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EE2" w:rsidRDefault="00D53A8F">
      <w:pPr>
        <w:pStyle w:val="Default"/>
        <w:jc w:val="both"/>
        <w:rPr>
          <w:rFonts w:hAnsi="黑体"/>
          <w:sz w:val="36"/>
          <w:szCs w:val="36"/>
        </w:rPr>
      </w:pPr>
      <w:r>
        <w:rPr>
          <w:rFonts w:hAnsi="黑体" w:hint="eastAsia"/>
          <w:sz w:val="36"/>
          <w:szCs w:val="36"/>
        </w:rPr>
        <w:t>附件2</w:t>
      </w:r>
    </w:p>
    <w:p w:rsidR="00092EE2" w:rsidRDefault="00092EE2">
      <w:pPr>
        <w:pStyle w:val="Default"/>
        <w:jc w:val="center"/>
        <w:rPr>
          <w:rFonts w:ascii="Times New Roman" w:hAnsi="Times New Roman" w:cs="Times New Roman"/>
          <w:sz w:val="56"/>
          <w:szCs w:val="56"/>
        </w:rPr>
      </w:pPr>
    </w:p>
    <w:p w:rsidR="00092EE2" w:rsidRDefault="00092EE2">
      <w:pPr>
        <w:pStyle w:val="Default"/>
        <w:jc w:val="center"/>
        <w:rPr>
          <w:rFonts w:ascii="Times New Roman" w:hAnsi="Times New Roman" w:cs="Times New Roman"/>
          <w:sz w:val="84"/>
          <w:szCs w:val="84"/>
        </w:rPr>
      </w:pPr>
    </w:p>
    <w:p w:rsidR="00092EE2" w:rsidRDefault="00092EE2">
      <w:pPr>
        <w:pStyle w:val="Default"/>
        <w:jc w:val="center"/>
        <w:rPr>
          <w:rFonts w:ascii="Times New Roman" w:hAnsi="Times New Roman" w:cs="Times New Roman"/>
          <w:sz w:val="84"/>
          <w:szCs w:val="84"/>
        </w:rPr>
      </w:pPr>
    </w:p>
    <w:p w:rsidR="00092EE2" w:rsidRDefault="00D53A8F">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092EE2" w:rsidRDefault="00D53A8F">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怀化市殡葬事务中心</w:t>
      </w:r>
      <w:r>
        <w:rPr>
          <w:rFonts w:ascii="Times New Roman" w:eastAsia="方正小标宋简体" w:hAnsi="Times New Roman" w:cs="Times New Roman"/>
          <w:sz w:val="72"/>
          <w:szCs w:val="72"/>
        </w:rPr>
        <w:t>部门决算</w:t>
      </w:r>
    </w:p>
    <w:p w:rsidR="00092EE2" w:rsidRDefault="00092EE2">
      <w:pPr>
        <w:rPr>
          <w:rFonts w:ascii="Times New Roman" w:hAnsi="Times New Roman" w:cs="Times New Roman"/>
          <w:b/>
          <w:sz w:val="36"/>
          <w:szCs w:val="28"/>
        </w:rPr>
        <w:sectPr w:rsidR="00092EE2">
          <w:pgSz w:w="11906" w:h="16838"/>
          <w:pgMar w:top="1417" w:right="1588" w:bottom="1417" w:left="1588" w:header="851" w:footer="992" w:gutter="0"/>
          <w:cols w:space="425"/>
          <w:docGrid w:type="lines" w:linePitch="312"/>
        </w:sectPr>
      </w:pPr>
    </w:p>
    <w:p w:rsidR="00092EE2" w:rsidRDefault="00092EE2">
      <w:pPr>
        <w:pStyle w:val="Default"/>
        <w:spacing w:line="600" w:lineRule="exact"/>
        <w:jc w:val="both"/>
        <w:rPr>
          <w:rFonts w:ascii="Times New Roman" w:hAnsi="Times New Roman" w:cs="Times New Roman"/>
          <w:b/>
          <w:sz w:val="36"/>
          <w:szCs w:val="28"/>
        </w:rPr>
      </w:pPr>
    </w:p>
    <w:p w:rsidR="00092EE2" w:rsidRDefault="00D53A8F">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092EE2" w:rsidRDefault="00092EE2">
      <w:pPr>
        <w:pStyle w:val="Default"/>
        <w:spacing w:line="600" w:lineRule="exact"/>
        <w:jc w:val="center"/>
        <w:rPr>
          <w:rFonts w:ascii="Times New Roman" w:hAnsi="Times New Roman" w:cs="Times New Roman"/>
          <w:b/>
          <w:sz w:val="36"/>
          <w:szCs w:val="28"/>
        </w:rPr>
      </w:pPr>
    </w:p>
    <w:p w:rsidR="00092EE2" w:rsidRDefault="00D53A8F" w:rsidP="009E12B2">
      <w:pPr>
        <w:pStyle w:val="Default"/>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怀化市殡葬事务中心</w:t>
      </w:r>
      <w:r>
        <w:rPr>
          <w:rFonts w:ascii="Times New Roman" w:hAnsi="Times New Roman" w:cs="Times New Roman"/>
          <w:bCs/>
          <w:sz w:val="32"/>
          <w:szCs w:val="32"/>
        </w:rPr>
        <w:t>概况</w:t>
      </w:r>
    </w:p>
    <w:p w:rsidR="00092EE2" w:rsidRDefault="00D53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092EE2" w:rsidRDefault="00D53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092EE2" w:rsidRDefault="00D53A8F" w:rsidP="009E12B2">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092EE2" w:rsidRDefault="00D53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092EE2" w:rsidRDefault="00D53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092EE2" w:rsidRDefault="00D53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092EE2" w:rsidRDefault="00D53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092EE2" w:rsidRDefault="00D53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092EE2" w:rsidRDefault="00D53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092EE2" w:rsidRDefault="00D53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092EE2" w:rsidRDefault="00D53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092EE2" w:rsidRDefault="00D53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092EE2" w:rsidRDefault="00D53A8F" w:rsidP="009E12B2">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092EE2" w:rsidRDefault="00D53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092EE2" w:rsidRDefault="00D53A8F">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092EE2" w:rsidRDefault="00D53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092EE2" w:rsidRDefault="00D53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092EE2" w:rsidRDefault="00D53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092EE2" w:rsidRDefault="00092EE2">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092EE2">
          <w:footerReference w:type="default" r:id="rId7"/>
          <w:pgSz w:w="11906" w:h="16838"/>
          <w:pgMar w:top="1417" w:right="1588" w:bottom="1417" w:left="1588" w:header="851" w:footer="992" w:gutter="0"/>
          <w:pgNumType w:start="1"/>
          <w:cols w:space="425"/>
          <w:docGrid w:type="lines" w:linePitch="312"/>
        </w:sectPr>
      </w:pPr>
    </w:p>
    <w:p w:rsidR="00092EE2" w:rsidRDefault="00D53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092EE2" w:rsidRDefault="00D53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092EE2" w:rsidRDefault="00D53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092EE2" w:rsidRDefault="00D53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w:t>
      </w:r>
      <w:r>
        <w:rPr>
          <w:rFonts w:ascii="Times New Roman" w:eastAsia="仿宋_GB2312" w:hAnsi="Times New Roman" w:cs="Times New Roman"/>
          <w:sz w:val="32"/>
          <w:szCs w:val="32"/>
        </w:rPr>
        <w:t>国有资本经营预算</w:t>
      </w:r>
      <w:r>
        <w:rPr>
          <w:rFonts w:ascii="Times New Roman" w:eastAsia="仿宋_GB2312" w:hAnsi="Times New Roman" w:cs="Times New Roman" w:hint="eastAsia"/>
          <w:sz w:val="32"/>
          <w:szCs w:val="32"/>
        </w:rPr>
        <w:t>收入支出决算情况</w:t>
      </w:r>
    </w:p>
    <w:p w:rsidR="00092EE2" w:rsidRDefault="00D53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十、关于机关运行经费支出说明</w:t>
      </w:r>
    </w:p>
    <w:p w:rsidR="00092EE2" w:rsidRDefault="00D53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十一、一般性支出情况说明</w:t>
      </w:r>
    </w:p>
    <w:p w:rsidR="00092EE2" w:rsidRDefault="00D53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sz w:val="32"/>
          <w:szCs w:val="32"/>
        </w:rPr>
        <w:t>十二、</w:t>
      </w:r>
      <w:r>
        <w:rPr>
          <w:rFonts w:ascii="Times New Roman" w:eastAsia="仿宋_GB2312" w:hAnsi="Times New Roman" w:cs="Times New Roman"/>
          <w:color w:val="000000"/>
          <w:kern w:val="0"/>
          <w:sz w:val="32"/>
          <w:szCs w:val="32"/>
        </w:rPr>
        <w:t>关于政府采购支出说明</w:t>
      </w:r>
    </w:p>
    <w:p w:rsidR="00092EE2" w:rsidRDefault="00D53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十三、关于国有资产占用情况说明</w:t>
      </w:r>
    </w:p>
    <w:p w:rsidR="00092EE2" w:rsidRDefault="00D53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w:t>
      </w:r>
      <w:r>
        <w:rPr>
          <w:rFonts w:ascii="Times New Roman" w:eastAsia="仿宋_GB2312" w:hAnsi="Times New Roman" w:cs="Times New Roman" w:hint="eastAsia"/>
          <w:sz w:val="32"/>
          <w:szCs w:val="32"/>
        </w:rPr>
        <w:t>四</w:t>
      </w:r>
      <w:r>
        <w:rPr>
          <w:rFonts w:ascii="Times New Roman" w:eastAsia="仿宋_GB2312" w:hAnsi="Times New Roman" w:cs="Times New Roman"/>
          <w:sz w:val="32"/>
          <w:szCs w:val="32"/>
        </w:rPr>
        <w:t>、关于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092EE2" w:rsidRDefault="00D53A8F" w:rsidP="009E12B2">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092EE2" w:rsidRDefault="00D53A8F" w:rsidP="009E12B2">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092EE2" w:rsidRDefault="00092EE2">
      <w:pPr>
        <w:pStyle w:val="Default"/>
        <w:spacing w:line="600" w:lineRule="exact"/>
        <w:rPr>
          <w:rFonts w:ascii="Times New Roman" w:hAnsi="Times New Roman" w:cs="Times New Roman"/>
          <w:bCs/>
          <w:sz w:val="28"/>
          <w:szCs w:val="28"/>
        </w:rPr>
      </w:pPr>
    </w:p>
    <w:p w:rsidR="00092EE2" w:rsidRDefault="00092EE2">
      <w:pPr>
        <w:jc w:val="center"/>
        <w:rPr>
          <w:rFonts w:ascii="Times New Roman" w:hAnsi="Times New Roman" w:cs="Times New Roman"/>
          <w:sz w:val="72"/>
          <w:szCs w:val="72"/>
        </w:rPr>
      </w:pPr>
    </w:p>
    <w:p w:rsidR="00092EE2" w:rsidRDefault="00092EE2">
      <w:pPr>
        <w:jc w:val="center"/>
        <w:rPr>
          <w:rFonts w:ascii="Times New Roman" w:hAnsi="Times New Roman" w:cs="Times New Roman"/>
          <w:sz w:val="72"/>
          <w:szCs w:val="72"/>
        </w:rPr>
      </w:pPr>
    </w:p>
    <w:p w:rsidR="00092EE2" w:rsidRDefault="00092EE2">
      <w:pPr>
        <w:jc w:val="center"/>
        <w:rPr>
          <w:rFonts w:ascii="Times New Roman" w:hAnsi="Times New Roman" w:cs="Times New Roman"/>
          <w:sz w:val="72"/>
          <w:szCs w:val="72"/>
        </w:rPr>
      </w:pPr>
    </w:p>
    <w:p w:rsidR="00092EE2" w:rsidRDefault="00092EE2">
      <w:pPr>
        <w:pStyle w:val="a0"/>
        <w:rPr>
          <w:rFonts w:ascii="Times New Roman" w:hAnsi="Times New Roman" w:cs="Times New Roman"/>
        </w:rPr>
        <w:sectPr w:rsidR="00092EE2">
          <w:footerReference w:type="default" r:id="rId8"/>
          <w:pgSz w:w="11906" w:h="16838"/>
          <w:pgMar w:top="1417" w:right="1588" w:bottom="1417" w:left="1588" w:header="851" w:footer="992" w:gutter="0"/>
          <w:pgNumType w:start="1"/>
          <w:cols w:space="425"/>
          <w:docGrid w:type="lines" w:linePitch="312"/>
        </w:sectPr>
      </w:pPr>
    </w:p>
    <w:p w:rsidR="00092EE2" w:rsidRDefault="00092EE2">
      <w:pPr>
        <w:rPr>
          <w:rFonts w:ascii="Times New Roman" w:eastAsia="方正小标宋_GBK" w:hAnsi="Times New Roman" w:cs="Times New Roman"/>
          <w:sz w:val="72"/>
          <w:szCs w:val="72"/>
        </w:rPr>
      </w:pPr>
    </w:p>
    <w:p w:rsidR="00092EE2" w:rsidRDefault="00D53A8F">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第一部分</w:t>
      </w:r>
    </w:p>
    <w:p w:rsidR="00092EE2" w:rsidRDefault="001C68B4">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怀化市殡葬事务中心</w:t>
      </w:r>
      <w:r w:rsidR="00D53A8F">
        <w:rPr>
          <w:rFonts w:ascii="Times New Roman" w:eastAsia="方正小标宋_GBK" w:hAnsi="Times New Roman" w:cs="Times New Roman"/>
          <w:sz w:val="52"/>
          <w:szCs w:val="52"/>
        </w:rPr>
        <w:t>概况</w:t>
      </w:r>
    </w:p>
    <w:p w:rsidR="00092EE2" w:rsidRDefault="00092EE2">
      <w:pPr>
        <w:pStyle w:val="2"/>
        <w:ind w:leftChars="0" w:left="0" w:firstLineChars="0" w:firstLine="0"/>
        <w:rPr>
          <w:rFonts w:ascii="Times New Roman" w:hAnsi="Times New Roman" w:cs="Times New Roman"/>
        </w:rPr>
      </w:pPr>
    </w:p>
    <w:p w:rsidR="00092EE2" w:rsidRDefault="00D53A8F">
      <w:pPr>
        <w:pStyle w:val="a8"/>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1C68B4" w:rsidRDefault="001C68B4" w:rsidP="001C68B4">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（一）</w:t>
      </w:r>
      <w:r>
        <w:rPr>
          <w:rFonts w:ascii="Times New Roman" w:eastAsia="仿宋_GB2312" w:hAnsi="Times New Roman" w:cs="Times New Roman" w:hint="eastAsia"/>
          <w:sz w:val="32"/>
          <w:szCs w:val="32"/>
        </w:rPr>
        <w:t>负责提供遗体接运、存放、整容、防腐、治丧、告别、火化等系列殡仪服务工作。</w:t>
      </w:r>
    </w:p>
    <w:p w:rsidR="001C68B4" w:rsidRDefault="001C68B4" w:rsidP="001C68B4">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（二）负责公墓运营维护，提供墓地安葬、骨灰寄存等服务工作。</w:t>
      </w:r>
    </w:p>
    <w:p w:rsidR="001C68B4" w:rsidRDefault="001C68B4" w:rsidP="001C68B4">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（三）负责承办城区无名遗体、刑事犯罪及意外事故遗体处理工作。</w:t>
      </w:r>
    </w:p>
    <w:p w:rsidR="001C68B4" w:rsidRDefault="001C68B4" w:rsidP="001C68B4">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（四）负责特殊人群殡葬费用减、免、补等事务性工作。</w:t>
      </w:r>
    </w:p>
    <w:p w:rsidR="001C68B4" w:rsidRDefault="001C68B4" w:rsidP="001C68B4">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（五）负责惠民殡葬政策的相关落实工作。</w:t>
      </w:r>
    </w:p>
    <w:p w:rsidR="001C68B4" w:rsidRDefault="001C68B4" w:rsidP="001C68B4">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（六）配合做好殡葬改革、移风易俗的宣传、落实等工作。</w:t>
      </w:r>
    </w:p>
    <w:p w:rsidR="001C68B4" w:rsidRDefault="001C68B4" w:rsidP="001C68B4">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（七）承担市民政局交办的其他工作。</w:t>
      </w:r>
    </w:p>
    <w:p w:rsidR="00092EE2" w:rsidRDefault="00D53A8F">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1C68B4" w:rsidRDefault="00D53A8F" w:rsidP="001C68B4">
      <w:pPr>
        <w:widowControl/>
        <w:spacing w:line="60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（一）内设机构设置。</w:t>
      </w:r>
      <w:r w:rsidR="001C68B4">
        <w:rPr>
          <w:rFonts w:ascii="Times New Roman" w:eastAsia="仿宋_GB2312" w:hAnsi="Times New Roman" w:cs="Times New Roman" w:hint="eastAsia"/>
          <w:bCs/>
          <w:kern w:val="0"/>
          <w:sz w:val="32"/>
          <w:szCs w:val="32"/>
        </w:rPr>
        <w:t>怀化市殡葬事务中心单位内设机构包括：办公室、殡仪服务部、安全保障部、财务部、公墓服务部</w:t>
      </w:r>
      <w:r w:rsidR="001C68B4">
        <w:rPr>
          <w:rFonts w:ascii="Times New Roman" w:eastAsia="仿宋_GB2312" w:hAnsi="Times New Roman" w:cs="Times New Roman" w:hint="eastAsia"/>
          <w:bCs/>
          <w:kern w:val="0"/>
          <w:sz w:val="32"/>
          <w:szCs w:val="32"/>
        </w:rPr>
        <w:t>5</w:t>
      </w:r>
      <w:r w:rsidR="001C68B4">
        <w:rPr>
          <w:rFonts w:ascii="Times New Roman" w:eastAsia="仿宋_GB2312" w:hAnsi="Times New Roman" w:cs="Times New Roman" w:hint="eastAsia"/>
          <w:bCs/>
          <w:kern w:val="0"/>
          <w:sz w:val="32"/>
          <w:szCs w:val="32"/>
        </w:rPr>
        <w:t>个副科级内设机构，本单位为二级部门预算单位。</w:t>
      </w:r>
    </w:p>
    <w:p w:rsidR="00092EE2" w:rsidRDefault="00D53A8F" w:rsidP="001C68B4">
      <w:pPr>
        <w:widowControl/>
        <w:spacing w:line="600" w:lineRule="exact"/>
        <w:rPr>
          <w:rFonts w:ascii="Times New Roman" w:eastAsia="仿宋_GB2312" w:hAnsi="Times New Roman" w:cs="Times New Roman"/>
          <w:sz w:val="28"/>
          <w:szCs w:val="32"/>
        </w:rPr>
      </w:pPr>
      <w:r>
        <w:rPr>
          <w:rFonts w:ascii="Times New Roman" w:eastAsia="仿宋_GB2312" w:hAnsi="Times New Roman" w:cs="Times New Roman"/>
          <w:bCs/>
          <w:kern w:val="0"/>
          <w:sz w:val="32"/>
          <w:szCs w:val="32"/>
        </w:rPr>
        <w:t>（二）决算单位构成。</w:t>
      </w:r>
      <w:r w:rsidR="001C68B4">
        <w:rPr>
          <w:rFonts w:ascii="Times New Roman" w:eastAsia="仿宋_GB2312" w:hAnsi="Times New Roman" w:cs="Times New Roman" w:hint="eastAsia"/>
          <w:bCs/>
          <w:kern w:val="0"/>
          <w:sz w:val="32"/>
          <w:szCs w:val="32"/>
        </w:rPr>
        <w:t>怀化市殡葬事务中心</w:t>
      </w:r>
      <w:r w:rsidR="001C68B4">
        <w:rPr>
          <w:rFonts w:ascii="Times New Roman" w:eastAsia="仿宋_GB2312" w:hAnsi="Times New Roman" w:cs="Times New Roman"/>
          <w:bCs/>
          <w:kern w:val="0"/>
          <w:sz w:val="32"/>
          <w:szCs w:val="32"/>
        </w:rPr>
        <w:t>202</w:t>
      </w:r>
      <w:r w:rsidR="001C68B4">
        <w:rPr>
          <w:rFonts w:ascii="Times New Roman" w:eastAsia="仿宋_GB2312" w:hAnsi="Times New Roman" w:cs="Times New Roman" w:hint="eastAsia"/>
          <w:bCs/>
          <w:kern w:val="0"/>
          <w:sz w:val="32"/>
          <w:szCs w:val="32"/>
        </w:rPr>
        <w:t>5</w:t>
      </w:r>
      <w:r w:rsidR="001C68B4">
        <w:rPr>
          <w:rFonts w:ascii="Times New Roman" w:eastAsia="仿宋_GB2312" w:hAnsi="Times New Roman" w:cs="Times New Roman"/>
          <w:bCs/>
          <w:kern w:val="0"/>
          <w:sz w:val="32"/>
          <w:szCs w:val="32"/>
        </w:rPr>
        <w:t>年部门决算汇总公开单位构成包括：</w:t>
      </w:r>
      <w:r w:rsidR="001C68B4">
        <w:rPr>
          <w:rFonts w:ascii="Times New Roman" w:eastAsia="仿宋_GB2312" w:hAnsi="Times New Roman" w:cs="Times New Roman" w:hint="eastAsia"/>
          <w:bCs/>
          <w:kern w:val="0"/>
          <w:sz w:val="32"/>
          <w:szCs w:val="32"/>
        </w:rPr>
        <w:t>怀化市殡葬事务中心本级。</w:t>
      </w:r>
    </w:p>
    <w:p w:rsidR="00092EE2" w:rsidRDefault="00092EE2" w:rsidP="003F6B8A">
      <w:pPr>
        <w:rPr>
          <w:rFonts w:ascii="Times New Roman" w:eastAsia="黑体" w:hAnsi="Times New Roman" w:cs="Times New Roman"/>
          <w:sz w:val="28"/>
          <w:szCs w:val="28"/>
        </w:rPr>
      </w:pPr>
    </w:p>
    <w:p w:rsidR="00092EE2" w:rsidRDefault="00092EE2">
      <w:pPr>
        <w:pStyle w:val="a0"/>
        <w:rPr>
          <w:rFonts w:ascii="Times New Roman" w:hAnsi="Times New Roman" w:cs="Times New Roman"/>
        </w:rPr>
        <w:sectPr w:rsidR="00092EE2">
          <w:footerReference w:type="default" r:id="rId9"/>
          <w:pgSz w:w="11906" w:h="16838"/>
          <w:pgMar w:top="1417" w:right="1588" w:bottom="1417" w:left="1588" w:header="851" w:footer="992" w:gutter="0"/>
          <w:pgNumType w:start="1"/>
          <w:cols w:space="425"/>
          <w:docGrid w:type="lines" w:linePitch="312"/>
        </w:sectPr>
      </w:pPr>
    </w:p>
    <w:p w:rsidR="00092EE2" w:rsidRDefault="00D53A8F">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rsidR="00092EE2" w:rsidRDefault="00D53A8F" w:rsidP="009E12B2">
      <w:pPr>
        <w:widowControl/>
        <w:spacing w:afterLines="50"/>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rPr>
        <w:t>收入支出决算总表</w:t>
      </w:r>
    </w:p>
    <w:p w:rsidR="00092EE2" w:rsidRDefault="00D53A8F">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01</w:t>
      </w:r>
      <w:r>
        <w:rPr>
          <w:rFonts w:ascii="Times New Roman" w:eastAsia="仿宋_GB2312" w:hAnsi="Times New Roman" w:cs="Times New Roman"/>
          <w:color w:val="000000"/>
          <w:kern w:val="0"/>
          <w:sz w:val="20"/>
          <w:szCs w:val="20"/>
        </w:rPr>
        <w:t>表</w:t>
      </w:r>
    </w:p>
    <w:p w:rsidR="00092EE2" w:rsidRDefault="00D53A8F">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sidR="009E12B2">
        <w:rPr>
          <w:rFonts w:ascii="Times New Roman" w:eastAsia="仿宋_GB2312" w:hAnsi="Times New Roman" w:cs="Times New Roman" w:hint="eastAsia"/>
          <w:color w:val="000000"/>
          <w:kern w:val="0"/>
          <w:sz w:val="20"/>
          <w:szCs w:val="20"/>
        </w:rPr>
        <w:t>怀化市殡葬事务中心</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rPr>
        <w:t>单位：万元</w:t>
      </w:r>
    </w:p>
    <w:tbl>
      <w:tblPr>
        <w:tblW w:w="14896" w:type="dxa"/>
        <w:jc w:val="center"/>
        <w:tblLook w:val="04A0"/>
      </w:tblPr>
      <w:tblGrid>
        <w:gridCol w:w="5671"/>
        <w:gridCol w:w="836"/>
        <w:gridCol w:w="1291"/>
        <w:gridCol w:w="4774"/>
        <w:gridCol w:w="836"/>
        <w:gridCol w:w="1488"/>
      </w:tblGrid>
      <w:tr w:rsidR="00092EE2">
        <w:trPr>
          <w:trHeight w:hRule="exact" w:val="340"/>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收入</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支出</w:t>
            </w:r>
          </w:p>
        </w:tc>
      </w:tr>
      <w:tr w:rsidR="00092EE2">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项</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决算数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项</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决算数</w:t>
            </w:r>
          </w:p>
        </w:tc>
      </w:tr>
      <w:tr w:rsidR="00092EE2">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092EE2">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092EE2">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r>
      <w:tr w:rsidR="00092EE2">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一、一般公共预算财政拨款收入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1,616.62</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一、一般公共服务支出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jc w:val="right"/>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sz w:val="22"/>
              </w:rPr>
              <w:t>75.73</w:t>
            </w:r>
          </w:p>
        </w:tc>
      </w:tr>
      <w:tr w:rsidR="00092EE2">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二、政府性基金预算财政拨款收入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2,066.87</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二、外交支出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092EE2">
            <w:pPr>
              <w:jc w:val="right"/>
              <w:rPr>
                <w:rFonts w:ascii="仿宋_GB2312" w:eastAsia="仿宋_GB2312" w:hAnsi="Times New Roman" w:cs="Times New Roman" w:hint="eastAsia"/>
                <w:color w:val="000000"/>
                <w:sz w:val="22"/>
              </w:rPr>
            </w:pPr>
          </w:p>
        </w:tc>
      </w:tr>
      <w:tr w:rsidR="00092EE2">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三、国有资本经营预算财政拨款收入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三、国防支出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092EE2">
            <w:pPr>
              <w:jc w:val="right"/>
              <w:rPr>
                <w:rFonts w:ascii="仿宋_GB2312" w:eastAsia="仿宋_GB2312" w:hAnsi="Times New Roman" w:cs="Times New Roman" w:hint="eastAsia"/>
                <w:color w:val="000000"/>
                <w:sz w:val="22"/>
              </w:rPr>
            </w:pPr>
          </w:p>
        </w:tc>
      </w:tr>
      <w:tr w:rsidR="00092EE2">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四、上级补助收入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四、公共安全支出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092EE2">
            <w:pPr>
              <w:jc w:val="right"/>
              <w:rPr>
                <w:rFonts w:ascii="仿宋_GB2312" w:eastAsia="仿宋_GB2312" w:hAnsi="Times New Roman" w:cs="Times New Roman" w:hint="eastAsia"/>
                <w:color w:val="000000"/>
                <w:sz w:val="22"/>
              </w:rPr>
            </w:pPr>
          </w:p>
        </w:tc>
      </w:tr>
      <w:tr w:rsidR="00092EE2">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五、事业收入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454.59</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五、教育支出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092EE2">
            <w:pPr>
              <w:jc w:val="right"/>
              <w:rPr>
                <w:rFonts w:ascii="仿宋_GB2312" w:eastAsia="仿宋_GB2312" w:hAnsi="Times New Roman" w:cs="Times New Roman" w:hint="eastAsia"/>
                <w:color w:val="000000"/>
                <w:sz w:val="22"/>
              </w:rPr>
            </w:pPr>
          </w:p>
        </w:tc>
      </w:tr>
      <w:tr w:rsidR="00092EE2">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六、经营收入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六、科学技术支出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092EE2">
            <w:pPr>
              <w:jc w:val="right"/>
              <w:rPr>
                <w:rFonts w:ascii="仿宋_GB2312" w:eastAsia="仿宋_GB2312" w:hAnsi="Times New Roman" w:cs="Times New Roman" w:hint="eastAsia"/>
                <w:color w:val="000000"/>
                <w:sz w:val="22"/>
              </w:rPr>
            </w:pPr>
          </w:p>
        </w:tc>
      </w:tr>
      <w:tr w:rsidR="00092EE2">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七、附属单位上缴收入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Default="00D53A8F">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七、其他支出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jc w:val="right"/>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sz w:val="22"/>
              </w:rPr>
              <w:t>2,096.84</w:t>
            </w:r>
          </w:p>
        </w:tc>
      </w:tr>
      <w:tr w:rsidR="00092EE2">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八、其他收入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22.90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Default="00D53A8F">
            <w:pPr>
              <w:jc w:val="lef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八、社会保障和就业支出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jc w:val="right"/>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sz w:val="22"/>
              </w:rPr>
              <w:t>1,986.37</w:t>
            </w:r>
          </w:p>
        </w:tc>
      </w:tr>
      <w:tr w:rsidR="00092EE2">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Default="00092EE2">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092EE2">
            <w:pPr>
              <w:jc w:val="right"/>
              <w:rPr>
                <w:rFonts w:ascii="仿宋_GB2312" w:eastAsia="仿宋_GB2312" w:hAnsi="Times New Roman" w:cs="Times New Roman"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Default="00092EE2">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092EE2">
            <w:pPr>
              <w:rPr>
                <w:rFonts w:ascii="仿宋_GB2312" w:eastAsia="仿宋_GB2312" w:hAnsi="Times New Roman" w:cs="Times New Roman" w:hint="eastAsia"/>
                <w:b/>
                <w:color w:val="000000"/>
                <w:sz w:val="22"/>
              </w:rPr>
            </w:pPr>
          </w:p>
        </w:tc>
      </w:tr>
      <w:tr w:rsidR="00092EE2">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Default="00D53A8F">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本年收入合计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4,160.98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Default="00D53A8F">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本年支出合计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jc w:val="right"/>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sz w:val="22"/>
              </w:rPr>
              <w:t>4,158.94</w:t>
            </w:r>
          </w:p>
        </w:tc>
      </w:tr>
      <w:tr w:rsidR="00092EE2">
        <w:trPr>
          <w:trHeight w:hRule="exact" w:val="30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使用非财政拨款结余（含专用结余）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7.07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结余分配</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jc w:val="right"/>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sz w:val="22"/>
              </w:rPr>
              <w:t>9.11</w:t>
            </w:r>
          </w:p>
        </w:tc>
      </w:tr>
      <w:tr w:rsidR="00092EE2">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年初结转和结余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Default="00D53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年末结转和结余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092EE2">
            <w:pPr>
              <w:jc w:val="right"/>
              <w:rPr>
                <w:rFonts w:ascii="仿宋_GB2312" w:eastAsia="仿宋_GB2312" w:hAnsi="Times New Roman" w:cs="Times New Roman" w:hint="eastAsia"/>
                <w:color w:val="000000"/>
                <w:sz w:val="22"/>
              </w:rPr>
            </w:pPr>
          </w:p>
        </w:tc>
      </w:tr>
      <w:tr w:rsidR="00092EE2">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jc w:val="right"/>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sz w:val="22"/>
              </w:rPr>
              <w:t>4,168.05</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jc w:val="right"/>
              <w:rPr>
                <w:rFonts w:ascii="仿宋_GB2312" w:eastAsia="仿宋_GB2312" w:hAnsi="Times New Roman" w:cs="Times New Roman" w:hint="eastAsia"/>
                <w:b/>
                <w:color w:val="000000"/>
                <w:sz w:val="22"/>
              </w:rPr>
            </w:pPr>
            <w:r w:rsidRPr="009E12B2">
              <w:rPr>
                <w:rFonts w:ascii="仿宋_GB2312" w:eastAsia="仿宋_GB2312" w:hAnsi="宋体" w:cs="宋体" w:hint="eastAsia"/>
                <w:color w:val="000000"/>
                <w:sz w:val="22"/>
              </w:rPr>
              <w:t>4,168.05</w:t>
            </w:r>
          </w:p>
        </w:tc>
      </w:tr>
    </w:tbl>
    <w:p w:rsidR="00092EE2" w:rsidRDefault="00092EE2">
      <w:pPr>
        <w:widowControl/>
        <w:jc w:val="left"/>
        <w:textAlignment w:val="center"/>
        <w:rPr>
          <w:rFonts w:ascii="Times New Roman" w:eastAsia="宋体" w:hAnsi="Times New Roman" w:cs="Times New Roman"/>
          <w:color w:val="000000"/>
          <w:kern w:val="0"/>
          <w:sz w:val="24"/>
          <w:szCs w:val="24"/>
        </w:rPr>
      </w:pPr>
    </w:p>
    <w:p w:rsidR="00092EE2" w:rsidRDefault="00D53A8F">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w:t>
      </w:r>
      <w:r>
        <w:rPr>
          <w:rFonts w:ascii="Times New Roman" w:eastAsia="仿宋_GB2312" w:hAnsi="Times New Roman" w:cs="Times New Roman"/>
          <w:color w:val="000000"/>
          <w:kern w:val="0"/>
          <w:sz w:val="24"/>
          <w:szCs w:val="24"/>
        </w:rPr>
        <w:t>1.</w:t>
      </w:r>
      <w:r>
        <w:rPr>
          <w:rFonts w:ascii="Times New Roman" w:eastAsia="仿宋_GB2312" w:hAnsi="Times New Roman" w:cs="Times New Roman"/>
          <w:color w:val="000000"/>
          <w:kern w:val="0"/>
          <w:sz w:val="24"/>
          <w:szCs w:val="24"/>
        </w:rPr>
        <w:t>本表反映部门本年度的总收支和年末结转结余情况。</w:t>
      </w:r>
      <w:r>
        <w:rPr>
          <w:rFonts w:ascii="Times New Roman" w:eastAsia="仿宋_GB2312" w:hAnsi="Times New Roman" w:cs="Times New Roman"/>
          <w:color w:val="000000"/>
          <w:kern w:val="0"/>
          <w:sz w:val="24"/>
          <w:szCs w:val="24"/>
        </w:rPr>
        <w:br/>
        <w:t xml:space="preserve">    2.</w:t>
      </w:r>
      <w:r>
        <w:rPr>
          <w:rFonts w:ascii="Times New Roman" w:eastAsia="仿宋_GB2312" w:hAnsi="Times New Roman" w:cs="Times New Roman"/>
          <w:color w:val="000000"/>
          <w:kern w:val="0"/>
          <w:sz w:val="24"/>
          <w:szCs w:val="24"/>
        </w:rPr>
        <w:t>本套报表金额单位转换时可能存在尾数误差。</w:t>
      </w:r>
    </w:p>
    <w:p w:rsidR="00092EE2" w:rsidRDefault="00D53A8F">
      <w:pPr>
        <w:rPr>
          <w:rFonts w:ascii="Times New Roman" w:eastAsia="华文中宋" w:hAnsi="Times New Roman" w:cs="Times New Roman"/>
          <w:color w:val="000000"/>
          <w:sz w:val="32"/>
          <w:szCs w:val="32"/>
        </w:rPr>
      </w:pPr>
      <w:r>
        <w:rPr>
          <w:rFonts w:ascii="Times New Roman" w:eastAsia="华文中宋" w:hAnsi="Times New Roman" w:cs="Times New Roman"/>
          <w:color w:val="000000"/>
          <w:sz w:val="32"/>
          <w:szCs w:val="32"/>
        </w:rPr>
        <w:br w:type="page"/>
      </w:r>
    </w:p>
    <w:p w:rsidR="00092EE2" w:rsidRDefault="00092EE2">
      <w:pPr>
        <w:widowControl/>
        <w:spacing w:line="400" w:lineRule="exact"/>
        <w:jc w:val="center"/>
        <w:textAlignment w:val="center"/>
        <w:rPr>
          <w:rFonts w:ascii="Times New Roman" w:eastAsia="黑体" w:hAnsi="Times New Roman" w:cs="Times New Roman"/>
          <w:color w:val="000000"/>
          <w:kern w:val="0"/>
          <w:sz w:val="32"/>
          <w:szCs w:val="32"/>
        </w:rPr>
      </w:pPr>
    </w:p>
    <w:p w:rsidR="00092EE2" w:rsidRDefault="00D53A8F" w:rsidP="009E12B2">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收入决算表</w:t>
      </w:r>
    </w:p>
    <w:p w:rsidR="00092EE2" w:rsidRDefault="00D53A8F">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rsidR="00092EE2" w:rsidRDefault="00D53A8F">
      <w:pPr>
        <w:tabs>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Pr>
          <w:rFonts w:ascii="Times New Roman" w:eastAsia="仿宋_GB2312" w:hAnsi="Times New Roman" w:cs="Times New Roman"/>
          <w:color w:val="000000"/>
          <w:sz w:val="20"/>
          <w:szCs w:val="20"/>
        </w:rPr>
        <w:tab/>
      </w:r>
      <w:r w:rsidR="009E12B2">
        <w:rPr>
          <w:rFonts w:ascii="Times New Roman" w:eastAsia="仿宋_GB2312" w:hAnsi="Times New Roman" w:cs="Times New Roman" w:hint="eastAsia"/>
          <w:color w:val="000000"/>
          <w:sz w:val="20"/>
          <w:szCs w:val="20"/>
        </w:rPr>
        <w:t>怀化市殡葬事务中心</w:t>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tblPr>
      <w:tblGrid>
        <w:gridCol w:w="1886"/>
        <w:gridCol w:w="1300"/>
        <w:gridCol w:w="1640"/>
        <w:gridCol w:w="1640"/>
        <w:gridCol w:w="1640"/>
        <w:gridCol w:w="1640"/>
        <w:gridCol w:w="1640"/>
        <w:gridCol w:w="1897"/>
        <w:gridCol w:w="1383"/>
      </w:tblGrid>
      <w:tr w:rsidR="00092EE2">
        <w:trPr>
          <w:trHeight w:val="450"/>
          <w:jc w:val="center"/>
        </w:trPr>
        <w:tc>
          <w:tcPr>
            <w:tcW w:w="3186"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w:t>
            </w:r>
            <w:r>
              <w:rPr>
                <w:rFonts w:ascii="Times New Roman" w:eastAsia="仿宋_GB2312" w:hAnsi="Times New Roman" w:cs="Times New Roman"/>
                <w:b/>
                <w:bCs/>
              </w:rPr>
              <w:t xml:space="preserve">    </w:t>
            </w:r>
            <w:r>
              <w:rPr>
                <w:rFonts w:ascii="Times New Roman" w:eastAsia="仿宋_GB2312" w:hAnsi="Times New Roman" w:cs="Times New Roman"/>
                <w:b/>
                <w:bCs/>
              </w:rPr>
              <w:t>目</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本年收入合计</w:t>
            </w:r>
          </w:p>
        </w:tc>
        <w:tc>
          <w:tcPr>
            <w:tcW w:w="164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财政拨款收入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上级补助收入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事业收入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经营收入</w:t>
            </w:r>
          </w:p>
        </w:tc>
        <w:tc>
          <w:tcPr>
            <w:tcW w:w="189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其他收入</w:t>
            </w:r>
          </w:p>
        </w:tc>
      </w:tr>
      <w:tr w:rsidR="00092EE2">
        <w:trPr>
          <w:trHeight w:hRule="exact" w:val="334"/>
          <w:jc w:val="center"/>
        </w:trPr>
        <w:tc>
          <w:tcPr>
            <w:tcW w:w="1886"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1300"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640" w:type="dxa"/>
            <w:vMerge/>
            <w:tcBorders>
              <w:top w:val="single" w:sz="4" w:space="0" w:color="auto"/>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r>
      <w:tr w:rsidR="00092EE2">
        <w:trPr>
          <w:trHeight w:val="312"/>
          <w:jc w:val="center"/>
        </w:trPr>
        <w:tc>
          <w:tcPr>
            <w:tcW w:w="1886" w:type="dxa"/>
            <w:vMerge/>
            <w:tcBorders>
              <w:top w:val="single" w:sz="4" w:space="0" w:color="auto"/>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c>
          <w:tcPr>
            <w:tcW w:w="1300" w:type="dxa"/>
            <w:vMerge/>
            <w:tcBorders>
              <w:top w:val="nil"/>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092EE2" w:rsidRDefault="00092EE2">
            <w:pPr>
              <w:rPr>
                <w:rFonts w:ascii="Times New Roman" w:eastAsia="仿宋_GB2312" w:hAnsi="Times New Roman" w:cs="Times New Roman"/>
                <w:sz w:val="24"/>
                <w:szCs w:val="24"/>
              </w:rPr>
            </w:pPr>
          </w:p>
        </w:tc>
      </w:tr>
      <w:tr w:rsidR="00092EE2">
        <w:trPr>
          <w:trHeight w:val="450"/>
          <w:jc w:val="center"/>
        </w:trPr>
        <w:tc>
          <w:tcPr>
            <w:tcW w:w="3186"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189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sz w:val="24"/>
                <w:szCs w:val="24"/>
              </w:rPr>
            </w:pPr>
            <w:r>
              <w:rPr>
                <w:rFonts w:ascii="Times New Roman" w:eastAsia="仿宋_GB2312" w:hAnsi="Times New Roman" w:cs="Times New Roman"/>
              </w:rPr>
              <w:t>6</w:t>
            </w:r>
          </w:p>
        </w:tc>
        <w:tc>
          <w:tcPr>
            <w:tcW w:w="138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sz w:val="24"/>
                <w:szCs w:val="24"/>
              </w:rPr>
            </w:pPr>
            <w:r>
              <w:rPr>
                <w:rFonts w:ascii="Times New Roman" w:eastAsia="仿宋_GB2312" w:hAnsi="Times New Roman" w:cs="Times New Roman"/>
              </w:rPr>
              <w:t>7</w:t>
            </w:r>
          </w:p>
        </w:tc>
      </w:tr>
      <w:tr w:rsidR="00092EE2">
        <w:trPr>
          <w:trHeight w:val="450"/>
          <w:jc w:val="center"/>
        </w:trPr>
        <w:tc>
          <w:tcPr>
            <w:tcW w:w="3186"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Default="00D53A8F">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right"/>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b/>
                <w:bCs/>
                <w:color w:val="000000"/>
                <w:kern w:val="0"/>
                <w:sz w:val="22"/>
              </w:rPr>
              <w:t>4,160.98</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right"/>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b/>
                <w:bCs/>
                <w:color w:val="000000"/>
                <w:kern w:val="0"/>
                <w:sz w:val="22"/>
              </w:rPr>
              <w:t>3,683.49</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right"/>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b/>
                <w:bCs/>
                <w:color w:val="000000"/>
                <w:kern w:val="0"/>
                <w:sz w:val="22"/>
              </w:rPr>
              <w:t>0.00</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right"/>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b/>
                <w:bCs/>
                <w:color w:val="000000"/>
                <w:kern w:val="0"/>
                <w:sz w:val="22"/>
              </w:rPr>
              <w:t>454.59</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right"/>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b/>
                <w:bCs/>
                <w:color w:val="000000"/>
                <w:kern w:val="0"/>
                <w:sz w:val="22"/>
              </w:rPr>
              <w:t>0.00</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right"/>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b/>
                <w:bCs/>
                <w:color w:val="000000"/>
                <w:kern w:val="0"/>
                <w:sz w:val="22"/>
              </w:rPr>
              <w:t>0.00</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right"/>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b/>
                <w:bCs/>
                <w:color w:val="000000"/>
                <w:kern w:val="0"/>
                <w:sz w:val="22"/>
              </w:rPr>
              <w:t>22.90</w:t>
            </w:r>
          </w:p>
        </w:tc>
      </w:tr>
      <w:tr w:rsidR="00092EE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left"/>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201</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一般公共服务支出</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84.83</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11.60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73.23</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r>
      <w:tr w:rsidR="00092EE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left"/>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20199</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其他一般公共服务支出</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84.83</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11.60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73.23</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r>
      <w:tr w:rsidR="00092EE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left"/>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2019999</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其他一般公共服务支出</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84.83</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11.60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73.23</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r>
      <w:tr w:rsidR="00092EE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left"/>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208</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社会保障和就业支出</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1,986.37</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1,605.02</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381.36</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r>
      <w:tr w:rsidR="00092EE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left"/>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20810</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社会福利</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1,074.18</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702.83</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371.36</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r>
      <w:tr w:rsidR="00092EE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left"/>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2081004</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殡葬</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1,045.00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691.52</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353.48</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sz w:val="24"/>
                <w:szCs w:val="24"/>
              </w:rPr>
            </w:pPr>
            <w:r w:rsidRPr="009E12B2">
              <w:rPr>
                <w:rFonts w:ascii="仿宋_GB2312" w:eastAsia="仿宋_GB2312" w:hAnsi="宋体" w:cs="宋体" w:hint="eastAsia"/>
                <w:color w:val="000000"/>
                <w:kern w:val="0"/>
                <w:sz w:val="22"/>
              </w:rPr>
              <w:t>0.00</w:t>
            </w:r>
          </w:p>
        </w:tc>
      </w:tr>
      <w:tr w:rsidR="00092EE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left"/>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2081005</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社会福利事业单位</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29.18</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11.31</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17.88</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r>
      <w:tr w:rsidR="00092EE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left"/>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20899</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其他社会保障和就业支出</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912.19</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902.19</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10.00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r>
      <w:tr w:rsidR="00092EE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left"/>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lastRenderedPageBreak/>
              <w:t>2089999</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其他社会保障和就业支出</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912.19</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902.19</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10.00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r>
      <w:tr w:rsidR="00092EE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left"/>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229</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其他支出</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2,089.77</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2,066.87</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22.90</w:t>
            </w:r>
          </w:p>
        </w:tc>
      </w:tr>
      <w:tr w:rsidR="00092EE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left"/>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22904</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其他政府性基金及对应专项债务收入安排的支出</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2,066.87</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2,066.87</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r>
      <w:tr w:rsidR="00092EE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left"/>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2290402</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其他地方自行试点项目收益专项债券收入安排的支出</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2,066.87</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2,066.87</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r>
      <w:tr w:rsidR="00092EE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left"/>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22999</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其他支出</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22.90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22.90</w:t>
            </w:r>
          </w:p>
        </w:tc>
      </w:tr>
      <w:tr w:rsidR="00092EE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left"/>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2299999</w:t>
            </w:r>
          </w:p>
        </w:tc>
        <w:tc>
          <w:tcPr>
            <w:tcW w:w="130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其他支出</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22.90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6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89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0.00</w:t>
            </w:r>
          </w:p>
        </w:tc>
        <w:tc>
          <w:tcPr>
            <w:tcW w:w="138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092EE2" w:rsidRPr="009E12B2" w:rsidRDefault="00D53A8F">
            <w:pPr>
              <w:widowControl/>
              <w:jc w:val="center"/>
              <w:textAlignment w:val="center"/>
              <w:rPr>
                <w:rFonts w:ascii="仿宋_GB2312" w:eastAsia="仿宋_GB2312" w:hAnsi="Times New Roman" w:cs="Times New Roman" w:hint="eastAsia"/>
              </w:rPr>
            </w:pPr>
            <w:r w:rsidRPr="009E12B2">
              <w:rPr>
                <w:rFonts w:ascii="仿宋_GB2312" w:eastAsia="仿宋_GB2312" w:hAnsi="宋体" w:cs="宋体" w:hint="eastAsia"/>
                <w:color w:val="000000"/>
                <w:kern w:val="0"/>
                <w:sz w:val="22"/>
              </w:rPr>
              <w:t>22.90</w:t>
            </w:r>
          </w:p>
        </w:tc>
      </w:tr>
    </w:tbl>
    <w:p w:rsidR="00092EE2" w:rsidRDefault="00D53A8F">
      <w:pPr>
        <w:spacing w:before="120"/>
        <w:rPr>
          <w:rFonts w:ascii="Times New Roman" w:eastAsia="仿宋_GB2312" w:hAnsi="Times New Roman" w:cs="Times New Roman"/>
          <w:sz w:val="24"/>
          <w:szCs w:val="24"/>
        </w:rPr>
      </w:pPr>
      <w:r>
        <w:rPr>
          <w:rFonts w:ascii="Times New Roman" w:eastAsia="仿宋_GB2312" w:hAnsi="Times New Roman" w:cs="Times New Roman"/>
        </w:rPr>
        <w:t>注：本表反映部门本年度取得的各项收入情况。</w:t>
      </w:r>
    </w:p>
    <w:p w:rsidR="00092EE2" w:rsidRDefault="00D53A8F">
      <w:pPr>
        <w:widowControl/>
        <w:jc w:val="lef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 xml:space="preserve"> </w:t>
      </w:r>
      <w:r>
        <w:rPr>
          <w:rFonts w:ascii="Times New Roman" w:eastAsia="黑体" w:hAnsi="Times New Roman" w:cs="Times New Roman"/>
          <w:bCs/>
          <w:kern w:val="0"/>
          <w:sz w:val="32"/>
          <w:szCs w:val="32"/>
        </w:rPr>
        <w:br w:type="page"/>
      </w:r>
    </w:p>
    <w:p w:rsidR="00092EE2" w:rsidRDefault="00092EE2">
      <w:pPr>
        <w:widowControl/>
        <w:jc w:val="center"/>
        <w:textAlignment w:val="center"/>
        <w:rPr>
          <w:rFonts w:ascii="Times New Roman" w:eastAsia="黑体" w:hAnsi="Times New Roman" w:cs="Times New Roman"/>
          <w:color w:val="000000"/>
          <w:kern w:val="0"/>
          <w:sz w:val="32"/>
          <w:szCs w:val="32"/>
        </w:rPr>
      </w:pPr>
    </w:p>
    <w:p w:rsidR="00092EE2" w:rsidRDefault="00D53A8F" w:rsidP="009E12B2">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支出决算表</w:t>
      </w:r>
    </w:p>
    <w:p w:rsidR="00092EE2" w:rsidRDefault="00D53A8F">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rsidR="00092EE2" w:rsidRDefault="00D53A8F">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sidR="009E12B2">
        <w:rPr>
          <w:rFonts w:ascii="Times New Roman" w:eastAsia="仿宋_GB2312" w:hAnsi="Times New Roman" w:cs="Times New Roman" w:hint="eastAsia"/>
          <w:color w:val="000000"/>
          <w:kern w:val="0"/>
          <w:sz w:val="20"/>
          <w:szCs w:val="20"/>
        </w:rPr>
        <w:t>怀化市殡葬事务中心</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单位：万元</w:t>
      </w:r>
    </w:p>
    <w:tbl>
      <w:tblPr>
        <w:tblW w:w="4998" w:type="pct"/>
        <w:jc w:val="center"/>
        <w:tblLook w:val="04A0"/>
      </w:tblPr>
      <w:tblGrid>
        <w:gridCol w:w="2424"/>
        <w:gridCol w:w="1337"/>
        <w:gridCol w:w="1877"/>
        <w:gridCol w:w="1334"/>
        <w:gridCol w:w="1334"/>
        <w:gridCol w:w="1877"/>
        <w:gridCol w:w="1334"/>
        <w:gridCol w:w="2697"/>
      </w:tblGrid>
      <w:tr w:rsidR="00092EE2">
        <w:trPr>
          <w:trHeight w:val="595"/>
          <w:jc w:val="center"/>
        </w:trPr>
        <w:tc>
          <w:tcPr>
            <w:tcW w:w="1322"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92EE2" w:rsidRDefault="00D53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w:t>
            </w:r>
            <w:r>
              <w:rPr>
                <w:rFonts w:ascii="Times New Roman" w:eastAsia="仿宋_GB2312" w:hAnsi="Times New Roman" w:cs="Times New Roman"/>
                <w:b/>
                <w:bCs/>
                <w:kern w:val="0"/>
                <w:sz w:val="24"/>
                <w:szCs w:val="24"/>
              </w:rPr>
              <w:t xml:space="preserve">    </w:t>
            </w:r>
            <w:r>
              <w:rPr>
                <w:rFonts w:ascii="Times New Roman" w:eastAsia="仿宋_GB2312" w:hAnsi="Times New Roman" w:cs="Times New Roman"/>
                <w:b/>
                <w:bCs/>
                <w:kern w:val="0"/>
                <w:sz w:val="24"/>
                <w:szCs w:val="24"/>
              </w:rPr>
              <w:t>目</w:t>
            </w:r>
          </w:p>
        </w:tc>
        <w:tc>
          <w:tcPr>
            <w:tcW w:w="66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92EE2" w:rsidRDefault="00D53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本年支出合计</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92EE2" w:rsidRDefault="00D53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基本支出</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92EE2" w:rsidRDefault="00D53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项目支出</w:t>
            </w:r>
          </w:p>
        </w:tc>
        <w:tc>
          <w:tcPr>
            <w:tcW w:w="66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92EE2" w:rsidRDefault="00D53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上缴上级支出</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92EE2" w:rsidRDefault="00D53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经营支出</w:t>
            </w:r>
          </w:p>
        </w:tc>
        <w:tc>
          <w:tcPr>
            <w:tcW w:w="94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92EE2" w:rsidRDefault="00D53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对附属单位补助支出</w:t>
            </w:r>
          </w:p>
        </w:tc>
      </w:tr>
      <w:tr w:rsidR="00092EE2">
        <w:trPr>
          <w:trHeight w:hRule="exact" w:val="312"/>
          <w:jc w:val="center"/>
        </w:trPr>
        <w:tc>
          <w:tcPr>
            <w:tcW w:w="85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92EE2" w:rsidRDefault="00D53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功能分类科目编码</w:t>
            </w:r>
          </w:p>
        </w:tc>
        <w:tc>
          <w:tcPr>
            <w:tcW w:w="469" w:type="pct"/>
            <w:vMerge w:val="restart"/>
            <w:tcBorders>
              <w:top w:val="nil"/>
              <w:left w:val="single" w:sz="4" w:space="0" w:color="auto"/>
              <w:bottom w:val="single" w:sz="4" w:space="0" w:color="auto"/>
              <w:right w:val="single" w:sz="4" w:space="0" w:color="auto"/>
            </w:tcBorders>
            <w:shd w:val="clear" w:color="000000" w:fill="FFFFFF"/>
            <w:vAlign w:val="center"/>
          </w:tcPr>
          <w:p w:rsidR="00092EE2" w:rsidRDefault="00D53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科目名称</w:t>
            </w:r>
          </w:p>
        </w:tc>
        <w:tc>
          <w:tcPr>
            <w:tcW w:w="660" w:type="pct"/>
            <w:vMerge/>
            <w:tcBorders>
              <w:top w:val="single" w:sz="4" w:space="0" w:color="auto"/>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b/>
                <w:bCs/>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b/>
                <w:bCs/>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b/>
                <w:bCs/>
                <w:kern w:val="0"/>
                <w:sz w:val="24"/>
                <w:szCs w:val="24"/>
              </w:rPr>
            </w:pPr>
          </w:p>
        </w:tc>
        <w:tc>
          <w:tcPr>
            <w:tcW w:w="660" w:type="pct"/>
            <w:vMerge/>
            <w:tcBorders>
              <w:top w:val="single" w:sz="4" w:space="0" w:color="auto"/>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b/>
                <w:bCs/>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b/>
                <w:bCs/>
                <w:kern w:val="0"/>
                <w:sz w:val="24"/>
                <w:szCs w:val="24"/>
              </w:rPr>
            </w:pPr>
          </w:p>
        </w:tc>
        <w:tc>
          <w:tcPr>
            <w:tcW w:w="948" w:type="pct"/>
            <w:vMerge/>
            <w:tcBorders>
              <w:top w:val="single" w:sz="4" w:space="0" w:color="auto"/>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b/>
                <w:bCs/>
                <w:kern w:val="0"/>
                <w:sz w:val="24"/>
                <w:szCs w:val="24"/>
              </w:rPr>
            </w:pPr>
          </w:p>
        </w:tc>
      </w:tr>
      <w:tr w:rsidR="00092EE2">
        <w:trPr>
          <w:trHeight w:val="595"/>
          <w:jc w:val="center"/>
        </w:trPr>
        <w:tc>
          <w:tcPr>
            <w:tcW w:w="852" w:type="pct"/>
            <w:vMerge/>
            <w:tcBorders>
              <w:top w:val="single" w:sz="4" w:space="0" w:color="auto"/>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kern w:val="0"/>
                <w:sz w:val="24"/>
                <w:szCs w:val="24"/>
              </w:rPr>
            </w:pPr>
          </w:p>
        </w:tc>
        <w:tc>
          <w:tcPr>
            <w:tcW w:w="469" w:type="pct"/>
            <w:vMerge/>
            <w:tcBorders>
              <w:top w:val="nil"/>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kern w:val="0"/>
                <w:sz w:val="24"/>
                <w:szCs w:val="24"/>
              </w:rPr>
            </w:pPr>
          </w:p>
        </w:tc>
        <w:tc>
          <w:tcPr>
            <w:tcW w:w="660" w:type="pct"/>
            <w:vMerge/>
            <w:tcBorders>
              <w:top w:val="single" w:sz="4" w:space="0" w:color="auto"/>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kern w:val="0"/>
                <w:sz w:val="24"/>
                <w:szCs w:val="24"/>
              </w:rPr>
            </w:pPr>
          </w:p>
        </w:tc>
        <w:tc>
          <w:tcPr>
            <w:tcW w:w="660" w:type="pct"/>
            <w:vMerge/>
            <w:tcBorders>
              <w:top w:val="single" w:sz="4" w:space="0" w:color="auto"/>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kern w:val="0"/>
                <w:sz w:val="24"/>
                <w:szCs w:val="24"/>
              </w:rPr>
            </w:pPr>
          </w:p>
        </w:tc>
        <w:tc>
          <w:tcPr>
            <w:tcW w:w="948" w:type="pct"/>
            <w:vMerge/>
            <w:tcBorders>
              <w:top w:val="single" w:sz="4" w:space="0" w:color="auto"/>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kern w:val="0"/>
                <w:sz w:val="24"/>
                <w:szCs w:val="24"/>
              </w:rPr>
            </w:pPr>
          </w:p>
        </w:tc>
      </w:tr>
      <w:tr w:rsidR="00092EE2">
        <w:trPr>
          <w:trHeight w:val="595"/>
          <w:jc w:val="center"/>
        </w:trPr>
        <w:tc>
          <w:tcPr>
            <w:tcW w:w="132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660" w:type="pct"/>
            <w:tcBorders>
              <w:top w:val="nil"/>
              <w:left w:val="nil"/>
              <w:bottom w:val="single" w:sz="4" w:space="0" w:color="auto"/>
              <w:right w:val="single" w:sz="4" w:space="0" w:color="auto"/>
            </w:tcBorders>
            <w:shd w:val="clear" w:color="000000" w:fill="FFFFFF"/>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469" w:type="pct"/>
            <w:tcBorders>
              <w:top w:val="nil"/>
              <w:left w:val="nil"/>
              <w:bottom w:val="single" w:sz="4" w:space="0" w:color="auto"/>
              <w:right w:val="single" w:sz="4" w:space="0" w:color="auto"/>
            </w:tcBorders>
            <w:shd w:val="clear" w:color="000000" w:fill="FFFFFF"/>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469" w:type="pct"/>
            <w:tcBorders>
              <w:top w:val="nil"/>
              <w:left w:val="nil"/>
              <w:bottom w:val="single" w:sz="4" w:space="0" w:color="auto"/>
              <w:right w:val="single" w:sz="4" w:space="0" w:color="auto"/>
            </w:tcBorders>
            <w:shd w:val="clear" w:color="000000" w:fill="FFFFFF"/>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660" w:type="pct"/>
            <w:tcBorders>
              <w:top w:val="nil"/>
              <w:left w:val="nil"/>
              <w:bottom w:val="single" w:sz="4" w:space="0" w:color="auto"/>
              <w:right w:val="single" w:sz="4" w:space="0" w:color="auto"/>
            </w:tcBorders>
            <w:shd w:val="clear" w:color="000000" w:fill="FFFFFF"/>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469" w:type="pct"/>
            <w:tcBorders>
              <w:top w:val="nil"/>
              <w:left w:val="nil"/>
              <w:bottom w:val="single" w:sz="4" w:space="0" w:color="auto"/>
              <w:right w:val="single" w:sz="4" w:space="0" w:color="auto"/>
            </w:tcBorders>
            <w:shd w:val="clear" w:color="000000" w:fill="FFFFFF"/>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c>
          <w:tcPr>
            <w:tcW w:w="948" w:type="pct"/>
            <w:tcBorders>
              <w:top w:val="nil"/>
              <w:left w:val="nil"/>
              <w:bottom w:val="single" w:sz="4" w:space="0" w:color="auto"/>
              <w:right w:val="single" w:sz="4" w:space="0" w:color="auto"/>
            </w:tcBorders>
            <w:shd w:val="clear" w:color="000000" w:fill="FFFFFF"/>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6</w:t>
            </w:r>
          </w:p>
        </w:tc>
      </w:tr>
      <w:tr w:rsidR="00092EE2">
        <w:trPr>
          <w:trHeight w:val="595"/>
          <w:jc w:val="center"/>
        </w:trPr>
        <w:tc>
          <w:tcPr>
            <w:tcW w:w="132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rPr>
                <w:rFonts w:ascii="仿宋_GB2312" w:eastAsia="仿宋_GB2312" w:hAnsi="Times New Roman" w:cs="Times New Roman" w:hint="eastAsia"/>
                <w:kern w:val="0"/>
                <w:sz w:val="24"/>
                <w:szCs w:val="24"/>
              </w:rPr>
            </w:pPr>
            <w:r w:rsidRPr="009E12B2">
              <w:rPr>
                <w:rFonts w:ascii="仿宋_GB2312" w:eastAsia="仿宋_GB2312" w:hAnsi="Times New Roman" w:cs="Times New Roman" w:hint="eastAsia"/>
                <w:kern w:val="0"/>
                <w:sz w:val="24"/>
                <w:szCs w:val="24"/>
              </w:rPr>
              <w:t>合计</w:t>
            </w:r>
          </w:p>
        </w:tc>
        <w:tc>
          <w:tcPr>
            <w:tcW w:w="187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b/>
                <w:bCs/>
                <w:color w:val="000000"/>
                <w:kern w:val="0"/>
                <w:sz w:val="22"/>
              </w:rPr>
              <w:t>4,158.94</w:t>
            </w:r>
          </w:p>
        </w:tc>
        <w:tc>
          <w:tcPr>
            <w:tcW w:w="1334"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b/>
                <w:bCs/>
                <w:color w:val="000000"/>
                <w:kern w:val="0"/>
                <w:sz w:val="22"/>
              </w:rPr>
              <w:t>999.54</w:t>
            </w:r>
          </w:p>
        </w:tc>
        <w:tc>
          <w:tcPr>
            <w:tcW w:w="1334"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b/>
                <w:bCs/>
                <w:color w:val="000000"/>
                <w:kern w:val="0"/>
                <w:sz w:val="22"/>
              </w:rPr>
              <w:t>3,159.40</w:t>
            </w:r>
          </w:p>
        </w:tc>
        <w:tc>
          <w:tcPr>
            <w:tcW w:w="187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b/>
                <w:bCs/>
                <w:color w:val="000000"/>
                <w:kern w:val="0"/>
                <w:sz w:val="22"/>
              </w:rPr>
              <w:t>0.00</w:t>
            </w:r>
          </w:p>
        </w:tc>
        <w:tc>
          <w:tcPr>
            <w:tcW w:w="1334"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b/>
                <w:bCs/>
                <w:color w:val="000000"/>
                <w:kern w:val="0"/>
                <w:sz w:val="22"/>
              </w:rPr>
              <w:t>0.00</w:t>
            </w:r>
          </w:p>
        </w:tc>
        <w:tc>
          <w:tcPr>
            <w:tcW w:w="269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b/>
                <w:bCs/>
                <w:color w:val="000000"/>
                <w:kern w:val="0"/>
                <w:sz w:val="22"/>
              </w:rPr>
              <w:t>4,158.94</w:t>
            </w:r>
          </w:p>
        </w:tc>
      </w:tr>
      <w:tr w:rsidR="00092EE2">
        <w:trPr>
          <w:trHeight w:val="595"/>
          <w:jc w:val="center"/>
        </w:trPr>
        <w:tc>
          <w:tcPr>
            <w:tcW w:w="242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201</w:t>
            </w: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一般公共服务支出</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75.73</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70.89</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4.83</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26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75.73</w:t>
            </w:r>
          </w:p>
        </w:tc>
      </w:tr>
      <w:tr w:rsidR="00092EE2">
        <w:trPr>
          <w:trHeight w:val="595"/>
          <w:jc w:val="center"/>
        </w:trPr>
        <w:tc>
          <w:tcPr>
            <w:tcW w:w="242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20199</w:t>
            </w: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其他一般公共服务支出</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75.73</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70.89</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4.83</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26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75.73</w:t>
            </w:r>
          </w:p>
        </w:tc>
      </w:tr>
      <w:tr w:rsidR="00092EE2">
        <w:trPr>
          <w:trHeight w:val="595"/>
          <w:jc w:val="center"/>
        </w:trPr>
        <w:tc>
          <w:tcPr>
            <w:tcW w:w="242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2019999</w:t>
            </w: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其他一般公共服务支出</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75.73</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70.89</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4.83</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26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75.73</w:t>
            </w:r>
          </w:p>
        </w:tc>
      </w:tr>
      <w:tr w:rsidR="00092EE2">
        <w:trPr>
          <w:trHeight w:val="595"/>
          <w:jc w:val="center"/>
        </w:trPr>
        <w:tc>
          <w:tcPr>
            <w:tcW w:w="242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208</w:t>
            </w: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社会保障和就业支出</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1,986.37</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898.68</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1,087.69</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26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1,986.37</w:t>
            </w:r>
          </w:p>
        </w:tc>
      </w:tr>
      <w:tr w:rsidR="00092EE2">
        <w:trPr>
          <w:trHeight w:val="595"/>
          <w:jc w:val="center"/>
        </w:trPr>
        <w:tc>
          <w:tcPr>
            <w:tcW w:w="242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20810</w:t>
            </w: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社会福利</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1,074.18</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876.49</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197.69</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26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1,074.18</w:t>
            </w:r>
          </w:p>
        </w:tc>
      </w:tr>
      <w:tr w:rsidR="00092EE2">
        <w:trPr>
          <w:trHeight w:val="595"/>
          <w:jc w:val="center"/>
        </w:trPr>
        <w:tc>
          <w:tcPr>
            <w:tcW w:w="242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2081004</w:t>
            </w: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殡葬</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1,045.00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847.31</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197.69</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26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1,045.00</w:t>
            </w:r>
          </w:p>
        </w:tc>
      </w:tr>
      <w:tr w:rsidR="00092EE2">
        <w:trPr>
          <w:trHeight w:val="595"/>
          <w:jc w:val="center"/>
        </w:trPr>
        <w:tc>
          <w:tcPr>
            <w:tcW w:w="242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2081005</w:t>
            </w: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社会福利事业单位</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29.18</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29.18</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26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29.18</w:t>
            </w:r>
          </w:p>
        </w:tc>
      </w:tr>
      <w:tr w:rsidR="00092EE2">
        <w:trPr>
          <w:trHeight w:val="1032"/>
          <w:jc w:val="center"/>
        </w:trPr>
        <w:tc>
          <w:tcPr>
            <w:tcW w:w="242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lastRenderedPageBreak/>
              <w:t>20899</w:t>
            </w: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其他社会保障和就业支出</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912.19</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22.19</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890.00</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26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912.19</w:t>
            </w:r>
          </w:p>
        </w:tc>
      </w:tr>
      <w:tr w:rsidR="00092EE2">
        <w:trPr>
          <w:trHeight w:val="595"/>
          <w:jc w:val="center"/>
        </w:trPr>
        <w:tc>
          <w:tcPr>
            <w:tcW w:w="242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2089999</w:t>
            </w: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其他社会保障和就业支出</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912.19</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22.19</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890.00</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26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912.19</w:t>
            </w:r>
          </w:p>
        </w:tc>
      </w:tr>
      <w:tr w:rsidR="00092EE2">
        <w:trPr>
          <w:trHeight w:val="595"/>
          <w:jc w:val="center"/>
        </w:trPr>
        <w:tc>
          <w:tcPr>
            <w:tcW w:w="242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229</w:t>
            </w: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其他支出</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2,096.84</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29.97</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2,066.87</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26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2,096.84</w:t>
            </w:r>
          </w:p>
        </w:tc>
      </w:tr>
      <w:tr w:rsidR="00092EE2">
        <w:trPr>
          <w:trHeight w:val="595"/>
          <w:jc w:val="center"/>
        </w:trPr>
        <w:tc>
          <w:tcPr>
            <w:tcW w:w="242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22904</w:t>
            </w: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其他政府性基金及对应专项债务收入安排的支出</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2,066.87</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2,066.87</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26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2,066.87</w:t>
            </w:r>
          </w:p>
        </w:tc>
      </w:tr>
      <w:tr w:rsidR="00092EE2">
        <w:trPr>
          <w:trHeight w:val="595"/>
          <w:jc w:val="center"/>
        </w:trPr>
        <w:tc>
          <w:tcPr>
            <w:tcW w:w="242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2290402</w:t>
            </w: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其他地方自行试点项目收益专项债券收入安排的支出</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2,066.87</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2,066.87</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26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2,066.87</w:t>
            </w:r>
          </w:p>
        </w:tc>
      </w:tr>
      <w:tr w:rsidR="00092EE2">
        <w:trPr>
          <w:trHeight w:val="595"/>
          <w:jc w:val="center"/>
        </w:trPr>
        <w:tc>
          <w:tcPr>
            <w:tcW w:w="242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22999</w:t>
            </w: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其他支出</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29.97</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29.97</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26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29.97</w:t>
            </w:r>
          </w:p>
        </w:tc>
      </w:tr>
      <w:tr w:rsidR="00092EE2">
        <w:trPr>
          <w:trHeight w:val="595"/>
          <w:jc w:val="center"/>
        </w:trPr>
        <w:tc>
          <w:tcPr>
            <w:tcW w:w="242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2299999</w:t>
            </w:r>
          </w:p>
        </w:tc>
        <w:tc>
          <w:tcPr>
            <w:tcW w:w="133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其他支出</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29.97</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29.97</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0.00</w:t>
            </w:r>
          </w:p>
        </w:tc>
        <w:tc>
          <w:tcPr>
            <w:tcW w:w="26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textAlignment w:val="center"/>
              <w:rPr>
                <w:rFonts w:ascii="仿宋_GB2312" w:eastAsia="仿宋_GB2312" w:hAnsi="Times New Roman" w:cs="Times New Roman" w:hint="eastAsia"/>
                <w:kern w:val="0"/>
                <w:sz w:val="24"/>
                <w:szCs w:val="24"/>
              </w:rPr>
            </w:pPr>
            <w:r w:rsidRPr="009E12B2">
              <w:rPr>
                <w:rFonts w:ascii="仿宋_GB2312" w:eastAsia="仿宋_GB2312" w:hAnsi="宋体" w:cs="宋体" w:hint="eastAsia"/>
                <w:color w:val="000000"/>
                <w:kern w:val="0"/>
                <w:sz w:val="22"/>
              </w:rPr>
              <w:t>29.97</w:t>
            </w:r>
          </w:p>
        </w:tc>
      </w:tr>
    </w:tbl>
    <w:p w:rsidR="00092EE2" w:rsidRDefault="00D53A8F">
      <w:pPr>
        <w:widowControl/>
        <w:spacing w:before="120"/>
        <w:jc w:val="left"/>
        <w:rPr>
          <w:rFonts w:ascii="Times New Roman" w:eastAsia="方正小标宋_GBK" w:hAnsi="Times New Roman" w:cs="Times New Roman"/>
          <w:color w:val="000000"/>
          <w:kern w:val="0"/>
          <w:sz w:val="36"/>
          <w:szCs w:val="21"/>
        </w:rPr>
      </w:pPr>
      <w:r>
        <w:rPr>
          <w:rFonts w:ascii="Times New Roman" w:eastAsia="仿宋_GB2312" w:hAnsi="Times New Roman" w:cs="Times New Roman"/>
          <w:kern w:val="0"/>
          <w:sz w:val="24"/>
          <w:szCs w:val="24"/>
        </w:rPr>
        <w:t>注：本表反映部门本年度各项支出情况。</w:t>
      </w:r>
    </w:p>
    <w:p w:rsidR="00092EE2" w:rsidRDefault="00D53A8F">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bookmarkStart w:id="0" w:name="RANGE!A1:I22"/>
      <w:bookmarkStart w:id="1" w:name="RANGE!A1:F16"/>
      <w:bookmarkEnd w:id="0"/>
      <w:r>
        <w:rPr>
          <w:rFonts w:ascii="Times New Roman" w:eastAsia="黑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rsidR="00092EE2" w:rsidRDefault="00092EE2">
      <w:pPr>
        <w:widowControl/>
        <w:spacing w:line="400" w:lineRule="exact"/>
        <w:jc w:val="center"/>
        <w:textAlignment w:val="center"/>
        <w:rPr>
          <w:rFonts w:ascii="Times New Roman" w:eastAsia="黑体" w:hAnsi="Times New Roman" w:cs="Times New Roman"/>
          <w:color w:val="000000"/>
          <w:kern w:val="0"/>
          <w:sz w:val="32"/>
          <w:szCs w:val="32"/>
        </w:rPr>
      </w:pPr>
    </w:p>
    <w:p w:rsidR="005E1B72" w:rsidRDefault="005E1B72" w:rsidP="009E12B2">
      <w:pPr>
        <w:widowControl/>
        <w:spacing w:afterLines="50"/>
        <w:jc w:val="center"/>
        <w:textAlignment w:val="center"/>
        <w:rPr>
          <w:rFonts w:ascii="Times New Roman" w:eastAsia="黑体" w:hAnsi="Times New Roman" w:cs="Times New Roman"/>
          <w:color w:val="000000"/>
          <w:kern w:val="0"/>
          <w:sz w:val="36"/>
          <w:szCs w:val="36"/>
        </w:rPr>
      </w:pPr>
    </w:p>
    <w:p w:rsidR="005E1B72" w:rsidRDefault="005E1B72" w:rsidP="009E12B2">
      <w:pPr>
        <w:widowControl/>
        <w:spacing w:afterLines="50"/>
        <w:jc w:val="center"/>
        <w:textAlignment w:val="center"/>
        <w:rPr>
          <w:rFonts w:ascii="Times New Roman" w:eastAsia="黑体" w:hAnsi="Times New Roman" w:cs="Times New Roman"/>
          <w:color w:val="000000"/>
          <w:kern w:val="0"/>
          <w:sz w:val="36"/>
          <w:szCs w:val="36"/>
        </w:rPr>
      </w:pPr>
    </w:p>
    <w:p w:rsidR="00092EE2" w:rsidRDefault="00D53A8F" w:rsidP="009E12B2">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财政拨款收入支出决算总表</w:t>
      </w:r>
    </w:p>
    <w:p w:rsidR="00092EE2" w:rsidRDefault="00D53A8F">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rsidR="00092EE2" w:rsidRDefault="00D53A8F">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sidR="009E12B2">
        <w:rPr>
          <w:rFonts w:ascii="Times New Roman" w:eastAsia="仿宋_GB2312" w:hAnsi="Times New Roman" w:cs="Times New Roman" w:hint="eastAsia"/>
          <w:color w:val="000000"/>
          <w:kern w:val="0"/>
          <w:sz w:val="20"/>
          <w:szCs w:val="20"/>
        </w:rPr>
        <w:t>怀化市殡葬事务中心</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p>
    <w:tbl>
      <w:tblPr>
        <w:tblW w:w="14443" w:type="dxa"/>
        <w:jc w:val="center"/>
        <w:tblLayout w:type="fixed"/>
        <w:tblLook w:val="04A0"/>
      </w:tblPr>
      <w:tblGrid>
        <w:gridCol w:w="3349"/>
        <w:gridCol w:w="596"/>
        <w:gridCol w:w="1051"/>
        <w:gridCol w:w="2722"/>
        <w:gridCol w:w="596"/>
        <w:gridCol w:w="1051"/>
        <w:gridCol w:w="1566"/>
        <w:gridCol w:w="1693"/>
        <w:gridCol w:w="1819"/>
      </w:tblGrid>
      <w:tr w:rsidR="00092EE2" w:rsidTr="005E1B72">
        <w:trPr>
          <w:trHeight w:val="402"/>
          <w:jc w:val="center"/>
        </w:trPr>
        <w:tc>
          <w:tcPr>
            <w:tcW w:w="4996"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收入</w:t>
            </w:r>
          </w:p>
        </w:tc>
        <w:tc>
          <w:tcPr>
            <w:tcW w:w="9447" w:type="dxa"/>
            <w:gridSpan w:val="6"/>
            <w:tcBorders>
              <w:top w:val="single" w:sz="4" w:space="0" w:color="auto"/>
              <w:left w:val="nil"/>
              <w:bottom w:val="single" w:sz="4" w:space="0" w:color="auto"/>
              <w:right w:val="single" w:sz="4" w:space="0" w:color="auto"/>
            </w:tcBorders>
            <w:shd w:val="clear" w:color="000000" w:fill="FFFFFF"/>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支出</w:t>
            </w:r>
          </w:p>
        </w:tc>
      </w:tr>
      <w:tr w:rsidR="00092EE2" w:rsidTr="005E1B72">
        <w:trPr>
          <w:trHeight w:val="630"/>
          <w:jc w:val="center"/>
        </w:trPr>
        <w:tc>
          <w:tcPr>
            <w:tcW w:w="3349" w:type="dxa"/>
            <w:tcBorders>
              <w:top w:val="nil"/>
              <w:left w:val="single" w:sz="4" w:space="0" w:color="auto"/>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596"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1051"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金额</w:t>
            </w:r>
          </w:p>
        </w:tc>
        <w:tc>
          <w:tcPr>
            <w:tcW w:w="2722"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596"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1051"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1566" w:type="dxa"/>
            <w:tcBorders>
              <w:top w:val="nil"/>
              <w:left w:val="nil"/>
              <w:bottom w:val="single" w:sz="4" w:space="0" w:color="auto"/>
              <w:right w:val="single" w:sz="4" w:space="0" w:color="auto"/>
            </w:tcBorders>
            <w:shd w:val="clear" w:color="auto" w:fill="auto"/>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一般公共预算财政拨款</w:t>
            </w:r>
          </w:p>
        </w:tc>
        <w:tc>
          <w:tcPr>
            <w:tcW w:w="1693" w:type="dxa"/>
            <w:tcBorders>
              <w:top w:val="nil"/>
              <w:left w:val="nil"/>
              <w:bottom w:val="single" w:sz="4" w:space="0" w:color="auto"/>
              <w:right w:val="single" w:sz="4" w:space="0" w:color="auto"/>
            </w:tcBorders>
            <w:shd w:val="clear" w:color="auto" w:fill="auto"/>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政府性基金预算财政拨款</w:t>
            </w:r>
          </w:p>
        </w:tc>
        <w:tc>
          <w:tcPr>
            <w:tcW w:w="1819" w:type="dxa"/>
            <w:tcBorders>
              <w:top w:val="nil"/>
              <w:left w:val="nil"/>
              <w:bottom w:val="single" w:sz="4" w:space="0" w:color="auto"/>
              <w:right w:val="single" w:sz="4" w:space="0" w:color="auto"/>
            </w:tcBorders>
            <w:shd w:val="clear" w:color="auto" w:fill="auto"/>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国有资本经营预算财政拨款</w:t>
            </w:r>
          </w:p>
        </w:tc>
      </w:tr>
      <w:tr w:rsidR="00092EE2" w:rsidTr="005E1B72">
        <w:trPr>
          <w:trHeight w:val="402"/>
          <w:jc w:val="center"/>
        </w:trPr>
        <w:tc>
          <w:tcPr>
            <w:tcW w:w="3349" w:type="dxa"/>
            <w:tcBorders>
              <w:top w:val="nil"/>
              <w:left w:val="single" w:sz="4" w:space="0" w:color="auto"/>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596"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1051"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2722"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596"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1051"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1566"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1693"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1819"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r>
      <w:tr w:rsidR="00092EE2" w:rsidTr="005E1B72">
        <w:trPr>
          <w:trHeight w:val="402"/>
          <w:jc w:val="center"/>
        </w:trPr>
        <w:tc>
          <w:tcPr>
            <w:tcW w:w="3349" w:type="dxa"/>
            <w:tcBorders>
              <w:top w:val="nil"/>
              <w:left w:val="single" w:sz="4" w:space="0" w:color="auto"/>
              <w:bottom w:val="single" w:sz="4" w:space="0" w:color="auto"/>
              <w:right w:val="single" w:sz="4" w:space="0" w:color="auto"/>
            </w:tcBorders>
            <w:shd w:val="clear" w:color="auto" w:fill="auto"/>
            <w:noWrap/>
            <w:vAlign w:val="center"/>
          </w:tcPr>
          <w:p w:rsidR="00092EE2" w:rsidRDefault="00D53A8F">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一、一般公共预算财政拨款</w:t>
            </w:r>
          </w:p>
        </w:tc>
        <w:tc>
          <w:tcPr>
            <w:tcW w:w="596"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1,616.62</w:t>
            </w:r>
          </w:p>
        </w:tc>
        <w:tc>
          <w:tcPr>
            <w:tcW w:w="2722"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一、一般公共服务支出</w:t>
            </w:r>
          </w:p>
        </w:tc>
        <w:tc>
          <w:tcPr>
            <w:tcW w:w="596" w:type="dxa"/>
            <w:tcBorders>
              <w:top w:val="nil"/>
              <w:left w:val="nil"/>
              <w:bottom w:val="single" w:sz="4" w:space="0" w:color="auto"/>
              <w:right w:val="single" w:sz="4" w:space="0" w:color="auto"/>
            </w:tcBorders>
            <w:shd w:val="clear" w:color="auto" w:fill="auto"/>
            <w:noWrap/>
            <w:vAlign w:val="center"/>
          </w:tcPr>
          <w:p w:rsidR="00092EE2" w:rsidRPr="009E12B2" w:rsidRDefault="005E1B72">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12</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11.60</w:t>
            </w:r>
          </w:p>
        </w:tc>
        <w:tc>
          <w:tcPr>
            <w:tcW w:w="15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11.60</w:t>
            </w:r>
          </w:p>
        </w:tc>
        <w:tc>
          <w:tcPr>
            <w:tcW w:w="169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0.00</w:t>
            </w:r>
          </w:p>
        </w:tc>
        <w:tc>
          <w:tcPr>
            <w:tcW w:w="181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0.00</w:t>
            </w:r>
          </w:p>
        </w:tc>
      </w:tr>
      <w:tr w:rsidR="00092EE2" w:rsidTr="005E1B72">
        <w:trPr>
          <w:trHeight w:val="402"/>
          <w:jc w:val="center"/>
        </w:trPr>
        <w:tc>
          <w:tcPr>
            <w:tcW w:w="3349" w:type="dxa"/>
            <w:tcBorders>
              <w:top w:val="nil"/>
              <w:left w:val="single" w:sz="4" w:space="0" w:color="auto"/>
              <w:bottom w:val="single" w:sz="4" w:space="0" w:color="auto"/>
              <w:right w:val="single" w:sz="4" w:space="0" w:color="auto"/>
            </w:tcBorders>
            <w:shd w:val="clear" w:color="auto" w:fill="auto"/>
            <w:noWrap/>
            <w:vAlign w:val="center"/>
          </w:tcPr>
          <w:p w:rsidR="00092EE2" w:rsidRDefault="00D53A8F">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二、政府性基金预算财政拨款</w:t>
            </w:r>
          </w:p>
        </w:tc>
        <w:tc>
          <w:tcPr>
            <w:tcW w:w="596"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2,066.87</w:t>
            </w:r>
          </w:p>
        </w:tc>
        <w:tc>
          <w:tcPr>
            <w:tcW w:w="2722"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二、外交支出</w:t>
            </w:r>
          </w:p>
        </w:tc>
        <w:tc>
          <w:tcPr>
            <w:tcW w:w="596" w:type="dxa"/>
            <w:tcBorders>
              <w:top w:val="nil"/>
              <w:left w:val="nil"/>
              <w:bottom w:val="single" w:sz="4" w:space="0" w:color="auto"/>
              <w:right w:val="single" w:sz="4" w:space="0" w:color="auto"/>
            </w:tcBorders>
            <w:shd w:val="clear" w:color="auto" w:fill="auto"/>
            <w:noWrap/>
            <w:vAlign w:val="center"/>
          </w:tcPr>
          <w:p w:rsidR="00092EE2" w:rsidRPr="009E12B2" w:rsidRDefault="00D53A8F" w:rsidP="005E1B72">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1</w:t>
            </w:r>
            <w:r w:rsidR="005E1B72" w:rsidRPr="009E12B2">
              <w:rPr>
                <w:rFonts w:ascii="仿宋_GB2312" w:eastAsia="仿宋_GB2312" w:hAnsi="Times New Roman" w:cs="Times New Roman" w:hint="eastAsia"/>
                <w:kern w:val="0"/>
                <w:sz w:val="22"/>
              </w:rPr>
              <w:t>3</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5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69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81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r>
      <w:tr w:rsidR="00092EE2" w:rsidTr="005E1B72">
        <w:trPr>
          <w:trHeight w:val="402"/>
          <w:jc w:val="center"/>
        </w:trPr>
        <w:tc>
          <w:tcPr>
            <w:tcW w:w="3349" w:type="dxa"/>
            <w:tcBorders>
              <w:top w:val="nil"/>
              <w:left w:val="single" w:sz="4" w:space="0" w:color="auto"/>
              <w:bottom w:val="single" w:sz="4" w:space="0" w:color="auto"/>
              <w:right w:val="single" w:sz="4" w:space="0" w:color="auto"/>
            </w:tcBorders>
            <w:shd w:val="clear" w:color="auto" w:fill="auto"/>
            <w:noWrap/>
            <w:vAlign w:val="center"/>
          </w:tcPr>
          <w:p w:rsidR="00092EE2" w:rsidRDefault="00D53A8F">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三、国有资本经营预算财政拨款</w:t>
            </w:r>
          </w:p>
        </w:tc>
        <w:tc>
          <w:tcPr>
            <w:tcW w:w="596" w:type="dxa"/>
            <w:tcBorders>
              <w:top w:val="nil"/>
              <w:left w:val="nil"/>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3</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0.00</w:t>
            </w:r>
          </w:p>
        </w:tc>
        <w:tc>
          <w:tcPr>
            <w:tcW w:w="2722"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三、国防支出</w:t>
            </w:r>
          </w:p>
        </w:tc>
        <w:tc>
          <w:tcPr>
            <w:tcW w:w="59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1</w:t>
            </w:r>
            <w:r w:rsidR="005E1B72" w:rsidRPr="009E12B2">
              <w:rPr>
                <w:rFonts w:ascii="仿宋_GB2312" w:eastAsia="仿宋_GB2312" w:hAnsi="Times New Roman" w:cs="Times New Roman" w:hint="eastAsia"/>
                <w:kern w:val="0"/>
                <w:sz w:val="22"/>
              </w:rPr>
              <w:t>4</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5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69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81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r>
      <w:tr w:rsidR="00092EE2" w:rsidTr="005E1B72">
        <w:trPr>
          <w:trHeight w:val="402"/>
          <w:jc w:val="center"/>
        </w:trPr>
        <w:tc>
          <w:tcPr>
            <w:tcW w:w="3349" w:type="dxa"/>
            <w:tcBorders>
              <w:top w:val="nil"/>
              <w:left w:val="single" w:sz="4" w:space="0" w:color="auto"/>
              <w:bottom w:val="single" w:sz="4" w:space="0" w:color="auto"/>
              <w:right w:val="single" w:sz="4" w:space="0" w:color="auto"/>
            </w:tcBorders>
            <w:shd w:val="clear" w:color="auto" w:fill="auto"/>
            <w:noWrap/>
            <w:vAlign w:val="center"/>
          </w:tcPr>
          <w:p w:rsidR="00092EE2" w:rsidRDefault="00D53A8F">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596" w:type="dxa"/>
            <w:tcBorders>
              <w:top w:val="nil"/>
              <w:left w:val="nil"/>
              <w:bottom w:val="single" w:sz="4" w:space="0" w:color="auto"/>
              <w:right w:val="single" w:sz="4" w:space="0" w:color="auto"/>
            </w:tcBorders>
            <w:shd w:val="clear" w:color="auto" w:fill="auto"/>
            <w:noWrap/>
            <w:vAlign w:val="center"/>
          </w:tcPr>
          <w:p w:rsidR="00092EE2" w:rsidRDefault="005E1B72">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4</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2722" w:type="dxa"/>
            <w:tcBorders>
              <w:top w:val="nil"/>
              <w:left w:val="nil"/>
              <w:bottom w:val="single" w:sz="4" w:space="0" w:color="auto"/>
              <w:right w:val="single" w:sz="4" w:space="0" w:color="auto"/>
            </w:tcBorders>
            <w:shd w:val="clear" w:color="auto" w:fill="auto"/>
            <w:noWrap/>
            <w:vAlign w:val="center"/>
          </w:tcPr>
          <w:p w:rsidR="00092EE2" w:rsidRPr="009E12B2" w:rsidRDefault="005E1B72">
            <w:pPr>
              <w:widowControl/>
              <w:jc w:val="left"/>
              <w:rPr>
                <w:rFonts w:ascii="仿宋_GB2312" w:eastAsia="仿宋_GB2312" w:hAnsi="Times New Roman" w:cs="Times New Roman" w:hint="eastAsia"/>
                <w:kern w:val="0"/>
                <w:sz w:val="24"/>
                <w:szCs w:val="24"/>
              </w:rPr>
            </w:pPr>
            <w:r w:rsidRPr="009E12B2">
              <w:rPr>
                <w:rFonts w:ascii="仿宋_GB2312" w:eastAsia="仿宋_GB2312" w:hAnsi="Times New Roman" w:cs="Times New Roman" w:hint="eastAsia"/>
                <w:kern w:val="0"/>
                <w:sz w:val="24"/>
                <w:szCs w:val="24"/>
              </w:rPr>
              <w:t>四</w:t>
            </w:r>
            <w:r w:rsidR="00D53A8F" w:rsidRPr="009E12B2">
              <w:rPr>
                <w:rFonts w:ascii="仿宋_GB2312" w:eastAsia="仿宋_GB2312" w:hAnsi="Times New Roman" w:cs="Times New Roman" w:hint="eastAsia"/>
                <w:kern w:val="0"/>
                <w:sz w:val="24"/>
                <w:szCs w:val="24"/>
              </w:rPr>
              <w:t>、社会保障和就业支出</w:t>
            </w:r>
          </w:p>
        </w:tc>
        <w:tc>
          <w:tcPr>
            <w:tcW w:w="59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1</w:t>
            </w:r>
            <w:r w:rsidR="005E1B72" w:rsidRPr="009E12B2">
              <w:rPr>
                <w:rFonts w:ascii="仿宋_GB2312" w:eastAsia="仿宋_GB2312" w:hAnsi="Times New Roman" w:cs="Times New Roman" w:hint="eastAsia"/>
                <w:kern w:val="0"/>
                <w:sz w:val="22"/>
              </w:rPr>
              <w:t>5</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1,605.02</w:t>
            </w:r>
          </w:p>
        </w:tc>
        <w:tc>
          <w:tcPr>
            <w:tcW w:w="15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1,605.02</w:t>
            </w:r>
          </w:p>
        </w:tc>
        <w:tc>
          <w:tcPr>
            <w:tcW w:w="169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0.00</w:t>
            </w:r>
          </w:p>
        </w:tc>
        <w:tc>
          <w:tcPr>
            <w:tcW w:w="181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0.00</w:t>
            </w:r>
          </w:p>
        </w:tc>
      </w:tr>
      <w:tr w:rsidR="00092EE2" w:rsidTr="005E1B72">
        <w:trPr>
          <w:trHeight w:val="357"/>
          <w:jc w:val="center"/>
        </w:trPr>
        <w:tc>
          <w:tcPr>
            <w:tcW w:w="3349" w:type="dxa"/>
            <w:tcBorders>
              <w:top w:val="nil"/>
              <w:left w:val="single" w:sz="4" w:space="0" w:color="auto"/>
              <w:bottom w:val="single" w:sz="4" w:space="0" w:color="auto"/>
              <w:right w:val="single" w:sz="4" w:space="0" w:color="auto"/>
            </w:tcBorders>
            <w:shd w:val="clear" w:color="auto" w:fill="auto"/>
            <w:noWrap/>
            <w:vAlign w:val="center"/>
          </w:tcPr>
          <w:p w:rsidR="00092EE2" w:rsidRDefault="00D53A8F">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596" w:type="dxa"/>
            <w:tcBorders>
              <w:top w:val="nil"/>
              <w:left w:val="nil"/>
              <w:bottom w:val="single" w:sz="4" w:space="0" w:color="auto"/>
              <w:right w:val="single" w:sz="4" w:space="0" w:color="auto"/>
            </w:tcBorders>
            <w:shd w:val="clear" w:color="auto" w:fill="auto"/>
            <w:noWrap/>
            <w:vAlign w:val="center"/>
          </w:tcPr>
          <w:p w:rsidR="00092EE2" w:rsidRDefault="005E1B72">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2722" w:type="dxa"/>
            <w:tcBorders>
              <w:top w:val="nil"/>
              <w:left w:val="nil"/>
              <w:bottom w:val="single" w:sz="4" w:space="0" w:color="auto"/>
              <w:right w:val="single" w:sz="4" w:space="0" w:color="auto"/>
            </w:tcBorders>
            <w:shd w:val="clear" w:color="auto" w:fill="auto"/>
            <w:noWrap/>
            <w:vAlign w:val="center"/>
          </w:tcPr>
          <w:p w:rsidR="00092EE2" w:rsidRPr="009E12B2" w:rsidRDefault="005E1B72">
            <w:pPr>
              <w:widowControl/>
              <w:jc w:val="left"/>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五</w:t>
            </w:r>
            <w:r w:rsidR="00D53A8F" w:rsidRPr="009E12B2">
              <w:rPr>
                <w:rFonts w:ascii="仿宋_GB2312" w:eastAsia="仿宋_GB2312" w:hAnsi="Times New Roman" w:cs="Times New Roman" w:hint="eastAsia"/>
                <w:kern w:val="0"/>
                <w:sz w:val="22"/>
              </w:rPr>
              <w:t>、其他支出</w:t>
            </w:r>
          </w:p>
        </w:tc>
        <w:tc>
          <w:tcPr>
            <w:tcW w:w="596" w:type="dxa"/>
            <w:tcBorders>
              <w:top w:val="nil"/>
              <w:left w:val="nil"/>
              <w:bottom w:val="single" w:sz="4" w:space="0" w:color="auto"/>
              <w:right w:val="single" w:sz="4" w:space="0" w:color="auto"/>
            </w:tcBorders>
            <w:shd w:val="clear" w:color="auto" w:fill="auto"/>
            <w:noWrap/>
            <w:vAlign w:val="center"/>
          </w:tcPr>
          <w:p w:rsidR="00092EE2" w:rsidRPr="009E12B2" w:rsidRDefault="005E1B72">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16</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2,066.87</w:t>
            </w:r>
          </w:p>
        </w:tc>
        <w:tc>
          <w:tcPr>
            <w:tcW w:w="15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0.00</w:t>
            </w:r>
          </w:p>
        </w:tc>
        <w:tc>
          <w:tcPr>
            <w:tcW w:w="169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2,066.87</w:t>
            </w:r>
          </w:p>
        </w:tc>
        <w:tc>
          <w:tcPr>
            <w:tcW w:w="181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0.00</w:t>
            </w:r>
          </w:p>
        </w:tc>
      </w:tr>
      <w:tr w:rsidR="00092EE2" w:rsidTr="005E1B72">
        <w:trPr>
          <w:trHeight w:val="402"/>
          <w:jc w:val="center"/>
        </w:trPr>
        <w:tc>
          <w:tcPr>
            <w:tcW w:w="3349" w:type="dxa"/>
            <w:tcBorders>
              <w:top w:val="nil"/>
              <w:left w:val="single" w:sz="4" w:space="0" w:color="auto"/>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本年收入合计</w:t>
            </w:r>
          </w:p>
        </w:tc>
        <w:tc>
          <w:tcPr>
            <w:tcW w:w="596" w:type="dxa"/>
            <w:tcBorders>
              <w:top w:val="nil"/>
              <w:left w:val="nil"/>
              <w:bottom w:val="single" w:sz="4" w:space="0" w:color="auto"/>
              <w:right w:val="single" w:sz="4" w:space="0" w:color="auto"/>
            </w:tcBorders>
            <w:shd w:val="clear" w:color="auto" w:fill="auto"/>
            <w:noWrap/>
            <w:vAlign w:val="center"/>
          </w:tcPr>
          <w:p w:rsidR="00092EE2" w:rsidRDefault="005E1B72">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6</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3,683.49</w:t>
            </w:r>
          </w:p>
        </w:tc>
        <w:tc>
          <w:tcPr>
            <w:tcW w:w="2722"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b/>
                <w:bCs/>
                <w:kern w:val="0"/>
                <w:sz w:val="22"/>
              </w:rPr>
            </w:pPr>
            <w:r w:rsidRPr="009E12B2">
              <w:rPr>
                <w:rFonts w:ascii="仿宋_GB2312" w:eastAsia="仿宋_GB2312" w:hAnsi="Times New Roman" w:cs="Times New Roman" w:hint="eastAsia"/>
                <w:b/>
                <w:bCs/>
                <w:kern w:val="0"/>
                <w:sz w:val="22"/>
              </w:rPr>
              <w:t>本年支出合计</w:t>
            </w:r>
          </w:p>
        </w:tc>
        <w:tc>
          <w:tcPr>
            <w:tcW w:w="596" w:type="dxa"/>
            <w:tcBorders>
              <w:top w:val="nil"/>
              <w:left w:val="nil"/>
              <w:bottom w:val="single" w:sz="4" w:space="0" w:color="auto"/>
              <w:right w:val="single" w:sz="4" w:space="0" w:color="auto"/>
            </w:tcBorders>
            <w:shd w:val="clear" w:color="auto" w:fill="auto"/>
            <w:noWrap/>
            <w:vAlign w:val="center"/>
          </w:tcPr>
          <w:p w:rsidR="00092EE2" w:rsidRPr="009E12B2" w:rsidRDefault="005E1B72">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17</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3,683.49</w:t>
            </w:r>
          </w:p>
        </w:tc>
        <w:tc>
          <w:tcPr>
            <w:tcW w:w="15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1,616.62</w:t>
            </w:r>
          </w:p>
        </w:tc>
        <w:tc>
          <w:tcPr>
            <w:tcW w:w="169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2,066.87</w:t>
            </w:r>
          </w:p>
        </w:tc>
        <w:tc>
          <w:tcPr>
            <w:tcW w:w="181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b/>
                <w:bCs/>
                <w:kern w:val="0"/>
                <w:sz w:val="22"/>
              </w:rPr>
            </w:pPr>
            <w:r w:rsidRPr="009E12B2">
              <w:rPr>
                <w:rFonts w:ascii="仿宋_GB2312" w:eastAsia="仿宋_GB2312" w:hAnsi="宋体" w:cs="宋体" w:hint="eastAsia"/>
                <w:color w:val="000000"/>
                <w:kern w:val="0"/>
                <w:sz w:val="22"/>
              </w:rPr>
              <w:t>0.00</w:t>
            </w:r>
          </w:p>
        </w:tc>
      </w:tr>
      <w:tr w:rsidR="00092EE2" w:rsidTr="005E1B72">
        <w:trPr>
          <w:trHeight w:val="402"/>
          <w:jc w:val="center"/>
        </w:trPr>
        <w:tc>
          <w:tcPr>
            <w:tcW w:w="3349" w:type="dxa"/>
            <w:tcBorders>
              <w:top w:val="nil"/>
              <w:left w:val="single" w:sz="4" w:space="0" w:color="auto"/>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年初财政拨款结转和结余</w:t>
            </w:r>
          </w:p>
        </w:tc>
        <w:tc>
          <w:tcPr>
            <w:tcW w:w="596" w:type="dxa"/>
            <w:tcBorders>
              <w:top w:val="nil"/>
              <w:left w:val="nil"/>
              <w:bottom w:val="single" w:sz="4" w:space="0" w:color="auto"/>
              <w:right w:val="single" w:sz="4" w:space="0" w:color="auto"/>
            </w:tcBorders>
            <w:shd w:val="clear" w:color="auto" w:fill="auto"/>
            <w:noWrap/>
            <w:vAlign w:val="center"/>
          </w:tcPr>
          <w:p w:rsidR="00092EE2" w:rsidRDefault="005E1B72">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7</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0.00</w:t>
            </w:r>
          </w:p>
        </w:tc>
        <w:tc>
          <w:tcPr>
            <w:tcW w:w="2722"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年末财政拨款结转和结余</w:t>
            </w:r>
          </w:p>
        </w:tc>
        <w:tc>
          <w:tcPr>
            <w:tcW w:w="596" w:type="dxa"/>
            <w:tcBorders>
              <w:top w:val="nil"/>
              <w:left w:val="nil"/>
              <w:bottom w:val="single" w:sz="4" w:space="0" w:color="auto"/>
              <w:right w:val="single" w:sz="4" w:space="0" w:color="auto"/>
            </w:tcBorders>
            <w:shd w:val="clear" w:color="auto" w:fill="auto"/>
            <w:noWrap/>
            <w:vAlign w:val="center"/>
          </w:tcPr>
          <w:p w:rsidR="00092EE2" w:rsidRPr="009E12B2" w:rsidRDefault="005E1B72">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18</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5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69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81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r>
      <w:tr w:rsidR="00092EE2" w:rsidTr="005E1B72">
        <w:trPr>
          <w:trHeight w:val="402"/>
          <w:jc w:val="center"/>
        </w:trPr>
        <w:tc>
          <w:tcPr>
            <w:tcW w:w="3349" w:type="dxa"/>
            <w:tcBorders>
              <w:top w:val="nil"/>
              <w:left w:val="single" w:sz="4" w:space="0" w:color="auto"/>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一般公共预算财政拨款</w:t>
            </w:r>
          </w:p>
        </w:tc>
        <w:tc>
          <w:tcPr>
            <w:tcW w:w="596" w:type="dxa"/>
            <w:tcBorders>
              <w:top w:val="nil"/>
              <w:left w:val="nil"/>
              <w:bottom w:val="single" w:sz="4" w:space="0" w:color="auto"/>
              <w:right w:val="single" w:sz="4" w:space="0" w:color="auto"/>
            </w:tcBorders>
            <w:shd w:val="clear" w:color="auto" w:fill="auto"/>
            <w:noWrap/>
            <w:vAlign w:val="center"/>
          </w:tcPr>
          <w:p w:rsidR="00092EE2" w:rsidRDefault="005E1B72">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8</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0.00</w:t>
            </w:r>
          </w:p>
        </w:tc>
        <w:tc>
          <w:tcPr>
            <w:tcW w:w="2722"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596" w:type="dxa"/>
            <w:tcBorders>
              <w:top w:val="nil"/>
              <w:left w:val="nil"/>
              <w:bottom w:val="single" w:sz="4" w:space="0" w:color="auto"/>
              <w:right w:val="single" w:sz="4" w:space="0" w:color="auto"/>
            </w:tcBorders>
            <w:shd w:val="clear" w:color="auto" w:fill="auto"/>
            <w:noWrap/>
            <w:vAlign w:val="center"/>
          </w:tcPr>
          <w:p w:rsidR="00092EE2" w:rsidRPr="009E12B2" w:rsidRDefault="005E1B72">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19</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5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69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81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r>
      <w:tr w:rsidR="00092EE2" w:rsidTr="005E1B72">
        <w:trPr>
          <w:trHeight w:val="402"/>
          <w:jc w:val="center"/>
        </w:trPr>
        <w:tc>
          <w:tcPr>
            <w:tcW w:w="3349" w:type="dxa"/>
            <w:tcBorders>
              <w:top w:val="nil"/>
              <w:left w:val="single" w:sz="4" w:space="0" w:color="auto"/>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政府性基金预算财政拨款</w:t>
            </w:r>
          </w:p>
        </w:tc>
        <w:tc>
          <w:tcPr>
            <w:tcW w:w="596" w:type="dxa"/>
            <w:tcBorders>
              <w:top w:val="nil"/>
              <w:left w:val="nil"/>
              <w:bottom w:val="single" w:sz="4" w:space="0" w:color="auto"/>
              <w:right w:val="single" w:sz="4" w:space="0" w:color="auto"/>
            </w:tcBorders>
            <w:shd w:val="clear" w:color="auto" w:fill="auto"/>
            <w:noWrap/>
            <w:vAlign w:val="center"/>
          </w:tcPr>
          <w:p w:rsidR="00092EE2" w:rsidRDefault="005E1B72">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9</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0.00</w:t>
            </w:r>
          </w:p>
        </w:tc>
        <w:tc>
          <w:tcPr>
            <w:tcW w:w="2722"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59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2</w:t>
            </w:r>
            <w:r w:rsidR="005E1B72" w:rsidRPr="009E12B2">
              <w:rPr>
                <w:rFonts w:ascii="仿宋_GB2312" w:eastAsia="仿宋_GB2312" w:hAnsi="Times New Roman" w:cs="Times New Roman" w:hint="eastAsia"/>
                <w:kern w:val="0"/>
                <w:sz w:val="22"/>
              </w:rPr>
              <w:t>0</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5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69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81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r>
      <w:tr w:rsidR="00092EE2" w:rsidTr="005E1B72">
        <w:trPr>
          <w:trHeight w:val="402"/>
          <w:jc w:val="center"/>
        </w:trPr>
        <w:tc>
          <w:tcPr>
            <w:tcW w:w="3349" w:type="dxa"/>
            <w:tcBorders>
              <w:top w:val="nil"/>
              <w:left w:val="single" w:sz="4" w:space="0" w:color="auto"/>
              <w:bottom w:val="single" w:sz="4" w:space="0" w:color="auto"/>
              <w:right w:val="single" w:sz="4" w:space="0" w:color="auto"/>
            </w:tcBorders>
            <w:shd w:val="clear" w:color="auto" w:fill="auto"/>
            <w:noWrap/>
            <w:vAlign w:val="center"/>
          </w:tcPr>
          <w:p w:rsidR="00092EE2" w:rsidRDefault="00D53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国有资本经营预算财政拨款</w:t>
            </w:r>
          </w:p>
        </w:tc>
        <w:tc>
          <w:tcPr>
            <w:tcW w:w="596" w:type="dxa"/>
            <w:tcBorders>
              <w:top w:val="nil"/>
              <w:left w:val="nil"/>
              <w:bottom w:val="single" w:sz="4" w:space="0" w:color="auto"/>
              <w:right w:val="single" w:sz="4" w:space="0" w:color="auto"/>
            </w:tcBorders>
            <w:shd w:val="clear" w:color="auto" w:fill="auto"/>
            <w:noWrap/>
            <w:vAlign w:val="center"/>
          </w:tcPr>
          <w:p w:rsidR="00092EE2" w:rsidRDefault="005E1B72">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10</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0.00</w:t>
            </w:r>
          </w:p>
        </w:tc>
        <w:tc>
          <w:tcPr>
            <w:tcW w:w="2722"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59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2</w:t>
            </w:r>
            <w:r w:rsidR="005E1B72" w:rsidRPr="009E12B2">
              <w:rPr>
                <w:rFonts w:ascii="仿宋_GB2312" w:eastAsia="仿宋_GB2312" w:hAnsi="Times New Roman" w:cs="Times New Roman" w:hint="eastAsia"/>
                <w:kern w:val="0"/>
                <w:sz w:val="22"/>
              </w:rPr>
              <w:t>1</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5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69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c>
          <w:tcPr>
            <w:tcW w:w="181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 xml:space="preserve">　</w:t>
            </w:r>
          </w:p>
        </w:tc>
      </w:tr>
      <w:tr w:rsidR="00092EE2" w:rsidTr="005E1B72">
        <w:trPr>
          <w:trHeight w:val="402"/>
          <w:jc w:val="center"/>
        </w:trPr>
        <w:tc>
          <w:tcPr>
            <w:tcW w:w="3349" w:type="dxa"/>
            <w:tcBorders>
              <w:top w:val="nil"/>
              <w:left w:val="single" w:sz="4" w:space="0" w:color="auto"/>
              <w:bottom w:val="single" w:sz="4" w:space="0" w:color="auto"/>
              <w:right w:val="single" w:sz="4" w:space="0" w:color="auto"/>
            </w:tcBorders>
            <w:shd w:val="clear" w:color="000000" w:fill="FFFFFF"/>
            <w:noWrap/>
            <w:vAlign w:val="center"/>
          </w:tcPr>
          <w:p w:rsidR="00092EE2" w:rsidRDefault="00D53A8F">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596" w:type="dxa"/>
            <w:tcBorders>
              <w:top w:val="nil"/>
              <w:left w:val="nil"/>
              <w:bottom w:val="single" w:sz="4" w:space="0" w:color="auto"/>
              <w:right w:val="single" w:sz="4" w:space="0" w:color="auto"/>
            </w:tcBorders>
            <w:shd w:val="clear" w:color="000000" w:fill="FFFFFF"/>
            <w:noWrap/>
            <w:vAlign w:val="center"/>
          </w:tcPr>
          <w:p w:rsidR="00092EE2" w:rsidRDefault="005E1B72">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11</w:t>
            </w:r>
          </w:p>
        </w:tc>
        <w:tc>
          <w:tcPr>
            <w:tcW w:w="1051"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3,683.49</w:t>
            </w:r>
          </w:p>
        </w:tc>
        <w:tc>
          <w:tcPr>
            <w:tcW w:w="2722" w:type="dxa"/>
            <w:tcBorders>
              <w:top w:val="nil"/>
              <w:left w:val="nil"/>
              <w:bottom w:val="single" w:sz="4" w:space="0" w:color="auto"/>
              <w:right w:val="single" w:sz="4" w:space="0" w:color="auto"/>
            </w:tcBorders>
            <w:shd w:val="clear" w:color="000000" w:fill="FFFFFF"/>
            <w:noWrap/>
            <w:vAlign w:val="center"/>
          </w:tcPr>
          <w:p w:rsidR="00092EE2" w:rsidRPr="009E12B2" w:rsidRDefault="00D53A8F">
            <w:pPr>
              <w:widowControl/>
              <w:jc w:val="center"/>
              <w:rPr>
                <w:rFonts w:ascii="仿宋_GB2312" w:eastAsia="仿宋_GB2312" w:hAnsi="Times New Roman" w:cs="Times New Roman" w:hint="eastAsia"/>
                <w:b/>
                <w:bCs/>
                <w:kern w:val="0"/>
                <w:sz w:val="22"/>
              </w:rPr>
            </w:pPr>
            <w:r w:rsidRPr="009E12B2">
              <w:rPr>
                <w:rFonts w:ascii="仿宋_GB2312" w:eastAsia="仿宋_GB2312" w:hAnsi="Times New Roman" w:cs="Times New Roman" w:hint="eastAsia"/>
                <w:b/>
                <w:bCs/>
                <w:kern w:val="0"/>
                <w:sz w:val="22"/>
              </w:rPr>
              <w:t>总计</w:t>
            </w:r>
          </w:p>
        </w:tc>
        <w:tc>
          <w:tcPr>
            <w:tcW w:w="596" w:type="dxa"/>
            <w:tcBorders>
              <w:top w:val="nil"/>
              <w:left w:val="nil"/>
              <w:bottom w:val="single" w:sz="4" w:space="0" w:color="auto"/>
              <w:right w:val="single" w:sz="4" w:space="0" w:color="auto"/>
            </w:tcBorders>
            <w:shd w:val="clear" w:color="000000" w:fill="FFFFFF"/>
            <w:noWrap/>
            <w:vAlign w:val="center"/>
          </w:tcPr>
          <w:p w:rsidR="00092EE2" w:rsidRPr="009E12B2" w:rsidRDefault="00D53A8F">
            <w:pPr>
              <w:widowControl/>
              <w:jc w:val="center"/>
              <w:rPr>
                <w:rFonts w:ascii="仿宋_GB2312" w:eastAsia="仿宋_GB2312" w:hAnsi="Times New Roman" w:cs="Times New Roman" w:hint="eastAsia"/>
                <w:kern w:val="0"/>
                <w:sz w:val="22"/>
              </w:rPr>
            </w:pPr>
            <w:r w:rsidRPr="009E12B2">
              <w:rPr>
                <w:rFonts w:ascii="仿宋_GB2312" w:eastAsia="仿宋_GB2312" w:hAnsi="Times New Roman" w:cs="Times New Roman" w:hint="eastAsia"/>
                <w:kern w:val="0"/>
                <w:sz w:val="22"/>
              </w:rPr>
              <w:t>2</w:t>
            </w:r>
            <w:r w:rsidR="005E1B72" w:rsidRPr="009E12B2">
              <w:rPr>
                <w:rFonts w:ascii="仿宋_GB2312" w:eastAsia="仿宋_GB2312" w:hAnsi="Times New Roman" w:cs="Times New Roman" w:hint="eastAsia"/>
                <w:kern w:val="0"/>
                <w:sz w:val="22"/>
              </w:rPr>
              <w:t>2</w:t>
            </w:r>
          </w:p>
        </w:tc>
        <w:tc>
          <w:tcPr>
            <w:tcW w:w="1051" w:type="dxa"/>
            <w:tcBorders>
              <w:top w:val="nil"/>
              <w:left w:val="nil"/>
              <w:bottom w:val="single" w:sz="4" w:space="0" w:color="auto"/>
              <w:right w:val="single" w:sz="4" w:space="0" w:color="auto"/>
            </w:tcBorders>
            <w:shd w:val="clear" w:color="000000" w:fill="FFFFFF"/>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3,683.49</w:t>
            </w:r>
          </w:p>
        </w:tc>
        <w:tc>
          <w:tcPr>
            <w:tcW w:w="1566" w:type="dxa"/>
            <w:tcBorders>
              <w:top w:val="nil"/>
              <w:left w:val="nil"/>
              <w:bottom w:val="single" w:sz="4" w:space="0" w:color="auto"/>
              <w:right w:val="single" w:sz="4" w:space="0" w:color="auto"/>
            </w:tcBorders>
            <w:shd w:val="clear" w:color="000000" w:fill="FFFFFF"/>
            <w:noWrap/>
            <w:vAlign w:val="center"/>
          </w:tcPr>
          <w:p w:rsidR="00092EE2" w:rsidRPr="009E12B2" w:rsidRDefault="00D53A8F">
            <w:pPr>
              <w:widowControl/>
              <w:jc w:val="right"/>
              <w:textAlignment w:val="center"/>
              <w:rPr>
                <w:rFonts w:ascii="仿宋_GB2312" w:eastAsia="仿宋_GB2312" w:hAnsi="Times New Roman" w:cs="Times New Roman" w:hint="eastAsia"/>
                <w:kern w:val="0"/>
                <w:sz w:val="22"/>
              </w:rPr>
            </w:pPr>
            <w:r w:rsidRPr="009E12B2">
              <w:rPr>
                <w:rFonts w:ascii="仿宋_GB2312" w:eastAsia="仿宋_GB2312" w:hAnsi="宋体" w:cs="宋体" w:hint="eastAsia"/>
                <w:color w:val="000000"/>
                <w:kern w:val="0"/>
                <w:sz w:val="22"/>
              </w:rPr>
              <w:t>1,616.62</w:t>
            </w:r>
          </w:p>
        </w:tc>
        <w:tc>
          <w:tcPr>
            <w:tcW w:w="169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b/>
                <w:bCs/>
                <w:kern w:val="0"/>
                <w:sz w:val="22"/>
              </w:rPr>
            </w:pPr>
            <w:r w:rsidRPr="009E12B2">
              <w:rPr>
                <w:rFonts w:ascii="仿宋_GB2312" w:eastAsia="仿宋_GB2312" w:hAnsi="宋体" w:cs="宋体" w:hint="eastAsia"/>
                <w:color w:val="000000"/>
                <w:kern w:val="0"/>
                <w:sz w:val="22"/>
              </w:rPr>
              <w:t>2,066.87</w:t>
            </w:r>
          </w:p>
        </w:tc>
        <w:tc>
          <w:tcPr>
            <w:tcW w:w="181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b/>
                <w:bCs/>
                <w:kern w:val="0"/>
                <w:sz w:val="22"/>
              </w:rPr>
            </w:pPr>
            <w:r w:rsidRPr="009E12B2">
              <w:rPr>
                <w:rFonts w:ascii="仿宋_GB2312" w:eastAsia="仿宋_GB2312" w:hAnsi="宋体" w:cs="宋体" w:hint="eastAsia"/>
                <w:color w:val="000000"/>
                <w:kern w:val="0"/>
                <w:sz w:val="22"/>
              </w:rPr>
              <w:t>0.00</w:t>
            </w:r>
          </w:p>
        </w:tc>
      </w:tr>
    </w:tbl>
    <w:p w:rsidR="00092EE2" w:rsidRPr="005E1B72" w:rsidRDefault="00D53A8F" w:rsidP="005E1B72">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rsidR="00092EE2" w:rsidRDefault="00D53A8F" w:rsidP="009E12B2">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一般公共预算财政拨款支出决算表</w:t>
      </w:r>
      <w:bookmarkEnd w:id="1"/>
    </w:p>
    <w:p w:rsidR="00092EE2" w:rsidRDefault="00D53A8F" w:rsidP="009E12B2">
      <w:pPr>
        <w:widowControl/>
        <w:spacing w:beforeLines="50"/>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sidR="009E12B2">
        <w:rPr>
          <w:rFonts w:ascii="Times New Roman" w:eastAsia="仿宋_GB2312" w:hAnsi="Times New Roman" w:cs="Times New Roman" w:hint="eastAsia"/>
          <w:color w:val="000000"/>
          <w:kern w:val="0"/>
          <w:sz w:val="20"/>
          <w:szCs w:val="20"/>
        </w:rPr>
        <w:t>怀化市殡葬事务中心</w:t>
      </w:r>
      <w:r>
        <w:rPr>
          <w:rFonts w:ascii="Times New Roman" w:eastAsia="仿宋_GB2312" w:hAnsi="Times New Roman" w:cs="Times New Roman"/>
          <w:color w:val="000000"/>
          <w:kern w:val="0"/>
          <w:szCs w:val="21"/>
        </w:rPr>
        <w:t xml:space="preserve">                                                                   </w:t>
      </w:r>
      <w:r w:rsidR="009E12B2">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rsidR="00092EE2" w:rsidRDefault="00D53A8F">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单位：万元</w:t>
      </w:r>
    </w:p>
    <w:tbl>
      <w:tblPr>
        <w:tblW w:w="14219" w:type="dxa"/>
        <w:jc w:val="center"/>
        <w:tblLook w:val="04A0"/>
      </w:tblPr>
      <w:tblGrid>
        <w:gridCol w:w="1200"/>
        <w:gridCol w:w="3527"/>
        <w:gridCol w:w="3000"/>
        <w:gridCol w:w="3492"/>
        <w:gridCol w:w="3000"/>
      </w:tblGrid>
      <w:tr w:rsidR="00092EE2">
        <w:trPr>
          <w:trHeight w:val="545"/>
          <w:jc w:val="center"/>
        </w:trPr>
        <w:tc>
          <w:tcPr>
            <w:tcW w:w="4727" w:type="dxa"/>
            <w:gridSpan w:val="2"/>
            <w:tcBorders>
              <w:top w:val="single" w:sz="8" w:space="0" w:color="auto"/>
              <w:left w:val="single" w:sz="8" w:space="0" w:color="auto"/>
              <w:bottom w:val="single" w:sz="4" w:space="0" w:color="auto"/>
              <w:right w:val="single" w:sz="4" w:space="0" w:color="auto"/>
            </w:tcBorders>
            <w:shd w:val="clear" w:color="auto" w:fill="auto"/>
            <w:vAlign w:val="center"/>
          </w:tcPr>
          <w:p w:rsidR="00092EE2" w:rsidRDefault="00D53A8F">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color w:val="000000"/>
                <w:kern w:val="0"/>
                <w:szCs w:val="21"/>
              </w:rPr>
              <w:t xml:space="preserve">   </w:t>
            </w:r>
            <w:r>
              <w:rPr>
                <w:rFonts w:ascii="Times New Roman" w:eastAsia="仿宋_GB2312" w:hAnsi="Times New Roman" w:cs="Times New Roman"/>
                <w:b/>
                <w:kern w:val="0"/>
                <w:szCs w:val="21"/>
              </w:rPr>
              <w:t>目</w:t>
            </w:r>
          </w:p>
        </w:tc>
        <w:tc>
          <w:tcPr>
            <w:tcW w:w="9492" w:type="dxa"/>
            <w:gridSpan w:val="3"/>
            <w:tcBorders>
              <w:top w:val="single" w:sz="8" w:space="0" w:color="auto"/>
              <w:left w:val="nil"/>
              <w:bottom w:val="single" w:sz="4" w:space="0" w:color="auto"/>
              <w:right w:val="single" w:sz="8" w:space="0" w:color="000000"/>
            </w:tcBorders>
            <w:shd w:val="clear" w:color="auto" w:fill="auto"/>
            <w:vAlign w:val="center"/>
          </w:tcPr>
          <w:p w:rsidR="00092EE2" w:rsidRDefault="00D53A8F">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092EE2">
        <w:trPr>
          <w:trHeight w:hRule="exact" w:val="312"/>
          <w:jc w:val="center"/>
        </w:trPr>
        <w:tc>
          <w:tcPr>
            <w:tcW w:w="1200" w:type="dxa"/>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092EE2" w:rsidRDefault="00D53A8F">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527" w:type="dxa"/>
            <w:vMerge w:val="restart"/>
            <w:tcBorders>
              <w:top w:val="nil"/>
              <w:left w:val="single" w:sz="4" w:space="0" w:color="auto"/>
              <w:bottom w:val="single" w:sz="4" w:space="0" w:color="auto"/>
              <w:right w:val="single" w:sz="4" w:space="0" w:color="auto"/>
            </w:tcBorders>
            <w:shd w:val="clear" w:color="auto" w:fill="auto"/>
            <w:vAlign w:val="center"/>
          </w:tcPr>
          <w:p w:rsidR="00092EE2" w:rsidRDefault="00D53A8F">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3000" w:type="dxa"/>
            <w:vMerge w:val="restart"/>
            <w:tcBorders>
              <w:top w:val="nil"/>
              <w:left w:val="single" w:sz="4" w:space="0" w:color="auto"/>
              <w:bottom w:val="single" w:sz="4" w:space="0" w:color="000000"/>
              <w:right w:val="single" w:sz="4" w:space="0" w:color="auto"/>
            </w:tcBorders>
            <w:shd w:val="clear" w:color="auto" w:fill="auto"/>
            <w:vAlign w:val="center"/>
          </w:tcPr>
          <w:p w:rsidR="00092EE2" w:rsidRDefault="00D53A8F">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shd w:val="clear" w:color="auto" w:fill="auto"/>
            <w:vAlign w:val="center"/>
          </w:tcPr>
          <w:p w:rsidR="00092EE2" w:rsidRDefault="00D53A8F">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shd w:val="clear" w:color="auto" w:fill="auto"/>
            <w:vAlign w:val="center"/>
          </w:tcPr>
          <w:p w:rsidR="00092EE2" w:rsidRDefault="00D53A8F">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092EE2">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092EE2" w:rsidRDefault="00092EE2">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092EE2" w:rsidRDefault="00092EE2">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092EE2" w:rsidRDefault="00092EE2">
            <w:pPr>
              <w:widowControl/>
              <w:jc w:val="left"/>
              <w:rPr>
                <w:rFonts w:ascii="Times New Roman" w:eastAsia="仿宋_GB2312" w:hAnsi="Times New Roman" w:cs="Times New Roman"/>
                <w:kern w:val="0"/>
                <w:szCs w:val="21"/>
              </w:rPr>
            </w:pPr>
          </w:p>
        </w:tc>
      </w:tr>
      <w:tr w:rsidR="00092EE2">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092EE2" w:rsidRDefault="00092EE2">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092EE2" w:rsidRDefault="00092EE2">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092EE2" w:rsidRDefault="00092EE2">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092EE2" w:rsidRDefault="00092EE2">
            <w:pPr>
              <w:widowControl/>
              <w:jc w:val="left"/>
              <w:rPr>
                <w:rFonts w:ascii="Times New Roman" w:eastAsia="仿宋_GB2312" w:hAnsi="Times New Roman" w:cs="Times New Roman"/>
                <w:kern w:val="0"/>
                <w:szCs w:val="21"/>
              </w:rPr>
            </w:pPr>
          </w:p>
        </w:tc>
      </w:tr>
      <w:tr w:rsidR="00092EE2">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092EE2" w:rsidRDefault="00D53A8F">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3000" w:type="dxa"/>
            <w:tcBorders>
              <w:top w:val="nil"/>
              <w:left w:val="nil"/>
              <w:bottom w:val="single" w:sz="4" w:space="0" w:color="auto"/>
              <w:right w:val="single" w:sz="4" w:space="0" w:color="auto"/>
            </w:tcBorders>
            <w:shd w:val="clear" w:color="auto" w:fill="auto"/>
            <w:vAlign w:val="center"/>
          </w:tcPr>
          <w:p w:rsidR="00092EE2" w:rsidRDefault="00D53A8F">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shd w:val="clear" w:color="auto" w:fill="auto"/>
            <w:vAlign w:val="center"/>
          </w:tcPr>
          <w:p w:rsidR="00092EE2" w:rsidRDefault="00D53A8F">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shd w:val="clear" w:color="auto" w:fill="auto"/>
            <w:vAlign w:val="center"/>
          </w:tcPr>
          <w:p w:rsidR="00092EE2" w:rsidRDefault="00D53A8F">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092EE2">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092EE2" w:rsidRPr="009E12B2" w:rsidRDefault="00D53A8F">
            <w:pPr>
              <w:widowControl/>
              <w:jc w:val="center"/>
              <w:rPr>
                <w:rFonts w:ascii="仿宋_GB2312" w:eastAsia="仿宋_GB2312" w:hAnsi="Times New Roman" w:cs="Times New Roman" w:hint="eastAsia"/>
                <w:kern w:val="0"/>
                <w:szCs w:val="21"/>
              </w:rPr>
            </w:pPr>
            <w:r w:rsidRPr="009E12B2">
              <w:rPr>
                <w:rFonts w:ascii="仿宋_GB2312" w:eastAsia="仿宋_GB2312" w:hAnsi="Times New Roman" w:cs="Times New Roman" w:hint="eastAsia"/>
                <w:kern w:val="0"/>
                <w:szCs w:val="21"/>
              </w:rPr>
              <w:t>合计</w:t>
            </w:r>
          </w:p>
        </w:tc>
        <w:tc>
          <w:tcPr>
            <w:tcW w:w="3000" w:type="dxa"/>
            <w:tcBorders>
              <w:top w:val="nil"/>
              <w:left w:val="nil"/>
              <w:bottom w:val="single" w:sz="4" w:space="0" w:color="auto"/>
              <w:right w:val="single" w:sz="4"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b/>
                <w:bCs/>
                <w:color w:val="000000"/>
                <w:kern w:val="0"/>
                <w:sz w:val="22"/>
              </w:rPr>
              <w:t>1,616.62</w:t>
            </w:r>
          </w:p>
        </w:tc>
        <w:tc>
          <w:tcPr>
            <w:tcW w:w="3492" w:type="dxa"/>
            <w:tcBorders>
              <w:top w:val="nil"/>
              <w:left w:val="nil"/>
              <w:bottom w:val="single" w:sz="4" w:space="0" w:color="auto"/>
              <w:right w:val="single" w:sz="4"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b/>
                <w:bCs/>
                <w:color w:val="000000"/>
                <w:kern w:val="0"/>
                <w:sz w:val="22"/>
              </w:rPr>
              <w:t>528.92</w:t>
            </w:r>
          </w:p>
        </w:tc>
        <w:tc>
          <w:tcPr>
            <w:tcW w:w="3000" w:type="dxa"/>
            <w:tcBorders>
              <w:top w:val="nil"/>
              <w:left w:val="nil"/>
              <w:bottom w:val="single" w:sz="4"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b/>
                <w:bCs/>
                <w:color w:val="000000"/>
                <w:kern w:val="0"/>
                <w:sz w:val="22"/>
              </w:rPr>
              <w:t>1,087.69</w:t>
            </w:r>
          </w:p>
        </w:tc>
      </w:tr>
      <w:tr w:rsidR="00092EE2">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201</w:t>
            </w:r>
          </w:p>
        </w:tc>
        <w:tc>
          <w:tcPr>
            <w:tcW w:w="3527" w:type="dxa"/>
            <w:tcBorders>
              <w:top w:val="nil"/>
              <w:left w:val="nil"/>
              <w:bottom w:val="single" w:sz="4" w:space="0" w:color="auto"/>
              <w:right w:val="single" w:sz="4"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一般公共服务支出</w:t>
            </w:r>
          </w:p>
        </w:tc>
        <w:tc>
          <w:tcPr>
            <w:tcW w:w="3000" w:type="dxa"/>
            <w:tcBorders>
              <w:top w:val="nil"/>
              <w:left w:val="nil"/>
              <w:bottom w:val="single" w:sz="4" w:space="0" w:color="auto"/>
              <w:right w:val="single" w:sz="4"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11.60</w:t>
            </w:r>
          </w:p>
        </w:tc>
        <w:tc>
          <w:tcPr>
            <w:tcW w:w="3492" w:type="dxa"/>
            <w:tcBorders>
              <w:top w:val="nil"/>
              <w:left w:val="nil"/>
              <w:bottom w:val="single" w:sz="4" w:space="0" w:color="auto"/>
              <w:right w:val="single" w:sz="4"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11.60</w:t>
            </w:r>
          </w:p>
        </w:tc>
        <w:tc>
          <w:tcPr>
            <w:tcW w:w="3000" w:type="dxa"/>
            <w:tcBorders>
              <w:top w:val="nil"/>
              <w:left w:val="nil"/>
              <w:bottom w:val="single" w:sz="4"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0.00</w:t>
            </w:r>
          </w:p>
        </w:tc>
      </w:tr>
      <w:tr w:rsidR="00092EE2">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20199</w:t>
            </w:r>
          </w:p>
        </w:tc>
        <w:tc>
          <w:tcPr>
            <w:tcW w:w="3527" w:type="dxa"/>
            <w:tcBorders>
              <w:top w:val="nil"/>
              <w:left w:val="nil"/>
              <w:bottom w:val="single" w:sz="4" w:space="0" w:color="auto"/>
              <w:right w:val="single" w:sz="4"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其他一般公共服务支出</w:t>
            </w:r>
          </w:p>
        </w:tc>
        <w:tc>
          <w:tcPr>
            <w:tcW w:w="3000" w:type="dxa"/>
            <w:tcBorders>
              <w:top w:val="nil"/>
              <w:left w:val="nil"/>
              <w:bottom w:val="single" w:sz="4" w:space="0" w:color="auto"/>
              <w:right w:val="single" w:sz="4"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11.60</w:t>
            </w:r>
          </w:p>
        </w:tc>
        <w:tc>
          <w:tcPr>
            <w:tcW w:w="3492" w:type="dxa"/>
            <w:tcBorders>
              <w:top w:val="nil"/>
              <w:left w:val="nil"/>
              <w:bottom w:val="single" w:sz="4" w:space="0" w:color="auto"/>
              <w:right w:val="single" w:sz="4"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11.60</w:t>
            </w:r>
          </w:p>
        </w:tc>
        <w:tc>
          <w:tcPr>
            <w:tcW w:w="3000" w:type="dxa"/>
            <w:tcBorders>
              <w:top w:val="nil"/>
              <w:left w:val="nil"/>
              <w:bottom w:val="single" w:sz="4"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0.00</w:t>
            </w:r>
          </w:p>
        </w:tc>
      </w:tr>
      <w:tr w:rsidR="00092EE2">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2019999</w:t>
            </w:r>
          </w:p>
        </w:tc>
        <w:tc>
          <w:tcPr>
            <w:tcW w:w="3527" w:type="dxa"/>
            <w:tcBorders>
              <w:top w:val="nil"/>
              <w:left w:val="nil"/>
              <w:bottom w:val="single" w:sz="4" w:space="0" w:color="auto"/>
              <w:right w:val="single" w:sz="4"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 xml:space="preserve">  其他一般公共服务支出</w:t>
            </w:r>
          </w:p>
        </w:tc>
        <w:tc>
          <w:tcPr>
            <w:tcW w:w="3000" w:type="dxa"/>
            <w:tcBorders>
              <w:top w:val="nil"/>
              <w:left w:val="nil"/>
              <w:bottom w:val="single" w:sz="4" w:space="0" w:color="auto"/>
              <w:right w:val="single" w:sz="4"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11.60</w:t>
            </w:r>
          </w:p>
        </w:tc>
        <w:tc>
          <w:tcPr>
            <w:tcW w:w="3492" w:type="dxa"/>
            <w:tcBorders>
              <w:top w:val="nil"/>
              <w:left w:val="nil"/>
              <w:bottom w:val="single" w:sz="4" w:space="0" w:color="auto"/>
              <w:right w:val="single" w:sz="4"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11.60</w:t>
            </w:r>
          </w:p>
        </w:tc>
        <w:tc>
          <w:tcPr>
            <w:tcW w:w="3000" w:type="dxa"/>
            <w:tcBorders>
              <w:top w:val="nil"/>
              <w:left w:val="nil"/>
              <w:bottom w:val="single" w:sz="4"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0.00</w:t>
            </w:r>
          </w:p>
        </w:tc>
      </w:tr>
      <w:tr w:rsidR="00092EE2">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208</w:t>
            </w:r>
          </w:p>
        </w:tc>
        <w:tc>
          <w:tcPr>
            <w:tcW w:w="3527" w:type="dxa"/>
            <w:tcBorders>
              <w:top w:val="nil"/>
              <w:left w:val="nil"/>
              <w:bottom w:val="single" w:sz="4" w:space="0" w:color="auto"/>
              <w:right w:val="single" w:sz="4"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社会保障和就业支出</w:t>
            </w:r>
          </w:p>
        </w:tc>
        <w:tc>
          <w:tcPr>
            <w:tcW w:w="3000" w:type="dxa"/>
            <w:tcBorders>
              <w:top w:val="nil"/>
              <w:left w:val="nil"/>
              <w:bottom w:val="single" w:sz="4" w:space="0" w:color="auto"/>
              <w:right w:val="single" w:sz="4"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1,605.02</w:t>
            </w:r>
          </w:p>
        </w:tc>
        <w:tc>
          <w:tcPr>
            <w:tcW w:w="3492" w:type="dxa"/>
            <w:tcBorders>
              <w:top w:val="nil"/>
              <w:left w:val="nil"/>
              <w:bottom w:val="single" w:sz="4" w:space="0" w:color="auto"/>
              <w:right w:val="single" w:sz="4"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517.32</w:t>
            </w:r>
          </w:p>
        </w:tc>
        <w:tc>
          <w:tcPr>
            <w:tcW w:w="3000" w:type="dxa"/>
            <w:tcBorders>
              <w:top w:val="nil"/>
              <w:left w:val="nil"/>
              <w:bottom w:val="single" w:sz="4"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1,087.69</w:t>
            </w:r>
          </w:p>
        </w:tc>
      </w:tr>
      <w:tr w:rsidR="00092EE2">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20810</w:t>
            </w:r>
          </w:p>
        </w:tc>
        <w:tc>
          <w:tcPr>
            <w:tcW w:w="3527" w:type="dxa"/>
            <w:tcBorders>
              <w:top w:val="nil"/>
              <w:left w:val="nil"/>
              <w:bottom w:val="single" w:sz="8" w:space="0" w:color="auto"/>
              <w:right w:val="single" w:sz="4"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社会福利</w:t>
            </w:r>
          </w:p>
        </w:tc>
        <w:tc>
          <w:tcPr>
            <w:tcW w:w="3000" w:type="dxa"/>
            <w:tcBorders>
              <w:top w:val="nil"/>
              <w:left w:val="nil"/>
              <w:bottom w:val="single" w:sz="8" w:space="0" w:color="auto"/>
              <w:right w:val="single" w:sz="4"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702.83</w:t>
            </w:r>
          </w:p>
        </w:tc>
        <w:tc>
          <w:tcPr>
            <w:tcW w:w="3492" w:type="dxa"/>
            <w:tcBorders>
              <w:top w:val="nil"/>
              <w:left w:val="nil"/>
              <w:bottom w:val="single" w:sz="8" w:space="0" w:color="auto"/>
              <w:right w:val="single" w:sz="4"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505.13</w:t>
            </w:r>
          </w:p>
        </w:tc>
        <w:tc>
          <w:tcPr>
            <w:tcW w:w="3000" w:type="dxa"/>
            <w:tcBorders>
              <w:top w:val="nil"/>
              <w:left w:val="nil"/>
              <w:bottom w:val="single" w:sz="8"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197.69</w:t>
            </w:r>
          </w:p>
        </w:tc>
      </w:tr>
      <w:tr w:rsidR="00092EE2">
        <w:trPr>
          <w:trHeight w:val="450"/>
          <w:jc w:val="center"/>
        </w:trPr>
        <w:tc>
          <w:tcPr>
            <w:tcW w:w="1200" w:type="dxa"/>
            <w:tcBorders>
              <w:top w:val="single" w:sz="4" w:space="0" w:color="auto"/>
              <w:left w:val="single" w:sz="8" w:space="0" w:color="auto"/>
              <w:bottom w:val="single" w:sz="4" w:space="0" w:color="auto"/>
              <w:right w:val="single" w:sz="8"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2081004</w:t>
            </w:r>
          </w:p>
        </w:tc>
        <w:tc>
          <w:tcPr>
            <w:tcW w:w="3527"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 xml:space="preserve">  殡葬</w:t>
            </w:r>
          </w:p>
        </w:tc>
        <w:tc>
          <w:tcPr>
            <w:tcW w:w="3000"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691.52</w:t>
            </w:r>
          </w:p>
        </w:tc>
        <w:tc>
          <w:tcPr>
            <w:tcW w:w="3492"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493.82</w:t>
            </w:r>
          </w:p>
        </w:tc>
        <w:tc>
          <w:tcPr>
            <w:tcW w:w="3000"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197.69</w:t>
            </w:r>
          </w:p>
        </w:tc>
      </w:tr>
      <w:tr w:rsidR="00092EE2">
        <w:trPr>
          <w:trHeight w:val="450"/>
          <w:jc w:val="center"/>
        </w:trPr>
        <w:tc>
          <w:tcPr>
            <w:tcW w:w="1200" w:type="dxa"/>
            <w:tcBorders>
              <w:top w:val="single" w:sz="4" w:space="0" w:color="auto"/>
              <w:left w:val="single" w:sz="8" w:space="0" w:color="auto"/>
              <w:bottom w:val="single" w:sz="4" w:space="0" w:color="auto"/>
              <w:right w:val="single" w:sz="8"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2081005</w:t>
            </w:r>
          </w:p>
        </w:tc>
        <w:tc>
          <w:tcPr>
            <w:tcW w:w="3527"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 xml:space="preserve">  社会福利事业单位</w:t>
            </w:r>
          </w:p>
        </w:tc>
        <w:tc>
          <w:tcPr>
            <w:tcW w:w="3000"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11.31</w:t>
            </w:r>
          </w:p>
        </w:tc>
        <w:tc>
          <w:tcPr>
            <w:tcW w:w="3492"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11.31</w:t>
            </w:r>
          </w:p>
        </w:tc>
        <w:tc>
          <w:tcPr>
            <w:tcW w:w="3000"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0.00</w:t>
            </w:r>
          </w:p>
        </w:tc>
      </w:tr>
      <w:tr w:rsidR="00092EE2">
        <w:trPr>
          <w:trHeight w:val="450"/>
          <w:jc w:val="center"/>
        </w:trPr>
        <w:tc>
          <w:tcPr>
            <w:tcW w:w="1200" w:type="dxa"/>
            <w:tcBorders>
              <w:top w:val="single" w:sz="4" w:space="0" w:color="auto"/>
              <w:left w:val="single" w:sz="8" w:space="0" w:color="auto"/>
              <w:bottom w:val="single" w:sz="4" w:space="0" w:color="auto"/>
              <w:right w:val="single" w:sz="8"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20899</w:t>
            </w:r>
          </w:p>
        </w:tc>
        <w:tc>
          <w:tcPr>
            <w:tcW w:w="3527"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其他社会保障和就业支出</w:t>
            </w:r>
          </w:p>
        </w:tc>
        <w:tc>
          <w:tcPr>
            <w:tcW w:w="3000"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902.19</w:t>
            </w:r>
          </w:p>
        </w:tc>
        <w:tc>
          <w:tcPr>
            <w:tcW w:w="3492"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12.19</w:t>
            </w:r>
          </w:p>
        </w:tc>
        <w:tc>
          <w:tcPr>
            <w:tcW w:w="3000"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890.00</w:t>
            </w:r>
          </w:p>
        </w:tc>
      </w:tr>
      <w:tr w:rsidR="00092EE2">
        <w:trPr>
          <w:trHeight w:val="450"/>
          <w:jc w:val="center"/>
        </w:trPr>
        <w:tc>
          <w:tcPr>
            <w:tcW w:w="1200" w:type="dxa"/>
            <w:tcBorders>
              <w:top w:val="single" w:sz="4"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2089999</w:t>
            </w:r>
          </w:p>
        </w:tc>
        <w:tc>
          <w:tcPr>
            <w:tcW w:w="3527"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 xml:space="preserve">  其他社会保障和就业支出</w:t>
            </w:r>
          </w:p>
        </w:tc>
        <w:tc>
          <w:tcPr>
            <w:tcW w:w="3000"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902.19</w:t>
            </w:r>
          </w:p>
        </w:tc>
        <w:tc>
          <w:tcPr>
            <w:tcW w:w="3492"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12.19</w:t>
            </w:r>
          </w:p>
        </w:tc>
        <w:tc>
          <w:tcPr>
            <w:tcW w:w="3000" w:type="dxa"/>
            <w:tcBorders>
              <w:top w:val="single" w:sz="8" w:space="0" w:color="auto"/>
              <w:left w:val="single" w:sz="8" w:space="0" w:color="auto"/>
              <w:bottom w:val="single" w:sz="8" w:space="0" w:color="auto"/>
              <w:right w:val="single" w:sz="8" w:space="0" w:color="auto"/>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kern w:val="0"/>
                <w:szCs w:val="21"/>
              </w:rPr>
            </w:pPr>
            <w:r w:rsidRPr="009E12B2">
              <w:rPr>
                <w:rFonts w:ascii="仿宋_GB2312" w:eastAsia="仿宋_GB2312" w:hAnsi="宋体" w:cs="宋体" w:hint="eastAsia"/>
                <w:color w:val="000000"/>
                <w:kern w:val="0"/>
                <w:sz w:val="22"/>
              </w:rPr>
              <w:t>890.00</w:t>
            </w:r>
          </w:p>
        </w:tc>
      </w:tr>
    </w:tbl>
    <w:p w:rsidR="00092EE2" w:rsidRDefault="00D53A8F">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p w:rsidR="00092EE2" w:rsidRDefault="00092EE2">
      <w:pPr>
        <w:widowControl/>
        <w:jc w:val="left"/>
        <w:rPr>
          <w:rFonts w:ascii="Times New Roman" w:eastAsia="仿宋_GB2312" w:hAnsi="Times New Roman" w:cs="Times New Roman"/>
          <w:bCs/>
          <w:kern w:val="0"/>
          <w:szCs w:val="21"/>
        </w:rPr>
      </w:pPr>
    </w:p>
    <w:p w:rsidR="00092EE2" w:rsidRDefault="00092EE2">
      <w:pPr>
        <w:widowControl/>
        <w:jc w:val="left"/>
        <w:rPr>
          <w:rFonts w:ascii="Times New Roman" w:eastAsia="仿宋_GB2312" w:hAnsi="Times New Roman" w:cs="Times New Roman"/>
          <w:bCs/>
          <w:kern w:val="0"/>
          <w:szCs w:val="21"/>
        </w:rPr>
      </w:pPr>
    </w:p>
    <w:p w:rsidR="00092EE2" w:rsidRDefault="00D53A8F">
      <w:pPr>
        <w:widowControl/>
        <w:spacing w:after="120"/>
        <w:jc w:val="center"/>
        <w:textAlignment w:val="center"/>
        <w:rPr>
          <w:rFonts w:ascii="Times New Roman" w:eastAsia="黑体" w:hAnsi="Times New Roman" w:cs="Times New Roman"/>
          <w:color w:val="000000"/>
          <w:kern w:val="0"/>
          <w:sz w:val="36"/>
          <w:szCs w:val="36"/>
        </w:rPr>
      </w:pPr>
      <w:bookmarkStart w:id="2" w:name="RANGE!A1:I34"/>
      <w:r>
        <w:rPr>
          <w:rFonts w:ascii="Times New Roman" w:eastAsia="黑体" w:hAnsi="Times New Roman" w:cs="Times New Roman"/>
          <w:color w:val="000000"/>
          <w:kern w:val="0"/>
          <w:sz w:val="36"/>
          <w:szCs w:val="36"/>
        </w:rPr>
        <w:lastRenderedPageBreak/>
        <w:t>一般公共预算财政拨款基本支出决算明细表</w:t>
      </w:r>
      <w:bookmarkEnd w:id="2"/>
    </w:p>
    <w:p w:rsidR="00092EE2" w:rsidRDefault="00D53A8F" w:rsidP="009E12B2">
      <w:pPr>
        <w:widowControl/>
        <w:wordWrap w:val="0"/>
        <w:spacing w:line="240" w:lineRule="exact"/>
        <w:ind w:right="105"/>
        <w:jc w:val="righ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部门：</w:t>
      </w:r>
      <w:r w:rsidR="009E12B2">
        <w:rPr>
          <w:rFonts w:ascii="Times New Roman" w:eastAsia="仿宋_GB2312" w:hAnsi="Times New Roman" w:cs="Times New Roman" w:hint="eastAsia"/>
          <w:color w:val="000000"/>
          <w:kern w:val="0"/>
          <w:sz w:val="20"/>
          <w:szCs w:val="20"/>
        </w:rPr>
        <w:t>怀化市殡葬事务中心</w:t>
      </w:r>
      <w:r>
        <w:rPr>
          <w:rFonts w:ascii="Times New Roman" w:eastAsia="仿宋_GB2312" w:hAnsi="Times New Roman" w:cs="Times New Roman"/>
          <w:color w:val="000000"/>
          <w:kern w:val="0"/>
          <w:szCs w:val="21"/>
        </w:rPr>
        <w:t xml:space="preserve">                                                                               </w:t>
      </w:r>
      <w:r w:rsidR="009E12B2">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06</w:t>
      </w:r>
      <w:r>
        <w:rPr>
          <w:rFonts w:ascii="Times New Roman" w:eastAsia="仿宋_GB2312" w:hAnsi="Times New Roman" w:cs="Times New Roman"/>
          <w:color w:val="000000"/>
          <w:kern w:val="0"/>
          <w:szCs w:val="21"/>
        </w:rPr>
        <w:t>表</w:t>
      </w:r>
    </w:p>
    <w:p w:rsidR="00092EE2" w:rsidRDefault="00D53A8F">
      <w:pPr>
        <w:widowControl/>
        <w:spacing w:line="240" w:lineRule="exact"/>
        <w:jc w:val="right"/>
        <w:rPr>
          <w:rFonts w:ascii="Times New Roman" w:eastAsia="华文中宋" w:hAnsi="Times New Roman" w:cs="Times New Roman"/>
          <w:color w:val="000000"/>
          <w:kern w:val="0"/>
          <w:szCs w:val="32"/>
        </w:rPr>
      </w:pPr>
      <w:r>
        <w:rPr>
          <w:rFonts w:ascii="Times New Roman" w:eastAsia="仿宋_GB2312" w:hAnsi="Times New Roman" w:cs="Times New Roman"/>
          <w:color w:val="000000"/>
          <w:kern w:val="0"/>
          <w:szCs w:val="21"/>
        </w:rPr>
        <w:t>单位：万元</w:t>
      </w:r>
    </w:p>
    <w:tbl>
      <w:tblPr>
        <w:tblW w:w="14627" w:type="dxa"/>
        <w:jc w:val="center"/>
        <w:tblLayout w:type="fixed"/>
        <w:tblLook w:val="04A0"/>
      </w:tblPr>
      <w:tblGrid>
        <w:gridCol w:w="1081"/>
        <w:gridCol w:w="2850"/>
        <w:gridCol w:w="966"/>
        <w:gridCol w:w="1116"/>
        <w:gridCol w:w="2018"/>
        <w:gridCol w:w="933"/>
        <w:gridCol w:w="1217"/>
        <w:gridCol w:w="3517"/>
        <w:gridCol w:w="929"/>
      </w:tblGrid>
      <w:tr w:rsidR="00092EE2" w:rsidTr="005E1B72">
        <w:trPr>
          <w:trHeight w:val="70"/>
          <w:jc w:val="center"/>
        </w:trPr>
        <w:tc>
          <w:tcPr>
            <w:tcW w:w="1081" w:type="dxa"/>
            <w:tcBorders>
              <w:top w:val="single" w:sz="4" w:space="0" w:color="auto"/>
              <w:left w:val="single" w:sz="4" w:space="0" w:color="auto"/>
              <w:bottom w:val="single" w:sz="4" w:space="0" w:color="auto"/>
              <w:right w:val="single" w:sz="4" w:space="0" w:color="auto"/>
            </w:tcBorders>
            <w:shd w:val="clear" w:color="auto" w:fill="auto"/>
            <w:vAlign w:val="center"/>
          </w:tcPr>
          <w:p w:rsidR="00092EE2" w:rsidRDefault="00D53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 w:val="20"/>
                <w:szCs w:val="20"/>
              </w:rPr>
              <w:t>经济分类科目编码</w:t>
            </w:r>
          </w:p>
        </w:tc>
        <w:tc>
          <w:tcPr>
            <w:tcW w:w="2850" w:type="dxa"/>
            <w:tcBorders>
              <w:top w:val="single" w:sz="4" w:space="0" w:color="auto"/>
              <w:left w:val="nil"/>
              <w:bottom w:val="single" w:sz="4" w:space="0" w:color="auto"/>
              <w:right w:val="single" w:sz="4" w:space="0" w:color="auto"/>
            </w:tcBorders>
            <w:shd w:val="clear" w:color="auto" w:fill="auto"/>
            <w:vAlign w:val="center"/>
          </w:tcPr>
          <w:p w:rsidR="00092EE2" w:rsidRDefault="00D53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66" w:type="dxa"/>
            <w:tcBorders>
              <w:top w:val="single" w:sz="4" w:space="0" w:color="auto"/>
              <w:left w:val="nil"/>
              <w:bottom w:val="single" w:sz="4" w:space="0" w:color="auto"/>
              <w:right w:val="single" w:sz="4" w:space="0" w:color="auto"/>
            </w:tcBorders>
            <w:shd w:val="clear" w:color="auto" w:fill="auto"/>
            <w:vAlign w:val="center"/>
          </w:tcPr>
          <w:p w:rsidR="00092EE2" w:rsidRDefault="00D53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116" w:type="dxa"/>
            <w:tcBorders>
              <w:top w:val="single" w:sz="4" w:space="0" w:color="auto"/>
              <w:left w:val="nil"/>
              <w:bottom w:val="single" w:sz="4" w:space="0" w:color="auto"/>
              <w:right w:val="single" w:sz="4" w:space="0" w:color="auto"/>
            </w:tcBorders>
            <w:shd w:val="clear" w:color="auto" w:fill="auto"/>
            <w:vAlign w:val="center"/>
          </w:tcPr>
          <w:p w:rsidR="00092EE2" w:rsidRDefault="00D53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2018" w:type="dxa"/>
            <w:tcBorders>
              <w:top w:val="single" w:sz="4" w:space="0" w:color="auto"/>
              <w:left w:val="nil"/>
              <w:bottom w:val="single" w:sz="4" w:space="0" w:color="auto"/>
              <w:right w:val="single" w:sz="4" w:space="0" w:color="auto"/>
            </w:tcBorders>
            <w:shd w:val="clear" w:color="auto" w:fill="auto"/>
            <w:vAlign w:val="center"/>
          </w:tcPr>
          <w:p w:rsidR="00092EE2" w:rsidRDefault="00D53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33" w:type="dxa"/>
            <w:tcBorders>
              <w:top w:val="single" w:sz="4" w:space="0" w:color="auto"/>
              <w:left w:val="nil"/>
              <w:bottom w:val="single" w:sz="4" w:space="0" w:color="auto"/>
              <w:right w:val="single" w:sz="4" w:space="0" w:color="auto"/>
            </w:tcBorders>
            <w:shd w:val="clear" w:color="auto" w:fill="auto"/>
            <w:vAlign w:val="center"/>
          </w:tcPr>
          <w:p w:rsidR="00092EE2" w:rsidRDefault="00D53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217" w:type="dxa"/>
            <w:tcBorders>
              <w:top w:val="single" w:sz="4" w:space="0" w:color="auto"/>
              <w:left w:val="nil"/>
              <w:bottom w:val="single" w:sz="4" w:space="0" w:color="auto"/>
              <w:right w:val="single" w:sz="4" w:space="0" w:color="auto"/>
            </w:tcBorders>
            <w:shd w:val="clear" w:color="auto" w:fill="auto"/>
            <w:vAlign w:val="center"/>
          </w:tcPr>
          <w:p w:rsidR="00092EE2" w:rsidRDefault="00D53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3517" w:type="dxa"/>
            <w:tcBorders>
              <w:top w:val="single" w:sz="4" w:space="0" w:color="auto"/>
              <w:left w:val="nil"/>
              <w:bottom w:val="single" w:sz="4" w:space="0" w:color="auto"/>
              <w:right w:val="single" w:sz="4" w:space="0" w:color="auto"/>
            </w:tcBorders>
            <w:shd w:val="clear" w:color="auto" w:fill="auto"/>
            <w:vAlign w:val="center"/>
          </w:tcPr>
          <w:p w:rsidR="00092EE2" w:rsidRDefault="00D53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29" w:type="dxa"/>
            <w:tcBorders>
              <w:top w:val="single" w:sz="4" w:space="0" w:color="auto"/>
              <w:left w:val="nil"/>
              <w:bottom w:val="single" w:sz="4" w:space="0" w:color="auto"/>
              <w:right w:val="single" w:sz="4" w:space="0" w:color="auto"/>
            </w:tcBorders>
            <w:shd w:val="clear" w:color="auto" w:fill="auto"/>
            <w:vAlign w:val="center"/>
          </w:tcPr>
          <w:p w:rsidR="00092EE2" w:rsidRDefault="00D53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301</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工资福利支出</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517.61</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商品和服务支出</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307</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债务利息及费用支出</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30101</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基本工资</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96.02</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30201</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办公费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30701</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国内债务付息</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30102</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津贴补贴</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53.83</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30202</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印刷费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30702</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国外债务付息</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30103</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奖金</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65.90</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30203</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咨询费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资本性支出</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30106</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伙食补助费</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30204</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手续费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31001</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房屋建筑物购建</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30107</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绩效工资</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6.83</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30205</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水费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31002</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办公设备购置</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30108</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机关事业单位基本养老保险缴费</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78.84</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30206</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电费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31003</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专用设备购置</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30109</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职业年金缴费</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42.27</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30207</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邮电费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31005</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基础设施建设</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30110</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职工基本医疗保险缴费</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56.21</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30208</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取暖费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31006</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大型修缮</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30111</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公务员医疗补助缴费</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30209</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物业管理费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31007</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信息网络及软件购置更新</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30112</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其他社会保障缴费</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22.97</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30211</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差旅费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31008</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物资储备</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30113</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住房公积金</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31.96</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30212</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因公出国（境）费用</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31009</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土地补偿</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30114</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医疗费</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30213</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维修（护）费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31010</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安置补助</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30199</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其他工资福利支出</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62.79</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30214</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租赁费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31011</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地上附着物和青苗补偿</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303</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对个人和家庭的补助</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11.31</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30215</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会议费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31012</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拆迁补偿</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30301</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离休费</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30216</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培训费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31013</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公务用车购置</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30302</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退休费</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30217</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公务接待费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31019</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其他交通工具购置</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30303</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退职（役）费</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30218</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专用材料费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31021</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文物和陈列品购置</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30304</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抚恤金</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30224</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被装购置费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31022</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无形资产购置</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30305</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生活补助</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11.31</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30225</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专用燃料费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31099</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其他资本性支出</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30306</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救济费</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30226</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劳务费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399</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其他支出</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30307</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医疗费补助</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30227</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委托业务费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39907</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国家赔偿费用支出</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30308</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助学金</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30228</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工会经费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39908</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对民间非营利组织和群众性自治组织补贴</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30309</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奖励金</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30229</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福利费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39909</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经常性赠与</w:t>
            </w:r>
          </w:p>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资本性赠与</w:t>
            </w:r>
          </w:p>
          <w:p w:rsidR="00092EE2" w:rsidRPr="009E12B2" w:rsidRDefault="00092EE2">
            <w:pPr>
              <w:widowControl/>
              <w:jc w:val="left"/>
              <w:rPr>
                <w:rFonts w:ascii="仿宋_GB2312" w:eastAsia="仿宋_GB2312" w:hAnsi="Times New Roman" w:cs="Times New Roman" w:hint="eastAsia"/>
                <w:color w:val="000000"/>
                <w:kern w:val="0"/>
                <w:szCs w:val="20"/>
              </w:rPr>
            </w:pPr>
          </w:p>
          <w:tbl>
            <w:tblPr>
              <w:tblW w:w="3946" w:type="dxa"/>
              <w:tblLayout w:type="fixed"/>
              <w:tblLook w:val="04A0"/>
            </w:tblPr>
            <w:tblGrid>
              <w:gridCol w:w="3946"/>
            </w:tblGrid>
            <w:tr w:rsidR="00092EE2" w:rsidRPr="009E12B2">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widowControl/>
                    <w:jc w:val="left"/>
                    <w:textAlignment w:val="center"/>
                    <w:rPr>
                      <w:rFonts w:ascii="仿宋_GB2312" w:eastAsia="仿宋_GB2312" w:hAnsi="Times New Roman" w:cs="Times New Roman" w:hint="eastAsia"/>
                      <w:color w:val="000000"/>
                      <w:sz w:val="20"/>
                      <w:szCs w:val="20"/>
                    </w:rPr>
                  </w:pPr>
                  <w:r w:rsidRPr="009E12B2">
                    <w:rPr>
                      <w:rFonts w:ascii="仿宋_GB2312" w:eastAsia="仿宋_GB2312" w:hAnsi="Times New Roman" w:cs="Times New Roman" w:hint="eastAsia"/>
                      <w:color w:val="000000"/>
                      <w:kern w:val="0"/>
                      <w:sz w:val="20"/>
                      <w:szCs w:val="20"/>
                    </w:rPr>
                    <w:t xml:space="preserve">  经常性赠与</w:t>
                  </w:r>
                </w:p>
              </w:tc>
            </w:tr>
            <w:tr w:rsidR="00092EE2" w:rsidRPr="009E12B2">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widowControl/>
                    <w:jc w:val="left"/>
                    <w:textAlignment w:val="center"/>
                    <w:rPr>
                      <w:rFonts w:ascii="仿宋_GB2312" w:eastAsia="仿宋_GB2312" w:hAnsi="Times New Roman" w:cs="Times New Roman" w:hint="eastAsia"/>
                      <w:color w:val="000000"/>
                      <w:sz w:val="20"/>
                      <w:szCs w:val="20"/>
                    </w:rPr>
                  </w:pPr>
                  <w:r w:rsidRPr="009E12B2">
                    <w:rPr>
                      <w:rFonts w:ascii="仿宋_GB2312" w:eastAsia="仿宋_GB2312" w:hAnsi="Times New Roman" w:cs="Times New Roman" w:hint="eastAsia"/>
                      <w:color w:val="000000"/>
                      <w:kern w:val="0"/>
                      <w:sz w:val="20"/>
                      <w:szCs w:val="20"/>
                    </w:rPr>
                    <w:t xml:space="preserve">  资本性赠与</w:t>
                  </w:r>
                </w:p>
              </w:tc>
            </w:tr>
          </w:tbl>
          <w:p w:rsidR="00092EE2" w:rsidRPr="009E12B2" w:rsidRDefault="00092EE2">
            <w:pPr>
              <w:widowControl/>
              <w:jc w:val="left"/>
              <w:rPr>
                <w:rFonts w:ascii="仿宋_GB2312" w:eastAsia="仿宋_GB2312" w:hAnsi="Times New Roman" w:cs="Times New Roman" w:hint="eastAsia"/>
                <w:color w:val="000000"/>
                <w:kern w:val="0"/>
                <w:szCs w:val="20"/>
              </w:rPr>
            </w:pPr>
          </w:p>
          <w:tbl>
            <w:tblPr>
              <w:tblW w:w="3946" w:type="dxa"/>
              <w:tblLayout w:type="fixed"/>
              <w:tblLook w:val="04A0"/>
            </w:tblPr>
            <w:tblGrid>
              <w:gridCol w:w="3946"/>
            </w:tblGrid>
            <w:tr w:rsidR="00092EE2" w:rsidRPr="009E12B2">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widowControl/>
                    <w:jc w:val="left"/>
                    <w:textAlignment w:val="center"/>
                    <w:rPr>
                      <w:rFonts w:ascii="仿宋_GB2312" w:eastAsia="仿宋_GB2312" w:hAnsi="Times New Roman" w:cs="Times New Roman" w:hint="eastAsia"/>
                      <w:color w:val="000000"/>
                      <w:sz w:val="20"/>
                      <w:szCs w:val="20"/>
                    </w:rPr>
                  </w:pPr>
                  <w:r w:rsidRPr="009E12B2">
                    <w:rPr>
                      <w:rFonts w:ascii="仿宋_GB2312" w:eastAsia="仿宋_GB2312" w:hAnsi="Times New Roman" w:cs="Times New Roman" w:hint="eastAsia"/>
                      <w:color w:val="000000"/>
                      <w:kern w:val="0"/>
                      <w:sz w:val="20"/>
                      <w:szCs w:val="20"/>
                    </w:rPr>
                    <w:t xml:space="preserve">  经常性赠与</w:t>
                  </w:r>
                </w:p>
              </w:tc>
            </w:tr>
            <w:tr w:rsidR="00092EE2" w:rsidRPr="009E12B2">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92EE2" w:rsidRPr="009E12B2" w:rsidRDefault="00D53A8F">
                  <w:pPr>
                    <w:widowControl/>
                    <w:jc w:val="left"/>
                    <w:textAlignment w:val="center"/>
                    <w:rPr>
                      <w:rFonts w:ascii="仿宋_GB2312" w:eastAsia="仿宋_GB2312" w:hAnsi="Times New Roman" w:cs="Times New Roman" w:hint="eastAsia"/>
                      <w:color w:val="000000"/>
                      <w:sz w:val="20"/>
                      <w:szCs w:val="20"/>
                    </w:rPr>
                  </w:pPr>
                  <w:r w:rsidRPr="009E12B2">
                    <w:rPr>
                      <w:rFonts w:ascii="仿宋_GB2312" w:eastAsia="仿宋_GB2312" w:hAnsi="Times New Roman" w:cs="Times New Roman" w:hint="eastAsia"/>
                      <w:color w:val="000000"/>
                      <w:kern w:val="0"/>
                      <w:sz w:val="20"/>
                      <w:szCs w:val="20"/>
                    </w:rPr>
                    <w:t xml:space="preserve">  资本性赠与</w:t>
                  </w:r>
                </w:p>
              </w:tc>
            </w:tr>
          </w:tbl>
          <w:p w:rsidR="00092EE2" w:rsidRPr="009E12B2" w:rsidRDefault="00092EE2">
            <w:pPr>
              <w:widowControl/>
              <w:jc w:val="left"/>
              <w:rPr>
                <w:rFonts w:ascii="仿宋_GB2312" w:eastAsia="仿宋_GB2312" w:hAnsi="Times New Roman" w:cs="Times New Roman" w:hint="eastAsia"/>
                <w:color w:val="000000"/>
                <w:kern w:val="0"/>
                <w:szCs w:val="20"/>
              </w:rPr>
            </w:pP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30310</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个人农业生产补贴</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30231</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公务用车运行维护费</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39910</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资本性赠与</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30311</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代缴社会保险费</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30239</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其他交通费用</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39999</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其他支出</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30399</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其他对个人和家庭的补助</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30240</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税金及附加费用</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18"/>
              </w:rPr>
            </w:pPr>
            <w:r w:rsidRPr="009E12B2">
              <w:rPr>
                <w:rFonts w:ascii="仿宋_GB2312" w:eastAsia="仿宋_GB2312" w:hAnsi="Times New Roman" w:cs="Times New Roman" w:hint="eastAsia"/>
                <w:color w:val="000000"/>
                <w:kern w:val="0"/>
                <w:szCs w:val="18"/>
              </w:rPr>
              <w:t xml:space="preserve">　</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18"/>
              </w:rPr>
            </w:pPr>
            <w:r w:rsidRPr="009E12B2">
              <w:rPr>
                <w:rFonts w:ascii="仿宋_GB2312" w:eastAsia="仿宋_GB2312" w:hAnsi="Times New Roman" w:cs="Times New Roman" w:hint="eastAsia"/>
                <w:color w:val="000000"/>
                <w:kern w:val="0"/>
                <w:szCs w:val="18"/>
              </w:rPr>
              <w:t xml:space="preserve">　</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 xml:space="preserve">　</w:t>
            </w:r>
          </w:p>
        </w:tc>
      </w:tr>
      <w:tr w:rsidR="00092EE2">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w:t>
            </w:r>
          </w:p>
        </w:tc>
        <w:tc>
          <w:tcPr>
            <w:tcW w:w="2850"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30299</w:t>
            </w:r>
          </w:p>
        </w:tc>
        <w:tc>
          <w:tcPr>
            <w:tcW w:w="2018"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 xml:space="preserve">  其他商品和服务支出</w:t>
            </w:r>
          </w:p>
        </w:tc>
        <w:tc>
          <w:tcPr>
            <w:tcW w:w="933"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0.00</w:t>
            </w:r>
          </w:p>
        </w:tc>
        <w:tc>
          <w:tcPr>
            <w:tcW w:w="12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18"/>
              </w:rPr>
            </w:pPr>
            <w:r w:rsidRPr="009E12B2">
              <w:rPr>
                <w:rFonts w:ascii="仿宋_GB2312" w:eastAsia="仿宋_GB2312" w:hAnsi="Times New Roman" w:cs="Times New Roman" w:hint="eastAsia"/>
                <w:color w:val="000000"/>
                <w:kern w:val="0"/>
                <w:szCs w:val="18"/>
              </w:rPr>
              <w:t xml:space="preserve">　</w:t>
            </w:r>
          </w:p>
        </w:tc>
        <w:tc>
          <w:tcPr>
            <w:tcW w:w="3517"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18"/>
              </w:rPr>
            </w:pPr>
            <w:r w:rsidRPr="009E12B2">
              <w:rPr>
                <w:rFonts w:ascii="仿宋_GB2312" w:eastAsia="仿宋_GB2312" w:hAnsi="Times New Roman" w:cs="Times New Roman" w:hint="eastAsia"/>
                <w:color w:val="000000"/>
                <w:kern w:val="0"/>
                <w:szCs w:val="18"/>
              </w:rPr>
              <w:t xml:space="preserve">　</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20"/>
              </w:rPr>
            </w:pPr>
            <w:r w:rsidRPr="009E12B2">
              <w:rPr>
                <w:rFonts w:ascii="仿宋_GB2312" w:eastAsia="仿宋_GB2312" w:hAnsi="宋体" w:cs="宋体" w:hint="eastAsia"/>
                <w:color w:val="000000"/>
                <w:kern w:val="0"/>
                <w:sz w:val="22"/>
              </w:rPr>
              <w:t xml:space="preserve">　</w:t>
            </w:r>
          </w:p>
        </w:tc>
      </w:tr>
      <w:tr w:rsidR="00092EE2">
        <w:trPr>
          <w:trHeight w:hRule="exact" w:val="255"/>
          <w:jc w:val="center"/>
        </w:trPr>
        <w:tc>
          <w:tcPr>
            <w:tcW w:w="393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人员经费合计</w:t>
            </w:r>
          </w:p>
        </w:tc>
        <w:tc>
          <w:tcPr>
            <w:tcW w:w="966"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left"/>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528.92</w:t>
            </w:r>
          </w:p>
        </w:tc>
        <w:tc>
          <w:tcPr>
            <w:tcW w:w="8801" w:type="dxa"/>
            <w:gridSpan w:val="5"/>
            <w:tcBorders>
              <w:top w:val="single" w:sz="4" w:space="0" w:color="auto"/>
              <w:left w:val="nil"/>
              <w:bottom w:val="single" w:sz="4" w:space="0" w:color="auto"/>
              <w:right w:val="single" w:sz="4" w:space="0" w:color="auto"/>
            </w:tcBorders>
            <w:shd w:val="clear" w:color="auto" w:fill="auto"/>
            <w:noWrap/>
            <w:vAlign w:val="center"/>
          </w:tcPr>
          <w:p w:rsidR="00092EE2" w:rsidRPr="009E12B2" w:rsidRDefault="00D53A8F">
            <w:pPr>
              <w:widowControl/>
              <w:jc w:val="center"/>
              <w:rPr>
                <w:rFonts w:ascii="仿宋_GB2312" w:eastAsia="仿宋_GB2312" w:hAnsi="Times New Roman" w:cs="Times New Roman" w:hint="eastAsia"/>
                <w:color w:val="000000"/>
                <w:kern w:val="0"/>
                <w:szCs w:val="20"/>
              </w:rPr>
            </w:pPr>
            <w:r w:rsidRPr="009E12B2">
              <w:rPr>
                <w:rFonts w:ascii="仿宋_GB2312" w:eastAsia="仿宋_GB2312" w:hAnsi="Times New Roman" w:cs="Times New Roman" w:hint="eastAsia"/>
                <w:color w:val="000000"/>
                <w:kern w:val="0"/>
                <w:szCs w:val="20"/>
              </w:rPr>
              <w:t>公用经费合计</w:t>
            </w:r>
          </w:p>
        </w:tc>
        <w:tc>
          <w:tcPr>
            <w:tcW w:w="929" w:type="dxa"/>
            <w:tcBorders>
              <w:top w:val="nil"/>
              <w:left w:val="nil"/>
              <w:bottom w:val="single" w:sz="4" w:space="0" w:color="auto"/>
              <w:right w:val="single" w:sz="4" w:space="0" w:color="auto"/>
            </w:tcBorders>
            <w:shd w:val="clear" w:color="auto" w:fill="auto"/>
            <w:noWrap/>
            <w:vAlign w:val="center"/>
          </w:tcPr>
          <w:p w:rsidR="00092EE2" w:rsidRPr="009E12B2" w:rsidRDefault="00D53A8F">
            <w:pPr>
              <w:widowControl/>
              <w:jc w:val="right"/>
              <w:textAlignment w:val="center"/>
              <w:rPr>
                <w:rFonts w:ascii="仿宋_GB2312" w:eastAsia="仿宋_GB2312" w:hAnsi="Times New Roman" w:cs="Times New Roman" w:hint="eastAsia"/>
                <w:color w:val="000000"/>
                <w:kern w:val="0"/>
                <w:szCs w:val="18"/>
              </w:rPr>
            </w:pPr>
            <w:r w:rsidRPr="009E12B2">
              <w:rPr>
                <w:rFonts w:ascii="仿宋_GB2312" w:eastAsia="仿宋_GB2312" w:hAnsi="宋体" w:cs="宋体" w:hint="eastAsia"/>
                <w:color w:val="000000"/>
                <w:sz w:val="22"/>
              </w:rPr>
              <w:t>0.00</w:t>
            </w:r>
            <w:r w:rsidRPr="009E12B2">
              <w:rPr>
                <w:rFonts w:ascii="仿宋_GB2312" w:eastAsia="仿宋_GB2312" w:hAnsi="宋体" w:cs="宋体" w:hint="eastAsia"/>
                <w:color w:val="000000"/>
                <w:kern w:val="0"/>
                <w:sz w:val="20"/>
                <w:szCs w:val="20"/>
              </w:rPr>
              <w:t xml:space="preserve">　</w:t>
            </w:r>
          </w:p>
        </w:tc>
      </w:tr>
    </w:tbl>
    <w:p w:rsidR="00092EE2" w:rsidRDefault="00D53A8F">
      <w:pPr>
        <w:widowControl/>
        <w:jc w:val="left"/>
        <w:rPr>
          <w:rFonts w:ascii="Times New Roman" w:eastAsia="仿宋_GB2312" w:hAnsi="Times New Roman" w:cs="Times New Roman"/>
          <w:color w:val="000000"/>
          <w:kern w:val="0"/>
          <w:szCs w:val="24"/>
        </w:rPr>
      </w:pPr>
      <w:r>
        <w:rPr>
          <w:rFonts w:ascii="Times New Roman" w:eastAsia="仿宋_GB2312" w:hAnsi="Times New Roman" w:cs="Times New Roman"/>
          <w:color w:val="000000"/>
          <w:kern w:val="0"/>
          <w:szCs w:val="24"/>
        </w:rPr>
        <w:t>注：本表反映部门本年度一般公共预算财政拨款基本支出明细情况。</w:t>
      </w:r>
    </w:p>
    <w:p w:rsidR="00092EE2" w:rsidRDefault="00092EE2">
      <w:pPr>
        <w:widowControl/>
        <w:spacing w:line="400" w:lineRule="exact"/>
        <w:jc w:val="center"/>
        <w:textAlignment w:val="center"/>
        <w:rPr>
          <w:rFonts w:ascii="Times New Roman" w:eastAsia="仿宋_GB2312" w:hAnsi="Times New Roman" w:cs="Times New Roman"/>
          <w:color w:val="000000"/>
          <w:kern w:val="0"/>
          <w:sz w:val="32"/>
          <w:szCs w:val="32"/>
        </w:rPr>
      </w:pPr>
    </w:p>
    <w:p w:rsidR="00092EE2" w:rsidRDefault="00D53A8F" w:rsidP="009E12B2">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政府性基金预算财政拨款收入支出决算表</w:t>
      </w:r>
    </w:p>
    <w:p w:rsidR="00092EE2" w:rsidRDefault="00D53A8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07</w:t>
      </w:r>
      <w:r>
        <w:rPr>
          <w:rFonts w:ascii="Times New Roman" w:eastAsia="仿宋_GB2312" w:hAnsi="Times New Roman" w:cs="Times New Roman"/>
          <w:color w:val="000000"/>
          <w:kern w:val="0"/>
          <w:sz w:val="20"/>
          <w:szCs w:val="20"/>
        </w:rPr>
        <w:t>表</w:t>
      </w:r>
    </w:p>
    <w:p w:rsidR="00092EE2" w:rsidRDefault="00D53A8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sidR="009E12B2">
        <w:rPr>
          <w:rFonts w:ascii="Times New Roman" w:eastAsia="仿宋_GB2312" w:hAnsi="Times New Roman" w:cs="Times New Roman" w:hint="eastAsia"/>
          <w:color w:val="000000"/>
          <w:kern w:val="0"/>
          <w:sz w:val="20"/>
          <w:szCs w:val="20"/>
        </w:rPr>
        <w:t>怀化市殡葬事务中心</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14326" w:type="dxa"/>
        <w:jc w:val="center"/>
        <w:tblLayout w:type="fixed"/>
        <w:tblLook w:val="04A0"/>
      </w:tblPr>
      <w:tblGrid>
        <w:gridCol w:w="1497"/>
        <w:gridCol w:w="1499"/>
        <w:gridCol w:w="1696"/>
        <w:gridCol w:w="1943"/>
        <w:gridCol w:w="1919"/>
        <w:gridCol w:w="1935"/>
        <w:gridCol w:w="1918"/>
        <w:gridCol w:w="1919"/>
      </w:tblGrid>
      <w:tr w:rsidR="00092EE2" w:rsidTr="005E1B72">
        <w:trPr>
          <w:trHeight w:val="459"/>
          <w:jc w:val="center"/>
        </w:trPr>
        <w:tc>
          <w:tcPr>
            <w:tcW w:w="29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Fonts w:ascii="Times New Roman" w:eastAsia="仿宋_GB2312" w:hAnsi="Times New Roman" w:cs="Times New Roman"/>
                <w:b/>
                <w:bCs/>
                <w:color w:val="000000"/>
                <w:kern w:val="0"/>
                <w:sz w:val="24"/>
                <w:szCs w:val="24"/>
              </w:rPr>
              <w:t xml:space="preserve"> </w:t>
            </w:r>
            <w:r>
              <w:rPr>
                <w:rStyle w:val="font01"/>
                <w:rFonts w:ascii="Times New Roman" w:eastAsia="仿宋_GB2312" w:hAnsi="Times New Roman" w:cs="Times New Roman" w:hint="default"/>
                <w:b/>
                <w:bCs/>
              </w:rPr>
              <w:t xml:space="preserve">   </w:t>
            </w:r>
            <w:r>
              <w:rPr>
                <w:rStyle w:val="font21"/>
                <w:rFonts w:ascii="Times New Roman" w:eastAsia="仿宋_GB2312" w:hAnsi="Times New Roman" w:cs="Times New Roman" w:hint="default"/>
                <w:b/>
                <w:bCs/>
              </w:rPr>
              <w:t>目</w:t>
            </w:r>
          </w:p>
        </w:tc>
        <w:tc>
          <w:tcPr>
            <w:tcW w:w="16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本年收入</w:t>
            </w:r>
          </w:p>
        </w:tc>
        <w:tc>
          <w:tcPr>
            <w:tcW w:w="577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年末结转和结余</w:t>
            </w:r>
          </w:p>
        </w:tc>
      </w:tr>
      <w:tr w:rsidR="00092EE2" w:rsidTr="005E1B72">
        <w:trPr>
          <w:trHeight w:hRule="exact" w:val="312"/>
          <w:jc w:val="center"/>
        </w:trPr>
        <w:tc>
          <w:tcPr>
            <w:tcW w:w="14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14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16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widowControl/>
              <w:jc w:val="center"/>
              <w:rPr>
                <w:rFonts w:ascii="Times New Roman" w:eastAsia="仿宋_GB2312" w:hAnsi="Times New Roman" w:cs="Times New Roman"/>
                <w:b/>
                <w:bCs/>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小计</w:t>
            </w:r>
          </w:p>
        </w:tc>
        <w:tc>
          <w:tcPr>
            <w:tcW w:w="19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r>
              <w:rPr>
                <w:rFonts w:ascii="Times New Roman" w:eastAsia="仿宋_GB2312" w:hAnsi="Times New Roman" w:cs="Times New Roman"/>
                <w:b/>
                <w:bCs/>
                <w:color w:val="000000"/>
                <w:kern w:val="0"/>
                <w:sz w:val="24"/>
                <w:szCs w:val="24"/>
              </w:rPr>
              <w:t xml:space="preserve">  </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widowControl/>
              <w:jc w:val="center"/>
              <w:rPr>
                <w:rFonts w:ascii="Times New Roman" w:eastAsia="仿宋_GB2312" w:hAnsi="Times New Roman" w:cs="Times New Roman"/>
                <w:color w:val="000000"/>
                <w:sz w:val="24"/>
                <w:szCs w:val="24"/>
              </w:rPr>
            </w:pPr>
          </w:p>
        </w:tc>
      </w:tr>
      <w:tr w:rsidR="00092EE2" w:rsidTr="005E1B72">
        <w:trPr>
          <w:trHeight w:val="409"/>
          <w:jc w:val="center"/>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6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r>
      <w:tr w:rsidR="00092EE2" w:rsidTr="005E1B72">
        <w:trPr>
          <w:trHeight w:val="312"/>
          <w:jc w:val="center"/>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6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r>
      <w:tr w:rsidR="00092EE2" w:rsidTr="005E1B72">
        <w:trPr>
          <w:trHeight w:val="509"/>
          <w:jc w:val="center"/>
        </w:trPr>
        <w:tc>
          <w:tcPr>
            <w:tcW w:w="29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4</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5</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6</w:t>
            </w:r>
          </w:p>
        </w:tc>
      </w:tr>
      <w:tr w:rsidR="00092EE2" w:rsidTr="005E1B72">
        <w:trPr>
          <w:trHeight w:val="509"/>
          <w:jc w:val="center"/>
        </w:trPr>
        <w:tc>
          <w:tcPr>
            <w:tcW w:w="29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center"/>
              <w:textAlignment w:val="center"/>
              <w:rPr>
                <w:rFonts w:ascii="仿宋_GB2312" w:eastAsia="仿宋_GB2312" w:hAnsi="Times New Roman" w:cs="Times New Roman" w:hint="eastAsia"/>
                <w:color w:val="000000"/>
                <w:sz w:val="24"/>
                <w:szCs w:val="24"/>
              </w:rPr>
            </w:pPr>
            <w:r w:rsidRPr="009E12B2">
              <w:rPr>
                <w:rFonts w:ascii="仿宋_GB2312" w:eastAsia="仿宋_GB2312" w:hAnsi="Times New Roman" w:cs="Times New Roman" w:hint="eastAsia"/>
                <w:color w:val="000000"/>
                <w:kern w:val="0"/>
                <w:sz w:val="24"/>
                <w:szCs w:val="24"/>
              </w:rPr>
              <w:t>合计</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b/>
                <w:bCs/>
                <w:color w:val="000000"/>
                <w:kern w:val="0"/>
                <w:sz w:val="22"/>
              </w:rPr>
              <w:t>0.00</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b/>
                <w:bCs/>
                <w:color w:val="000000"/>
                <w:kern w:val="0"/>
                <w:sz w:val="22"/>
              </w:rPr>
              <w:t>2,066.87</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b/>
                <w:bCs/>
                <w:color w:val="000000"/>
                <w:kern w:val="0"/>
                <w:sz w:val="22"/>
              </w:rPr>
              <w:t>2,066.87</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b/>
                <w:bCs/>
                <w:color w:val="000000"/>
                <w:kern w:val="0"/>
                <w:sz w:val="22"/>
              </w:rPr>
              <w:t>0.00</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b/>
                <w:bCs/>
                <w:color w:val="000000"/>
                <w:kern w:val="0"/>
                <w:sz w:val="22"/>
              </w:rPr>
              <w:t>2,066.87</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b/>
                <w:bCs/>
                <w:color w:val="000000"/>
                <w:kern w:val="0"/>
                <w:sz w:val="22"/>
              </w:rPr>
              <w:t>0.00</w:t>
            </w:r>
          </w:p>
        </w:tc>
      </w:tr>
      <w:tr w:rsidR="00092EE2" w:rsidTr="005E1B72">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229</w:t>
            </w:r>
          </w:p>
        </w:tc>
        <w:tc>
          <w:tcPr>
            <w:tcW w:w="1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color w:val="000000"/>
                <w:sz w:val="20"/>
                <w:szCs w:val="20"/>
              </w:rPr>
            </w:pPr>
            <w:r w:rsidRPr="009E12B2">
              <w:rPr>
                <w:rFonts w:ascii="仿宋_GB2312" w:eastAsia="仿宋_GB2312" w:hAnsi="宋体" w:cs="宋体" w:hint="eastAsia"/>
                <w:color w:val="000000"/>
                <w:kern w:val="0"/>
                <w:sz w:val="22"/>
              </w:rPr>
              <w:t>其他支出</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0.00</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2,066.87</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2,066.87</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0.00</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2,066.87</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0.00</w:t>
            </w:r>
          </w:p>
        </w:tc>
      </w:tr>
      <w:tr w:rsidR="00092EE2" w:rsidTr="005E1B72">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22904</w:t>
            </w:r>
          </w:p>
        </w:tc>
        <w:tc>
          <w:tcPr>
            <w:tcW w:w="1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其他政府性基金及对应专项债务收入安排的支出</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0.00</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2,066.87</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2,066.87</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0.00</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2,066.87</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0.00</w:t>
            </w:r>
          </w:p>
        </w:tc>
      </w:tr>
      <w:tr w:rsidR="00092EE2" w:rsidTr="005E1B72">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2290402</w:t>
            </w:r>
          </w:p>
        </w:tc>
        <w:tc>
          <w:tcPr>
            <w:tcW w:w="1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left"/>
              <w:textAlignment w:val="center"/>
              <w:rPr>
                <w:rFonts w:ascii="仿宋_GB2312" w:eastAsia="仿宋_GB2312" w:hAnsi="Times New Roman" w:cs="Times New Roman" w:hint="eastAsia"/>
                <w:color w:val="000000"/>
                <w:sz w:val="20"/>
                <w:szCs w:val="20"/>
              </w:rPr>
            </w:pPr>
            <w:r w:rsidRPr="009E12B2">
              <w:rPr>
                <w:rFonts w:ascii="仿宋_GB2312" w:eastAsia="仿宋_GB2312" w:hAnsi="宋体" w:cs="宋体" w:hint="eastAsia"/>
                <w:color w:val="000000"/>
                <w:kern w:val="0"/>
                <w:sz w:val="22"/>
              </w:rPr>
              <w:t xml:space="preserve">  其他地方自行试点项目收益专项债券收入安排的支出</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0.00</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2,066.87</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2,066.87</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0.00</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2,066.87</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4"/>
                <w:szCs w:val="24"/>
              </w:rPr>
            </w:pPr>
            <w:r w:rsidRPr="009E12B2">
              <w:rPr>
                <w:rFonts w:ascii="仿宋_GB2312" w:eastAsia="仿宋_GB2312" w:hAnsi="宋体" w:cs="宋体" w:hint="eastAsia"/>
                <w:color w:val="000000"/>
                <w:kern w:val="0"/>
                <w:sz w:val="22"/>
              </w:rPr>
              <w:t>0.00</w:t>
            </w:r>
          </w:p>
        </w:tc>
      </w:tr>
    </w:tbl>
    <w:p w:rsidR="00092EE2" w:rsidRDefault="00D53A8F">
      <w:pPr>
        <w:widowControl/>
        <w:spacing w:before="120"/>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color w:val="000000"/>
          <w:kern w:val="0"/>
          <w:sz w:val="24"/>
          <w:szCs w:val="24"/>
        </w:rPr>
        <w:t>注：本表反映部门本年度政府性基金预算财政拨款收入、支出及结转和结余情况。</w:t>
      </w:r>
    </w:p>
    <w:p w:rsidR="00092EE2" w:rsidRDefault="00092EE2">
      <w:pPr>
        <w:widowControl/>
        <w:jc w:val="left"/>
        <w:textAlignment w:val="center"/>
        <w:rPr>
          <w:rFonts w:ascii="Times New Roman" w:eastAsia="仿宋_GB2312" w:hAnsi="Times New Roman" w:cs="Times New Roman"/>
          <w:color w:val="000000"/>
          <w:kern w:val="0"/>
          <w:sz w:val="24"/>
          <w:szCs w:val="24"/>
        </w:rPr>
      </w:pPr>
    </w:p>
    <w:p w:rsidR="00092EE2" w:rsidRDefault="00D53A8F">
      <w:pPr>
        <w:widowControl/>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b/>
          <w:bCs/>
          <w:kern w:val="0"/>
          <w:sz w:val="24"/>
          <w:szCs w:val="24"/>
        </w:rPr>
        <w:t>说明：我单位没有政府性基金收入，也没有使用政府性基金安排的支出，故本表无数据。（当表格数据为空时，应有此说明）</w:t>
      </w:r>
    </w:p>
    <w:p w:rsidR="00092EE2" w:rsidRDefault="00092EE2">
      <w:pPr>
        <w:widowControl/>
        <w:jc w:val="center"/>
        <w:rPr>
          <w:rFonts w:ascii="Times New Roman" w:eastAsia="方正小标宋_GBK" w:hAnsi="Times New Roman" w:cs="Times New Roman"/>
          <w:color w:val="000000"/>
          <w:kern w:val="0"/>
          <w:sz w:val="36"/>
          <w:szCs w:val="36"/>
        </w:rPr>
      </w:pPr>
    </w:p>
    <w:p w:rsidR="00092EE2" w:rsidRDefault="00092EE2">
      <w:pPr>
        <w:widowControl/>
        <w:spacing w:line="400" w:lineRule="exact"/>
        <w:textAlignment w:val="center"/>
        <w:rPr>
          <w:rFonts w:ascii="Times New Roman" w:eastAsia="黑体" w:hAnsi="Times New Roman" w:cs="Times New Roman"/>
          <w:color w:val="000000"/>
          <w:kern w:val="0"/>
          <w:sz w:val="36"/>
          <w:szCs w:val="36"/>
        </w:rPr>
      </w:pPr>
    </w:p>
    <w:p w:rsidR="00092EE2" w:rsidRDefault="00D53A8F" w:rsidP="009E12B2">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国有资本经营预算财政拨款支出决算表</w:t>
      </w:r>
    </w:p>
    <w:p w:rsidR="00092EE2" w:rsidRDefault="00D53A8F">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08</w:t>
      </w:r>
      <w:r>
        <w:rPr>
          <w:rFonts w:ascii="Times New Roman" w:eastAsia="仿宋_GB2312" w:hAnsi="Times New Roman" w:cs="Times New Roman"/>
          <w:color w:val="000000"/>
          <w:kern w:val="0"/>
          <w:sz w:val="20"/>
          <w:szCs w:val="20"/>
        </w:rPr>
        <w:t>表</w:t>
      </w:r>
    </w:p>
    <w:p w:rsidR="00092EE2" w:rsidRDefault="00D53A8F">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sidR="009E12B2">
        <w:rPr>
          <w:rFonts w:ascii="Times New Roman" w:eastAsia="仿宋_GB2312" w:hAnsi="Times New Roman" w:cs="Times New Roman" w:hint="eastAsia"/>
          <w:color w:val="000000"/>
          <w:kern w:val="0"/>
          <w:sz w:val="20"/>
          <w:szCs w:val="20"/>
        </w:rPr>
        <w:t>怀化市殡葬事务中心</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4999" w:type="pct"/>
        <w:tblLook w:val="04A0"/>
      </w:tblPr>
      <w:tblGrid>
        <w:gridCol w:w="3095"/>
        <w:gridCol w:w="3097"/>
        <w:gridCol w:w="1832"/>
        <w:gridCol w:w="3097"/>
        <w:gridCol w:w="3096"/>
      </w:tblGrid>
      <w:tr w:rsidR="00092EE2">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Fonts w:ascii="Times New Roman" w:eastAsia="仿宋_GB2312" w:hAnsi="Times New Roman" w:cs="Times New Roman"/>
                <w:b/>
                <w:bCs/>
                <w:color w:val="000000"/>
                <w:kern w:val="0"/>
                <w:sz w:val="24"/>
                <w:szCs w:val="24"/>
              </w:rPr>
              <w:t xml:space="preserve"> </w:t>
            </w:r>
            <w:r>
              <w:rPr>
                <w:rFonts w:ascii="Times New Roman" w:eastAsia="仿宋_GB2312" w:hAnsi="Times New Roman" w:cs="Times New Roman"/>
                <w:b/>
                <w:bCs/>
                <w:color w:val="000000"/>
                <w:kern w:val="0"/>
                <w:sz w:val="22"/>
              </w:rPr>
              <w:t xml:space="preserve">   </w:t>
            </w:r>
            <w:r>
              <w:rPr>
                <w:rStyle w:val="font11"/>
                <w:rFonts w:ascii="Times New Roman" w:eastAsia="仿宋_GB2312" w:hAnsi="Times New Roman" w:cs="Times New Roman" w:hint="default"/>
                <w:b/>
                <w:bCs/>
              </w:rPr>
              <w:t>目</w:t>
            </w:r>
          </w:p>
        </w:tc>
        <w:tc>
          <w:tcPr>
            <w:tcW w:w="2822"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r>
      <w:tr w:rsidR="00092EE2">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合计</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r>
              <w:rPr>
                <w:rFonts w:ascii="Times New Roman" w:eastAsia="仿宋_GB2312" w:hAnsi="Times New Roman" w:cs="Times New Roman"/>
                <w:b/>
                <w:bCs/>
                <w:color w:val="000000"/>
                <w:kern w:val="0"/>
                <w:sz w:val="24"/>
                <w:szCs w:val="24"/>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r>
      <w:tr w:rsidR="00092EE2">
        <w:trPr>
          <w:trHeight w:hRule="exac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r>
      <w:tr w:rsidR="00092EE2">
        <w:trPr>
          <w:trHeigh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r>
      <w:tr w:rsidR="00092EE2">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r>
      <w:tr w:rsidR="00092EE2">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合计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r>
      <w:tr w:rsidR="00092EE2">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仿宋_GB2312" w:hAnsi="Times New Roman" w:cs="Times New Roman"/>
                <w:color w:val="000000"/>
                <w:sz w:val="24"/>
                <w:szCs w:val="24"/>
              </w:rPr>
            </w:pPr>
          </w:p>
        </w:tc>
      </w:tr>
      <w:tr w:rsidR="00092EE2">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仿宋_GB2312" w:hAnsi="Times New Roman" w:cs="Times New Roman"/>
                <w:color w:val="000000"/>
                <w:sz w:val="24"/>
                <w:szCs w:val="24"/>
              </w:rPr>
            </w:pPr>
          </w:p>
        </w:tc>
      </w:tr>
      <w:tr w:rsidR="00092EE2">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4"/>
                <w:szCs w:val="24"/>
              </w:rPr>
            </w:pPr>
          </w:p>
        </w:tc>
      </w:tr>
      <w:tr w:rsidR="00092EE2">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4"/>
                <w:szCs w:val="24"/>
              </w:rPr>
            </w:pPr>
          </w:p>
        </w:tc>
      </w:tr>
      <w:tr w:rsidR="00092EE2">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4"/>
                <w:szCs w:val="24"/>
              </w:rPr>
            </w:pPr>
          </w:p>
        </w:tc>
      </w:tr>
      <w:tr w:rsidR="00092EE2">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rPr>
                <w:rFonts w:ascii="Times New Roman" w:eastAsia="宋体" w:hAnsi="Times New Roman" w:cs="Times New Roman"/>
                <w:color w:val="000000"/>
                <w:sz w:val="24"/>
                <w:szCs w:val="24"/>
              </w:rPr>
            </w:pPr>
          </w:p>
        </w:tc>
      </w:tr>
    </w:tbl>
    <w:p w:rsidR="00092EE2" w:rsidRDefault="00D53A8F">
      <w:pPr>
        <w:widowControl/>
        <w:spacing w:before="120"/>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color w:val="000000"/>
          <w:kern w:val="0"/>
          <w:sz w:val="24"/>
          <w:szCs w:val="24"/>
        </w:rPr>
        <w:t>注：本表反映部门本年度国有资本经营预算财政拨款支出情况。</w:t>
      </w:r>
    </w:p>
    <w:p w:rsidR="00092EE2" w:rsidRDefault="00092EE2">
      <w:pPr>
        <w:widowControl/>
        <w:jc w:val="left"/>
        <w:textAlignment w:val="center"/>
        <w:rPr>
          <w:rFonts w:ascii="Times New Roman" w:eastAsia="宋体" w:hAnsi="Times New Roman" w:cs="Times New Roman"/>
          <w:color w:val="000000"/>
          <w:kern w:val="0"/>
          <w:sz w:val="24"/>
          <w:szCs w:val="24"/>
        </w:rPr>
      </w:pPr>
    </w:p>
    <w:p w:rsidR="00092EE2" w:rsidRDefault="00D53A8F">
      <w:pPr>
        <w:widowControl/>
        <w:jc w:val="left"/>
        <w:textAlignment w:val="center"/>
        <w:rPr>
          <w:rFonts w:ascii="Times New Roman" w:eastAsia="楷体_GB2312" w:hAnsi="Times New Roman" w:cs="Times New Roman"/>
          <w:color w:val="000000"/>
          <w:kern w:val="0"/>
          <w:sz w:val="24"/>
          <w:szCs w:val="24"/>
        </w:rPr>
      </w:pPr>
      <w:r>
        <w:rPr>
          <w:rFonts w:ascii="Times New Roman" w:eastAsia="楷体_GB2312" w:hAnsi="Times New Roman" w:cs="Times New Roman"/>
          <w:b/>
          <w:bCs/>
          <w:kern w:val="0"/>
          <w:sz w:val="24"/>
          <w:szCs w:val="24"/>
        </w:rPr>
        <w:t>说明：我单位没有使用国有资本经营预算安排的支出，故本表无数据。（当表格数据为空时，应有此说明）</w:t>
      </w:r>
    </w:p>
    <w:p w:rsidR="00092EE2" w:rsidRDefault="00092EE2">
      <w:pPr>
        <w:widowControl/>
        <w:jc w:val="center"/>
        <w:rPr>
          <w:rFonts w:ascii="Times New Roman" w:eastAsia="方正小标宋_GBK" w:hAnsi="Times New Roman" w:cs="Times New Roman"/>
          <w:color w:val="000000"/>
          <w:kern w:val="0"/>
          <w:sz w:val="36"/>
          <w:szCs w:val="36"/>
        </w:rPr>
      </w:pPr>
    </w:p>
    <w:p w:rsidR="00092EE2" w:rsidRDefault="00092EE2">
      <w:pPr>
        <w:pStyle w:val="a0"/>
        <w:spacing w:line="400" w:lineRule="exact"/>
        <w:rPr>
          <w:rFonts w:ascii="Times New Roman" w:eastAsia="华文中宋" w:hAnsi="Times New Roman" w:cs="Times New Roman"/>
          <w:color w:val="000000"/>
          <w:kern w:val="0"/>
          <w:sz w:val="32"/>
          <w:szCs w:val="32"/>
        </w:rPr>
      </w:pPr>
    </w:p>
    <w:p w:rsidR="00092EE2" w:rsidRDefault="00D53A8F" w:rsidP="009E12B2">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财政拨款</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三公</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经费支出决算表</w:t>
      </w:r>
    </w:p>
    <w:p w:rsidR="00092EE2" w:rsidRDefault="00D53A8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公开</w:t>
      </w:r>
      <w:r>
        <w:rPr>
          <w:rFonts w:ascii="Times New Roman" w:eastAsia="楷体_GB2312" w:hAnsi="Times New Roman" w:cs="Times New Roman"/>
          <w:color w:val="000000"/>
          <w:kern w:val="0"/>
          <w:sz w:val="20"/>
          <w:szCs w:val="20"/>
        </w:rPr>
        <w:t>09</w:t>
      </w:r>
      <w:r>
        <w:rPr>
          <w:rFonts w:ascii="Times New Roman" w:eastAsia="楷体_GB2312" w:hAnsi="Times New Roman" w:cs="Times New Roman"/>
          <w:color w:val="000000"/>
          <w:kern w:val="0"/>
          <w:sz w:val="20"/>
          <w:szCs w:val="20"/>
        </w:rPr>
        <w:t>表</w:t>
      </w:r>
    </w:p>
    <w:p w:rsidR="00092EE2" w:rsidRDefault="00D53A8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rPr>
        <w:t>部门：</w:t>
      </w:r>
      <w:r w:rsidR="005E1B72">
        <w:rPr>
          <w:rFonts w:ascii="Times New Roman" w:eastAsia="楷体_GB2312" w:hAnsi="Times New Roman" w:cs="Times New Roman" w:hint="eastAsia"/>
          <w:color w:val="000000"/>
          <w:kern w:val="0"/>
          <w:sz w:val="20"/>
          <w:szCs w:val="20"/>
        </w:rPr>
        <w:t>怀化市殡葬事务中心</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单位：万元</w:t>
      </w:r>
    </w:p>
    <w:tbl>
      <w:tblPr>
        <w:tblW w:w="5114" w:type="pct"/>
        <w:jc w:val="center"/>
        <w:tblLook w:val="04A0"/>
      </w:tblPr>
      <w:tblGrid>
        <w:gridCol w:w="935"/>
        <w:gridCol w:w="1229"/>
        <w:gridCol w:w="1086"/>
        <w:gridCol w:w="1188"/>
        <w:gridCol w:w="1425"/>
        <w:gridCol w:w="1373"/>
        <w:gridCol w:w="1050"/>
        <w:gridCol w:w="1166"/>
        <w:gridCol w:w="1166"/>
        <w:gridCol w:w="1166"/>
        <w:gridCol w:w="1358"/>
        <w:gridCol w:w="1402"/>
      </w:tblGrid>
      <w:tr w:rsidR="00092EE2">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预算数</w:t>
            </w:r>
          </w:p>
        </w:tc>
        <w:tc>
          <w:tcPr>
            <w:tcW w:w="2513"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决算数</w:t>
            </w:r>
          </w:p>
        </w:tc>
      </w:tr>
      <w:tr w:rsidR="00092EE2">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2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0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r>
      <w:tr w:rsidR="00092EE2">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7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092EE2">
            <w:pPr>
              <w:jc w:val="center"/>
              <w:rPr>
                <w:rFonts w:ascii="Times New Roman" w:eastAsia="仿宋_GB2312" w:hAnsi="Times New Roman" w:cs="Times New Roman"/>
                <w:color w:val="000000"/>
                <w:sz w:val="22"/>
              </w:rPr>
            </w:pPr>
          </w:p>
        </w:tc>
      </w:tr>
      <w:tr w:rsidR="00092EE2">
        <w:trPr>
          <w:trHeight w:val="614"/>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Default="00D53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r>
      <w:tr w:rsidR="00092EE2">
        <w:trPr>
          <w:trHeight w:val="579"/>
          <w:jc w:val="center"/>
        </w:trPr>
        <w:tc>
          <w:tcPr>
            <w:tcW w:w="9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41.00</w:t>
            </w:r>
          </w:p>
        </w:tc>
        <w:tc>
          <w:tcPr>
            <w:tcW w:w="1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0.00</w:t>
            </w:r>
          </w:p>
        </w:tc>
        <w:tc>
          <w:tcPr>
            <w:tcW w:w="10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40.00</w:t>
            </w:r>
          </w:p>
        </w:tc>
        <w:tc>
          <w:tcPr>
            <w:tcW w:w="11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0.00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40.00</w:t>
            </w:r>
          </w:p>
        </w:tc>
        <w:tc>
          <w:tcPr>
            <w:tcW w:w="1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1.00</w:t>
            </w:r>
          </w:p>
        </w:tc>
        <w:tc>
          <w:tcPr>
            <w:tcW w:w="1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6.94</w:t>
            </w:r>
          </w:p>
        </w:tc>
        <w:tc>
          <w:tcPr>
            <w:tcW w:w="11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0.00</w:t>
            </w:r>
          </w:p>
        </w:tc>
        <w:tc>
          <w:tcPr>
            <w:tcW w:w="11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6.94</w:t>
            </w:r>
          </w:p>
        </w:tc>
        <w:tc>
          <w:tcPr>
            <w:tcW w:w="11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0.00</w:t>
            </w: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6.94</w:t>
            </w:r>
          </w:p>
        </w:tc>
        <w:tc>
          <w:tcPr>
            <w:tcW w:w="1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2EE2" w:rsidRPr="009E12B2" w:rsidRDefault="00D53A8F">
            <w:pPr>
              <w:widowControl/>
              <w:jc w:val="right"/>
              <w:textAlignment w:val="center"/>
              <w:rPr>
                <w:rFonts w:ascii="仿宋_GB2312" w:eastAsia="仿宋_GB2312" w:hAnsi="Times New Roman" w:cs="Times New Roman" w:hint="eastAsia"/>
                <w:color w:val="000000"/>
                <w:sz w:val="22"/>
              </w:rPr>
            </w:pPr>
            <w:r w:rsidRPr="009E12B2">
              <w:rPr>
                <w:rFonts w:ascii="仿宋_GB2312" w:eastAsia="仿宋_GB2312" w:hAnsi="宋体" w:cs="宋体" w:hint="eastAsia"/>
                <w:color w:val="000000"/>
                <w:kern w:val="0"/>
                <w:sz w:val="22"/>
              </w:rPr>
              <w:t>0.00</w:t>
            </w:r>
          </w:p>
        </w:tc>
      </w:tr>
    </w:tbl>
    <w:p w:rsidR="00092EE2" w:rsidRDefault="00D53A8F">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注：本表反映部门本年度财政拨款</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经费支出预决算情况。其中，预算数为</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经费全年预算数，反映按规定程序调整后的预算数；决算数是包括当年财政拨款和以前年度结转资金安排的实际支出。</w:t>
      </w:r>
    </w:p>
    <w:p w:rsidR="00092EE2" w:rsidRDefault="00092EE2">
      <w:pPr>
        <w:autoSpaceDE w:val="0"/>
        <w:autoSpaceDN w:val="0"/>
        <w:adjustRightInd w:val="0"/>
        <w:ind w:leftChars="150" w:left="315"/>
        <w:jc w:val="left"/>
        <w:rPr>
          <w:rFonts w:ascii="Times New Roman" w:eastAsia="宋体" w:hAnsi="Times New Roman" w:cs="Times New Roman"/>
          <w:kern w:val="0"/>
          <w:sz w:val="24"/>
          <w:szCs w:val="24"/>
        </w:rPr>
      </w:pPr>
    </w:p>
    <w:p w:rsidR="00092EE2" w:rsidRDefault="00092EE2">
      <w:pPr>
        <w:autoSpaceDE w:val="0"/>
        <w:autoSpaceDN w:val="0"/>
        <w:adjustRightInd w:val="0"/>
        <w:ind w:leftChars="150" w:left="315"/>
        <w:jc w:val="left"/>
        <w:rPr>
          <w:rFonts w:ascii="Times New Roman" w:eastAsia="宋体" w:hAnsi="Times New Roman" w:cs="Times New Roman"/>
          <w:kern w:val="0"/>
          <w:sz w:val="24"/>
          <w:szCs w:val="24"/>
        </w:rPr>
      </w:pPr>
    </w:p>
    <w:p w:rsidR="00092EE2" w:rsidRDefault="00092EE2">
      <w:pPr>
        <w:autoSpaceDE w:val="0"/>
        <w:autoSpaceDN w:val="0"/>
        <w:adjustRightInd w:val="0"/>
        <w:ind w:leftChars="150" w:left="315"/>
        <w:jc w:val="left"/>
        <w:rPr>
          <w:rFonts w:ascii="Times New Roman" w:eastAsia="宋体" w:hAnsi="Times New Roman" w:cs="Times New Roman"/>
          <w:kern w:val="0"/>
          <w:sz w:val="24"/>
          <w:szCs w:val="24"/>
        </w:rPr>
      </w:pPr>
    </w:p>
    <w:p w:rsidR="00092EE2" w:rsidRDefault="00092EE2">
      <w:pPr>
        <w:autoSpaceDE w:val="0"/>
        <w:autoSpaceDN w:val="0"/>
        <w:adjustRightInd w:val="0"/>
        <w:ind w:leftChars="150" w:left="315"/>
        <w:jc w:val="left"/>
        <w:rPr>
          <w:rFonts w:ascii="Times New Roman" w:eastAsia="宋体" w:hAnsi="Times New Roman" w:cs="Times New Roman"/>
          <w:kern w:val="0"/>
          <w:sz w:val="24"/>
          <w:szCs w:val="24"/>
        </w:rPr>
      </w:pPr>
    </w:p>
    <w:p w:rsidR="00092EE2" w:rsidRDefault="00092EE2">
      <w:pPr>
        <w:autoSpaceDE w:val="0"/>
        <w:autoSpaceDN w:val="0"/>
        <w:adjustRightInd w:val="0"/>
        <w:ind w:leftChars="150" w:left="315"/>
        <w:jc w:val="left"/>
        <w:rPr>
          <w:rFonts w:ascii="Times New Roman" w:eastAsia="宋体" w:hAnsi="Times New Roman" w:cs="Times New Roman"/>
          <w:kern w:val="0"/>
          <w:sz w:val="24"/>
          <w:szCs w:val="24"/>
        </w:rPr>
      </w:pPr>
    </w:p>
    <w:p w:rsidR="00092EE2" w:rsidRDefault="00092EE2">
      <w:pPr>
        <w:widowControl/>
        <w:rPr>
          <w:rFonts w:ascii="Times New Roman" w:hAnsi="Times New Roman" w:cs="Times New Roman"/>
          <w:sz w:val="72"/>
          <w:szCs w:val="72"/>
        </w:rPr>
        <w:sectPr w:rsidR="00092EE2">
          <w:pgSz w:w="16838" w:h="11906" w:orient="landscape"/>
          <w:pgMar w:top="1134" w:right="1417" w:bottom="1134" w:left="1417" w:header="851" w:footer="992" w:gutter="0"/>
          <w:cols w:space="425"/>
          <w:docGrid w:type="lines" w:linePitch="312"/>
        </w:sectPr>
      </w:pPr>
    </w:p>
    <w:p w:rsidR="00E44DA0" w:rsidRDefault="00E44DA0" w:rsidP="00E44DA0">
      <w:pPr>
        <w:pStyle w:val="Default"/>
        <w:rPr>
          <w:rFonts w:ascii="Times New Roman" w:hAnsi="Times New Roman" w:cs="Times New Roman"/>
          <w:sz w:val="72"/>
          <w:szCs w:val="72"/>
        </w:rPr>
      </w:pPr>
    </w:p>
    <w:p w:rsidR="00E44DA0" w:rsidRDefault="00E44DA0" w:rsidP="00E44DA0">
      <w:pPr>
        <w:pStyle w:val="Default"/>
        <w:rPr>
          <w:rFonts w:ascii="Times New Roman" w:hAnsi="Times New Roman" w:cs="Times New Roman"/>
          <w:sz w:val="72"/>
          <w:szCs w:val="72"/>
        </w:rPr>
      </w:pPr>
    </w:p>
    <w:p w:rsidR="00E44DA0" w:rsidRDefault="00E44DA0" w:rsidP="00E44DA0">
      <w:pPr>
        <w:pStyle w:val="Default"/>
        <w:rPr>
          <w:rFonts w:ascii="Times New Roman" w:hAnsi="Times New Roman" w:cs="Times New Roman"/>
          <w:sz w:val="72"/>
          <w:szCs w:val="72"/>
        </w:rPr>
      </w:pPr>
    </w:p>
    <w:p w:rsidR="00E44DA0" w:rsidRDefault="00E44DA0" w:rsidP="00E44DA0">
      <w:pPr>
        <w:pStyle w:val="Default"/>
        <w:jc w:val="center"/>
        <w:rPr>
          <w:rFonts w:ascii="Times New Roman" w:hAnsi="Times New Roman" w:cs="Times New Roman"/>
          <w:sz w:val="72"/>
          <w:szCs w:val="72"/>
        </w:rPr>
      </w:pPr>
    </w:p>
    <w:p w:rsidR="00E44DA0" w:rsidRDefault="00E44DA0" w:rsidP="00E44DA0">
      <w:pPr>
        <w:pStyle w:val="Default"/>
        <w:jc w:val="center"/>
        <w:rPr>
          <w:rFonts w:ascii="Times New Roman" w:eastAsia="方正小标宋_GBK" w:hAnsi="Times New Roman" w:cs="Times New Roman"/>
          <w:sz w:val="72"/>
          <w:szCs w:val="72"/>
        </w:rPr>
      </w:pPr>
    </w:p>
    <w:p w:rsidR="00E44DA0" w:rsidRDefault="00E44DA0" w:rsidP="00E44DA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E44DA0" w:rsidRDefault="00E44DA0" w:rsidP="00E44DA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E44DA0" w:rsidRDefault="00E44DA0" w:rsidP="00E44DA0">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E44DA0" w:rsidRDefault="00E44DA0" w:rsidP="00E44DA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年度收、支总计</w:t>
      </w:r>
      <w:r>
        <w:rPr>
          <w:rFonts w:ascii="Times New Roman" w:eastAsia="仿宋_GB2312" w:hAnsi="Times New Roman" w:cs="Times New Roman" w:hint="eastAsia"/>
          <w:sz w:val="32"/>
          <w:szCs w:val="32"/>
        </w:rPr>
        <w:t>4168.05</w:t>
      </w:r>
      <w:r>
        <w:rPr>
          <w:rFonts w:ascii="Times New Roman" w:eastAsia="仿宋_GB2312" w:hAnsi="Times New Roman" w:cs="Times New Roman"/>
          <w:sz w:val="32"/>
          <w:szCs w:val="32"/>
        </w:rPr>
        <w:t>万元。与上年相比，增加</w:t>
      </w:r>
      <w:r>
        <w:rPr>
          <w:rFonts w:ascii="Times New Roman" w:eastAsia="仿宋_GB2312" w:hAnsi="Times New Roman" w:cs="Times New Roman" w:hint="eastAsia"/>
          <w:sz w:val="32"/>
          <w:szCs w:val="32"/>
        </w:rPr>
        <w:t>1125.23</w:t>
      </w:r>
      <w:r>
        <w:rPr>
          <w:rFonts w:ascii="Times New Roman" w:eastAsia="仿宋_GB2312" w:hAnsi="Times New Roman" w:cs="Times New Roman"/>
          <w:sz w:val="32"/>
          <w:szCs w:val="32"/>
        </w:rPr>
        <w:t>万元，增长</w:t>
      </w:r>
      <w:r>
        <w:rPr>
          <w:rFonts w:ascii="Times New Roman" w:eastAsia="仿宋_GB2312" w:hAnsi="Times New Roman" w:cs="Times New Roman" w:hint="eastAsia"/>
          <w:sz w:val="32"/>
          <w:szCs w:val="32"/>
        </w:rPr>
        <w:t>36.98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本年度新增专项债券资金用于原址新建项目建设，项目建设资金投入大幅增加。</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w:t>
      </w:r>
      <w:bookmarkStart w:id="3" w:name="_GoBack"/>
      <w:bookmarkEnd w:id="3"/>
      <w:r>
        <w:rPr>
          <w:rFonts w:ascii="Times New Roman" w:eastAsia="仿宋_GB2312" w:hAnsi="Times New Roman" w:cs="Times New Roman" w:hint="eastAsia"/>
          <w:sz w:val="32"/>
          <w:szCs w:val="32"/>
        </w:rPr>
        <w:t>优化支出结构，持续压降“三公”经费、办公经费、会议培训等行政开支。同时坚持有保有压，优化支出结构，提高资金使用效率，合理保障殡仪服务质量、单位日常运行维护、原址新建项目建设等重点支出，体现在有关支出科目中。</w:t>
      </w:r>
    </w:p>
    <w:p w:rsidR="00E44DA0" w:rsidRDefault="00E44DA0" w:rsidP="00E44DA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Pr>
          <w:rFonts w:ascii="Times New Roman" w:eastAsia="仿宋_GB2312" w:hAnsi="Times New Roman" w:cs="Times New Roman" w:hint="eastAsia"/>
          <w:sz w:val="32"/>
          <w:szCs w:val="32"/>
        </w:rPr>
        <w:t>4160.98</w:t>
      </w:r>
      <w:r>
        <w:rPr>
          <w:rFonts w:ascii="Times New Roman" w:eastAsia="仿宋_GB2312" w:hAnsi="Times New Roman" w:cs="Times New Roman"/>
          <w:sz w:val="32"/>
          <w:szCs w:val="32"/>
        </w:rPr>
        <w:t>万元，其中：财政拨款收入</w:t>
      </w:r>
      <w:r>
        <w:rPr>
          <w:rFonts w:ascii="Times New Roman" w:eastAsia="仿宋_GB2312" w:hAnsi="Times New Roman" w:cs="Times New Roman" w:hint="eastAsia"/>
          <w:sz w:val="32"/>
          <w:szCs w:val="32"/>
        </w:rPr>
        <w:t>3683.49</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88.52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；上级补助收入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；事业收入</w:t>
      </w:r>
      <w:r>
        <w:rPr>
          <w:rFonts w:ascii="Times New Roman" w:eastAsia="仿宋_GB2312" w:hAnsi="Times New Roman" w:cs="Times New Roman" w:hint="eastAsia"/>
          <w:sz w:val="32"/>
          <w:szCs w:val="32"/>
        </w:rPr>
        <w:t>454.59</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10.92</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；附属单位上缴收入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Pr>
          <w:rFonts w:ascii="Times New Roman" w:eastAsia="仿宋_GB2312" w:hAnsi="Times New Roman" w:cs="Times New Roman" w:hint="eastAsia"/>
          <w:sz w:val="32"/>
          <w:szCs w:val="32"/>
        </w:rPr>
        <w:t>22.90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0.55</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E44DA0" w:rsidRDefault="00E44DA0" w:rsidP="00E44DA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Pr>
          <w:rFonts w:ascii="Times New Roman" w:eastAsia="仿宋_GB2312" w:hAnsi="Times New Roman" w:cs="Times New Roman" w:hint="eastAsia"/>
          <w:sz w:val="32"/>
          <w:szCs w:val="32"/>
        </w:rPr>
        <w:t>4158.94</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999.54</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24.03</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Pr>
          <w:rFonts w:ascii="Times New Roman" w:eastAsia="仿宋_GB2312" w:hAnsi="Times New Roman" w:cs="Times New Roman" w:hint="eastAsia"/>
          <w:sz w:val="32"/>
          <w:szCs w:val="32"/>
        </w:rPr>
        <w:t>3159.40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75.97</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；上缴上级支出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；对附属单位补助支出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；基本支出增长主要为人员工资、社会保险缴费、住房公积金等人员待遇正常调整；项目支出主要用于原址新建项目建设、殡葬业务运维、公墓维护等</w:t>
      </w:r>
      <w:r>
        <w:rPr>
          <w:rFonts w:ascii="Times New Roman" w:eastAsia="仿宋_GB2312" w:hAnsi="Times New Roman" w:cs="Times New Roman"/>
          <w:sz w:val="32"/>
          <w:szCs w:val="32"/>
        </w:rPr>
        <w:t>。</w:t>
      </w:r>
    </w:p>
    <w:p w:rsidR="00E44DA0" w:rsidRDefault="00E44DA0" w:rsidP="00E44DA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Pr>
          <w:rFonts w:ascii="Times New Roman" w:eastAsia="仿宋_GB2312" w:hAnsi="Times New Roman" w:cs="Times New Roman" w:hint="eastAsia"/>
          <w:sz w:val="32"/>
          <w:szCs w:val="32"/>
        </w:rPr>
        <w:t>3683.49</w:t>
      </w:r>
      <w:r>
        <w:rPr>
          <w:rFonts w:ascii="Times New Roman" w:eastAsia="仿宋_GB2312" w:hAnsi="Times New Roman" w:cs="Times New Roman"/>
          <w:sz w:val="32"/>
          <w:szCs w:val="32"/>
        </w:rPr>
        <w:t>万元，与上年相比，增加</w:t>
      </w:r>
      <w:r>
        <w:rPr>
          <w:rFonts w:ascii="Times New Roman" w:eastAsia="仿宋_GB2312" w:hAnsi="Times New Roman" w:cs="Times New Roman" w:hint="eastAsia"/>
          <w:sz w:val="32"/>
          <w:szCs w:val="32"/>
        </w:rPr>
        <w:t>1832.90</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增长</w:t>
      </w:r>
      <w:r>
        <w:rPr>
          <w:rFonts w:ascii="Times New Roman" w:eastAsia="仿宋_GB2312" w:hAnsi="Times New Roman" w:cs="Times New Roman" w:hint="eastAsia"/>
          <w:sz w:val="32"/>
          <w:szCs w:val="32"/>
        </w:rPr>
        <w:t>99.04</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原址新建项目资金支出大幅增加。</w:t>
      </w:r>
    </w:p>
    <w:p w:rsidR="00E44DA0" w:rsidRDefault="00E44DA0" w:rsidP="00E44DA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E44DA0" w:rsidRDefault="00E44DA0" w:rsidP="00E44DA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Pr>
          <w:rFonts w:ascii="Times New Roman" w:eastAsia="仿宋_GB2312" w:hAnsi="Times New Roman" w:cs="Times New Roman" w:hint="eastAsia"/>
          <w:sz w:val="32"/>
          <w:szCs w:val="32"/>
        </w:rPr>
        <w:t>1616.62</w:t>
      </w:r>
      <w:r>
        <w:rPr>
          <w:rFonts w:ascii="Times New Roman" w:eastAsia="仿宋_GB2312" w:hAnsi="Times New Roman" w:cs="Times New Roman"/>
          <w:sz w:val="32"/>
          <w:szCs w:val="32"/>
        </w:rPr>
        <w:t>万元，占本年支出合计的</w:t>
      </w:r>
      <w:r>
        <w:rPr>
          <w:rFonts w:ascii="Times New Roman" w:eastAsia="仿宋_GB2312" w:hAnsi="Times New Roman" w:cs="Times New Roman" w:hint="eastAsia"/>
          <w:sz w:val="32"/>
          <w:szCs w:val="32"/>
        </w:rPr>
        <w:t>38.87</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，与上年相比，财政拨款支出减少</w:t>
      </w:r>
      <w:r>
        <w:rPr>
          <w:rFonts w:ascii="Times New Roman" w:eastAsia="仿宋_GB2312" w:hAnsi="Times New Roman" w:cs="Times New Roman" w:hint="eastAsia"/>
          <w:sz w:val="32"/>
          <w:szCs w:val="32"/>
        </w:rPr>
        <w:t>233.97</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12.64</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原址新建项目部分建设资金通过专项债保障，一般公共预算安排的资金项目相应调减。</w:t>
      </w:r>
    </w:p>
    <w:p w:rsidR="00E44DA0" w:rsidRDefault="00E44DA0" w:rsidP="00E44DA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Pr>
          <w:rFonts w:ascii="Times New Roman" w:eastAsia="仿宋_GB2312" w:hAnsi="Times New Roman" w:cs="Times New Roman" w:hint="eastAsia"/>
          <w:sz w:val="32"/>
          <w:szCs w:val="32"/>
        </w:rPr>
        <w:t>1616.62</w:t>
      </w:r>
      <w:r>
        <w:rPr>
          <w:rFonts w:ascii="Times New Roman" w:eastAsia="仿宋_GB2312" w:hAnsi="Times New Roman" w:cs="Times New Roman"/>
          <w:sz w:val="32"/>
          <w:szCs w:val="32"/>
        </w:rPr>
        <w:t>万元，主要用于以下方面：一般公共服务（类）支出</w:t>
      </w:r>
      <w:r>
        <w:rPr>
          <w:rFonts w:ascii="Times New Roman" w:eastAsia="仿宋_GB2312" w:hAnsi="Times New Roman" w:cs="Times New Roman" w:hint="eastAsia"/>
          <w:sz w:val="32"/>
          <w:szCs w:val="32"/>
        </w:rPr>
        <w:t>11.60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0.72</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社会保障和就业</w:t>
      </w:r>
      <w:r>
        <w:rPr>
          <w:rFonts w:ascii="Times New Roman" w:eastAsia="仿宋_GB2312" w:hAnsi="Times New Roman" w:cs="Times New Roman"/>
          <w:sz w:val="32"/>
          <w:szCs w:val="32"/>
        </w:rPr>
        <w:t>（类）支出</w:t>
      </w:r>
      <w:r>
        <w:rPr>
          <w:rFonts w:ascii="Times New Roman" w:eastAsia="仿宋_GB2312" w:hAnsi="Times New Roman" w:cs="Times New Roman" w:hint="eastAsia"/>
          <w:sz w:val="32"/>
          <w:szCs w:val="32"/>
        </w:rPr>
        <w:t>1605.02</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99.28</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p>
    <w:p w:rsidR="00E44DA0" w:rsidRDefault="00E44DA0" w:rsidP="00E44DA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Pr>
          <w:rFonts w:ascii="Times New Roman" w:eastAsia="仿宋_GB2312" w:hAnsi="Times New Roman" w:cs="Times New Roman" w:hint="eastAsia"/>
          <w:sz w:val="32"/>
          <w:szCs w:val="32"/>
        </w:rPr>
        <w:t>979.32</w:t>
      </w:r>
      <w:r>
        <w:rPr>
          <w:rFonts w:ascii="Times New Roman" w:eastAsia="仿宋_GB2312" w:hAnsi="Times New Roman" w:cs="Times New Roman"/>
          <w:sz w:val="32"/>
          <w:szCs w:val="32"/>
        </w:rPr>
        <w:t>万元，支出决算数为</w:t>
      </w:r>
      <w:r>
        <w:rPr>
          <w:rFonts w:ascii="Times New Roman" w:eastAsia="仿宋_GB2312" w:hAnsi="Times New Roman" w:cs="Times New Roman" w:hint="eastAsia"/>
          <w:sz w:val="32"/>
          <w:szCs w:val="32"/>
        </w:rPr>
        <w:t>1616.62</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165.08</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、一般公共服务（类）</w:t>
      </w:r>
      <w:r>
        <w:rPr>
          <w:rFonts w:ascii="Times New Roman" w:eastAsia="仿宋_GB2312" w:hAnsi="Times New Roman" w:cs="Times New Roman" w:hint="eastAsia"/>
          <w:sz w:val="32"/>
          <w:szCs w:val="32"/>
        </w:rPr>
        <w:t>其他一般公共服务支出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其他一般公共服务支出</w:t>
      </w:r>
      <w:r>
        <w:rPr>
          <w:rFonts w:ascii="Times New Roman" w:eastAsia="仿宋_GB2312" w:hAnsi="Times New Roman" w:cs="Times New Roman"/>
          <w:sz w:val="32"/>
          <w:szCs w:val="32"/>
        </w:rPr>
        <w:t>（项）。</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11.60</w:t>
      </w:r>
      <w:r>
        <w:rPr>
          <w:rFonts w:ascii="Times New Roman" w:eastAsia="仿宋_GB2312" w:hAnsi="Times New Roman" w:cs="Times New Roman"/>
          <w:sz w:val="32"/>
          <w:szCs w:val="32"/>
        </w:rPr>
        <w:t>万元，决算数</w:t>
      </w:r>
      <w:r>
        <w:rPr>
          <w:rFonts w:ascii="Times New Roman" w:eastAsia="仿宋_GB2312" w:hAnsi="Times New Roman" w:cs="Times New Roman" w:hint="eastAsia"/>
          <w:sz w:val="32"/>
          <w:szCs w:val="32"/>
        </w:rPr>
        <w:t>大</w:t>
      </w:r>
      <w:r>
        <w:rPr>
          <w:rFonts w:ascii="Times New Roman" w:eastAsia="仿宋_GB2312" w:hAnsi="Times New Roman" w:cs="Times New Roman"/>
          <w:sz w:val="32"/>
          <w:szCs w:val="32"/>
        </w:rPr>
        <w:t>于年初预算数的主要原因是：</w:t>
      </w:r>
      <w:r>
        <w:rPr>
          <w:rFonts w:ascii="Times New Roman" w:eastAsia="仿宋_GB2312" w:hAnsi="Times New Roman" w:cs="Times New Roman" w:hint="eastAsia"/>
          <w:sz w:val="32"/>
          <w:szCs w:val="32"/>
        </w:rPr>
        <w:t>该经费为年中安排人员工资经费，年初未纳入部门预算编制。</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社会保障和就业</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社会福利</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殡葬</w:t>
      </w:r>
      <w:r>
        <w:rPr>
          <w:rFonts w:ascii="Times New Roman" w:eastAsia="仿宋_GB2312" w:hAnsi="Times New Roman" w:cs="Times New Roman"/>
          <w:sz w:val="32"/>
          <w:szCs w:val="32"/>
        </w:rPr>
        <w:t>（项）。</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968.67</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691.52</w:t>
      </w:r>
      <w:r>
        <w:rPr>
          <w:rFonts w:ascii="Times New Roman" w:eastAsia="仿宋_GB2312" w:hAnsi="Times New Roman" w:cs="Times New Roman"/>
          <w:sz w:val="32"/>
          <w:szCs w:val="32"/>
        </w:rPr>
        <w:t>万元，完成年</w:t>
      </w:r>
      <w:r>
        <w:rPr>
          <w:rFonts w:ascii="Times New Roman" w:eastAsia="仿宋_GB2312" w:hAnsi="Times New Roman" w:cs="Times New Roman"/>
          <w:sz w:val="32"/>
          <w:szCs w:val="32"/>
        </w:rPr>
        <w:lastRenderedPageBreak/>
        <w:t>初预算的</w:t>
      </w:r>
      <w:r>
        <w:rPr>
          <w:rFonts w:ascii="Times New Roman" w:eastAsia="仿宋_GB2312" w:hAnsi="Times New Roman" w:cs="Times New Roman" w:hint="eastAsia"/>
          <w:sz w:val="32"/>
          <w:szCs w:val="32"/>
        </w:rPr>
        <w:t>71.39</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，决算数小于年初预算数的主要原因是：</w:t>
      </w:r>
      <w:r>
        <w:rPr>
          <w:rFonts w:ascii="Times New Roman" w:eastAsia="仿宋_GB2312" w:hAnsi="Times New Roman" w:cs="Times New Roman" w:hint="eastAsia"/>
          <w:sz w:val="32"/>
          <w:szCs w:val="32"/>
        </w:rPr>
        <w:t>成本节约，项目实际运维支出低于预算安排。</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社会保障和就业</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社会福利</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社会福利事业单位</w:t>
      </w:r>
      <w:r>
        <w:rPr>
          <w:rFonts w:ascii="Times New Roman" w:eastAsia="仿宋_GB2312" w:hAnsi="Times New Roman" w:cs="Times New Roman"/>
          <w:sz w:val="32"/>
          <w:szCs w:val="32"/>
        </w:rPr>
        <w:t>（项）。</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10.66</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11.31</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106.10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Pr>
          <w:rFonts w:ascii="Times New Roman" w:eastAsia="仿宋_GB2312" w:hAnsi="Times New Roman" w:cs="Times New Roman" w:hint="eastAsia"/>
          <w:sz w:val="32"/>
          <w:szCs w:val="32"/>
        </w:rPr>
        <w:t>大</w:t>
      </w:r>
      <w:r>
        <w:rPr>
          <w:rFonts w:ascii="Times New Roman" w:eastAsia="仿宋_GB2312" w:hAnsi="Times New Roman" w:cs="Times New Roman"/>
          <w:sz w:val="32"/>
          <w:szCs w:val="32"/>
        </w:rPr>
        <w:t>于年初预算数的主要原因是：</w:t>
      </w:r>
      <w:r>
        <w:rPr>
          <w:rFonts w:ascii="Times New Roman" w:eastAsia="仿宋_GB2312" w:hAnsi="Times New Roman" w:cs="Times New Roman" w:hint="eastAsia"/>
          <w:sz w:val="32"/>
          <w:szCs w:val="32"/>
        </w:rPr>
        <w:t>该经费部分为年中安排人员经费，年初未纳入部门预算编制。</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社会保障和就业</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其他社会保障和就业支出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其他社会保障和就业支出</w:t>
      </w:r>
      <w:r>
        <w:rPr>
          <w:rFonts w:ascii="Times New Roman" w:eastAsia="仿宋_GB2312" w:hAnsi="Times New Roman" w:cs="Times New Roman"/>
          <w:sz w:val="32"/>
          <w:szCs w:val="32"/>
        </w:rPr>
        <w:t>（项）。</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902.19</w:t>
      </w:r>
      <w:r>
        <w:rPr>
          <w:rFonts w:ascii="Times New Roman" w:eastAsia="仿宋_GB2312" w:hAnsi="Times New Roman" w:cs="Times New Roman"/>
          <w:sz w:val="32"/>
          <w:szCs w:val="32"/>
        </w:rPr>
        <w:t>万元，决算数</w:t>
      </w:r>
      <w:r>
        <w:rPr>
          <w:rFonts w:ascii="Times New Roman" w:eastAsia="仿宋_GB2312" w:hAnsi="Times New Roman" w:cs="Times New Roman" w:hint="eastAsia"/>
          <w:sz w:val="32"/>
          <w:szCs w:val="32"/>
        </w:rPr>
        <w:t>大</w:t>
      </w:r>
      <w:r>
        <w:rPr>
          <w:rFonts w:ascii="Times New Roman" w:eastAsia="仿宋_GB2312" w:hAnsi="Times New Roman" w:cs="Times New Roman"/>
          <w:sz w:val="32"/>
          <w:szCs w:val="32"/>
        </w:rPr>
        <w:t>于年初预算数的主要原因是：</w:t>
      </w:r>
      <w:r>
        <w:rPr>
          <w:rFonts w:ascii="Times New Roman" w:eastAsia="仿宋_GB2312" w:hAnsi="Times New Roman" w:cs="Times New Roman" w:hint="eastAsia"/>
          <w:sz w:val="32"/>
          <w:szCs w:val="32"/>
        </w:rPr>
        <w:t>该经费为单位原址新建项目去年结转上级专项资金，年初未纳入部门预算编制。</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按照支出功能分类，社会保障和就业支出方面的支出规模较大，主要是：其他社会保障和就业支出，</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年度决算数为</w:t>
      </w:r>
      <w:r>
        <w:rPr>
          <w:rFonts w:ascii="Times New Roman" w:eastAsia="仿宋_GB2312" w:hAnsi="Times New Roman" w:cs="Times New Roman" w:hint="eastAsia"/>
          <w:sz w:val="32"/>
          <w:szCs w:val="32"/>
        </w:rPr>
        <w:t>902.19</w:t>
      </w:r>
      <w:r>
        <w:rPr>
          <w:rFonts w:ascii="Times New Roman" w:eastAsia="仿宋_GB2312" w:hAnsi="Times New Roman" w:cs="Times New Roman" w:hint="eastAsia"/>
          <w:sz w:val="32"/>
          <w:szCs w:val="32"/>
        </w:rPr>
        <w:t>万元，占财政拨款支出总额的</w:t>
      </w:r>
      <w:r>
        <w:rPr>
          <w:rFonts w:ascii="Times New Roman" w:eastAsia="仿宋_GB2312" w:hAnsi="Times New Roman" w:cs="Times New Roman" w:hint="eastAsia"/>
          <w:sz w:val="32"/>
          <w:szCs w:val="32"/>
        </w:rPr>
        <w:t>55.81%</w:t>
      </w:r>
      <w:r>
        <w:rPr>
          <w:rFonts w:ascii="Times New Roman" w:eastAsia="仿宋_GB2312" w:hAnsi="Times New Roman" w:cs="Times New Roman" w:hint="eastAsia"/>
          <w:sz w:val="32"/>
          <w:szCs w:val="32"/>
        </w:rPr>
        <w:t>，主要用于怀化市殡仪馆原址新建项目建设</w:t>
      </w:r>
      <w:r>
        <w:rPr>
          <w:rFonts w:ascii="Times New Roman" w:eastAsia="楷体_GB2312" w:hAnsi="Times New Roman" w:cs="Times New Roman" w:hint="eastAsia"/>
          <w:b/>
          <w:bCs/>
          <w:i/>
          <w:color w:val="auto"/>
          <w:sz w:val="32"/>
          <w:szCs w:val="32"/>
        </w:rPr>
        <w:t>。</w:t>
      </w:r>
    </w:p>
    <w:p w:rsidR="00E44DA0" w:rsidRDefault="00E44DA0" w:rsidP="00E44DA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Pr>
          <w:rFonts w:ascii="Times New Roman" w:eastAsia="仿宋_GB2312" w:hAnsi="Times New Roman" w:cs="Times New Roman" w:hint="eastAsia"/>
          <w:sz w:val="32"/>
          <w:szCs w:val="32"/>
        </w:rPr>
        <w:t>528.92</w:t>
      </w:r>
      <w:r>
        <w:rPr>
          <w:rFonts w:ascii="Times New Roman" w:eastAsia="仿宋_GB2312" w:hAnsi="Times New Roman" w:cs="Times New Roman"/>
          <w:sz w:val="32"/>
          <w:szCs w:val="32"/>
        </w:rPr>
        <w:t>万元，其中：</w:t>
      </w:r>
    </w:p>
    <w:p w:rsidR="00E44DA0" w:rsidRDefault="00E44DA0" w:rsidP="00E44DA0">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人员经费</w:t>
      </w:r>
      <w:r>
        <w:rPr>
          <w:rFonts w:ascii="Times New Roman" w:eastAsia="仿宋_GB2312" w:hAnsi="Times New Roman" w:cs="Times New Roman" w:hint="eastAsia"/>
          <w:sz w:val="32"/>
          <w:szCs w:val="32"/>
        </w:rPr>
        <w:t>528.92</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w:t>
      </w:r>
      <w:r>
        <w:rPr>
          <w:rFonts w:ascii="Times New Roman" w:eastAsia="仿宋_GB2312" w:hAnsi="Times New Roman" w:cs="Times New Roman" w:hint="eastAsia"/>
          <w:sz w:val="32"/>
          <w:szCs w:val="32"/>
        </w:rPr>
        <w:t>96.02</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、津贴补贴</w:t>
      </w:r>
      <w:r>
        <w:rPr>
          <w:rFonts w:ascii="Times New Roman" w:eastAsia="仿宋_GB2312" w:hAnsi="Times New Roman" w:cs="Times New Roman" w:hint="eastAsia"/>
          <w:sz w:val="32"/>
          <w:szCs w:val="32"/>
        </w:rPr>
        <w:t>53.83</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、奖金</w:t>
      </w:r>
      <w:r>
        <w:rPr>
          <w:rFonts w:ascii="Times New Roman" w:eastAsia="仿宋_GB2312" w:hAnsi="Times New Roman" w:cs="Times New Roman" w:hint="eastAsia"/>
          <w:sz w:val="32"/>
          <w:szCs w:val="32"/>
        </w:rPr>
        <w:t>65.90</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绩效工资</w:t>
      </w:r>
      <w:r>
        <w:rPr>
          <w:rFonts w:ascii="Times New Roman" w:eastAsia="仿宋_GB2312" w:hAnsi="Times New Roman" w:cs="Times New Roman" w:hint="eastAsia"/>
          <w:sz w:val="32"/>
          <w:szCs w:val="32"/>
        </w:rPr>
        <w:t>6.83</w:t>
      </w:r>
      <w:r>
        <w:rPr>
          <w:rFonts w:ascii="Times New Roman" w:eastAsia="仿宋_GB2312" w:hAnsi="Times New Roman" w:cs="Times New Roman" w:hint="eastAsia"/>
          <w:sz w:val="32"/>
          <w:szCs w:val="32"/>
        </w:rPr>
        <w:t>万元、机关事业单位基本养老保险缴费</w:t>
      </w:r>
      <w:r>
        <w:rPr>
          <w:rFonts w:ascii="Times New Roman" w:eastAsia="仿宋_GB2312" w:hAnsi="Times New Roman" w:cs="Times New Roman" w:hint="eastAsia"/>
          <w:sz w:val="32"/>
          <w:szCs w:val="32"/>
        </w:rPr>
        <w:t>78.84</w:t>
      </w:r>
      <w:r>
        <w:rPr>
          <w:rFonts w:ascii="Times New Roman" w:eastAsia="仿宋_GB2312" w:hAnsi="Times New Roman" w:cs="Times New Roman" w:hint="eastAsia"/>
          <w:sz w:val="32"/>
          <w:szCs w:val="32"/>
        </w:rPr>
        <w:t>万元、职业年金缴费</w:t>
      </w:r>
      <w:r>
        <w:rPr>
          <w:rFonts w:ascii="Times New Roman" w:eastAsia="仿宋_GB2312" w:hAnsi="Times New Roman" w:cs="Times New Roman" w:hint="eastAsia"/>
          <w:sz w:val="32"/>
          <w:szCs w:val="32"/>
        </w:rPr>
        <w:t>42.27</w:t>
      </w:r>
      <w:r>
        <w:rPr>
          <w:rFonts w:ascii="Times New Roman" w:eastAsia="仿宋_GB2312" w:hAnsi="Times New Roman" w:cs="Times New Roman" w:hint="eastAsia"/>
          <w:sz w:val="32"/>
          <w:szCs w:val="32"/>
        </w:rPr>
        <w:t>万元、职业基本医疗保险缴费</w:t>
      </w:r>
      <w:r>
        <w:rPr>
          <w:rFonts w:ascii="Times New Roman" w:eastAsia="仿宋_GB2312" w:hAnsi="Times New Roman" w:cs="Times New Roman" w:hint="eastAsia"/>
          <w:sz w:val="32"/>
          <w:szCs w:val="32"/>
        </w:rPr>
        <w:t>56.21</w:t>
      </w:r>
      <w:r>
        <w:rPr>
          <w:rFonts w:ascii="Times New Roman" w:eastAsia="仿宋_GB2312" w:hAnsi="Times New Roman" w:cs="Times New Roman" w:hint="eastAsia"/>
          <w:sz w:val="32"/>
          <w:szCs w:val="32"/>
        </w:rPr>
        <w:t>万元、</w:t>
      </w:r>
      <w:r>
        <w:rPr>
          <w:rFonts w:ascii="Times New Roman" w:eastAsia="仿宋_GB2312" w:hAnsi="Times New Roman" w:cs="Times New Roman" w:hint="eastAsia"/>
          <w:sz w:val="32"/>
          <w:szCs w:val="32"/>
        </w:rPr>
        <w:lastRenderedPageBreak/>
        <w:t>其他社会保险缴费</w:t>
      </w:r>
      <w:r>
        <w:rPr>
          <w:rFonts w:ascii="Times New Roman" w:eastAsia="仿宋_GB2312" w:hAnsi="Times New Roman" w:cs="Times New Roman" w:hint="eastAsia"/>
          <w:sz w:val="32"/>
          <w:szCs w:val="32"/>
        </w:rPr>
        <w:t>22.97</w:t>
      </w:r>
      <w:r>
        <w:rPr>
          <w:rFonts w:ascii="Times New Roman" w:eastAsia="仿宋_GB2312" w:hAnsi="Times New Roman" w:cs="Times New Roman" w:hint="eastAsia"/>
          <w:sz w:val="32"/>
          <w:szCs w:val="32"/>
        </w:rPr>
        <w:t>万元、住房公积金</w:t>
      </w:r>
      <w:r>
        <w:rPr>
          <w:rFonts w:ascii="Times New Roman" w:eastAsia="仿宋_GB2312" w:hAnsi="Times New Roman" w:cs="Times New Roman" w:hint="eastAsia"/>
          <w:sz w:val="32"/>
          <w:szCs w:val="32"/>
        </w:rPr>
        <w:t>31.96</w:t>
      </w:r>
      <w:r>
        <w:rPr>
          <w:rFonts w:ascii="Times New Roman" w:eastAsia="仿宋_GB2312" w:hAnsi="Times New Roman" w:cs="Times New Roman" w:hint="eastAsia"/>
          <w:sz w:val="32"/>
          <w:szCs w:val="32"/>
        </w:rPr>
        <w:t>万元、其他工资福利支出</w:t>
      </w:r>
      <w:r>
        <w:rPr>
          <w:rFonts w:ascii="Times New Roman" w:eastAsia="仿宋_GB2312" w:hAnsi="Times New Roman" w:cs="Times New Roman" w:hint="eastAsia"/>
          <w:sz w:val="32"/>
          <w:szCs w:val="32"/>
        </w:rPr>
        <w:t>62.79</w:t>
      </w:r>
      <w:r>
        <w:rPr>
          <w:rFonts w:ascii="Times New Roman" w:eastAsia="仿宋_GB2312" w:hAnsi="Times New Roman" w:cs="Times New Roman" w:hint="eastAsia"/>
          <w:sz w:val="32"/>
          <w:szCs w:val="32"/>
        </w:rPr>
        <w:t>万元、对个人和家庭的补助</w:t>
      </w:r>
      <w:r>
        <w:rPr>
          <w:rFonts w:ascii="Times New Roman" w:eastAsia="仿宋_GB2312" w:hAnsi="Times New Roman" w:cs="Times New Roman" w:hint="eastAsia"/>
          <w:sz w:val="32"/>
          <w:szCs w:val="32"/>
        </w:rPr>
        <w:t>11.31</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w:t>
      </w:r>
    </w:p>
    <w:p w:rsidR="00E44DA0" w:rsidRDefault="00E44DA0" w:rsidP="00E44DA0">
      <w:pPr>
        <w:pStyle w:val="Default"/>
        <w:overflowPunct w:val="0"/>
        <w:autoSpaceDE/>
        <w:autoSpaceDN/>
        <w:spacing w:line="600" w:lineRule="exact"/>
        <w:ind w:firstLineChars="200" w:firstLine="643"/>
        <w:jc w:val="both"/>
        <w:rPr>
          <w:rFonts w:ascii="Times New Roman" w:eastAsia="仿宋_GB2312" w:hAnsi="Times New Roman" w:cs="Times New Roman"/>
          <w:b/>
          <w:sz w:val="32"/>
          <w:szCs w:val="32"/>
        </w:rPr>
      </w:pPr>
      <w:r>
        <w:rPr>
          <w:rFonts w:ascii="Times New Roman" w:eastAsia="仿宋_GB2312" w:hAnsi="Times New Roman" w:cs="Times New Roman"/>
          <w:b/>
          <w:bCs/>
          <w:sz w:val="32"/>
          <w:szCs w:val="32"/>
        </w:rPr>
        <w:t>公用经费</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r>
        <w:rPr>
          <w:rFonts w:ascii="Times New Roman" w:eastAsia="楷体_GB2312" w:hAnsi="Times New Roman" w:cs="Times New Roman"/>
          <w:b/>
          <w:bCs/>
          <w:i/>
          <w:color w:val="auto"/>
          <w:sz w:val="32"/>
          <w:szCs w:val="32"/>
        </w:rPr>
        <w:t>（注意：</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三公</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经费不再是一般公共预算财政拨款口径，而是财政拨款口径）</w:t>
      </w:r>
    </w:p>
    <w:p w:rsidR="00E44DA0" w:rsidRDefault="00E44DA0" w:rsidP="00E44DA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Pr>
          <w:rFonts w:ascii="Times New Roman" w:eastAsia="仿宋_GB2312" w:hAnsi="Times New Roman" w:cs="Times New Roman" w:hint="eastAsia"/>
          <w:sz w:val="32"/>
          <w:szCs w:val="32"/>
        </w:rPr>
        <w:t>41</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6.94</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16.93</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；与上年相比增加</w:t>
      </w:r>
      <w:r>
        <w:rPr>
          <w:rFonts w:ascii="Times New Roman" w:eastAsia="仿宋_GB2312" w:hAnsi="Times New Roman" w:cs="Times New Roman" w:hint="eastAsia"/>
          <w:sz w:val="32"/>
          <w:szCs w:val="32"/>
        </w:rPr>
        <w:t>6.93</w:t>
      </w:r>
      <w:r>
        <w:rPr>
          <w:rFonts w:ascii="Times New Roman" w:eastAsia="仿宋_GB2312" w:hAnsi="Times New Roman" w:cs="Times New Roman"/>
          <w:sz w:val="32"/>
          <w:szCs w:val="32"/>
        </w:rPr>
        <w:t>万元。决算数小于预算数的主要原因是</w:t>
      </w:r>
      <w:r>
        <w:rPr>
          <w:rFonts w:ascii="Times New Roman" w:eastAsia="仿宋_GB2312" w:hAnsi="Times New Roman" w:cs="Times New Roman" w:hint="eastAsia"/>
          <w:sz w:val="32"/>
          <w:szCs w:val="32"/>
        </w:rPr>
        <w:t>严格落实过紧日子要求，从严控制三公经费开支</w:t>
      </w:r>
      <w:r>
        <w:rPr>
          <w:rFonts w:ascii="Times New Roman" w:eastAsia="仿宋_GB2312" w:hAnsi="Times New Roman" w:cs="Times New Roman"/>
          <w:sz w:val="32"/>
          <w:szCs w:val="32"/>
        </w:rPr>
        <w:t>。决算数大于上年数的主要原因是</w:t>
      </w:r>
      <w:r>
        <w:rPr>
          <w:rFonts w:ascii="Times New Roman" w:eastAsia="仿宋_GB2312" w:hAnsi="Times New Roman" w:cs="Times New Roman" w:hint="eastAsia"/>
          <w:sz w:val="32"/>
          <w:szCs w:val="32"/>
        </w:rPr>
        <w:t>上年度三公经费主要是以非税专户资金列支</w:t>
      </w:r>
      <w:r>
        <w:rPr>
          <w:rFonts w:ascii="Times New Roman" w:eastAsia="仿宋_GB2312" w:hAnsi="Times New Roman" w:cs="Times New Roman"/>
          <w:sz w:val="32"/>
          <w:szCs w:val="32"/>
        </w:rPr>
        <w:t>。</w:t>
      </w:r>
    </w:p>
    <w:p w:rsidR="00E44DA0" w:rsidRDefault="00E44DA0" w:rsidP="00E44DA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E44DA0" w:rsidRPr="003503F7"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万元；与上年相比增加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万元，增长</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度安排因公出国（境）团组</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，累计</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次</w:t>
      </w:r>
      <w:r>
        <w:rPr>
          <w:rFonts w:ascii="Times New Roman" w:eastAsia="楷体" w:hAnsi="Times New Roman" w:cs="Times New Roman" w:hint="eastAsia"/>
          <w:b/>
          <w:bCs/>
          <w:i/>
          <w:color w:val="auto"/>
          <w:sz w:val="32"/>
          <w:szCs w:val="32"/>
        </w:rPr>
        <w:t>。</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Pr>
          <w:rFonts w:ascii="Times New Roman" w:eastAsia="仿宋_GB2312" w:hAnsi="Times New Roman" w:cs="Times New Roman" w:hint="eastAsia"/>
          <w:sz w:val="32"/>
          <w:szCs w:val="32"/>
        </w:rPr>
        <w:t>40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6.94</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17.35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；与上年相比增加（减少）</w:t>
      </w:r>
      <w:r>
        <w:rPr>
          <w:rFonts w:ascii="Times New Roman" w:eastAsia="仿宋_GB2312" w:hAnsi="Times New Roman" w:cs="Times New Roman" w:hint="eastAsia"/>
          <w:sz w:val="32"/>
          <w:szCs w:val="32"/>
        </w:rPr>
        <w:t>6.93</w:t>
      </w:r>
      <w:r>
        <w:rPr>
          <w:rFonts w:ascii="Times New Roman" w:eastAsia="仿宋_GB2312" w:hAnsi="Times New Roman" w:cs="Times New Roman"/>
          <w:sz w:val="32"/>
          <w:szCs w:val="32"/>
        </w:rPr>
        <w:t>万元。其中：</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公务用车购置费支出预算为</w:t>
      </w:r>
      <w:r>
        <w:rPr>
          <w:rFonts w:ascii="Times New Roman" w:eastAsia="仿宋_GB2312" w:hAnsi="Times New Roman" w:cs="Times New Roman" w:hint="eastAsia"/>
          <w:sz w:val="32"/>
          <w:szCs w:val="32"/>
        </w:rPr>
        <w:t>20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；与上年相比增加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万元，增长</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。决算数小于预算数的主要原因是</w:t>
      </w:r>
      <w:r>
        <w:rPr>
          <w:rFonts w:ascii="Times New Roman" w:eastAsia="仿宋_GB2312" w:hAnsi="Times New Roman" w:cs="Times New Roman" w:hint="eastAsia"/>
          <w:sz w:val="32"/>
          <w:szCs w:val="32"/>
        </w:rPr>
        <w:t>资金紧缺</w:t>
      </w:r>
      <w:r>
        <w:rPr>
          <w:rFonts w:ascii="Times New Roman" w:eastAsia="仿宋_GB2312" w:hAnsi="Times New Roman" w:cs="Times New Roman"/>
          <w:sz w:val="32"/>
          <w:szCs w:val="32"/>
        </w:rPr>
        <w:t>。</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公务用车运行维护费支出预算为</w:t>
      </w:r>
      <w:r>
        <w:rPr>
          <w:rFonts w:ascii="Times New Roman" w:eastAsia="仿宋_GB2312" w:hAnsi="Times New Roman" w:cs="Times New Roman" w:hint="eastAsia"/>
          <w:sz w:val="32"/>
          <w:szCs w:val="32"/>
        </w:rPr>
        <w:t>20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6.94</w:t>
      </w:r>
      <w:r>
        <w:rPr>
          <w:rFonts w:ascii="Times New Roman" w:eastAsia="仿宋_GB2312" w:hAnsi="Times New Roman" w:cs="Times New Roman"/>
          <w:sz w:val="32"/>
          <w:szCs w:val="32"/>
        </w:rPr>
        <w:t>万元，</w:t>
      </w:r>
    </w:p>
    <w:p w:rsidR="00E44DA0" w:rsidRDefault="00E44DA0" w:rsidP="00E44DA0">
      <w:pPr>
        <w:pStyle w:val="Default"/>
        <w:overflowPunct w:val="0"/>
        <w:autoSpaceDE/>
        <w:autoSpaceDN/>
        <w:spacing w:line="600" w:lineRule="exact"/>
        <w:ind w:firstLineChars="200" w:firstLine="640"/>
        <w:jc w:val="both"/>
        <w:rPr>
          <w:rFonts w:ascii="Times New Roman" w:eastAsia="楷体_GB2312" w:hAnsi="Times New Roman" w:cs="Times New Roman"/>
          <w:b/>
          <w:bCs/>
          <w:i/>
          <w:color w:val="auto"/>
          <w:sz w:val="32"/>
          <w:szCs w:val="32"/>
        </w:rPr>
      </w:pPr>
      <w:r>
        <w:rPr>
          <w:rFonts w:ascii="Times New Roman" w:eastAsia="仿宋_GB2312" w:hAnsi="Times New Roman" w:cs="Times New Roman"/>
          <w:sz w:val="32"/>
          <w:szCs w:val="32"/>
        </w:rPr>
        <w:lastRenderedPageBreak/>
        <w:t>主要是</w:t>
      </w:r>
      <w:r>
        <w:rPr>
          <w:rFonts w:ascii="Times New Roman" w:eastAsia="仿宋_GB2312" w:hAnsi="Times New Roman" w:cs="Times New Roman" w:hint="eastAsia"/>
          <w:sz w:val="32"/>
          <w:szCs w:val="32"/>
        </w:rPr>
        <w:t>单位运行维护的车辆油费、过路费、保险费</w:t>
      </w:r>
      <w:r>
        <w:rPr>
          <w:rFonts w:ascii="Times New Roman" w:eastAsia="仿宋_GB2312" w:hAnsi="Times New Roman" w:cs="Times New Roman"/>
          <w:sz w:val="32"/>
          <w:szCs w:val="32"/>
        </w:rPr>
        <w:t>支出，完成预算的</w:t>
      </w:r>
      <w:r>
        <w:rPr>
          <w:rFonts w:ascii="Times New Roman" w:eastAsia="仿宋_GB2312" w:hAnsi="Times New Roman" w:cs="Times New Roman" w:hint="eastAsia"/>
          <w:sz w:val="32"/>
          <w:szCs w:val="32"/>
        </w:rPr>
        <w:t>34.70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；与上年相比增加</w:t>
      </w:r>
      <w:r>
        <w:rPr>
          <w:rFonts w:ascii="Times New Roman" w:eastAsia="仿宋_GB2312" w:hAnsi="Times New Roman" w:cs="Times New Roman" w:hint="eastAsia"/>
          <w:sz w:val="32"/>
          <w:szCs w:val="32"/>
        </w:rPr>
        <w:t>6.93</w:t>
      </w:r>
      <w:r>
        <w:rPr>
          <w:rFonts w:ascii="Times New Roman" w:eastAsia="仿宋_GB2312" w:hAnsi="Times New Roman" w:cs="Times New Roman"/>
          <w:sz w:val="32"/>
          <w:szCs w:val="32"/>
        </w:rPr>
        <w:t>万元。决算数大于小于预算数的主要原因是</w:t>
      </w:r>
      <w:r>
        <w:rPr>
          <w:rFonts w:ascii="Times New Roman" w:eastAsia="仿宋_GB2312" w:hAnsi="Times New Roman" w:cs="Times New Roman" w:hint="eastAsia"/>
          <w:sz w:val="32"/>
          <w:szCs w:val="32"/>
        </w:rPr>
        <w:t>严格落实过紧日子要求，从严控制三公经费开支</w:t>
      </w:r>
      <w:r>
        <w:rPr>
          <w:rFonts w:ascii="Times New Roman" w:eastAsia="仿宋_GB2312" w:hAnsi="Times New Roman" w:cs="Times New Roman"/>
          <w:sz w:val="32"/>
          <w:szCs w:val="32"/>
        </w:rPr>
        <w:t>。决算数大于（小于）上年数的主要原因是</w:t>
      </w:r>
      <w:r>
        <w:rPr>
          <w:rFonts w:ascii="Times New Roman" w:eastAsia="仿宋_GB2312" w:hAnsi="Times New Roman" w:cs="Times New Roman" w:hint="eastAsia"/>
          <w:sz w:val="32"/>
          <w:szCs w:val="32"/>
        </w:rPr>
        <w:t>上年度三公经费主要是以非税专户资金列支</w:t>
      </w:r>
      <w:r>
        <w:rPr>
          <w:rFonts w:ascii="Times New Roman" w:eastAsia="仿宋_GB2312" w:hAnsi="Times New Roman" w:cs="Times New Roman"/>
          <w:sz w:val="32"/>
          <w:szCs w:val="32"/>
        </w:rPr>
        <w:t>。截止</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日，我单位开支财政拨款的公务用车保有量为</w:t>
      </w: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辆。</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公务接待费支出预算为</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；与上年相比增加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万元，增长</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。决算数小于预算数的主要原因是</w:t>
      </w:r>
      <w:r>
        <w:rPr>
          <w:rFonts w:ascii="Times New Roman" w:eastAsia="仿宋_GB2312" w:hAnsi="Times New Roman" w:cs="Times New Roman" w:hint="eastAsia"/>
          <w:sz w:val="32"/>
          <w:szCs w:val="32"/>
        </w:rPr>
        <w:t>严控接待范围与标准，优化接待方式，本年度公务接待事项均未产生经费支出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度共接待来访团组</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个、来宾</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人次。</w:t>
      </w:r>
    </w:p>
    <w:p w:rsidR="00E44DA0" w:rsidRDefault="00E44DA0" w:rsidP="00E44DA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E44DA0" w:rsidRDefault="00E44DA0" w:rsidP="00E44DA0">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年度政府性基金预算财政拨款收入</w:t>
      </w:r>
      <w:r>
        <w:rPr>
          <w:rFonts w:ascii="Times New Roman" w:eastAsia="仿宋_GB2312" w:hAnsi="Times New Roman" w:cs="Times New Roman" w:hint="eastAsia"/>
          <w:sz w:val="32"/>
          <w:szCs w:val="32"/>
        </w:rPr>
        <w:t>2066.87</w:t>
      </w:r>
      <w:r>
        <w:rPr>
          <w:rFonts w:ascii="Times New Roman" w:eastAsia="仿宋_GB2312" w:hAnsi="Times New Roman" w:cs="Times New Roman"/>
          <w:sz w:val="32"/>
          <w:szCs w:val="32"/>
        </w:rPr>
        <w:t>万元；年初结转和结余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w:t>
      </w:r>
      <w:r>
        <w:rPr>
          <w:rFonts w:ascii="Times New Roman" w:eastAsia="仿宋_GB2312" w:hAnsi="Times New Roman" w:cs="Times New Roman" w:hint="eastAsia"/>
          <w:sz w:val="32"/>
          <w:szCs w:val="32"/>
        </w:rPr>
        <w:t>2066.87</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万元，项目支出</w:t>
      </w:r>
      <w:r>
        <w:rPr>
          <w:rFonts w:ascii="Times New Roman" w:eastAsia="仿宋_GB2312" w:hAnsi="Times New Roman" w:cs="Times New Roman" w:hint="eastAsia"/>
          <w:sz w:val="32"/>
          <w:szCs w:val="32"/>
        </w:rPr>
        <w:t>2066.87</w:t>
      </w:r>
      <w:r>
        <w:rPr>
          <w:rFonts w:ascii="Times New Roman" w:eastAsia="仿宋_GB2312" w:hAnsi="Times New Roman" w:cs="Times New Roman"/>
          <w:sz w:val="32"/>
          <w:szCs w:val="32"/>
        </w:rPr>
        <w:t>万元；年末结转和结余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万元。具体情况如下：</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其他支出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其他政府性基金及对应专项债务收入安排的支出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其他地方自行试点项目收益专项债券收入安排的支出</w:t>
      </w:r>
      <w:r>
        <w:rPr>
          <w:rFonts w:ascii="Times New Roman" w:eastAsia="仿宋_GB2312" w:hAnsi="Times New Roman" w:cs="Times New Roman"/>
          <w:sz w:val="32"/>
          <w:szCs w:val="32"/>
        </w:rPr>
        <w:t>（项）。</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2066.87</w:t>
      </w:r>
      <w:r>
        <w:rPr>
          <w:rFonts w:ascii="Times New Roman" w:eastAsia="仿宋_GB2312" w:hAnsi="Times New Roman" w:cs="Times New Roman"/>
          <w:sz w:val="32"/>
          <w:szCs w:val="32"/>
        </w:rPr>
        <w:t>万元，决算数大于年初预算数的主要原因是：</w:t>
      </w:r>
      <w:r>
        <w:rPr>
          <w:rFonts w:ascii="Times New Roman" w:eastAsia="仿宋_GB2312" w:hAnsi="Times New Roman" w:cs="Times New Roman" w:hint="eastAsia"/>
          <w:sz w:val="32"/>
          <w:szCs w:val="32"/>
        </w:rPr>
        <w:t>该经费为单位原址新建项目专项债券资金，年初未纳入部门预算编制。</w:t>
      </w:r>
    </w:p>
    <w:p w:rsidR="00E44DA0" w:rsidRDefault="00E44DA0" w:rsidP="00E44DA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hint="eastAsia"/>
          <w:bCs/>
          <w:sz w:val="32"/>
          <w:szCs w:val="32"/>
        </w:rPr>
        <w:t>九、国有资本经营预算收入支出决算情况</w:t>
      </w:r>
    </w:p>
    <w:p w:rsidR="00E44DA0" w:rsidRDefault="00E44DA0" w:rsidP="00E44DA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hint="eastAsia"/>
          <w:bCs/>
          <w:sz w:val="32"/>
          <w:szCs w:val="32"/>
        </w:rPr>
        <w:t>我单位没有使用国有资本经营预算安排的支出。</w:t>
      </w:r>
    </w:p>
    <w:p w:rsidR="00E44DA0" w:rsidRDefault="00E44DA0" w:rsidP="00E44DA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hint="eastAsia"/>
          <w:bCs/>
          <w:sz w:val="32"/>
          <w:szCs w:val="32"/>
        </w:rPr>
        <w:lastRenderedPageBreak/>
        <w:t>十、</w:t>
      </w:r>
      <w:r>
        <w:rPr>
          <w:rFonts w:ascii="Times New Roman" w:hAnsi="Times New Roman" w:cs="Times New Roman"/>
          <w:bCs/>
          <w:sz w:val="32"/>
          <w:szCs w:val="32"/>
        </w:rPr>
        <w:t>关于机关运行经费支出说明</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年度机关运行经费支出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万元，比年初预算数（或者上年决算数）增加（减少）</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万元，增长（降低）</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E44DA0" w:rsidRDefault="00E44DA0" w:rsidP="00E44DA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w:t>
      </w:r>
      <w:r>
        <w:rPr>
          <w:rFonts w:ascii="Times New Roman" w:hAnsi="Times New Roman" w:cs="Times New Roman" w:hint="eastAsia"/>
          <w:bCs/>
          <w:sz w:val="32"/>
          <w:szCs w:val="32"/>
        </w:rPr>
        <w:t>一</w:t>
      </w:r>
      <w:r>
        <w:rPr>
          <w:rFonts w:ascii="Times New Roman" w:hAnsi="Times New Roman" w:cs="Times New Roman"/>
          <w:bCs/>
          <w:sz w:val="32"/>
          <w:szCs w:val="32"/>
        </w:rPr>
        <w:t>、一般性支出情况说明</w:t>
      </w:r>
    </w:p>
    <w:p w:rsidR="00E44DA0" w:rsidRDefault="00E44DA0" w:rsidP="00E44DA0">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年本部门开支会议费</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万元；开支培训费</w:t>
      </w:r>
      <w:r>
        <w:rPr>
          <w:rFonts w:ascii="Times New Roman" w:eastAsia="仿宋_GB2312" w:hAnsi="Times New Roman" w:cs="Times New Roman" w:hint="eastAsia"/>
          <w:sz w:val="32"/>
          <w:szCs w:val="32"/>
        </w:rPr>
        <w:t>1.01</w:t>
      </w:r>
      <w:r>
        <w:rPr>
          <w:rFonts w:ascii="Times New Roman" w:eastAsia="仿宋_GB2312" w:hAnsi="Times New Roman" w:cs="Times New Roman"/>
          <w:sz w:val="32"/>
          <w:szCs w:val="32"/>
        </w:rPr>
        <w:t>万元，用于开展</w:t>
      </w:r>
      <w:r>
        <w:rPr>
          <w:rFonts w:ascii="Times New Roman" w:eastAsia="仿宋_GB2312" w:hAnsi="Times New Roman" w:cs="Times New Roman" w:hint="eastAsia"/>
          <w:sz w:val="32"/>
          <w:szCs w:val="32"/>
        </w:rPr>
        <w:t>在编人员继续教育线上</w:t>
      </w:r>
      <w:r>
        <w:rPr>
          <w:rFonts w:ascii="Times New Roman" w:eastAsia="仿宋_GB2312" w:hAnsi="Times New Roman" w:cs="Times New Roman"/>
          <w:sz w:val="32"/>
          <w:szCs w:val="32"/>
        </w:rPr>
        <w:t>培训，人数</w:t>
      </w:r>
      <w:r>
        <w:rPr>
          <w:rFonts w:ascii="Times New Roman" w:eastAsia="仿宋_GB2312" w:hAnsi="Times New Roman" w:cs="Times New Roman" w:hint="eastAsia"/>
          <w:sz w:val="32"/>
          <w:szCs w:val="32"/>
        </w:rPr>
        <w:t>29</w:t>
      </w:r>
      <w:r>
        <w:rPr>
          <w:rFonts w:ascii="Times New Roman" w:eastAsia="仿宋_GB2312" w:hAnsi="Times New Roman" w:cs="Times New Roman"/>
          <w:sz w:val="32"/>
          <w:szCs w:val="32"/>
        </w:rPr>
        <w:t>人，内容为</w:t>
      </w:r>
      <w:r>
        <w:rPr>
          <w:rFonts w:ascii="Times New Roman" w:eastAsia="仿宋_GB2312" w:hAnsi="Times New Roman" w:cs="Times New Roman" w:hint="eastAsia"/>
          <w:sz w:val="32"/>
          <w:szCs w:val="32"/>
        </w:rPr>
        <w:t>专业技术人员继续教育</w:t>
      </w:r>
      <w:r>
        <w:rPr>
          <w:rFonts w:ascii="Times New Roman" w:eastAsia="仿宋_GB2312" w:hAnsi="Times New Roman" w:cs="Times New Roman"/>
          <w:sz w:val="32"/>
          <w:szCs w:val="32"/>
        </w:rPr>
        <w:t>；举办节庆、晚会、论坛、赛事活动，开支</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p>
    <w:p w:rsidR="00E44DA0" w:rsidRDefault="00E44DA0" w:rsidP="00E44DA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w:t>
      </w:r>
      <w:r>
        <w:rPr>
          <w:rFonts w:ascii="Times New Roman" w:hAnsi="Times New Roman" w:cs="Times New Roman" w:hint="eastAsia"/>
          <w:bCs/>
          <w:sz w:val="32"/>
          <w:szCs w:val="32"/>
        </w:rPr>
        <w:t>二</w:t>
      </w:r>
      <w:r>
        <w:rPr>
          <w:rFonts w:ascii="Times New Roman" w:hAnsi="Times New Roman" w:cs="Times New Roman"/>
          <w:bCs/>
          <w:sz w:val="32"/>
          <w:szCs w:val="32"/>
        </w:rPr>
        <w:t>、关于政府采购支出说明</w:t>
      </w:r>
    </w:p>
    <w:p w:rsidR="00E44DA0" w:rsidRDefault="00E44DA0" w:rsidP="00E44DA0">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年度政府采购支出总额</w:t>
      </w:r>
      <w:r>
        <w:rPr>
          <w:rFonts w:ascii="Times New Roman" w:eastAsia="仿宋_GB2312" w:hAnsi="Times New Roman" w:cs="Times New Roman" w:hint="eastAsia"/>
          <w:sz w:val="32"/>
          <w:szCs w:val="32"/>
        </w:rPr>
        <w:t>113.64</w:t>
      </w:r>
      <w:r>
        <w:rPr>
          <w:rFonts w:ascii="Times New Roman" w:eastAsia="仿宋_GB2312" w:hAnsi="Times New Roman" w:cs="Times New Roman"/>
          <w:sz w:val="32"/>
          <w:szCs w:val="32"/>
        </w:rPr>
        <w:t>万元，其中：政府采购货物支出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万元、政府采购工程支出</w:t>
      </w:r>
      <w:r>
        <w:rPr>
          <w:rFonts w:ascii="Times New Roman" w:eastAsia="仿宋_GB2312" w:hAnsi="Times New Roman" w:cs="Times New Roman" w:hint="eastAsia"/>
          <w:sz w:val="32"/>
          <w:szCs w:val="32"/>
        </w:rPr>
        <w:t>67.10</w:t>
      </w:r>
      <w:r>
        <w:rPr>
          <w:rFonts w:ascii="Times New Roman" w:eastAsia="仿宋_GB2312" w:hAnsi="Times New Roman" w:cs="Times New Roman"/>
          <w:sz w:val="32"/>
          <w:szCs w:val="32"/>
        </w:rPr>
        <w:t>万元、政府采购服务支出</w:t>
      </w:r>
      <w:r>
        <w:rPr>
          <w:rFonts w:ascii="Times New Roman" w:eastAsia="仿宋_GB2312" w:hAnsi="Times New Roman" w:cs="Times New Roman" w:hint="eastAsia"/>
          <w:sz w:val="32"/>
          <w:szCs w:val="32"/>
        </w:rPr>
        <w:t>46.54</w:t>
      </w:r>
      <w:r>
        <w:rPr>
          <w:rFonts w:ascii="Times New Roman" w:eastAsia="仿宋_GB2312" w:hAnsi="Times New Roman" w:cs="Times New Roman"/>
          <w:sz w:val="32"/>
          <w:szCs w:val="32"/>
        </w:rPr>
        <w:t>万元。授予中小企业合同金额</w:t>
      </w:r>
      <w:r>
        <w:rPr>
          <w:rFonts w:ascii="Times New Roman" w:eastAsia="仿宋_GB2312" w:hAnsi="Times New Roman" w:cs="Times New Roman" w:hint="eastAsia"/>
          <w:sz w:val="32"/>
          <w:szCs w:val="32"/>
        </w:rPr>
        <w:t>113.64</w:t>
      </w:r>
      <w:r>
        <w:rPr>
          <w:rFonts w:ascii="Times New Roman" w:eastAsia="仿宋_GB2312" w:hAnsi="Times New Roman" w:cs="Times New Roman"/>
          <w:sz w:val="32"/>
          <w:szCs w:val="32"/>
        </w:rPr>
        <w:t>万元，占政府采购支出总额的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，其中：授予小微企业合同金额</w:t>
      </w:r>
      <w:r>
        <w:rPr>
          <w:rFonts w:ascii="Times New Roman" w:eastAsia="仿宋_GB2312" w:hAnsi="Times New Roman" w:cs="Times New Roman" w:hint="eastAsia"/>
          <w:sz w:val="32"/>
          <w:szCs w:val="32"/>
        </w:rPr>
        <w:t>113.64</w:t>
      </w:r>
      <w:r>
        <w:rPr>
          <w:rFonts w:ascii="Times New Roman" w:eastAsia="仿宋_GB2312" w:hAnsi="Times New Roman" w:cs="Times New Roman"/>
          <w:sz w:val="32"/>
          <w:szCs w:val="32"/>
        </w:rPr>
        <w:t>万元，</w:t>
      </w:r>
      <w:r>
        <w:rPr>
          <w:rFonts w:ascii="Times New Roman" w:eastAsia="仿宋_GB2312" w:hAnsi="Times New Roman" w:cs="Times New Roman"/>
          <w:color w:val="auto"/>
          <w:sz w:val="32"/>
          <w:szCs w:val="32"/>
        </w:rPr>
        <w:t>占授予中小企业合同金额的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。货物采购授予中小企业合同金额占货物支出金额的</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，工程采购授予中小企业合同金额占工程支出金额的</w:t>
      </w:r>
      <w:r>
        <w:rPr>
          <w:rFonts w:ascii="Times New Roman" w:eastAsia="仿宋_GB2312" w:hAnsi="Times New Roman" w:cs="Times New Roman" w:hint="eastAsia"/>
          <w:color w:val="auto"/>
          <w:sz w:val="32"/>
          <w:szCs w:val="32"/>
        </w:rPr>
        <w:t>59.05</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，服务采购授予中小企业合同金额占服务支出金额的</w:t>
      </w:r>
      <w:r>
        <w:rPr>
          <w:rFonts w:ascii="Times New Roman" w:eastAsia="仿宋_GB2312" w:hAnsi="Times New Roman" w:cs="Times New Roman" w:hint="eastAsia"/>
          <w:color w:val="auto"/>
          <w:sz w:val="32"/>
          <w:szCs w:val="32"/>
        </w:rPr>
        <w:t>40.95</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w:t>
      </w:r>
    </w:p>
    <w:p w:rsidR="00E44DA0" w:rsidRDefault="00E44DA0" w:rsidP="00E44DA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ascii="Times New Roman" w:hAnsi="Times New Roman" w:cs="Times New Roman" w:hint="eastAsia"/>
          <w:bCs/>
          <w:color w:val="auto"/>
          <w:sz w:val="32"/>
          <w:szCs w:val="32"/>
        </w:rPr>
        <w:t>三</w:t>
      </w:r>
      <w:r>
        <w:rPr>
          <w:rFonts w:ascii="Times New Roman" w:hAnsi="Times New Roman" w:cs="Times New Roman"/>
          <w:bCs/>
          <w:color w:val="auto"/>
          <w:sz w:val="32"/>
          <w:szCs w:val="32"/>
        </w:rPr>
        <w:t>、关于国有资产占用情况说明</w:t>
      </w:r>
    </w:p>
    <w:p w:rsidR="00E44DA0" w:rsidRDefault="00E44DA0" w:rsidP="00E44DA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Pr>
          <w:rFonts w:ascii="Times New Roman" w:eastAsia="仿宋_GB2312" w:hAnsi="Times New Roman" w:cs="Times New Roman" w:hint="eastAsia"/>
          <w:color w:val="auto"/>
          <w:sz w:val="32"/>
          <w:szCs w:val="32"/>
        </w:rPr>
        <w:t>4</w:t>
      </w:r>
      <w:r>
        <w:rPr>
          <w:rFonts w:ascii="Times New Roman" w:eastAsia="仿宋_GB2312" w:hAnsi="Times New Roman" w:cs="Times New Roman"/>
          <w:color w:val="auto"/>
          <w:sz w:val="32"/>
          <w:szCs w:val="32"/>
        </w:rPr>
        <w:t>辆，其中，副部（省）级及以上领导用车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Pr>
          <w:rFonts w:ascii="Times New Roman" w:eastAsia="仿宋_GB2312" w:hAnsi="Times New Roman" w:cs="Times New Roman" w:hint="eastAsia"/>
          <w:color w:val="auto"/>
          <w:sz w:val="32"/>
          <w:szCs w:val="32"/>
        </w:rPr>
        <w:t>1</w:t>
      </w:r>
      <w:r>
        <w:rPr>
          <w:rFonts w:ascii="Times New Roman" w:eastAsia="仿宋_GB2312" w:hAnsi="Times New Roman" w:cs="Times New Roman"/>
          <w:color w:val="auto"/>
          <w:sz w:val="32"/>
          <w:szCs w:val="32"/>
        </w:rPr>
        <w:t>辆、机要通信用车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辆、执法执勤用车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辆、特种专业技术用车</w:t>
      </w:r>
      <w:r>
        <w:rPr>
          <w:rFonts w:ascii="Times New Roman" w:eastAsia="仿宋_GB2312" w:hAnsi="Times New Roman" w:cs="Times New Roman" w:hint="eastAsia"/>
          <w:color w:val="auto"/>
          <w:sz w:val="32"/>
          <w:szCs w:val="32"/>
        </w:rPr>
        <w:t>3</w:t>
      </w:r>
      <w:r>
        <w:rPr>
          <w:rFonts w:ascii="Times New Roman" w:eastAsia="仿宋_GB2312" w:hAnsi="Times New Roman" w:cs="Times New Roman"/>
          <w:color w:val="auto"/>
          <w:sz w:val="32"/>
          <w:szCs w:val="32"/>
        </w:rPr>
        <w:t>辆、离退休干部服务用车</w:t>
      </w:r>
      <w:r>
        <w:rPr>
          <w:rFonts w:ascii="Times New Roman" w:eastAsia="仿宋_GB2312" w:hAnsi="Times New Roman" w:cs="Times New Roman"/>
          <w:color w:val="auto"/>
          <w:sz w:val="32"/>
          <w:szCs w:val="32"/>
        </w:rPr>
        <w:t>XX</w:t>
      </w:r>
      <w:r>
        <w:rPr>
          <w:rFonts w:ascii="Times New Roman" w:eastAsia="仿宋_GB2312" w:hAnsi="Times New Roman" w:cs="Times New Roman"/>
          <w:color w:val="auto"/>
          <w:sz w:val="32"/>
          <w:szCs w:val="32"/>
        </w:rPr>
        <w:t>辆、其他用车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E44DA0" w:rsidRDefault="00E44DA0" w:rsidP="00E44DA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lastRenderedPageBreak/>
        <w:t>十</w:t>
      </w:r>
      <w:r>
        <w:rPr>
          <w:rFonts w:ascii="Times New Roman" w:hAnsi="Times New Roman" w:cs="Times New Roman" w:hint="eastAsia"/>
          <w:bCs/>
          <w:color w:val="auto"/>
          <w:sz w:val="32"/>
          <w:szCs w:val="32"/>
        </w:rPr>
        <w:t>四</w:t>
      </w:r>
      <w:r>
        <w:rPr>
          <w:rFonts w:ascii="Times New Roman" w:hAnsi="Times New Roman" w:cs="Times New Roman"/>
          <w:bCs/>
          <w:color w:val="auto"/>
          <w:sz w:val="32"/>
          <w:szCs w:val="32"/>
        </w:rPr>
        <w:t>、关于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E44DA0" w:rsidRDefault="00E44DA0" w:rsidP="00E44DA0">
      <w:pPr>
        <w:overflowPunct w:val="0"/>
        <w:spacing w:line="600" w:lineRule="exact"/>
        <w:ind w:firstLineChars="200" w:firstLine="643"/>
        <w:rPr>
          <w:rFonts w:ascii="Times New Roman" w:eastAsia="楷体" w:hAnsi="Times New Roman" w:cs="Times New Roman"/>
          <w:b/>
          <w:bCs/>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b/>
          <w:bCs/>
          <w:kern w:val="0"/>
          <w:sz w:val="32"/>
          <w:szCs w:val="32"/>
        </w:rPr>
        <w:t>一是绩效自评开展情况。</w:t>
      </w: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年度本部门（单位）整体支出开展绩效自评，涉及项目</w:t>
      </w:r>
      <w:r>
        <w:rPr>
          <w:rFonts w:ascii="Times New Roman" w:eastAsia="仿宋_GB2312" w:hAnsi="Times New Roman" w:cs="Times New Roman" w:hint="eastAsia"/>
          <w:kern w:val="0"/>
          <w:sz w:val="32"/>
          <w:szCs w:val="32"/>
        </w:rPr>
        <w:t>1</w:t>
      </w:r>
      <w:r>
        <w:rPr>
          <w:rFonts w:ascii="Times New Roman" w:eastAsia="仿宋_GB2312" w:hAnsi="Times New Roman" w:cs="Times New Roman"/>
          <w:kern w:val="0"/>
          <w:sz w:val="32"/>
          <w:szCs w:val="32"/>
        </w:rPr>
        <w:t>个，共涉及资金</w:t>
      </w:r>
      <w:r>
        <w:rPr>
          <w:rFonts w:ascii="Times New Roman" w:eastAsia="仿宋_GB2312" w:hAnsi="Times New Roman" w:cs="Times New Roman" w:hint="eastAsia"/>
          <w:kern w:val="0"/>
          <w:sz w:val="32"/>
          <w:szCs w:val="32"/>
        </w:rPr>
        <w:t>497.90</w:t>
      </w:r>
      <w:r>
        <w:rPr>
          <w:rFonts w:ascii="Times New Roman" w:eastAsia="仿宋_GB2312" w:hAnsi="Times New Roman" w:cs="Times New Roman"/>
          <w:kern w:val="0"/>
          <w:sz w:val="32"/>
          <w:szCs w:val="32"/>
        </w:rPr>
        <w:t>万元。其中，一般公共预算项目</w:t>
      </w:r>
      <w:r>
        <w:rPr>
          <w:rFonts w:ascii="Times New Roman" w:eastAsia="仿宋_GB2312" w:hAnsi="Times New Roman" w:cs="Times New Roman" w:hint="eastAsia"/>
          <w:kern w:val="0"/>
          <w:sz w:val="32"/>
          <w:szCs w:val="32"/>
        </w:rPr>
        <w:t>1</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497.90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万元，占一般公共预算支出总额的</w:t>
      </w:r>
      <w:r>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；政府性基金预算项目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万元，占政府性基金预算支出总额的</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；国有资本经营预算项目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万元，占国有资本经营预算支出总额的</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；社会保险基金预算项目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万元，占社会保险基金预算支出总额的</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b/>
          <w:bCs/>
          <w:kern w:val="0"/>
          <w:sz w:val="32"/>
          <w:szCs w:val="32"/>
        </w:rPr>
        <w:t>二是部门评价开展情况。</w:t>
      </w:r>
      <w:r>
        <w:rPr>
          <w:rFonts w:ascii="Times New Roman" w:eastAsia="仿宋_GB2312" w:hAnsi="Times New Roman" w:cs="Times New Roman"/>
          <w:kern w:val="0"/>
          <w:sz w:val="32"/>
          <w:szCs w:val="32"/>
        </w:rPr>
        <w:t>组织对所属单位</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个项目开展了部门评价，涉及一般公共预算支出</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万元，政府性基金预算支出</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万元，国有资本经营预算支出</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万元，社会保险基金预算支出</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w:t>
      </w:r>
      <w:r>
        <w:rPr>
          <w:rFonts w:ascii="Times New Roman" w:eastAsia="仿宋_GB2312" w:hAnsi="Times New Roman" w:cs="Times New Roman"/>
          <w:b/>
          <w:bCs/>
          <w:kern w:val="0"/>
          <w:sz w:val="32"/>
          <w:szCs w:val="32"/>
        </w:rPr>
        <w:t>三是事前绩效评估开展情况。</w:t>
      </w: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个新增重大政策和</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个重大项目开展事前绩效评估，共涉及资金</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万元。</w:t>
      </w:r>
    </w:p>
    <w:p w:rsidR="00E44DA0" w:rsidRDefault="00E44DA0" w:rsidP="00E44DA0">
      <w:pPr>
        <w:overflowPunct w:val="0"/>
        <w:spacing w:line="600" w:lineRule="exact"/>
        <w:ind w:firstLineChars="200" w:firstLine="643"/>
        <w:rPr>
          <w:rFonts w:ascii="Times New Roman" w:eastAsia="仿宋_GB2312" w:hAnsi="Times New Roman" w:cs="Times New Roman"/>
          <w:bCs/>
          <w:sz w:val="32"/>
          <w:szCs w:val="32"/>
        </w:rPr>
      </w:pPr>
      <w:r>
        <w:rPr>
          <w:rFonts w:ascii="Times New Roman" w:eastAsia="楷体_GB2312" w:hAnsi="Times New Roman" w:cs="Times New Roman"/>
          <w:b/>
          <w:bCs/>
          <w:sz w:val="32"/>
          <w:szCs w:val="32"/>
        </w:rPr>
        <w:t>（二）绩效评价结果。</w:t>
      </w:r>
      <w:r>
        <w:rPr>
          <w:rFonts w:ascii="Times New Roman" w:eastAsia="仿宋_GB2312" w:hAnsi="Times New Roman" w:cs="Times New Roman"/>
          <w:b/>
          <w:bCs/>
          <w:kern w:val="0"/>
          <w:sz w:val="32"/>
          <w:szCs w:val="32"/>
        </w:rPr>
        <w:t>一是绩效自评结果。</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w:t>
      </w:r>
      <w:r>
        <w:rPr>
          <w:rFonts w:ascii="Times New Roman" w:eastAsia="仿宋_GB2312" w:hAnsi="Times New Roman" w:cs="Times New Roman"/>
          <w:sz w:val="32"/>
          <w:szCs w:val="32"/>
        </w:rPr>
        <w:t>全年预算数</w:t>
      </w:r>
      <w:r>
        <w:rPr>
          <w:rFonts w:ascii="Times New Roman" w:eastAsia="仿宋_GB2312" w:hAnsi="Times New Roman" w:cs="Times New Roman" w:hint="eastAsia"/>
          <w:sz w:val="32"/>
          <w:szCs w:val="32"/>
        </w:rPr>
        <w:t>7771.22</w:t>
      </w:r>
      <w:r>
        <w:rPr>
          <w:rFonts w:ascii="Times New Roman" w:eastAsia="仿宋_GB2312" w:hAnsi="Times New Roman" w:cs="Times New Roman"/>
          <w:sz w:val="32"/>
          <w:szCs w:val="32"/>
        </w:rPr>
        <w:t>万元，执行数</w:t>
      </w:r>
      <w:r>
        <w:rPr>
          <w:rFonts w:ascii="Times New Roman" w:eastAsia="仿宋_GB2312" w:hAnsi="Times New Roman" w:cs="Times New Roman" w:hint="eastAsia"/>
          <w:sz w:val="32"/>
          <w:szCs w:val="32"/>
        </w:rPr>
        <w:t>4158.94</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53.51</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，绩效自评得分</w:t>
      </w:r>
      <w:r>
        <w:rPr>
          <w:rFonts w:ascii="Times New Roman" w:eastAsia="仿宋_GB2312" w:hAnsi="Times New Roman" w:cs="Times New Roman" w:hint="eastAsia"/>
          <w:sz w:val="32"/>
          <w:szCs w:val="32"/>
        </w:rPr>
        <w:t>92.35</w:t>
      </w:r>
      <w:r>
        <w:rPr>
          <w:rFonts w:ascii="Times New Roman" w:eastAsia="仿宋_GB2312" w:hAnsi="Times New Roman" w:cs="Times New Roman"/>
          <w:sz w:val="32"/>
          <w:szCs w:val="32"/>
        </w:rPr>
        <w:t>分</w:t>
      </w:r>
      <w:r>
        <w:rPr>
          <w:rFonts w:ascii="Times New Roman" w:eastAsia="仿宋_GB2312" w:hAnsi="Times New Roman" w:cs="Times New Roman"/>
          <w:kern w:val="0"/>
          <w:sz w:val="32"/>
          <w:szCs w:val="32"/>
        </w:rPr>
        <w:t>，评价等级为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。绩效目标完成情况：一是</w:t>
      </w:r>
      <w:r>
        <w:rPr>
          <w:rFonts w:ascii="Times New Roman" w:eastAsia="仿宋_GB2312" w:hAnsi="Times New Roman" w:cs="Times New Roman" w:hint="eastAsia"/>
          <w:sz w:val="32"/>
          <w:szCs w:val="32"/>
        </w:rPr>
        <w:t>顺利完成殡葬服务、幕区运维等年度业务工作，保障公共殡葬服务正常开展</w:t>
      </w:r>
      <w:r>
        <w:rPr>
          <w:rFonts w:ascii="Times New Roman" w:eastAsia="仿宋_GB2312" w:hAnsi="Times New Roman" w:cs="Times New Roman"/>
          <w:sz w:val="32"/>
          <w:szCs w:val="32"/>
        </w:rPr>
        <w:t>；二是</w:t>
      </w:r>
      <w:r>
        <w:rPr>
          <w:rFonts w:ascii="Times New Roman" w:eastAsia="仿宋_GB2312" w:hAnsi="Times New Roman" w:cs="Times New Roman" w:hint="eastAsia"/>
          <w:sz w:val="32"/>
          <w:szCs w:val="32"/>
        </w:rPr>
        <w:t>严控运行成本，服务保障能力稳步提升</w:t>
      </w:r>
      <w:r>
        <w:rPr>
          <w:rFonts w:ascii="Times New Roman" w:eastAsia="仿宋_GB2312" w:hAnsi="Times New Roman" w:cs="Times New Roman"/>
          <w:sz w:val="32"/>
          <w:szCs w:val="32"/>
        </w:rPr>
        <w:t>。发现的主要问题及原因：一是</w:t>
      </w:r>
      <w:r>
        <w:rPr>
          <w:rFonts w:ascii="Times New Roman" w:eastAsia="仿宋_GB2312" w:hAnsi="Times New Roman" w:cs="Times New Roman" w:hint="eastAsia"/>
          <w:sz w:val="32"/>
          <w:szCs w:val="32"/>
        </w:rPr>
        <w:t>部分项目受采购流程影响，资金拨付滞后</w:t>
      </w:r>
      <w:r>
        <w:rPr>
          <w:rFonts w:ascii="Times New Roman" w:eastAsia="仿宋_GB2312" w:hAnsi="Times New Roman" w:cs="Times New Roman"/>
          <w:sz w:val="32"/>
          <w:szCs w:val="32"/>
        </w:rPr>
        <w:t>；二是</w:t>
      </w:r>
      <w:r>
        <w:rPr>
          <w:rFonts w:ascii="Times New Roman" w:eastAsia="仿宋_GB2312" w:hAnsi="Times New Roman" w:cs="Times New Roman" w:hint="eastAsia"/>
          <w:sz w:val="32"/>
          <w:szCs w:val="32"/>
        </w:rPr>
        <w:t>预算编制精准度有待提高</w:t>
      </w:r>
      <w:r>
        <w:rPr>
          <w:rFonts w:ascii="Times New Roman" w:eastAsia="仿宋_GB2312" w:hAnsi="Times New Roman" w:cs="Times New Roman"/>
          <w:sz w:val="32"/>
          <w:szCs w:val="32"/>
        </w:rPr>
        <w:t>。下一步改进措施：一是</w:t>
      </w:r>
      <w:r>
        <w:rPr>
          <w:rFonts w:ascii="Times New Roman" w:eastAsia="仿宋_GB2312" w:hAnsi="Times New Roman" w:cs="Times New Roman" w:hint="eastAsia"/>
          <w:sz w:val="32"/>
          <w:szCs w:val="32"/>
        </w:rPr>
        <w:t>紧盯项目进度，动态跟踪预算执行</w:t>
      </w:r>
      <w:r>
        <w:rPr>
          <w:rFonts w:ascii="Times New Roman" w:eastAsia="仿宋_GB2312" w:hAnsi="Times New Roman" w:cs="Times New Roman"/>
          <w:sz w:val="32"/>
          <w:szCs w:val="32"/>
        </w:rPr>
        <w:t>；二是</w:t>
      </w:r>
      <w:r>
        <w:rPr>
          <w:rFonts w:ascii="Times New Roman" w:eastAsia="仿宋_GB2312" w:hAnsi="Times New Roman" w:cs="Times New Roman" w:hint="eastAsia"/>
          <w:sz w:val="32"/>
          <w:szCs w:val="32"/>
        </w:rPr>
        <w:t>强化全过程绩效管理，提高资金使用效益</w:t>
      </w:r>
      <w:r>
        <w:rPr>
          <w:rFonts w:ascii="Times New Roman" w:eastAsia="仿宋_GB2312" w:hAnsi="Times New Roman" w:cs="Times New Roman"/>
          <w:sz w:val="32"/>
          <w:szCs w:val="32"/>
        </w:rPr>
        <w:t>。</w:t>
      </w:r>
      <w:r>
        <w:rPr>
          <w:rFonts w:ascii="Times New Roman" w:eastAsia="仿宋_GB2312" w:hAnsi="Times New Roman" w:cs="Times New Roman"/>
          <w:b/>
          <w:bCs/>
          <w:kern w:val="0"/>
          <w:sz w:val="32"/>
          <w:szCs w:val="32"/>
        </w:rPr>
        <w:lastRenderedPageBreak/>
        <w:t>二是部门评价结果（如有，一级预算部门填写）。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项目全年预算数</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万元，执行数</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sz w:val="32"/>
          <w:szCs w:val="32"/>
        </w:rPr>
        <w:t>部门评价得分</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分，评价等级为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无</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b/>
          <w:bCs/>
          <w:kern w:val="0"/>
          <w:sz w:val="32"/>
          <w:szCs w:val="32"/>
        </w:rPr>
        <w:t>三是事前绩效评估结果（如有，一级预算部门填写）。</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个重大项目事前绩效评估，其中，</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个项目评估通过，涉及资金</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个项目评估不通过，涉及资金</w:t>
      </w:r>
      <w:r>
        <w:rPr>
          <w:rFonts w:ascii="Times New Roman" w:eastAsia="仿宋_GB2312" w:hAnsi="Times New Roman" w:cs="Times New Roman" w:hint="eastAsia"/>
          <w:sz w:val="32"/>
          <w:szCs w:val="32"/>
        </w:rPr>
        <w:t>0</w:t>
      </w:r>
      <w:r>
        <w:rPr>
          <w:rFonts w:ascii="Times New Roman" w:eastAsia="仿宋_GB2312" w:hAnsi="Times New Roman" w:cs="Times New Roman"/>
          <w:kern w:val="0"/>
          <w:sz w:val="32"/>
          <w:szCs w:val="32"/>
        </w:rPr>
        <w:t>万元。</w:t>
      </w:r>
    </w:p>
    <w:p w:rsidR="00E44DA0" w:rsidRDefault="00E44DA0" w:rsidP="00E44DA0">
      <w:pPr>
        <w:pStyle w:val="Default"/>
        <w:overflowPunct w:val="0"/>
        <w:autoSpaceDE/>
        <w:autoSpaceDN/>
        <w:spacing w:line="600" w:lineRule="exact"/>
        <w:ind w:firstLineChars="200" w:firstLine="643"/>
        <w:jc w:val="both"/>
        <w:rPr>
          <w:rFonts w:ascii="Times New Roman" w:hAnsi="Times New Roman" w:cs="Times New Roman"/>
          <w:sz w:val="72"/>
          <w:szCs w:val="72"/>
        </w:rPr>
      </w:pPr>
      <w:r>
        <w:rPr>
          <w:rFonts w:ascii="Times New Roman" w:eastAsia="楷体_GB2312" w:hAnsi="Times New Roman" w:cs="Times New Roman"/>
          <w:b/>
          <w:bCs/>
          <w:color w:val="auto"/>
          <w:kern w:val="2"/>
          <w:sz w:val="32"/>
          <w:szCs w:val="32"/>
        </w:rPr>
        <w:t>（三）评价结果应用情况。</w:t>
      </w:r>
      <w:r>
        <w:rPr>
          <w:rFonts w:ascii="Times New Roman" w:eastAsia="仿宋_GB2312" w:hAnsi="Times New Roman" w:cs="Times New Roman" w:hint="eastAsia"/>
          <w:color w:val="auto"/>
          <w:sz w:val="32"/>
          <w:szCs w:val="32"/>
        </w:rPr>
        <w:t>将本次绩效自评结果作为下年度预算编制、项目资金安排的重要依据，针对自评发现问题落实整改，完善预算绩效管理，提升财政资金使用效益。</w:t>
      </w:r>
    </w:p>
    <w:p w:rsidR="00E44DA0" w:rsidRDefault="00E44DA0" w:rsidP="00E44DA0">
      <w:pPr>
        <w:pStyle w:val="Default"/>
        <w:jc w:val="center"/>
        <w:rPr>
          <w:rFonts w:ascii="Times New Roman" w:hAnsi="Times New Roman" w:cs="Times New Roman"/>
          <w:sz w:val="72"/>
          <w:szCs w:val="72"/>
        </w:rPr>
      </w:pPr>
    </w:p>
    <w:p w:rsidR="00E44DA0" w:rsidRDefault="00E44DA0" w:rsidP="00E44DA0">
      <w:pPr>
        <w:pStyle w:val="Default"/>
        <w:jc w:val="center"/>
        <w:rPr>
          <w:rFonts w:ascii="Times New Roman" w:hAnsi="Times New Roman" w:cs="Times New Roman"/>
          <w:sz w:val="72"/>
          <w:szCs w:val="72"/>
        </w:rPr>
      </w:pPr>
    </w:p>
    <w:p w:rsidR="00E44DA0" w:rsidRDefault="00E44DA0" w:rsidP="00E44DA0">
      <w:pPr>
        <w:pStyle w:val="Default"/>
        <w:jc w:val="center"/>
        <w:rPr>
          <w:rFonts w:ascii="Times New Roman" w:hAnsi="Times New Roman" w:cs="Times New Roman"/>
          <w:sz w:val="72"/>
          <w:szCs w:val="72"/>
        </w:rPr>
      </w:pPr>
    </w:p>
    <w:p w:rsidR="00E44DA0" w:rsidRDefault="00E44DA0" w:rsidP="00E44DA0">
      <w:pPr>
        <w:pStyle w:val="Default"/>
        <w:jc w:val="center"/>
        <w:rPr>
          <w:rFonts w:ascii="Times New Roman" w:hAnsi="Times New Roman" w:cs="Times New Roman"/>
          <w:sz w:val="72"/>
          <w:szCs w:val="72"/>
        </w:rPr>
      </w:pPr>
    </w:p>
    <w:p w:rsidR="00E44DA0" w:rsidRDefault="00E44DA0" w:rsidP="00E44DA0">
      <w:pPr>
        <w:pStyle w:val="Default"/>
        <w:jc w:val="center"/>
        <w:rPr>
          <w:rFonts w:ascii="Times New Roman" w:hAnsi="Times New Roman" w:cs="Times New Roman"/>
          <w:sz w:val="72"/>
          <w:szCs w:val="72"/>
        </w:rPr>
      </w:pPr>
    </w:p>
    <w:p w:rsidR="00E44DA0" w:rsidRDefault="00E44DA0" w:rsidP="00E44DA0">
      <w:pPr>
        <w:pStyle w:val="Default"/>
        <w:jc w:val="center"/>
        <w:rPr>
          <w:rFonts w:ascii="Times New Roman" w:hAnsi="Times New Roman" w:cs="Times New Roman"/>
          <w:sz w:val="72"/>
          <w:szCs w:val="72"/>
        </w:rPr>
      </w:pPr>
    </w:p>
    <w:p w:rsidR="00E44DA0" w:rsidRDefault="00E44DA0" w:rsidP="00E44DA0">
      <w:pPr>
        <w:pStyle w:val="Default"/>
        <w:jc w:val="center"/>
        <w:rPr>
          <w:rFonts w:ascii="Times New Roman" w:hAnsi="Times New Roman" w:cs="Times New Roman"/>
          <w:sz w:val="72"/>
          <w:szCs w:val="72"/>
        </w:rPr>
      </w:pPr>
    </w:p>
    <w:p w:rsidR="00E44DA0" w:rsidRDefault="00E44DA0" w:rsidP="00E44DA0">
      <w:pPr>
        <w:pStyle w:val="Default"/>
        <w:jc w:val="center"/>
        <w:rPr>
          <w:rFonts w:ascii="Times New Roman" w:hAnsi="Times New Roman" w:cs="Times New Roman"/>
          <w:sz w:val="72"/>
          <w:szCs w:val="72"/>
        </w:rPr>
      </w:pPr>
    </w:p>
    <w:p w:rsidR="00E44DA0" w:rsidRDefault="00E44DA0" w:rsidP="00E44DA0">
      <w:pPr>
        <w:pStyle w:val="Default"/>
        <w:jc w:val="center"/>
        <w:rPr>
          <w:rFonts w:ascii="Times New Roman" w:hAnsi="Times New Roman" w:cs="Times New Roman"/>
          <w:sz w:val="72"/>
          <w:szCs w:val="72"/>
        </w:rPr>
      </w:pPr>
    </w:p>
    <w:p w:rsidR="00E44DA0" w:rsidRDefault="00E44DA0" w:rsidP="00E44DA0">
      <w:pPr>
        <w:pStyle w:val="Default"/>
        <w:jc w:val="both"/>
        <w:rPr>
          <w:rFonts w:ascii="Times New Roman" w:hAnsi="Times New Roman" w:cs="Times New Roman"/>
          <w:sz w:val="72"/>
          <w:szCs w:val="72"/>
        </w:rPr>
      </w:pPr>
    </w:p>
    <w:p w:rsidR="00E44DA0" w:rsidRDefault="00E44DA0" w:rsidP="00E44DA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rsidR="00E44DA0" w:rsidRDefault="00E44DA0" w:rsidP="00E44DA0">
      <w:pPr>
        <w:widowControl/>
        <w:jc w:val="left"/>
        <w:rPr>
          <w:rFonts w:ascii="Times New Roman" w:hAnsi="Times New Roman" w:cs="Times New Roman"/>
          <w:color w:val="000000"/>
          <w:kern w:val="0"/>
          <w:sz w:val="32"/>
          <w:szCs w:val="32"/>
        </w:rPr>
      </w:pPr>
    </w:p>
    <w:p w:rsidR="00E44DA0" w:rsidRPr="006E2C21" w:rsidRDefault="00E44DA0" w:rsidP="00E44DA0">
      <w:pPr>
        <w:widowControl/>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一、</w:t>
      </w:r>
      <w:r w:rsidRPr="006E2C21">
        <w:rPr>
          <w:rFonts w:ascii="Times New Roman" w:eastAsia="仿宋_GB2312" w:hAnsi="Times New Roman" w:cs="Times New Roman" w:hint="eastAsia"/>
          <w:color w:val="000000"/>
          <w:kern w:val="0"/>
          <w:sz w:val="32"/>
          <w:szCs w:val="32"/>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rsidR="00E44DA0" w:rsidRDefault="00E44DA0" w:rsidP="00E44DA0">
      <w:pPr>
        <w:widowControl/>
        <w:ind w:firstLineChars="200" w:firstLine="640"/>
        <w:jc w:val="left"/>
        <w:rPr>
          <w:rFonts w:ascii="Times New Roman" w:eastAsia="仿宋_GB2312" w:hAnsi="Times New Roman" w:cs="Times New Roman"/>
          <w:color w:val="000000"/>
          <w:kern w:val="0"/>
          <w:sz w:val="32"/>
          <w:szCs w:val="32"/>
        </w:rPr>
      </w:pPr>
      <w:r w:rsidRPr="006E2C21">
        <w:rPr>
          <w:rFonts w:ascii="Times New Roman" w:eastAsia="仿宋_GB2312" w:hAnsi="Times New Roman" w:cs="Times New Roman" w:hint="eastAsia"/>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rsidR="00E44DA0" w:rsidRDefault="00E44DA0" w:rsidP="00E44DA0">
      <w:pPr>
        <w:pStyle w:val="Default"/>
        <w:spacing w:line="600" w:lineRule="exact"/>
        <w:ind w:firstLineChars="200" w:firstLine="643"/>
        <w:rPr>
          <w:rFonts w:ascii="Times New Roman" w:eastAsia="楷体_GB2312" w:hAnsi="Times New Roman" w:cs="Times New Roman"/>
          <w:b/>
          <w:bCs/>
          <w:i/>
          <w:color w:val="auto"/>
          <w:sz w:val="32"/>
          <w:szCs w:val="32"/>
        </w:rPr>
      </w:pPr>
      <w:r>
        <w:rPr>
          <w:rFonts w:ascii="Times New Roman" w:eastAsia="楷体_GB2312" w:hAnsi="Times New Roman" w:cs="Times New Roman"/>
          <w:b/>
          <w:bCs/>
          <w:i/>
          <w:color w:val="auto"/>
          <w:sz w:val="32"/>
          <w:szCs w:val="32"/>
        </w:rPr>
        <w:t>（名词解释应包含本部门专有名词，如省财政厅应有对</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财政事务</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科目的解释）</w:t>
      </w:r>
    </w:p>
    <w:p w:rsidR="00E44DA0" w:rsidRDefault="00E44DA0" w:rsidP="00E44DA0">
      <w:pPr>
        <w:pStyle w:val="Default"/>
        <w:jc w:val="center"/>
        <w:rPr>
          <w:rFonts w:ascii="Times New Roman" w:hAnsi="Times New Roman" w:cs="Times New Roman"/>
          <w:sz w:val="72"/>
          <w:szCs w:val="72"/>
        </w:rPr>
      </w:pPr>
    </w:p>
    <w:p w:rsidR="00E44DA0" w:rsidRDefault="00E44DA0" w:rsidP="00E44DA0">
      <w:pPr>
        <w:pStyle w:val="Default"/>
        <w:jc w:val="center"/>
        <w:rPr>
          <w:rFonts w:ascii="Times New Roman" w:hAnsi="Times New Roman" w:cs="Times New Roman"/>
          <w:sz w:val="72"/>
          <w:szCs w:val="72"/>
        </w:rPr>
      </w:pPr>
    </w:p>
    <w:p w:rsidR="00E44DA0" w:rsidRDefault="00E44DA0" w:rsidP="00E44DA0">
      <w:pPr>
        <w:pStyle w:val="Default"/>
        <w:jc w:val="center"/>
        <w:rPr>
          <w:rFonts w:ascii="Times New Roman" w:hAnsi="Times New Roman" w:cs="Times New Roman"/>
          <w:sz w:val="72"/>
          <w:szCs w:val="72"/>
        </w:rPr>
      </w:pPr>
    </w:p>
    <w:p w:rsidR="00E44DA0" w:rsidRDefault="00E44DA0" w:rsidP="00E44DA0">
      <w:pPr>
        <w:pStyle w:val="Default"/>
        <w:jc w:val="both"/>
        <w:rPr>
          <w:rFonts w:ascii="Times New Roman" w:hAnsi="Times New Roman" w:cs="Times New Roman"/>
          <w:sz w:val="72"/>
          <w:szCs w:val="72"/>
        </w:rPr>
      </w:pPr>
    </w:p>
    <w:p w:rsidR="00E44DA0" w:rsidRDefault="00E44DA0" w:rsidP="00E44DA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E44DA0" w:rsidRDefault="00E44DA0" w:rsidP="00E44DA0">
      <w:pPr>
        <w:rPr>
          <w:rFonts w:ascii="Times New Roman" w:hAnsi="Times New Roman" w:cs="Times New Roman"/>
          <w:sz w:val="72"/>
          <w:szCs w:val="72"/>
        </w:rPr>
      </w:pPr>
    </w:p>
    <w:p w:rsidR="00E44DA0" w:rsidRDefault="00E44DA0" w:rsidP="00E44DA0">
      <w:pPr>
        <w:pStyle w:val="Default"/>
        <w:spacing w:line="60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一、</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年度部门</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单位</w:t>
      </w:r>
      <w:r>
        <w:rPr>
          <w:rFonts w:ascii="Times New Roman" w:eastAsia="仿宋_GB2312" w:hAnsi="Times New Roman" w:cs="Times New Roman"/>
          <w:sz w:val="32"/>
          <w:szCs w:val="32"/>
        </w:rPr>
        <w:t>)</w:t>
      </w:r>
      <w:r>
        <w:rPr>
          <w:rFonts w:ascii="Times New Roman" w:eastAsia="仿宋_GB2312" w:hAnsi="Times New Roman" w:cs="Times New Roman"/>
          <w:sz w:val="32"/>
          <w:szCs w:val="32"/>
        </w:rPr>
        <w:t>整体支出绩效自评报告。</w:t>
      </w:r>
    </w:p>
    <w:p w:rsidR="00E44DA0" w:rsidRDefault="00E44DA0" w:rsidP="00E44DA0">
      <w:pPr>
        <w:pStyle w:val="Default"/>
        <w:spacing w:line="600" w:lineRule="exact"/>
        <w:ind w:firstLineChars="200" w:firstLine="640"/>
        <w:rPr>
          <w:rFonts w:ascii="Times New Roman" w:eastAsia="仿宋_GB2312" w:hAnsi="Times New Roman" w:cs="Times New Roman"/>
          <w:sz w:val="32"/>
          <w:szCs w:val="32"/>
        </w:rPr>
      </w:pPr>
    </w:p>
    <w:p w:rsidR="00092EE2" w:rsidRDefault="00092EE2">
      <w:pPr>
        <w:pStyle w:val="Default"/>
        <w:rPr>
          <w:rFonts w:ascii="Times New Roman" w:hAnsi="Times New Roman" w:cs="Times New Roman"/>
          <w:sz w:val="72"/>
          <w:szCs w:val="72"/>
        </w:rPr>
      </w:pPr>
    </w:p>
    <w:p w:rsidR="00092EE2" w:rsidRDefault="00092EE2">
      <w:pPr>
        <w:pStyle w:val="Default"/>
        <w:rPr>
          <w:rFonts w:ascii="Times New Roman" w:hAnsi="Times New Roman" w:cs="Times New Roman"/>
          <w:sz w:val="72"/>
          <w:szCs w:val="72"/>
        </w:rPr>
      </w:pPr>
    </w:p>
    <w:p w:rsidR="00092EE2" w:rsidRDefault="00092EE2">
      <w:pPr>
        <w:pStyle w:val="Default"/>
        <w:rPr>
          <w:rFonts w:ascii="Times New Roman" w:hAnsi="Times New Roman" w:cs="Times New Roman"/>
          <w:sz w:val="72"/>
          <w:szCs w:val="72"/>
        </w:rPr>
      </w:pPr>
    </w:p>
    <w:p w:rsidR="00092EE2" w:rsidRDefault="00092EE2">
      <w:pPr>
        <w:pStyle w:val="Default"/>
        <w:jc w:val="center"/>
        <w:rPr>
          <w:rFonts w:ascii="Times New Roman" w:hAnsi="Times New Roman" w:cs="Times New Roman"/>
          <w:sz w:val="72"/>
          <w:szCs w:val="72"/>
        </w:rPr>
      </w:pPr>
    </w:p>
    <w:p w:rsidR="00092EE2" w:rsidRDefault="00092EE2">
      <w:pPr>
        <w:pStyle w:val="Default"/>
        <w:spacing w:line="600" w:lineRule="exact"/>
        <w:ind w:firstLineChars="200" w:firstLine="640"/>
        <w:rPr>
          <w:rFonts w:ascii="Times New Roman" w:eastAsia="仿宋_GB2312" w:hAnsi="Times New Roman" w:cs="Times New Roman"/>
          <w:sz w:val="32"/>
          <w:szCs w:val="32"/>
        </w:rPr>
      </w:pPr>
    </w:p>
    <w:p w:rsidR="00092EE2" w:rsidRDefault="00092EE2">
      <w:pPr>
        <w:pStyle w:val="Default"/>
        <w:jc w:val="center"/>
        <w:rPr>
          <w:rFonts w:ascii="Times New Roman" w:hAnsi="Times New Roman" w:cs="Times New Roman"/>
          <w:sz w:val="72"/>
          <w:szCs w:val="72"/>
        </w:rPr>
      </w:pPr>
    </w:p>
    <w:p w:rsidR="00092EE2" w:rsidRDefault="00092EE2">
      <w:pPr>
        <w:pStyle w:val="Default"/>
        <w:jc w:val="center"/>
        <w:rPr>
          <w:rFonts w:ascii="Times New Roman" w:hAnsi="Times New Roman" w:cs="Times New Roman"/>
          <w:sz w:val="72"/>
          <w:szCs w:val="72"/>
        </w:rPr>
      </w:pPr>
    </w:p>
    <w:p w:rsidR="00092EE2" w:rsidRDefault="00092EE2">
      <w:pPr>
        <w:jc w:val="left"/>
        <w:rPr>
          <w:rFonts w:ascii="Times New Roman" w:hAnsi="Times New Roman" w:cs="Times New Roman"/>
          <w:color w:val="000000"/>
          <w:kern w:val="0"/>
          <w:sz w:val="32"/>
          <w:szCs w:val="32"/>
        </w:rPr>
      </w:pPr>
    </w:p>
    <w:sectPr w:rsidR="00092EE2" w:rsidSect="00092EE2">
      <w:pgSz w:w="11906" w:h="16838"/>
      <w:pgMar w:top="1417" w:right="1588" w:bottom="1417" w:left="1588"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4D71" w:rsidRDefault="00584D71" w:rsidP="00092EE2">
      <w:r>
        <w:separator/>
      </w:r>
    </w:p>
  </w:endnote>
  <w:endnote w:type="continuationSeparator" w:id="0">
    <w:p w:rsidR="00584D71" w:rsidRDefault="00584D71" w:rsidP="00092E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方正小标宋_GBK"/>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华文中宋">
    <w:altName w:val="宋体"/>
    <w:charset w:val="86"/>
    <w:family w:val="auto"/>
    <w:pitch w:val="default"/>
    <w:sig w:usb0="00000000" w:usb1="00000000" w:usb2="00000000" w:usb3="00000000" w:csb0="0004009F" w:csb1="DFD7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E2" w:rsidRDefault="00092EE2">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E2" w:rsidRDefault="00092EE2">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E2" w:rsidRDefault="00B52AF1">
    <w:pPr>
      <w:pStyle w:val="a6"/>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filled="f" stroked="f" strokeweight=".5pt">
          <v:textbox style="mso-next-textbox:#_x0000_s1026;mso-fit-shape-to-text:t" inset="0,0,0,0">
            <w:txbxContent>
              <w:p w:rsidR="00092EE2" w:rsidRDefault="00B52AF1">
                <w:pPr>
                  <w:pStyle w:val="a6"/>
                </w:pPr>
                <w:r>
                  <w:fldChar w:fldCharType="begin"/>
                </w:r>
                <w:r w:rsidR="00D53A8F">
                  <w:instrText xml:space="preserve"> PAGE  \* MERGEFORMAT </w:instrText>
                </w:r>
                <w:r>
                  <w:fldChar w:fldCharType="separate"/>
                </w:r>
                <w:r w:rsidR="009E12B2">
                  <w:rPr>
                    <w:noProof/>
                  </w:rPr>
                  <w:t>2</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4D71" w:rsidRDefault="00584D71" w:rsidP="00092EE2">
      <w:r>
        <w:separator/>
      </w:r>
    </w:p>
  </w:footnote>
  <w:footnote w:type="continuationSeparator" w:id="0">
    <w:p w:rsidR="00584D71" w:rsidRDefault="00584D71" w:rsidP="00092EE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noPunctuationKerning/>
  <w:characterSpacingControl w:val="compressPunctuation"/>
  <w:hdrShapeDefaults>
    <o:shapedefaults v:ext="edit" spidmax="11266"/>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4506F9"/>
    <w:rsid w:val="95FB2B98"/>
    <w:rsid w:val="9A639BC2"/>
    <w:rsid w:val="9BFA491D"/>
    <w:rsid w:val="9FF7D786"/>
    <w:rsid w:val="ABBFB23D"/>
    <w:rsid w:val="B6AFFE39"/>
    <w:rsid w:val="BFF72556"/>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 w:val="0000001A"/>
    <w:rsid w:val="0002229B"/>
    <w:rsid w:val="000273BD"/>
    <w:rsid w:val="0003620C"/>
    <w:rsid w:val="00040CBC"/>
    <w:rsid w:val="000415B7"/>
    <w:rsid w:val="00041E3F"/>
    <w:rsid w:val="00055DAA"/>
    <w:rsid w:val="00061F7B"/>
    <w:rsid w:val="00062B16"/>
    <w:rsid w:val="000658A3"/>
    <w:rsid w:val="00074155"/>
    <w:rsid w:val="00080785"/>
    <w:rsid w:val="00092EE2"/>
    <w:rsid w:val="000A3F69"/>
    <w:rsid w:val="000B20F1"/>
    <w:rsid w:val="000C2FF3"/>
    <w:rsid w:val="000C5742"/>
    <w:rsid w:val="00103957"/>
    <w:rsid w:val="00152C6D"/>
    <w:rsid w:val="00162D39"/>
    <w:rsid w:val="001678BD"/>
    <w:rsid w:val="00182373"/>
    <w:rsid w:val="001A67DB"/>
    <w:rsid w:val="001B67D1"/>
    <w:rsid w:val="001C3C29"/>
    <w:rsid w:val="001C68B4"/>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3F58B5"/>
    <w:rsid w:val="003F6B8A"/>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84D71"/>
    <w:rsid w:val="00590D9F"/>
    <w:rsid w:val="00595D26"/>
    <w:rsid w:val="00596293"/>
    <w:rsid w:val="005A74E6"/>
    <w:rsid w:val="005B404E"/>
    <w:rsid w:val="005D4D55"/>
    <w:rsid w:val="005E0E6C"/>
    <w:rsid w:val="005E1B72"/>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337F"/>
    <w:rsid w:val="00967F5D"/>
    <w:rsid w:val="009A0F95"/>
    <w:rsid w:val="009B3ADF"/>
    <w:rsid w:val="009C31C5"/>
    <w:rsid w:val="009C3B52"/>
    <w:rsid w:val="009E12B2"/>
    <w:rsid w:val="009E6817"/>
    <w:rsid w:val="009E6E9A"/>
    <w:rsid w:val="00A01D2B"/>
    <w:rsid w:val="00A1392A"/>
    <w:rsid w:val="00A42218"/>
    <w:rsid w:val="00A70249"/>
    <w:rsid w:val="00A70B02"/>
    <w:rsid w:val="00A71D9F"/>
    <w:rsid w:val="00A92E9F"/>
    <w:rsid w:val="00AB18FF"/>
    <w:rsid w:val="00B26269"/>
    <w:rsid w:val="00B33BEA"/>
    <w:rsid w:val="00B52AF1"/>
    <w:rsid w:val="00B57C9F"/>
    <w:rsid w:val="00B63572"/>
    <w:rsid w:val="00B845B3"/>
    <w:rsid w:val="00B85D8B"/>
    <w:rsid w:val="00BA7C28"/>
    <w:rsid w:val="00BB4A40"/>
    <w:rsid w:val="00BD37B4"/>
    <w:rsid w:val="00BD6022"/>
    <w:rsid w:val="00BD6C3E"/>
    <w:rsid w:val="00BE3674"/>
    <w:rsid w:val="00C10681"/>
    <w:rsid w:val="00C10822"/>
    <w:rsid w:val="00C15C89"/>
    <w:rsid w:val="00C27C0D"/>
    <w:rsid w:val="00C3049A"/>
    <w:rsid w:val="00C31B1E"/>
    <w:rsid w:val="00C32F2E"/>
    <w:rsid w:val="00C545A6"/>
    <w:rsid w:val="00C73888"/>
    <w:rsid w:val="00C77645"/>
    <w:rsid w:val="00CE04C3"/>
    <w:rsid w:val="00CE34BE"/>
    <w:rsid w:val="00CE76A0"/>
    <w:rsid w:val="00D148C6"/>
    <w:rsid w:val="00D17A8A"/>
    <w:rsid w:val="00D415BA"/>
    <w:rsid w:val="00D53A8F"/>
    <w:rsid w:val="00D63780"/>
    <w:rsid w:val="00D644EE"/>
    <w:rsid w:val="00DA68CB"/>
    <w:rsid w:val="00DD06FF"/>
    <w:rsid w:val="00DD5FE9"/>
    <w:rsid w:val="00E00C7A"/>
    <w:rsid w:val="00E37D6C"/>
    <w:rsid w:val="00E44DA0"/>
    <w:rsid w:val="00E55B68"/>
    <w:rsid w:val="00E561AE"/>
    <w:rsid w:val="00E67BE6"/>
    <w:rsid w:val="00E8683C"/>
    <w:rsid w:val="00EA2B72"/>
    <w:rsid w:val="00F74360"/>
    <w:rsid w:val="00FB462F"/>
    <w:rsid w:val="00FE16FA"/>
    <w:rsid w:val="00FE328A"/>
    <w:rsid w:val="00FE6269"/>
    <w:rsid w:val="00FF5CD6"/>
    <w:rsid w:val="1D97DEFF"/>
    <w:rsid w:val="1DFF72E5"/>
    <w:rsid w:val="1EFC6F07"/>
    <w:rsid w:val="2FDF85B8"/>
    <w:rsid w:val="2FFFEE04"/>
    <w:rsid w:val="34DF85B0"/>
    <w:rsid w:val="3B8F36BC"/>
    <w:rsid w:val="3E5926B7"/>
    <w:rsid w:val="491FF225"/>
    <w:rsid w:val="4FFD214C"/>
    <w:rsid w:val="5777D4F5"/>
    <w:rsid w:val="59DD8326"/>
    <w:rsid w:val="5DEF592A"/>
    <w:rsid w:val="5FC6BB1E"/>
    <w:rsid w:val="5FF720F1"/>
    <w:rsid w:val="67FF5C0B"/>
    <w:rsid w:val="692F4B46"/>
    <w:rsid w:val="6EFC0924"/>
    <w:rsid w:val="6FB74722"/>
    <w:rsid w:val="6FEF8B7E"/>
    <w:rsid w:val="71A6591B"/>
    <w:rsid w:val="737D59BA"/>
    <w:rsid w:val="77C37683"/>
    <w:rsid w:val="78CFF194"/>
    <w:rsid w:val="79D19834"/>
    <w:rsid w:val="79FF515B"/>
    <w:rsid w:val="7BF549BF"/>
    <w:rsid w:val="7E1814D2"/>
    <w:rsid w:val="7E9E1962"/>
    <w:rsid w:val="7E9F11B4"/>
    <w:rsid w:val="7F37EC1E"/>
    <w:rsid w:val="7F7DCD9D"/>
    <w:rsid w:val="7F970A6F"/>
    <w:rsid w:val="7FC1FFF3"/>
    <w:rsid w:val="7FC69637"/>
    <w:rsid w:val="7FDA2532"/>
    <w:rsid w:val="7FDF8620"/>
    <w:rsid w:val="7FE8C8F7"/>
    <w:rsid w:val="7FFB242F"/>
    <w:rsid w:val="7FFDB408"/>
    <w:rsid w:val="7FFE4EE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92EE2"/>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rsid w:val="00092EE2"/>
    <w:pPr>
      <w:snapToGrid w:val="0"/>
      <w:jc w:val="left"/>
    </w:pPr>
    <w:rPr>
      <w:sz w:val="18"/>
      <w:szCs w:val="18"/>
    </w:rPr>
  </w:style>
  <w:style w:type="paragraph" w:styleId="2">
    <w:name w:val="Body Text First Indent 2"/>
    <w:basedOn w:val="a4"/>
    <w:next w:val="a"/>
    <w:uiPriority w:val="99"/>
    <w:unhideWhenUsed/>
    <w:qFormat/>
    <w:rsid w:val="00092EE2"/>
    <w:pPr>
      <w:ind w:firstLineChars="200" w:firstLine="420"/>
    </w:pPr>
  </w:style>
  <w:style w:type="paragraph" w:styleId="a4">
    <w:name w:val="Body Text Indent"/>
    <w:basedOn w:val="a"/>
    <w:next w:val="2"/>
    <w:uiPriority w:val="99"/>
    <w:unhideWhenUsed/>
    <w:qFormat/>
    <w:rsid w:val="00092EE2"/>
    <w:pPr>
      <w:widowControl/>
      <w:spacing w:after="120"/>
      <w:ind w:leftChars="200" w:left="420"/>
      <w:jc w:val="left"/>
    </w:pPr>
    <w:rPr>
      <w:rFonts w:ascii="宋体" w:eastAsia="宋体" w:hAnsi="宋体" w:cs="宋体"/>
      <w:kern w:val="0"/>
      <w:sz w:val="24"/>
    </w:rPr>
  </w:style>
  <w:style w:type="paragraph" w:styleId="a5">
    <w:name w:val="Balloon Text"/>
    <w:basedOn w:val="a"/>
    <w:link w:val="Char"/>
    <w:uiPriority w:val="99"/>
    <w:semiHidden/>
    <w:unhideWhenUsed/>
    <w:qFormat/>
    <w:rsid w:val="00092EE2"/>
    <w:rPr>
      <w:sz w:val="18"/>
      <w:szCs w:val="18"/>
    </w:rPr>
  </w:style>
  <w:style w:type="paragraph" w:styleId="a6">
    <w:name w:val="footer"/>
    <w:basedOn w:val="a"/>
    <w:link w:val="Char0"/>
    <w:uiPriority w:val="99"/>
    <w:unhideWhenUsed/>
    <w:qFormat/>
    <w:rsid w:val="00092EE2"/>
    <w:pPr>
      <w:tabs>
        <w:tab w:val="center" w:pos="4153"/>
        <w:tab w:val="right" w:pos="8306"/>
      </w:tabs>
      <w:snapToGrid w:val="0"/>
      <w:jc w:val="left"/>
    </w:pPr>
    <w:rPr>
      <w:sz w:val="18"/>
      <w:szCs w:val="18"/>
    </w:rPr>
  </w:style>
  <w:style w:type="paragraph" w:styleId="a7">
    <w:name w:val="header"/>
    <w:basedOn w:val="a"/>
    <w:link w:val="Char1"/>
    <w:uiPriority w:val="99"/>
    <w:unhideWhenUsed/>
    <w:qFormat/>
    <w:rsid w:val="00092EE2"/>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7"/>
    <w:uiPriority w:val="99"/>
    <w:qFormat/>
    <w:rsid w:val="00092EE2"/>
    <w:rPr>
      <w:sz w:val="18"/>
      <w:szCs w:val="18"/>
    </w:rPr>
  </w:style>
  <w:style w:type="character" w:customStyle="1" w:styleId="Char0">
    <w:name w:val="页脚 Char"/>
    <w:basedOn w:val="a1"/>
    <w:link w:val="a6"/>
    <w:uiPriority w:val="99"/>
    <w:qFormat/>
    <w:rsid w:val="00092EE2"/>
    <w:rPr>
      <w:sz w:val="18"/>
      <w:szCs w:val="18"/>
    </w:rPr>
  </w:style>
  <w:style w:type="paragraph" w:customStyle="1" w:styleId="Default">
    <w:name w:val="Default"/>
    <w:qFormat/>
    <w:rsid w:val="00092EE2"/>
    <w:pPr>
      <w:widowControl w:val="0"/>
      <w:autoSpaceDE w:val="0"/>
      <w:autoSpaceDN w:val="0"/>
      <w:adjustRightInd w:val="0"/>
    </w:pPr>
    <w:rPr>
      <w:rFonts w:ascii="黑体" w:eastAsia="黑体" w:hAnsiTheme="minorHAnsi" w:cs="黑体"/>
      <w:color w:val="000000"/>
      <w:sz w:val="24"/>
      <w:szCs w:val="24"/>
    </w:rPr>
  </w:style>
  <w:style w:type="paragraph" w:styleId="a8">
    <w:name w:val="List Paragraph"/>
    <w:basedOn w:val="a"/>
    <w:uiPriority w:val="34"/>
    <w:qFormat/>
    <w:rsid w:val="00092EE2"/>
    <w:pPr>
      <w:ind w:firstLineChars="200" w:firstLine="420"/>
    </w:pPr>
  </w:style>
  <w:style w:type="character" w:customStyle="1" w:styleId="Char">
    <w:name w:val="批注框文本 Char"/>
    <w:basedOn w:val="a1"/>
    <w:link w:val="a5"/>
    <w:uiPriority w:val="99"/>
    <w:semiHidden/>
    <w:qFormat/>
    <w:rsid w:val="00092EE2"/>
    <w:rPr>
      <w:sz w:val="18"/>
      <w:szCs w:val="18"/>
    </w:rPr>
  </w:style>
  <w:style w:type="character" w:customStyle="1" w:styleId="font01">
    <w:name w:val="font01"/>
    <w:basedOn w:val="a1"/>
    <w:qFormat/>
    <w:rsid w:val="00092EE2"/>
    <w:rPr>
      <w:rFonts w:ascii="宋体" w:eastAsia="宋体" w:hAnsi="宋体" w:cs="宋体" w:hint="eastAsia"/>
      <w:color w:val="000000"/>
      <w:sz w:val="22"/>
      <w:szCs w:val="22"/>
      <w:u w:val="none"/>
    </w:rPr>
  </w:style>
  <w:style w:type="character" w:customStyle="1" w:styleId="font21">
    <w:name w:val="font21"/>
    <w:basedOn w:val="a1"/>
    <w:qFormat/>
    <w:rsid w:val="00092EE2"/>
    <w:rPr>
      <w:rFonts w:ascii="宋体" w:eastAsia="宋体" w:hAnsi="宋体" w:cs="宋体" w:hint="eastAsia"/>
      <w:color w:val="000000"/>
      <w:sz w:val="24"/>
      <w:szCs w:val="24"/>
      <w:u w:val="none"/>
    </w:rPr>
  </w:style>
  <w:style w:type="character" w:customStyle="1" w:styleId="font11">
    <w:name w:val="font11"/>
    <w:basedOn w:val="a1"/>
    <w:qFormat/>
    <w:rsid w:val="00092EE2"/>
    <w:rPr>
      <w:rFonts w:ascii="宋体" w:eastAsia="宋体" w:hAnsi="宋体" w:cs="宋体" w:hint="eastAsia"/>
      <w:color w:val="000000"/>
      <w:sz w:val="24"/>
      <w:szCs w:val="24"/>
      <w:u w:val="non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26</Pages>
  <Words>1952</Words>
  <Characters>11131</Characters>
  <Application>Microsoft Office Word</Application>
  <DocSecurity>0</DocSecurity>
  <Lines>92</Lines>
  <Paragraphs>26</Paragraphs>
  <ScaleCrop>false</ScaleCrop>
  <Company>Microsoft</Company>
  <LinksUpToDate>false</LinksUpToDate>
  <CharactersWithSpaces>13057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11</cp:revision>
  <cp:lastPrinted>2024-08-10T10:20:00Z</cp:lastPrinted>
  <dcterms:created xsi:type="dcterms:W3CDTF">2025-08-20T02:17:00Z</dcterms:created>
  <dcterms:modified xsi:type="dcterms:W3CDTF">2026-09-17T07:56:00Z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eyJoZGlkIjoiNDA5ZTYxNzYxOGIyMmI5M2I3Mzg2MzJmODAzMzVkNGMiLCJ1c2VySWQiOiI2NDE3NjU2MjkifQ==</vt:lpwstr>
  </property>
</Properties>
</file>