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bCs/>
          <w:color w:val="000000"/>
          <w:kern w:val="0"/>
          <w:sz w:val="48"/>
          <w:szCs w:val="48"/>
        </w:rPr>
      </w:pPr>
      <w:r>
        <w:rPr>
          <w:rFonts w:hint="eastAsia" w:ascii="仿宋" w:hAnsi="仿宋" w:eastAsia="仿宋" w:cs="仿宋"/>
          <w:color w:val="000000"/>
          <w:kern w:val="0"/>
          <w:sz w:val="32"/>
          <w:szCs w:val="32"/>
        </w:rPr>
        <w:t> </w:t>
      </w:r>
      <w:r>
        <w:rPr>
          <w:rFonts w:hint="eastAsia" w:ascii="仿宋" w:hAnsi="仿宋" w:eastAsia="仿宋" w:cs="仿宋"/>
          <w:b/>
          <w:bCs/>
          <w:color w:val="000000"/>
          <w:kern w:val="0"/>
          <w:sz w:val="48"/>
          <w:szCs w:val="48"/>
        </w:rPr>
        <w:t>怀化市社会福利院2021年度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964" w:firstLineChars="20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48"/>
          <w:szCs w:val="48"/>
        </w:rPr>
        <w:t>部门决算 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目</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第一部分</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怀化市社会福利院概况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一、部门职责</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二、机构设置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第二部分</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2021年度部门决算表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二、收入决算表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六、一般公共预算财政拨款基本支出决算明细表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八、政府性基金预算财政拨款收入支出决算表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九、国有资本经营预算财政拨款支出决算表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第三部分</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2021年度部门决算情况说明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一、收入支出决算总体情况说明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二、收入决算情况说明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三、支出决算情况说明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四、财政拨款收入支出决算总体情况说明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五、一般公共预算财政拨款支出决算情况说明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六、一般公共预算财政拨款基本支出决算情况说明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七、一般公共预算财政拨款“三公”经费支出决算情况说明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八、政府性基金预算收入支出决算情况</w:t>
      </w:r>
      <w:r>
        <w:rPr>
          <w:rFonts w:hint="eastAsia" w:ascii="仿宋" w:hAnsi="仿宋" w:eastAsia="仿宋" w:cs="仿宋"/>
          <w:color w:val="000000"/>
          <w:kern w:val="0"/>
          <w:sz w:val="32"/>
          <w:szCs w:val="32"/>
          <w:lang w:eastAsia="zh-CN"/>
        </w:rPr>
        <w:t>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九、国有资本经营预算财政拨款支出决算情况说明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十、机关运行经费支出说明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十一、一般性支出情况说明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十二、政府采购支出说明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十三、国有资产占用情况说明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十四、2021年度预算绩效情况说明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第四部分</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名词解释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第五部分</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   </w:t>
      </w:r>
      <w:r>
        <w:rPr>
          <w:rFonts w:hint="eastAsia" w:ascii="仿宋" w:hAnsi="仿宋" w:eastAsia="仿宋" w:cs="仿宋"/>
          <w:color w:val="000000"/>
          <w:kern w:val="0"/>
          <w:sz w:val="32"/>
          <w:szCs w:val="32"/>
        </w:rPr>
        <w:t>第一部分</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怀化市社会福利院概况</w:t>
      </w:r>
      <w:r>
        <w:rPr>
          <w:rFonts w:hint="eastAsia" w:ascii="仿宋" w:hAnsi="仿宋" w:eastAsia="仿宋" w:cs="仿宋"/>
          <w:color w:val="3D3D3D"/>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一、部门职责</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（一）贯彻执行党和国家的社会福利政策及法律法规，依法保护服务对象的合法权益。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（二）承担本行政区弃婴的接收、喂养、治疗、教育、康复和涉外民间收养。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（三）承担市城区范围内部份“三无”老人接收供养。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（四）提供社会老人的养老服务。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（五）完成主管部门交办的其他任务。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二、机构设置及决算单位构成</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（一）内设机构设置。怀化市社会福利院内设机构包括：办公室、业务室、财务室。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（二）决算单位构成。怀化市社会福利院2021年部门决算汇总公开单位构成包括：怀化市社会福利院本级。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部门决算表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详</w:t>
      </w:r>
      <w:r>
        <w:rPr>
          <w:rFonts w:hint="eastAsia" w:ascii="仿宋" w:hAnsi="仿宋" w:eastAsia="仿宋" w:cs="仿宋"/>
          <w:b/>
          <w:bCs/>
          <w:sz w:val="32"/>
          <w:szCs w:val="32"/>
        </w:rPr>
        <w:t>见附件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第三部分</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2021年度部门决算情况说明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3D3D3D"/>
          <w:kern w:val="0"/>
          <w:sz w:val="32"/>
          <w:szCs w:val="32"/>
        </w:rPr>
        <w:t>一、收入支出决算总体情况说明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2021年度收、支总计</w:t>
      </w:r>
      <w:r>
        <w:rPr>
          <w:rFonts w:hint="eastAsia" w:ascii="仿宋" w:hAnsi="仿宋" w:eastAsia="仿宋" w:cs="仿宋"/>
          <w:color w:val="auto"/>
          <w:kern w:val="0"/>
          <w:sz w:val="32"/>
          <w:szCs w:val="32"/>
          <w:lang w:eastAsia="zh-CN"/>
        </w:rPr>
        <w:t>各</w:t>
      </w:r>
      <w:r>
        <w:rPr>
          <w:rFonts w:hint="eastAsia" w:ascii="仿宋" w:hAnsi="仿宋" w:eastAsia="仿宋" w:cs="仿宋"/>
          <w:color w:val="auto"/>
          <w:kern w:val="0"/>
          <w:sz w:val="32"/>
          <w:szCs w:val="32"/>
        </w:rPr>
        <w:t>553.57万元。与上年相比，</w:t>
      </w:r>
      <w:r>
        <w:rPr>
          <w:rFonts w:hint="eastAsia" w:ascii="仿宋" w:hAnsi="仿宋" w:eastAsia="仿宋" w:cs="仿宋"/>
          <w:color w:val="auto"/>
          <w:kern w:val="0"/>
          <w:sz w:val="32"/>
          <w:szCs w:val="32"/>
          <w:lang w:eastAsia="zh-CN"/>
        </w:rPr>
        <w:t>收、支总计各</w:t>
      </w:r>
      <w:r>
        <w:rPr>
          <w:rFonts w:hint="eastAsia" w:ascii="仿宋" w:hAnsi="仿宋" w:eastAsia="仿宋" w:cs="仿宋"/>
          <w:color w:val="auto"/>
          <w:kern w:val="0"/>
          <w:sz w:val="32"/>
          <w:szCs w:val="32"/>
        </w:rPr>
        <w:t>减少87万元，减少13.58%，主要是因为基础建设维修支出减少。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二、收入决算情况说明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auto"/>
          <w:kern w:val="0"/>
          <w:sz w:val="32"/>
          <w:szCs w:val="32"/>
        </w:rPr>
        <w:t>2021年度收入合计</w:t>
      </w:r>
      <w:r>
        <w:rPr>
          <w:rFonts w:hint="eastAsia" w:ascii="仿宋" w:hAnsi="仿宋" w:eastAsia="仿宋" w:cs="仿宋"/>
          <w:color w:val="3D3D3D"/>
          <w:kern w:val="0"/>
          <w:sz w:val="32"/>
          <w:szCs w:val="32"/>
        </w:rPr>
        <w:t>504.73万元，其中：财政拨款收入469.87万元，占93.1%；上级补助收入0万元，占0%；事业收入18万元，占3.6%；经营收入0万元，占0%；附属单位上缴收入0万元，占0%；其他收入16.86万元，占3.3%。</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三、支出决算情况说明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2021年度支出合计553.57万元，其中：基本支出286.76万元，占51.8%；项目支出266.81万元，占48.2%；上缴上级支出0万元，占0%；经营支出0万元，占0%；对附属单位补助支出0万元，占0%。</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财政拨款收入支出决算总体情况说明</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 xml:space="preserve"> 2021年度财政拨款收、</w:t>
      </w:r>
      <w:r>
        <w:rPr>
          <w:rFonts w:hint="eastAsia" w:ascii="仿宋" w:hAnsi="仿宋" w:eastAsia="仿宋" w:cs="仿宋"/>
          <w:color w:val="auto"/>
          <w:kern w:val="0"/>
          <w:sz w:val="32"/>
          <w:szCs w:val="32"/>
        </w:rPr>
        <w:t>支总计</w:t>
      </w:r>
      <w:r>
        <w:rPr>
          <w:rFonts w:hint="eastAsia" w:ascii="仿宋" w:hAnsi="仿宋" w:eastAsia="仿宋" w:cs="仿宋"/>
          <w:color w:val="auto"/>
          <w:kern w:val="0"/>
          <w:sz w:val="32"/>
          <w:szCs w:val="32"/>
          <w:lang w:eastAsia="zh-CN"/>
        </w:rPr>
        <w:t>各</w:t>
      </w:r>
      <w:r>
        <w:rPr>
          <w:rFonts w:hint="eastAsia" w:ascii="仿宋" w:hAnsi="仿宋" w:eastAsia="仿宋" w:cs="仿宋"/>
          <w:color w:val="auto"/>
          <w:kern w:val="0"/>
          <w:sz w:val="32"/>
          <w:szCs w:val="32"/>
        </w:rPr>
        <w:t>511.67万元，与上年相比</w:t>
      </w:r>
      <w:r>
        <w:rPr>
          <w:rFonts w:hint="eastAsia" w:ascii="仿宋" w:hAnsi="仿宋" w:eastAsia="仿宋" w:cs="仿宋"/>
          <w:color w:val="auto"/>
          <w:kern w:val="0"/>
          <w:sz w:val="32"/>
          <w:szCs w:val="32"/>
          <w:lang w:eastAsia="zh-CN"/>
        </w:rPr>
        <w:t>，收、支总计各</w:t>
      </w:r>
      <w:r>
        <w:rPr>
          <w:rFonts w:hint="eastAsia" w:ascii="仿宋" w:hAnsi="仿宋" w:eastAsia="仿宋" w:cs="仿宋"/>
          <w:color w:val="auto"/>
          <w:kern w:val="0"/>
          <w:sz w:val="32"/>
          <w:szCs w:val="32"/>
        </w:rPr>
        <w:t>减少104.7万元,减少17%，</w:t>
      </w:r>
      <w:r>
        <w:rPr>
          <w:rFonts w:hint="eastAsia" w:ascii="仿宋" w:hAnsi="仿宋" w:eastAsia="仿宋" w:cs="仿宋"/>
          <w:color w:val="3D3D3D"/>
          <w:kern w:val="0"/>
          <w:sz w:val="32"/>
          <w:szCs w:val="32"/>
        </w:rPr>
        <w:t>主要是因为基础建设维修支出减少。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五、一般公共预算财政拨款支出决算情况说明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（一）财政拨款支出决算总体情况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2021年度财政拨款支出408.2万元，占本年支出合计的73.74%，与上年相比，财政拨款支出减少9.5万元，减少2%，主要是因为维修开支减少。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（二）财政拨款支出决算结构情况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2021年度财政拨款支出408.2万元，主要用于以下方面：社会保障和就业支出（类）支出402.2万元，占98.5%；卫生健康支出（类）支出6万元，占1.5%。</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（三）财政拨款支出决算具体情况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2021年度财政拨款支出年初预算数为161.42万元，支出决算数为408.2万元，完成年初预算的100%，其中：</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1</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社会保障和就业支出（类）民政管理事务（款）行政运行（项）。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年初预算为75.78万元，支出决算为117.53万元，完成年初预算的1</w:t>
      </w:r>
      <w:r>
        <w:rPr>
          <w:rFonts w:hint="eastAsia" w:ascii="仿宋" w:hAnsi="仿宋" w:eastAsia="仿宋" w:cs="仿宋"/>
          <w:color w:val="3D3D3D"/>
          <w:kern w:val="0"/>
          <w:sz w:val="32"/>
          <w:szCs w:val="32"/>
          <w:lang w:val="en-US" w:eastAsia="zh-CN"/>
        </w:rPr>
        <w:t>55.09</w:t>
      </w:r>
      <w:r>
        <w:rPr>
          <w:rFonts w:hint="eastAsia" w:ascii="仿宋" w:hAnsi="仿宋" w:eastAsia="仿宋" w:cs="仿宋"/>
          <w:color w:val="3D3D3D"/>
          <w:kern w:val="0"/>
          <w:sz w:val="32"/>
          <w:szCs w:val="32"/>
        </w:rPr>
        <w:t>%，决算数大于年初预算数的主要原因是：人员经费增加。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社会保障和就业支出（类）行政事业单位养老支出（款）机关事业单位基本养老保险缴费支出（项）。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年初预算为0万元，支出决算为11.81万元，决算数大于年初预算数的主要原因是：基本养老保险支出财政统一测算，单位未做预算。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3</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社会保障和就业支出（类）行政事业单位养老支出（款）其他行政事业单位养老支出（项）。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年初预算为0万元，支出决算为34.21万元，决算数大于年初预算数的主要原因是：退休人员生活补助支出。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lang w:val="en-US" w:eastAsia="zh-CN"/>
        </w:rPr>
        <w:t>4.</w:t>
      </w:r>
      <w:r>
        <w:rPr>
          <w:rFonts w:hint="eastAsia" w:ascii="仿宋" w:hAnsi="仿宋" w:eastAsia="仿宋" w:cs="仿宋"/>
          <w:color w:val="3D3D3D"/>
          <w:kern w:val="0"/>
          <w:sz w:val="32"/>
          <w:szCs w:val="32"/>
        </w:rPr>
        <w:t>社会保障和就业支出（类）就业补助（款）其他就业补助支出（项）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年初预算为0万元，支出决算为0.7万元，决算数大于年初预算数的主要原因是：公益性岗位工资支出。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5</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社会保障和就业支出 （类）社会福利（款）儿童福利（项）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年初预算为45万元，支出决算为199.8万元，完成年初预算的</w:t>
      </w:r>
      <w:r>
        <w:rPr>
          <w:rFonts w:hint="eastAsia" w:ascii="仿宋" w:hAnsi="仿宋" w:eastAsia="仿宋" w:cs="仿宋"/>
          <w:color w:val="3D3D3D"/>
          <w:kern w:val="0"/>
          <w:sz w:val="32"/>
          <w:szCs w:val="32"/>
          <w:lang w:val="en-US" w:eastAsia="zh-CN"/>
        </w:rPr>
        <w:t>444</w:t>
      </w:r>
      <w:r>
        <w:rPr>
          <w:rFonts w:hint="eastAsia" w:ascii="仿宋" w:hAnsi="仿宋" w:eastAsia="仿宋" w:cs="仿宋"/>
          <w:color w:val="3D3D3D"/>
          <w:kern w:val="0"/>
          <w:sz w:val="32"/>
          <w:szCs w:val="32"/>
        </w:rPr>
        <w:t>%，决算数大于年初预算数的主要原因是：儿童经费增加。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6</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社会保障和就业支出（类）社会福利（款）社会福利事业单位（项）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年初预算为40.64万元，支出决算为36.09万元，完成年初预算的89%，决算数小于年初预算数的主要原因是：专项工作经费结余。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7</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社会保障和就业支出（类）社会福利（款）其他社会福利支出（项）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年初预算为0万元，支出决算为2.07万元，决算数大于年初预算数的主要原因是：遗属人员生活费支出。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8</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卫生健康支出（类）行政事业单位医疗（款）行政单位医疗（项）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年初预算为0万元，支出决算为6万元，决算数大于年初预算数的主要原因是：医疗保险支出财政统一测算，单位未做预算。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六、一般公共预算财政拨款基本支出决算情况说明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财政拨款基本支出248.56万元，其中：人员经费181.74万元，占基本支出的73.12%,主要包括基本工资、奖金、伙食补助费、绩效工资、机关事业单位基本养老保险缴费、职业年金缴费、职工基本医疗保险缴费、其他社会保障缴费、住房公积金、抚恤费、生活补助、奖励金、其他对个人和家庭的补助；公用经费66.82万元，占基本支出的26.88%，主要包括办公费、水费、物业管理费、差旅费、维修（护）费、培训费、劳务费、福利费、公务用车运行维护费、其他商品和服务支出、办公设备购置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七、一般公共预算财政拨款“三公”经费支出决算情况说明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3D3D3D"/>
          <w:kern w:val="0"/>
          <w:sz w:val="32"/>
          <w:szCs w:val="32"/>
        </w:rPr>
      </w:pPr>
      <w:r>
        <w:rPr>
          <w:rFonts w:hint="eastAsia" w:ascii="仿宋" w:hAnsi="仿宋" w:eastAsia="仿宋" w:cs="仿宋"/>
          <w:b/>
          <w:bCs/>
          <w:color w:val="3D3D3D"/>
          <w:kern w:val="0"/>
          <w:sz w:val="32"/>
          <w:szCs w:val="32"/>
        </w:rPr>
        <w:t>（一）“三公”经费财政拨款支出决算总体情况说明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2021年度“三公”经费财政拨款支出预算为6.8万元，支出决算为2.</w:t>
      </w:r>
      <w:r>
        <w:rPr>
          <w:rFonts w:hint="eastAsia" w:ascii="仿宋" w:hAnsi="仿宋" w:eastAsia="仿宋" w:cs="仿宋"/>
          <w:color w:val="3D3D3D"/>
          <w:kern w:val="0"/>
          <w:sz w:val="32"/>
          <w:szCs w:val="32"/>
          <w:lang w:val="en-US" w:eastAsia="zh-CN"/>
        </w:rPr>
        <w:t>18</w:t>
      </w:r>
      <w:r>
        <w:rPr>
          <w:rFonts w:hint="eastAsia" w:ascii="仿宋" w:hAnsi="仿宋" w:eastAsia="仿宋" w:cs="仿宋"/>
          <w:color w:val="3D3D3D"/>
          <w:kern w:val="0"/>
          <w:sz w:val="32"/>
          <w:szCs w:val="32"/>
        </w:rPr>
        <w:t>万元，完成预算的32.</w:t>
      </w:r>
      <w:r>
        <w:rPr>
          <w:rFonts w:hint="eastAsia" w:ascii="仿宋" w:hAnsi="仿宋" w:eastAsia="仿宋" w:cs="仿宋"/>
          <w:color w:val="3D3D3D"/>
          <w:kern w:val="0"/>
          <w:sz w:val="32"/>
          <w:szCs w:val="32"/>
          <w:lang w:val="en-US" w:eastAsia="zh-CN"/>
        </w:rPr>
        <w:t>06</w:t>
      </w:r>
      <w:r>
        <w:rPr>
          <w:rFonts w:hint="eastAsia" w:ascii="仿宋" w:hAnsi="仿宋" w:eastAsia="仿宋" w:cs="仿宋"/>
          <w:color w:val="3D3D3D"/>
          <w:kern w:val="0"/>
          <w:sz w:val="32"/>
          <w:szCs w:val="32"/>
        </w:rPr>
        <w:t>%，其中：</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因公出国（境）费支出预算为0万元，支出决算为0万元，决算数与年初预算数持平，主要原因按预算执行，与上年数持平，主要原因是未安排因公出国（境）。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公务接待费支出预算为4.28万元，支出决算为0万元，完成预算的0%，决算数小于预算数的主要原因是未有公务接待，与上年相比减少0.07万元，减少100%,减少的主要原因是未有公务接待。</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公务用车购置费及运行维护费支出预算为0万元，支出决算为0万元，决算数与年初预算数持平主要原因按预算执行，与上年数持平，主要原因是厉行节约，减少开支。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公务用车运行维护费支出预算为2.52万元，支出决算为2.</w:t>
      </w:r>
      <w:r>
        <w:rPr>
          <w:rFonts w:hint="eastAsia" w:ascii="仿宋" w:hAnsi="仿宋" w:eastAsia="仿宋" w:cs="仿宋"/>
          <w:color w:val="3D3D3D"/>
          <w:kern w:val="0"/>
          <w:sz w:val="32"/>
          <w:szCs w:val="32"/>
          <w:lang w:val="en-US" w:eastAsia="zh-CN"/>
        </w:rPr>
        <w:t>18</w:t>
      </w:r>
      <w:r>
        <w:rPr>
          <w:rFonts w:hint="eastAsia" w:ascii="仿宋" w:hAnsi="仿宋" w:eastAsia="仿宋" w:cs="仿宋"/>
          <w:color w:val="3D3D3D"/>
          <w:kern w:val="0"/>
          <w:sz w:val="32"/>
          <w:szCs w:val="32"/>
        </w:rPr>
        <w:t>万元，完成预算的8</w:t>
      </w:r>
      <w:r>
        <w:rPr>
          <w:rFonts w:hint="eastAsia" w:ascii="仿宋" w:hAnsi="仿宋" w:eastAsia="仿宋" w:cs="仿宋"/>
          <w:color w:val="3D3D3D"/>
          <w:kern w:val="0"/>
          <w:sz w:val="32"/>
          <w:szCs w:val="32"/>
          <w:lang w:val="en-US" w:eastAsia="zh-CN"/>
        </w:rPr>
        <w:t>6.51</w:t>
      </w:r>
      <w:r>
        <w:rPr>
          <w:rFonts w:hint="eastAsia" w:ascii="仿宋" w:hAnsi="仿宋" w:eastAsia="仿宋" w:cs="仿宋"/>
          <w:color w:val="3D3D3D"/>
          <w:kern w:val="0"/>
          <w:sz w:val="32"/>
          <w:szCs w:val="32"/>
        </w:rPr>
        <w:t>%，决算数小于预算数的主要原因是车况不好减少使用，与上年相比增加0.2</w:t>
      </w:r>
      <w:r>
        <w:rPr>
          <w:rFonts w:hint="eastAsia" w:ascii="仿宋" w:hAnsi="仿宋" w:eastAsia="仿宋" w:cs="仿宋"/>
          <w:color w:val="3D3D3D"/>
          <w:kern w:val="0"/>
          <w:sz w:val="32"/>
          <w:szCs w:val="32"/>
          <w:lang w:val="en-US" w:eastAsia="zh-CN"/>
        </w:rPr>
        <w:t>4</w:t>
      </w:r>
      <w:r>
        <w:rPr>
          <w:rFonts w:hint="eastAsia" w:ascii="仿宋" w:hAnsi="仿宋" w:eastAsia="仿宋" w:cs="仿宋"/>
          <w:color w:val="3D3D3D"/>
          <w:kern w:val="0"/>
          <w:sz w:val="32"/>
          <w:szCs w:val="32"/>
        </w:rPr>
        <w:t>万元，增长1</w:t>
      </w:r>
      <w:r>
        <w:rPr>
          <w:rFonts w:hint="eastAsia" w:ascii="仿宋" w:hAnsi="仿宋" w:eastAsia="仿宋" w:cs="仿宋"/>
          <w:color w:val="3D3D3D"/>
          <w:kern w:val="0"/>
          <w:sz w:val="32"/>
          <w:szCs w:val="32"/>
          <w:lang w:val="en-US" w:eastAsia="zh-CN"/>
        </w:rPr>
        <w:t>2.37</w:t>
      </w:r>
      <w:r>
        <w:rPr>
          <w:rFonts w:hint="eastAsia" w:ascii="仿宋" w:hAnsi="仿宋" w:eastAsia="仿宋" w:cs="仿宋"/>
          <w:color w:val="3D3D3D"/>
          <w:kern w:val="0"/>
          <w:sz w:val="32"/>
          <w:szCs w:val="32"/>
        </w:rPr>
        <w:t>%,增长的主要原因是车况老化维修增多。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（二）“三公”经费财政拨款支出决算具体情况说明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2021年度“三公”经费财政拨款支出决算中，公务接待费支出决算0万元，占0%,因公出国（境）费支出决算0万元，占0%,公务用车购置费及运行维护费支出决算2.</w:t>
      </w:r>
      <w:r>
        <w:rPr>
          <w:rFonts w:hint="eastAsia" w:ascii="仿宋" w:hAnsi="仿宋" w:eastAsia="仿宋" w:cs="仿宋"/>
          <w:color w:val="3D3D3D"/>
          <w:kern w:val="0"/>
          <w:sz w:val="32"/>
          <w:szCs w:val="32"/>
          <w:lang w:val="en-US" w:eastAsia="zh-CN"/>
        </w:rPr>
        <w:t>18</w:t>
      </w:r>
      <w:r>
        <w:rPr>
          <w:rFonts w:hint="eastAsia" w:ascii="仿宋" w:hAnsi="仿宋" w:eastAsia="仿宋" w:cs="仿宋"/>
          <w:color w:val="3D3D3D"/>
          <w:kern w:val="0"/>
          <w:sz w:val="32"/>
          <w:szCs w:val="32"/>
        </w:rPr>
        <w:t>万元，占100%。其中：</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1、因公出国（境）费支出决算为0万元，全年安排因公出国（境）团组0个，累计0人次。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2、公务接待费支出决算为0万元，全年共接待来访团组0个、来宾0人次。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3、公务用车购置费及运行维护费支出决算为2.</w:t>
      </w:r>
      <w:r>
        <w:rPr>
          <w:rFonts w:hint="eastAsia" w:ascii="仿宋" w:hAnsi="仿宋" w:eastAsia="仿宋" w:cs="仿宋"/>
          <w:color w:val="3D3D3D"/>
          <w:kern w:val="0"/>
          <w:sz w:val="32"/>
          <w:szCs w:val="32"/>
          <w:lang w:val="en-US" w:eastAsia="zh-CN"/>
        </w:rPr>
        <w:t>18</w:t>
      </w:r>
      <w:r>
        <w:rPr>
          <w:rFonts w:hint="eastAsia" w:ascii="仿宋" w:hAnsi="仿宋" w:eastAsia="仿宋" w:cs="仿宋"/>
          <w:color w:val="3D3D3D"/>
          <w:kern w:val="0"/>
          <w:sz w:val="32"/>
          <w:szCs w:val="32"/>
        </w:rPr>
        <w:t>万元，其中：公务用车购置费0万元</w:t>
      </w:r>
      <w:r>
        <w:rPr>
          <w:rFonts w:hint="eastAsia" w:ascii="仿宋" w:hAnsi="仿宋" w:eastAsia="仿宋" w:cs="仿宋"/>
          <w:i w:val="0"/>
          <w:iCs w:val="0"/>
          <w:caps w:val="0"/>
          <w:color w:val="auto"/>
          <w:spacing w:val="0"/>
          <w:sz w:val="32"/>
          <w:szCs w:val="32"/>
          <w:highlight w:val="none"/>
          <w:shd w:val="clear" w:color="auto" w:fill="FFFFFF"/>
        </w:rPr>
        <w:t>，更新公务用车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 w:hAnsi="仿宋" w:eastAsia="仿宋" w:cs="仿宋"/>
          <w:color w:val="3D3D3D"/>
          <w:kern w:val="0"/>
          <w:sz w:val="32"/>
          <w:szCs w:val="32"/>
        </w:rPr>
        <w:t>。公务用车运行维护费2.</w:t>
      </w:r>
      <w:r>
        <w:rPr>
          <w:rFonts w:hint="eastAsia" w:ascii="仿宋" w:hAnsi="仿宋" w:eastAsia="仿宋" w:cs="仿宋"/>
          <w:color w:val="3D3D3D"/>
          <w:kern w:val="0"/>
          <w:sz w:val="32"/>
          <w:szCs w:val="32"/>
          <w:lang w:val="en-US" w:eastAsia="zh-CN"/>
        </w:rPr>
        <w:t>18</w:t>
      </w:r>
      <w:r>
        <w:rPr>
          <w:rFonts w:hint="eastAsia" w:ascii="仿宋" w:hAnsi="仿宋" w:eastAsia="仿宋" w:cs="仿宋"/>
          <w:color w:val="3D3D3D"/>
          <w:kern w:val="0"/>
          <w:sz w:val="32"/>
          <w:szCs w:val="32"/>
        </w:rPr>
        <w:t>万元，主要是维修及燃油方面支出，截至2021年12月31日，我单位开支财政拨款的公务用车保有量为1辆。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八、政府性基金预算收入支出决算情况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2021年度政府性基金预算财政拨款收入103.45万元；年初结转和结余0万元；支出103.45万元，其中基本支出0万元，项目支出103.45万元；年末结转和结余0万元。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1、其他支出（类）彩票公益金安排的支出（款）用于社会福利的彩票公益金支出（项）。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年初预算为0万元，支出决算为103.45万元，完成年初预算的100%，决算数大于年初预算数的主要原因是：预算收入列入一般公共预算拨款。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九、国有资本经营预算财政拨款支出决算情况说明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本年度无国有资本经营预算财政拨款支出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十、机关运行经费支出说明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3D3D3D"/>
          <w:kern w:val="0"/>
          <w:sz w:val="32"/>
          <w:szCs w:val="32"/>
          <w:highlight w:val="none"/>
          <w:lang w:val="en-US" w:eastAsia="zh-CN"/>
        </w:rPr>
      </w:pPr>
      <w:r>
        <w:rPr>
          <w:rFonts w:hint="eastAsia" w:ascii="仿宋" w:hAnsi="仿宋" w:eastAsia="仿宋" w:cs="仿宋"/>
          <w:color w:val="3D3D3D"/>
          <w:kern w:val="0"/>
          <w:sz w:val="32"/>
          <w:szCs w:val="32"/>
        </w:rPr>
        <w:t>本部门2021年度机关运行经费支出0万元，比年初预算数增加0 万元，</w:t>
      </w:r>
      <w:r>
        <w:rPr>
          <w:rFonts w:hint="eastAsia" w:ascii="仿宋" w:hAnsi="仿宋" w:eastAsia="仿宋" w:cs="仿宋"/>
          <w:b w:val="0"/>
          <w:bCs w:val="0"/>
          <w:kern w:val="0"/>
          <w:sz w:val="32"/>
          <w:szCs w:val="32"/>
          <w:highlight w:val="none"/>
        </w:rPr>
        <w:t>主要原因是</w:t>
      </w:r>
      <w:r>
        <w:rPr>
          <w:rFonts w:hint="eastAsia" w:ascii="仿宋" w:hAnsi="仿宋" w:eastAsia="仿宋" w:cs="仿宋"/>
          <w:b w:val="0"/>
          <w:bCs w:val="0"/>
          <w:kern w:val="0"/>
          <w:sz w:val="32"/>
          <w:szCs w:val="32"/>
          <w:highlight w:val="none"/>
          <w:lang w:val="en-US" w:eastAsia="zh-CN"/>
        </w:rPr>
        <w:t>按预算执行。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十一、一般性支出情况说明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3D3D3D"/>
          <w:kern w:val="0"/>
          <w:sz w:val="32"/>
          <w:szCs w:val="32"/>
        </w:rPr>
        <w:t>2021年本部门开支会议费0万元；开支培训费0万元</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无</w:t>
      </w:r>
      <w:r>
        <w:rPr>
          <w:rFonts w:hint="eastAsia" w:ascii="仿宋" w:hAnsi="仿宋" w:eastAsia="仿宋" w:cs="仿宋"/>
          <w:color w:val="auto"/>
          <w:kern w:val="0"/>
          <w:sz w:val="32"/>
          <w:szCs w:val="32"/>
        </w:rPr>
        <w:t>举办节庆、晚会、论坛、赛事活动，开支0万元。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十二、政府采购支出说明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本部门2021年度政府采购支出总额104.16万元，其中：政府采购货物支出18.73万元、政府采购工程支出65.33万元、政府采购服务支出20.1万元。授予中小企业合同金额99.34万元，占政府采购支出总额的95%，其中：授予小微企业合同金额96.22万元，占授予中小企业合同金额的97%；货物采购授予中小企业合同金额占货物支出金额的100%，工程采购授予中小企业合同金额占工程支出金额的100%，服务采购授予中小企业合同金额占服务支出金额的76%。</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十三、国有资产占用情况说明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截至2021年12月31日，部门（单位）共有车辆1辆，其中，主要领导干部用车0辆，机要通信用车0辆、应急保障用车0辆、执法执勤用车0辆、特种专业技术用车0辆、其他用车1辆，其他用车主要是用于接送服务对象送医及康复治疗；单位价值50万元以上通用设备0台（套）；单位价值100万元以上专用设备0台（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十三、2021年度预算绩效情况说明</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（1）绩效管理评价工作开展情况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lang w:val="en-US" w:eastAsia="zh-CN"/>
        </w:rPr>
        <w:t>1.</w:t>
      </w:r>
      <w:r>
        <w:rPr>
          <w:rFonts w:hint="eastAsia" w:ascii="仿宋" w:hAnsi="仿宋" w:eastAsia="仿宋" w:cs="仿宋"/>
          <w:color w:val="3D3D3D"/>
          <w:kern w:val="0"/>
          <w:sz w:val="32"/>
          <w:szCs w:val="32"/>
        </w:rPr>
        <w:t>根据预算绩效管理要求，我部门组织对2021 年度一般公共预算项目支出全面开展绩效自评，其中，二级项目2个，共涉及资金159.66万元，占一般公共预算项目支出总额的39%。组织对2021年度弃婴喂养及福利院维修改造 2 个政府性基金预算项目支出开展绩效自评，共涉及资金103.45万元，占政府性基金预算项目支出总额的100%。</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组织对“弃婴喂养经费”“专项业务经费”2个项目开展了部门评价，涉及一般公共预算支出163.35万元，政府性基金预算支出103.45万元，国有资本经营预算支出0万元。从评价情况来看，深化开展医疗康复工作，严防严控儿童疫情发生；打造品牌形象，开展儿童康教特色项目；整合社会资源，树立良好窗口形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组织对“基本支出”“专项支出”两个方面开展整体支出绩效评价，涉及一般公共预算支出408.2万元，政府性基金预算支出103.5万元。从评价情况来看，1、提升儿童带养水平，营养配餐，儿童食谱一周一更新，食品24小时留样，儿童房间日常定期消毒。强调安全生产，开展消防大检查和应急演练，完成安全生产。</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科学开展医康合作项目，打造我院康训特色品牌。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3</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完成儿童及工作人员常规疫苗接种工作，儿童接种保护覆盖率达到95%。</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4</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提升儿童特殊教育水平，儿童特教课程开展内容和数量每周不得低于标准规范，参与项目儿童数量不得少于规范标准。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5</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积极开展社会工作，接受义工服务不低于5次，与定点社工组织建立合作关系。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6</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规范儿童收、送养工作，协助儿童、学生与家庭社会融合衔接。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7</w:t>
      </w:r>
      <w:r>
        <w:rPr>
          <w:rFonts w:hint="eastAsia" w:ascii="仿宋" w:hAnsi="仿宋" w:eastAsia="仿宋" w:cs="仿宋"/>
          <w:color w:val="3D3D3D"/>
          <w:kern w:val="0"/>
          <w:sz w:val="32"/>
          <w:szCs w:val="32"/>
          <w:lang w:eastAsia="zh-CN"/>
        </w:rPr>
        <w:t>.</w:t>
      </w:r>
      <w:r>
        <w:rPr>
          <w:rFonts w:hint="eastAsia" w:ascii="仿宋" w:hAnsi="仿宋" w:eastAsia="仿宋" w:cs="仿宋"/>
          <w:color w:val="3D3D3D"/>
          <w:kern w:val="0"/>
          <w:sz w:val="32"/>
          <w:szCs w:val="32"/>
        </w:rPr>
        <w:t>建立新冠疫情常态化防控机制，开展常见传染病防控知识培训。</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（2）部门决算中项目绩效自评结果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怀化市社会福利院项目绩效自评综述：根据年初设定的绩效目标，项目绩效自评得分为97 分。项目全年预算数为65万元，执行数为266.8万元，完成预算的100%。项目绩效目标完成情况：一是弃婴喂养及福利院维修改造；二是儿童康复治疗。发现的主要问题及原因：一是项目经费下拨时间偏晚，造成前期项目不能及时开展；二是项目经费下拨用途不清晰。下一步改进措施：项目经费要下拨及时，项目经费的使用也要有相应的明细，多安排执行单位对项目资金使用的培训，使财务监督更加有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弃婴喂养项目绩效自评综述：</w:t>
      </w:r>
      <w:r>
        <w:rPr>
          <w:rFonts w:hint="eastAsia" w:ascii="仿宋" w:hAnsi="仿宋" w:eastAsia="仿宋" w:cs="仿宋"/>
          <w:color w:val="3D3D3D"/>
          <w:kern w:val="0"/>
          <w:sz w:val="32"/>
          <w:szCs w:val="32"/>
          <w:lang w:val="en-US" w:eastAsia="zh-CN"/>
        </w:rPr>
        <w:t>一是</w:t>
      </w:r>
      <w:r>
        <w:rPr>
          <w:rFonts w:hint="eastAsia" w:ascii="仿宋" w:hAnsi="仿宋" w:eastAsia="仿宋" w:cs="仿宋"/>
          <w:color w:val="3D3D3D"/>
          <w:kern w:val="0"/>
          <w:sz w:val="32"/>
          <w:szCs w:val="32"/>
        </w:rPr>
        <w:t>规范儿童收、送养登记工作，提升儿童带养水平；</w:t>
      </w:r>
      <w:r>
        <w:rPr>
          <w:rFonts w:hint="eastAsia" w:ascii="仿宋" w:hAnsi="仿宋" w:eastAsia="仿宋" w:cs="仿宋"/>
          <w:color w:val="3D3D3D"/>
          <w:kern w:val="0"/>
          <w:sz w:val="32"/>
          <w:szCs w:val="32"/>
          <w:lang w:val="en-US" w:eastAsia="zh-CN"/>
        </w:rPr>
        <w:t>二是</w:t>
      </w:r>
      <w:r>
        <w:rPr>
          <w:rFonts w:hint="eastAsia" w:ascii="仿宋" w:hAnsi="仿宋" w:eastAsia="仿宋" w:cs="仿宋"/>
          <w:color w:val="3D3D3D"/>
          <w:kern w:val="0"/>
          <w:sz w:val="32"/>
          <w:szCs w:val="32"/>
        </w:rPr>
        <w:t>深化开展医疗康复工作，严防严控儿童疫情发生；</w:t>
      </w:r>
      <w:r>
        <w:rPr>
          <w:rFonts w:hint="eastAsia" w:ascii="仿宋" w:hAnsi="仿宋" w:eastAsia="仿宋" w:cs="仿宋"/>
          <w:color w:val="3D3D3D"/>
          <w:kern w:val="0"/>
          <w:sz w:val="32"/>
          <w:szCs w:val="32"/>
          <w:lang w:val="en-US" w:eastAsia="zh-CN"/>
        </w:rPr>
        <w:t>三是</w:t>
      </w:r>
      <w:r>
        <w:rPr>
          <w:rFonts w:hint="eastAsia" w:ascii="仿宋" w:hAnsi="仿宋" w:eastAsia="仿宋" w:cs="仿宋"/>
          <w:color w:val="3D3D3D"/>
          <w:kern w:val="0"/>
          <w:sz w:val="32"/>
          <w:szCs w:val="32"/>
        </w:rPr>
        <w:t>打造品牌形象，开展儿童康教特色项目；</w:t>
      </w:r>
      <w:r>
        <w:rPr>
          <w:rFonts w:hint="eastAsia" w:ascii="仿宋" w:hAnsi="仿宋" w:eastAsia="仿宋" w:cs="仿宋"/>
          <w:color w:val="3D3D3D"/>
          <w:kern w:val="0"/>
          <w:sz w:val="32"/>
          <w:szCs w:val="32"/>
          <w:lang w:val="en-US" w:eastAsia="zh-CN"/>
        </w:rPr>
        <w:t>四是</w:t>
      </w:r>
      <w:r>
        <w:rPr>
          <w:rFonts w:hint="eastAsia" w:ascii="仿宋" w:hAnsi="仿宋" w:eastAsia="仿宋" w:cs="仿宋"/>
          <w:color w:val="3D3D3D"/>
          <w:kern w:val="0"/>
          <w:sz w:val="32"/>
          <w:szCs w:val="32"/>
        </w:rPr>
        <w:t>整合社会资源，树立良好窗口形象。</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（3）部门评价项目绩效评价结果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color w:val="3D3D3D"/>
          <w:kern w:val="0"/>
          <w:sz w:val="32"/>
          <w:szCs w:val="32"/>
        </w:rPr>
      </w:pPr>
      <w:r>
        <w:rPr>
          <w:rFonts w:hint="eastAsia" w:ascii="仿宋" w:hAnsi="仿宋" w:eastAsia="仿宋" w:cs="仿宋"/>
          <w:kern w:val="0"/>
          <w:sz w:val="32"/>
          <w:szCs w:val="32"/>
        </w:rPr>
        <w:t>第四部分</w:t>
      </w:r>
      <w:r>
        <w:rPr>
          <w:rFonts w:hint="eastAsia" w:ascii="仿宋" w:hAnsi="仿宋" w:eastAsia="仿宋" w:cs="仿宋"/>
          <w:kern w:val="0"/>
          <w:sz w:val="32"/>
          <w:szCs w:val="32"/>
          <w:lang w:val="en-US" w:eastAsia="zh-CN"/>
        </w:rPr>
        <w:t xml:space="preserve"> </w:t>
      </w:r>
      <w:r>
        <w:rPr>
          <w:rFonts w:hint="eastAsia" w:ascii="仿宋" w:hAnsi="仿宋" w:eastAsia="仿宋" w:cs="仿宋"/>
          <w:color w:val="3D3D3D"/>
          <w:kern w:val="0"/>
          <w:sz w:val="32"/>
          <w:szCs w:val="32"/>
        </w:rPr>
        <w:t>名词解释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一、财政拨款收入，是指由财政部门核拨给单位的财政预算资金。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二、年末结转和结余：指本年度或以前年度预算安排、因客观条件发生变化无法按原计划实施，需延迟到以后年度按有关规定继续使用的资金。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三、其他收入，指除“财政拨款收入”、“事业收入”、“经营收入”等以外的收入。主要是按规定动用的售房收入、存款利息收入等。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四、基本支出，指为保障机构正常运行、完成日常工作任务而发生的人员支出和公用支出。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五、项目支出，指在基本支出之外为完成特定行政任务和事业发展目标所发生的支出。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六、人员经费支出，是指行政（事业）单位用于职工个人方面的小姐么他开支。具体包括基本工资、津贴补贴、职工福利费、离退休人员经费等。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七、三公经费，指单位人员因公出国（境）经费、公务用车购置及运行费、公务招待费产生的消费。其中，因公出国（境）费反映单位公务出国（境）的国际旅费、国外城市间交通费、住宿费、伙食费、培训费、公杂费等支出；公务用车购置及运行费反映单位公务用车车辆购置支出（含 车辆购置税）及租用费、燃料费、维修费、过路过桥费、保险费、安全奖励费用等支出；公务接待费反映单位按规定开支的各类公务接待（含外宾接待）支出。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八、机关运行经费，是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 </w:t>
      </w:r>
      <w:r>
        <w:rPr>
          <w:rFonts w:hint="eastAsia" w:ascii="仿宋" w:hAnsi="仿宋" w:eastAsia="仿宋" w:cs="仿宋"/>
          <w:kern w:val="0"/>
          <w:sz w:val="32"/>
          <w:szCs w:val="32"/>
        </w:rPr>
        <w:t>第五部分</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附  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2021年度部门整体支出绩效评价报告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一、部门概况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（一）部门基本情况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怀化市社会福利院成立于1999年,为儿童福利院、老年福利院“两院合一”的综合福利院。是怀化市民政局直属事业单位，主要为社会弱势群体提供服务，承担市中心城区范围内弃婴的养治教康工作及孤寡老人日常供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怀化市社会福利院作为怀化市民政局的二级部门预算单位，内设科室为：办公室、业务室、财务室。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截至2021年末，怀化市福利院共有编制18人，在职人员12人。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（二）部门整体支出规模、使用方向和主要内容、涉及范围等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2021年年初预算数161.42万元,其中一般公共预算拨款收入为161.42万元，具体安排情况如下：</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1、基本支出：</w:t>
      </w:r>
      <w:r>
        <w:rPr>
          <w:rFonts w:hint="eastAsia" w:ascii="仿宋" w:hAnsi="仿宋" w:eastAsia="仿宋" w:cs="仿宋"/>
          <w:color w:val="3D3D3D"/>
          <w:kern w:val="0"/>
          <w:sz w:val="32"/>
          <w:szCs w:val="32"/>
        </w:rPr>
        <w:t>2021年年初预算数为96.42万元，是指为保障单位机构正常运转、完成日常工作任务而发生的各项支出，包括用于工资福利支出73.85万元，商品和服务支出20.64万元，对个人和家庭的补助1.93万元等；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2、项目支出：</w:t>
      </w:r>
      <w:r>
        <w:rPr>
          <w:rFonts w:hint="eastAsia" w:ascii="仿宋" w:hAnsi="仿宋" w:eastAsia="仿宋" w:cs="仿宋"/>
          <w:color w:val="3D3D3D"/>
          <w:kern w:val="0"/>
          <w:sz w:val="32"/>
          <w:szCs w:val="32"/>
        </w:rPr>
        <w:t>2021年年初预算数为65.00万元，是指单位为完成特定行政工作任务或事业发展目标而发生的支出，包括有关事业发展专项、专项业务费、基本建设支出等。其中：专项业务（工作）经费支出20.00万元，弃婴喂养经费45.00万元，主要包括开展对弃婴的接收、体检、安置、户籍办理；重病弃婴的救治、体检、医疗、康复费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二、部门整体支出管理及使用情况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（一）基本支出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怀化市福利院基本支出为用于保障机构正常运转和完成日常工作任务而产生的支出，包括用于基本工资、津贴补贴、退休费等人员经费以及办公费、印刷费、水电费、办公设备购置、公务用车运行维护等日常公用经费。2021年怀化市福利院共产生基本支出286.76万元，其中人员经费183.94万元，公用经费102.82万元，其中“三公”经费2.18万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（二）专项支出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1、专项资金（包括财政资金、自筹资金等）安排落实、总投入等情况分析。</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2021年专项资金年初结转1.66万元，全年财政拨款收入261.44万元,其他收入3.70万元，共计266.80万元，支出共计266.80万元，综合预算执行率100%。</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2、专项资金（主要指财政资金）实际使用情况分析</w:t>
      </w:r>
      <w:r>
        <w:rPr>
          <w:rFonts w:hint="eastAsia" w:ascii="仿宋" w:hAnsi="仿宋" w:eastAsia="仿宋" w:cs="仿宋"/>
          <w:color w:val="3D3D3D"/>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①弃婴喂养及福利院维修改造资金年初结转1.66万元，财政拨款收入261.44万元，支出263.10万元。其中：办公费5.29万元，水电及物管费45.87万元，维修费59.59万元，劳务费74.70万元，其他41.64万元，对个人和家庭的补助33.12万元，资本性支出6.40万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年度目标：</w:t>
      </w:r>
      <w:r>
        <w:rPr>
          <w:rFonts w:hint="eastAsia" w:ascii="仿宋" w:hAnsi="仿宋" w:eastAsia="仿宋" w:cs="仿宋"/>
          <w:color w:val="3D3D3D"/>
          <w:kern w:val="0"/>
          <w:sz w:val="32"/>
          <w:szCs w:val="32"/>
          <w:lang w:val="en-US" w:eastAsia="zh-CN"/>
        </w:rPr>
        <w:t>一是</w:t>
      </w:r>
      <w:r>
        <w:rPr>
          <w:rFonts w:hint="eastAsia" w:ascii="仿宋" w:hAnsi="仿宋" w:eastAsia="仿宋" w:cs="仿宋"/>
          <w:color w:val="3D3D3D"/>
          <w:kern w:val="0"/>
          <w:sz w:val="32"/>
          <w:szCs w:val="32"/>
        </w:rPr>
        <w:t>规范儿童收、送养登记工作，提升儿童带养水平；</w:t>
      </w:r>
      <w:r>
        <w:rPr>
          <w:rFonts w:hint="eastAsia" w:ascii="仿宋" w:hAnsi="仿宋" w:eastAsia="仿宋" w:cs="仿宋"/>
          <w:color w:val="3D3D3D"/>
          <w:kern w:val="0"/>
          <w:sz w:val="32"/>
          <w:szCs w:val="32"/>
          <w:lang w:val="en-US" w:eastAsia="zh-CN"/>
        </w:rPr>
        <w:t>二是</w:t>
      </w:r>
      <w:r>
        <w:rPr>
          <w:rFonts w:hint="eastAsia" w:ascii="仿宋" w:hAnsi="仿宋" w:eastAsia="仿宋" w:cs="仿宋"/>
          <w:color w:val="3D3D3D"/>
          <w:kern w:val="0"/>
          <w:sz w:val="32"/>
          <w:szCs w:val="32"/>
        </w:rPr>
        <w:t>深化开展医疗康复工作，严防严控儿童疫情发生；</w:t>
      </w:r>
      <w:r>
        <w:rPr>
          <w:rFonts w:hint="eastAsia" w:ascii="仿宋" w:hAnsi="仿宋" w:eastAsia="仿宋" w:cs="仿宋"/>
          <w:color w:val="3D3D3D"/>
          <w:kern w:val="0"/>
          <w:sz w:val="32"/>
          <w:szCs w:val="32"/>
          <w:lang w:val="en-US" w:eastAsia="zh-CN"/>
        </w:rPr>
        <w:t>三是</w:t>
      </w:r>
      <w:r>
        <w:rPr>
          <w:rFonts w:hint="eastAsia" w:ascii="仿宋" w:hAnsi="仿宋" w:eastAsia="仿宋" w:cs="仿宋"/>
          <w:color w:val="3D3D3D"/>
          <w:kern w:val="0"/>
          <w:sz w:val="32"/>
          <w:szCs w:val="32"/>
        </w:rPr>
        <w:t>打造品牌形象，开展儿童康教特色项目；</w:t>
      </w:r>
      <w:r>
        <w:rPr>
          <w:rFonts w:hint="eastAsia" w:ascii="仿宋" w:hAnsi="仿宋" w:eastAsia="仿宋" w:cs="仿宋"/>
          <w:color w:val="3D3D3D"/>
          <w:kern w:val="0"/>
          <w:sz w:val="32"/>
          <w:szCs w:val="32"/>
          <w:lang w:val="en-US" w:eastAsia="zh-CN"/>
        </w:rPr>
        <w:t>四是</w:t>
      </w:r>
      <w:r>
        <w:rPr>
          <w:rFonts w:hint="eastAsia" w:ascii="仿宋" w:hAnsi="仿宋" w:eastAsia="仿宋" w:cs="仿宋"/>
          <w:color w:val="3D3D3D"/>
          <w:kern w:val="0"/>
          <w:sz w:val="32"/>
          <w:szCs w:val="32"/>
        </w:rPr>
        <w:t>整合社会资源，树立良好窗口形象。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完成情况：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不断细化孤残儿童的收养治康教工作。</w:t>
      </w:r>
      <w:r>
        <w:rPr>
          <w:rFonts w:hint="eastAsia" w:ascii="仿宋" w:hAnsi="仿宋" w:eastAsia="仿宋" w:cs="仿宋"/>
          <w:color w:val="3D3D3D"/>
          <w:kern w:val="0"/>
          <w:sz w:val="32"/>
          <w:szCs w:val="32"/>
        </w:rPr>
        <w:t>以“一切为了孩子，为了孩子的一切”为宗旨，努力推进孤残儿童家庭寄养、国内外家庭收养工作，落实“明天计划”，维护孤残儿童的合法权益。我院院内的孤儿和弃婴，残疾比例占95%以上，残疾类别有脑瘫、唐氏综合征、先心病、唇腭裂、手足并趾等，通过我们的细心抚养、耐心教育、精心康复治疗，对他们奉献自己的爱心，院内所有的儿童都发生了变化：从一个个瘦弱、严重缺少营养的弃婴养育成白白胖胖的儿童、青年；今年来，我院在河西幼儿园入学教育1名，河西小学入学教育1名，市特殊学校上门送教14名；国内家庭收养安置3名，新入院2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积极开展老龄部养护结合项目。</w:t>
      </w:r>
      <w:r>
        <w:rPr>
          <w:rFonts w:hint="eastAsia" w:ascii="仿宋" w:hAnsi="仿宋" w:eastAsia="仿宋" w:cs="仿宋"/>
          <w:color w:val="3D3D3D"/>
          <w:kern w:val="0"/>
          <w:sz w:val="32"/>
          <w:szCs w:val="32"/>
        </w:rPr>
        <w:t>以办好人民满意的养老服务事业为宗旨，以精细化管理，人性化服务为要求，实现养护医无缝对接。2021年开始，老年福利院实行公建民营模式，一切事务均由湖南省德康健康养老服务有限公司代为管理，院内备有药具房、按摩房等功能室和心肺功能测试仪等器具，医护人员24小时在岗值班，及时掌握服务对象身体状况，做到小病不出院，危重病及时送医院，确保了院内老人能平安祥和的颐养天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②儿童康复治疗为其他收入3.70万元，支出3.70万元。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年度目标：深化开展儿童医疗康复治疗工作，严防严控儿童疫情发生。</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完成情况：经过康复训练，患有脑瘫的孩子能够自主行走；患有语言障碍的孩子，经过特教、训练，能够学会简单日常用语等。我院儿童在市中医院康复治疗6名，长沙“明天计划”手术治疗2名。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3、专项资金管理情况分析，主要包括管理制度、办法的制订及执行情况。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为规范专项资金管理，保证资金安全，高效运行，发挥资金使用效率，我院制订了《专项经费费管理制度》，保证“专款专用，专账算”。资金开支审批手续完整，各项资金全部实现国库授权支付、专款专用，不存在支出依据不合规、虚列项目支出、截留、挤占、挪用和超标准支出等现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三、部门专项组织实施情况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（一）专项组织情况分析，主要包括项目招投标、调整、竣工验收等情况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进一步规范财务报账审批程序、合同协议审批程序、费用结算程序，明确院内物资、项目采购要求、流程，特别是对院内实施的工程项目严格按照财政相关项目评审、公开公平竞价等规定开展，在所有采购和项目实施过程中严格按相关财政要求执行，坚持勤俭节约、非必要不采购和廉洁自律纪律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（二）专项管理情况分析，主要包括项目管理制度建设、日常检查监督管理等情况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我院严格执行《怀化市本级财政专项资金管理办法》《怀化市本级政府投资项目工程预结（决）算管理办法》《怀化市2020年政府集中采购目录及政府采购限额标准》等相关制度，实行项目责任制管理。主要领导负责项目的日常检查和监督工作，认真履行职责，做好项目的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四、资产管理情况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怀化市福利院制定了详细的内部管理制度，所有资产统一采购、专人管理、定期盘点、集中处置、严格追责，有效防止了国有资产流失。对报废固定资产按规定程序进行处理，新增固定资产建立了固定资产卡片和台账，责任到人，从而确保资产账账相符、账实相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五、部门整体支出绩效情况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（一）加强领导班子建设，提高队伍素质。</w:t>
      </w:r>
      <w:r>
        <w:rPr>
          <w:rFonts w:hint="eastAsia" w:ascii="仿宋" w:hAnsi="仿宋" w:eastAsia="仿宋" w:cs="仿宋"/>
          <w:color w:val="3D3D3D"/>
          <w:kern w:val="0"/>
          <w:sz w:val="32"/>
          <w:szCs w:val="32"/>
        </w:rPr>
        <w:t>认真学习党的十九大和十九届三中、四中、五中、六中全会精神和市、局各次会议精神，使思想觉悟不断提高，注重班子的团结协作，坚持严于律己，宽以待人，摆正每个人的位置，做到互相信任，互相支持。党支部建立了党建工作责任制，实行党员领导干部“一岗双责”制度，进一步落实全面从严治党主体责任。党支部书记负总责，分管领导具体抓，相关责任人具体落实的工作机制，强化指导力度，责任目标和督促检查工作，狠抓工作目标、制度、责任、实效的落实，形成一级抓一级，层层抓落实的党建工作格局，为开展党建工作和院内各项业务工作提供有力保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（二）狠抓政治理论学习，筑牢思想根基。</w:t>
      </w:r>
      <w:r>
        <w:rPr>
          <w:rFonts w:hint="eastAsia" w:ascii="仿宋" w:hAnsi="仿宋" w:eastAsia="仿宋" w:cs="仿宋"/>
          <w:color w:val="3D3D3D"/>
          <w:kern w:val="0"/>
          <w:sz w:val="32"/>
          <w:szCs w:val="32"/>
        </w:rPr>
        <w:t>一是以政治理论学习为主线，以创新学习模式为载体，深入贯彻落</w:t>
      </w:r>
      <w:r>
        <w:rPr>
          <w:rFonts w:hint="eastAsia" w:ascii="仿宋" w:hAnsi="仿宋" w:eastAsia="仿宋" w:cs="仿宋"/>
          <w:kern w:val="0"/>
          <w:sz w:val="32"/>
          <w:szCs w:val="32"/>
        </w:rPr>
        <w:t>实习</w:t>
      </w:r>
      <w:r>
        <w:rPr>
          <w:rFonts w:hint="eastAsia" w:ascii="仿宋" w:hAnsi="仿宋" w:eastAsia="仿宋" w:cs="仿宋"/>
          <w:color w:val="3D3D3D"/>
          <w:kern w:val="0"/>
          <w:sz w:val="32"/>
          <w:szCs w:val="32"/>
        </w:rPr>
        <w:t>近平总书记党史学习教育</w:t>
      </w:r>
      <w:r>
        <w:rPr>
          <w:rFonts w:hint="eastAsia" w:ascii="仿宋" w:hAnsi="仿宋" w:eastAsia="仿宋" w:cs="仿宋"/>
          <w:kern w:val="0"/>
          <w:sz w:val="32"/>
          <w:szCs w:val="32"/>
        </w:rPr>
        <w:t>动员</w:t>
      </w:r>
      <w:r>
        <w:rPr>
          <w:rFonts w:hint="eastAsia" w:ascii="仿宋" w:hAnsi="仿宋" w:eastAsia="仿宋" w:cs="仿宋"/>
          <w:color w:val="3D3D3D"/>
          <w:kern w:val="0"/>
          <w:sz w:val="32"/>
          <w:szCs w:val="32"/>
        </w:rPr>
        <w:t>大会重要讲话精神，认真阅读学习《中国共产党简史》《毛泽东、邓小平、江泽民、胡锦涛关于中国共产党历史论述摘编》《新时代宣传思想工作》《中国共产党简史》《社会主义发展简史》等文献书籍，且参考党史学习篇目推送清单，进行自主选择性的党史学习，进一步坚定了理想信念和初心使命，充分激发了大家的爱国热情和学习干事的激情。二是丰富网络学习内容，推动支部和党员干部牢固树立“四个意识”，坚定“四个自信”，坚决做到“两个维护”，运用“学习强国”、“掌上怀化”APP，加强网络宣传阵地建设，推动学习教育常态化长效化。三是普及网络安全知识，深化党员职工网络安全，定期清理垃圾文件，查杀病毒，增强网络安全防护本领，引导全员树立维护网络安全“防火墙”。四是加强舆论引导，营造浓厚的向上氛围，倡导党员职工多读书，读好书，文明上网，远离网络有害信息，增强扫黄打非意识，提高自我防范能力。五是适时掌握微信、QQ等网络舆情，及时引导党员职工客观评判热点问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（三）深化文明单位创建，营造和谐氛围。</w:t>
      </w:r>
      <w:r>
        <w:rPr>
          <w:rFonts w:hint="eastAsia" w:ascii="仿宋" w:hAnsi="仿宋" w:eastAsia="仿宋" w:cs="仿宋"/>
          <w:color w:val="3D3D3D"/>
          <w:kern w:val="0"/>
          <w:sz w:val="32"/>
          <w:szCs w:val="32"/>
        </w:rPr>
        <w:t>一直以来，我院始终把精神文明建设当成一件大事来抓，树立强烈的发展意识，大局意识和服务意识，切实解决我院职工在思想观念，精神状态，学习风气，工作作风，服务质量等方面存在的问题。一是成立了学雷锋志愿服务站，在办公室摆放宣传社会主义核心价值观内容的双面台签，在大门口、走廊、电梯等区域设置了社会主义核心价值观宣传栏、怀化市民文明公约宣传牌、文明宣传标语等。二是以弘扬雷锋精神为主题，以社会志愿服务为载体，广泛开展学雷锋实践活动，形成践行雷锋精神、争当先进模范的良好社会氛围，引导干部职工以雷锋精神为镜子，不断加强思想道德建设。今年来，认真开展“我为群众办实事”活动，积极组织了无偿献血、防电信诈骗集中宣传、“点亮微心愿 党群圆梦行”等志愿活动，引导党员干部职工积极发挥先锋模范作用。三是广泛开展群众性节日民俗、文化娱乐、爱国卫生和科普宣传活动，以深化拓展"我们的节日"主题活动为主线，引导广大干部职工进一步了解传统节日、认同传统节日、喜爱传统节日、过好传统节日。在"春节"、"端午"、"中秋"、"重阳"等传统节日里，组织开展了中华经典诵读、祭奠革命先烈、关爱老人、民俗表演等形式多样的活动。四是在建党100周年之际，向市局积极报送单位先进典型，组织党员干部职工先后赴怀化市革命烈士陵园、靖县新厂战斗旧址群、芷江受降纪念坊缅怀先烈、追忆党的革命历史，锤炼党员党性观念，加强爱国主义教育，运用榜样的力量教育全体干部职工自觉履行责任和义务。五是充分调动干部职工积极性，在道路十字路口做好经常性文明劝导工作，对乱吐乱扔、公共场所吸烟、高声喧哗、不遵守交通秩序等不文明的言行予以劝诫。六是持续弘扬艰苦奋斗、勤俭节约的优良作风。引导干部职工“吃多少点多少、宁愿不够再加、最好不要剩下、千万避免浪费”。普及餐桌礼仪倡导“食为天、礼为先”的餐桌文明意识，做到“不剩菜、不剩饭”，用餐时不大声喧哗等，营造“微笑服务、尊重有礼”的文明礼仪氛围，倡导节约、绿色消费。六是组织开展了书法、跳绳、下棋、登山、演讲、朗诵、投篮等系列文体活动，丰富广大干部职工文化生活，营造福利院的和谐氛围，展现职工良好的精神面貌和自强进取的拼搏精神。</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（四）落实廉政建设，增强拒腐能力。</w:t>
      </w:r>
      <w:r>
        <w:rPr>
          <w:rFonts w:hint="eastAsia" w:ascii="仿宋" w:hAnsi="仿宋" w:eastAsia="仿宋" w:cs="仿宋"/>
          <w:color w:val="3D3D3D"/>
          <w:kern w:val="0"/>
          <w:sz w:val="32"/>
          <w:szCs w:val="32"/>
        </w:rPr>
        <w:t>严格落实“一岗双责”，坚持“谁主管、谁负责”的原则。由党支部书记负总责，各部门负责人对本部门的党风廉政建设负责，形成一级抓一级，层层抓落实的工作机制，强化制度硬约束，提高制度执行力。党支部把廉政建设融入各项工作中，坚决贯彻执行党员廉洁自律条例和述职述廉、廉政谈话、重大事项报告等制度，注重抓早抓小、防微杜渐，强化监督管理。一是春节和端午节假日期间严格落实党风廉政建设，严明纪律工作，严禁公务旅游吃喝、违规发放津补贴和实物、私车公养和公车私用、一桌餐等。二是认真开展警示教育活动，组织观看了廉政警示教育片，进行党风党纪教育，注重警示教育的日常性、普遍性，提高全体党员的政治素质，增强拒腐防变能力。三是强化了出行管理，杜绝了公车私用、吃、拿、卡、要、报等不良现象，严肃工作纪律，积极化解廉政风险。</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（五）紧绷疫情防控弦，提升安全感。</w:t>
      </w:r>
      <w:r>
        <w:rPr>
          <w:rFonts w:hint="eastAsia" w:ascii="仿宋" w:hAnsi="仿宋" w:eastAsia="仿宋" w:cs="仿宋"/>
          <w:color w:val="3D3D3D"/>
          <w:kern w:val="0"/>
          <w:sz w:val="32"/>
          <w:szCs w:val="32"/>
        </w:rPr>
        <w:t>认真落实省、市、局关于疫情防控常态化的工作部署，吸取经验，总结做法，堵漏洞、补短板，健全重大疫情、应急管理和救治体系，全力细化完善常态化疫情防控工作方案，切实做好“外防输入、内防反弹”的常态化防控工作任务，确保将常态化防控机制落到实处。我院全体职工及护理员们对防疫工作丝毫没有放松警惕，一如既往毫不放松地抓紧抓实抓细各项防控工作，凝心聚力，众志成城，为夺取疫情阻击战的全面胜利而不懈努力奋斗。截至目前，我院实现了院内“零感染”。一是成立防控小组，加强组织领导。我院成立了以支部书记吴盛勇为组长的疫情防控领导小组，研究部署疫情防控工作，制定疫情防控工作方案、疫情防控工作措施、疫情防控应急预案。二是宣传科普知识，强化防控氛围。通过制作防控专题宣传栏、悬挂防控宣传标语、发放预防手册、微信群发布防控工作信息以及开展防控知识竞赛等方式宣传防控知识，营造防控氛围，为全院服务对象及工作人员做好新冠病毒的主动预防起到了积极作用。三是严格防控纪律，强调规矩意识。疫情防控期间，全体干部职工严格贯彻落实《十个严禁》《四个一律》，签订了《怀化市社会福利院新型冠状病毒防控工作个人承诺书》，从而进一步严肃政治纪律、组织纪律、工作纪律，切实做好新型冠状病毒感染的肺炎疫情防控工作。四是实施封闭管理，杜绝病毒入院。针对市社会福利院属人口聚集处，且服务对象身体羸弱、免疫力低，防控工作难度高的实际，我院第一时间全面实施封闭管理。家属送的物品由工作人员代为领取，消毒后送入服务对象手中；非护理人员禁止进入服务对象生活区；暂停外包服务，由本院工作人员利用业余时间完成清洁工作。彻底阻断输入性传染源，筑牢在院人员生命健康安全的防护墙。五是规范消毒措施，确保卫生效果。在中医院驻院医生的指导下，工作人员每天对全院电梯、大厅、卫生间等公共区域和房间，采用84消毒液或酒精等进行仔细擦拭、喷洒消毒2次，并将所有人每天使用过的口罩集中回收消毒、统一销毁。六是第一时间干预，注重防控成效。一方面对在院服务对象及工作人员每天进行三次体温测量，出现发热或其他异常情况，第一时间送医治疗，第一时间进行甄别并实行14天隔离观察。另一方面积极落实全体工作人员及护理员的全员疫苗接种和每月核酸检测工作，并把服务对象的接种工作纳入重要议程，根据院内儿童年龄层次、身患多疾病、行动不便等情况，全体干部职工分批次带领院内儿童，前往市三医院进行集中接种新冠病毒疫苗，做到不留一个疑点，不疏一个环节，有效构筑安全防线，确保小孩身体健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（六）抓牢安全生产，全面平安和谐。</w:t>
      </w:r>
      <w:r>
        <w:rPr>
          <w:rFonts w:hint="eastAsia" w:ascii="仿宋" w:hAnsi="仿宋" w:eastAsia="仿宋" w:cs="仿宋"/>
          <w:color w:val="3D3D3D"/>
          <w:kern w:val="0"/>
          <w:sz w:val="32"/>
          <w:szCs w:val="32"/>
        </w:rPr>
        <w:t>深入学习宣传贯彻习近平总书记关于安全生产重要论述，推动我院全体职工切实把安全生产工作摆到重要位置，树牢安全发展理念。我院在安全生产管理上认真贯彻落实安全管理十六字方针：安全第一，预防为主，全员动手，综合治理的工作指导思想，狠抓安全专项管理。一是加强重点部位安全防范。对于锅炉房、电表室、洗衣房等部位必须严格按照操作规程有序地进行操作。对值班室、休息室要定期打扫，对于财务室、档案室、食堂仓库等要加强防范，禁止闲杂人进出，对于做到下班前认真检查电源开关、门窗，各类物品的管理和使用都认真交接，杜绝安全隐患。二是加强重点设施安全管理。对于全院的各类电器、管道、线路、车辆、厨具、重要医疗设备等作为重点设施进行管理，做到专人负责，科学操作，屋内电器设施定期检查维护，车辆使用要到办公室登记，设备领取要到后勤处签字，不准私用、长时间使用设施，并在使用规定上，杜绝私接乱接电线，杜绝违章使用电器，并做到“人走断电”的好习惯。三是加强食品安全监管。院务会上对食堂工作管理召开专题会议，分析现阶段伙食管理工作，价格标准，花样菜式，营养价值，特别是对油、米、肉类等食品安全采买加工及夏季易腐烂食品储存方面，制定了严格的管理制度。确保采购员不买变质的原料，保管验收员不收变质的原料，炊事员不用变质的原料。四是加强门卫员工值班、值宿工作。严格门卫管理，检修了大门，并对出入人员进行登记，防止老人、小孩走失。同时加强值班保卫工作，为院区围墙安装了红外线报警系统和视频监控系统，加强院区整体防护。加强对值班、值宿工作人员的管理，要求每次交接班实行面对面接班，每位值班人员24小时待机，到岗后都要对重点区域、重点部位进行检查，并将检查情况进行记录，消除安全隐患，发现问题及时汇报、及时解决。严格执行安全通报制度，坚持每周一大查房和周二例会上安全工作通报，及时调整或解决值班期间院内出现的各种情况，确保院内安全。五是根据局安全生产监督工作组2021年2月到我院调研时的指导意见，下半年进行了排污管道、排烟系统和食堂的维修改造，以及开展了绿化提质工程，抓牢安全生产，提升服务对象生活质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六、存在的主要问题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2021年的工作在全院干部职工的共同努力下，虽然取得一定成绩，但是仍然存在一些问题。一是党史学习教育中对重点学习篇目的学习不够系统深入，对标支部“五化建设”要求还有一定差距；二是院内安全生产相关制度还不够全面、系统、完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七、改进措施和有关建议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1. 深化党建、意识形态工作。</w:t>
      </w:r>
      <w:r>
        <w:rPr>
          <w:rFonts w:hint="eastAsia" w:ascii="仿宋" w:hAnsi="仿宋" w:eastAsia="仿宋" w:cs="仿宋"/>
          <w:color w:val="3D3D3D"/>
          <w:kern w:val="0"/>
          <w:sz w:val="32"/>
          <w:szCs w:val="32"/>
        </w:rPr>
        <w:t>一是强化政治理论学习，继续深入学习习近平新时代中国特色社会主义思想，学习党的十九届历次全会精神和《习近平谈治国理政》等重要理论知识，进一步提高政治站位；二是深化支部“五化建设”，做好党员积分管理制度，落细落实支委联系党员群众工作制度，定期开展谈心谈话；三是进一步加强党建阵地建设，完善支部会议室、党员学习活动室和党务宣传栏；四是进一步强化意识形态工作，加强意识形态宣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2. 着力四个强化，稳步推进党风廉政建设</w:t>
      </w:r>
      <w:r>
        <w:rPr>
          <w:rFonts w:hint="eastAsia" w:ascii="仿宋" w:hAnsi="仿宋" w:eastAsia="仿宋" w:cs="仿宋"/>
          <w:color w:val="3D3D3D"/>
          <w:kern w:val="0"/>
          <w:sz w:val="32"/>
          <w:szCs w:val="32"/>
        </w:rPr>
        <w:t>。强化思想政治建设，严肃党内政治生活，突出党员示范带头作用，进一步加强党员队伍和思想政治建设；强化党风廉政监督，加强重点岗位、重点环节、重点人员的监督，增强廉洁自律意识，杜绝侥幸心理，做到防微杜渐，守住底线；强化干部职工队伍管理，严格工作纪律，加强普法教育和警示教育；强化提醒常态化，把廉政提醒谈话作为开展日常监督的有力抓手，动态掌握和分析研判党员干部职工思想、工作、作风和生活情况，对苗头性问题或轻微违纪行为，灵活运用廉政提醒谈话、通报批评、诫勉话等方式，早发现、早处置，防止“小过错”演变成“大问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3. 严格责任落实，切实抓好疫情常态化防控。</w:t>
      </w:r>
      <w:r>
        <w:rPr>
          <w:rFonts w:hint="eastAsia" w:ascii="仿宋" w:hAnsi="仿宋" w:eastAsia="仿宋" w:cs="仿宋"/>
          <w:color w:val="3D3D3D"/>
          <w:kern w:val="0"/>
          <w:sz w:val="32"/>
          <w:szCs w:val="32"/>
        </w:rPr>
        <w:t>继续以疫情防控战时思想和措施做好疫情常态化管理工作，落实防控责任，加强对入院人员体温测量、行程经历等信息登记检查工作，做好全院日常防护工作，定期对院内公共环境消毒，做好防疫物资储备。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4. 推进综合治理，全力维护院内和谐稳定。</w:t>
      </w:r>
      <w:r>
        <w:rPr>
          <w:rFonts w:hint="eastAsia" w:ascii="仿宋" w:hAnsi="仿宋" w:eastAsia="仿宋" w:cs="仿宋"/>
          <w:color w:val="3D3D3D"/>
          <w:kern w:val="0"/>
          <w:sz w:val="32"/>
          <w:szCs w:val="32"/>
        </w:rPr>
        <w:t>一是全力以赴抓安全。进一步完善安全责任制度，加强干部职工安全知识和技能培训，提高安全意识，提升处理初期问题的能力；加强对院内安全生产工作检查，加强隐患排查，落实问题整改。二是综治维稳保平安。持续做好禁毒教育和扫黑除恶工作，加大宣传教育力度，改进工作方法，建立健全管理制度，确保院内人员平安。三是“三城同创”不放松。继续按照“三城同创”有关要求，做好院内环境卫生，垃圾分类等工作。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footerReference r:id="rId3" w:type="default"/>
      <w:pgSz w:w="11906" w:h="16838"/>
      <w:pgMar w:top="1701"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9C5B6AC-773C-43D9-938A-AA4694D29018}"/>
  </w:font>
  <w:font w:name="仿宋">
    <w:panose1 w:val="02010609060101010101"/>
    <w:charset w:val="86"/>
    <w:family w:val="auto"/>
    <w:pitch w:val="default"/>
    <w:sig w:usb0="800002BF" w:usb1="38CF7CFA" w:usb2="00000016" w:usb3="00000000" w:csb0="00040001" w:csb1="00000000"/>
    <w:embedRegular r:id="rId2" w:fontKey="{DD215083-FC2C-47D5-A934-13E0494D41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D1466"/>
    <w:multiLevelType w:val="singleLevel"/>
    <w:tmpl w:val="276D146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277B01"/>
    <w:rsid w:val="00277B01"/>
    <w:rsid w:val="00603856"/>
    <w:rsid w:val="0477036E"/>
    <w:rsid w:val="04904D36"/>
    <w:rsid w:val="0BE1636B"/>
    <w:rsid w:val="1AC90505"/>
    <w:rsid w:val="3D5C416E"/>
    <w:rsid w:val="4DD73634"/>
    <w:rsid w:val="4E6653E0"/>
    <w:rsid w:val="50284313"/>
    <w:rsid w:val="536270DB"/>
    <w:rsid w:val="56061818"/>
    <w:rsid w:val="5B1A475E"/>
    <w:rsid w:val="5E743CB7"/>
    <w:rsid w:val="602F0AFF"/>
    <w:rsid w:val="6162126D"/>
    <w:rsid w:val="6A042F02"/>
    <w:rsid w:val="6F25258C"/>
    <w:rsid w:val="753A60CF"/>
    <w:rsid w:val="7593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16288</Words>
  <Characters>21071</Characters>
  <Lines>95</Lines>
  <Paragraphs>27</Paragraphs>
  <TotalTime>0</TotalTime>
  <ScaleCrop>false</ScaleCrop>
  <LinksUpToDate>false</LinksUpToDate>
  <CharactersWithSpaces>21327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2023-09-01T09:03:00Z</dcterms:created>
  <dc:creator>PC</dc:creator>
  <cp:lastModifiedBy>非鱼</cp:lastModifiedBy>
  <cp:lastPrinted>2023-09-01T09:46:00Z</cp:lastPrinted>
  <dcterms:modified xsi:type="dcterms:W3CDTF">2023-10-06T08:25:48Z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CB8FE6AA4DD84F36A6048CB4DF61C047_13</vt:lpwstr>
  </property>
</Properties>
</file>