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olor w:val="auto"/>
          <w:sz w:val="44"/>
          <w:szCs w:val="44"/>
        </w:rPr>
      </w:pPr>
      <w:r>
        <w:rPr>
          <w:rFonts w:ascii="黑体" w:hAnsi="黑体" w:eastAsia="黑体"/>
          <w:color w:val="auto"/>
          <w:sz w:val="44"/>
          <w:szCs w:val="44"/>
        </w:rPr>
        <w:t>2021年度怀化市救助站部门决算</w:t>
      </w:r>
    </w:p>
    <w:p>
      <w:pPr>
        <w:spacing w:line="600" w:lineRule="exact"/>
        <w:rPr>
          <w:rFonts w:ascii="仿宋" w:hAnsi="仿宋" w:eastAsia="仿宋"/>
          <w:color w:val="auto"/>
          <w:sz w:val="32"/>
          <w:szCs w:val="32"/>
        </w:rPr>
      </w:pPr>
      <w:r>
        <w:rPr>
          <w:rFonts w:ascii="仿宋" w:hAnsi="仿宋" w:eastAsia="仿宋"/>
          <w:color w:val="auto"/>
          <w:sz w:val="32"/>
          <w:szCs w:val="32"/>
        </w:rPr>
        <w:t xml:space="preserve"> </w:t>
      </w:r>
    </w:p>
    <w:p>
      <w:pPr>
        <w:spacing w:line="600" w:lineRule="exact"/>
        <w:jc w:val="center"/>
        <w:rPr>
          <w:rFonts w:ascii="黑体" w:hAnsi="黑体" w:eastAsia="黑体"/>
          <w:color w:val="auto"/>
          <w:sz w:val="32"/>
          <w:szCs w:val="32"/>
        </w:rPr>
      </w:pPr>
      <w:r>
        <w:rPr>
          <w:rFonts w:hint="eastAsia" w:ascii="黑体" w:hAnsi="黑体" w:eastAsia="黑体"/>
          <w:color w:val="auto"/>
          <w:sz w:val="32"/>
          <w:szCs w:val="32"/>
        </w:rPr>
        <w:t>目</w:t>
      </w:r>
      <w:r>
        <w:rPr>
          <w:rFonts w:ascii="黑体" w:hAnsi="黑体" w:eastAsia="黑体"/>
          <w:color w:val="auto"/>
          <w:sz w:val="32"/>
          <w:szCs w:val="32"/>
        </w:rPr>
        <w:t xml:space="preserve"> 录</w:t>
      </w:r>
    </w:p>
    <w:p>
      <w:pPr>
        <w:spacing w:line="600" w:lineRule="exact"/>
        <w:jc w:val="center"/>
        <w:rPr>
          <w:rFonts w:ascii="黑体" w:hAnsi="黑体" w:eastAsia="黑体"/>
          <w:color w:val="auto"/>
          <w:sz w:val="32"/>
          <w:szCs w:val="32"/>
        </w:rPr>
      </w:pPr>
    </w:p>
    <w:p>
      <w:pPr>
        <w:spacing w:line="600" w:lineRule="exact"/>
        <w:ind w:firstLine="643" w:firstLineChars="200"/>
        <w:rPr>
          <w:rFonts w:ascii="黑体" w:hAnsi="黑体" w:eastAsia="黑体"/>
          <w:b/>
          <w:bCs/>
          <w:color w:val="auto"/>
          <w:sz w:val="32"/>
          <w:szCs w:val="32"/>
        </w:rPr>
      </w:pPr>
      <w:r>
        <w:rPr>
          <w:rFonts w:hint="eastAsia" w:ascii="黑体" w:hAnsi="黑体" w:eastAsia="黑体"/>
          <w:b/>
          <w:bCs/>
          <w:color w:val="auto"/>
          <w:sz w:val="32"/>
          <w:szCs w:val="32"/>
        </w:rPr>
        <w:t>第一部分怀化市救助站概况</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一、部门职责</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二、机构设置</w:t>
      </w:r>
    </w:p>
    <w:p>
      <w:pPr>
        <w:spacing w:line="600" w:lineRule="exact"/>
        <w:ind w:firstLine="643" w:firstLineChars="200"/>
        <w:rPr>
          <w:rFonts w:ascii="黑体" w:hAnsi="黑体" w:eastAsia="黑体"/>
          <w:b/>
          <w:bCs/>
          <w:color w:val="auto"/>
          <w:sz w:val="32"/>
          <w:szCs w:val="32"/>
        </w:rPr>
      </w:pPr>
      <w:r>
        <w:rPr>
          <w:rFonts w:hint="eastAsia" w:ascii="黑体" w:hAnsi="黑体" w:eastAsia="黑体"/>
          <w:b/>
          <w:bCs/>
          <w:color w:val="auto"/>
          <w:sz w:val="32"/>
          <w:szCs w:val="32"/>
        </w:rPr>
        <w:t>第二部分</w:t>
      </w:r>
      <w:r>
        <w:rPr>
          <w:rFonts w:ascii="黑体" w:hAnsi="黑体" w:eastAsia="黑体"/>
          <w:b/>
          <w:bCs/>
          <w:color w:val="auto"/>
          <w:sz w:val="32"/>
          <w:szCs w:val="32"/>
        </w:rPr>
        <w:t>2021年度部门决算表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一、收入支出决算总表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二、收入决算表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三、支出决算表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四、财政拨款收入支出决算总表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五、一般公共预算财政拨款支出决算表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六、一般公共预算财政拨款基本支出决算明细表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七、一般公共预算财政拨款“三公”经费支出决算表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八、政府性基金预算财政拨款收入支出决算表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九、国有资本经营预算财政拨款支出决算表</w:t>
      </w:r>
    </w:p>
    <w:p>
      <w:pPr>
        <w:spacing w:line="600" w:lineRule="exact"/>
        <w:ind w:firstLine="643" w:firstLineChars="200"/>
        <w:rPr>
          <w:rFonts w:ascii="黑体" w:hAnsi="黑体" w:eastAsia="黑体"/>
          <w:b/>
          <w:bCs/>
          <w:color w:val="auto"/>
          <w:sz w:val="32"/>
          <w:szCs w:val="32"/>
        </w:rPr>
      </w:pPr>
      <w:r>
        <w:rPr>
          <w:rFonts w:hint="eastAsia" w:ascii="黑体" w:hAnsi="黑体" w:eastAsia="黑体"/>
          <w:b/>
          <w:bCs/>
          <w:color w:val="auto"/>
          <w:sz w:val="32"/>
          <w:szCs w:val="32"/>
        </w:rPr>
        <w:t>第三部分</w:t>
      </w:r>
      <w:r>
        <w:rPr>
          <w:rFonts w:ascii="黑体" w:hAnsi="黑体" w:eastAsia="黑体"/>
          <w:b/>
          <w:bCs/>
          <w:color w:val="auto"/>
          <w:sz w:val="32"/>
          <w:szCs w:val="32"/>
        </w:rPr>
        <w:t>2021年度部门决算情况说明</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一、收入支出决算总体情况说明</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二、收入决算情况说明</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三、支出决算情况说明</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四、财政拨款收入支出决算总体情况说明</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五、一般公共预算财政拨款支出决算情况说明</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六、一般公共预算财政拨款基本支出决算情况说明</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七、一般公共预算财政拨款“三公”经费支出决算情况说明</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八、政府性基金预算收入支出决算情况说明</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九、国有资本经营预算财政拨款支出决算情况说明</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十、机关运行经费支出说明</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十一、一般性支出情况说明</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十二、政府采购支出说明</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十三、国有资产占用情况说明</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十四、</w:t>
      </w:r>
      <w:r>
        <w:rPr>
          <w:rFonts w:ascii="仿宋" w:hAnsi="仿宋" w:eastAsia="仿宋"/>
          <w:color w:val="auto"/>
          <w:sz w:val="32"/>
          <w:szCs w:val="32"/>
        </w:rPr>
        <w:t>2021年度预算绩效情况说明</w:t>
      </w:r>
    </w:p>
    <w:p>
      <w:pPr>
        <w:spacing w:line="600" w:lineRule="exact"/>
        <w:ind w:firstLine="643" w:firstLineChars="200"/>
        <w:rPr>
          <w:rFonts w:ascii="黑体" w:hAnsi="黑体" w:eastAsia="黑体"/>
          <w:b/>
          <w:bCs/>
          <w:color w:val="auto"/>
          <w:sz w:val="32"/>
          <w:szCs w:val="32"/>
        </w:rPr>
      </w:pPr>
      <w:r>
        <w:rPr>
          <w:rFonts w:hint="eastAsia" w:ascii="黑体" w:hAnsi="黑体" w:eastAsia="黑体"/>
          <w:b/>
          <w:bCs/>
          <w:color w:val="auto"/>
          <w:sz w:val="32"/>
          <w:szCs w:val="32"/>
        </w:rPr>
        <w:t>第四部分名词解释</w:t>
      </w:r>
    </w:p>
    <w:p>
      <w:pPr>
        <w:spacing w:line="600" w:lineRule="exact"/>
        <w:ind w:firstLine="643" w:firstLineChars="200"/>
        <w:rPr>
          <w:rFonts w:ascii="黑体" w:hAnsi="黑体" w:eastAsia="黑体"/>
          <w:b/>
          <w:bCs/>
          <w:color w:val="auto"/>
          <w:sz w:val="32"/>
          <w:szCs w:val="32"/>
        </w:rPr>
      </w:pPr>
      <w:r>
        <w:rPr>
          <w:rFonts w:hint="eastAsia" w:ascii="黑体" w:hAnsi="黑体" w:eastAsia="黑体"/>
          <w:b/>
          <w:bCs/>
          <w:color w:val="auto"/>
          <w:sz w:val="32"/>
          <w:szCs w:val="32"/>
        </w:rPr>
        <w:t>第五部分附件</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 xml:space="preserve"> </w:t>
      </w:r>
    </w:p>
    <w:p>
      <w:pPr>
        <w:spacing w:line="600" w:lineRule="exact"/>
        <w:ind w:firstLine="640" w:firstLineChars="200"/>
        <w:rPr>
          <w:rFonts w:ascii="仿宋" w:hAnsi="仿宋" w:eastAsia="仿宋"/>
          <w:color w:val="auto"/>
          <w:sz w:val="32"/>
          <w:szCs w:val="32"/>
        </w:rPr>
      </w:pPr>
    </w:p>
    <w:p>
      <w:pPr>
        <w:spacing w:line="600" w:lineRule="exact"/>
        <w:ind w:firstLine="880" w:firstLineChars="200"/>
        <w:jc w:val="center"/>
        <w:rPr>
          <w:rFonts w:ascii="黑体" w:hAnsi="黑体" w:eastAsia="黑体"/>
          <w:color w:val="auto"/>
          <w:sz w:val="44"/>
          <w:szCs w:val="44"/>
        </w:rPr>
      </w:pPr>
      <w:r>
        <w:rPr>
          <w:rFonts w:ascii="黑体" w:hAnsi="黑体" w:eastAsia="黑体"/>
          <w:color w:val="auto"/>
          <w:sz w:val="44"/>
          <w:szCs w:val="44"/>
        </w:rPr>
        <w:t>第一部分 怀化市救助站概况</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一、部门职责</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怀化市救助管理站在怀化市民政局的直接领导下，代表政府对流浪乞讨人员的合法权益提供保障，维护社会稳定，为政府分忧，为群众解愁；为自身无力解决食宿、无亲友可以投靠、正在城市流浪乞讨度日的对象提供临时救济；为城市生活无着落的流浪乞讨人员提供符合食品卫生标准的食物、符合基本条件的住处及社会救助；做好流浪儿童妇女的救助服务工作。</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二、机构设置及决算单位构成</w:t>
      </w:r>
    </w:p>
    <w:p>
      <w:pPr>
        <w:spacing w:line="600" w:lineRule="exact"/>
        <w:ind w:firstLine="643" w:firstLineChars="200"/>
        <w:rPr>
          <w:rFonts w:ascii="仿宋" w:hAnsi="仿宋" w:eastAsia="仿宋"/>
          <w:color w:val="auto"/>
          <w:sz w:val="32"/>
          <w:szCs w:val="32"/>
        </w:rPr>
      </w:pPr>
      <w:r>
        <w:rPr>
          <w:rFonts w:hint="eastAsia" w:ascii="仿宋" w:hAnsi="仿宋" w:eastAsia="仿宋"/>
          <w:b/>
          <w:bCs/>
          <w:color w:val="auto"/>
          <w:sz w:val="32"/>
          <w:szCs w:val="32"/>
        </w:rPr>
        <w:t>（一）内设机构设置。</w:t>
      </w:r>
      <w:r>
        <w:rPr>
          <w:rFonts w:hint="eastAsia" w:ascii="仿宋" w:hAnsi="仿宋" w:eastAsia="仿宋"/>
          <w:color w:val="auto"/>
          <w:sz w:val="32"/>
          <w:szCs w:val="32"/>
        </w:rPr>
        <w:t>怀化市救助管理站为二级部门预算单位，内设部室为：办公室、财务部、救助服务部、儿童妇女救助服务部、后勤保障部。</w:t>
      </w:r>
    </w:p>
    <w:p>
      <w:pPr>
        <w:spacing w:line="600" w:lineRule="exact"/>
        <w:ind w:firstLine="643" w:firstLineChars="200"/>
        <w:rPr>
          <w:rFonts w:ascii="仿宋" w:hAnsi="仿宋" w:eastAsia="仿宋"/>
          <w:color w:val="auto"/>
          <w:sz w:val="32"/>
          <w:szCs w:val="32"/>
        </w:rPr>
      </w:pPr>
      <w:r>
        <w:rPr>
          <w:rFonts w:hint="eastAsia" w:ascii="仿宋" w:hAnsi="仿宋" w:eastAsia="仿宋"/>
          <w:b/>
          <w:bCs/>
          <w:color w:val="auto"/>
          <w:sz w:val="32"/>
          <w:szCs w:val="32"/>
        </w:rPr>
        <w:t>（二）决算单位构成。</w:t>
      </w:r>
      <w:r>
        <w:rPr>
          <w:rFonts w:hint="eastAsia" w:ascii="仿宋" w:hAnsi="仿宋" w:eastAsia="仿宋"/>
          <w:color w:val="auto"/>
          <w:sz w:val="32"/>
          <w:szCs w:val="32"/>
        </w:rPr>
        <w:t>怀化市救助管理站</w:t>
      </w:r>
      <w:r>
        <w:rPr>
          <w:rFonts w:ascii="仿宋" w:hAnsi="仿宋" w:eastAsia="仿宋"/>
          <w:color w:val="auto"/>
          <w:sz w:val="32"/>
          <w:szCs w:val="32"/>
        </w:rPr>
        <w:t>2021年部门决算公开单位构成包括：怀化市救助管理站。</w:t>
      </w:r>
    </w:p>
    <w:p>
      <w:pPr>
        <w:spacing w:line="600" w:lineRule="exact"/>
        <w:ind w:firstLine="640" w:firstLineChars="200"/>
        <w:rPr>
          <w:rFonts w:ascii="仿宋" w:hAnsi="仿宋" w:eastAsia="仿宋"/>
          <w:color w:val="auto"/>
          <w:sz w:val="32"/>
          <w:szCs w:val="32"/>
        </w:rPr>
      </w:pPr>
    </w:p>
    <w:p>
      <w:pPr>
        <w:spacing w:line="600" w:lineRule="exact"/>
        <w:ind w:firstLine="880" w:firstLineChars="200"/>
        <w:jc w:val="center"/>
        <w:rPr>
          <w:rFonts w:ascii="黑体" w:hAnsi="黑体" w:eastAsia="黑体"/>
          <w:color w:val="auto"/>
          <w:sz w:val="44"/>
          <w:szCs w:val="44"/>
        </w:rPr>
      </w:pPr>
      <w:r>
        <w:rPr>
          <w:rFonts w:hint="eastAsia" w:ascii="黑体" w:hAnsi="黑体" w:eastAsia="黑体"/>
          <w:color w:val="auto"/>
          <w:sz w:val="44"/>
          <w:szCs w:val="44"/>
        </w:rPr>
        <w:t>第二部分</w:t>
      </w:r>
      <w:r>
        <w:rPr>
          <w:rFonts w:ascii="黑体" w:hAnsi="黑体" w:eastAsia="黑体"/>
          <w:color w:val="auto"/>
          <w:sz w:val="44"/>
          <w:szCs w:val="44"/>
        </w:rPr>
        <w:t xml:space="preserve"> 部门决算表</w:t>
      </w:r>
    </w:p>
    <w:p>
      <w:pPr>
        <w:spacing w:line="600" w:lineRule="exact"/>
        <w:ind w:firstLine="640" w:firstLineChars="200"/>
        <w:jc w:val="center"/>
        <w:rPr>
          <w:rFonts w:ascii="仿宋" w:hAnsi="仿宋" w:eastAsia="仿宋"/>
          <w:color w:val="auto"/>
          <w:sz w:val="32"/>
          <w:szCs w:val="32"/>
        </w:rPr>
      </w:pPr>
      <w:r>
        <w:rPr>
          <w:rFonts w:hint="eastAsia" w:ascii="仿宋" w:hAnsi="仿宋" w:eastAsia="仿宋"/>
          <w:color w:val="auto"/>
          <w:sz w:val="32"/>
          <w:szCs w:val="32"/>
        </w:rPr>
        <w:t>（见附件</w:t>
      </w:r>
      <w:bookmarkStart w:id="0" w:name="_GoBack"/>
      <w:bookmarkEnd w:id="0"/>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 xml:space="preserve"> </w:t>
      </w:r>
    </w:p>
    <w:p>
      <w:pPr>
        <w:spacing w:line="600" w:lineRule="exact"/>
        <w:ind w:firstLine="880" w:firstLineChars="200"/>
        <w:jc w:val="center"/>
        <w:rPr>
          <w:rFonts w:ascii="黑体" w:hAnsi="黑体" w:eastAsia="黑体"/>
          <w:color w:val="auto"/>
          <w:sz w:val="44"/>
          <w:szCs w:val="44"/>
        </w:rPr>
      </w:pPr>
      <w:r>
        <w:rPr>
          <w:rFonts w:hint="eastAsia" w:ascii="黑体" w:hAnsi="黑体" w:eastAsia="黑体"/>
          <w:color w:val="auto"/>
          <w:sz w:val="44"/>
          <w:szCs w:val="44"/>
        </w:rPr>
        <w:t>第三部分</w:t>
      </w:r>
      <w:r>
        <w:rPr>
          <w:rFonts w:ascii="黑体" w:hAnsi="黑体" w:eastAsia="黑体"/>
          <w:color w:val="auto"/>
          <w:sz w:val="44"/>
          <w:szCs w:val="44"/>
        </w:rPr>
        <w:t xml:space="preserve"> 2021年度部门决算情况说明</w:t>
      </w:r>
    </w:p>
    <w:p>
      <w:pPr>
        <w:spacing w:line="600" w:lineRule="exact"/>
        <w:ind w:firstLine="880" w:firstLineChars="200"/>
        <w:jc w:val="center"/>
        <w:rPr>
          <w:rFonts w:hint="eastAsia" w:ascii="黑体" w:hAnsi="黑体" w:eastAsia="黑体"/>
          <w:color w:val="auto"/>
          <w:sz w:val="44"/>
          <w:szCs w:val="44"/>
        </w:rPr>
      </w:pP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一、收入支出决算总体情况说明</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2021年度收入总计各1127.75万元，其中：财政拨款收入1123.46万元、其他收入3.87万元、年初结转和结余0.42万元。与上年相比减少89.98万元，减少7.39%，主要是因为财政供养人员与上年相比减少2名，经费拨付相应减少，并且年末结余和结转减少。</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2021年度支出总计1127.75万元，其中：本年支出合计1127.75万元、年末结转和结余0.00万元。与上年相比，减少89.96万元，减少7.39%，主要是因为财政供养人员与上年相比减少2名，经费支出相应减少。</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二、收入决算情况说明</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2021年度收入合计1127.34万元，其中：财政拨款收入1123.46万元，占99.62%；上级补助收入0万元，占0%；事业收入0万元，占0%；经营收入0万元，占0%；附属单位上缴收入0万元，占0%；其他收入3.87万元，0.38%。</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三、支出决算情况说明</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2021年度支出合计1127.75万元，其中：基本支出371.21万元，占32.92%；项目支出756.55万元，占67.08%；上缴上级支出0万元，占0%；经营支出0万元，占0%；对附属单位补助支出0万元，占0%。</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四、财政拨款收入支出决算总体情况说明</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2021年度财政拨款收入总计</w:t>
      </w:r>
      <w:r>
        <w:rPr>
          <w:rFonts w:hint="eastAsia" w:ascii="仿宋" w:hAnsi="仿宋" w:eastAsia="仿宋"/>
          <w:color w:val="auto"/>
          <w:sz w:val="32"/>
          <w:szCs w:val="32"/>
        </w:rPr>
        <w:t>各</w:t>
      </w:r>
      <w:r>
        <w:rPr>
          <w:rFonts w:ascii="仿宋" w:hAnsi="仿宋" w:eastAsia="仿宋"/>
          <w:color w:val="auto"/>
          <w:sz w:val="32"/>
          <w:szCs w:val="32"/>
        </w:rPr>
        <w:t>1123.</w:t>
      </w:r>
      <w:r>
        <w:rPr>
          <w:rFonts w:hint="eastAsia" w:ascii="仿宋" w:hAnsi="仿宋" w:eastAsia="仿宋"/>
          <w:color w:val="auto"/>
          <w:sz w:val="32"/>
          <w:szCs w:val="32"/>
          <w:lang w:val="en-US" w:eastAsia="zh-CN"/>
        </w:rPr>
        <w:t>88</w:t>
      </w:r>
      <w:r>
        <w:rPr>
          <w:rFonts w:ascii="仿宋" w:hAnsi="仿宋" w:eastAsia="仿宋"/>
          <w:color w:val="auto"/>
          <w:sz w:val="32"/>
          <w:szCs w:val="32"/>
        </w:rPr>
        <w:t>万元，与上年相比减少14.36万元,减少1.26%，主要是因为财政供养人员与上年相比减少2名，经费拨付相应减少。2021年度财政拨款支出总计1123.88万元，与上年相比，减少14.36万元，减少1.26%，主要是因为财政供养人员与上年相比减少2名，经费支出相应减少。</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五、一般公共预算财政拨款支出决算情况说明</w:t>
      </w:r>
    </w:p>
    <w:p>
      <w:pPr>
        <w:spacing w:line="600" w:lineRule="exact"/>
        <w:ind w:firstLine="643" w:firstLineChars="200"/>
        <w:rPr>
          <w:rFonts w:ascii="仿宋" w:hAnsi="仿宋" w:eastAsia="仿宋"/>
          <w:b/>
          <w:bCs/>
          <w:color w:val="auto"/>
          <w:sz w:val="32"/>
          <w:szCs w:val="32"/>
        </w:rPr>
      </w:pPr>
      <w:r>
        <w:rPr>
          <w:rFonts w:hint="eastAsia" w:ascii="仿宋" w:hAnsi="仿宋" w:eastAsia="仿宋"/>
          <w:b/>
          <w:bCs/>
          <w:color w:val="auto"/>
          <w:sz w:val="32"/>
          <w:szCs w:val="32"/>
        </w:rPr>
        <w:t>（一）财政拨款支出决算总体情况</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2021年度财政拨款支出</w:t>
      </w:r>
      <w:r>
        <w:rPr>
          <w:rFonts w:hint="eastAsia" w:ascii="仿宋" w:hAnsi="仿宋" w:eastAsia="仿宋"/>
          <w:color w:val="auto"/>
          <w:sz w:val="32"/>
          <w:szCs w:val="32"/>
          <w:lang w:val="en-US" w:eastAsia="zh-CN"/>
        </w:rPr>
        <w:t>1119.12</w:t>
      </w:r>
      <w:r>
        <w:rPr>
          <w:rFonts w:ascii="仿宋" w:hAnsi="仿宋" w:eastAsia="仿宋"/>
          <w:color w:val="auto"/>
          <w:sz w:val="32"/>
          <w:szCs w:val="32"/>
        </w:rPr>
        <w:t>万元，占本年支出合计的</w:t>
      </w:r>
      <w:r>
        <w:rPr>
          <w:rFonts w:hint="eastAsia" w:ascii="仿宋" w:hAnsi="仿宋" w:eastAsia="仿宋"/>
          <w:color w:val="auto"/>
          <w:sz w:val="32"/>
          <w:szCs w:val="32"/>
          <w:lang w:val="en-US" w:eastAsia="zh-CN"/>
        </w:rPr>
        <w:t>99.23</w:t>
      </w:r>
      <w:r>
        <w:rPr>
          <w:rFonts w:ascii="仿宋" w:hAnsi="仿宋" w:eastAsia="仿宋"/>
          <w:color w:val="auto"/>
          <w:sz w:val="32"/>
          <w:szCs w:val="32"/>
        </w:rPr>
        <w:t>%，与上年相比，财政拨款支出减少13.95万元，减少1.23%，主要是因为财政供养人员与上年相比减少2名，经费支出相应减少。</w:t>
      </w:r>
    </w:p>
    <w:p>
      <w:pPr>
        <w:spacing w:line="600" w:lineRule="exact"/>
        <w:ind w:firstLine="643" w:firstLineChars="200"/>
        <w:rPr>
          <w:rFonts w:ascii="仿宋" w:hAnsi="仿宋" w:eastAsia="仿宋"/>
          <w:b/>
          <w:bCs/>
          <w:color w:val="auto"/>
          <w:sz w:val="32"/>
          <w:szCs w:val="32"/>
        </w:rPr>
      </w:pPr>
      <w:r>
        <w:rPr>
          <w:rFonts w:hint="eastAsia" w:ascii="仿宋" w:hAnsi="仿宋" w:eastAsia="仿宋"/>
          <w:b/>
          <w:bCs/>
          <w:color w:val="auto"/>
          <w:sz w:val="32"/>
          <w:szCs w:val="32"/>
        </w:rPr>
        <w:t>（二）财政拨款支出决算结构情况</w:t>
      </w:r>
    </w:p>
    <w:p>
      <w:pPr>
        <w:spacing w:line="600" w:lineRule="exact"/>
        <w:ind w:firstLine="640" w:firstLineChars="200"/>
        <w:rPr>
          <w:rFonts w:hint="eastAsia" w:ascii="仿宋" w:hAnsi="仿宋" w:eastAsia="仿宋"/>
          <w:color w:val="auto"/>
          <w:sz w:val="32"/>
          <w:szCs w:val="32"/>
          <w:lang w:eastAsia="zh-CN"/>
        </w:rPr>
      </w:pPr>
      <w:r>
        <w:rPr>
          <w:rFonts w:ascii="仿宋" w:hAnsi="仿宋" w:eastAsia="仿宋"/>
          <w:color w:val="auto"/>
          <w:sz w:val="32"/>
          <w:szCs w:val="32"/>
        </w:rPr>
        <w:t>2021年度财政拨款支出</w:t>
      </w:r>
      <w:r>
        <w:rPr>
          <w:rFonts w:hint="eastAsia" w:ascii="仿宋" w:hAnsi="仿宋" w:eastAsia="仿宋"/>
          <w:color w:val="auto"/>
          <w:sz w:val="32"/>
          <w:szCs w:val="32"/>
          <w:lang w:val="en-US" w:eastAsia="zh-CN"/>
        </w:rPr>
        <w:t>1119.12</w:t>
      </w:r>
      <w:r>
        <w:rPr>
          <w:rFonts w:ascii="仿宋" w:hAnsi="仿宋" w:eastAsia="仿宋"/>
          <w:color w:val="auto"/>
          <w:sz w:val="32"/>
          <w:szCs w:val="32"/>
        </w:rPr>
        <w:t>万元，主要用于以下方面：社会保障和就业（类）支出1107.85万元，占98.</w:t>
      </w:r>
      <w:r>
        <w:rPr>
          <w:rFonts w:hint="eastAsia" w:ascii="仿宋" w:hAnsi="仿宋" w:eastAsia="仿宋"/>
          <w:color w:val="auto"/>
          <w:sz w:val="32"/>
          <w:szCs w:val="32"/>
          <w:lang w:val="en-US" w:eastAsia="zh-CN"/>
        </w:rPr>
        <w:t>99</w:t>
      </w:r>
      <w:r>
        <w:rPr>
          <w:rFonts w:ascii="仿宋" w:hAnsi="仿宋" w:eastAsia="仿宋"/>
          <w:color w:val="auto"/>
          <w:sz w:val="32"/>
          <w:szCs w:val="32"/>
        </w:rPr>
        <w:t>%；卫生健康（类）支出11.27万元，占1.01%</w:t>
      </w:r>
      <w:r>
        <w:rPr>
          <w:rFonts w:hint="eastAsia" w:ascii="仿宋" w:hAnsi="仿宋" w:eastAsia="仿宋"/>
          <w:color w:val="auto"/>
          <w:sz w:val="32"/>
          <w:szCs w:val="32"/>
          <w:lang w:eastAsia="zh-CN"/>
        </w:rPr>
        <w:t>。</w:t>
      </w:r>
    </w:p>
    <w:p>
      <w:pPr>
        <w:spacing w:line="600" w:lineRule="exact"/>
        <w:ind w:firstLine="643" w:firstLineChars="200"/>
        <w:rPr>
          <w:rFonts w:ascii="仿宋" w:hAnsi="仿宋" w:eastAsia="仿宋"/>
          <w:b/>
          <w:bCs/>
          <w:color w:val="auto"/>
          <w:sz w:val="32"/>
          <w:szCs w:val="32"/>
        </w:rPr>
      </w:pPr>
      <w:r>
        <w:rPr>
          <w:rFonts w:hint="eastAsia" w:ascii="仿宋" w:hAnsi="仿宋" w:eastAsia="仿宋"/>
          <w:b/>
          <w:bCs/>
          <w:color w:val="auto"/>
          <w:sz w:val="32"/>
          <w:szCs w:val="32"/>
        </w:rPr>
        <w:t>（三）财政拨款支出决算具体情况</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2021年度财政拨款支出年初预算数为237.00万元，支出决算数为</w:t>
      </w:r>
      <w:r>
        <w:rPr>
          <w:rFonts w:hint="eastAsia" w:ascii="仿宋" w:hAnsi="仿宋" w:eastAsia="仿宋"/>
          <w:color w:val="auto"/>
          <w:sz w:val="32"/>
          <w:szCs w:val="32"/>
          <w:lang w:val="en-US" w:eastAsia="zh-CN"/>
        </w:rPr>
        <w:t>1119.12</w:t>
      </w:r>
      <w:r>
        <w:rPr>
          <w:rFonts w:ascii="仿宋" w:hAnsi="仿宋" w:eastAsia="仿宋"/>
          <w:color w:val="auto"/>
          <w:sz w:val="32"/>
          <w:szCs w:val="32"/>
        </w:rPr>
        <w:t>万元，完成年初预算的472.2</w:t>
      </w:r>
      <w:r>
        <w:rPr>
          <w:rFonts w:hint="eastAsia" w:ascii="仿宋" w:hAnsi="仿宋" w:eastAsia="仿宋"/>
          <w:color w:val="auto"/>
          <w:sz w:val="32"/>
          <w:szCs w:val="32"/>
          <w:lang w:val="en-US" w:eastAsia="zh-CN"/>
        </w:rPr>
        <w:t>2</w:t>
      </w:r>
      <w:r>
        <w:rPr>
          <w:rFonts w:ascii="仿宋" w:hAnsi="仿宋" w:eastAsia="仿宋"/>
          <w:color w:val="auto"/>
          <w:sz w:val="32"/>
          <w:szCs w:val="32"/>
        </w:rPr>
        <w:t>%，其中：</w:t>
      </w:r>
    </w:p>
    <w:p>
      <w:pPr>
        <w:spacing w:line="600" w:lineRule="exact"/>
        <w:ind w:firstLine="643" w:firstLineChars="200"/>
        <w:rPr>
          <w:rFonts w:ascii="仿宋" w:hAnsi="仿宋" w:eastAsia="仿宋"/>
          <w:b/>
          <w:bCs/>
          <w:color w:val="auto"/>
          <w:sz w:val="32"/>
          <w:szCs w:val="32"/>
        </w:rPr>
      </w:pPr>
      <w:r>
        <w:rPr>
          <w:rFonts w:ascii="仿宋" w:hAnsi="仿宋" w:eastAsia="仿宋"/>
          <w:b/>
          <w:bCs/>
          <w:color w:val="auto"/>
          <w:sz w:val="32"/>
          <w:szCs w:val="32"/>
        </w:rPr>
        <w:t>1、社会保障和就业支出（类）行政事业单位养老支出（款）事业单位离退休（项）。</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年初预算为</w:t>
      </w:r>
      <w:r>
        <w:rPr>
          <w:rFonts w:ascii="仿宋" w:hAnsi="仿宋" w:eastAsia="仿宋"/>
          <w:color w:val="auto"/>
          <w:sz w:val="32"/>
          <w:szCs w:val="32"/>
        </w:rPr>
        <w:t>2.42万元，支出决算为2.42万元，完成年初预算的100.00%</w:t>
      </w:r>
      <w:r>
        <w:rPr>
          <w:rFonts w:hint="eastAsia" w:ascii="仿宋" w:hAnsi="仿宋" w:eastAsia="仿宋"/>
          <w:color w:val="auto"/>
          <w:sz w:val="32"/>
          <w:szCs w:val="32"/>
        </w:rPr>
        <w:t>，决算数与年初预算持平，主要原因是厉行节约</w:t>
      </w:r>
      <w:r>
        <w:rPr>
          <w:rFonts w:ascii="仿宋" w:hAnsi="仿宋" w:eastAsia="仿宋"/>
          <w:color w:val="auto"/>
          <w:sz w:val="32"/>
          <w:szCs w:val="32"/>
        </w:rPr>
        <w:t>。</w:t>
      </w:r>
    </w:p>
    <w:p>
      <w:pPr>
        <w:spacing w:line="600" w:lineRule="exact"/>
        <w:ind w:firstLine="643" w:firstLineChars="200"/>
        <w:rPr>
          <w:rFonts w:ascii="仿宋" w:hAnsi="仿宋" w:eastAsia="仿宋"/>
          <w:b/>
          <w:bCs/>
          <w:color w:val="auto"/>
          <w:sz w:val="32"/>
          <w:szCs w:val="32"/>
        </w:rPr>
      </w:pPr>
      <w:r>
        <w:rPr>
          <w:rFonts w:ascii="仿宋" w:hAnsi="仿宋" w:eastAsia="仿宋"/>
          <w:b/>
          <w:bCs/>
          <w:color w:val="auto"/>
          <w:sz w:val="32"/>
          <w:szCs w:val="32"/>
        </w:rPr>
        <w:t xml:space="preserve"> 2、社会保障和就业支出（类）行政事业单位养老支出（款）机关事业单位基本养老保险缴费支出（项）。</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年初预算为</w:t>
      </w:r>
      <w:r>
        <w:rPr>
          <w:rFonts w:ascii="仿宋" w:hAnsi="仿宋" w:eastAsia="仿宋"/>
          <w:color w:val="auto"/>
          <w:sz w:val="32"/>
          <w:szCs w:val="32"/>
        </w:rPr>
        <w:t>0.00万元，支出决算为22.53万元，决算数大于年初预算数的主要原因是：行政事业单位养老保险缴费额度的下拨需年初上报基数，经财政及人社部门审批后，年中拨付相关经费。</w:t>
      </w:r>
    </w:p>
    <w:p>
      <w:pPr>
        <w:spacing w:line="600" w:lineRule="exact"/>
        <w:ind w:firstLine="643" w:firstLineChars="200"/>
        <w:rPr>
          <w:rFonts w:ascii="仿宋" w:hAnsi="仿宋" w:eastAsia="仿宋"/>
          <w:b/>
          <w:bCs/>
          <w:color w:val="auto"/>
          <w:sz w:val="32"/>
          <w:szCs w:val="32"/>
        </w:rPr>
      </w:pPr>
      <w:r>
        <w:rPr>
          <w:rFonts w:ascii="仿宋" w:hAnsi="仿宋" w:eastAsia="仿宋"/>
          <w:b/>
          <w:bCs/>
          <w:color w:val="auto"/>
          <w:sz w:val="32"/>
          <w:szCs w:val="32"/>
        </w:rPr>
        <w:t>3、社会保障和就业支出（类）行政事业单位养老支出（款）其他行政事业单位养老支出（项）。</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年初预算为</w:t>
      </w:r>
      <w:r>
        <w:rPr>
          <w:rFonts w:ascii="仿宋" w:hAnsi="仿宋" w:eastAsia="仿宋"/>
          <w:color w:val="auto"/>
          <w:sz w:val="32"/>
          <w:szCs w:val="32"/>
        </w:rPr>
        <w:t>0.00万元，支出决算为33.38万元，决算数大于年初预算数的主要原因是：行政事业单位养老保险缴费额度的下拨需年初上报基数，经财政及人社部门审批后，年中拨付相关经费。</w:t>
      </w:r>
    </w:p>
    <w:p>
      <w:pPr>
        <w:spacing w:line="600" w:lineRule="exact"/>
        <w:ind w:firstLine="643" w:firstLineChars="200"/>
        <w:rPr>
          <w:rFonts w:ascii="仿宋" w:hAnsi="仿宋" w:eastAsia="仿宋"/>
          <w:b/>
          <w:bCs/>
          <w:color w:val="auto"/>
          <w:sz w:val="32"/>
          <w:szCs w:val="32"/>
        </w:rPr>
      </w:pPr>
      <w:r>
        <w:rPr>
          <w:rFonts w:ascii="仿宋" w:hAnsi="仿宋" w:eastAsia="仿宋"/>
          <w:b/>
          <w:bCs/>
          <w:color w:val="auto"/>
          <w:sz w:val="32"/>
          <w:szCs w:val="32"/>
        </w:rPr>
        <w:t>4、社会保障和就业支出（类）临时救助（款）临时救助支出（项）。</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年初预算为</w:t>
      </w:r>
      <w:r>
        <w:rPr>
          <w:rFonts w:ascii="仿宋" w:hAnsi="仿宋" w:eastAsia="仿宋"/>
          <w:color w:val="auto"/>
          <w:sz w:val="32"/>
          <w:szCs w:val="32"/>
        </w:rPr>
        <w:t>0.00万元，支出决算为218.52万元，决算数大于年初预算数的主要原因是：中央省级下拨专项资金未列入市本级年初预算。</w:t>
      </w:r>
    </w:p>
    <w:p>
      <w:pPr>
        <w:spacing w:line="600" w:lineRule="exact"/>
        <w:ind w:firstLine="643" w:firstLineChars="200"/>
        <w:rPr>
          <w:rFonts w:ascii="仿宋" w:hAnsi="仿宋" w:eastAsia="仿宋"/>
          <w:b/>
          <w:bCs/>
          <w:color w:val="auto"/>
          <w:sz w:val="32"/>
          <w:szCs w:val="32"/>
        </w:rPr>
      </w:pPr>
      <w:r>
        <w:rPr>
          <w:rFonts w:ascii="仿宋" w:hAnsi="仿宋" w:eastAsia="仿宋"/>
          <w:b/>
          <w:bCs/>
          <w:color w:val="auto"/>
          <w:sz w:val="32"/>
          <w:szCs w:val="32"/>
        </w:rPr>
        <w:t>5、社会保障和就业支出（类）临时救助（款）流浪乞讨人员救助支出（项）。</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年初预算为</w:t>
      </w:r>
      <w:r>
        <w:rPr>
          <w:rFonts w:ascii="仿宋" w:hAnsi="仿宋" w:eastAsia="仿宋"/>
          <w:color w:val="auto"/>
          <w:sz w:val="32"/>
          <w:szCs w:val="32"/>
        </w:rPr>
        <w:t>234.58万元，支出决算为831.00万元，完成年初预算的354.25%，决算数大于年初预算数的主要原因是：中央省级下拨专项资金未列入市本级年初预算。</w:t>
      </w:r>
    </w:p>
    <w:p>
      <w:pPr>
        <w:spacing w:line="600" w:lineRule="exact"/>
        <w:ind w:firstLine="643" w:firstLineChars="200"/>
        <w:rPr>
          <w:rFonts w:ascii="仿宋" w:hAnsi="仿宋" w:eastAsia="仿宋"/>
          <w:b/>
          <w:bCs/>
          <w:color w:val="auto"/>
          <w:sz w:val="32"/>
          <w:szCs w:val="32"/>
        </w:rPr>
      </w:pPr>
      <w:r>
        <w:rPr>
          <w:rFonts w:ascii="仿宋" w:hAnsi="仿宋" w:eastAsia="仿宋"/>
          <w:b/>
          <w:bCs/>
          <w:color w:val="auto"/>
          <w:sz w:val="32"/>
          <w:szCs w:val="32"/>
        </w:rPr>
        <w:t>6、卫生健康（类）行政事业单位医疗（款）行政单位医疗（项）。</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年初预算为</w:t>
      </w:r>
      <w:r>
        <w:rPr>
          <w:rFonts w:ascii="仿宋" w:hAnsi="仿宋" w:eastAsia="仿宋"/>
          <w:color w:val="auto"/>
          <w:sz w:val="32"/>
          <w:szCs w:val="32"/>
        </w:rPr>
        <w:t>0.00万元，支出决算为11.02万元，决算数大于年初预算数的主要原因是：事业单位医疗保险缴费额度的下拨需年初上报基数，经财政及人社部门审批后，年中拨付相关经费。</w:t>
      </w:r>
    </w:p>
    <w:p>
      <w:pPr>
        <w:spacing w:line="600" w:lineRule="exact"/>
        <w:ind w:firstLine="643" w:firstLineChars="200"/>
        <w:rPr>
          <w:rFonts w:ascii="仿宋" w:hAnsi="仿宋" w:eastAsia="仿宋"/>
          <w:b/>
          <w:bCs/>
          <w:color w:val="auto"/>
          <w:sz w:val="32"/>
          <w:szCs w:val="32"/>
        </w:rPr>
      </w:pPr>
      <w:r>
        <w:rPr>
          <w:rFonts w:ascii="仿宋" w:hAnsi="仿宋" w:eastAsia="仿宋"/>
          <w:b/>
          <w:bCs/>
          <w:color w:val="auto"/>
          <w:sz w:val="32"/>
          <w:szCs w:val="32"/>
        </w:rPr>
        <w:t>7、卫生健康（类）行政事业单位医疗（款）其他行政事业单位医疗支出（项）。</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年初预算为</w:t>
      </w:r>
      <w:r>
        <w:rPr>
          <w:rFonts w:ascii="仿宋" w:hAnsi="仿宋" w:eastAsia="仿宋"/>
          <w:color w:val="auto"/>
          <w:sz w:val="32"/>
          <w:szCs w:val="32"/>
        </w:rPr>
        <w:t>0.00万元，支出决算为0.24万元，决算数大于年初预算数的主要原因是：事业单位医疗保险缴费额度的下拨需年初上报基数，经财政及人社部门审批后，年中拨付相关经费。</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六、一般公共预算财政拨款基本支出决算情况说明</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2021年度财政拨款基本支出362.57万元，其中：人员经费302.90万元，占基本支出的83.54%,主要包括基本工资、津贴补贴、奖金、伙食补助费、机关事业单位基本养老保险缴费、职业年金缴费、职工基本医疗保险缴费、其他社会保障缴费、对个人和家庭的补助；公用经费59.67万元，占基本支出的16.46%，主要包括办公费、印刷费、水费、电费、邮电费、差旅费、维修（护）费、租赁费、公务接待费、劳务费、委托业务费、工会经费、福利费、公务用车运行维护费、其他交通费、税金及附加费用、办公设备购置、专用办公设备购置、其他</w:t>
      </w:r>
      <w:r>
        <w:rPr>
          <w:rFonts w:hint="eastAsia" w:ascii="仿宋" w:hAnsi="仿宋" w:eastAsia="仿宋"/>
          <w:color w:val="auto"/>
          <w:sz w:val="32"/>
          <w:szCs w:val="32"/>
        </w:rPr>
        <w:t>商品和服务支出等。</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七、一般公共预算财政拨款“三公”经费支出决算情况说明</w:t>
      </w:r>
    </w:p>
    <w:p>
      <w:pPr>
        <w:spacing w:line="600" w:lineRule="exact"/>
        <w:ind w:firstLine="643" w:firstLineChars="200"/>
        <w:rPr>
          <w:rFonts w:ascii="仿宋" w:hAnsi="仿宋" w:eastAsia="仿宋"/>
          <w:b/>
          <w:bCs/>
          <w:color w:val="auto"/>
          <w:sz w:val="32"/>
          <w:szCs w:val="32"/>
        </w:rPr>
      </w:pPr>
      <w:r>
        <w:rPr>
          <w:rFonts w:hint="eastAsia" w:ascii="仿宋" w:hAnsi="仿宋" w:eastAsia="仿宋"/>
          <w:b/>
          <w:bCs/>
          <w:color w:val="auto"/>
          <w:sz w:val="32"/>
          <w:szCs w:val="32"/>
        </w:rPr>
        <w:t>（一）“三公”经费财政拨款支出决算总体情况说明</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2021年度“三公”经费财政拨款支出预算为9.60万元，支出决算为6.90万元，完成预算的71.88%，其中：</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、因公出国（境）费支出预算为</w:t>
      </w:r>
      <w:r>
        <w:rPr>
          <w:rFonts w:ascii="仿宋" w:hAnsi="仿宋" w:eastAsia="仿宋"/>
          <w:color w:val="auto"/>
          <w:sz w:val="32"/>
          <w:szCs w:val="32"/>
        </w:rPr>
        <w:t>0.00万元，支出决算为0.00万元</w:t>
      </w:r>
      <w:r>
        <w:rPr>
          <w:rFonts w:hint="eastAsia" w:ascii="仿宋" w:hAnsi="仿宋" w:eastAsia="仿宋"/>
          <w:color w:val="auto"/>
          <w:sz w:val="32"/>
          <w:szCs w:val="32"/>
        </w:rPr>
        <w:t>，</w:t>
      </w:r>
      <w:r>
        <w:rPr>
          <w:rFonts w:hint="eastAsia" w:ascii="仿宋" w:hAnsi="仿宋" w:eastAsia="仿宋" w:cs="仿宋"/>
          <w:color w:val="auto"/>
          <w:sz w:val="32"/>
          <w:szCs w:val="32"/>
        </w:rPr>
        <w:t>决算数与年初预算数持平，主要原因按预算执行，与上年数持平，主要原因本年度未安排因公出国（境）</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、公务接待费支出预算为</w:t>
      </w:r>
      <w:r>
        <w:rPr>
          <w:rFonts w:ascii="仿宋" w:hAnsi="仿宋" w:eastAsia="仿宋"/>
          <w:color w:val="auto"/>
          <w:sz w:val="32"/>
          <w:szCs w:val="32"/>
        </w:rPr>
        <w:t>5.05万元，支出决算为3.49万元，完成预算的69.11%，决算数小于预算数的主要原因是认真落实中央八项规定和厉行节约的各项要求，进一步从严控制“三公”经费开支，与上年相比减少1.56万元，减少30.86%,减少的主要原因是严格按照中央八项规定以及省、市有关规定，缩减公务接待支出。</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、公务用车购置费支出预算为</w:t>
      </w:r>
      <w:r>
        <w:rPr>
          <w:rFonts w:ascii="仿宋" w:hAnsi="仿宋" w:eastAsia="仿宋"/>
          <w:color w:val="auto"/>
          <w:sz w:val="32"/>
          <w:szCs w:val="32"/>
        </w:rPr>
        <w:t>0.00万元，支出决算为0.00万元，</w:t>
      </w:r>
      <w:r>
        <w:rPr>
          <w:rFonts w:hint="eastAsia" w:ascii="仿宋" w:hAnsi="仿宋" w:eastAsia="仿宋" w:cs="仿宋"/>
          <w:color w:val="auto"/>
          <w:sz w:val="32"/>
          <w:szCs w:val="32"/>
        </w:rPr>
        <w:t>决算数与年初预算数持平主要原因按预算执行，与上年数持平，主要原因是厉行节约，减少开支</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4、公务用车运行维护费支出预算为</w:t>
      </w:r>
      <w:r>
        <w:rPr>
          <w:rFonts w:ascii="仿宋" w:hAnsi="仿宋" w:eastAsia="仿宋"/>
          <w:color w:val="auto"/>
          <w:sz w:val="32"/>
          <w:szCs w:val="32"/>
        </w:rPr>
        <w:t>4.55万元，支出决算为3.41万元，完成预算的74.95%，决算数小于预算数的主要原因是认真落实中央八项规定和厉行节约的各项要求，进一步从严控制“三公”经费开支，与上年相比增加0.45万元，增长15.34%,增长的主要原因是护送救助对象返乡的人数较上年增加，相应车辆使用较上年频繁，费用相应增加。</w:t>
      </w:r>
    </w:p>
    <w:p>
      <w:pPr>
        <w:spacing w:line="600" w:lineRule="exact"/>
        <w:ind w:firstLine="643" w:firstLineChars="200"/>
        <w:rPr>
          <w:rFonts w:ascii="仿宋" w:hAnsi="仿宋" w:eastAsia="仿宋"/>
          <w:b/>
          <w:bCs/>
          <w:color w:val="auto"/>
          <w:sz w:val="32"/>
          <w:szCs w:val="32"/>
        </w:rPr>
      </w:pPr>
      <w:r>
        <w:rPr>
          <w:rFonts w:hint="eastAsia" w:ascii="仿宋" w:hAnsi="仿宋" w:eastAsia="仿宋"/>
          <w:b/>
          <w:bCs/>
          <w:color w:val="auto"/>
          <w:sz w:val="32"/>
          <w:szCs w:val="32"/>
        </w:rPr>
        <w:t>（二）“三公”经费财政拨款支出决算具体情况说明</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2021年度“三公”经费财政拨款支出决算中，公务接待费支出决算3.49万元，占50.58%,因公出国（境）费支出决算0.00万元，占0.00%,公务用车购置费及运行维护费支出决算3.41万元，占49.42%。其中：</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1、因公出国（境）费支出决算为0.00万元，全年安排因公出国（境）团组0个，累计0人次；</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2、公务接待费支出决算为3.49万元，全年共接待来访团组72个、来宾481人次，主要是全国各地救助站护送救助对象至我站发生的接待支出。</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3、公务用车购置费及运行维护费支出决算为3.41万元，其中：公务用车购置费0.00万元，怀化市救助站更新公务用车0辆。公务用车运行维护费3.41万元，主要是车辆燃油费、维修费、车辆保险、驾驶安全奖等支出，截止2021年12月31日，我单位开支财政拨款的公务用车保有量为1辆。</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八、政府性基金预算收入支出决算情况</w:t>
      </w:r>
    </w:p>
    <w:p>
      <w:pPr>
        <w:spacing w:line="600" w:lineRule="exact"/>
        <w:ind w:firstLine="640" w:firstLineChars="200"/>
        <w:rPr>
          <w:rFonts w:ascii="黑体" w:hAnsi="黑体" w:eastAsia="黑体"/>
          <w:color w:val="auto"/>
          <w:sz w:val="32"/>
          <w:szCs w:val="32"/>
        </w:rPr>
      </w:pPr>
      <w:r>
        <w:rPr>
          <w:rFonts w:ascii="仿宋" w:hAnsi="仿宋" w:eastAsia="仿宋"/>
          <w:color w:val="auto"/>
          <w:sz w:val="32"/>
          <w:szCs w:val="32"/>
        </w:rPr>
        <w:t xml:space="preserve"> 2021年度政府性基金预算财政拨款收入4.76万元；年初结转和结余0.00万元；支出4.76万元，其中基本支出4.76万元，项目支出0.00万元；年末结转和结余0.00万元。具体情况如下：</w:t>
      </w:r>
    </w:p>
    <w:p>
      <w:pPr>
        <w:spacing w:line="600" w:lineRule="exact"/>
        <w:ind w:firstLine="643" w:firstLineChars="200"/>
        <w:rPr>
          <w:rFonts w:ascii="仿宋" w:hAnsi="仿宋" w:eastAsia="仿宋"/>
          <w:b/>
          <w:bCs/>
          <w:color w:val="auto"/>
          <w:sz w:val="32"/>
          <w:szCs w:val="32"/>
        </w:rPr>
      </w:pPr>
      <w:r>
        <w:rPr>
          <w:rFonts w:ascii="仿宋" w:hAnsi="仿宋" w:eastAsia="仿宋"/>
          <w:b/>
          <w:bCs/>
          <w:color w:val="auto"/>
          <w:sz w:val="32"/>
          <w:szCs w:val="32"/>
        </w:rPr>
        <w:t xml:space="preserve"> 1、其他支出（类）彩票公益金安排的支出（款）用于社会福利的彩票公益金支出（项）。</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年初预算为</w:t>
      </w:r>
      <w:r>
        <w:rPr>
          <w:rFonts w:ascii="仿宋" w:hAnsi="仿宋" w:eastAsia="仿宋"/>
          <w:color w:val="auto"/>
          <w:sz w:val="32"/>
          <w:szCs w:val="32"/>
        </w:rPr>
        <w:t>0.00万元，支出决算为4.76万元，决算数大于年初预算数的主要原因是：其他支出类资金未列入市本级年初预算。</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九、国有资本经营预算财政拨款支出决算情况</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本单位无国有资本经营预算财政拨款支出</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十、机关运行经费支出说明</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本部门</w:t>
      </w:r>
      <w:r>
        <w:rPr>
          <w:rFonts w:ascii="仿宋" w:hAnsi="仿宋" w:eastAsia="仿宋"/>
          <w:color w:val="auto"/>
          <w:sz w:val="32"/>
          <w:szCs w:val="32"/>
        </w:rPr>
        <w:t>2021年度机关运行经费支出59.67万元，比年初预算数增加6.78 万元，增长112.82%。主要原因是根据工作要求，年中追加相关业务经费支出。</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十一、一般性支出情况说明</w:t>
      </w:r>
    </w:p>
    <w:p>
      <w:pPr>
        <w:spacing w:line="600" w:lineRule="exact"/>
        <w:ind w:firstLine="640" w:firstLineChars="200"/>
        <w:rPr>
          <w:rFonts w:ascii="仿宋" w:hAnsi="仿宋" w:eastAsia="仿宋" w:cs="宋体"/>
          <w:color w:val="auto"/>
          <w:kern w:val="0"/>
          <w:sz w:val="32"/>
          <w:szCs w:val="32"/>
        </w:rPr>
      </w:pPr>
      <w:r>
        <w:rPr>
          <w:rFonts w:hint="eastAsia" w:ascii="仿宋" w:hAnsi="仿宋" w:eastAsia="仿宋" w:cs="宋体"/>
          <w:color w:val="auto"/>
          <w:kern w:val="0"/>
          <w:sz w:val="32"/>
          <w:szCs w:val="32"/>
        </w:rPr>
        <w:t>202</w:t>
      </w:r>
      <w:r>
        <w:rPr>
          <w:rFonts w:ascii="仿宋" w:hAnsi="仿宋" w:eastAsia="仿宋" w:cs="宋体"/>
          <w:color w:val="auto"/>
          <w:kern w:val="0"/>
          <w:sz w:val="32"/>
          <w:szCs w:val="32"/>
        </w:rPr>
        <w:t>1</w:t>
      </w:r>
      <w:r>
        <w:rPr>
          <w:rFonts w:hint="eastAsia" w:ascii="仿宋" w:hAnsi="仿宋" w:eastAsia="仿宋" w:cs="宋体"/>
          <w:color w:val="auto"/>
          <w:kern w:val="0"/>
          <w:sz w:val="32"/>
          <w:szCs w:val="32"/>
        </w:rPr>
        <w:t>年本部门会议费预算0万元，拟召开0次会议</w:t>
      </w:r>
      <w:r>
        <w:rPr>
          <w:rFonts w:hint="eastAsia" w:ascii="仿宋" w:hAnsi="仿宋" w:eastAsia="仿宋"/>
          <w:color w:val="auto"/>
          <w:sz w:val="32"/>
          <w:szCs w:val="32"/>
        </w:rPr>
        <w:t>；</w:t>
      </w:r>
      <w:r>
        <w:rPr>
          <w:rFonts w:hint="eastAsia" w:ascii="仿宋" w:hAnsi="仿宋" w:eastAsia="仿宋" w:cs="宋体"/>
          <w:color w:val="auto"/>
          <w:kern w:val="0"/>
          <w:sz w:val="32"/>
          <w:szCs w:val="32"/>
        </w:rPr>
        <w:t>培训费预算</w:t>
      </w:r>
      <w:r>
        <w:rPr>
          <w:rFonts w:ascii="仿宋" w:hAnsi="仿宋" w:eastAsia="仿宋" w:cs="宋体"/>
          <w:color w:val="auto"/>
          <w:kern w:val="0"/>
          <w:sz w:val="32"/>
          <w:szCs w:val="32"/>
        </w:rPr>
        <w:t>0</w:t>
      </w:r>
      <w:r>
        <w:rPr>
          <w:rFonts w:hint="eastAsia" w:ascii="仿宋" w:hAnsi="仿宋" w:eastAsia="仿宋" w:cs="宋体"/>
          <w:color w:val="auto"/>
          <w:kern w:val="0"/>
          <w:sz w:val="32"/>
          <w:szCs w:val="32"/>
        </w:rPr>
        <w:t>万元，拟召开</w:t>
      </w:r>
      <w:r>
        <w:rPr>
          <w:rFonts w:ascii="仿宋" w:hAnsi="仿宋" w:eastAsia="仿宋" w:cs="宋体"/>
          <w:color w:val="auto"/>
          <w:kern w:val="0"/>
          <w:sz w:val="32"/>
          <w:szCs w:val="32"/>
        </w:rPr>
        <w:t>0</w:t>
      </w:r>
      <w:r>
        <w:rPr>
          <w:rFonts w:hint="eastAsia" w:ascii="仿宋" w:hAnsi="仿宋" w:eastAsia="仿宋" w:cs="宋体"/>
          <w:color w:val="auto"/>
          <w:kern w:val="0"/>
          <w:sz w:val="32"/>
          <w:szCs w:val="32"/>
        </w:rPr>
        <w:t>次培训；拟举办0次节庆、晚会、论坛、赛事，经费预算0万元。</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十二、政府采购支出说明</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关于政府采购支出2021年度政府采购支出总额0万元，其中：政府采购货物支出0万元、政府采购工程支出0万元、政府采购服务支出0万元。授予中小企业合同金额0万元，由于政府采购总额为0万元，无法计算百分比，其中：授予小微企业合同金额0万元，由于政府采购总额为0万元，无法计算百分比。</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十三、国有资产占用情况说明</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截至</w:t>
      </w:r>
      <w:r>
        <w:rPr>
          <w:rFonts w:ascii="仿宋" w:hAnsi="仿宋" w:eastAsia="仿宋"/>
          <w:color w:val="auto"/>
          <w:sz w:val="32"/>
          <w:szCs w:val="32"/>
        </w:rPr>
        <w:t>2021年12月31日，本单位共有车辆1辆，其中其他用车1辆，主要是流浪乞讨救助专用车；单位价值50万元以上通用设备0台（套）；单位价值100万元以上专用设备0台（套）。2022年，</w:t>
      </w:r>
      <w:r>
        <w:rPr>
          <w:rFonts w:hint="eastAsia" w:ascii="仿宋" w:hAnsi="仿宋" w:eastAsia="仿宋" w:cs="仿宋"/>
          <w:bCs/>
          <w:color w:val="auto"/>
          <w:kern w:val="0"/>
          <w:sz w:val="32"/>
          <w:szCs w:val="32"/>
        </w:rPr>
        <w:t>拟新增配置公务用车</w:t>
      </w:r>
      <w:r>
        <w:rPr>
          <w:rFonts w:ascii="仿宋" w:hAnsi="仿宋" w:eastAsia="仿宋" w:cs="仿宋"/>
          <w:bCs/>
          <w:color w:val="auto"/>
          <w:kern w:val="0"/>
          <w:sz w:val="32"/>
          <w:szCs w:val="32"/>
        </w:rPr>
        <w:t>0</w:t>
      </w:r>
      <w:r>
        <w:rPr>
          <w:rFonts w:hint="eastAsia" w:ascii="仿宋" w:hAnsi="仿宋" w:eastAsia="仿宋" w:cs="仿宋"/>
          <w:bCs/>
          <w:color w:val="auto"/>
          <w:kern w:val="0"/>
          <w:sz w:val="32"/>
          <w:szCs w:val="32"/>
        </w:rPr>
        <w:t>辆，其中，机要通信用车</w:t>
      </w:r>
      <w:r>
        <w:rPr>
          <w:rFonts w:ascii="仿宋" w:hAnsi="仿宋" w:eastAsia="仿宋" w:cs="仿宋"/>
          <w:bCs/>
          <w:color w:val="auto"/>
          <w:kern w:val="0"/>
          <w:sz w:val="32"/>
          <w:szCs w:val="32"/>
        </w:rPr>
        <w:t>0</w:t>
      </w:r>
      <w:r>
        <w:rPr>
          <w:rFonts w:hint="eastAsia" w:ascii="仿宋" w:hAnsi="仿宋" w:eastAsia="仿宋" w:cs="仿宋"/>
          <w:bCs/>
          <w:color w:val="auto"/>
          <w:kern w:val="0"/>
          <w:sz w:val="32"/>
          <w:szCs w:val="32"/>
        </w:rPr>
        <w:t>辆，应急保障用车</w:t>
      </w:r>
      <w:r>
        <w:rPr>
          <w:rFonts w:ascii="仿宋" w:hAnsi="仿宋" w:eastAsia="仿宋" w:cs="仿宋"/>
          <w:bCs/>
          <w:color w:val="auto"/>
          <w:kern w:val="0"/>
          <w:sz w:val="32"/>
          <w:szCs w:val="32"/>
        </w:rPr>
        <w:t>0</w:t>
      </w:r>
      <w:r>
        <w:rPr>
          <w:rFonts w:hint="eastAsia" w:ascii="仿宋" w:hAnsi="仿宋" w:eastAsia="仿宋" w:cs="仿宋"/>
          <w:bCs/>
          <w:color w:val="auto"/>
          <w:kern w:val="0"/>
          <w:sz w:val="32"/>
          <w:szCs w:val="32"/>
        </w:rPr>
        <w:t>辆，执法执勤用车</w:t>
      </w:r>
      <w:r>
        <w:rPr>
          <w:rFonts w:ascii="仿宋" w:hAnsi="仿宋" w:eastAsia="仿宋" w:cs="仿宋"/>
          <w:bCs/>
          <w:color w:val="auto"/>
          <w:kern w:val="0"/>
          <w:sz w:val="32"/>
          <w:szCs w:val="32"/>
        </w:rPr>
        <w:t>0</w:t>
      </w:r>
      <w:r>
        <w:rPr>
          <w:rFonts w:hint="eastAsia" w:ascii="仿宋" w:hAnsi="仿宋" w:eastAsia="仿宋" w:cs="仿宋"/>
          <w:bCs/>
          <w:color w:val="auto"/>
          <w:kern w:val="0"/>
          <w:sz w:val="32"/>
          <w:szCs w:val="32"/>
        </w:rPr>
        <w:t>辆，特种专业技术用车</w:t>
      </w:r>
      <w:r>
        <w:rPr>
          <w:rFonts w:ascii="仿宋" w:hAnsi="仿宋" w:eastAsia="仿宋" w:cs="仿宋"/>
          <w:bCs/>
          <w:color w:val="auto"/>
          <w:kern w:val="0"/>
          <w:sz w:val="32"/>
          <w:szCs w:val="32"/>
        </w:rPr>
        <w:t>0</w:t>
      </w:r>
      <w:r>
        <w:rPr>
          <w:rFonts w:hint="eastAsia" w:ascii="仿宋" w:hAnsi="仿宋" w:eastAsia="仿宋" w:cs="仿宋"/>
          <w:bCs/>
          <w:color w:val="auto"/>
          <w:kern w:val="0"/>
          <w:sz w:val="32"/>
          <w:szCs w:val="32"/>
        </w:rPr>
        <w:t>辆，其他按照规定配备的公务用车</w:t>
      </w:r>
      <w:r>
        <w:rPr>
          <w:rFonts w:ascii="仿宋" w:hAnsi="仿宋" w:eastAsia="仿宋" w:cs="仿宋"/>
          <w:bCs/>
          <w:color w:val="auto"/>
          <w:kern w:val="0"/>
          <w:sz w:val="32"/>
          <w:szCs w:val="32"/>
        </w:rPr>
        <w:t>0</w:t>
      </w:r>
      <w:r>
        <w:rPr>
          <w:rFonts w:hint="eastAsia" w:ascii="仿宋" w:hAnsi="仿宋" w:eastAsia="仿宋" w:cs="仿宋"/>
          <w:bCs/>
          <w:color w:val="auto"/>
          <w:kern w:val="0"/>
          <w:sz w:val="32"/>
          <w:szCs w:val="32"/>
        </w:rPr>
        <w:t>辆；新增配备单位价值50万元以上通用设备</w:t>
      </w:r>
      <w:r>
        <w:rPr>
          <w:rFonts w:ascii="仿宋" w:hAnsi="仿宋" w:eastAsia="仿宋" w:cs="仿宋"/>
          <w:bCs/>
          <w:color w:val="auto"/>
          <w:kern w:val="0"/>
          <w:sz w:val="32"/>
          <w:szCs w:val="32"/>
        </w:rPr>
        <w:t>0</w:t>
      </w:r>
      <w:r>
        <w:rPr>
          <w:rFonts w:hint="eastAsia" w:ascii="仿宋" w:hAnsi="仿宋" w:eastAsia="仿宋" w:cs="仿宋"/>
          <w:bCs/>
          <w:color w:val="auto"/>
          <w:kern w:val="0"/>
          <w:sz w:val="32"/>
          <w:szCs w:val="32"/>
        </w:rPr>
        <w:t>台，单位价值100万元以上专用设备</w:t>
      </w:r>
      <w:r>
        <w:rPr>
          <w:rFonts w:ascii="仿宋" w:hAnsi="仿宋" w:eastAsia="仿宋" w:cs="仿宋"/>
          <w:bCs/>
          <w:color w:val="auto"/>
          <w:kern w:val="0"/>
          <w:sz w:val="32"/>
          <w:szCs w:val="32"/>
        </w:rPr>
        <w:t>0</w:t>
      </w:r>
      <w:r>
        <w:rPr>
          <w:rFonts w:hint="eastAsia" w:ascii="仿宋" w:hAnsi="仿宋" w:eastAsia="仿宋" w:cs="仿宋"/>
          <w:bCs/>
          <w:color w:val="auto"/>
          <w:kern w:val="0"/>
          <w:sz w:val="32"/>
          <w:szCs w:val="32"/>
        </w:rPr>
        <w:t>台。</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十四、</w:t>
      </w:r>
      <w:r>
        <w:rPr>
          <w:rFonts w:ascii="黑体" w:hAnsi="黑体" w:eastAsia="黑体"/>
          <w:color w:val="auto"/>
          <w:sz w:val="32"/>
          <w:szCs w:val="32"/>
        </w:rPr>
        <w:t>2021年度预算绩效情况说明</w:t>
      </w:r>
    </w:p>
    <w:p>
      <w:pPr>
        <w:spacing w:line="600" w:lineRule="exact"/>
        <w:ind w:firstLine="643" w:firstLineChars="200"/>
        <w:rPr>
          <w:rFonts w:ascii="仿宋" w:hAnsi="仿宋" w:eastAsia="仿宋"/>
          <w:b/>
          <w:bCs/>
          <w:color w:val="auto"/>
          <w:sz w:val="32"/>
          <w:szCs w:val="32"/>
        </w:rPr>
      </w:pPr>
      <w:r>
        <w:rPr>
          <w:rFonts w:hint="eastAsia" w:ascii="仿宋" w:hAnsi="仿宋" w:eastAsia="仿宋"/>
          <w:b/>
          <w:bCs/>
          <w:color w:val="auto"/>
          <w:sz w:val="32"/>
          <w:szCs w:val="32"/>
        </w:rPr>
        <w:t>（</w:t>
      </w:r>
      <w:r>
        <w:rPr>
          <w:rFonts w:ascii="仿宋" w:hAnsi="仿宋" w:eastAsia="仿宋"/>
          <w:b/>
          <w:bCs/>
          <w:color w:val="auto"/>
          <w:sz w:val="32"/>
          <w:szCs w:val="32"/>
        </w:rPr>
        <w:t>1）绩效管理评价工作开展情况。</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根据预算绩效管理要求，我部门组织对</w:t>
      </w:r>
      <w:r>
        <w:rPr>
          <w:rFonts w:ascii="仿宋" w:hAnsi="仿宋" w:eastAsia="仿宋"/>
          <w:color w:val="auto"/>
          <w:sz w:val="32"/>
          <w:szCs w:val="32"/>
        </w:rPr>
        <w:t>2021 年度一般公共预算项目支出全面开展绩效自评，其中，一级项目1个，二级项目1 个，共涉及资金756.55 万元，占一般公共预算项目支出总额的100%。组织对2021年度0个政府性基金预算项目支出开展绩效自评，共涉及资金0.00 万元，占政府性基金预算项目支出总额的0.00%。组织对2021 年度0个国有资本经营预算项目支出开展绩效自评，共涉及资金0.00万元，占国有资本经营预算项目支出总额的0.00%。</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组织对</w:t>
      </w:r>
      <w:r>
        <w:rPr>
          <w:rFonts w:ascii="仿宋" w:hAnsi="仿宋" w:eastAsia="仿宋"/>
          <w:color w:val="auto"/>
          <w:sz w:val="32"/>
          <w:szCs w:val="32"/>
        </w:rPr>
        <w:t>1个项目开展了部门评价，涉及一般公共预算支出756.55万元，政府性基金预算支出0.00万元，国有资本经营预算支出0.00 万元。从评价情况来看，我站建立健全了内部控制制度，有完善的专项经费管理制度，并能有效地执行，从而保证了专项资金的专款专用。项目都取得了较好的社会效益，自我填报《财政专项资金绩效评价共性指标表》，得分98分。</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组织对</w:t>
      </w:r>
      <w:r>
        <w:rPr>
          <w:rFonts w:ascii="仿宋" w:hAnsi="仿宋" w:eastAsia="仿宋"/>
          <w:color w:val="auto"/>
          <w:sz w:val="32"/>
          <w:szCs w:val="32"/>
        </w:rPr>
        <w:t>1个单位开展整体支出绩效评价，涉及一般公共预算支出1119.12 万元，政府性基金预算支出4.76万元。从评价情况来看，2021年，我站在习近平新时代中国特色社会主义思想的指引下，在市委市政府的坚强领导和市民政局的关心关怀支持厚爱下，以政治建设为统领，深入学习习总书记系列重要讲话和党的十九届历次全会精神，紧紧围绕民政救助重点工作任务，统筹业务工作和疫情防控二个方面，不忘为民初心，牢记责任使命，不断建立健全各项制度和程序，深入推进全面从严治党，进一步提升救助服务工作质量，顺利完成2021年度各项工作任务</w:t>
      </w:r>
      <w:r>
        <w:rPr>
          <w:rFonts w:hint="eastAsia" w:ascii="仿宋" w:hAnsi="仿宋" w:eastAsia="仿宋"/>
          <w:color w:val="auto"/>
          <w:sz w:val="32"/>
          <w:szCs w:val="32"/>
        </w:rPr>
        <w:t>，整体支出绩效得分</w:t>
      </w:r>
      <w:r>
        <w:rPr>
          <w:rFonts w:ascii="仿宋" w:hAnsi="仿宋" w:eastAsia="仿宋"/>
          <w:color w:val="auto"/>
          <w:sz w:val="32"/>
          <w:szCs w:val="32"/>
        </w:rPr>
        <w:t>97分。</w:t>
      </w:r>
    </w:p>
    <w:p>
      <w:pPr>
        <w:spacing w:line="600" w:lineRule="exact"/>
        <w:ind w:firstLine="643" w:firstLineChars="200"/>
        <w:rPr>
          <w:rFonts w:ascii="仿宋" w:hAnsi="仿宋" w:eastAsia="仿宋"/>
          <w:b/>
          <w:bCs/>
          <w:color w:val="auto"/>
          <w:sz w:val="32"/>
          <w:szCs w:val="32"/>
        </w:rPr>
      </w:pPr>
      <w:r>
        <w:rPr>
          <w:rFonts w:hint="eastAsia" w:ascii="仿宋" w:hAnsi="仿宋" w:eastAsia="仿宋"/>
          <w:b/>
          <w:bCs/>
          <w:color w:val="auto"/>
          <w:sz w:val="32"/>
          <w:szCs w:val="32"/>
        </w:rPr>
        <w:t>（</w:t>
      </w:r>
      <w:r>
        <w:rPr>
          <w:rFonts w:ascii="仿宋" w:hAnsi="仿宋" w:eastAsia="仿宋"/>
          <w:b/>
          <w:bCs/>
          <w:color w:val="auto"/>
          <w:sz w:val="32"/>
          <w:szCs w:val="32"/>
        </w:rPr>
        <w:t>2）部门决算中项目绩效自评结果。</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困难群众救助项目绩效自评综述：根据年初设定的绩效目标，项目绩效自评得分为</w:t>
      </w:r>
      <w:r>
        <w:rPr>
          <w:rFonts w:ascii="仿宋" w:hAnsi="仿宋" w:eastAsia="仿宋"/>
          <w:color w:val="auto"/>
          <w:sz w:val="32"/>
          <w:szCs w:val="32"/>
        </w:rPr>
        <w:t>98 分。项目全年预算数为42万元，执行数为756.55 万元，完成预算的1801.31%。项目绩效目标完成情况：联合公安、城管等建立了常态化、制度化的街面巡查制度，在今年的“夏季送清凉”活动中，共开展78次巡查，为451名救助服务对象（站内和站外）送去了矿泉水19箱，方便面37余件，防暑应急药品37份，防疫物资451份；“寒冬送温暖”行动，截至12月23日，共开展巡查50次以上，救助受助对象257人次（含站内、站外巡查），发放矿泉水12箱、方便面30件、棉衣棉裤棉鞋168套、防疫物资238份。同时，为保障经劝导不愿进站流浪人员随时可以进站救助，发放救助卡80余次。</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自</w:t>
      </w:r>
      <w:r>
        <w:rPr>
          <w:rFonts w:ascii="仿宋" w:hAnsi="仿宋" w:eastAsia="仿宋"/>
          <w:color w:val="auto"/>
          <w:sz w:val="32"/>
          <w:szCs w:val="32"/>
        </w:rPr>
        <w:t>2019年以来联合公安部门加强对安置在托养机构的176名救助对象的寻亲力度，2019年寻亲成功7人，2020年寻亲成功19人，2021年寻亲成功46人，除1人因特殊情况暂时无法护送返乡外其余71人全部已与家人团聚。另有8人原已查明户籍由市救助站托养人员也按政策规定护送返回户籍所在地。二是落实日常寻亲工作。2021年全年共为145名被公安机关、热心市民护送来站的或者外站转送本站接领的求助人员寻亲成功，并及时护送回家。</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在开展集中落户安置行动中，对</w:t>
      </w:r>
      <w:r>
        <w:rPr>
          <w:rFonts w:ascii="仿宋" w:hAnsi="仿宋" w:eastAsia="仿宋"/>
          <w:color w:val="auto"/>
          <w:sz w:val="32"/>
          <w:szCs w:val="32"/>
        </w:rPr>
        <w:t>2021年3月前入站并无法查明身份的135名求助人员信息全部报送至市民政局，请求市民政局党组研究落户事宜，经研究决定最终落户在我站户口的77人，此前已落户在洪江区二福利院的23人，目前这些已落户救助对象均已安置在各定点托养机构，其余人员经寻亲成功均已护送返乡。同时，逐步建立返乡人员救助台账和易走失人员信息库，强化流浪乞讨人员源头管理。发现的主要问题及原因：救助服务工作程序执行不够严格，有时会存在交接不清，识别不准现象，对于做好救助人员的返乡回访工作和源头治理工作缺乏行之有效的工作</w:t>
      </w:r>
      <w:r>
        <w:rPr>
          <w:rFonts w:hint="eastAsia" w:ascii="仿宋" w:hAnsi="仿宋" w:eastAsia="仿宋"/>
          <w:color w:val="auto"/>
          <w:sz w:val="32"/>
          <w:szCs w:val="32"/>
        </w:rPr>
        <w:t>方法。下一步改进措施：一是本站坚持常态救助、应急救助和市区联动救助相结合；二是积极开展“寒冬送温暖”、“夏季送清凉”等专项行动；三是充分发挥“兜底线、保民生、促发展”的理念与功能；四是强化城市主干道街面火车站、长途客运站等窗口地带巡查力度，积极参与社会综合治理工作，为打造城市文明形象发挥了积极的作用。基本实现了流浪乞讨人员得到了及时、有效地救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困难群众救助项目绩效自评综述：我站建立健全了内部控制制度，有完善的专项经费管理制度，并能有效地执行，从而保证了专项资金的专款专用。项目都取得了较好的社会效益，自我填报《财政专项资金绩效评价共性指标表》，得分</w:t>
      </w:r>
      <w:r>
        <w:rPr>
          <w:rFonts w:ascii="仿宋" w:hAnsi="仿宋" w:eastAsia="仿宋"/>
          <w:color w:val="auto"/>
          <w:sz w:val="32"/>
          <w:szCs w:val="32"/>
        </w:rPr>
        <w:t>98分。</w:t>
      </w:r>
    </w:p>
    <w:p>
      <w:pPr>
        <w:spacing w:line="600" w:lineRule="exact"/>
        <w:ind w:firstLine="643" w:firstLineChars="200"/>
        <w:rPr>
          <w:rFonts w:ascii="仿宋" w:hAnsi="仿宋" w:eastAsia="仿宋"/>
          <w:b/>
          <w:bCs/>
          <w:color w:val="auto"/>
          <w:sz w:val="32"/>
          <w:szCs w:val="32"/>
        </w:rPr>
      </w:pPr>
      <w:r>
        <w:rPr>
          <w:rFonts w:hint="eastAsia" w:ascii="仿宋" w:hAnsi="仿宋" w:eastAsia="仿宋"/>
          <w:b/>
          <w:bCs/>
          <w:color w:val="auto"/>
          <w:sz w:val="32"/>
          <w:szCs w:val="32"/>
        </w:rPr>
        <w:t>（</w:t>
      </w:r>
      <w:r>
        <w:rPr>
          <w:rFonts w:ascii="仿宋" w:hAnsi="仿宋" w:eastAsia="仿宋"/>
          <w:b/>
          <w:bCs/>
          <w:color w:val="auto"/>
          <w:sz w:val="32"/>
          <w:szCs w:val="32"/>
        </w:rPr>
        <w:t>3）部门评价项目绩效评价结果。</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部门评价项目数量</w:t>
      </w:r>
      <w:r>
        <w:rPr>
          <w:rFonts w:ascii="仿宋" w:hAnsi="仿宋" w:eastAsia="仿宋"/>
          <w:color w:val="auto"/>
          <w:sz w:val="32"/>
          <w:szCs w:val="32"/>
        </w:rPr>
        <w:t xml:space="preserve">3个以内的，至少将1 个部门评价报告向社会公开；部门评价项目数量大于3 个的，至少将2 个部门评价报告向社会公开。报告框架可参考《项目支出绩效评价办法》（财预〔2020〕10 号）中《项目支出绩效评价报告（参考提纲）》、《湖南省预算支出绩效评价管理办法》（湘财绩〔2020〕7号）。 </w:t>
      </w:r>
    </w:p>
    <w:p>
      <w:pPr>
        <w:spacing w:line="600" w:lineRule="exact"/>
        <w:ind w:firstLine="640" w:firstLineChars="200"/>
        <w:rPr>
          <w:rFonts w:ascii="仿宋" w:hAnsi="仿宋" w:eastAsia="仿宋"/>
          <w:color w:val="auto"/>
          <w:sz w:val="32"/>
          <w:szCs w:val="32"/>
        </w:rPr>
      </w:pPr>
    </w:p>
    <w:p>
      <w:pPr>
        <w:spacing w:line="600" w:lineRule="exact"/>
        <w:ind w:firstLine="880" w:firstLineChars="200"/>
        <w:jc w:val="center"/>
        <w:rPr>
          <w:rFonts w:ascii="黑体" w:hAnsi="黑体" w:eastAsia="黑体"/>
          <w:color w:val="auto"/>
          <w:sz w:val="44"/>
          <w:szCs w:val="44"/>
        </w:rPr>
      </w:pPr>
      <w:r>
        <w:rPr>
          <w:rFonts w:hint="eastAsia" w:ascii="黑体" w:hAnsi="黑体" w:eastAsia="黑体"/>
          <w:color w:val="auto"/>
          <w:sz w:val="44"/>
          <w:szCs w:val="44"/>
        </w:rPr>
        <w:t>第四部分 名词解释</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即为行政单位和参照公务员法管理事业单位一般公共预算财政拨款基本支出中的公用经费支出。</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2.“三公”经费：纳入财政预算管理的“三公</w:t>
      </w:r>
      <w:r>
        <w:rPr>
          <w:rFonts w:hint="eastAsia" w:ascii="仿宋" w:hAnsi="仿宋" w:eastAsia="仿宋"/>
          <w:color w:val="auto"/>
          <w:sz w:val="32"/>
          <w:szCs w:val="32"/>
        </w:rPr>
        <w:t>”</w:t>
      </w:r>
      <w:r>
        <w:rPr>
          <w:rFonts w:ascii="仿宋" w:hAnsi="仿宋" w:eastAsia="仿宋"/>
          <w:color w:val="auto"/>
          <w:sz w:val="32"/>
          <w:szCs w:val="32"/>
        </w:rPr>
        <w:t xml:space="preserve">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pPr>
        <w:spacing w:line="600" w:lineRule="exact"/>
        <w:ind w:firstLine="640" w:firstLineChars="200"/>
        <w:rPr>
          <w:rFonts w:ascii="仿宋" w:hAnsi="仿宋" w:eastAsia="仿宋"/>
          <w:color w:val="auto"/>
          <w:sz w:val="32"/>
          <w:szCs w:val="32"/>
        </w:rPr>
      </w:pPr>
    </w:p>
    <w:p>
      <w:pPr>
        <w:spacing w:line="600" w:lineRule="exact"/>
        <w:ind w:firstLine="880" w:firstLineChars="200"/>
        <w:jc w:val="center"/>
        <w:rPr>
          <w:rFonts w:ascii="黑体" w:hAnsi="黑体" w:eastAsia="黑体"/>
          <w:color w:val="auto"/>
          <w:sz w:val="44"/>
          <w:szCs w:val="44"/>
        </w:rPr>
      </w:pPr>
      <w:r>
        <w:rPr>
          <w:rFonts w:hint="eastAsia" w:ascii="黑体" w:hAnsi="黑体" w:eastAsia="黑体"/>
          <w:color w:val="auto"/>
          <w:sz w:val="44"/>
          <w:szCs w:val="44"/>
        </w:rPr>
        <w:t>第五部分 附件</w:t>
      </w:r>
    </w:p>
    <w:p>
      <w:pPr>
        <w:spacing w:line="600" w:lineRule="exact"/>
        <w:ind w:firstLine="640" w:firstLineChars="200"/>
        <w:rPr>
          <w:rFonts w:ascii="仿宋" w:hAnsi="仿宋" w:eastAsia="仿宋"/>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k4MjM4OGRjMjA1YmIwNDg3YWY0MmMwNWU4YTAwYjIifQ=="/>
  </w:docVars>
  <w:rsids>
    <w:rsidRoot w:val="00B07149"/>
    <w:rsid w:val="00045383"/>
    <w:rsid w:val="00080DB9"/>
    <w:rsid w:val="00833D57"/>
    <w:rsid w:val="00B07149"/>
    <w:rsid w:val="086929F5"/>
    <w:rsid w:val="0B995089"/>
    <w:rsid w:val="0DF527D6"/>
    <w:rsid w:val="0FA4108E"/>
    <w:rsid w:val="151E03AD"/>
    <w:rsid w:val="1B1F24D1"/>
    <w:rsid w:val="25267BF2"/>
    <w:rsid w:val="3B177443"/>
    <w:rsid w:val="3B867DC2"/>
    <w:rsid w:val="46307B8E"/>
    <w:rsid w:val="4F9C254F"/>
    <w:rsid w:val="66E20DA6"/>
    <w:rsid w:val="7416389E"/>
    <w:rsid w:val="7814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6506</Words>
  <Characters>7221</Characters>
  <Lines>52</Lines>
  <Paragraphs>14</Paragraphs>
  <TotalTime>38</TotalTime>
  <ScaleCrop>false</ScaleCrop>
  <LinksUpToDate>false</LinksUpToDate>
  <CharactersWithSpaces>7251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2023-09-02T13:41:00Z</dcterms:created>
  <dc:creator>汪 梦引</dc:creator>
  <cp:lastModifiedBy>非鱼</cp:lastModifiedBy>
  <dcterms:modified xsi:type="dcterms:W3CDTF">2023-10-01T14:31:15Z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8F5213E27D5E4B7797D0E8A6E54D03CC_12</vt:lpwstr>
  </property>
</Properties>
</file>