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kinsoku/>
        <w:overflowPunct/>
        <w:topLinePunct w:val="0"/>
        <w:bidi w:val="0"/>
        <w:snapToGrid/>
        <w:spacing w:afterAutospacing="0"/>
        <w:jc w:val="both"/>
        <w:textAlignment w:val="auto"/>
        <w:rPr>
          <w:sz w:val="56"/>
          <w:szCs w:val="56"/>
        </w:rPr>
      </w:pPr>
    </w:p>
    <w:p>
      <w:pPr>
        <w:pStyle w:val="10"/>
        <w:keepNext w:val="0"/>
        <w:keepLines w:val="0"/>
        <w:pageBreakBefore w:val="0"/>
        <w:kinsoku/>
        <w:overflowPunct/>
        <w:topLinePunct w:val="0"/>
        <w:bidi w:val="0"/>
        <w:snapToGrid/>
        <w:spacing w:afterAutospacing="0"/>
        <w:jc w:val="both"/>
        <w:textAlignment w:val="auto"/>
        <w:rPr>
          <w:sz w:val="56"/>
          <w:szCs w:val="56"/>
        </w:rPr>
      </w:pPr>
    </w:p>
    <w:p>
      <w:pPr>
        <w:pStyle w:val="10"/>
        <w:keepNext w:val="0"/>
        <w:keepLines w:val="0"/>
        <w:pageBreakBefore w:val="0"/>
        <w:kinsoku/>
        <w:overflowPunct/>
        <w:topLinePunct w:val="0"/>
        <w:bidi w:val="0"/>
        <w:snapToGrid/>
        <w:spacing w:afterAutospacing="0"/>
        <w:jc w:val="both"/>
        <w:textAlignment w:val="auto"/>
        <w:rPr>
          <w:sz w:val="84"/>
          <w:szCs w:val="84"/>
        </w:rPr>
      </w:pPr>
    </w:p>
    <w:p>
      <w:pPr>
        <w:pStyle w:val="10"/>
        <w:keepNext w:val="0"/>
        <w:keepLines w:val="0"/>
        <w:pageBreakBefore w:val="0"/>
        <w:kinsoku/>
        <w:overflowPunct/>
        <w:topLinePunct w:val="0"/>
        <w:bidi w:val="0"/>
        <w:snapToGrid/>
        <w:spacing w:afterAutospacing="0"/>
        <w:jc w:val="both"/>
        <w:textAlignment w:val="auto"/>
        <w:rPr>
          <w:sz w:val="84"/>
          <w:szCs w:val="84"/>
        </w:rPr>
      </w:pPr>
    </w:p>
    <w:p>
      <w:pPr>
        <w:pStyle w:val="10"/>
        <w:keepNext w:val="0"/>
        <w:keepLines w:val="0"/>
        <w:pageBreakBefore w:val="0"/>
        <w:kinsoku/>
        <w:overflowPunct/>
        <w:topLinePunct w:val="0"/>
        <w:bidi w:val="0"/>
        <w:snapToGrid/>
        <w:spacing w:afterAutospacing="0"/>
        <w:jc w:val="center"/>
        <w:textAlignment w:val="auto"/>
        <w:rPr>
          <w:rFonts w:hint="eastAsia" w:ascii="仿宋" w:hAnsi="仿宋" w:eastAsia="仿宋" w:cs="仿宋"/>
          <w:b/>
          <w:bCs/>
          <w:sz w:val="48"/>
          <w:szCs w:val="48"/>
        </w:rPr>
      </w:pPr>
      <w:r>
        <w:rPr>
          <w:rFonts w:hint="eastAsia" w:ascii="仿宋" w:hAnsi="仿宋" w:eastAsia="仿宋" w:cs="仿宋"/>
          <w:b/>
          <w:bCs/>
          <w:sz w:val="48"/>
          <w:szCs w:val="48"/>
        </w:rPr>
        <w:t>2021年度怀化市疾病预防控制中心部门决算</w:t>
      </w:r>
    </w:p>
    <w:p>
      <w:pPr>
        <w:pStyle w:val="10"/>
        <w:keepNext w:val="0"/>
        <w:keepLines w:val="0"/>
        <w:pageBreakBefore w:val="0"/>
        <w:kinsoku/>
        <w:overflowPunct/>
        <w:topLinePunct w:val="0"/>
        <w:bidi w:val="0"/>
        <w:snapToGrid/>
        <w:spacing w:afterAutospacing="0"/>
        <w:jc w:val="both"/>
        <w:textAlignment w:val="auto"/>
        <w:rPr>
          <w:sz w:val="56"/>
          <w:szCs w:val="56"/>
        </w:rPr>
      </w:pPr>
    </w:p>
    <w:p>
      <w:pPr>
        <w:pStyle w:val="10"/>
        <w:keepNext w:val="0"/>
        <w:keepLines w:val="0"/>
        <w:pageBreakBefore w:val="0"/>
        <w:kinsoku/>
        <w:overflowPunct/>
        <w:topLinePunct w:val="0"/>
        <w:bidi w:val="0"/>
        <w:snapToGrid/>
        <w:spacing w:afterAutospacing="0"/>
        <w:jc w:val="both"/>
        <w:textAlignment w:val="auto"/>
        <w:rPr>
          <w:sz w:val="56"/>
          <w:szCs w:val="56"/>
        </w:rPr>
      </w:pPr>
    </w:p>
    <w:p>
      <w:pPr>
        <w:pStyle w:val="10"/>
        <w:keepNext w:val="0"/>
        <w:keepLines w:val="0"/>
        <w:pageBreakBefore w:val="0"/>
        <w:kinsoku/>
        <w:overflowPunct/>
        <w:topLinePunct w:val="0"/>
        <w:bidi w:val="0"/>
        <w:snapToGrid/>
        <w:spacing w:afterAutospacing="0"/>
        <w:jc w:val="both"/>
        <w:textAlignment w:val="auto"/>
        <w:rPr>
          <w:sz w:val="56"/>
          <w:szCs w:val="56"/>
        </w:rPr>
      </w:pPr>
    </w:p>
    <w:p>
      <w:pPr>
        <w:pStyle w:val="10"/>
        <w:keepNext w:val="0"/>
        <w:keepLines w:val="0"/>
        <w:pageBreakBefore w:val="0"/>
        <w:kinsoku/>
        <w:overflowPunct/>
        <w:topLinePunct w:val="0"/>
        <w:bidi w:val="0"/>
        <w:snapToGrid/>
        <w:spacing w:afterAutospacing="0"/>
        <w:jc w:val="both"/>
        <w:textAlignment w:val="auto"/>
        <w:rPr>
          <w:sz w:val="56"/>
          <w:szCs w:val="56"/>
        </w:rPr>
      </w:pPr>
    </w:p>
    <w:p>
      <w:pPr>
        <w:pStyle w:val="10"/>
        <w:keepNext w:val="0"/>
        <w:keepLines w:val="0"/>
        <w:pageBreakBefore w:val="0"/>
        <w:kinsoku/>
        <w:overflowPunct/>
        <w:topLinePunct w:val="0"/>
        <w:bidi w:val="0"/>
        <w:snapToGrid/>
        <w:spacing w:afterAutospacing="0"/>
        <w:jc w:val="both"/>
        <w:textAlignment w:val="auto"/>
        <w:rPr>
          <w:sz w:val="32"/>
          <w:szCs w:val="32"/>
        </w:rPr>
      </w:pPr>
    </w:p>
    <w:p>
      <w:pPr>
        <w:pStyle w:val="10"/>
        <w:keepNext w:val="0"/>
        <w:keepLines w:val="0"/>
        <w:pageBreakBefore w:val="0"/>
        <w:kinsoku/>
        <w:overflowPunct/>
        <w:topLinePunct w:val="0"/>
        <w:bidi w:val="0"/>
        <w:snapToGrid/>
        <w:spacing w:afterAutospacing="0"/>
        <w:jc w:val="both"/>
        <w:textAlignment w:val="auto"/>
        <w:rPr>
          <w:sz w:val="32"/>
          <w:szCs w:val="32"/>
        </w:rPr>
      </w:pPr>
    </w:p>
    <w:p>
      <w:pPr>
        <w:pStyle w:val="10"/>
        <w:keepNext w:val="0"/>
        <w:keepLines w:val="0"/>
        <w:pageBreakBefore w:val="0"/>
        <w:kinsoku/>
        <w:overflowPunct/>
        <w:topLinePunct w:val="0"/>
        <w:bidi w:val="0"/>
        <w:snapToGrid/>
        <w:spacing w:afterAutospacing="0"/>
        <w:jc w:val="both"/>
        <w:textAlignment w:val="auto"/>
        <w:rPr>
          <w:sz w:val="32"/>
          <w:szCs w:val="32"/>
        </w:rPr>
      </w:pPr>
    </w:p>
    <w:p>
      <w:pPr>
        <w:pStyle w:val="10"/>
        <w:keepNext w:val="0"/>
        <w:keepLines w:val="0"/>
        <w:pageBreakBefore w:val="0"/>
        <w:kinsoku/>
        <w:overflowPunct/>
        <w:topLinePunct w:val="0"/>
        <w:bidi w:val="0"/>
        <w:snapToGrid/>
        <w:spacing w:afterAutospacing="0"/>
        <w:jc w:val="both"/>
        <w:textAlignment w:val="auto"/>
        <w:rPr>
          <w:sz w:val="32"/>
          <w:szCs w:val="32"/>
        </w:rPr>
      </w:pPr>
    </w:p>
    <w:p>
      <w:pPr>
        <w:pStyle w:val="10"/>
        <w:keepNext w:val="0"/>
        <w:keepLines w:val="0"/>
        <w:pageBreakBefore w:val="0"/>
        <w:kinsoku/>
        <w:overflowPunct/>
        <w:topLinePunct w:val="0"/>
        <w:bidi w:val="0"/>
        <w:snapToGrid/>
        <w:spacing w:afterAutospacing="0"/>
        <w:jc w:val="both"/>
        <w:textAlignment w:val="auto"/>
        <w:rPr>
          <w:sz w:val="32"/>
          <w:szCs w:val="32"/>
        </w:rPr>
      </w:pPr>
    </w:p>
    <w:p>
      <w:pPr>
        <w:pStyle w:val="10"/>
        <w:keepNext w:val="0"/>
        <w:keepLines w:val="0"/>
        <w:pageBreakBefore w:val="0"/>
        <w:kinsoku/>
        <w:overflowPunct/>
        <w:topLinePunct w:val="0"/>
        <w:bidi w:val="0"/>
        <w:snapToGrid/>
        <w:spacing w:afterAutospacing="0"/>
        <w:jc w:val="both"/>
        <w:textAlignment w:val="auto"/>
        <w:rPr>
          <w:sz w:val="32"/>
          <w:szCs w:val="32"/>
        </w:rPr>
      </w:pPr>
    </w:p>
    <w:p>
      <w:pPr>
        <w:pStyle w:val="10"/>
        <w:keepNext w:val="0"/>
        <w:keepLines w:val="0"/>
        <w:pageBreakBefore w:val="0"/>
        <w:kinsoku/>
        <w:overflowPunct/>
        <w:topLinePunct w:val="0"/>
        <w:bidi w:val="0"/>
        <w:snapToGrid/>
        <w:spacing w:afterAutospacing="0"/>
        <w:jc w:val="both"/>
        <w:textAlignment w:val="auto"/>
        <w:rPr>
          <w:sz w:val="32"/>
          <w:szCs w:val="32"/>
        </w:rPr>
      </w:pPr>
    </w:p>
    <w:p>
      <w:pPr>
        <w:pStyle w:val="10"/>
        <w:keepNext w:val="0"/>
        <w:keepLines w:val="0"/>
        <w:pageBreakBefore w:val="0"/>
        <w:kinsoku/>
        <w:overflowPunct/>
        <w:topLinePunct w:val="0"/>
        <w:bidi w:val="0"/>
        <w:snapToGrid/>
        <w:spacing w:afterAutospacing="0"/>
        <w:jc w:val="both"/>
        <w:textAlignment w:val="auto"/>
        <w:rPr>
          <w:sz w:val="32"/>
          <w:szCs w:val="32"/>
        </w:rPr>
      </w:pPr>
    </w:p>
    <w:p>
      <w:pPr>
        <w:pStyle w:val="10"/>
        <w:keepNext w:val="0"/>
        <w:keepLines w:val="0"/>
        <w:pageBreakBefore w:val="0"/>
        <w:kinsoku/>
        <w:overflowPunct/>
        <w:topLinePunct w:val="0"/>
        <w:bidi w:val="0"/>
        <w:snapToGrid/>
        <w:spacing w:afterAutospacing="0"/>
        <w:jc w:val="both"/>
        <w:textAlignment w:val="auto"/>
        <w:rPr>
          <w:sz w:val="32"/>
          <w:szCs w:val="32"/>
        </w:rPr>
      </w:pPr>
    </w:p>
    <w:p>
      <w:pPr>
        <w:pStyle w:val="10"/>
        <w:keepNext w:val="0"/>
        <w:keepLines w:val="0"/>
        <w:pageBreakBefore w:val="0"/>
        <w:kinsoku/>
        <w:overflowPunct/>
        <w:topLinePunct w:val="0"/>
        <w:bidi w:val="0"/>
        <w:snapToGrid/>
        <w:spacing w:afterAutospacing="0"/>
        <w:jc w:val="both"/>
        <w:textAlignment w:val="auto"/>
        <w:rPr>
          <w:sz w:val="32"/>
          <w:szCs w:val="32"/>
        </w:rPr>
      </w:pPr>
    </w:p>
    <w:p>
      <w:pPr>
        <w:pStyle w:val="10"/>
        <w:keepNext w:val="0"/>
        <w:keepLines w:val="0"/>
        <w:pageBreakBefore w:val="0"/>
        <w:kinsoku/>
        <w:overflowPunct/>
        <w:topLinePunct w:val="0"/>
        <w:bidi w:val="0"/>
        <w:snapToGrid/>
        <w:spacing w:afterAutospacing="0" w:line="500" w:lineRule="exact"/>
        <w:ind w:firstLine="4176" w:firstLineChars="1300"/>
        <w:jc w:val="both"/>
        <w:textAlignment w:val="auto"/>
        <w:rPr>
          <w:b/>
          <w:sz w:val="32"/>
          <w:szCs w:val="32"/>
        </w:rPr>
      </w:pPr>
      <w:r>
        <w:rPr>
          <w:rFonts w:hint="eastAsia"/>
          <w:b/>
          <w:sz w:val="32"/>
          <w:szCs w:val="32"/>
        </w:rPr>
        <w:t>目录</w:t>
      </w:r>
    </w:p>
    <w:p>
      <w:pPr>
        <w:pStyle w:val="10"/>
        <w:keepNext w:val="0"/>
        <w:keepLines w:val="0"/>
        <w:pageBreakBefore w:val="0"/>
        <w:kinsoku/>
        <w:overflowPunct/>
        <w:topLinePunct w:val="0"/>
        <w:bidi w:val="0"/>
        <w:snapToGrid/>
        <w:spacing w:afterAutospacing="0" w:line="500" w:lineRule="exact"/>
        <w:jc w:val="both"/>
        <w:textAlignment w:val="auto"/>
        <w:rPr>
          <w:rFonts w:ascii="仿宋_GB2312" w:hAnsi="仿宋_GB2312" w:cs="仿宋_GB2312"/>
          <w:b/>
          <w:sz w:val="32"/>
          <w:szCs w:val="32"/>
        </w:rPr>
      </w:pPr>
      <w:r>
        <w:rPr>
          <w:rFonts w:hint="eastAsia"/>
          <w:b/>
          <w:sz w:val="32"/>
          <w:szCs w:val="32"/>
        </w:rPr>
        <w:t>第一部分怀化市疾控中心概况</w:t>
      </w:r>
    </w:p>
    <w:p>
      <w:pPr>
        <w:pStyle w:val="10"/>
        <w:keepNext w:val="0"/>
        <w:keepLines w:val="0"/>
        <w:pageBreakBefore w:val="0"/>
        <w:kinsoku/>
        <w:overflowPunct/>
        <w:topLinePunct w:val="0"/>
        <w:bidi w:val="0"/>
        <w:snapToGrid/>
        <w:spacing w:afterAutospacing="0" w:line="500" w:lineRule="exact"/>
        <w:ind w:firstLine="800" w:firstLineChars="250"/>
        <w:jc w:val="both"/>
        <w:textAlignment w:val="auto"/>
        <w:rPr>
          <w:rFonts w:hint="eastAsia" w:ascii="仿宋" w:hAnsi="仿宋" w:eastAsia="仿宋" w:cs="仿宋"/>
          <w:sz w:val="32"/>
          <w:szCs w:val="32"/>
        </w:rPr>
      </w:pPr>
      <w:r>
        <w:rPr>
          <w:rFonts w:hint="eastAsia" w:ascii="仿宋" w:hAnsi="仿宋" w:eastAsia="仿宋" w:cs="仿宋"/>
          <w:sz w:val="32"/>
          <w:szCs w:val="32"/>
        </w:rPr>
        <w:t>一、部门职责</w:t>
      </w:r>
    </w:p>
    <w:p>
      <w:pPr>
        <w:pStyle w:val="10"/>
        <w:keepNext w:val="0"/>
        <w:keepLines w:val="0"/>
        <w:pageBreakBefore w:val="0"/>
        <w:kinsoku/>
        <w:overflowPunct/>
        <w:topLinePunct w:val="0"/>
        <w:bidi w:val="0"/>
        <w:snapToGrid/>
        <w:spacing w:afterAutospacing="0" w:line="500" w:lineRule="exact"/>
        <w:ind w:firstLine="800" w:firstLineChars="250"/>
        <w:jc w:val="both"/>
        <w:textAlignment w:val="auto"/>
        <w:rPr>
          <w:rFonts w:cs="仿宋_GB2312" w:asciiTheme="minorEastAsia" w:hAnsiTheme="minorEastAsia" w:eastAsiaTheme="minorEastAsia"/>
          <w:sz w:val="28"/>
          <w:szCs w:val="28"/>
        </w:rPr>
      </w:pPr>
      <w:r>
        <w:rPr>
          <w:rFonts w:hint="eastAsia" w:ascii="仿宋" w:hAnsi="仿宋" w:eastAsia="仿宋" w:cs="仿宋"/>
          <w:sz w:val="32"/>
          <w:szCs w:val="32"/>
        </w:rPr>
        <w:t>二、机构设置</w:t>
      </w:r>
    </w:p>
    <w:p>
      <w:pPr>
        <w:pStyle w:val="10"/>
        <w:keepNext w:val="0"/>
        <w:keepLines w:val="0"/>
        <w:pageBreakBefore w:val="0"/>
        <w:kinsoku/>
        <w:overflowPunct/>
        <w:topLinePunct w:val="0"/>
        <w:bidi w:val="0"/>
        <w:snapToGrid/>
        <w:spacing w:afterAutospacing="0" w:line="500" w:lineRule="exact"/>
        <w:jc w:val="both"/>
        <w:textAlignment w:val="auto"/>
        <w:rPr>
          <w:rFonts w:ascii="仿宋_GB2312" w:hAnsi="仿宋_GB2312" w:cs="仿宋_GB2312"/>
          <w:b/>
          <w:sz w:val="32"/>
          <w:szCs w:val="32"/>
        </w:rPr>
      </w:pPr>
      <w:r>
        <w:rPr>
          <w:rFonts w:hint="eastAsia" w:hAnsi="仿宋_GB2312"/>
          <w:b/>
          <w:sz w:val="32"/>
          <w:szCs w:val="32"/>
        </w:rPr>
        <w:t>第二部分</w:t>
      </w:r>
      <w:r>
        <w:rPr>
          <w:rFonts w:hAnsi="仿宋_GB2312"/>
          <w:b/>
          <w:sz w:val="32"/>
          <w:szCs w:val="32"/>
        </w:rPr>
        <w:t>20</w:t>
      </w:r>
      <w:r>
        <w:rPr>
          <w:rFonts w:hint="eastAsia" w:hAnsi="仿宋_GB2312"/>
          <w:b/>
          <w:sz w:val="32"/>
          <w:szCs w:val="32"/>
        </w:rPr>
        <w:t>21年度部门决算表</w:t>
      </w:r>
    </w:p>
    <w:p>
      <w:pPr>
        <w:pStyle w:val="10"/>
        <w:keepNext w:val="0"/>
        <w:keepLines w:val="0"/>
        <w:pageBreakBefore w:val="0"/>
        <w:kinsoku/>
        <w:overflowPunct/>
        <w:topLinePunct w:val="0"/>
        <w:bidi w:val="0"/>
        <w:snapToGrid/>
        <w:spacing w:afterAutospacing="0" w:line="500" w:lineRule="exact"/>
        <w:ind w:firstLine="800" w:firstLineChars="250"/>
        <w:jc w:val="both"/>
        <w:textAlignment w:val="auto"/>
        <w:rPr>
          <w:rFonts w:hint="eastAsia" w:ascii="仿宋" w:hAnsi="仿宋" w:eastAsia="仿宋" w:cs="仿宋"/>
          <w:sz w:val="32"/>
          <w:szCs w:val="32"/>
        </w:rPr>
      </w:pPr>
      <w:r>
        <w:rPr>
          <w:rFonts w:hint="eastAsia" w:ascii="仿宋" w:hAnsi="仿宋" w:eastAsia="仿宋" w:cs="仿宋"/>
          <w:sz w:val="32"/>
          <w:szCs w:val="32"/>
        </w:rPr>
        <w:t>一、收入支出决算总表</w:t>
      </w:r>
    </w:p>
    <w:p>
      <w:pPr>
        <w:pStyle w:val="10"/>
        <w:keepNext w:val="0"/>
        <w:keepLines w:val="0"/>
        <w:pageBreakBefore w:val="0"/>
        <w:kinsoku/>
        <w:overflowPunct/>
        <w:topLinePunct w:val="0"/>
        <w:bidi w:val="0"/>
        <w:snapToGrid/>
        <w:spacing w:afterAutospacing="0" w:line="500" w:lineRule="exact"/>
        <w:ind w:firstLine="800" w:firstLineChars="250"/>
        <w:jc w:val="both"/>
        <w:textAlignment w:val="auto"/>
        <w:rPr>
          <w:rFonts w:hint="eastAsia" w:ascii="仿宋" w:hAnsi="仿宋" w:eastAsia="仿宋" w:cs="仿宋"/>
          <w:sz w:val="32"/>
          <w:szCs w:val="32"/>
        </w:rPr>
      </w:pPr>
      <w:r>
        <w:rPr>
          <w:rFonts w:hint="eastAsia" w:ascii="仿宋" w:hAnsi="仿宋" w:eastAsia="仿宋" w:cs="仿宋"/>
          <w:sz w:val="32"/>
          <w:szCs w:val="32"/>
        </w:rPr>
        <w:t>二、收入决算表</w:t>
      </w:r>
    </w:p>
    <w:p>
      <w:pPr>
        <w:pStyle w:val="10"/>
        <w:keepNext w:val="0"/>
        <w:keepLines w:val="0"/>
        <w:pageBreakBefore w:val="0"/>
        <w:kinsoku/>
        <w:overflowPunct/>
        <w:topLinePunct w:val="0"/>
        <w:bidi w:val="0"/>
        <w:snapToGrid/>
        <w:spacing w:afterAutospacing="0" w:line="500" w:lineRule="exact"/>
        <w:ind w:firstLine="800" w:firstLineChars="250"/>
        <w:jc w:val="both"/>
        <w:textAlignment w:val="auto"/>
        <w:rPr>
          <w:rFonts w:hint="eastAsia" w:ascii="仿宋" w:hAnsi="仿宋" w:eastAsia="仿宋" w:cs="仿宋"/>
          <w:sz w:val="32"/>
          <w:szCs w:val="32"/>
        </w:rPr>
      </w:pPr>
      <w:r>
        <w:rPr>
          <w:rFonts w:hint="eastAsia" w:ascii="仿宋" w:hAnsi="仿宋" w:eastAsia="仿宋" w:cs="仿宋"/>
          <w:sz w:val="32"/>
          <w:szCs w:val="32"/>
        </w:rPr>
        <w:t>三、支出决算表</w:t>
      </w:r>
    </w:p>
    <w:p>
      <w:pPr>
        <w:pStyle w:val="10"/>
        <w:keepNext w:val="0"/>
        <w:keepLines w:val="0"/>
        <w:pageBreakBefore w:val="0"/>
        <w:kinsoku/>
        <w:overflowPunct/>
        <w:topLinePunct w:val="0"/>
        <w:bidi w:val="0"/>
        <w:snapToGrid/>
        <w:spacing w:afterAutospacing="0" w:line="500" w:lineRule="exact"/>
        <w:ind w:firstLine="800" w:firstLineChars="250"/>
        <w:jc w:val="both"/>
        <w:textAlignment w:val="auto"/>
        <w:rPr>
          <w:rFonts w:hint="eastAsia" w:ascii="仿宋" w:hAnsi="仿宋" w:eastAsia="仿宋" w:cs="仿宋"/>
          <w:sz w:val="32"/>
          <w:szCs w:val="32"/>
        </w:rPr>
      </w:pPr>
      <w:r>
        <w:rPr>
          <w:rFonts w:hint="eastAsia" w:ascii="仿宋" w:hAnsi="仿宋" w:eastAsia="仿宋" w:cs="仿宋"/>
          <w:sz w:val="32"/>
          <w:szCs w:val="32"/>
        </w:rPr>
        <w:t>四、财政拨款收入支出决算总表</w:t>
      </w:r>
    </w:p>
    <w:p>
      <w:pPr>
        <w:pStyle w:val="10"/>
        <w:keepNext w:val="0"/>
        <w:keepLines w:val="0"/>
        <w:pageBreakBefore w:val="0"/>
        <w:kinsoku/>
        <w:overflowPunct/>
        <w:topLinePunct w:val="0"/>
        <w:bidi w:val="0"/>
        <w:snapToGrid/>
        <w:spacing w:afterAutospacing="0" w:line="500" w:lineRule="exact"/>
        <w:ind w:firstLine="800" w:firstLineChars="250"/>
        <w:jc w:val="both"/>
        <w:textAlignment w:val="auto"/>
        <w:rPr>
          <w:rFonts w:hint="eastAsia" w:ascii="仿宋" w:hAnsi="仿宋" w:eastAsia="仿宋" w:cs="仿宋"/>
          <w:sz w:val="32"/>
          <w:szCs w:val="32"/>
        </w:rPr>
      </w:pPr>
      <w:r>
        <w:rPr>
          <w:rFonts w:hint="eastAsia" w:ascii="仿宋" w:hAnsi="仿宋" w:eastAsia="仿宋" w:cs="仿宋"/>
          <w:sz w:val="32"/>
          <w:szCs w:val="32"/>
        </w:rPr>
        <w:t>五、一般公共预算财政拨款支出决算表</w:t>
      </w:r>
    </w:p>
    <w:p>
      <w:pPr>
        <w:pStyle w:val="10"/>
        <w:keepNext w:val="0"/>
        <w:keepLines w:val="0"/>
        <w:pageBreakBefore w:val="0"/>
        <w:kinsoku/>
        <w:overflowPunct/>
        <w:topLinePunct w:val="0"/>
        <w:bidi w:val="0"/>
        <w:snapToGrid/>
        <w:spacing w:afterAutospacing="0" w:line="500" w:lineRule="exact"/>
        <w:ind w:firstLine="800" w:firstLineChars="250"/>
        <w:jc w:val="both"/>
        <w:textAlignment w:val="auto"/>
        <w:rPr>
          <w:rFonts w:hint="eastAsia" w:ascii="仿宋" w:hAnsi="仿宋" w:eastAsia="仿宋" w:cs="仿宋"/>
          <w:sz w:val="32"/>
          <w:szCs w:val="32"/>
        </w:rPr>
      </w:pPr>
      <w:r>
        <w:rPr>
          <w:rFonts w:hint="eastAsia" w:ascii="仿宋" w:hAnsi="仿宋" w:eastAsia="仿宋" w:cs="仿宋"/>
          <w:sz w:val="32"/>
          <w:szCs w:val="32"/>
        </w:rPr>
        <w:t>六、一般公共预算财政拨款基本支出决算明细表</w:t>
      </w:r>
    </w:p>
    <w:p>
      <w:pPr>
        <w:pStyle w:val="10"/>
        <w:keepNext w:val="0"/>
        <w:keepLines w:val="0"/>
        <w:pageBreakBefore w:val="0"/>
        <w:kinsoku/>
        <w:overflowPunct/>
        <w:topLinePunct w:val="0"/>
        <w:bidi w:val="0"/>
        <w:snapToGrid/>
        <w:spacing w:afterAutospacing="0" w:line="500" w:lineRule="exact"/>
        <w:ind w:firstLine="800" w:firstLineChars="250"/>
        <w:jc w:val="both"/>
        <w:textAlignment w:val="auto"/>
        <w:rPr>
          <w:rFonts w:hint="eastAsia" w:ascii="仿宋" w:hAnsi="仿宋" w:eastAsia="仿宋" w:cs="仿宋"/>
          <w:sz w:val="32"/>
          <w:szCs w:val="32"/>
        </w:rPr>
      </w:pPr>
      <w:r>
        <w:rPr>
          <w:rFonts w:hint="eastAsia" w:ascii="仿宋" w:hAnsi="仿宋" w:eastAsia="仿宋" w:cs="仿宋"/>
          <w:sz w:val="32"/>
          <w:szCs w:val="32"/>
        </w:rPr>
        <w:t>七、一般公共预算财政拨款“三公”经费支出决算表</w:t>
      </w:r>
    </w:p>
    <w:p>
      <w:pPr>
        <w:pStyle w:val="10"/>
        <w:keepNext w:val="0"/>
        <w:keepLines w:val="0"/>
        <w:pageBreakBefore w:val="0"/>
        <w:kinsoku/>
        <w:overflowPunct/>
        <w:topLinePunct w:val="0"/>
        <w:bidi w:val="0"/>
        <w:snapToGrid/>
        <w:spacing w:afterAutospacing="0" w:line="500" w:lineRule="exact"/>
        <w:ind w:firstLine="800" w:firstLineChars="250"/>
        <w:jc w:val="both"/>
        <w:textAlignment w:val="auto"/>
        <w:rPr>
          <w:rFonts w:hint="eastAsia" w:ascii="仿宋" w:hAnsi="仿宋" w:eastAsia="仿宋" w:cs="仿宋"/>
          <w:sz w:val="32"/>
          <w:szCs w:val="32"/>
        </w:rPr>
      </w:pPr>
      <w:r>
        <w:rPr>
          <w:rFonts w:hint="eastAsia" w:ascii="仿宋" w:hAnsi="仿宋" w:eastAsia="仿宋" w:cs="仿宋"/>
          <w:sz w:val="32"/>
          <w:szCs w:val="32"/>
        </w:rPr>
        <w:t>八、政府性基金预算财政拨款收入支出决算表</w:t>
      </w:r>
    </w:p>
    <w:p>
      <w:pPr>
        <w:pStyle w:val="10"/>
        <w:keepNext w:val="0"/>
        <w:keepLines w:val="0"/>
        <w:pageBreakBefore w:val="0"/>
        <w:kinsoku/>
        <w:overflowPunct/>
        <w:topLinePunct w:val="0"/>
        <w:bidi w:val="0"/>
        <w:snapToGrid/>
        <w:spacing w:afterAutospacing="0" w:line="500" w:lineRule="exact"/>
        <w:ind w:firstLine="800" w:firstLineChars="250"/>
        <w:jc w:val="both"/>
        <w:textAlignment w:val="auto"/>
        <w:rPr>
          <w:rFonts w:hint="eastAsia" w:ascii="仿宋" w:hAnsi="仿宋" w:eastAsia="仿宋" w:cs="仿宋"/>
          <w:sz w:val="32"/>
          <w:szCs w:val="32"/>
        </w:rPr>
      </w:pPr>
      <w:r>
        <w:rPr>
          <w:rFonts w:hint="eastAsia" w:ascii="仿宋" w:hAnsi="仿宋" w:eastAsia="仿宋" w:cs="仿宋"/>
          <w:sz w:val="32"/>
          <w:szCs w:val="32"/>
        </w:rPr>
        <w:t>九、国有资本经营预算财政拨款支出决算表</w:t>
      </w:r>
    </w:p>
    <w:p>
      <w:pPr>
        <w:pStyle w:val="10"/>
        <w:keepNext w:val="0"/>
        <w:keepLines w:val="0"/>
        <w:pageBreakBefore w:val="0"/>
        <w:kinsoku/>
        <w:overflowPunct/>
        <w:topLinePunct w:val="0"/>
        <w:bidi w:val="0"/>
        <w:snapToGrid/>
        <w:spacing w:afterAutospacing="0" w:line="500" w:lineRule="exact"/>
        <w:jc w:val="both"/>
        <w:textAlignment w:val="auto"/>
        <w:rPr>
          <w:rFonts w:ascii="仿宋_GB2312" w:hAnsi="仿宋_GB2312" w:cs="仿宋_GB2312"/>
          <w:b/>
          <w:sz w:val="32"/>
          <w:szCs w:val="32"/>
        </w:rPr>
      </w:pPr>
      <w:r>
        <w:rPr>
          <w:rFonts w:hint="eastAsia" w:hAnsi="仿宋_GB2312"/>
          <w:b/>
          <w:sz w:val="32"/>
          <w:szCs w:val="32"/>
        </w:rPr>
        <w:t>第三部分</w:t>
      </w:r>
      <w:r>
        <w:rPr>
          <w:rFonts w:hAnsi="仿宋_GB2312"/>
          <w:b/>
          <w:sz w:val="32"/>
          <w:szCs w:val="32"/>
        </w:rPr>
        <w:t>20</w:t>
      </w:r>
      <w:r>
        <w:rPr>
          <w:rFonts w:hint="eastAsia" w:hAnsi="仿宋_GB2312"/>
          <w:b/>
          <w:sz w:val="32"/>
          <w:szCs w:val="32"/>
        </w:rPr>
        <w:t>21年度部门决算情况说明</w:t>
      </w:r>
    </w:p>
    <w:p>
      <w:pPr>
        <w:pStyle w:val="10"/>
        <w:keepNext w:val="0"/>
        <w:keepLines w:val="0"/>
        <w:pageBreakBefore w:val="0"/>
        <w:kinsoku/>
        <w:overflowPunct/>
        <w:topLinePunct w:val="0"/>
        <w:bidi w:val="0"/>
        <w:snapToGrid/>
        <w:spacing w:afterAutospacing="0" w:line="500" w:lineRule="exact"/>
        <w:ind w:firstLine="800" w:firstLineChars="250"/>
        <w:jc w:val="both"/>
        <w:textAlignment w:val="auto"/>
        <w:rPr>
          <w:rFonts w:hint="eastAsia" w:ascii="仿宋" w:hAnsi="仿宋" w:eastAsia="仿宋" w:cs="仿宋"/>
          <w:sz w:val="32"/>
          <w:szCs w:val="32"/>
        </w:rPr>
      </w:pPr>
      <w:r>
        <w:rPr>
          <w:rFonts w:hint="eastAsia" w:ascii="仿宋" w:hAnsi="仿宋" w:eastAsia="仿宋" w:cs="仿宋"/>
          <w:sz w:val="32"/>
          <w:szCs w:val="32"/>
        </w:rPr>
        <w:t>一、收入支出决算总体情况说明</w:t>
      </w:r>
    </w:p>
    <w:p>
      <w:pPr>
        <w:keepNext w:val="0"/>
        <w:keepLines w:val="0"/>
        <w:pageBreakBefore w:val="0"/>
        <w:kinsoku/>
        <w:overflowPunct/>
        <w:topLinePunct w:val="0"/>
        <w:bidi w:val="0"/>
        <w:snapToGrid/>
        <w:spacing w:afterAutospacing="0" w:line="500" w:lineRule="exact"/>
        <w:ind w:firstLine="800" w:firstLineChars="250"/>
        <w:jc w:val="both"/>
        <w:textAlignment w:val="auto"/>
        <w:rPr>
          <w:rFonts w:hint="eastAsia" w:ascii="仿宋" w:hAnsi="仿宋" w:eastAsia="仿宋" w:cs="仿宋"/>
          <w:sz w:val="32"/>
          <w:szCs w:val="32"/>
        </w:rPr>
      </w:pPr>
      <w:r>
        <w:rPr>
          <w:rFonts w:hint="eastAsia" w:ascii="仿宋" w:hAnsi="仿宋" w:eastAsia="仿宋" w:cs="仿宋"/>
          <w:sz w:val="32"/>
          <w:szCs w:val="32"/>
        </w:rPr>
        <w:t>二、收入决算情况说明</w:t>
      </w:r>
    </w:p>
    <w:p>
      <w:pPr>
        <w:keepNext w:val="0"/>
        <w:keepLines w:val="0"/>
        <w:pageBreakBefore w:val="0"/>
        <w:kinsoku/>
        <w:overflowPunct/>
        <w:topLinePunct w:val="0"/>
        <w:autoSpaceDE w:val="0"/>
        <w:autoSpaceDN w:val="0"/>
        <w:bidi w:val="0"/>
        <w:adjustRightInd w:val="0"/>
        <w:snapToGrid/>
        <w:spacing w:afterAutospacing="0" w:line="500" w:lineRule="exact"/>
        <w:ind w:firstLine="800" w:firstLineChars="25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三、支出决算情况说明</w:t>
      </w:r>
    </w:p>
    <w:p>
      <w:pPr>
        <w:keepNext w:val="0"/>
        <w:keepLines w:val="0"/>
        <w:pageBreakBefore w:val="0"/>
        <w:kinsoku/>
        <w:overflowPunct/>
        <w:topLinePunct w:val="0"/>
        <w:autoSpaceDE w:val="0"/>
        <w:autoSpaceDN w:val="0"/>
        <w:bidi w:val="0"/>
        <w:adjustRightInd w:val="0"/>
        <w:snapToGrid/>
        <w:spacing w:afterAutospacing="0" w:line="500" w:lineRule="exact"/>
        <w:ind w:firstLine="800" w:firstLineChars="25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四、财政拨款收入支出决算总体情况说明</w:t>
      </w:r>
    </w:p>
    <w:p>
      <w:pPr>
        <w:keepNext w:val="0"/>
        <w:keepLines w:val="0"/>
        <w:pageBreakBefore w:val="0"/>
        <w:kinsoku/>
        <w:overflowPunct/>
        <w:topLinePunct w:val="0"/>
        <w:autoSpaceDE w:val="0"/>
        <w:autoSpaceDN w:val="0"/>
        <w:bidi w:val="0"/>
        <w:adjustRightInd w:val="0"/>
        <w:snapToGrid/>
        <w:spacing w:afterAutospacing="0" w:line="500" w:lineRule="exact"/>
        <w:ind w:firstLine="800" w:firstLineChars="25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五、一般公共预算财政拨款支出决算情况说明</w:t>
      </w:r>
    </w:p>
    <w:p>
      <w:pPr>
        <w:keepNext w:val="0"/>
        <w:keepLines w:val="0"/>
        <w:pageBreakBefore w:val="0"/>
        <w:kinsoku/>
        <w:overflowPunct/>
        <w:topLinePunct w:val="0"/>
        <w:autoSpaceDE w:val="0"/>
        <w:autoSpaceDN w:val="0"/>
        <w:bidi w:val="0"/>
        <w:adjustRightInd w:val="0"/>
        <w:snapToGrid/>
        <w:spacing w:afterAutospacing="0" w:line="500" w:lineRule="exact"/>
        <w:ind w:firstLine="800" w:firstLineChars="25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六、一般公共预算财政拨款基本支出决算情况说明</w:t>
      </w:r>
    </w:p>
    <w:p>
      <w:pPr>
        <w:keepNext w:val="0"/>
        <w:keepLines w:val="0"/>
        <w:pageBreakBefore w:val="0"/>
        <w:kinsoku/>
        <w:overflowPunct/>
        <w:topLinePunct w:val="0"/>
        <w:autoSpaceDE w:val="0"/>
        <w:autoSpaceDN w:val="0"/>
        <w:bidi w:val="0"/>
        <w:adjustRightInd w:val="0"/>
        <w:snapToGrid/>
        <w:spacing w:afterAutospacing="0" w:line="500" w:lineRule="exact"/>
        <w:ind w:firstLine="800" w:firstLineChars="25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七、一般公共预算财政拨款“三公”经费支出决算情况说明</w:t>
      </w:r>
    </w:p>
    <w:p>
      <w:pPr>
        <w:keepNext w:val="0"/>
        <w:keepLines w:val="0"/>
        <w:pageBreakBefore w:val="0"/>
        <w:kinsoku/>
        <w:overflowPunct/>
        <w:topLinePunct w:val="0"/>
        <w:autoSpaceDE w:val="0"/>
        <w:autoSpaceDN w:val="0"/>
        <w:bidi w:val="0"/>
        <w:adjustRightInd w:val="0"/>
        <w:snapToGrid/>
        <w:spacing w:afterAutospacing="0" w:line="500" w:lineRule="exact"/>
        <w:ind w:firstLine="800" w:firstLineChars="25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八、政府性基金预算收入支出决算情况</w:t>
      </w:r>
    </w:p>
    <w:p>
      <w:pPr>
        <w:keepNext w:val="0"/>
        <w:keepLines w:val="0"/>
        <w:pageBreakBefore w:val="0"/>
        <w:kinsoku/>
        <w:overflowPunct/>
        <w:topLinePunct w:val="0"/>
        <w:autoSpaceDE w:val="0"/>
        <w:autoSpaceDN w:val="0"/>
        <w:bidi w:val="0"/>
        <w:adjustRightInd w:val="0"/>
        <w:snapToGrid/>
        <w:spacing w:afterAutospacing="0" w:line="500" w:lineRule="exact"/>
        <w:ind w:firstLine="800" w:firstLineChars="250"/>
        <w:jc w:val="both"/>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九、国有资本经营预算财政拨款支出</w:t>
      </w:r>
      <w:r>
        <w:rPr>
          <w:rFonts w:hint="eastAsia" w:ascii="仿宋" w:hAnsi="仿宋" w:eastAsia="仿宋" w:cs="仿宋"/>
          <w:color w:val="000000"/>
          <w:kern w:val="0"/>
          <w:sz w:val="32"/>
          <w:szCs w:val="32"/>
        </w:rPr>
        <w:t>决算情况</w:t>
      </w:r>
      <w:r>
        <w:rPr>
          <w:rFonts w:hint="eastAsia" w:ascii="仿宋" w:hAnsi="仿宋" w:eastAsia="仿宋" w:cs="仿宋"/>
          <w:color w:val="000000"/>
          <w:kern w:val="0"/>
          <w:sz w:val="32"/>
          <w:szCs w:val="32"/>
          <w:lang w:val="en-US" w:eastAsia="zh-CN"/>
        </w:rPr>
        <w:t>说明</w:t>
      </w:r>
    </w:p>
    <w:p>
      <w:pPr>
        <w:keepNext w:val="0"/>
        <w:keepLines w:val="0"/>
        <w:pageBreakBefore w:val="0"/>
        <w:kinsoku/>
        <w:overflowPunct/>
        <w:topLinePunct w:val="0"/>
        <w:autoSpaceDE w:val="0"/>
        <w:autoSpaceDN w:val="0"/>
        <w:bidi w:val="0"/>
        <w:adjustRightInd w:val="0"/>
        <w:snapToGrid/>
        <w:spacing w:afterAutospacing="0" w:line="500" w:lineRule="exact"/>
        <w:ind w:firstLine="800" w:firstLineChars="25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十</w:t>
      </w:r>
      <w:r>
        <w:rPr>
          <w:rFonts w:hint="eastAsia" w:ascii="仿宋" w:hAnsi="仿宋" w:eastAsia="仿宋" w:cs="仿宋"/>
          <w:color w:val="000000"/>
          <w:kern w:val="0"/>
          <w:sz w:val="32"/>
          <w:szCs w:val="32"/>
        </w:rPr>
        <w:t>、关于机关运行经费支出说明</w:t>
      </w:r>
    </w:p>
    <w:p>
      <w:pPr>
        <w:keepNext w:val="0"/>
        <w:keepLines w:val="0"/>
        <w:pageBreakBefore w:val="0"/>
        <w:kinsoku/>
        <w:overflowPunct/>
        <w:topLinePunct w:val="0"/>
        <w:autoSpaceDE w:val="0"/>
        <w:autoSpaceDN w:val="0"/>
        <w:bidi w:val="0"/>
        <w:adjustRightInd w:val="0"/>
        <w:snapToGrid/>
        <w:spacing w:afterAutospacing="0" w:line="500" w:lineRule="exact"/>
        <w:ind w:firstLine="800" w:firstLineChars="250"/>
        <w:jc w:val="both"/>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十</w:t>
      </w:r>
      <w:r>
        <w:rPr>
          <w:rFonts w:hint="eastAsia" w:ascii="仿宋" w:hAnsi="仿宋" w:eastAsia="仿宋" w:cs="仿宋"/>
          <w:color w:val="000000"/>
          <w:kern w:val="0"/>
          <w:sz w:val="32"/>
          <w:szCs w:val="32"/>
          <w:lang w:val="en-US" w:eastAsia="zh-CN"/>
        </w:rPr>
        <w:t>一</w:t>
      </w:r>
      <w:r>
        <w:rPr>
          <w:rFonts w:hint="eastAsia" w:ascii="仿宋" w:hAnsi="仿宋" w:eastAsia="仿宋" w:cs="仿宋"/>
          <w:color w:val="000000"/>
          <w:kern w:val="0"/>
          <w:sz w:val="32"/>
          <w:szCs w:val="32"/>
        </w:rPr>
        <w:t>、一般性支出情况</w:t>
      </w:r>
      <w:r>
        <w:rPr>
          <w:rFonts w:hint="eastAsia" w:ascii="仿宋" w:hAnsi="仿宋" w:eastAsia="仿宋" w:cs="仿宋"/>
          <w:color w:val="000000"/>
          <w:kern w:val="0"/>
          <w:sz w:val="32"/>
          <w:szCs w:val="32"/>
          <w:lang w:val="en-US" w:eastAsia="zh-CN"/>
        </w:rPr>
        <w:t>说明</w:t>
      </w:r>
    </w:p>
    <w:p>
      <w:pPr>
        <w:keepNext w:val="0"/>
        <w:keepLines w:val="0"/>
        <w:pageBreakBefore w:val="0"/>
        <w:kinsoku/>
        <w:overflowPunct/>
        <w:topLinePunct w:val="0"/>
        <w:autoSpaceDE w:val="0"/>
        <w:autoSpaceDN w:val="0"/>
        <w:bidi w:val="0"/>
        <w:adjustRightInd w:val="0"/>
        <w:snapToGrid/>
        <w:spacing w:afterAutospacing="0" w:line="500" w:lineRule="exact"/>
        <w:ind w:firstLine="800" w:firstLineChars="25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十</w:t>
      </w:r>
      <w:r>
        <w:rPr>
          <w:rFonts w:hint="eastAsia" w:ascii="仿宋" w:hAnsi="仿宋" w:eastAsia="仿宋" w:cs="仿宋"/>
          <w:color w:val="000000"/>
          <w:kern w:val="0"/>
          <w:sz w:val="32"/>
          <w:szCs w:val="32"/>
          <w:lang w:val="en-US" w:eastAsia="zh-CN"/>
        </w:rPr>
        <w:t>二</w:t>
      </w:r>
      <w:r>
        <w:rPr>
          <w:rFonts w:hint="eastAsia" w:ascii="仿宋" w:hAnsi="仿宋" w:eastAsia="仿宋" w:cs="仿宋"/>
          <w:color w:val="000000"/>
          <w:kern w:val="0"/>
          <w:sz w:val="32"/>
          <w:szCs w:val="32"/>
        </w:rPr>
        <w:t>、关于政府采购支出说明</w:t>
      </w:r>
    </w:p>
    <w:p>
      <w:pPr>
        <w:keepNext w:val="0"/>
        <w:keepLines w:val="0"/>
        <w:pageBreakBefore w:val="0"/>
        <w:kinsoku/>
        <w:overflowPunct/>
        <w:topLinePunct w:val="0"/>
        <w:autoSpaceDE w:val="0"/>
        <w:autoSpaceDN w:val="0"/>
        <w:bidi w:val="0"/>
        <w:adjustRightInd w:val="0"/>
        <w:snapToGrid/>
        <w:spacing w:afterAutospacing="0" w:line="500" w:lineRule="exact"/>
        <w:ind w:firstLine="800" w:firstLineChars="25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十</w:t>
      </w:r>
      <w:r>
        <w:rPr>
          <w:rFonts w:hint="eastAsia" w:ascii="仿宋" w:hAnsi="仿宋" w:eastAsia="仿宋" w:cs="仿宋"/>
          <w:color w:val="000000"/>
          <w:kern w:val="0"/>
          <w:sz w:val="32"/>
          <w:szCs w:val="32"/>
          <w:lang w:val="en-US" w:eastAsia="zh-CN"/>
        </w:rPr>
        <w:t>三</w:t>
      </w:r>
      <w:r>
        <w:rPr>
          <w:rFonts w:hint="eastAsia" w:ascii="仿宋" w:hAnsi="仿宋" w:eastAsia="仿宋" w:cs="仿宋"/>
          <w:color w:val="000000"/>
          <w:kern w:val="0"/>
          <w:sz w:val="32"/>
          <w:szCs w:val="32"/>
        </w:rPr>
        <w:t>、关于国有资产占用情况说明</w:t>
      </w:r>
    </w:p>
    <w:p>
      <w:pPr>
        <w:keepNext w:val="0"/>
        <w:keepLines w:val="0"/>
        <w:pageBreakBefore w:val="0"/>
        <w:kinsoku/>
        <w:overflowPunct/>
        <w:topLinePunct w:val="0"/>
        <w:autoSpaceDE w:val="0"/>
        <w:autoSpaceDN w:val="0"/>
        <w:bidi w:val="0"/>
        <w:adjustRightInd w:val="0"/>
        <w:snapToGrid/>
        <w:spacing w:afterAutospacing="0" w:line="500" w:lineRule="exact"/>
        <w:ind w:firstLine="800" w:firstLineChars="250"/>
        <w:jc w:val="both"/>
        <w:textAlignment w:val="auto"/>
        <w:rPr>
          <w:rFonts w:hint="eastAsia" w:ascii="仿宋_GB2312" w:hAnsi="仿宋_GB2312" w:cs="仿宋_GB2312"/>
          <w:color w:val="000000"/>
          <w:kern w:val="0"/>
          <w:sz w:val="28"/>
          <w:szCs w:val="28"/>
        </w:rPr>
      </w:pPr>
      <w:r>
        <w:rPr>
          <w:rFonts w:hint="eastAsia" w:ascii="仿宋" w:hAnsi="仿宋" w:eastAsia="仿宋" w:cs="仿宋"/>
          <w:color w:val="000000"/>
          <w:kern w:val="0"/>
          <w:sz w:val="32"/>
          <w:szCs w:val="32"/>
        </w:rPr>
        <w:t>十</w:t>
      </w:r>
      <w:r>
        <w:rPr>
          <w:rFonts w:hint="eastAsia" w:ascii="仿宋" w:hAnsi="仿宋" w:eastAsia="仿宋" w:cs="仿宋"/>
          <w:color w:val="000000"/>
          <w:kern w:val="0"/>
          <w:sz w:val="32"/>
          <w:szCs w:val="32"/>
          <w:lang w:val="en-US" w:eastAsia="zh-CN"/>
        </w:rPr>
        <w:t>四</w:t>
      </w:r>
      <w:r>
        <w:rPr>
          <w:rFonts w:hint="eastAsia" w:ascii="仿宋" w:hAnsi="仿宋" w:eastAsia="仿宋" w:cs="仿宋"/>
          <w:color w:val="000000"/>
          <w:kern w:val="0"/>
          <w:sz w:val="32"/>
          <w:szCs w:val="32"/>
        </w:rPr>
        <w:t>、关于2021年度预算绩效情况的说明</w:t>
      </w:r>
    </w:p>
    <w:p>
      <w:pPr>
        <w:keepNext w:val="0"/>
        <w:keepLines w:val="0"/>
        <w:pageBreakBefore w:val="0"/>
        <w:kinsoku/>
        <w:overflowPunct/>
        <w:topLinePunct w:val="0"/>
        <w:autoSpaceDE w:val="0"/>
        <w:autoSpaceDN w:val="0"/>
        <w:bidi w:val="0"/>
        <w:adjustRightInd w:val="0"/>
        <w:snapToGrid/>
        <w:spacing w:afterAutospacing="0" w:line="500" w:lineRule="exact"/>
        <w:jc w:val="both"/>
        <w:textAlignment w:val="auto"/>
        <w:rPr>
          <w:rFonts w:ascii="黑体" w:hAnsi="黑体" w:eastAsia="黑体" w:cs="黑体"/>
          <w:b/>
          <w:color w:val="000000"/>
          <w:kern w:val="0"/>
          <w:sz w:val="32"/>
          <w:szCs w:val="32"/>
        </w:rPr>
      </w:pPr>
      <w:r>
        <w:rPr>
          <w:rFonts w:ascii="黑体" w:hAnsi="黑体" w:eastAsia="黑体" w:cs="黑体"/>
          <w:b/>
          <w:color w:val="000000"/>
          <w:kern w:val="0"/>
          <w:sz w:val="32"/>
          <w:szCs w:val="32"/>
        </w:rPr>
        <w:t>第四部分名词解释</w:t>
      </w:r>
    </w:p>
    <w:p>
      <w:pPr>
        <w:keepNext w:val="0"/>
        <w:keepLines w:val="0"/>
        <w:pageBreakBefore w:val="0"/>
        <w:kinsoku/>
        <w:overflowPunct/>
        <w:topLinePunct w:val="0"/>
        <w:autoSpaceDE w:val="0"/>
        <w:autoSpaceDN w:val="0"/>
        <w:bidi w:val="0"/>
        <w:adjustRightInd w:val="0"/>
        <w:snapToGrid/>
        <w:spacing w:afterAutospacing="0" w:line="500" w:lineRule="exact"/>
        <w:jc w:val="both"/>
        <w:textAlignment w:val="auto"/>
        <w:rPr>
          <w:rFonts w:hint="eastAsia" w:ascii="黑体" w:hAnsi="黑体" w:eastAsia="黑体" w:cs="黑体"/>
          <w:b/>
          <w:color w:val="000000"/>
          <w:kern w:val="0"/>
          <w:sz w:val="32"/>
          <w:szCs w:val="32"/>
        </w:rPr>
      </w:pPr>
      <w:r>
        <w:rPr>
          <w:rFonts w:hint="eastAsia" w:ascii="黑体" w:hAnsi="黑体" w:eastAsia="黑体" w:cs="黑体"/>
          <w:b/>
          <w:color w:val="000000"/>
          <w:kern w:val="0"/>
          <w:sz w:val="32"/>
          <w:szCs w:val="32"/>
        </w:rPr>
        <w:t>第五部分附件</w:t>
      </w:r>
    </w:p>
    <w:p>
      <w:pPr>
        <w:keepNext w:val="0"/>
        <w:keepLines w:val="0"/>
        <w:pageBreakBefore w:val="0"/>
        <w:kinsoku/>
        <w:overflowPunct/>
        <w:topLinePunct w:val="0"/>
        <w:autoSpaceDE w:val="0"/>
        <w:autoSpaceDN w:val="0"/>
        <w:bidi w:val="0"/>
        <w:adjustRightInd w:val="0"/>
        <w:snapToGrid/>
        <w:spacing w:afterAutospacing="0" w:line="500" w:lineRule="exact"/>
        <w:jc w:val="both"/>
        <w:textAlignment w:val="auto"/>
        <w:rPr>
          <w:rFonts w:hint="eastAsia" w:ascii="黑体" w:hAnsi="黑体" w:eastAsia="黑体" w:cs="黑体"/>
          <w:b/>
          <w:color w:val="000000"/>
          <w:kern w:val="0"/>
          <w:sz w:val="32"/>
          <w:szCs w:val="32"/>
        </w:rPr>
      </w:pPr>
    </w:p>
    <w:p>
      <w:pPr>
        <w:pStyle w:val="10"/>
        <w:keepNext w:val="0"/>
        <w:keepLines w:val="0"/>
        <w:pageBreakBefore w:val="0"/>
        <w:widowControl w:val="0"/>
        <w:numPr>
          <w:ilvl w:val="0"/>
          <w:numId w:val="1"/>
        </w:numPr>
        <w:kinsoku/>
        <w:wordWrap/>
        <w:overflowPunct/>
        <w:topLinePunct w:val="0"/>
        <w:bidi w:val="0"/>
        <w:snapToGrid/>
        <w:spacing w:afterAutospacing="0"/>
        <w:ind w:firstLine="0" w:firstLineChars="0"/>
        <w:jc w:val="center"/>
        <w:textAlignment w:val="auto"/>
        <w:rPr>
          <w:rFonts w:hint="eastAsia" w:ascii="黑体" w:hAnsi="黑体" w:eastAsia="黑体" w:cs="黑体"/>
          <w:sz w:val="48"/>
          <w:szCs w:val="48"/>
        </w:rPr>
      </w:pPr>
      <w:r>
        <w:rPr>
          <w:rFonts w:hint="eastAsia" w:ascii="黑体" w:hAnsi="黑体" w:eastAsia="黑体" w:cs="黑体"/>
          <w:sz w:val="48"/>
          <w:szCs w:val="48"/>
        </w:rPr>
        <w:t>怀化市疾病预防控制中心概况</w:t>
      </w:r>
    </w:p>
    <w:p>
      <w:pPr>
        <w:pStyle w:val="10"/>
        <w:keepNext w:val="0"/>
        <w:keepLines w:val="0"/>
        <w:pageBreakBefore w:val="0"/>
        <w:widowControl w:val="0"/>
        <w:numPr>
          <w:ilvl w:val="0"/>
          <w:numId w:val="0"/>
        </w:numPr>
        <w:kinsoku/>
        <w:wordWrap/>
        <w:overflowPunct/>
        <w:topLinePunct w:val="0"/>
        <w:bidi w:val="0"/>
        <w:snapToGrid/>
        <w:spacing w:afterAutospacing="0"/>
        <w:jc w:val="both"/>
        <w:textAlignment w:val="auto"/>
        <w:rPr>
          <w:rFonts w:hint="eastAsia" w:ascii="黑体" w:hAnsi="黑体" w:eastAsia="黑体" w:cs="黑体"/>
          <w:sz w:val="48"/>
          <w:szCs w:val="48"/>
        </w:rPr>
      </w:pPr>
    </w:p>
    <w:p>
      <w:pPr>
        <w:pStyle w:val="11"/>
        <w:keepNext w:val="0"/>
        <w:keepLines w:val="0"/>
        <w:pageBreakBefore w:val="0"/>
        <w:numPr>
          <w:ilvl w:val="0"/>
          <w:numId w:val="2"/>
        </w:numPr>
        <w:kinsoku/>
        <w:overflowPunct/>
        <w:topLinePunct w:val="0"/>
        <w:bidi w:val="0"/>
        <w:snapToGrid/>
        <w:spacing w:afterAutospacing="0"/>
        <w:ind w:firstLineChars="0"/>
        <w:jc w:val="both"/>
        <w:textAlignment w:val="auto"/>
        <w:rPr>
          <w:rFonts w:ascii="黑体" w:hAnsi="黑体" w:eastAsia="黑体"/>
          <w:b/>
          <w:bCs/>
          <w:sz w:val="32"/>
          <w:szCs w:val="32"/>
        </w:rPr>
      </w:pPr>
      <w:r>
        <w:rPr>
          <w:rFonts w:ascii="黑体" w:hAnsi="黑体" w:eastAsia="黑体"/>
          <w:b/>
          <w:bCs/>
          <w:sz w:val="32"/>
          <w:szCs w:val="32"/>
        </w:rPr>
        <w:t>部门职责</w:t>
      </w:r>
    </w:p>
    <w:p>
      <w:pPr>
        <w:pStyle w:val="11"/>
        <w:keepNext w:val="0"/>
        <w:keepLines w:val="0"/>
        <w:pageBreakBefore w:val="0"/>
        <w:kinsoku/>
        <w:overflowPunct/>
        <w:topLinePunct w:val="0"/>
        <w:bidi w:val="0"/>
        <w:snapToGrid/>
        <w:spacing w:afterAutospacing="0"/>
        <w:ind w:firstLine="960" w:firstLineChars="300"/>
        <w:jc w:val="both"/>
        <w:textAlignment w:val="auto"/>
        <w:rPr>
          <w:rFonts w:hint="eastAsia" w:ascii="仿宋" w:hAnsi="仿宋" w:eastAsia="仿宋" w:cs="仿宋"/>
          <w:sz w:val="32"/>
          <w:szCs w:val="32"/>
        </w:rPr>
      </w:pPr>
      <w:r>
        <w:rPr>
          <w:rFonts w:hint="eastAsia" w:ascii="仿宋" w:hAnsi="仿宋" w:eastAsia="仿宋" w:cs="仿宋"/>
          <w:sz w:val="32"/>
          <w:szCs w:val="32"/>
        </w:rPr>
        <w:t>怀化市疾病预防控制中心属市卫健委下属事业单位。承担着七大职能：</w:t>
      </w:r>
    </w:p>
    <w:p>
      <w:pPr>
        <w:keepNext w:val="0"/>
        <w:keepLines w:val="0"/>
        <w:pageBreakBefore w:val="0"/>
        <w:numPr>
          <w:ilvl w:val="0"/>
          <w:numId w:val="3"/>
        </w:numPr>
        <w:kinsoku/>
        <w:overflowPunct/>
        <w:topLinePunct w:val="0"/>
        <w:bidi w:val="0"/>
        <w:snapToGrid/>
        <w:spacing w:afterAutospacing="0"/>
        <w:ind w:firstLine="800" w:firstLineChars="250"/>
        <w:jc w:val="both"/>
        <w:textAlignment w:val="auto"/>
        <w:rPr>
          <w:rFonts w:hint="eastAsia" w:ascii="仿宋" w:hAnsi="仿宋" w:eastAsia="仿宋" w:cs="仿宋"/>
          <w:sz w:val="32"/>
          <w:szCs w:val="32"/>
        </w:rPr>
      </w:pPr>
      <w:r>
        <w:rPr>
          <w:rFonts w:hint="eastAsia" w:ascii="仿宋" w:hAnsi="仿宋" w:eastAsia="仿宋" w:cs="仿宋"/>
          <w:sz w:val="32"/>
          <w:szCs w:val="32"/>
        </w:rPr>
        <w:t>传染病、寄生虫病、地方病、非传染病等预防与控制；</w:t>
      </w:r>
    </w:p>
    <w:p>
      <w:pPr>
        <w:keepNext w:val="0"/>
        <w:keepLines w:val="0"/>
        <w:pageBreakBefore w:val="0"/>
        <w:numPr>
          <w:ilvl w:val="0"/>
          <w:numId w:val="3"/>
        </w:numPr>
        <w:kinsoku/>
        <w:overflowPunct/>
        <w:topLinePunct w:val="0"/>
        <w:bidi w:val="0"/>
        <w:snapToGrid/>
        <w:spacing w:afterAutospacing="0"/>
        <w:ind w:firstLine="800" w:firstLineChars="250"/>
        <w:jc w:val="both"/>
        <w:textAlignment w:val="auto"/>
        <w:rPr>
          <w:rFonts w:hint="eastAsia" w:ascii="仿宋" w:hAnsi="仿宋" w:eastAsia="仿宋" w:cs="仿宋"/>
          <w:sz w:val="32"/>
          <w:szCs w:val="32"/>
        </w:rPr>
      </w:pPr>
      <w:r>
        <w:rPr>
          <w:rFonts w:hint="eastAsia" w:ascii="仿宋" w:hAnsi="仿宋" w:eastAsia="仿宋" w:cs="仿宋"/>
          <w:sz w:val="32"/>
          <w:szCs w:val="32"/>
        </w:rPr>
        <w:t>突发公共卫生事件和灾害疫情应急处置；</w:t>
      </w:r>
    </w:p>
    <w:p>
      <w:pPr>
        <w:keepNext w:val="0"/>
        <w:keepLines w:val="0"/>
        <w:pageBreakBefore w:val="0"/>
        <w:numPr>
          <w:ilvl w:val="0"/>
          <w:numId w:val="3"/>
        </w:numPr>
        <w:kinsoku/>
        <w:overflowPunct/>
        <w:topLinePunct w:val="0"/>
        <w:bidi w:val="0"/>
        <w:snapToGrid/>
        <w:spacing w:afterAutospacing="0"/>
        <w:ind w:firstLine="800" w:firstLineChars="250"/>
        <w:jc w:val="both"/>
        <w:textAlignment w:val="auto"/>
        <w:rPr>
          <w:rFonts w:hint="eastAsia" w:ascii="仿宋" w:hAnsi="仿宋" w:eastAsia="仿宋" w:cs="仿宋"/>
          <w:sz w:val="32"/>
          <w:szCs w:val="32"/>
        </w:rPr>
      </w:pPr>
      <w:r>
        <w:rPr>
          <w:rFonts w:hint="eastAsia" w:ascii="仿宋" w:hAnsi="仿宋" w:eastAsia="仿宋" w:cs="仿宋"/>
          <w:sz w:val="32"/>
          <w:szCs w:val="32"/>
        </w:rPr>
        <w:t>疫情及健康相关因素信息管理，开展疾病监测，收集、报告、分析和评价疾病与健康危害因素等公共卫生信息；</w:t>
      </w:r>
    </w:p>
    <w:p>
      <w:pPr>
        <w:keepNext w:val="0"/>
        <w:keepLines w:val="0"/>
        <w:pageBreakBefore w:val="0"/>
        <w:numPr>
          <w:ilvl w:val="0"/>
          <w:numId w:val="3"/>
        </w:numPr>
        <w:kinsoku/>
        <w:overflowPunct/>
        <w:topLinePunct w:val="0"/>
        <w:bidi w:val="0"/>
        <w:snapToGrid/>
        <w:spacing w:afterAutospacing="0"/>
        <w:ind w:firstLine="800" w:firstLineChars="250"/>
        <w:jc w:val="both"/>
        <w:textAlignment w:val="auto"/>
        <w:rPr>
          <w:rFonts w:hint="eastAsia" w:ascii="仿宋" w:hAnsi="仿宋" w:eastAsia="仿宋" w:cs="仿宋"/>
          <w:sz w:val="32"/>
          <w:szCs w:val="32"/>
        </w:rPr>
      </w:pPr>
      <w:r>
        <w:rPr>
          <w:rFonts w:hint="eastAsia" w:ascii="仿宋" w:hAnsi="仿宋" w:eastAsia="仿宋" w:cs="仿宋"/>
          <w:sz w:val="32"/>
          <w:szCs w:val="32"/>
        </w:rPr>
        <w:t>健康危害因素监测与干预，开展食源性、职业性、放射性、环境性等疾病的监测评价和流行病学调查，开展公众健康和营养状况监测与评价，提出干预策略与措施；</w:t>
      </w:r>
    </w:p>
    <w:p>
      <w:pPr>
        <w:keepNext w:val="0"/>
        <w:keepLines w:val="0"/>
        <w:pageBreakBefore w:val="0"/>
        <w:numPr>
          <w:ilvl w:val="0"/>
          <w:numId w:val="3"/>
        </w:numPr>
        <w:kinsoku/>
        <w:overflowPunct/>
        <w:topLinePunct w:val="0"/>
        <w:bidi w:val="0"/>
        <w:snapToGrid/>
        <w:spacing w:afterAutospacing="0"/>
        <w:ind w:firstLine="800" w:firstLineChars="250"/>
        <w:jc w:val="both"/>
        <w:textAlignment w:val="auto"/>
        <w:rPr>
          <w:rFonts w:hint="eastAsia" w:ascii="仿宋" w:hAnsi="仿宋" w:eastAsia="仿宋" w:cs="仿宋"/>
          <w:sz w:val="32"/>
          <w:szCs w:val="32"/>
        </w:rPr>
      </w:pPr>
      <w:r>
        <w:rPr>
          <w:rFonts w:hint="eastAsia" w:ascii="仿宋" w:hAnsi="仿宋" w:eastAsia="仿宋" w:cs="仿宋"/>
          <w:sz w:val="32"/>
          <w:szCs w:val="32"/>
        </w:rPr>
        <w:t>疾病病原微生物检测、鉴定和物理、化学因子检测、评价；</w:t>
      </w:r>
    </w:p>
    <w:p>
      <w:pPr>
        <w:keepNext w:val="0"/>
        <w:keepLines w:val="0"/>
        <w:pageBreakBefore w:val="0"/>
        <w:numPr>
          <w:ilvl w:val="0"/>
          <w:numId w:val="3"/>
        </w:numPr>
        <w:kinsoku/>
        <w:overflowPunct/>
        <w:topLinePunct w:val="0"/>
        <w:bidi w:val="0"/>
        <w:snapToGrid/>
        <w:spacing w:afterAutospacing="0"/>
        <w:ind w:firstLine="800" w:firstLineChars="250"/>
        <w:jc w:val="both"/>
        <w:textAlignment w:val="auto"/>
        <w:rPr>
          <w:rFonts w:hint="eastAsia" w:ascii="仿宋" w:hAnsi="仿宋" w:eastAsia="仿宋" w:cs="仿宋"/>
          <w:sz w:val="32"/>
          <w:szCs w:val="32"/>
        </w:rPr>
      </w:pPr>
      <w:r>
        <w:rPr>
          <w:rFonts w:hint="eastAsia" w:ascii="仿宋" w:hAnsi="仿宋" w:eastAsia="仿宋" w:cs="仿宋"/>
          <w:sz w:val="32"/>
          <w:szCs w:val="32"/>
        </w:rPr>
        <w:t>健康教育与健康促进，对公众进行健康指导和不良健康行为干预；</w:t>
      </w:r>
    </w:p>
    <w:p>
      <w:pPr>
        <w:keepNext w:val="0"/>
        <w:keepLines w:val="0"/>
        <w:pageBreakBefore w:val="0"/>
        <w:numPr>
          <w:ilvl w:val="0"/>
          <w:numId w:val="3"/>
        </w:numPr>
        <w:kinsoku/>
        <w:overflowPunct/>
        <w:topLinePunct w:val="0"/>
        <w:bidi w:val="0"/>
        <w:snapToGrid/>
        <w:spacing w:afterAutospacing="0"/>
        <w:ind w:firstLine="800" w:firstLineChars="250"/>
        <w:jc w:val="both"/>
        <w:textAlignment w:val="auto"/>
        <w:rPr>
          <w:rFonts w:asciiTheme="minorEastAsia" w:hAnsiTheme="minorEastAsia"/>
          <w:sz w:val="32"/>
          <w:szCs w:val="32"/>
        </w:rPr>
      </w:pPr>
      <w:r>
        <w:rPr>
          <w:rFonts w:hint="eastAsia" w:ascii="仿宋" w:hAnsi="仿宋" w:eastAsia="仿宋" w:cs="仿宋"/>
          <w:sz w:val="32"/>
          <w:szCs w:val="32"/>
        </w:rPr>
        <w:t>疾病预防控制技术管理与应用研究指导等。</w:t>
      </w:r>
    </w:p>
    <w:p>
      <w:pPr>
        <w:keepNext w:val="0"/>
        <w:keepLines w:val="0"/>
        <w:pageBreakBefore w:val="0"/>
        <w:widowControl/>
        <w:kinsoku/>
        <w:overflowPunct/>
        <w:topLinePunct w:val="0"/>
        <w:bidi w:val="0"/>
        <w:snapToGrid/>
        <w:spacing w:afterAutospacing="0" w:line="600" w:lineRule="exact"/>
        <w:jc w:val="both"/>
        <w:textAlignment w:val="auto"/>
        <w:rPr>
          <w:rFonts w:ascii="黑体" w:hAnsi="黑体" w:eastAsia="黑体"/>
          <w:b/>
          <w:bCs w:val="0"/>
          <w:kern w:val="0"/>
          <w:sz w:val="32"/>
          <w:szCs w:val="32"/>
        </w:rPr>
      </w:pPr>
      <w:r>
        <w:rPr>
          <w:rFonts w:hint="eastAsia" w:ascii="黑体" w:hAnsi="黑体" w:eastAsia="黑体"/>
          <w:b/>
          <w:bCs w:val="0"/>
          <w:kern w:val="0"/>
          <w:sz w:val="32"/>
          <w:szCs w:val="32"/>
        </w:rPr>
        <w:t>二、机构设置及决算单位构成</w:t>
      </w:r>
    </w:p>
    <w:p>
      <w:pPr>
        <w:keepNext w:val="0"/>
        <w:keepLines w:val="0"/>
        <w:pageBreakBefore w:val="0"/>
        <w:widowControl/>
        <w:kinsoku/>
        <w:overflowPunct/>
        <w:topLinePunct w:val="0"/>
        <w:bidi w:val="0"/>
        <w:snapToGrid/>
        <w:spacing w:afterAutospacing="0" w:line="600" w:lineRule="exact"/>
        <w:ind w:firstLine="640" w:firstLineChars="200"/>
        <w:jc w:val="both"/>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（一）内设机构设置。</w:t>
      </w:r>
    </w:p>
    <w:p>
      <w:pPr>
        <w:keepNext w:val="0"/>
        <w:keepLines w:val="0"/>
        <w:pageBreakBefore w:val="0"/>
        <w:widowControl/>
        <w:kinsoku/>
        <w:overflowPunct/>
        <w:topLinePunct w:val="0"/>
        <w:bidi w:val="0"/>
        <w:snapToGrid/>
        <w:spacing w:afterAutospacing="0" w:line="600" w:lineRule="exact"/>
        <w:ind w:firstLine="640" w:firstLineChars="200"/>
        <w:jc w:val="both"/>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怀化市疾病预防控制中心为隶属怀化市卫生健康委员会的二级预算单位。怀化市疾病预防控制中心内设机构包括：办公室、财务科、行政后勤科、人事科、急性传染病控制科、疾控一科、疾控二科、美沙酮门诊、健康教育与宣传科、免疫规划科、健康体检中心等17个科室。</w:t>
      </w:r>
    </w:p>
    <w:p>
      <w:pPr>
        <w:keepNext w:val="0"/>
        <w:keepLines w:val="0"/>
        <w:pageBreakBefore w:val="0"/>
        <w:widowControl/>
        <w:numPr>
          <w:ilvl w:val="0"/>
          <w:numId w:val="4"/>
        </w:numPr>
        <w:kinsoku/>
        <w:overflowPunct/>
        <w:topLinePunct w:val="0"/>
        <w:bidi w:val="0"/>
        <w:snapToGrid/>
        <w:spacing w:afterAutospacing="0" w:line="600" w:lineRule="exact"/>
        <w:ind w:left="1270" w:hanging="640"/>
        <w:jc w:val="both"/>
        <w:textAlignment w:val="auto"/>
        <w:rPr>
          <w:rFonts w:hint="eastAsia" w:ascii="仿宋" w:hAnsi="仿宋" w:eastAsia="仿宋" w:cs="仿宋"/>
          <w:bCs/>
          <w:kern w:val="0"/>
          <w:sz w:val="32"/>
          <w:szCs w:val="32"/>
        </w:rPr>
      </w:pPr>
      <w:r>
        <w:rPr>
          <w:rFonts w:hint="eastAsia" w:ascii="仿宋" w:hAnsi="仿宋" w:eastAsia="仿宋" w:cs="仿宋"/>
          <w:bCs/>
          <w:kern w:val="0"/>
          <w:sz w:val="32"/>
          <w:szCs w:val="32"/>
        </w:rPr>
        <w:t>决算单位构成。</w:t>
      </w:r>
    </w:p>
    <w:p>
      <w:pPr>
        <w:keepNext w:val="0"/>
        <w:keepLines w:val="0"/>
        <w:pageBreakBefore w:val="0"/>
        <w:widowControl/>
        <w:kinsoku/>
        <w:overflowPunct/>
        <w:topLinePunct w:val="0"/>
        <w:bidi w:val="0"/>
        <w:snapToGrid/>
        <w:spacing w:afterAutospacing="0" w:line="600" w:lineRule="exact"/>
        <w:ind w:firstLine="640" w:firstLineChars="200"/>
        <w:jc w:val="both"/>
        <w:textAlignment w:val="auto"/>
        <w:rPr>
          <w:rFonts w:asciiTheme="minorEastAsia" w:hAnsiTheme="minorEastAsia"/>
          <w:bCs/>
          <w:kern w:val="0"/>
          <w:sz w:val="32"/>
          <w:szCs w:val="32"/>
        </w:rPr>
      </w:pPr>
      <w:r>
        <w:rPr>
          <w:rFonts w:hint="eastAsia" w:ascii="仿宋" w:hAnsi="仿宋" w:eastAsia="仿宋" w:cs="仿宋"/>
          <w:bCs/>
          <w:kern w:val="0"/>
          <w:sz w:val="32"/>
          <w:szCs w:val="32"/>
        </w:rPr>
        <w:t>怀化市疾病预防控制中心2021年部门决算公开单位仅本单位。</w:t>
      </w:r>
    </w:p>
    <w:p>
      <w:pPr>
        <w:keepNext w:val="0"/>
        <w:keepLines w:val="0"/>
        <w:pageBreakBefore w:val="0"/>
        <w:widowControl/>
        <w:kinsoku/>
        <w:overflowPunct/>
        <w:topLinePunct w:val="0"/>
        <w:bidi w:val="0"/>
        <w:snapToGrid/>
        <w:spacing w:afterAutospacing="0" w:line="600" w:lineRule="exact"/>
        <w:ind w:firstLine="640" w:firstLineChars="200"/>
        <w:jc w:val="both"/>
        <w:textAlignment w:val="auto"/>
        <w:rPr>
          <w:rFonts w:asciiTheme="minorEastAsia" w:hAnsiTheme="minorEastAsia"/>
          <w:bCs/>
          <w:kern w:val="0"/>
          <w:sz w:val="32"/>
          <w:szCs w:val="32"/>
        </w:rPr>
      </w:pPr>
    </w:p>
    <w:p>
      <w:pPr>
        <w:keepNext w:val="0"/>
        <w:keepLines w:val="0"/>
        <w:pageBreakBefore w:val="0"/>
        <w:kinsoku/>
        <w:overflowPunct/>
        <w:topLinePunct w:val="0"/>
        <w:bidi w:val="0"/>
        <w:snapToGrid/>
        <w:spacing w:afterAutospacing="0"/>
        <w:jc w:val="both"/>
        <w:textAlignment w:val="auto"/>
        <w:rPr>
          <w:rFonts w:ascii="仿宋_GB2312" w:eastAsia="仿宋_GB2312" w:hAnsiTheme="minorEastAsia"/>
          <w:sz w:val="28"/>
          <w:szCs w:val="32"/>
        </w:rPr>
      </w:pPr>
    </w:p>
    <w:p>
      <w:pPr>
        <w:keepNext w:val="0"/>
        <w:keepLines w:val="0"/>
        <w:pageBreakBefore w:val="0"/>
        <w:kinsoku/>
        <w:overflowPunct/>
        <w:topLinePunct w:val="0"/>
        <w:bidi w:val="0"/>
        <w:snapToGrid/>
        <w:spacing w:afterAutospacing="0"/>
        <w:jc w:val="both"/>
        <w:textAlignment w:val="auto"/>
        <w:rPr>
          <w:rFonts w:ascii="黑体" w:hAnsi="黑体" w:eastAsia="黑体"/>
          <w:sz w:val="28"/>
          <w:szCs w:val="28"/>
        </w:rPr>
      </w:pPr>
    </w:p>
    <w:p>
      <w:pPr>
        <w:keepNext w:val="0"/>
        <w:keepLines w:val="0"/>
        <w:pageBreakBefore w:val="0"/>
        <w:kinsoku/>
        <w:overflowPunct/>
        <w:topLinePunct w:val="0"/>
        <w:bidi w:val="0"/>
        <w:snapToGrid/>
        <w:spacing w:afterAutospacing="0"/>
        <w:jc w:val="both"/>
        <w:textAlignment w:val="auto"/>
        <w:rPr>
          <w:rFonts w:ascii="黑体" w:hAnsi="黑体" w:eastAsia="黑体"/>
          <w:sz w:val="28"/>
          <w:szCs w:val="28"/>
        </w:rPr>
      </w:pPr>
    </w:p>
    <w:p>
      <w:pPr>
        <w:keepNext w:val="0"/>
        <w:keepLines w:val="0"/>
        <w:pageBreakBefore w:val="0"/>
        <w:kinsoku/>
        <w:overflowPunct/>
        <w:topLinePunct w:val="0"/>
        <w:bidi w:val="0"/>
        <w:snapToGrid/>
        <w:spacing w:afterAutospacing="0"/>
        <w:jc w:val="both"/>
        <w:textAlignment w:val="auto"/>
        <w:rPr>
          <w:rFonts w:ascii="黑体" w:hAnsi="黑体" w:eastAsia="黑体"/>
          <w:sz w:val="28"/>
          <w:szCs w:val="28"/>
        </w:rPr>
      </w:pPr>
    </w:p>
    <w:p>
      <w:pPr>
        <w:keepNext w:val="0"/>
        <w:keepLines w:val="0"/>
        <w:pageBreakBefore w:val="0"/>
        <w:kinsoku/>
        <w:overflowPunct/>
        <w:topLinePunct w:val="0"/>
        <w:bidi w:val="0"/>
        <w:snapToGrid/>
        <w:spacing w:afterAutospacing="0"/>
        <w:jc w:val="both"/>
        <w:textAlignment w:val="auto"/>
        <w:rPr>
          <w:rFonts w:ascii="黑体" w:hAnsi="黑体" w:eastAsia="黑体"/>
          <w:sz w:val="28"/>
          <w:szCs w:val="28"/>
        </w:rPr>
      </w:pPr>
    </w:p>
    <w:p>
      <w:pPr>
        <w:keepNext w:val="0"/>
        <w:keepLines w:val="0"/>
        <w:pageBreakBefore w:val="0"/>
        <w:kinsoku/>
        <w:overflowPunct/>
        <w:topLinePunct w:val="0"/>
        <w:bidi w:val="0"/>
        <w:snapToGrid/>
        <w:spacing w:afterAutospacing="0"/>
        <w:jc w:val="both"/>
        <w:textAlignment w:val="auto"/>
        <w:rPr>
          <w:sz w:val="72"/>
          <w:szCs w:val="72"/>
        </w:rPr>
      </w:pPr>
    </w:p>
    <w:p>
      <w:pPr>
        <w:keepNext w:val="0"/>
        <w:keepLines w:val="0"/>
        <w:pageBreakBefore w:val="0"/>
        <w:kinsoku/>
        <w:overflowPunct/>
        <w:topLinePunct w:val="0"/>
        <w:bidi w:val="0"/>
        <w:snapToGrid/>
        <w:spacing w:afterAutospacing="0"/>
        <w:jc w:val="both"/>
        <w:textAlignment w:val="auto"/>
        <w:rPr>
          <w:sz w:val="72"/>
          <w:szCs w:val="72"/>
        </w:rPr>
      </w:pPr>
    </w:p>
    <w:p>
      <w:pPr>
        <w:keepNext w:val="0"/>
        <w:keepLines w:val="0"/>
        <w:pageBreakBefore w:val="0"/>
        <w:kinsoku/>
        <w:overflowPunct/>
        <w:topLinePunct w:val="0"/>
        <w:bidi w:val="0"/>
        <w:snapToGrid/>
        <w:spacing w:afterAutospacing="0"/>
        <w:jc w:val="both"/>
        <w:textAlignment w:val="auto"/>
        <w:rPr>
          <w:sz w:val="72"/>
          <w:szCs w:val="72"/>
        </w:rPr>
      </w:pPr>
    </w:p>
    <w:p>
      <w:pPr>
        <w:keepNext w:val="0"/>
        <w:keepLines w:val="0"/>
        <w:pageBreakBefore w:val="0"/>
        <w:kinsoku/>
        <w:overflowPunct/>
        <w:topLinePunct w:val="0"/>
        <w:bidi w:val="0"/>
        <w:snapToGrid/>
        <w:spacing w:afterAutospacing="0"/>
        <w:jc w:val="center"/>
        <w:textAlignment w:val="auto"/>
        <w:rPr>
          <w:rFonts w:hint="eastAsia" w:ascii="黑体" w:hAnsi="黑体" w:eastAsia="黑体" w:cs="黑体"/>
          <w:b/>
          <w:bCs/>
          <w:sz w:val="48"/>
          <w:szCs w:val="48"/>
        </w:rPr>
      </w:pPr>
      <w:r>
        <w:rPr>
          <w:rFonts w:hint="eastAsia" w:ascii="黑体" w:hAnsi="黑体" w:eastAsia="黑体" w:cs="黑体"/>
          <w:b/>
          <w:bCs/>
          <w:sz w:val="48"/>
          <w:szCs w:val="48"/>
        </w:rPr>
        <w:t>第二部分部门决算表</w:t>
      </w:r>
    </w:p>
    <w:p>
      <w:pPr>
        <w:keepNext w:val="0"/>
        <w:keepLines w:val="0"/>
        <w:pageBreakBefore w:val="0"/>
        <w:kinsoku/>
        <w:overflowPunct/>
        <w:topLinePunct w:val="0"/>
        <w:bidi w:val="0"/>
        <w:snapToGrid/>
        <w:spacing w:afterAutospacing="0"/>
        <w:jc w:val="both"/>
        <w:textAlignment w:val="auto"/>
        <w:rPr>
          <w:sz w:val="72"/>
          <w:szCs w:val="72"/>
        </w:rPr>
      </w:pPr>
    </w:p>
    <w:p>
      <w:pPr>
        <w:keepNext w:val="0"/>
        <w:keepLines w:val="0"/>
        <w:pageBreakBefore w:val="0"/>
        <w:kinsoku/>
        <w:overflowPunct/>
        <w:topLinePunct w:val="0"/>
        <w:bidi w:val="0"/>
        <w:snapToGrid/>
        <w:spacing w:afterAutospacing="0"/>
        <w:jc w:val="both"/>
        <w:textAlignment w:val="auto"/>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center"/>
              <w:textAlignment w:val="auto"/>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697" w:type="dxa"/>
            <w:gridSpan w:val="2"/>
            <w:tcBorders>
              <w:top w:val="nil"/>
              <w:left w:val="nil"/>
              <w:bottom w:val="nil"/>
              <w:right w:val="nil"/>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3600.55　</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14</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cs="Arial" w:asciiTheme="minorEastAsia" w:hAnsiTheme="minorEastAsia"/>
                <w:sz w:val="22"/>
              </w:rPr>
            </w:pPr>
            <w:r>
              <w:rPr>
                <w:rFonts w:hint="eastAsia" w:cs="Arial" w:asciiTheme="minorEastAsia" w:hAnsiTheme="minorEastAsia"/>
                <w:sz w:val="22"/>
              </w:rPr>
              <w:t>707.20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15</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cs="Arial" w:asciiTheme="minorEastAsia" w:hAnsiTheme="minorEastAsia"/>
                <w:sz w:val="22"/>
              </w:rPr>
            </w:pPr>
            <w:r>
              <w:rPr>
                <w:rFonts w:hint="eastAsia" w:cs="Arial" w:asciiTheme="minorEastAsia" w:hAnsiTheme="minorEastAsia"/>
                <w:sz w:val="22"/>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16</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cs="Arial" w:asciiTheme="minorEastAsia" w:hAnsiTheme="minorEastAsia"/>
                <w:sz w:val="22"/>
              </w:rPr>
            </w:pPr>
            <w:r>
              <w:rPr>
                <w:rFonts w:hint="eastAsia" w:cs="Arial" w:asciiTheme="minorEastAsia" w:hAnsiTheme="minorEastAsia"/>
                <w:sz w:val="22"/>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17</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cs="Arial" w:asciiTheme="minorEastAsia" w:hAnsiTheme="minorEastAsia"/>
                <w:sz w:val="22"/>
              </w:rPr>
            </w:pPr>
            <w:r>
              <w:rPr>
                <w:rFonts w:hint="eastAsia" w:cs="Arial" w:asciiTheme="minorEastAsia" w:hAnsiTheme="minorEastAsia"/>
                <w:sz w:val="22"/>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416.19　</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18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cs="Arial" w:asciiTheme="minorEastAsia" w:hAnsiTheme="minorEastAsia"/>
                <w:sz w:val="22"/>
              </w:rPr>
            </w:pPr>
            <w:r>
              <w:rPr>
                <w:rFonts w:hint="eastAsia" w:cs="Arial" w:asciiTheme="minorEastAsia" w:hAnsiTheme="minorEastAsia"/>
                <w:sz w:val="22"/>
              </w:rPr>
              <w:t>48.80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19</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cs="Arial" w:asciiTheme="minorEastAsia" w:hAnsiTheme="minorEastAsia"/>
                <w:sz w:val="22"/>
              </w:rPr>
            </w:pPr>
            <w:r>
              <w:rPr>
                <w:rFonts w:hint="eastAsia" w:cs="Arial" w:asciiTheme="minorEastAsia" w:hAnsiTheme="minorEastAsia"/>
                <w:sz w:val="22"/>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20</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cs="Arial" w:asciiTheme="minorEastAsia" w:hAnsiTheme="minorEastAsia"/>
                <w:sz w:val="22"/>
              </w:rPr>
            </w:pPr>
            <w:r>
              <w:rPr>
                <w:rFonts w:hint="eastAsia" w:cs="Arial" w:asciiTheme="minorEastAsia" w:hAnsiTheme="minorEastAsia"/>
                <w:sz w:val="22"/>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2</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21</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cs="Arial" w:asciiTheme="minorEastAsia" w:hAnsiTheme="minorEastAsia"/>
                <w:sz w:val="22"/>
              </w:rPr>
            </w:pPr>
            <w:r>
              <w:rPr>
                <w:rFonts w:hint="eastAsia" w:cs="Arial" w:asciiTheme="minorEastAsia" w:hAnsiTheme="minorEastAsia"/>
                <w:sz w:val="22"/>
              </w:rPr>
              <w:t>424.86</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0"/>
                <w:szCs w:val="20"/>
              </w:rPr>
            </w:pPr>
            <w:r>
              <w:rPr>
                <w:rFonts w:hint="eastAsia" w:ascii="宋体" w:hAnsi="宋体" w:eastAsia="宋体" w:cs="宋体"/>
                <w:kern w:val="0"/>
                <w:sz w:val="20"/>
                <w:szCs w:val="20"/>
              </w:rPr>
              <w:t>　</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22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cs="Arial" w:asciiTheme="minorEastAsia" w:hAnsiTheme="minorEastAsia"/>
                <w:sz w:val="22"/>
              </w:rPr>
            </w:pPr>
            <w:r>
              <w:rPr>
                <w:rFonts w:hint="eastAsia" w:cs="Arial" w:asciiTheme="minorEastAsia" w:hAnsiTheme="minorEastAsia"/>
                <w:sz w:val="22"/>
              </w:rPr>
              <w:t>4,839.29</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b/>
                <w:bCs/>
                <w:kern w:val="0"/>
                <w:sz w:val="22"/>
              </w:rPr>
            </w:pPr>
            <w:r>
              <w:rPr>
                <w:rFonts w:hint="eastAsia" w:ascii="宋体" w:hAnsi="宋体" w:eastAsia="宋体" w:cs="宋体"/>
                <w:b/>
                <w:bCs/>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cs="Arial" w:asciiTheme="minorEastAsia" w:hAnsiTheme="minorEastAsia"/>
                <w:sz w:val="22"/>
              </w:rPr>
            </w:pPr>
            <w:r>
              <w:rPr>
                <w:rFonts w:hint="eastAsia" w:cs="Arial" w:asciiTheme="minorEastAsia" w:hAnsiTheme="minorEastAsia"/>
                <w:sz w:val="22"/>
              </w:rPr>
              <w:t>4,018.74</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b/>
                <w:bCs/>
                <w:kern w:val="0"/>
                <w:sz w:val="22"/>
              </w:rPr>
            </w:pPr>
            <w:r>
              <w:rPr>
                <w:rFonts w:hint="eastAsia" w:ascii="宋体" w:hAnsi="宋体" w:eastAsia="宋体" w:cs="宋体"/>
                <w:b/>
                <w:bCs/>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23</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cs="Arial" w:asciiTheme="minorEastAsia" w:hAnsiTheme="minorEastAsia"/>
                <w:sz w:val="22"/>
              </w:rPr>
            </w:pPr>
            <w:r>
              <w:rPr>
                <w:rFonts w:hint="eastAsia" w:cs="Arial" w:asciiTheme="minorEastAsia" w:hAnsiTheme="minorEastAsia"/>
                <w:sz w:val="22"/>
              </w:rPr>
              <w:t>6,020.14</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 xml:space="preserve">         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cs="Arial" w:asciiTheme="minorEastAsia" w:hAnsiTheme="minorEastAsia"/>
                <w:sz w:val="22"/>
              </w:rPr>
            </w:pPr>
            <w:r>
              <w:rPr>
                <w:rFonts w:hint="eastAsia" w:cs="Arial" w:asciiTheme="minorEastAsia" w:hAnsiTheme="minorEastAsia"/>
                <w:sz w:val="22"/>
              </w:rPr>
              <w:t>0.00</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 xml:space="preserve">                结余分配</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24</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cs="Arial" w:asciiTheme="minorEastAsia" w:hAnsiTheme="minorEastAsia"/>
                <w:sz w:val="22"/>
              </w:rPr>
            </w:pPr>
            <w:r>
              <w:rPr>
                <w:rFonts w:hint="eastAsia" w:cs="Arial" w:asciiTheme="minorEastAsia" w:hAnsiTheme="minorEastAsia"/>
                <w:sz w:val="22"/>
              </w:rPr>
              <w:t>140.14</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 xml:space="preserve">         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cs="Arial" w:asciiTheme="minorEastAsia" w:hAnsiTheme="minorEastAsia"/>
                <w:sz w:val="22"/>
              </w:rPr>
            </w:pPr>
            <w:r>
              <w:rPr>
                <w:rFonts w:hint="eastAsia" w:cs="Arial" w:asciiTheme="minorEastAsia" w:hAnsiTheme="minorEastAsia"/>
                <w:sz w:val="22"/>
              </w:rPr>
              <w:t>2,882.41</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 xml:space="preserve">                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25</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cs="Arial" w:asciiTheme="minorEastAsia" w:hAnsiTheme="minorEastAsia"/>
                <w:sz w:val="22"/>
              </w:rPr>
            </w:pPr>
            <w:r>
              <w:rPr>
                <w:rFonts w:hint="eastAsia" w:cs="Arial" w:asciiTheme="minorEastAsia" w:hAnsiTheme="minorEastAsia"/>
                <w:sz w:val="22"/>
              </w:rPr>
              <w:t>740.87</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b/>
                <w:bCs/>
                <w:kern w:val="0"/>
                <w:sz w:val="22"/>
              </w:rPr>
            </w:pPr>
            <w:r>
              <w:rPr>
                <w:rFonts w:hint="eastAsia" w:ascii="宋体" w:hAnsi="宋体" w:eastAsia="宋体" w:cs="宋体"/>
                <w:b/>
                <w:bCs/>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cs="Arial" w:asciiTheme="minorEastAsia" w:hAnsiTheme="minorEastAsia"/>
                <w:sz w:val="22"/>
              </w:rPr>
            </w:pPr>
            <w:r>
              <w:rPr>
                <w:rFonts w:hint="eastAsia" w:cs="Arial" w:asciiTheme="minorEastAsia" w:hAnsiTheme="minorEastAsia"/>
                <w:sz w:val="22"/>
              </w:rPr>
              <w:t>6901.05　</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b/>
                <w:bCs/>
                <w:kern w:val="0"/>
                <w:sz w:val="22"/>
              </w:rPr>
            </w:pPr>
            <w:r>
              <w:rPr>
                <w:rFonts w:hint="eastAsia" w:ascii="宋体" w:hAnsi="宋体" w:eastAsia="宋体" w:cs="宋体"/>
                <w:b/>
                <w:bCs/>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26</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b/>
                <w:bCs/>
                <w:kern w:val="0"/>
                <w:sz w:val="22"/>
              </w:rPr>
            </w:pPr>
            <w:r>
              <w:rPr>
                <w:rFonts w:hint="eastAsia" w:ascii="宋体" w:hAnsi="宋体" w:eastAsia="宋体" w:cs="宋体"/>
                <w:b/>
                <w:bCs/>
                <w:kern w:val="0"/>
                <w:sz w:val="22"/>
              </w:rPr>
              <w:t>　</w:t>
            </w:r>
            <w:r>
              <w:rPr>
                <w:rFonts w:hint="eastAsia" w:ascii="宋体" w:hAnsi="宋体" w:eastAsia="宋体" w:cs="宋体"/>
                <w:kern w:val="0"/>
                <w:sz w:val="22"/>
              </w:rPr>
              <w:t>6901.05</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p>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 xml:space="preserve"> 2.本套报表金额单位转换时可能存在尾数误差。</w:t>
            </w:r>
          </w:p>
        </w:tc>
      </w:tr>
    </w:tbl>
    <w:p>
      <w:pPr>
        <w:keepNext w:val="0"/>
        <w:keepLines w:val="0"/>
        <w:pageBreakBefore w:val="0"/>
        <w:kinsoku/>
        <w:overflowPunct/>
        <w:topLinePunct w:val="0"/>
        <w:bidi w:val="0"/>
        <w:snapToGrid/>
        <w:spacing w:afterAutospacing="0"/>
        <w:jc w:val="both"/>
        <w:textAlignment w:val="auto"/>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6"/>
        <w:tblW w:w="14616" w:type="dxa"/>
        <w:tblInd w:w="0" w:type="dxa"/>
        <w:tblLayout w:type="autofit"/>
        <w:tblCellMar>
          <w:top w:w="0" w:type="dxa"/>
          <w:left w:w="0" w:type="dxa"/>
          <w:bottom w:w="0" w:type="dxa"/>
          <w:right w:w="0" w:type="dxa"/>
        </w:tblCellMar>
      </w:tblPr>
      <w:tblGrid>
        <w:gridCol w:w="371"/>
        <w:gridCol w:w="369"/>
        <w:gridCol w:w="3450"/>
        <w:gridCol w:w="1868"/>
        <w:gridCol w:w="1821"/>
        <w:gridCol w:w="1463"/>
        <w:gridCol w:w="1641"/>
        <w:gridCol w:w="1482"/>
        <w:gridCol w:w="1631"/>
        <w:gridCol w:w="1184"/>
      </w:tblGrid>
      <w:tr>
        <w:tblPrEx>
          <w:tblCellMar>
            <w:top w:w="0" w:type="dxa"/>
            <w:left w:w="0" w:type="dxa"/>
            <w:bottom w:w="0" w:type="dxa"/>
            <w:right w:w="0" w:type="dxa"/>
          </w:tblCellMar>
        </w:tblPrEx>
        <w:trPr>
          <w:trHeight w:val="435" w:hRule="atLeast"/>
        </w:trPr>
        <w:tc>
          <w:tcPr>
            <w:tcW w:w="14616"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center"/>
              <w:textAlignment w:val="auto"/>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sz w:val="24"/>
                <w:szCs w:val="24"/>
              </w:rPr>
            </w:pPr>
            <w:r>
              <w:rPr>
                <w:rFonts w:hint="eastAsia"/>
              </w:rPr>
              <w:t>　</w:t>
            </w:r>
          </w:p>
        </w:tc>
        <w:tc>
          <w:tcPr>
            <w:tcW w:w="3299" w:type="dxa"/>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sz w:val="24"/>
                <w:szCs w:val="24"/>
              </w:rPr>
            </w:pPr>
            <w:r>
              <w:rPr>
                <w:rFonts w:hint="eastAsia"/>
              </w:rPr>
              <w:t>　</w:t>
            </w:r>
          </w:p>
        </w:tc>
        <w:tc>
          <w:tcPr>
            <w:tcW w:w="1786" w:type="dxa"/>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sz w:val="24"/>
                <w:szCs w:val="24"/>
              </w:rPr>
            </w:pPr>
            <w:r>
              <w:rPr>
                <w:rFonts w:hint="eastAsia"/>
              </w:rPr>
              <w:t>　</w:t>
            </w:r>
          </w:p>
        </w:tc>
        <w:tc>
          <w:tcPr>
            <w:tcW w:w="1741" w:type="dxa"/>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sz w:val="24"/>
                <w:szCs w:val="24"/>
              </w:rPr>
            </w:pPr>
            <w:r>
              <w:rPr>
                <w:rFonts w:hint="eastAsia"/>
              </w:rPr>
              <w:t>　</w:t>
            </w:r>
          </w:p>
        </w:tc>
        <w:tc>
          <w:tcPr>
            <w:tcW w:w="1399" w:type="dxa"/>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sz w:val="24"/>
                <w:szCs w:val="24"/>
              </w:rPr>
            </w:pPr>
            <w:r>
              <w:rPr>
                <w:rFonts w:hint="eastAsia"/>
              </w:rPr>
              <w:t>　</w:t>
            </w:r>
          </w:p>
        </w:tc>
        <w:tc>
          <w:tcPr>
            <w:tcW w:w="1569" w:type="dxa"/>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sz w:val="24"/>
                <w:szCs w:val="24"/>
              </w:rPr>
            </w:pPr>
            <w:r>
              <w:rPr>
                <w:rFonts w:hint="eastAsia"/>
              </w:rPr>
              <w:t>　</w:t>
            </w:r>
          </w:p>
        </w:tc>
        <w:tc>
          <w:tcPr>
            <w:tcW w:w="1417" w:type="dxa"/>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sz w:val="24"/>
                <w:szCs w:val="24"/>
              </w:rPr>
            </w:pPr>
            <w:r>
              <w:rPr>
                <w:rFonts w:hint="eastAsia"/>
              </w:rPr>
              <w:t>　</w:t>
            </w:r>
          </w:p>
        </w:tc>
        <w:tc>
          <w:tcPr>
            <w:tcW w:w="1560" w:type="dxa"/>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sz w:val="24"/>
                <w:szCs w:val="24"/>
              </w:rPr>
            </w:pPr>
            <w:r>
              <w:rPr>
                <w:rFonts w:hint="eastAsia"/>
              </w:rPr>
              <w:t>　</w:t>
            </w:r>
          </w:p>
        </w:tc>
        <w:tc>
          <w:tcPr>
            <w:tcW w:w="1134" w:type="dxa"/>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sz w:val="20"/>
                <w:szCs w:val="20"/>
              </w:rPr>
            </w:pPr>
            <w:r>
              <w:rPr>
                <w:rFonts w:hint="eastAsia"/>
                <w:color w:val="000000"/>
                <w:sz w:val="20"/>
                <w:szCs w:val="20"/>
              </w:rPr>
              <w:t>部门：</w:t>
            </w:r>
          </w:p>
        </w:tc>
        <w:tc>
          <w:tcPr>
            <w:tcW w:w="3299" w:type="dxa"/>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sz w:val="24"/>
                <w:szCs w:val="24"/>
              </w:rPr>
            </w:pPr>
            <w:r>
              <w:rPr>
                <w:rFonts w:hint="eastAsia"/>
              </w:rPr>
              <w:t>　</w:t>
            </w:r>
          </w:p>
        </w:tc>
        <w:tc>
          <w:tcPr>
            <w:tcW w:w="1786" w:type="dxa"/>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sz w:val="24"/>
                <w:szCs w:val="24"/>
              </w:rPr>
            </w:pPr>
            <w:r>
              <w:rPr>
                <w:rFonts w:hint="eastAsia"/>
              </w:rPr>
              <w:t>　</w:t>
            </w:r>
          </w:p>
        </w:tc>
        <w:tc>
          <w:tcPr>
            <w:tcW w:w="1741" w:type="dxa"/>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sz w:val="24"/>
                <w:szCs w:val="24"/>
              </w:rPr>
            </w:pPr>
            <w:r>
              <w:rPr>
                <w:rFonts w:hint="eastAsia"/>
              </w:rPr>
              <w:t>　</w:t>
            </w:r>
          </w:p>
        </w:tc>
        <w:tc>
          <w:tcPr>
            <w:tcW w:w="1399" w:type="dxa"/>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sz w:val="20"/>
                <w:szCs w:val="20"/>
              </w:rPr>
            </w:pPr>
            <w:r>
              <w:rPr>
                <w:rFonts w:hint="eastAsia"/>
                <w:color w:val="000000"/>
                <w:sz w:val="20"/>
                <w:szCs w:val="20"/>
              </w:rPr>
              <w:t>　</w:t>
            </w:r>
          </w:p>
        </w:tc>
        <w:tc>
          <w:tcPr>
            <w:tcW w:w="1569" w:type="dxa"/>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sz w:val="24"/>
                <w:szCs w:val="24"/>
              </w:rPr>
            </w:pPr>
            <w:r>
              <w:rPr>
                <w:rFonts w:hint="eastAsia"/>
              </w:rPr>
              <w:t>　</w:t>
            </w:r>
          </w:p>
        </w:tc>
        <w:tc>
          <w:tcPr>
            <w:tcW w:w="1417" w:type="dxa"/>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sz w:val="24"/>
                <w:szCs w:val="24"/>
              </w:rPr>
            </w:pPr>
            <w:r>
              <w:rPr>
                <w:rFonts w:hint="eastAsia"/>
              </w:rPr>
              <w:t>　</w:t>
            </w:r>
          </w:p>
        </w:tc>
        <w:tc>
          <w:tcPr>
            <w:tcW w:w="1560" w:type="dxa"/>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sz w:val="24"/>
                <w:szCs w:val="24"/>
              </w:rPr>
            </w:pPr>
            <w:r>
              <w:rPr>
                <w:rFonts w:hint="eastAsia"/>
              </w:rPr>
              <w:t>　</w:t>
            </w:r>
          </w:p>
        </w:tc>
        <w:tc>
          <w:tcPr>
            <w:tcW w:w="1134" w:type="dxa"/>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4010"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sz w:val="24"/>
                <w:szCs w:val="24"/>
              </w:rPr>
            </w:pPr>
            <w:r>
              <w:rPr>
                <w:rFonts w:hint="eastAsia"/>
              </w:rPr>
              <w:t>项目</w:t>
            </w:r>
          </w:p>
        </w:tc>
        <w:tc>
          <w:tcPr>
            <w:tcW w:w="178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sz w:val="24"/>
                <w:szCs w:val="24"/>
              </w:rPr>
            </w:pPr>
            <w:r>
              <w:rPr>
                <w:rFonts w:hint="eastAsia"/>
              </w:rPr>
              <w:t>本年收入合计</w:t>
            </w:r>
          </w:p>
        </w:tc>
        <w:tc>
          <w:tcPr>
            <w:tcW w:w="174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sz w:val="24"/>
                <w:szCs w:val="24"/>
              </w:rPr>
            </w:pPr>
            <w:r>
              <w:rPr>
                <w:rFonts w:hint="eastAsia"/>
              </w:rPr>
              <w:t>财政拨款收入</w:t>
            </w:r>
          </w:p>
        </w:tc>
        <w:tc>
          <w:tcPr>
            <w:tcW w:w="139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sz w:val="24"/>
                <w:szCs w:val="24"/>
              </w:rPr>
            </w:pPr>
            <w:r>
              <w:rPr>
                <w:rFonts w:hint="eastAsia"/>
              </w:rPr>
              <w:t>上级补助收入</w:t>
            </w:r>
          </w:p>
        </w:tc>
        <w:tc>
          <w:tcPr>
            <w:tcW w:w="156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sz w:val="24"/>
                <w:szCs w:val="24"/>
              </w:rPr>
            </w:pPr>
            <w:r>
              <w:rPr>
                <w:rFonts w:hint="eastAsia"/>
              </w:rPr>
              <w:t>事业收入</w:t>
            </w:r>
          </w:p>
        </w:tc>
        <w:tc>
          <w:tcPr>
            <w:tcW w:w="141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sz w:val="24"/>
                <w:szCs w:val="24"/>
              </w:rPr>
            </w:pPr>
            <w:r>
              <w:rPr>
                <w:rFonts w:hint="eastAsia"/>
              </w:rPr>
              <w:t>经营收入</w:t>
            </w:r>
          </w:p>
        </w:tc>
        <w:tc>
          <w:tcPr>
            <w:tcW w:w="156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sz w:val="24"/>
                <w:szCs w:val="24"/>
              </w:rPr>
            </w:pPr>
            <w:r>
              <w:rPr>
                <w:rFonts w:hint="eastAsia"/>
              </w:rPr>
              <w:t>附属单位上缴收入</w:t>
            </w:r>
          </w:p>
        </w:tc>
        <w:tc>
          <w:tcPr>
            <w:tcW w:w="113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711"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sz w:val="24"/>
                <w:szCs w:val="24"/>
              </w:rPr>
            </w:pPr>
            <w:r>
              <w:rPr>
                <w:rFonts w:hint="eastAsia"/>
              </w:rPr>
              <w:t>功能分类科目编码</w:t>
            </w:r>
          </w:p>
        </w:tc>
        <w:tc>
          <w:tcPr>
            <w:tcW w:w="3299"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sz w:val="24"/>
                <w:szCs w:val="24"/>
              </w:rPr>
            </w:pPr>
            <w:r>
              <w:rPr>
                <w:rFonts w:hint="eastAsia"/>
              </w:rPr>
              <w:t>科目名称</w:t>
            </w:r>
          </w:p>
        </w:tc>
        <w:tc>
          <w:tcPr>
            <w:tcW w:w="17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sz w:val="24"/>
                <w:szCs w:val="24"/>
              </w:rPr>
            </w:pPr>
          </w:p>
        </w:tc>
        <w:tc>
          <w:tcPr>
            <w:tcW w:w="174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sz w:val="24"/>
                <w:szCs w:val="24"/>
              </w:rPr>
            </w:pPr>
          </w:p>
        </w:tc>
        <w:tc>
          <w:tcPr>
            <w:tcW w:w="139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sz w:val="24"/>
                <w:szCs w:val="24"/>
              </w:rPr>
            </w:pPr>
          </w:p>
        </w:tc>
        <w:tc>
          <w:tcPr>
            <w:tcW w:w="156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sz w:val="24"/>
                <w:szCs w:val="24"/>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sz w:val="24"/>
                <w:szCs w:val="24"/>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711"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sz w:val="24"/>
                <w:szCs w:val="24"/>
              </w:rPr>
            </w:pPr>
          </w:p>
        </w:tc>
        <w:tc>
          <w:tcPr>
            <w:tcW w:w="329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sz w:val="24"/>
                <w:szCs w:val="24"/>
              </w:rPr>
            </w:pPr>
          </w:p>
        </w:tc>
        <w:tc>
          <w:tcPr>
            <w:tcW w:w="17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sz w:val="24"/>
                <w:szCs w:val="24"/>
              </w:rPr>
            </w:pPr>
          </w:p>
        </w:tc>
        <w:tc>
          <w:tcPr>
            <w:tcW w:w="174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sz w:val="24"/>
                <w:szCs w:val="24"/>
              </w:rPr>
            </w:pPr>
          </w:p>
        </w:tc>
        <w:tc>
          <w:tcPr>
            <w:tcW w:w="139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sz w:val="24"/>
                <w:szCs w:val="24"/>
              </w:rPr>
            </w:pPr>
          </w:p>
        </w:tc>
        <w:tc>
          <w:tcPr>
            <w:tcW w:w="156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sz w:val="24"/>
                <w:szCs w:val="24"/>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sz w:val="24"/>
                <w:szCs w:val="24"/>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4010"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sz w:val="24"/>
                <w:szCs w:val="24"/>
              </w:rPr>
            </w:pPr>
            <w:r>
              <w:rPr>
                <w:rFonts w:hint="eastAsia"/>
              </w:rPr>
              <w:t>栏次</w:t>
            </w:r>
          </w:p>
        </w:tc>
        <w:tc>
          <w:tcPr>
            <w:tcW w:w="178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sz w:val="24"/>
                <w:szCs w:val="24"/>
              </w:rPr>
            </w:pPr>
            <w:r>
              <w:rPr>
                <w:rFonts w:hint="eastAsia"/>
              </w:rPr>
              <w:t>1</w:t>
            </w:r>
          </w:p>
        </w:tc>
        <w:tc>
          <w:tcPr>
            <w:tcW w:w="174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sz w:val="24"/>
                <w:szCs w:val="24"/>
              </w:rPr>
            </w:pPr>
            <w:r>
              <w:rPr>
                <w:rFonts w:hint="eastAsia"/>
              </w:rPr>
              <w:t>2</w:t>
            </w:r>
          </w:p>
        </w:tc>
        <w:tc>
          <w:tcPr>
            <w:tcW w:w="139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sz w:val="24"/>
                <w:szCs w:val="24"/>
              </w:rPr>
            </w:pPr>
            <w:r>
              <w:rPr>
                <w:rFonts w:hint="eastAsia"/>
              </w:rPr>
              <w:t>3</w:t>
            </w:r>
          </w:p>
        </w:tc>
        <w:tc>
          <w:tcPr>
            <w:tcW w:w="156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sz w:val="24"/>
                <w:szCs w:val="24"/>
              </w:rPr>
            </w:pPr>
            <w:r>
              <w:rPr>
                <w:rFonts w:hint="eastAsia"/>
              </w:rPr>
              <w:t>4</w:t>
            </w:r>
          </w:p>
        </w:tc>
        <w:tc>
          <w:tcPr>
            <w:tcW w:w="141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sz w:val="24"/>
                <w:szCs w:val="24"/>
              </w:rPr>
            </w:pPr>
            <w:r>
              <w:rPr>
                <w:rFonts w:hint="eastAsia"/>
              </w:rPr>
              <w:t>5</w:t>
            </w:r>
          </w:p>
        </w:tc>
        <w:tc>
          <w:tcPr>
            <w:tcW w:w="15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sz w:val="24"/>
                <w:szCs w:val="24"/>
              </w:rPr>
            </w:pPr>
            <w:r>
              <w:rPr>
                <w:rFonts w:hint="eastAsia"/>
              </w:rPr>
              <w:t>6</w:t>
            </w:r>
          </w:p>
        </w:tc>
        <w:tc>
          <w:tcPr>
            <w:tcW w:w="113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4010"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sz w:val="24"/>
                <w:szCs w:val="24"/>
              </w:rPr>
            </w:pPr>
            <w:r>
              <w:rPr>
                <w:rFonts w:hint="eastAsia"/>
              </w:rPr>
              <w:t>合计</w:t>
            </w:r>
          </w:p>
        </w:tc>
        <w:tc>
          <w:tcPr>
            <w:tcW w:w="17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4,018.74</w:t>
            </w:r>
          </w:p>
        </w:tc>
        <w:tc>
          <w:tcPr>
            <w:tcW w:w="17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3,600.55</w:t>
            </w:r>
          </w:p>
        </w:tc>
        <w:tc>
          <w:tcPr>
            <w:tcW w:w="13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c>
          <w:tcPr>
            <w:tcW w:w="15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416.19</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2.00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201</w:t>
            </w:r>
          </w:p>
        </w:tc>
        <w:tc>
          <w:tcPr>
            <w:tcW w:w="329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一般公共服务支出</w:t>
            </w:r>
          </w:p>
        </w:tc>
        <w:tc>
          <w:tcPr>
            <w:tcW w:w="17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463.99</w:t>
            </w:r>
          </w:p>
        </w:tc>
        <w:tc>
          <w:tcPr>
            <w:tcW w:w="17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45.80</w:t>
            </w:r>
          </w:p>
        </w:tc>
        <w:tc>
          <w:tcPr>
            <w:tcW w:w="13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c>
          <w:tcPr>
            <w:tcW w:w="15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416.19</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2.00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20132</w:t>
            </w:r>
          </w:p>
        </w:tc>
        <w:tc>
          <w:tcPr>
            <w:tcW w:w="329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组织事务</w:t>
            </w:r>
          </w:p>
        </w:tc>
        <w:tc>
          <w:tcPr>
            <w:tcW w:w="17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24.80</w:t>
            </w:r>
          </w:p>
        </w:tc>
        <w:tc>
          <w:tcPr>
            <w:tcW w:w="17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24.80</w:t>
            </w:r>
          </w:p>
        </w:tc>
        <w:tc>
          <w:tcPr>
            <w:tcW w:w="13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c>
          <w:tcPr>
            <w:tcW w:w="15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2013299</w:t>
            </w:r>
          </w:p>
        </w:tc>
        <w:tc>
          <w:tcPr>
            <w:tcW w:w="329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 xml:space="preserve">  其他组织事务支出</w:t>
            </w:r>
          </w:p>
        </w:tc>
        <w:tc>
          <w:tcPr>
            <w:tcW w:w="17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24.80</w:t>
            </w:r>
          </w:p>
        </w:tc>
        <w:tc>
          <w:tcPr>
            <w:tcW w:w="17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24.80</w:t>
            </w:r>
          </w:p>
        </w:tc>
        <w:tc>
          <w:tcPr>
            <w:tcW w:w="13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15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20199</w:t>
            </w:r>
          </w:p>
        </w:tc>
        <w:tc>
          <w:tcPr>
            <w:tcW w:w="329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其他一般公共服务支出</w:t>
            </w:r>
          </w:p>
        </w:tc>
        <w:tc>
          <w:tcPr>
            <w:tcW w:w="17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439.19</w:t>
            </w:r>
          </w:p>
        </w:tc>
        <w:tc>
          <w:tcPr>
            <w:tcW w:w="17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21.00</w:t>
            </w:r>
          </w:p>
        </w:tc>
        <w:tc>
          <w:tcPr>
            <w:tcW w:w="13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c>
          <w:tcPr>
            <w:tcW w:w="15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416.19</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2.00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2019999</w:t>
            </w:r>
          </w:p>
        </w:tc>
        <w:tc>
          <w:tcPr>
            <w:tcW w:w="329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 xml:space="preserve">  其他一般公共服务支出</w:t>
            </w:r>
          </w:p>
        </w:tc>
        <w:tc>
          <w:tcPr>
            <w:tcW w:w="17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439.19</w:t>
            </w:r>
          </w:p>
        </w:tc>
        <w:tc>
          <w:tcPr>
            <w:tcW w:w="17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21.00</w:t>
            </w:r>
          </w:p>
        </w:tc>
        <w:tc>
          <w:tcPr>
            <w:tcW w:w="13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15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416.19</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2.00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205</w:t>
            </w:r>
          </w:p>
        </w:tc>
        <w:tc>
          <w:tcPr>
            <w:tcW w:w="329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教育支出</w:t>
            </w:r>
          </w:p>
        </w:tc>
        <w:tc>
          <w:tcPr>
            <w:tcW w:w="17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38.33</w:t>
            </w:r>
          </w:p>
        </w:tc>
        <w:tc>
          <w:tcPr>
            <w:tcW w:w="17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38.33</w:t>
            </w:r>
          </w:p>
        </w:tc>
        <w:tc>
          <w:tcPr>
            <w:tcW w:w="13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c>
          <w:tcPr>
            <w:tcW w:w="15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20599</w:t>
            </w:r>
          </w:p>
        </w:tc>
        <w:tc>
          <w:tcPr>
            <w:tcW w:w="329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其他教育支出</w:t>
            </w:r>
          </w:p>
        </w:tc>
        <w:tc>
          <w:tcPr>
            <w:tcW w:w="17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38.33</w:t>
            </w:r>
          </w:p>
        </w:tc>
        <w:tc>
          <w:tcPr>
            <w:tcW w:w="17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38.33</w:t>
            </w:r>
          </w:p>
        </w:tc>
        <w:tc>
          <w:tcPr>
            <w:tcW w:w="13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c>
          <w:tcPr>
            <w:tcW w:w="15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2059999</w:t>
            </w:r>
          </w:p>
        </w:tc>
        <w:tc>
          <w:tcPr>
            <w:tcW w:w="329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 xml:space="preserve">  其他教育支出</w:t>
            </w:r>
          </w:p>
        </w:tc>
        <w:tc>
          <w:tcPr>
            <w:tcW w:w="17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38.33</w:t>
            </w:r>
          </w:p>
        </w:tc>
        <w:tc>
          <w:tcPr>
            <w:tcW w:w="17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38.33</w:t>
            </w:r>
          </w:p>
        </w:tc>
        <w:tc>
          <w:tcPr>
            <w:tcW w:w="13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15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208</w:t>
            </w:r>
          </w:p>
        </w:tc>
        <w:tc>
          <w:tcPr>
            <w:tcW w:w="329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社会保障和就业支出</w:t>
            </w:r>
          </w:p>
        </w:tc>
        <w:tc>
          <w:tcPr>
            <w:tcW w:w="17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424.86</w:t>
            </w:r>
          </w:p>
        </w:tc>
        <w:tc>
          <w:tcPr>
            <w:tcW w:w="17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424.86</w:t>
            </w:r>
          </w:p>
        </w:tc>
        <w:tc>
          <w:tcPr>
            <w:tcW w:w="13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c>
          <w:tcPr>
            <w:tcW w:w="15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20805</w:t>
            </w:r>
          </w:p>
        </w:tc>
        <w:tc>
          <w:tcPr>
            <w:tcW w:w="329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行政事业单位养老支出</w:t>
            </w:r>
          </w:p>
        </w:tc>
        <w:tc>
          <w:tcPr>
            <w:tcW w:w="17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424.86</w:t>
            </w:r>
          </w:p>
        </w:tc>
        <w:tc>
          <w:tcPr>
            <w:tcW w:w="17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424.86</w:t>
            </w:r>
          </w:p>
        </w:tc>
        <w:tc>
          <w:tcPr>
            <w:tcW w:w="13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c>
          <w:tcPr>
            <w:tcW w:w="15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2080502</w:t>
            </w:r>
          </w:p>
        </w:tc>
        <w:tc>
          <w:tcPr>
            <w:tcW w:w="329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 xml:space="preserve">  事业单位离退休</w:t>
            </w:r>
          </w:p>
        </w:tc>
        <w:tc>
          <w:tcPr>
            <w:tcW w:w="17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31.55</w:t>
            </w:r>
          </w:p>
        </w:tc>
        <w:tc>
          <w:tcPr>
            <w:tcW w:w="17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31.55</w:t>
            </w:r>
          </w:p>
        </w:tc>
        <w:tc>
          <w:tcPr>
            <w:tcW w:w="13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15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2080505</w:t>
            </w:r>
          </w:p>
        </w:tc>
        <w:tc>
          <w:tcPr>
            <w:tcW w:w="329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 xml:space="preserve">  机关事业单位基本养老保险缴费支出</w:t>
            </w:r>
          </w:p>
        </w:tc>
        <w:tc>
          <w:tcPr>
            <w:tcW w:w="17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155.59</w:t>
            </w:r>
          </w:p>
        </w:tc>
        <w:tc>
          <w:tcPr>
            <w:tcW w:w="17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155.59</w:t>
            </w:r>
          </w:p>
        </w:tc>
        <w:tc>
          <w:tcPr>
            <w:tcW w:w="13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15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2080599</w:t>
            </w:r>
          </w:p>
        </w:tc>
        <w:tc>
          <w:tcPr>
            <w:tcW w:w="329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 xml:space="preserve">  其他行政事业单位养老支出</w:t>
            </w:r>
          </w:p>
        </w:tc>
        <w:tc>
          <w:tcPr>
            <w:tcW w:w="17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237.71</w:t>
            </w:r>
          </w:p>
        </w:tc>
        <w:tc>
          <w:tcPr>
            <w:tcW w:w="17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237.71</w:t>
            </w:r>
          </w:p>
        </w:tc>
        <w:tc>
          <w:tcPr>
            <w:tcW w:w="13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15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210</w:t>
            </w:r>
          </w:p>
        </w:tc>
        <w:tc>
          <w:tcPr>
            <w:tcW w:w="329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卫生健康支出</w:t>
            </w:r>
          </w:p>
        </w:tc>
        <w:tc>
          <w:tcPr>
            <w:tcW w:w="17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3,091.57</w:t>
            </w:r>
          </w:p>
        </w:tc>
        <w:tc>
          <w:tcPr>
            <w:tcW w:w="17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3,091.57</w:t>
            </w:r>
          </w:p>
        </w:tc>
        <w:tc>
          <w:tcPr>
            <w:tcW w:w="13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c>
          <w:tcPr>
            <w:tcW w:w="15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21004</w:t>
            </w:r>
          </w:p>
        </w:tc>
        <w:tc>
          <w:tcPr>
            <w:tcW w:w="329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公共卫生</w:t>
            </w:r>
          </w:p>
        </w:tc>
        <w:tc>
          <w:tcPr>
            <w:tcW w:w="17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3,013.77</w:t>
            </w:r>
          </w:p>
        </w:tc>
        <w:tc>
          <w:tcPr>
            <w:tcW w:w="17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3,013.77</w:t>
            </w:r>
          </w:p>
        </w:tc>
        <w:tc>
          <w:tcPr>
            <w:tcW w:w="13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c>
          <w:tcPr>
            <w:tcW w:w="15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2100401</w:t>
            </w:r>
          </w:p>
        </w:tc>
        <w:tc>
          <w:tcPr>
            <w:tcW w:w="329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 xml:space="preserve">  疾病预防控制机构</w:t>
            </w:r>
          </w:p>
        </w:tc>
        <w:tc>
          <w:tcPr>
            <w:tcW w:w="17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1,728.84</w:t>
            </w:r>
          </w:p>
        </w:tc>
        <w:tc>
          <w:tcPr>
            <w:tcW w:w="17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1,728.84</w:t>
            </w:r>
          </w:p>
        </w:tc>
        <w:tc>
          <w:tcPr>
            <w:tcW w:w="13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15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2100408</w:t>
            </w:r>
          </w:p>
        </w:tc>
        <w:tc>
          <w:tcPr>
            <w:tcW w:w="329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 xml:space="preserve">  基本公共卫生服务</w:t>
            </w:r>
          </w:p>
        </w:tc>
        <w:tc>
          <w:tcPr>
            <w:tcW w:w="17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197.25</w:t>
            </w:r>
          </w:p>
        </w:tc>
        <w:tc>
          <w:tcPr>
            <w:tcW w:w="17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197.25</w:t>
            </w:r>
          </w:p>
        </w:tc>
        <w:tc>
          <w:tcPr>
            <w:tcW w:w="13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15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2100409</w:t>
            </w:r>
          </w:p>
        </w:tc>
        <w:tc>
          <w:tcPr>
            <w:tcW w:w="329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 xml:space="preserve">  重大公共卫生服务</w:t>
            </w:r>
          </w:p>
        </w:tc>
        <w:tc>
          <w:tcPr>
            <w:tcW w:w="17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1,068.78</w:t>
            </w:r>
          </w:p>
        </w:tc>
        <w:tc>
          <w:tcPr>
            <w:tcW w:w="17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1,068.78</w:t>
            </w:r>
          </w:p>
        </w:tc>
        <w:tc>
          <w:tcPr>
            <w:tcW w:w="13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15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2100499</w:t>
            </w:r>
          </w:p>
        </w:tc>
        <w:tc>
          <w:tcPr>
            <w:tcW w:w="329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 xml:space="preserve">  其他公共卫生支出</w:t>
            </w:r>
          </w:p>
        </w:tc>
        <w:tc>
          <w:tcPr>
            <w:tcW w:w="17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18.90</w:t>
            </w:r>
          </w:p>
        </w:tc>
        <w:tc>
          <w:tcPr>
            <w:tcW w:w="17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18.90</w:t>
            </w:r>
          </w:p>
        </w:tc>
        <w:tc>
          <w:tcPr>
            <w:tcW w:w="13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15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21011</w:t>
            </w:r>
          </w:p>
        </w:tc>
        <w:tc>
          <w:tcPr>
            <w:tcW w:w="329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行政事业单位医疗</w:t>
            </w:r>
          </w:p>
        </w:tc>
        <w:tc>
          <w:tcPr>
            <w:tcW w:w="17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77.80</w:t>
            </w:r>
          </w:p>
        </w:tc>
        <w:tc>
          <w:tcPr>
            <w:tcW w:w="17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77.80</w:t>
            </w:r>
          </w:p>
        </w:tc>
        <w:tc>
          <w:tcPr>
            <w:tcW w:w="13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c>
          <w:tcPr>
            <w:tcW w:w="15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2101101</w:t>
            </w:r>
          </w:p>
        </w:tc>
        <w:tc>
          <w:tcPr>
            <w:tcW w:w="329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 xml:space="preserve">  行政单位医疗</w:t>
            </w:r>
          </w:p>
        </w:tc>
        <w:tc>
          <w:tcPr>
            <w:tcW w:w="17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76.17</w:t>
            </w:r>
          </w:p>
        </w:tc>
        <w:tc>
          <w:tcPr>
            <w:tcW w:w="17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76.17</w:t>
            </w:r>
          </w:p>
        </w:tc>
        <w:tc>
          <w:tcPr>
            <w:tcW w:w="13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15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2101199</w:t>
            </w:r>
          </w:p>
        </w:tc>
        <w:tc>
          <w:tcPr>
            <w:tcW w:w="329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 xml:space="preserve">  其他行政事业单位医疗支出</w:t>
            </w:r>
          </w:p>
        </w:tc>
        <w:tc>
          <w:tcPr>
            <w:tcW w:w="178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1.62</w:t>
            </w:r>
          </w:p>
        </w:tc>
        <w:tc>
          <w:tcPr>
            <w:tcW w:w="174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1.62</w:t>
            </w:r>
          </w:p>
        </w:tc>
        <w:tc>
          <w:tcPr>
            <w:tcW w:w="13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15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14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r>
      <w:tr>
        <w:tblPrEx>
          <w:tblCellMar>
            <w:top w:w="0" w:type="dxa"/>
            <w:left w:w="0" w:type="dxa"/>
            <w:bottom w:w="0" w:type="dxa"/>
            <w:right w:w="0" w:type="dxa"/>
          </w:tblCellMar>
        </w:tblPrEx>
        <w:trPr>
          <w:trHeight w:val="615" w:hRule="atLeast"/>
        </w:trPr>
        <w:tc>
          <w:tcPr>
            <w:tcW w:w="14616" w:type="dxa"/>
            <w:gridSpan w:val="10"/>
            <w:tcBorders>
              <w:top w:val="nil"/>
              <w:left w:val="nil"/>
              <w:bottom w:val="nil"/>
              <w:right w:val="nil"/>
            </w:tcBorders>
            <w:shd w:val="clear" w:color="auto" w:fill="auto"/>
            <w:tcMar>
              <w:top w:w="15" w:type="dxa"/>
              <w:left w:w="15" w:type="dxa"/>
              <w:bottom w:w="0" w:type="dxa"/>
              <w:right w:w="15" w:type="dxa"/>
            </w:tcMar>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sz w:val="24"/>
                <w:szCs w:val="24"/>
              </w:rPr>
            </w:pPr>
            <w:r>
              <w:rPr>
                <w:rFonts w:hint="eastAsia"/>
              </w:rPr>
              <w:t>注：本表反映部门本年度取得的各项收入情况。</w:t>
            </w:r>
          </w:p>
        </w:tc>
      </w:tr>
    </w:tbl>
    <w:p>
      <w:pPr>
        <w:keepNext w:val="0"/>
        <w:keepLines w:val="0"/>
        <w:pageBreakBefore w:val="0"/>
        <w:widowControl/>
        <w:kinsoku/>
        <w:overflowPunct/>
        <w:topLinePunct w:val="0"/>
        <w:bidi w:val="0"/>
        <w:snapToGrid/>
        <w:spacing w:afterAutospacing="0"/>
        <w:jc w:val="both"/>
        <w:textAlignment w:val="auto"/>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p>
      <w:pPr>
        <w:keepNext w:val="0"/>
        <w:keepLines w:val="0"/>
        <w:pageBreakBefore w:val="0"/>
        <w:widowControl/>
        <w:kinsoku/>
        <w:overflowPunct/>
        <w:topLinePunct w:val="0"/>
        <w:bidi w:val="0"/>
        <w:snapToGrid/>
        <w:spacing w:afterAutospacing="0"/>
        <w:jc w:val="both"/>
        <w:textAlignment w:val="auto"/>
        <w:rPr>
          <w:rFonts w:ascii="Times New Roman" w:hAnsi="Times New Roman" w:eastAsia="方正小标宋_GBK" w:cs="Times New Roman"/>
          <w:color w:val="000000"/>
          <w:kern w:val="0"/>
          <w:sz w:val="36"/>
          <w:szCs w:val="36"/>
        </w:rPr>
      </w:pPr>
    </w:p>
    <w:tbl>
      <w:tblPr>
        <w:tblStyle w:val="6"/>
        <w:tblW w:w="14474" w:type="dxa"/>
        <w:tblInd w:w="93" w:type="dxa"/>
        <w:tblLayout w:type="autofit"/>
        <w:tblCellMar>
          <w:top w:w="0" w:type="dxa"/>
          <w:left w:w="108" w:type="dxa"/>
          <w:bottom w:w="0" w:type="dxa"/>
          <w:right w:w="108" w:type="dxa"/>
        </w:tblCellMar>
      </w:tblPr>
      <w:tblGrid>
        <w:gridCol w:w="1042"/>
        <w:gridCol w:w="222"/>
        <w:gridCol w:w="3429"/>
        <w:gridCol w:w="1701"/>
        <w:gridCol w:w="1559"/>
        <w:gridCol w:w="1560"/>
        <w:gridCol w:w="1275"/>
        <w:gridCol w:w="1560"/>
        <w:gridCol w:w="2126"/>
      </w:tblGrid>
      <w:tr>
        <w:tblPrEx>
          <w:tblCellMar>
            <w:top w:w="0" w:type="dxa"/>
            <w:left w:w="108" w:type="dxa"/>
            <w:bottom w:w="0" w:type="dxa"/>
            <w:right w:w="108" w:type="dxa"/>
          </w:tblCellMar>
        </w:tblPrEx>
        <w:trPr>
          <w:trHeight w:val="435" w:hRule="atLeast"/>
        </w:trPr>
        <w:tc>
          <w:tcPr>
            <w:tcW w:w="14474" w:type="dxa"/>
            <w:gridSpan w:val="9"/>
            <w:tcBorders>
              <w:top w:val="nil"/>
              <w:left w:val="nil"/>
              <w:bottom w:val="nil"/>
              <w:right w:val="nil"/>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center"/>
              <w:textAlignment w:val="auto"/>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　</w:t>
            </w:r>
          </w:p>
        </w:tc>
        <w:tc>
          <w:tcPr>
            <w:tcW w:w="3429" w:type="dxa"/>
            <w:tcBorders>
              <w:top w:val="nil"/>
              <w:left w:val="nil"/>
              <w:bottom w:val="nil"/>
              <w:right w:val="nil"/>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　</w:t>
            </w:r>
          </w:p>
        </w:tc>
        <w:tc>
          <w:tcPr>
            <w:tcW w:w="1701" w:type="dxa"/>
            <w:tcBorders>
              <w:top w:val="nil"/>
              <w:left w:val="nil"/>
              <w:bottom w:val="nil"/>
              <w:right w:val="nil"/>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　</w:t>
            </w:r>
          </w:p>
        </w:tc>
        <w:tc>
          <w:tcPr>
            <w:tcW w:w="1559" w:type="dxa"/>
            <w:tcBorders>
              <w:top w:val="nil"/>
              <w:left w:val="nil"/>
              <w:bottom w:val="nil"/>
              <w:right w:val="nil"/>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　</w:t>
            </w:r>
          </w:p>
        </w:tc>
        <w:tc>
          <w:tcPr>
            <w:tcW w:w="1560" w:type="dxa"/>
            <w:tcBorders>
              <w:top w:val="nil"/>
              <w:left w:val="nil"/>
              <w:bottom w:val="nil"/>
              <w:right w:val="nil"/>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　</w:t>
            </w:r>
          </w:p>
        </w:tc>
        <w:tc>
          <w:tcPr>
            <w:tcW w:w="1275" w:type="dxa"/>
            <w:tcBorders>
              <w:top w:val="nil"/>
              <w:left w:val="nil"/>
              <w:bottom w:val="nil"/>
              <w:right w:val="nil"/>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　</w:t>
            </w:r>
          </w:p>
        </w:tc>
        <w:tc>
          <w:tcPr>
            <w:tcW w:w="1560" w:type="dxa"/>
            <w:tcBorders>
              <w:top w:val="nil"/>
              <w:left w:val="nil"/>
              <w:bottom w:val="nil"/>
              <w:right w:val="nil"/>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　</w:t>
            </w:r>
          </w:p>
        </w:tc>
        <w:tc>
          <w:tcPr>
            <w:tcW w:w="2126" w:type="dxa"/>
            <w:tcBorders>
              <w:top w:val="nil"/>
              <w:left w:val="nil"/>
              <w:bottom w:val="nil"/>
              <w:right w:val="nil"/>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22" w:type="dxa"/>
            <w:tcBorders>
              <w:top w:val="nil"/>
              <w:left w:val="nil"/>
              <w:bottom w:val="nil"/>
              <w:right w:val="nil"/>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　</w:t>
            </w:r>
          </w:p>
        </w:tc>
        <w:tc>
          <w:tcPr>
            <w:tcW w:w="3429" w:type="dxa"/>
            <w:tcBorders>
              <w:top w:val="nil"/>
              <w:left w:val="nil"/>
              <w:bottom w:val="nil"/>
              <w:right w:val="nil"/>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　</w:t>
            </w:r>
          </w:p>
        </w:tc>
        <w:tc>
          <w:tcPr>
            <w:tcW w:w="1701" w:type="dxa"/>
            <w:tcBorders>
              <w:top w:val="nil"/>
              <w:left w:val="nil"/>
              <w:bottom w:val="nil"/>
              <w:right w:val="nil"/>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　</w:t>
            </w:r>
          </w:p>
        </w:tc>
        <w:tc>
          <w:tcPr>
            <w:tcW w:w="1559" w:type="dxa"/>
            <w:tcBorders>
              <w:top w:val="nil"/>
              <w:left w:val="nil"/>
              <w:bottom w:val="nil"/>
              <w:right w:val="nil"/>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　</w:t>
            </w:r>
          </w:p>
        </w:tc>
        <w:tc>
          <w:tcPr>
            <w:tcW w:w="1560" w:type="dxa"/>
            <w:tcBorders>
              <w:top w:val="nil"/>
              <w:left w:val="nil"/>
              <w:bottom w:val="nil"/>
              <w:right w:val="nil"/>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75" w:type="dxa"/>
            <w:tcBorders>
              <w:top w:val="nil"/>
              <w:left w:val="nil"/>
              <w:bottom w:val="nil"/>
              <w:right w:val="nil"/>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　</w:t>
            </w:r>
          </w:p>
        </w:tc>
        <w:tc>
          <w:tcPr>
            <w:tcW w:w="1560" w:type="dxa"/>
            <w:tcBorders>
              <w:top w:val="nil"/>
              <w:left w:val="nil"/>
              <w:bottom w:val="nil"/>
              <w:right w:val="nil"/>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　</w:t>
            </w:r>
          </w:p>
        </w:tc>
        <w:tc>
          <w:tcPr>
            <w:tcW w:w="2126" w:type="dxa"/>
            <w:tcBorders>
              <w:top w:val="nil"/>
              <w:left w:val="nil"/>
              <w:bottom w:val="nil"/>
              <w:right w:val="nil"/>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4693"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项    目</w:t>
            </w:r>
          </w:p>
        </w:tc>
        <w:tc>
          <w:tcPr>
            <w:tcW w:w="170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55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56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27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56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12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1264"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3429" w:type="dxa"/>
            <w:vMerge w:val="restar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p>
        </w:tc>
        <w:tc>
          <w:tcPr>
            <w:tcW w:w="342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469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栏次</w:t>
            </w:r>
          </w:p>
        </w:tc>
        <w:tc>
          <w:tcPr>
            <w:tcW w:w="1701"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1</w:t>
            </w:r>
          </w:p>
        </w:tc>
        <w:tc>
          <w:tcPr>
            <w:tcW w:w="1559"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2</w:t>
            </w:r>
          </w:p>
        </w:tc>
        <w:tc>
          <w:tcPr>
            <w:tcW w:w="1560"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3</w:t>
            </w:r>
          </w:p>
        </w:tc>
        <w:tc>
          <w:tcPr>
            <w:tcW w:w="127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4</w:t>
            </w:r>
          </w:p>
        </w:tc>
        <w:tc>
          <w:tcPr>
            <w:tcW w:w="1560"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5</w:t>
            </w:r>
          </w:p>
        </w:tc>
        <w:tc>
          <w:tcPr>
            <w:tcW w:w="2126"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450" w:hRule="atLeast"/>
        </w:trPr>
        <w:tc>
          <w:tcPr>
            <w:tcW w:w="469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合计</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6,020.14</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2,906.00</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3,114.14</w:t>
            </w:r>
          </w:p>
        </w:tc>
        <w:tc>
          <w:tcPr>
            <w:tcW w:w="1275"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c>
          <w:tcPr>
            <w:tcW w:w="21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201</w:t>
            </w:r>
          </w:p>
        </w:tc>
        <w:tc>
          <w:tcPr>
            <w:tcW w:w="3429"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一般公共服务支出</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707.20</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707.20</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c>
          <w:tcPr>
            <w:tcW w:w="1275"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c>
          <w:tcPr>
            <w:tcW w:w="21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20132</w:t>
            </w:r>
          </w:p>
        </w:tc>
        <w:tc>
          <w:tcPr>
            <w:tcW w:w="3429"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组织事务</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24.80</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24.80</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c>
          <w:tcPr>
            <w:tcW w:w="1275"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c>
          <w:tcPr>
            <w:tcW w:w="21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2013299</w:t>
            </w:r>
          </w:p>
        </w:tc>
        <w:tc>
          <w:tcPr>
            <w:tcW w:w="3429"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 xml:space="preserve">  其他组织事务支出</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24.80</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24.80</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1275"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21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20199</w:t>
            </w:r>
          </w:p>
        </w:tc>
        <w:tc>
          <w:tcPr>
            <w:tcW w:w="3429"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其他一般公共服务支出</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682.40</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682.40</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c>
          <w:tcPr>
            <w:tcW w:w="1275"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c>
          <w:tcPr>
            <w:tcW w:w="21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2019999</w:t>
            </w:r>
          </w:p>
        </w:tc>
        <w:tc>
          <w:tcPr>
            <w:tcW w:w="3429"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 xml:space="preserve">  其他一般公共服务支出</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682.40</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682.40</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1275"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21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205</w:t>
            </w:r>
          </w:p>
        </w:tc>
        <w:tc>
          <w:tcPr>
            <w:tcW w:w="3429"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教育支出</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48.80</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48.80</w:t>
            </w:r>
          </w:p>
        </w:tc>
        <w:tc>
          <w:tcPr>
            <w:tcW w:w="1275"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c>
          <w:tcPr>
            <w:tcW w:w="21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20599</w:t>
            </w:r>
          </w:p>
        </w:tc>
        <w:tc>
          <w:tcPr>
            <w:tcW w:w="3429"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其他教育支出</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48.80</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48.80</w:t>
            </w:r>
          </w:p>
        </w:tc>
        <w:tc>
          <w:tcPr>
            <w:tcW w:w="1275"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c>
          <w:tcPr>
            <w:tcW w:w="21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2059999</w:t>
            </w:r>
          </w:p>
        </w:tc>
        <w:tc>
          <w:tcPr>
            <w:tcW w:w="3429"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 xml:space="preserve">  其他教育支出</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48.80</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48.80</w:t>
            </w:r>
          </w:p>
        </w:tc>
        <w:tc>
          <w:tcPr>
            <w:tcW w:w="1275"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21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208</w:t>
            </w:r>
          </w:p>
        </w:tc>
        <w:tc>
          <w:tcPr>
            <w:tcW w:w="3429"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社会保障和就业支出</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424.86</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424.86</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c>
          <w:tcPr>
            <w:tcW w:w="1275"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c>
          <w:tcPr>
            <w:tcW w:w="21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20805</w:t>
            </w:r>
          </w:p>
        </w:tc>
        <w:tc>
          <w:tcPr>
            <w:tcW w:w="3429"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行政事业单位养老支出</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424.86</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424.86</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c>
          <w:tcPr>
            <w:tcW w:w="1275"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c>
          <w:tcPr>
            <w:tcW w:w="21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2080502</w:t>
            </w:r>
          </w:p>
        </w:tc>
        <w:tc>
          <w:tcPr>
            <w:tcW w:w="3429"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 xml:space="preserve">  事业单位离退休</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31.55</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31.55</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1275"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21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2080505</w:t>
            </w:r>
          </w:p>
        </w:tc>
        <w:tc>
          <w:tcPr>
            <w:tcW w:w="3429"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 xml:space="preserve">  机关事业单位基本养老保险缴费支出</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155.59</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155.59</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1275"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21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2080599</w:t>
            </w:r>
          </w:p>
        </w:tc>
        <w:tc>
          <w:tcPr>
            <w:tcW w:w="3429"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 xml:space="preserve">  其他行政事业单位养老支出</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237.71</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237.71</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1275"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21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210</w:t>
            </w:r>
          </w:p>
        </w:tc>
        <w:tc>
          <w:tcPr>
            <w:tcW w:w="3429"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卫生健康支出</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4,839.29</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1,773.95</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3,065.34</w:t>
            </w:r>
          </w:p>
        </w:tc>
        <w:tc>
          <w:tcPr>
            <w:tcW w:w="1275"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c>
          <w:tcPr>
            <w:tcW w:w="21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21004</w:t>
            </w:r>
          </w:p>
        </w:tc>
        <w:tc>
          <w:tcPr>
            <w:tcW w:w="3429"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公共卫生</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3,339.28</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1,696.15</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1,643.13</w:t>
            </w:r>
          </w:p>
        </w:tc>
        <w:tc>
          <w:tcPr>
            <w:tcW w:w="1275"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c>
          <w:tcPr>
            <w:tcW w:w="21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2100401</w:t>
            </w:r>
          </w:p>
        </w:tc>
        <w:tc>
          <w:tcPr>
            <w:tcW w:w="3429"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 xml:space="preserve">  疾病预防控制机构</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1,730.82</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1,694.82</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36.00</w:t>
            </w:r>
          </w:p>
        </w:tc>
        <w:tc>
          <w:tcPr>
            <w:tcW w:w="1275"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21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2100408</w:t>
            </w:r>
          </w:p>
        </w:tc>
        <w:tc>
          <w:tcPr>
            <w:tcW w:w="3429"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 xml:space="preserve">  基本公共卫生服务</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204.59</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204.59</w:t>
            </w:r>
          </w:p>
        </w:tc>
        <w:tc>
          <w:tcPr>
            <w:tcW w:w="1275"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21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2100409</w:t>
            </w:r>
          </w:p>
        </w:tc>
        <w:tc>
          <w:tcPr>
            <w:tcW w:w="3429"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 xml:space="preserve">  重大公共卫生服务</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1,160.31</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1,160.31</w:t>
            </w:r>
          </w:p>
        </w:tc>
        <w:tc>
          <w:tcPr>
            <w:tcW w:w="1275"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21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2100410</w:t>
            </w:r>
          </w:p>
        </w:tc>
        <w:tc>
          <w:tcPr>
            <w:tcW w:w="3429"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 xml:space="preserve">  突发公共卫生事件应急处理</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209.94</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209.94</w:t>
            </w:r>
          </w:p>
        </w:tc>
        <w:tc>
          <w:tcPr>
            <w:tcW w:w="1275"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21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2100499</w:t>
            </w:r>
          </w:p>
        </w:tc>
        <w:tc>
          <w:tcPr>
            <w:tcW w:w="3429"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 xml:space="preserve">  其他公共卫生支出</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33.63</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1.33</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32.30</w:t>
            </w:r>
          </w:p>
        </w:tc>
        <w:tc>
          <w:tcPr>
            <w:tcW w:w="1275"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21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21011</w:t>
            </w:r>
          </w:p>
        </w:tc>
        <w:tc>
          <w:tcPr>
            <w:tcW w:w="3429"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行政事业单位医疗</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77.80</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77.80</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c>
          <w:tcPr>
            <w:tcW w:w="1275"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c>
          <w:tcPr>
            <w:tcW w:w="21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2101101</w:t>
            </w:r>
          </w:p>
        </w:tc>
        <w:tc>
          <w:tcPr>
            <w:tcW w:w="3429"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 xml:space="preserve">  行政单位医疗</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76.17</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76.17</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1275"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21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2101199</w:t>
            </w:r>
          </w:p>
        </w:tc>
        <w:tc>
          <w:tcPr>
            <w:tcW w:w="3429"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 xml:space="preserve">  其他行政事业单位医疗支出</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1.62</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1.62</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1275"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21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21099</w:t>
            </w:r>
          </w:p>
        </w:tc>
        <w:tc>
          <w:tcPr>
            <w:tcW w:w="3429"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其他卫生健康支出</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1,422.22</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1,422.22</w:t>
            </w:r>
          </w:p>
        </w:tc>
        <w:tc>
          <w:tcPr>
            <w:tcW w:w="1275"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c>
          <w:tcPr>
            <w:tcW w:w="21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2109999</w:t>
            </w:r>
          </w:p>
        </w:tc>
        <w:tc>
          <w:tcPr>
            <w:tcW w:w="3429"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 xml:space="preserve">  其他卫生健康支出</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1,422.22</w:t>
            </w:r>
          </w:p>
        </w:tc>
        <w:tc>
          <w:tcPr>
            <w:tcW w:w="1559"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1,422.22</w:t>
            </w:r>
          </w:p>
        </w:tc>
        <w:tc>
          <w:tcPr>
            <w:tcW w:w="1275"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15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2126"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630" w:hRule="atLeast"/>
        </w:trPr>
        <w:tc>
          <w:tcPr>
            <w:tcW w:w="14474" w:type="dxa"/>
            <w:gridSpan w:val="9"/>
            <w:tcBorders>
              <w:top w:val="nil"/>
              <w:left w:val="nil"/>
              <w:bottom w:val="nil"/>
              <w:right w:val="nil"/>
            </w:tcBorders>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keepNext w:val="0"/>
        <w:keepLines w:val="0"/>
        <w:pageBreakBefore w:val="0"/>
        <w:widowControl/>
        <w:kinsoku/>
        <w:overflowPunct/>
        <w:topLinePunct w:val="0"/>
        <w:bidi w:val="0"/>
        <w:snapToGrid/>
        <w:spacing w:afterAutospacing="0"/>
        <w:ind w:left="93"/>
        <w:jc w:val="both"/>
        <w:textAlignment w:val="auto"/>
        <w:rPr>
          <w:rFonts w:ascii="Times New Roman" w:hAnsi="Times New Roman" w:eastAsia="方正小标宋_GBK" w:cs="Times New Roman"/>
          <w:color w:val="000000"/>
          <w:kern w:val="0"/>
          <w:sz w:val="36"/>
          <w:szCs w:val="21"/>
        </w:rPr>
      </w:pPr>
    </w:p>
    <w:p>
      <w:pPr>
        <w:keepNext w:val="0"/>
        <w:keepLines w:val="0"/>
        <w:pageBreakBefore w:val="0"/>
        <w:widowControl/>
        <w:kinsoku/>
        <w:overflowPunct/>
        <w:topLinePunct w:val="0"/>
        <w:bidi w:val="0"/>
        <w:snapToGrid/>
        <w:spacing w:afterAutospacing="0"/>
        <w:ind w:left="93"/>
        <w:jc w:val="both"/>
        <w:textAlignment w:val="auto"/>
        <w:rPr>
          <w:rFonts w:ascii="Times New Roman" w:hAnsi="Times New Roman" w:eastAsia="方正小标宋_GBK" w:cs="Times New Roman"/>
          <w:color w:val="000000"/>
          <w:kern w:val="0"/>
          <w:sz w:val="36"/>
          <w:szCs w:val="21"/>
        </w:rPr>
      </w:pPr>
    </w:p>
    <w:p>
      <w:pPr>
        <w:keepNext w:val="0"/>
        <w:keepLines w:val="0"/>
        <w:pageBreakBefore w:val="0"/>
        <w:widowControl/>
        <w:kinsoku/>
        <w:overflowPunct/>
        <w:topLinePunct w:val="0"/>
        <w:bidi w:val="0"/>
        <w:snapToGrid/>
        <w:spacing w:afterAutospacing="0"/>
        <w:ind w:left="93"/>
        <w:jc w:val="both"/>
        <w:textAlignment w:val="auto"/>
        <w:rPr>
          <w:rFonts w:ascii="Times New Roman" w:hAnsi="Times New Roman" w:eastAsia="方正小标宋_GBK" w:cs="Times New Roman"/>
          <w:color w:val="000000"/>
          <w:kern w:val="0"/>
          <w:sz w:val="36"/>
          <w:szCs w:val="21"/>
        </w:rPr>
      </w:pPr>
    </w:p>
    <w:p>
      <w:pPr>
        <w:keepNext w:val="0"/>
        <w:keepLines w:val="0"/>
        <w:pageBreakBefore w:val="0"/>
        <w:widowControl/>
        <w:kinsoku/>
        <w:overflowPunct/>
        <w:topLinePunct w:val="0"/>
        <w:bidi w:val="0"/>
        <w:snapToGrid/>
        <w:spacing w:afterAutospacing="0"/>
        <w:ind w:left="93"/>
        <w:jc w:val="both"/>
        <w:textAlignment w:val="auto"/>
        <w:rPr>
          <w:rFonts w:ascii="Times New Roman" w:hAnsi="Times New Roman" w:eastAsia="方正小标宋_GBK" w:cs="Times New Roman"/>
          <w:color w:val="000000"/>
          <w:kern w:val="0"/>
          <w:sz w:val="36"/>
          <w:szCs w:val="21"/>
        </w:rPr>
      </w:pPr>
    </w:p>
    <w:p>
      <w:pPr>
        <w:keepNext w:val="0"/>
        <w:keepLines w:val="0"/>
        <w:pageBreakBefore w:val="0"/>
        <w:widowControl/>
        <w:kinsoku/>
        <w:overflowPunct/>
        <w:topLinePunct w:val="0"/>
        <w:bidi w:val="0"/>
        <w:snapToGrid/>
        <w:spacing w:afterAutospacing="0"/>
        <w:ind w:left="93"/>
        <w:jc w:val="both"/>
        <w:textAlignment w:val="auto"/>
        <w:rPr>
          <w:rFonts w:ascii="Times New Roman" w:hAnsi="Times New Roman" w:eastAsia="方正小标宋_GBK" w:cs="Times New Roman"/>
          <w:color w:val="000000"/>
          <w:kern w:val="0"/>
          <w:sz w:val="36"/>
          <w:szCs w:val="21"/>
        </w:rPr>
      </w:pPr>
    </w:p>
    <w:p>
      <w:pPr>
        <w:keepNext w:val="0"/>
        <w:keepLines w:val="0"/>
        <w:pageBreakBefore w:val="0"/>
        <w:widowControl/>
        <w:kinsoku/>
        <w:overflowPunct/>
        <w:topLinePunct w:val="0"/>
        <w:bidi w:val="0"/>
        <w:snapToGrid/>
        <w:spacing w:afterAutospacing="0"/>
        <w:ind w:left="93"/>
        <w:jc w:val="both"/>
        <w:textAlignment w:val="auto"/>
        <w:rPr>
          <w:rFonts w:ascii="Times New Roman" w:hAnsi="Times New Roman" w:eastAsia="方正小标宋_GBK" w:cs="Times New Roman"/>
          <w:color w:val="000000"/>
          <w:kern w:val="0"/>
          <w:sz w:val="36"/>
          <w:szCs w:val="21"/>
        </w:rPr>
      </w:pPr>
    </w:p>
    <w:tbl>
      <w:tblPr>
        <w:tblStyle w:val="6"/>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center"/>
              <w:textAlignment w:val="auto"/>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6" w:type="dxa"/>
            <w:tcBorders>
              <w:top w:val="nil"/>
              <w:left w:val="nil"/>
              <w:bottom w:val="nil"/>
              <w:right w:val="nil"/>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3,600.55</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45.80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45.80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48.80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48.80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cs="Arial" w:asciiTheme="minorEastAsia" w:hAnsiTheme="minorEastAsia"/>
                <w:sz w:val="22"/>
              </w:rPr>
            </w:pPr>
            <w:r>
              <w:rPr>
                <w:rFonts w:hint="eastAsia" w:cs="Arial" w:asciiTheme="minorEastAsia" w:hAnsiTheme="minorEastAsia"/>
                <w:sz w:val="22"/>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cs="Arial" w:asciiTheme="minorEastAsia" w:hAnsiTheme="minorEastAsia"/>
                <w:sz w:val="22"/>
              </w:rPr>
            </w:pPr>
            <w:r>
              <w:rPr>
                <w:rFonts w:hint="eastAsia" w:cs="Arial" w:asciiTheme="minorEastAsia" w:hAnsiTheme="minorEastAsia"/>
                <w:sz w:val="22"/>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424.86</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424.86</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cs="Arial" w:asciiTheme="minorEastAsia" w:hAnsiTheme="minorEastAsia"/>
                <w:sz w:val="22"/>
              </w:rPr>
            </w:pPr>
            <w:r>
              <w:rPr>
                <w:rFonts w:hint="eastAsia" w:cs="Arial" w:asciiTheme="minorEastAsia" w:hAnsiTheme="minorEastAsia"/>
                <w:sz w:val="22"/>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4,837.32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4,837.32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3,600.55</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5,356.77</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5,356.77</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2,497.08</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740.87</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740.87</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2,497.08</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15</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6,097.64</w:t>
            </w:r>
          </w:p>
        </w:tc>
        <w:tc>
          <w:tcPr>
            <w:tcW w:w="3411" w:type="dxa"/>
            <w:gridSpan w:val="2"/>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2"/>
              </w:rPr>
            </w:pPr>
            <w:r>
              <w:rPr>
                <w:rFonts w:hint="eastAsia" w:ascii="宋体" w:hAnsi="宋体" w:eastAsia="宋体" w:cs="宋体"/>
                <w:kern w:val="0"/>
                <w:sz w:val="22"/>
              </w:rPr>
              <w:t>29</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6,097.64</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6,097.64</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keepNext w:val="0"/>
        <w:keepLines w:val="0"/>
        <w:pageBreakBefore w:val="0"/>
        <w:widowControl/>
        <w:kinsoku/>
        <w:overflowPunct/>
        <w:topLinePunct w:val="0"/>
        <w:bidi w:val="0"/>
        <w:snapToGrid/>
        <w:spacing w:afterAutospacing="0"/>
        <w:ind w:firstLine="5220" w:firstLineChars="1450"/>
        <w:jc w:val="both"/>
        <w:textAlignment w:val="auto"/>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keepNext w:val="0"/>
        <w:keepLines w:val="0"/>
        <w:pageBreakBefore w:val="0"/>
        <w:widowControl/>
        <w:kinsoku/>
        <w:overflowPunct/>
        <w:topLinePunct w:val="0"/>
        <w:bidi w:val="0"/>
        <w:snapToGrid/>
        <w:spacing w:beforeLines="50" w:afterAutospacing="0"/>
        <w:jc w:val="both"/>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部门：公开05表</w:t>
      </w:r>
    </w:p>
    <w:p>
      <w:pPr>
        <w:keepNext w:val="0"/>
        <w:keepLines w:val="0"/>
        <w:pageBreakBefore w:val="0"/>
        <w:widowControl/>
        <w:kinsoku/>
        <w:overflowPunct/>
        <w:topLinePunct w:val="0"/>
        <w:bidi w:val="0"/>
        <w:snapToGrid/>
        <w:spacing w:beforeLines="50" w:afterAutospacing="0"/>
        <w:jc w:val="both"/>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5,356.77</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2,242.63</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3,114.14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201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一般公共服务支出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45.80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45.80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20132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组织事务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24.80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24.80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2013299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 xml:space="preserve">  其他组织事务支出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24.80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24.80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20199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其他一般公共服务支出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21.00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21.00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2019999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 xml:space="preserve">  其他一般公共服务支出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21.00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21.00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205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教育支出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48.80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48.80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20599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其他教育支出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48.80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48.80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2059999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 xml:space="preserve">  其他教育支出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48.80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48.80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206</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科学技术支出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20602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基础研究</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2060203</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 xml:space="preserve">  自然科学基金</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208</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社会保障和就业支出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424.86</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424.86</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20805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行政事业单位养老支出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424.86</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424.86</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2080502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 xml:space="preserve">  事业单位离退休</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31.55</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31.55</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2080505</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 xml:space="preserve">  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155.59</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155.59</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2080599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 xml:space="preserve">  其他行政事业单位养老支出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237.71</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237.71</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210</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卫生健康支出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4,837.32</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1,771.97</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3,065.34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21004</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公共卫生</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3,337.30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1,694.18</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1,643.13</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2100401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 xml:space="preserve">  疾病预防控制机构</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1,728.84</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1,692.84</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36.00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2100408</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 xml:space="preserve">  基本公共卫生服务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204.59</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204.59</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2100409</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 xml:space="preserve">  重大公共卫生服务</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1,160.31</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1,160.31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2100410</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 xml:space="preserve">  突发公共卫生事件应急处理</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209.94</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209.94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2100499</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 xml:space="preserve">  其他公共卫生支出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33.63</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1.33</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32.30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21011</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行政事业单位医疗</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77.80</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77.80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2101101</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 xml:space="preserve">  行政单位医疗</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76.17</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76.17</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2101199</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 xml:space="preserve">  其他行政事业单位医疗支出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1.62</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1.62</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21099</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其他卫生健康支出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1,422.22</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0.00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b/>
                <w:bCs/>
                <w:sz w:val="20"/>
                <w:szCs w:val="20"/>
              </w:rPr>
            </w:pPr>
            <w:r>
              <w:rPr>
                <w:rFonts w:hint="eastAsia" w:cs="Arial"/>
                <w:b/>
                <w:bCs/>
                <w:sz w:val="20"/>
                <w:szCs w:val="20"/>
              </w:rPr>
              <w:t>1,422.22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2109999</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 xml:space="preserve">  其他卫生健康支出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1,422.22</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1,422.22</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keepNext w:val="0"/>
        <w:keepLines w:val="0"/>
        <w:pageBreakBefore w:val="0"/>
        <w:widowControl/>
        <w:kinsoku/>
        <w:overflowPunct/>
        <w:topLinePunct w:val="0"/>
        <w:bidi w:val="0"/>
        <w:snapToGrid/>
        <w:spacing w:afterAutospacing="0"/>
        <w:jc w:val="both"/>
        <w:textAlignment w:val="auto"/>
        <w:rPr>
          <w:rFonts w:ascii="Times New Roman" w:hAnsi="Times New Roman" w:eastAsia="仿宋_GB2312" w:cs="Times New Roman"/>
          <w:bCs/>
          <w:kern w:val="0"/>
          <w:szCs w:val="21"/>
        </w:rPr>
      </w:pPr>
    </w:p>
    <w:p>
      <w:pPr>
        <w:keepNext w:val="0"/>
        <w:keepLines w:val="0"/>
        <w:pageBreakBefore w:val="0"/>
        <w:widowControl/>
        <w:kinsoku/>
        <w:overflowPunct/>
        <w:topLinePunct w:val="0"/>
        <w:bidi w:val="0"/>
        <w:snapToGrid/>
        <w:spacing w:afterAutospacing="0"/>
        <w:jc w:val="both"/>
        <w:textAlignment w:val="auto"/>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6"/>
        <w:tblW w:w="0" w:type="auto"/>
        <w:tblInd w:w="0" w:type="dxa"/>
        <w:tblLayout w:type="autofit"/>
        <w:tblCellMar>
          <w:top w:w="0" w:type="dxa"/>
          <w:left w:w="108" w:type="dxa"/>
          <w:bottom w:w="0" w:type="dxa"/>
          <w:right w:w="108" w:type="dxa"/>
        </w:tblCellMar>
      </w:tblPr>
      <w:tblGrid>
        <w:gridCol w:w="957"/>
        <w:gridCol w:w="3120"/>
        <w:gridCol w:w="1406"/>
        <w:gridCol w:w="741"/>
        <w:gridCol w:w="2263"/>
        <w:gridCol w:w="1048"/>
        <w:gridCol w:w="1074"/>
        <w:gridCol w:w="3960"/>
        <w:gridCol w:w="1045"/>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firstLine="4480" w:firstLineChars="1400"/>
              <w:jc w:val="both"/>
              <w:textAlignment w:val="auto"/>
              <w:rPr>
                <w:rFonts w:ascii="华文中宋" w:hAnsi="华文中宋" w:eastAsia="华文中宋" w:cs="宋体"/>
                <w:color w:val="000000"/>
                <w:kern w:val="0"/>
                <w:sz w:val="32"/>
                <w:szCs w:val="32"/>
              </w:rPr>
            </w:pPr>
            <w:bookmarkStart w:id="2" w:name="RANGE!A1:I34"/>
            <w:r>
              <w:rPr>
                <w:rFonts w:hint="eastAsia" w:ascii="华文中宋" w:hAnsi="华文中宋" w:eastAsia="华文中宋" w:cs="宋体"/>
                <w:color w:val="000000"/>
                <w:kern w:val="0"/>
                <w:sz w:val="32"/>
                <w:szCs w:val="32"/>
              </w:rPr>
              <w:t>一般公共预算财政拨款基本支出决算明细表</w:t>
            </w:r>
            <w:bookmarkEnd w:id="2"/>
          </w:p>
          <w:p>
            <w:pPr>
              <w:keepNext w:val="0"/>
              <w:keepLines w:val="0"/>
              <w:pageBreakBefore w:val="0"/>
              <w:widowControl/>
              <w:suppressLineNumbers w:val="0"/>
              <w:kinsoku/>
              <w:wordWrap w:val="0"/>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公开06表</w:t>
            </w:r>
          </w:p>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9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12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40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74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6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4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7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9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4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95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1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4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1,823.04</w:t>
            </w:r>
          </w:p>
        </w:tc>
        <w:tc>
          <w:tcPr>
            <w:tcW w:w="7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10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145.22</w:t>
            </w:r>
          </w:p>
        </w:tc>
        <w:tc>
          <w:tcPr>
            <w:tcW w:w="107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9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045"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284" w:hRule="exact"/>
        </w:trPr>
        <w:tc>
          <w:tcPr>
            <w:tcW w:w="95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1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4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590.59</w:t>
            </w:r>
          </w:p>
        </w:tc>
        <w:tc>
          <w:tcPr>
            <w:tcW w:w="7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10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12.12</w:t>
            </w:r>
          </w:p>
        </w:tc>
        <w:tc>
          <w:tcPr>
            <w:tcW w:w="107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9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045"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284" w:hRule="exact"/>
        </w:trPr>
        <w:tc>
          <w:tcPr>
            <w:tcW w:w="95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1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4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452.14</w:t>
            </w:r>
          </w:p>
        </w:tc>
        <w:tc>
          <w:tcPr>
            <w:tcW w:w="7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10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107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9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045"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284" w:hRule="exact"/>
        </w:trPr>
        <w:tc>
          <w:tcPr>
            <w:tcW w:w="95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1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4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421.18</w:t>
            </w:r>
          </w:p>
        </w:tc>
        <w:tc>
          <w:tcPr>
            <w:tcW w:w="7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10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107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9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045"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17.34</w:t>
            </w:r>
          </w:p>
        </w:tc>
      </w:tr>
      <w:tr>
        <w:tblPrEx>
          <w:tblCellMar>
            <w:top w:w="0" w:type="dxa"/>
            <w:left w:w="108" w:type="dxa"/>
            <w:bottom w:w="0" w:type="dxa"/>
            <w:right w:w="108" w:type="dxa"/>
          </w:tblCellMar>
        </w:tblPrEx>
        <w:trPr>
          <w:trHeight w:val="284" w:hRule="exact"/>
        </w:trPr>
        <w:tc>
          <w:tcPr>
            <w:tcW w:w="95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1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4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7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10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107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9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045"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284" w:hRule="exact"/>
        </w:trPr>
        <w:tc>
          <w:tcPr>
            <w:tcW w:w="95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1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4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100.00</w:t>
            </w:r>
          </w:p>
        </w:tc>
        <w:tc>
          <w:tcPr>
            <w:tcW w:w="7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10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15.37</w:t>
            </w:r>
          </w:p>
        </w:tc>
        <w:tc>
          <w:tcPr>
            <w:tcW w:w="107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9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045"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9.16</w:t>
            </w:r>
          </w:p>
        </w:tc>
      </w:tr>
      <w:tr>
        <w:tblPrEx>
          <w:tblCellMar>
            <w:top w:w="0" w:type="dxa"/>
            <w:left w:w="108" w:type="dxa"/>
            <w:bottom w:w="0" w:type="dxa"/>
            <w:right w:w="108" w:type="dxa"/>
          </w:tblCellMar>
        </w:tblPrEx>
        <w:trPr>
          <w:trHeight w:val="284" w:hRule="exact"/>
        </w:trPr>
        <w:tc>
          <w:tcPr>
            <w:tcW w:w="95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1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4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155.71</w:t>
            </w:r>
          </w:p>
        </w:tc>
        <w:tc>
          <w:tcPr>
            <w:tcW w:w="7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10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26.24</w:t>
            </w:r>
          </w:p>
        </w:tc>
        <w:tc>
          <w:tcPr>
            <w:tcW w:w="107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9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045"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284" w:hRule="exact"/>
        </w:trPr>
        <w:tc>
          <w:tcPr>
            <w:tcW w:w="95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1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4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7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10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5.59</w:t>
            </w:r>
          </w:p>
        </w:tc>
        <w:tc>
          <w:tcPr>
            <w:tcW w:w="107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9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045"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284" w:hRule="exact"/>
        </w:trPr>
        <w:tc>
          <w:tcPr>
            <w:tcW w:w="95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1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4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80.93</w:t>
            </w:r>
          </w:p>
        </w:tc>
        <w:tc>
          <w:tcPr>
            <w:tcW w:w="7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10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107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9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045"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284" w:hRule="exact"/>
        </w:trPr>
        <w:tc>
          <w:tcPr>
            <w:tcW w:w="95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1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4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7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10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107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9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045"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284" w:hRule="exact"/>
        </w:trPr>
        <w:tc>
          <w:tcPr>
            <w:tcW w:w="95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1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4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22.49</w:t>
            </w:r>
          </w:p>
        </w:tc>
        <w:tc>
          <w:tcPr>
            <w:tcW w:w="7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10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2.58</w:t>
            </w:r>
          </w:p>
        </w:tc>
        <w:tc>
          <w:tcPr>
            <w:tcW w:w="107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9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045"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284" w:hRule="exact"/>
        </w:trPr>
        <w:tc>
          <w:tcPr>
            <w:tcW w:w="95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1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4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7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10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107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9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045"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284" w:hRule="exact"/>
        </w:trPr>
        <w:tc>
          <w:tcPr>
            <w:tcW w:w="95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1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4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7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10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16.51</w:t>
            </w:r>
          </w:p>
        </w:tc>
        <w:tc>
          <w:tcPr>
            <w:tcW w:w="107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9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045"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284" w:hRule="exact"/>
        </w:trPr>
        <w:tc>
          <w:tcPr>
            <w:tcW w:w="95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1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4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7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10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107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9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045"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284" w:hRule="exact"/>
        </w:trPr>
        <w:tc>
          <w:tcPr>
            <w:tcW w:w="95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1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4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257.03</w:t>
            </w:r>
          </w:p>
        </w:tc>
        <w:tc>
          <w:tcPr>
            <w:tcW w:w="7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10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0.52</w:t>
            </w:r>
          </w:p>
        </w:tc>
        <w:tc>
          <w:tcPr>
            <w:tcW w:w="107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9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045"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284" w:hRule="exact"/>
        </w:trPr>
        <w:tc>
          <w:tcPr>
            <w:tcW w:w="95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1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4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11.61</w:t>
            </w:r>
          </w:p>
        </w:tc>
        <w:tc>
          <w:tcPr>
            <w:tcW w:w="7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10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0.10</w:t>
            </w:r>
          </w:p>
        </w:tc>
        <w:tc>
          <w:tcPr>
            <w:tcW w:w="107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9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045"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284" w:hRule="exact"/>
        </w:trPr>
        <w:tc>
          <w:tcPr>
            <w:tcW w:w="95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1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4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7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10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5.60</w:t>
            </w:r>
          </w:p>
        </w:tc>
        <w:tc>
          <w:tcPr>
            <w:tcW w:w="107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9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045"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284" w:hRule="exact"/>
        </w:trPr>
        <w:tc>
          <w:tcPr>
            <w:tcW w:w="95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1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4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7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10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3.42</w:t>
            </w:r>
          </w:p>
        </w:tc>
        <w:tc>
          <w:tcPr>
            <w:tcW w:w="107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9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045"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284" w:hRule="exact"/>
        </w:trPr>
        <w:tc>
          <w:tcPr>
            <w:tcW w:w="95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1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4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20.97</w:t>
            </w:r>
          </w:p>
        </w:tc>
        <w:tc>
          <w:tcPr>
            <w:tcW w:w="7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10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107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9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045"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284" w:hRule="exact"/>
        </w:trPr>
        <w:tc>
          <w:tcPr>
            <w:tcW w:w="95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1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4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219.72</w:t>
            </w:r>
          </w:p>
        </w:tc>
        <w:tc>
          <w:tcPr>
            <w:tcW w:w="7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10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107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9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045"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8.18</w:t>
            </w:r>
          </w:p>
        </w:tc>
      </w:tr>
      <w:tr>
        <w:tblPrEx>
          <w:tblCellMar>
            <w:top w:w="0" w:type="dxa"/>
            <w:left w:w="108" w:type="dxa"/>
            <w:bottom w:w="0" w:type="dxa"/>
            <w:right w:w="108" w:type="dxa"/>
          </w:tblCellMar>
        </w:tblPrEx>
        <w:trPr>
          <w:trHeight w:val="284" w:hRule="exact"/>
        </w:trPr>
        <w:tc>
          <w:tcPr>
            <w:tcW w:w="95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1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4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7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10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0.72</w:t>
            </w:r>
          </w:p>
        </w:tc>
        <w:tc>
          <w:tcPr>
            <w:tcW w:w="107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9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045"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284" w:hRule="exact"/>
        </w:trPr>
        <w:tc>
          <w:tcPr>
            <w:tcW w:w="95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1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4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7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10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107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39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1045"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284" w:hRule="exact"/>
        </w:trPr>
        <w:tc>
          <w:tcPr>
            <w:tcW w:w="95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1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4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7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10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107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39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1045"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284" w:hRule="exact"/>
        </w:trPr>
        <w:tc>
          <w:tcPr>
            <w:tcW w:w="95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1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4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4.74</w:t>
            </w:r>
          </w:p>
        </w:tc>
        <w:tc>
          <w:tcPr>
            <w:tcW w:w="7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10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7.16</w:t>
            </w:r>
          </w:p>
        </w:tc>
        <w:tc>
          <w:tcPr>
            <w:tcW w:w="107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39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1045"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284" w:hRule="exact"/>
        </w:trPr>
        <w:tc>
          <w:tcPr>
            <w:tcW w:w="95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1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4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7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10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4.74</w:t>
            </w:r>
          </w:p>
        </w:tc>
        <w:tc>
          <w:tcPr>
            <w:tcW w:w="107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39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1045"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284" w:hRule="exact"/>
        </w:trPr>
        <w:tc>
          <w:tcPr>
            <w:tcW w:w="95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1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4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7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10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5.16</w:t>
            </w:r>
          </w:p>
        </w:tc>
        <w:tc>
          <w:tcPr>
            <w:tcW w:w="107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4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5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1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4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7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10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107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4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5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1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4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4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1048" w:type="dxa"/>
            <w:tcBorders>
              <w:top w:val="nil"/>
              <w:left w:val="nil"/>
              <w:bottom w:val="single" w:color="auto" w:sz="4" w:space="0"/>
              <w:right w:val="single" w:color="auto" w:sz="4" w:space="0"/>
            </w:tcBorders>
            <w:shd w:val="clear" w:color="auto" w:fill="auto"/>
            <w:noWrap/>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39.39</w:t>
            </w:r>
          </w:p>
        </w:tc>
        <w:tc>
          <w:tcPr>
            <w:tcW w:w="107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96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4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07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40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　2080.07</w:t>
            </w:r>
          </w:p>
        </w:tc>
        <w:tc>
          <w:tcPr>
            <w:tcW w:w="9086"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04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18"/>
              </w:rPr>
            </w:pPr>
            <w:r>
              <w:rPr>
                <w:rFonts w:hint="eastAsia" w:ascii="宋体" w:hAnsi="宋体" w:eastAsia="宋体" w:cs="宋体"/>
                <w:color w:val="000000"/>
                <w:kern w:val="0"/>
                <w:szCs w:val="18"/>
              </w:rPr>
              <w:t>162.56　</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keepNext w:val="0"/>
        <w:keepLines w:val="0"/>
        <w:pageBreakBefore w:val="0"/>
        <w:widowControl/>
        <w:kinsoku/>
        <w:overflowPunct/>
        <w:topLinePunct w:val="0"/>
        <w:bidi w:val="0"/>
        <w:snapToGrid/>
        <w:spacing w:afterAutospacing="0"/>
        <w:jc w:val="both"/>
        <w:textAlignment w:val="auto"/>
        <w:rPr>
          <w:rFonts w:ascii="Times New Roman" w:hAnsi="Times New Roman" w:eastAsia="方正小标宋_GBK" w:cs="Times New Roman"/>
          <w:color w:val="000000"/>
          <w:kern w:val="0"/>
          <w:sz w:val="36"/>
          <w:szCs w:val="36"/>
        </w:rPr>
      </w:pPr>
    </w:p>
    <w:p>
      <w:pPr>
        <w:keepNext w:val="0"/>
        <w:keepLines w:val="0"/>
        <w:pageBreakBefore w:val="0"/>
        <w:widowControl/>
        <w:kinsoku/>
        <w:overflowPunct/>
        <w:topLinePunct w:val="0"/>
        <w:bidi w:val="0"/>
        <w:snapToGrid/>
        <w:spacing w:afterAutospacing="0"/>
        <w:jc w:val="both"/>
        <w:textAlignment w:val="auto"/>
        <w:rPr>
          <w:rFonts w:ascii="Times New Roman" w:hAnsi="Times New Roman" w:eastAsia="方正小标宋_GBK" w:cs="Times New Roman"/>
          <w:color w:val="000000"/>
          <w:kern w:val="0"/>
          <w:sz w:val="36"/>
          <w:szCs w:val="36"/>
        </w:rPr>
      </w:pPr>
    </w:p>
    <w:p>
      <w:pPr>
        <w:keepNext w:val="0"/>
        <w:keepLines w:val="0"/>
        <w:pageBreakBefore w:val="0"/>
        <w:widowControl/>
        <w:kinsoku/>
        <w:overflowPunct/>
        <w:topLinePunct w:val="0"/>
        <w:bidi w:val="0"/>
        <w:snapToGrid/>
        <w:spacing w:afterAutospacing="0"/>
        <w:jc w:val="both"/>
        <w:textAlignment w:val="auto"/>
        <w:rPr>
          <w:rFonts w:ascii="Times New Roman" w:hAnsi="Times New Roman" w:eastAsia="方正小标宋_GBK" w:cs="Times New Roman"/>
          <w:color w:val="000000"/>
          <w:kern w:val="0"/>
          <w:sz w:val="36"/>
          <w:szCs w:val="36"/>
        </w:rPr>
      </w:pPr>
    </w:p>
    <w:p>
      <w:pPr>
        <w:keepNext w:val="0"/>
        <w:keepLines w:val="0"/>
        <w:pageBreakBefore w:val="0"/>
        <w:widowControl/>
        <w:kinsoku/>
        <w:overflowPunct/>
        <w:topLinePunct w:val="0"/>
        <w:bidi w:val="0"/>
        <w:snapToGrid/>
        <w:spacing w:afterAutospacing="0"/>
        <w:jc w:val="both"/>
        <w:textAlignment w:val="auto"/>
        <w:rPr>
          <w:rFonts w:ascii="Times New Roman" w:hAnsi="Times New Roman" w:eastAsia="方正小标宋_GBK" w:cs="Times New Roman"/>
          <w:color w:val="000000"/>
          <w:kern w:val="0"/>
          <w:sz w:val="36"/>
          <w:szCs w:val="36"/>
        </w:rPr>
      </w:pPr>
    </w:p>
    <w:p>
      <w:pPr>
        <w:keepNext w:val="0"/>
        <w:keepLines w:val="0"/>
        <w:pageBreakBefore w:val="0"/>
        <w:widowControl/>
        <w:kinsoku/>
        <w:overflowPunct/>
        <w:topLinePunct w:val="0"/>
        <w:bidi w:val="0"/>
        <w:snapToGrid/>
        <w:spacing w:afterAutospacing="0"/>
        <w:ind w:firstLine="3240" w:firstLineChars="900"/>
        <w:jc w:val="both"/>
        <w:textAlignment w:val="auto"/>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keepNext w:val="0"/>
        <w:keepLines w:val="0"/>
        <w:pageBreakBefore w:val="0"/>
        <w:widowControl/>
        <w:kinsoku/>
        <w:overflowPunct/>
        <w:topLinePunct w:val="0"/>
        <w:bidi w:val="0"/>
        <w:snapToGrid/>
        <w:spacing w:afterAutospacing="0"/>
        <w:jc w:val="both"/>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keepNext w:val="0"/>
        <w:keepLines w:val="0"/>
        <w:pageBreakBefore w:val="0"/>
        <w:widowControl/>
        <w:kinsoku/>
        <w:overflowPunct/>
        <w:topLinePunct w:val="0"/>
        <w:bidi w:val="0"/>
        <w:snapToGrid/>
        <w:spacing w:afterAutospacing="0"/>
        <w:ind w:right="420"/>
        <w:jc w:val="both"/>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p>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p>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p>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p>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58.50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40.00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40.00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18.50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33.93</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27.72</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0.00</w:t>
            </w:r>
          </w:p>
        </w:tc>
        <w:tc>
          <w:tcPr>
            <w:tcW w:w="1220" w:type="dxa"/>
            <w:tcBorders>
              <w:top w:val="nil"/>
              <w:left w:val="nil"/>
              <w:bottom w:val="single" w:color="auto" w:sz="8" w:space="0"/>
              <w:right w:val="nil"/>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27.72</w:t>
            </w: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pageBreakBefore w:val="0"/>
              <w:suppressLineNumbers w:val="0"/>
              <w:kinsoku/>
              <w:overflowPunct/>
              <w:topLinePunct w:val="0"/>
              <w:bidi w:val="0"/>
              <w:snapToGrid/>
              <w:spacing w:before="0" w:beforeAutospacing="0" w:after="0" w:afterAutospacing="0"/>
              <w:ind w:left="0" w:right="0"/>
              <w:jc w:val="both"/>
              <w:textAlignment w:val="auto"/>
              <w:rPr>
                <w:rFonts w:ascii="宋体" w:hAnsi="宋体" w:eastAsia="宋体" w:cs="Arial"/>
                <w:sz w:val="20"/>
                <w:szCs w:val="20"/>
              </w:rPr>
            </w:pPr>
            <w:r>
              <w:rPr>
                <w:rFonts w:hint="eastAsia" w:cs="Arial"/>
                <w:sz w:val="20"/>
                <w:szCs w:val="20"/>
              </w:rPr>
              <w:t>6.21</w:t>
            </w:r>
          </w:p>
        </w:tc>
      </w:tr>
    </w:tbl>
    <w:p>
      <w:pPr>
        <w:keepNext w:val="0"/>
        <w:keepLines w:val="0"/>
        <w:pageBreakBefore w:val="0"/>
        <w:widowControl/>
        <w:kinsoku/>
        <w:overflowPunct/>
        <w:topLinePunct w:val="0"/>
        <w:bidi w:val="0"/>
        <w:snapToGrid/>
        <w:spacing w:afterAutospacing="0"/>
        <w:jc w:val="both"/>
        <w:textAlignment w:val="auto"/>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keepNext w:val="0"/>
        <w:keepLines w:val="0"/>
        <w:pageBreakBefore w:val="0"/>
        <w:kinsoku/>
        <w:overflowPunct/>
        <w:topLinePunct w:val="0"/>
        <w:autoSpaceDE w:val="0"/>
        <w:autoSpaceDN w:val="0"/>
        <w:bidi w:val="0"/>
        <w:adjustRightInd w:val="0"/>
        <w:snapToGrid/>
        <w:spacing w:afterAutospacing="0"/>
        <w:ind w:left="315" w:leftChars="150"/>
        <w:jc w:val="both"/>
        <w:textAlignment w:val="auto"/>
        <w:rPr>
          <w:rFonts w:ascii="宋体" w:eastAsia="宋体" w:cs="宋体"/>
          <w:kern w:val="0"/>
          <w:sz w:val="24"/>
          <w:szCs w:val="24"/>
        </w:rPr>
      </w:pPr>
    </w:p>
    <w:p>
      <w:pPr>
        <w:keepNext w:val="0"/>
        <w:keepLines w:val="0"/>
        <w:pageBreakBefore w:val="0"/>
        <w:widowControl/>
        <w:kinsoku/>
        <w:overflowPunct/>
        <w:topLinePunct w:val="0"/>
        <w:bidi w:val="0"/>
        <w:snapToGrid/>
        <w:spacing w:afterAutospacing="0"/>
        <w:ind w:firstLine="4320" w:firstLineChars="1200"/>
        <w:jc w:val="both"/>
        <w:textAlignment w:val="auto"/>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keepNext w:val="0"/>
        <w:keepLines w:val="0"/>
        <w:pageBreakBefore w:val="0"/>
        <w:widowControl/>
        <w:kinsoku/>
        <w:wordWrap w:val="0"/>
        <w:overflowPunct/>
        <w:topLinePunct w:val="0"/>
        <w:bidi w:val="0"/>
        <w:snapToGrid/>
        <w:spacing w:afterAutospacing="0"/>
        <w:jc w:val="both"/>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部门：公开08表</w:t>
      </w:r>
    </w:p>
    <w:p>
      <w:pPr>
        <w:keepNext w:val="0"/>
        <w:keepLines w:val="0"/>
        <w:pageBreakBefore w:val="0"/>
        <w:widowControl/>
        <w:kinsoku/>
        <w:overflowPunct/>
        <w:topLinePunct w:val="0"/>
        <w:bidi w:val="0"/>
        <w:snapToGrid/>
        <w:spacing w:afterAutospacing="0"/>
        <w:jc w:val="both"/>
        <w:textAlignment w:val="auto"/>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w:t>
            </w:r>
          </w:p>
        </w:tc>
        <w:tc>
          <w:tcPr>
            <w:tcW w:w="2000" w:type="dxa"/>
            <w:vMerge w:val="restart"/>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b/>
                <w:kern w:val="0"/>
                <w:szCs w:val="21"/>
              </w:rPr>
            </w:pPr>
          </w:p>
        </w:tc>
        <w:tc>
          <w:tcPr>
            <w:tcW w:w="2000" w:type="dxa"/>
            <w:vMerge w:val="continue"/>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b/>
                <w:kern w:val="0"/>
                <w:szCs w:val="21"/>
              </w:rPr>
            </w:pPr>
          </w:p>
        </w:tc>
        <w:tc>
          <w:tcPr>
            <w:tcW w:w="2000" w:type="dxa"/>
            <w:vMerge w:val="restart"/>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000" w:type="dxa"/>
            <w:vMerge w:val="restart"/>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p>
        </w:tc>
        <w:tc>
          <w:tcPr>
            <w:tcW w:w="1320" w:type="dxa"/>
            <w:vMerge w:val="continue"/>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p>
        </w:tc>
        <w:tc>
          <w:tcPr>
            <w:tcW w:w="2000" w:type="dxa"/>
            <w:vMerge w:val="continue"/>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p>
        </w:tc>
        <w:tc>
          <w:tcPr>
            <w:tcW w:w="2000" w:type="dxa"/>
            <w:vMerge w:val="continue"/>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p>
        </w:tc>
        <w:tc>
          <w:tcPr>
            <w:tcW w:w="2000" w:type="dxa"/>
            <w:vMerge w:val="continue"/>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p>
        </w:tc>
        <w:tc>
          <w:tcPr>
            <w:tcW w:w="2000" w:type="dxa"/>
            <w:vMerge w:val="continue"/>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p>
        </w:tc>
        <w:tc>
          <w:tcPr>
            <w:tcW w:w="2000" w:type="dxa"/>
            <w:vMerge w:val="continue"/>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p>
        </w:tc>
        <w:tc>
          <w:tcPr>
            <w:tcW w:w="2000" w:type="dxa"/>
            <w:vMerge w:val="continue"/>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p>
        </w:tc>
        <w:tc>
          <w:tcPr>
            <w:tcW w:w="1320" w:type="dxa"/>
            <w:vMerge w:val="continue"/>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p>
        </w:tc>
        <w:tc>
          <w:tcPr>
            <w:tcW w:w="2000" w:type="dxa"/>
            <w:vMerge w:val="continue"/>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p>
        </w:tc>
        <w:tc>
          <w:tcPr>
            <w:tcW w:w="2000" w:type="dxa"/>
            <w:vMerge w:val="continue"/>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p>
        </w:tc>
        <w:tc>
          <w:tcPr>
            <w:tcW w:w="2000" w:type="dxa"/>
            <w:vMerge w:val="continue"/>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p>
        </w:tc>
        <w:tc>
          <w:tcPr>
            <w:tcW w:w="2000" w:type="dxa"/>
            <w:vMerge w:val="continue"/>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p>
        </w:tc>
        <w:tc>
          <w:tcPr>
            <w:tcW w:w="2000" w:type="dxa"/>
            <w:vMerge w:val="continue"/>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p>
        </w:tc>
        <w:tc>
          <w:tcPr>
            <w:tcW w:w="2000" w:type="dxa"/>
            <w:vMerge w:val="continue"/>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0.00</w:t>
            </w:r>
          </w:p>
        </w:tc>
        <w:tc>
          <w:tcPr>
            <w:tcW w:w="2000" w:type="dxa"/>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0.00</w:t>
            </w:r>
          </w:p>
        </w:tc>
        <w:tc>
          <w:tcPr>
            <w:tcW w:w="2000" w:type="dxa"/>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0.00</w:t>
            </w:r>
          </w:p>
        </w:tc>
        <w:tc>
          <w:tcPr>
            <w:tcW w:w="2000" w:type="dxa"/>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0.00</w:t>
            </w:r>
          </w:p>
        </w:tc>
        <w:tc>
          <w:tcPr>
            <w:tcW w:w="2000" w:type="dxa"/>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0.00</w:t>
            </w:r>
          </w:p>
        </w:tc>
        <w:tc>
          <w:tcPr>
            <w:tcW w:w="2000" w:type="dxa"/>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keepNext w:val="0"/>
        <w:keepLines w:val="0"/>
        <w:pageBreakBefore w:val="0"/>
        <w:widowControl/>
        <w:kinsoku/>
        <w:overflowPunct/>
        <w:topLinePunct w:val="0"/>
        <w:bidi w:val="0"/>
        <w:snapToGrid/>
        <w:spacing w:afterAutospacing="0"/>
        <w:ind w:firstLine="420" w:firstLineChars="200"/>
        <w:jc w:val="both"/>
        <w:textAlignment w:val="auto"/>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keepNext w:val="0"/>
        <w:keepLines w:val="0"/>
        <w:pageBreakBefore w:val="0"/>
        <w:widowControl/>
        <w:kinsoku/>
        <w:overflowPunct/>
        <w:topLinePunct w:val="0"/>
        <w:bidi w:val="0"/>
        <w:snapToGrid/>
        <w:spacing w:afterAutospacing="0"/>
        <w:ind w:firstLine="840" w:firstLineChars="400"/>
        <w:jc w:val="both"/>
        <w:textAlignment w:val="auto"/>
        <w:rPr>
          <w:rFonts w:ascii="黑体" w:hAnsi="黑体" w:eastAsia="黑体"/>
          <w:szCs w:val="21"/>
        </w:rPr>
      </w:pPr>
      <w:r>
        <w:rPr>
          <w:rFonts w:hint="eastAsia" w:ascii="Times New Roman" w:hAnsi="Times New Roman" w:eastAsia="仿宋_GB2312" w:cs="Times New Roman"/>
          <w:kern w:val="0"/>
          <w:szCs w:val="21"/>
        </w:rPr>
        <w:t>当此表数据为0或空时，即本部门无此项支出，因此表中无数据。</w:t>
      </w:r>
      <w:r>
        <w:rPr>
          <w:rFonts w:ascii="黑体" w:hAnsi="黑体" w:eastAsia="黑体"/>
          <w:szCs w:val="21"/>
        </w:rPr>
        <w:br w:type="page"/>
      </w:r>
    </w:p>
    <w:tbl>
      <w:tblPr>
        <w:tblStyle w:val="6"/>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firstLine="4160" w:firstLineChars="1300"/>
              <w:jc w:val="both"/>
              <w:textAlignment w:val="auto"/>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60" w:type="dxa"/>
            <w:tcBorders>
              <w:top w:val="nil"/>
              <w:left w:val="nil"/>
              <w:bottom w:val="nil"/>
              <w:right w:val="nil"/>
            </w:tcBorders>
            <w:shd w:val="clear" w:color="000000" w:fill="FFFFFF"/>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项 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0</w:t>
            </w:r>
          </w:p>
        </w:tc>
        <w:tc>
          <w:tcPr>
            <w:tcW w:w="297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0</w:t>
            </w:r>
          </w:p>
        </w:tc>
        <w:tc>
          <w:tcPr>
            <w:tcW w:w="38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keepNext w:val="0"/>
              <w:keepLines w:val="0"/>
              <w:pageBreakBefore w:val="0"/>
              <w:widowControl/>
              <w:suppressLineNumbers w:val="0"/>
              <w:kinsoku/>
              <w:overflowPunct/>
              <w:topLinePunct w:val="0"/>
              <w:bidi w:val="0"/>
              <w:snapToGrid/>
              <w:spacing w:before="0" w:beforeAutospacing="0" w:after="0" w:afterAutospacing="0"/>
              <w:ind w:left="0" w:right="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keepNext w:val="0"/>
              <w:keepLines w:val="0"/>
              <w:pageBreakBefore w:val="0"/>
              <w:widowControl/>
              <w:suppressLineNumbers w:val="0"/>
              <w:kinsoku/>
              <w:overflowPunct/>
              <w:topLinePunct w:val="0"/>
              <w:bidi w:val="0"/>
              <w:snapToGrid/>
              <w:spacing w:before="0" w:beforeAutospacing="0" w:after="0" w:afterAutospacing="0"/>
              <w:ind w:left="0" w:right="0" w:firstLine="480" w:firstLineChars="200"/>
              <w:jc w:val="both"/>
              <w:textAlignment w:val="auto"/>
              <w:rPr>
                <w:rFonts w:ascii="宋体" w:hAnsi="宋体" w:eastAsia="宋体" w:cs="宋体"/>
                <w:kern w:val="0"/>
                <w:sz w:val="24"/>
                <w:szCs w:val="24"/>
              </w:rPr>
            </w:pPr>
            <w:r>
              <w:rPr>
                <w:rFonts w:hint="eastAsia" w:ascii="宋体" w:hAnsi="宋体" w:eastAsia="宋体" w:cs="宋体"/>
                <w:kern w:val="0"/>
                <w:sz w:val="24"/>
                <w:szCs w:val="24"/>
                <w:lang w:val="en-US" w:eastAsia="zh-CN"/>
              </w:rPr>
              <w:t>当此表数据为0或空时，即本部门无此项支出，因此表中无数据。</w:t>
            </w:r>
          </w:p>
        </w:tc>
      </w:tr>
    </w:tbl>
    <w:p>
      <w:pPr>
        <w:pStyle w:val="10"/>
        <w:keepNext w:val="0"/>
        <w:keepLines w:val="0"/>
        <w:pageBreakBefore w:val="0"/>
        <w:kinsoku/>
        <w:overflowPunct/>
        <w:topLinePunct w:val="0"/>
        <w:bidi w:val="0"/>
        <w:snapToGrid/>
        <w:spacing w:afterAutospacing="0"/>
        <w:jc w:val="both"/>
        <w:textAlignment w:val="auto"/>
        <w:rPr>
          <w:sz w:val="72"/>
          <w:szCs w:val="72"/>
        </w:rPr>
        <w:sectPr>
          <w:pgSz w:w="16838" w:h="11906" w:orient="landscape"/>
          <w:pgMar w:top="720" w:right="720" w:bottom="720" w:left="720" w:header="851" w:footer="992" w:gutter="0"/>
          <w:cols w:space="425" w:num="1"/>
          <w:docGrid w:type="lines" w:linePitch="312" w:charSpace="0"/>
        </w:sectPr>
      </w:pPr>
    </w:p>
    <w:p>
      <w:pPr>
        <w:pStyle w:val="10"/>
        <w:keepNext w:val="0"/>
        <w:keepLines w:val="0"/>
        <w:pageBreakBefore w:val="0"/>
        <w:kinsoku/>
        <w:overflowPunct/>
        <w:topLinePunct w:val="0"/>
        <w:bidi w:val="0"/>
        <w:snapToGrid/>
        <w:spacing w:afterAutospacing="0"/>
        <w:jc w:val="both"/>
        <w:textAlignment w:val="auto"/>
        <w:rPr>
          <w:sz w:val="72"/>
          <w:szCs w:val="72"/>
        </w:rPr>
      </w:pPr>
    </w:p>
    <w:p>
      <w:pPr>
        <w:pStyle w:val="10"/>
        <w:keepNext w:val="0"/>
        <w:keepLines w:val="0"/>
        <w:pageBreakBefore w:val="0"/>
        <w:kinsoku/>
        <w:overflowPunct/>
        <w:topLinePunct w:val="0"/>
        <w:bidi w:val="0"/>
        <w:snapToGrid/>
        <w:spacing w:afterAutospacing="0"/>
        <w:jc w:val="both"/>
        <w:textAlignment w:val="auto"/>
        <w:rPr>
          <w:sz w:val="72"/>
          <w:szCs w:val="72"/>
        </w:rPr>
      </w:pPr>
    </w:p>
    <w:p>
      <w:pPr>
        <w:pStyle w:val="10"/>
        <w:keepNext w:val="0"/>
        <w:keepLines w:val="0"/>
        <w:pageBreakBefore w:val="0"/>
        <w:kinsoku/>
        <w:overflowPunct/>
        <w:topLinePunct w:val="0"/>
        <w:bidi w:val="0"/>
        <w:snapToGrid/>
        <w:spacing w:afterAutospacing="0"/>
        <w:jc w:val="both"/>
        <w:textAlignment w:val="auto"/>
        <w:rPr>
          <w:sz w:val="72"/>
          <w:szCs w:val="72"/>
        </w:rPr>
      </w:pPr>
    </w:p>
    <w:p>
      <w:pPr>
        <w:pStyle w:val="10"/>
        <w:keepNext w:val="0"/>
        <w:keepLines w:val="0"/>
        <w:pageBreakBefore w:val="0"/>
        <w:kinsoku/>
        <w:overflowPunct/>
        <w:topLinePunct w:val="0"/>
        <w:bidi w:val="0"/>
        <w:snapToGrid/>
        <w:spacing w:afterAutospacing="0"/>
        <w:jc w:val="both"/>
        <w:textAlignment w:val="auto"/>
        <w:rPr>
          <w:sz w:val="72"/>
          <w:szCs w:val="72"/>
        </w:rPr>
      </w:pPr>
    </w:p>
    <w:p>
      <w:pPr>
        <w:pStyle w:val="10"/>
        <w:keepNext w:val="0"/>
        <w:keepLines w:val="0"/>
        <w:pageBreakBefore w:val="0"/>
        <w:kinsoku/>
        <w:overflowPunct/>
        <w:topLinePunct w:val="0"/>
        <w:bidi w:val="0"/>
        <w:snapToGrid/>
        <w:spacing w:afterAutospacing="0"/>
        <w:jc w:val="both"/>
        <w:textAlignment w:val="auto"/>
        <w:rPr>
          <w:sz w:val="72"/>
          <w:szCs w:val="72"/>
        </w:rPr>
      </w:pPr>
    </w:p>
    <w:p>
      <w:pPr>
        <w:pStyle w:val="10"/>
        <w:keepNext w:val="0"/>
        <w:keepLines w:val="0"/>
        <w:pageBreakBefore w:val="0"/>
        <w:kinsoku/>
        <w:overflowPunct/>
        <w:topLinePunct w:val="0"/>
        <w:bidi w:val="0"/>
        <w:snapToGrid/>
        <w:spacing w:afterAutospacing="0"/>
        <w:jc w:val="both"/>
        <w:textAlignment w:val="auto"/>
        <w:rPr>
          <w:sz w:val="72"/>
          <w:szCs w:val="72"/>
        </w:rPr>
      </w:pPr>
    </w:p>
    <w:p>
      <w:pPr>
        <w:pStyle w:val="10"/>
        <w:keepNext w:val="0"/>
        <w:keepLines w:val="0"/>
        <w:pageBreakBefore w:val="0"/>
        <w:kinsoku/>
        <w:overflowPunct/>
        <w:topLinePunct w:val="0"/>
        <w:bidi w:val="0"/>
        <w:snapToGrid/>
        <w:spacing w:afterAutospacing="0"/>
        <w:jc w:val="center"/>
        <w:textAlignment w:val="auto"/>
        <w:rPr>
          <w:b/>
          <w:bCs/>
          <w:sz w:val="48"/>
          <w:szCs w:val="48"/>
        </w:rPr>
      </w:pPr>
      <w:r>
        <w:rPr>
          <w:rFonts w:hint="eastAsia"/>
          <w:b/>
          <w:bCs/>
          <w:sz w:val="48"/>
          <w:szCs w:val="48"/>
        </w:rPr>
        <w:t>第三部分</w:t>
      </w:r>
      <w:r>
        <w:rPr>
          <w:b/>
          <w:bCs/>
          <w:sz w:val="48"/>
          <w:szCs w:val="48"/>
        </w:rPr>
        <w:t>20</w:t>
      </w:r>
      <w:r>
        <w:rPr>
          <w:rFonts w:hint="eastAsia"/>
          <w:b/>
          <w:bCs/>
          <w:sz w:val="48"/>
          <w:szCs w:val="48"/>
        </w:rPr>
        <w:t>21年度部门决算情况说明</w:t>
      </w:r>
    </w:p>
    <w:p>
      <w:pPr>
        <w:keepNext w:val="0"/>
        <w:keepLines w:val="0"/>
        <w:pageBreakBefore w:val="0"/>
        <w:widowControl/>
        <w:kinsoku/>
        <w:overflowPunct/>
        <w:topLinePunct w:val="0"/>
        <w:bidi w:val="0"/>
        <w:snapToGrid/>
        <w:spacing w:afterAutospacing="0"/>
        <w:jc w:val="both"/>
        <w:textAlignment w:val="auto"/>
        <w:rPr>
          <w:rFonts w:asciiTheme="minorEastAsia" w:hAnsiTheme="minorEastAsia" w:eastAsiaTheme="minorEastAsia"/>
          <w:sz w:val="32"/>
          <w:szCs w:val="32"/>
        </w:rPr>
      </w:pPr>
      <w:r>
        <w:rPr>
          <w:sz w:val="70"/>
          <w:szCs w:val="70"/>
        </w:rPr>
        <w:br w:type="page"/>
      </w:r>
    </w:p>
    <w:p>
      <w:pPr>
        <w:pStyle w:val="10"/>
        <w:keepNext w:val="0"/>
        <w:keepLines w:val="0"/>
        <w:pageBreakBefore w:val="0"/>
        <w:kinsoku/>
        <w:overflowPunct/>
        <w:topLinePunct w:val="0"/>
        <w:bidi w:val="0"/>
        <w:snapToGrid/>
        <w:spacing w:afterAutospacing="0"/>
        <w:jc w:val="both"/>
        <w:textAlignment w:val="auto"/>
        <w:rPr>
          <w:rFonts w:hAnsi="黑体"/>
          <w:b/>
          <w:sz w:val="32"/>
          <w:szCs w:val="32"/>
        </w:rPr>
      </w:pPr>
      <w:r>
        <w:rPr>
          <w:rFonts w:hint="eastAsia" w:hAnsi="黑体"/>
          <w:b/>
          <w:sz w:val="32"/>
          <w:szCs w:val="32"/>
        </w:rPr>
        <w:t>一、收入支出决算总体情况说明</w:t>
      </w:r>
    </w:p>
    <w:p>
      <w:pPr>
        <w:pStyle w:val="10"/>
        <w:keepNext w:val="0"/>
        <w:keepLines w:val="0"/>
        <w:pageBreakBefore w:val="0"/>
        <w:kinsoku/>
        <w:overflowPunct/>
        <w:topLinePunct w:val="0"/>
        <w:bidi w:val="0"/>
        <w:snapToGrid/>
        <w:spacing w:afterAutospacing="0"/>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2021年度收、支总计</w:t>
      </w:r>
      <w:r>
        <w:rPr>
          <w:rFonts w:hint="eastAsia" w:ascii="仿宋" w:hAnsi="仿宋" w:eastAsia="仿宋" w:cs="仿宋"/>
          <w:sz w:val="32"/>
          <w:szCs w:val="32"/>
          <w:lang w:val="en-US" w:eastAsia="zh-CN"/>
        </w:rPr>
        <w:t>各</w:t>
      </w:r>
      <w:r>
        <w:rPr>
          <w:rFonts w:hint="eastAsia" w:ascii="仿宋" w:hAnsi="仿宋" w:eastAsia="仿宋" w:cs="仿宋"/>
          <w:sz w:val="32"/>
          <w:szCs w:val="32"/>
        </w:rPr>
        <w:t>6901.05万元。与上年相比，减少5394.91万元，增减少55.12%，主要是因为：一、从2020年起，因新冠疫情防控的需要，全怀化市的新冠防疫经费纳入本单位账务管理，2021年怀化市本级新冠防控经费相比上年</w:t>
      </w:r>
      <w:r>
        <w:rPr>
          <w:rFonts w:hint="eastAsia" w:ascii="仿宋" w:hAnsi="仿宋" w:eastAsia="仿宋" w:cs="仿宋"/>
          <w:sz w:val="32"/>
          <w:szCs w:val="32"/>
          <w:lang w:eastAsia="zh-CN"/>
        </w:rPr>
        <w:t>减</w:t>
      </w:r>
      <w:r>
        <w:rPr>
          <w:rFonts w:hint="eastAsia" w:ascii="仿宋" w:hAnsi="仿宋" w:eastAsia="仿宋" w:cs="仿宋"/>
          <w:sz w:val="32"/>
          <w:szCs w:val="32"/>
        </w:rPr>
        <w:t>少</w:t>
      </w:r>
      <w:r>
        <w:rPr>
          <w:rFonts w:hint="eastAsia" w:ascii="仿宋" w:hAnsi="仿宋" w:eastAsia="仿宋" w:cs="仿宋"/>
          <w:sz w:val="32"/>
          <w:szCs w:val="32"/>
          <w:lang w:val="en-US" w:eastAsia="zh-CN"/>
        </w:rPr>
        <w:t>2830.13</w:t>
      </w:r>
      <w:r>
        <w:rPr>
          <w:rFonts w:hint="eastAsia" w:ascii="仿宋" w:hAnsi="仿宋" w:eastAsia="仿宋" w:cs="仿宋"/>
          <w:sz w:val="32"/>
          <w:szCs w:val="32"/>
        </w:rPr>
        <w:t>万元；二、2020年本单位获得特别国债项目设备及项目建设资金2700万元，项目资金延续使用到2021年；三、2021年年底实行预算一体化，以支定收，冲抵了本年财政拨款结转结余。</w:t>
      </w:r>
    </w:p>
    <w:p>
      <w:pPr>
        <w:pStyle w:val="10"/>
        <w:keepNext w:val="0"/>
        <w:keepLines w:val="0"/>
        <w:pageBreakBefore w:val="0"/>
        <w:kinsoku/>
        <w:overflowPunct/>
        <w:topLinePunct w:val="0"/>
        <w:bidi w:val="0"/>
        <w:snapToGrid/>
        <w:spacing w:afterAutospacing="0"/>
        <w:jc w:val="both"/>
        <w:textAlignment w:val="auto"/>
        <w:rPr>
          <w:rFonts w:hAnsi="黑体"/>
          <w:b/>
          <w:sz w:val="32"/>
          <w:szCs w:val="32"/>
        </w:rPr>
      </w:pPr>
      <w:r>
        <w:rPr>
          <w:rFonts w:hint="eastAsia" w:hAnsi="黑体"/>
          <w:b/>
          <w:sz w:val="32"/>
          <w:szCs w:val="32"/>
        </w:rPr>
        <w:t>二、收入决算情况说明</w:t>
      </w:r>
    </w:p>
    <w:p>
      <w:pPr>
        <w:pStyle w:val="10"/>
        <w:keepNext w:val="0"/>
        <w:keepLines w:val="0"/>
        <w:pageBreakBefore w:val="0"/>
        <w:kinsoku/>
        <w:overflowPunct/>
        <w:topLinePunct w:val="0"/>
        <w:bidi w:val="0"/>
        <w:snapToGrid/>
        <w:spacing w:afterAutospacing="0"/>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2021年度收入合计4018.74万元，其中：财政拨款收入3600.55万元，占89.59%；上级补助收入0万元，占0%；事业收入416.19万元，占10.36%；经营收入0万元，占0%；附属单位上缴收入0万元，占0%；其他收入2万元，占0.05%。</w:t>
      </w:r>
    </w:p>
    <w:p>
      <w:pPr>
        <w:pStyle w:val="10"/>
        <w:keepNext w:val="0"/>
        <w:keepLines w:val="0"/>
        <w:pageBreakBefore w:val="0"/>
        <w:kinsoku/>
        <w:overflowPunct/>
        <w:topLinePunct w:val="0"/>
        <w:bidi w:val="0"/>
        <w:snapToGrid/>
        <w:spacing w:afterAutospacing="0"/>
        <w:jc w:val="both"/>
        <w:textAlignment w:val="auto"/>
        <w:rPr>
          <w:rFonts w:hAnsi="黑体"/>
          <w:b/>
          <w:sz w:val="32"/>
          <w:szCs w:val="32"/>
        </w:rPr>
      </w:pPr>
      <w:r>
        <w:rPr>
          <w:rFonts w:hint="eastAsia" w:hAnsi="黑体"/>
          <w:b/>
          <w:sz w:val="32"/>
          <w:szCs w:val="32"/>
        </w:rPr>
        <w:t>三、支出决算情况说明</w:t>
      </w:r>
    </w:p>
    <w:p>
      <w:pPr>
        <w:pStyle w:val="10"/>
        <w:keepNext w:val="0"/>
        <w:keepLines w:val="0"/>
        <w:pageBreakBefore w:val="0"/>
        <w:kinsoku/>
        <w:overflowPunct/>
        <w:topLinePunct w:val="0"/>
        <w:bidi w:val="0"/>
        <w:snapToGrid/>
        <w:spacing w:afterAutospacing="0"/>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2021年度支出合计6020.14万元，其中：基本支出2906万元，占48.27%；项目支出3114.14万元，占51.73%；上缴上级支出0万元，占0%；经营支出0万元，占0%；对附属单位补助支出0万元，占0%。</w:t>
      </w:r>
    </w:p>
    <w:p>
      <w:pPr>
        <w:pStyle w:val="10"/>
        <w:keepNext w:val="0"/>
        <w:keepLines w:val="0"/>
        <w:pageBreakBefore w:val="0"/>
        <w:kinsoku/>
        <w:overflowPunct/>
        <w:topLinePunct w:val="0"/>
        <w:bidi w:val="0"/>
        <w:snapToGrid/>
        <w:spacing w:afterAutospacing="0"/>
        <w:jc w:val="both"/>
        <w:textAlignment w:val="auto"/>
        <w:rPr>
          <w:rFonts w:hAnsi="黑体"/>
          <w:b/>
          <w:sz w:val="32"/>
          <w:szCs w:val="32"/>
        </w:rPr>
      </w:pPr>
      <w:r>
        <w:rPr>
          <w:rFonts w:hint="eastAsia" w:hAnsi="黑体"/>
          <w:b/>
          <w:sz w:val="32"/>
          <w:szCs w:val="32"/>
        </w:rPr>
        <w:t>四、财政拨款收入支出决算总体情况说明</w:t>
      </w:r>
    </w:p>
    <w:p>
      <w:pPr>
        <w:pStyle w:val="10"/>
        <w:keepNext w:val="0"/>
        <w:keepLines w:val="0"/>
        <w:pageBreakBefore w:val="0"/>
        <w:kinsoku/>
        <w:overflowPunct/>
        <w:topLinePunct w:val="0"/>
        <w:bidi w:val="0"/>
        <w:snapToGrid/>
        <w:spacing w:afterAutospacing="0"/>
        <w:jc w:val="both"/>
        <w:textAlignment w:val="auto"/>
        <w:rPr>
          <w:rFonts w:hint="eastAsia" w:ascii="仿宋" w:hAnsi="仿宋" w:eastAsia="仿宋" w:cs="仿宋"/>
          <w:color w:val="0000FF"/>
          <w:sz w:val="32"/>
          <w:szCs w:val="32"/>
        </w:rPr>
      </w:pPr>
      <w:r>
        <w:rPr>
          <w:rFonts w:hint="eastAsia" w:asciiTheme="minorEastAsia" w:hAnsiTheme="minorEastAsia" w:eastAsiaTheme="minorEastAsia"/>
          <w:sz w:val="32"/>
          <w:szCs w:val="32"/>
        </w:rPr>
        <w:t xml:space="preserve">   </w:t>
      </w:r>
      <w:r>
        <w:rPr>
          <w:rFonts w:hint="eastAsia" w:ascii="仿宋" w:hAnsi="仿宋" w:eastAsia="仿宋" w:cs="仿宋"/>
          <w:sz w:val="32"/>
          <w:szCs w:val="32"/>
        </w:rPr>
        <w:t xml:space="preserve"> 2021年度财政拨款收、支总计</w:t>
      </w:r>
      <w:r>
        <w:rPr>
          <w:rFonts w:hint="eastAsia" w:ascii="仿宋" w:hAnsi="仿宋" w:eastAsia="仿宋" w:cs="仿宋"/>
          <w:sz w:val="32"/>
          <w:szCs w:val="32"/>
          <w:lang w:val="en-US" w:eastAsia="zh-CN"/>
        </w:rPr>
        <w:t>各</w:t>
      </w:r>
      <w:r>
        <w:rPr>
          <w:rFonts w:hint="eastAsia" w:ascii="仿宋" w:hAnsi="仿宋" w:eastAsia="仿宋" w:cs="仿宋"/>
          <w:sz w:val="32"/>
          <w:szCs w:val="32"/>
        </w:rPr>
        <w:t>6097.64万元，与上年相比，减少4476.59万元,减少42.33%，主要是因为：一、因新冠肺炎防控，全怀化市的新冠防疫经费纳入本单位账务管理，2020年共计收到中央、省及市本级财政拨款新冠防控经费4830.13万元，而2021年仅</w:t>
      </w:r>
      <w:r>
        <w:rPr>
          <w:rFonts w:hint="eastAsia" w:ascii="仿宋" w:hAnsi="仿宋" w:eastAsia="仿宋" w:cs="仿宋"/>
          <w:color w:val="auto"/>
          <w:sz w:val="32"/>
          <w:szCs w:val="32"/>
        </w:rPr>
        <w:t>收到市本级拨款2000万元；二、加强本市疾控事业建设，收到特别国债项目设备及项目建设资金2700万元。</w:t>
      </w:r>
    </w:p>
    <w:p>
      <w:pPr>
        <w:pStyle w:val="10"/>
        <w:keepNext w:val="0"/>
        <w:keepLines w:val="0"/>
        <w:pageBreakBefore w:val="0"/>
        <w:kinsoku/>
        <w:overflowPunct/>
        <w:topLinePunct w:val="0"/>
        <w:bidi w:val="0"/>
        <w:snapToGrid/>
        <w:spacing w:afterAutospacing="0"/>
        <w:jc w:val="both"/>
        <w:textAlignment w:val="auto"/>
        <w:rPr>
          <w:rFonts w:hAnsi="黑体"/>
          <w:b/>
          <w:sz w:val="32"/>
          <w:szCs w:val="32"/>
        </w:rPr>
      </w:pPr>
      <w:r>
        <w:rPr>
          <w:rFonts w:hint="eastAsia" w:hAnsi="黑体"/>
          <w:b/>
          <w:sz w:val="32"/>
          <w:szCs w:val="32"/>
        </w:rPr>
        <w:t>五、一般公共预算财政拨款支出决算情况说明</w:t>
      </w:r>
    </w:p>
    <w:p>
      <w:pPr>
        <w:pStyle w:val="10"/>
        <w:keepNext w:val="0"/>
        <w:keepLines w:val="0"/>
        <w:pageBreakBefore w:val="0"/>
        <w:kinsoku/>
        <w:overflowPunct/>
        <w:topLinePunct w:val="0"/>
        <w:bidi w:val="0"/>
        <w:snapToGrid/>
        <w:spacing w:afterAutospacing="0"/>
        <w:ind w:firstLine="640"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（一）财政拨款支出决算总体情况</w:t>
      </w:r>
    </w:p>
    <w:p>
      <w:pPr>
        <w:pStyle w:val="10"/>
        <w:keepNext w:val="0"/>
        <w:keepLines w:val="0"/>
        <w:pageBreakBefore w:val="0"/>
        <w:kinsoku/>
        <w:overflowPunct/>
        <w:topLinePunct w:val="0"/>
        <w:bidi w:val="0"/>
        <w:snapToGrid/>
        <w:spacing w:afterAutospacing="0"/>
        <w:ind w:firstLine="800" w:firstLineChars="250"/>
        <w:jc w:val="both"/>
        <w:textAlignment w:val="auto"/>
        <w:rPr>
          <w:rFonts w:hint="eastAsia" w:ascii="仿宋" w:hAnsi="仿宋" w:eastAsia="仿宋" w:cs="仿宋"/>
          <w:sz w:val="32"/>
          <w:szCs w:val="32"/>
        </w:rPr>
      </w:pPr>
      <w:r>
        <w:rPr>
          <w:rFonts w:hint="eastAsia" w:ascii="仿宋" w:hAnsi="仿宋" w:eastAsia="仿宋" w:cs="仿宋"/>
          <w:sz w:val="32"/>
          <w:szCs w:val="32"/>
        </w:rPr>
        <w:t>2021年度财政拨款支出5356.77万元，占本年支出合计的88.98%，与上年相比，财政拨款支出减少2058.67万元，减少27.76%，主要是因为市本级新冠疫情防控经费开支相比去年减少</w:t>
      </w:r>
      <w:r>
        <w:rPr>
          <w:rFonts w:hint="eastAsia" w:ascii="仿宋" w:hAnsi="仿宋" w:eastAsia="仿宋" w:cs="仿宋"/>
          <w:color w:val="auto"/>
          <w:sz w:val="32"/>
          <w:szCs w:val="32"/>
        </w:rPr>
        <w:t>2945.46万元</w:t>
      </w:r>
      <w:r>
        <w:rPr>
          <w:rFonts w:hint="eastAsia" w:ascii="仿宋" w:hAnsi="仿宋" w:eastAsia="仿宋" w:cs="仿宋"/>
          <w:sz w:val="32"/>
          <w:szCs w:val="32"/>
        </w:rPr>
        <w:t>。</w:t>
      </w:r>
    </w:p>
    <w:p>
      <w:pPr>
        <w:pStyle w:val="10"/>
        <w:keepNext w:val="0"/>
        <w:keepLines w:val="0"/>
        <w:pageBreakBefore w:val="0"/>
        <w:kinsoku/>
        <w:overflowPunct/>
        <w:topLinePunct w:val="0"/>
        <w:bidi w:val="0"/>
        <w:snapToGrid/>
        <w:spacing w:afterAutospacing="0"/>
        <w:ind w:firstLine="480" w:firstLineChars="150"/>
        <w:jc w:val="both"/>
        <w:textAlignment w:val="auto"/>
        <w:rPr>
          <w:rFonts w:hint="eastAsia" w:ascii="仿宋" w:hAnsi="仿宋" w:eastAsia="仿宋" w:cs="仿宋"/>
          <w:b/>
          <w:sz w:val="32"/>
          <w:szCs w:val="32"/>
        </w:rPr>
      </w:pPr>
      <w:r>
        <w:rPr>
          <w:rFonts w:hint="eastAsia" w:ascii="仿宋" w:hAnsi="仿宋" w:eastAsia="仿宋" w:cs="仿宋"/>
          <w:b/>
          <w:sz w:val="32"/>
          <w:szCs w:val="32"/>
        </w:rPr>
        <w:t>（二）财政拨款支出决算结构情况</w:t>
      </w:r>
    </w:p>
    <w:p>
      <w:pPr>
        <w:pStyle w:val="10"/>
        <w:keepNext w:val="0"/>
        <w:keepLines w:val="0"/>
        <w:pageBreakBefore w:val="0"/>
        <w:kinsoku/>
        <w:overflowPunct/>
        <w:topLinePunct w:val="0"/>
        <w:bidi w:val="0"/>
        <w:snapToGrid/>
        <w:spacing w:afterAutospacing="0"/>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2021年度财政拨款支出5356.77万元，主要用于以下方面：一般公共服务（类）支出45.80万元，占0.85%；教育（类）支出48.80万元，占0.91%;科学技术（类）支出0.00万元</w:t>
      </w:r>
      <w:r>
        <w:rPr>
          <w:rFonts w:hint="eastAsia" w:ascii="仿宋" w:hAnsi="仿宋" w:eastAsia="仿宋" w:cs="仿宋"/>
          <w:sz w:val="32"/>
          <w:szCs w:val="32"/>
          <w:lang w:eastAsia="zh-CN"/>
        </w:rPr>
        <w:t>，</w:t>
      </w:r>
      <w:r>
        <w:rPr>
          <w:rFonts w:hint="eastAsia" w:ascii="仿宋" w:hAnsi="仿宋" w:eastAsia="仿宋" w:cs="仿宋"/>
          <w:sz w:val="32"/>
          <w:szCs w:val="32"/>
        </w:rPr>
        <w:t>占0.00%；社会保障和就业（类）支出424.86万元，占7.93</w:t>
      </w:r>
      <w:r>
        <w:rPr>
          <w:rFonts w:hint="eastAsia" w:ascii="仿宋" w:hAnsi="仿宋" w:eastAsia="仿宋" w:cs="仿宋"/>
          <w:sz w:val="32"/>
          <w:szCs w:val="32"/>
          <w:lang w:val="en-US" w:eastAsia="zh-CN"/>
        </w:rPr>
        <w:t>%</w:t>
      </w:r>
      <w:r>
        <w:rPr>
          <w:rFonts w:hint="eastAsia" w:ascii="仿宋" w:hAnsi="仿宋" w:eastAsia="仿宋" w:cs="仿宋"/>
          <w:sz w:val="32"/>
          <w:szCs w:val="32"/>
        </w:rPr>
        <w:t>；卫生健康（类）支出4837.32万元，占90.30%。</w:t>
      </w:r>
    </w:p>
    <w:p>
      <w:pPr>
        <w:pStyle w:val="10"/>
        <w:keepNext w:val="0"/>
        <w:keepLines w:val="0"/>
        <w:pageBreakBefore w:val="0"/>
        <w:kinsoku/>
        <w:overflowPunct/>
        <w:topLinePunct w:val="0"/>
        <w:bidi w:val="0"/>
        <w:snapToGrid/>
        <w:spacing w:afterAutospacing="0"/>
        <w:ind w:firstLine="800" w:firstLineChars="250"/>
        <w:jc w:val="both"/>
        <w:textAlignment w:val="auto"/>
        <w:rPr>
          <w:rFonts w:hint="eastAsia" w:ascii="仿宋" w:hAnsi="仿宋" w:eastAsia="仿宋" w:cs="仿宋"/>
          <w:b/>
          <w:sz w:val="32"/>
          <w:szCs w:val="32"/>
        </w:rPr>
      </w:pPr>
      <w:r>
        <w:rPr>
          <w:rFonts w:hint="eastAsia" w:ascii="仿宋" w:hAnsi="仿宋" w:eastAsia="仿宋" w:cs="仿宋"/>
          <w:b/>
          <w:sz w:val="32"/>
          <w:szCs w:val="32"/>
        </w:rPr>
        <w:t>（三）财政拨款支出决算具体情况</w:t>
      </w:r>
    </w:p>
    <w:p>
      <w:pPr>
        <w:pStyle w:val="10"/>
        <w:keepNext w:val="0"/>
        <w:keepLines w:val="0"/>
        <w:pageBreakBefore w:val="0"/>
        <w:kinsoku/>
        <w:overflowPunct/>
        <w:topLinePunct w:val="0"/>
        <w:bidi w:val="0"/>
        <w:snapToGrid/>
        <w:spacing w:afterAutospacing="0"/>
        <w:ind w:firstLine="800" w:firstLineChars="250"/>
        <w:jc w:val="both"/>
        <w:textAlignment w:val="auto"/>
        <w:rPr>
          <w:rFonts w:hint="eastAsia" w:ascii="仿宋" w:hAnsi="仿宋" w:eastAsia="仿宋" w:cs="仿宋"/>
          <w:sz w:val="32"/>
          <w:szCs w:val="32"/>
        </w:rPr>
      </w:pPr>
      <w:r>
        <w:rPr>
          <w:rFonts w:hint="eastAsia" w:ascii="仿宋" w:hAnsi="仿宋" w:eastAsia="仿宋" w:cs="仿宋"/>
          <w:sz w:val="32"/>
          <w:szCs w:val="32"/>
        </w:rPr>
        <w:t>2021年度财政拨款支出年初预算数为1480.26</w:t>
      </w:r>
      <w:r>
        <w:rPr>
          <w:rFonts w:hint="eastAsia" w:ascii="仿宋" w:hAnsi="仿宋" w:eastAsia="仿宋" w:cs="仿宋"/>
          <w:color w:val="auto"/>
          <w:sz w:val="32"/>
          <w:szCs w:val="32"/>
        </w:rPr>
        <w:t>万元</w:t>
      </w:r>
      <w:r>
        <w:rPr>
          <w:rFonts w:hint="eastAsia" w:ascii="仿宋" w:hAnsi="仿宋" w:eastAsia="仿宋" w:cs="仿宋"/>
          <w:sz w:val="32"/>
          <w:szCs w:val="32"/>
        </w:rPr>
        <w:t>，支出决算数为5356.77万元，完成年初预算的</w:t>
      </w:r>
      <w:r>
        <w:rPr>
          <w:rFonts w:hint="eastAsia" w:ascii="仿宋" w:hAnsi="仿宋" w:eastAsia="仿宋" w:cs="仿宋"/>
          <w:color w:val="auto"/>
          <w:sz w:val="32"/>
          <w:szCs w:val="32"/>
        </w:rPr>
        <w:t>261.88%</w:t>
      </w:r>
      <w:r>
        <w:rPr>
          <w:rFonts w:hint="eastAsia" w:ascii="仿宋" w:hAnsi="仿宋" w:eastAsia="仿宋" w:cs="仿宋"/>
          <w:sz w:val="32"/>
          <w:szCs w:val="32"/>
        </w:rPr>
        <w:t>，其中：</w:t>
      </w:r>
    </w:p>
    <w:p>
      <w:pPr>
        <w:pStyle w:val="10"/>
        <w:keepNext w:val="0"/>
        <w:keepLines w:val="0"/>
        <w:pageBreakBefore w:val="0"/>
        <w:kinsoku/>
        <w:overflowPunct/>
        <w:topLinePunct w:val="0"/>
        <w:bidi w:val="0"/>
        <w:snapToGrid/>
        <w:spacing w:afterAutospacing="0"/>
        <w:ind w:firstLine="800" w:firstLineChars="250"/>
        <w:jc w:val="both"/>
        <w:textAlignment w:val="auto"/>
        <w:rPr>
          <w:rFonts w:hint="eastAsia" w:ascii="仿宋" w:hAnsi="仿宋" w:eastAsia="仿宋" w:cs="仿宋"/>
          <w:sz w:val="32"/>
          <w:szCs w:val="32"/>
        </w:rPr>
      </w:pPr>
      <w:r>
        <w:rPr>
          <w:rFonts w:hint="eastAsia" w:ascii="仿宋" w:hAnsi="仿宋" w:eastAsia="仿宋" w:cs="仿宋"/>
          <w:sz w:val="32"/>
          <w:szCs w:val="32"/>
        </w:rPr>
        <w:t>1、一般公共服务支出（类）组织事务（款）其他组织事务支出（项）。</w:t>
      </w:r>
    </w:p>
    <w:p>
      <w:pPr>
        <w:pStyle w:val="10"/>
        <w:keepNext w:val="0"/>
        <w:keepLines w:val="0"/>
        <w:pageBreakBefore w:val="0"/>
        <w:kinsoku/>
        <w:overflowPunct/>
        <w:topLinePunct w:val="0"/>
        <w:bidi w:val="0"/>
        <w:snapToGrid/>
        <w:spacing w:afterAutospacing="0"/>
        <w:ind w:firstLine="800" w:firstLineChars="250"/>
        <w:jc w:val="both"/>
        <w:textAlignment w:val="auto"/>
        <w:rPr>
          <w:rFonts w:hint="eastAsia" w:ascii="仿宋" w:hAnsi="仿宋" w:eastAsia="仿宋" w:cs="仿宋"/>
          <w:sz w:val="32"/>
          <w:szCs w:val="32"/>
        </w:rPr>
      </w:pPr>
      <w:r>
        <w:rPr>
          <w:rFonts w:hint="eastAsia" w:ascii="仿宋" w:hAnsi="仿宋" w:eastAsia="仿宋" w:cs="仿宋"/>
          <w:sz w:val="32"/>
          <w:szCs w:val="32"/>
        </w:rPr>
        <w:t>年初预算为0万元，支出决算为24.8万元，决算数大于年初预算数的主要原因是：</w:t>
      </w:r>
      <w:r>
        <w:rPr>
          <w:rFonts w:hint="eastAsia" w:ascii="仿宋" w:hAnsi="仿宋" w:eastAsia="仿宋" w:cs="仿宋"/>
          <w:color w:val="auto"/>
          <w:sz w:val="32"/>
          <w:szCs w:val="32"/>
        </w:rPr>
        <w:t>追加了人才资源开发专项资金（即引进人才2021年补贴）。</w:t>
      </w:r>
    </w:p>
    <w:p>
      <w:pPr>
        <w:pStyle w:val="10"/>
        <w:keepNext w:val="0"/>
        <w:keepLines w:val="0"/>
        <w:pageBreakBefore w:val="0"/>
        <w:kinsoku/>
        <w:overflowPunct/>
        <w:topLinePunct w:val="0"/>
        <w:bidi w:val="0"/>
        <w:snapToGrid/>
        <w:spacing w:afterAutospacing="0"/>
        <w:ind w:firstLine="800" w:firstLineChars="250"/>
        <w:jc w:val="both"/>
        <w:textAlignment w:val="auto"/>
        <w:rPr>
          <w:rFonts w:hint="eastAsia" w:ascii="仿宋" w:hAnsi="仿宋" w:eastAsia="仿宋" w:cs="仿宋"/>
          <w:sz w:val="32"/>
          <w:szCs w:val="32"/>
        </w:rPr>
      </w:pPr>
      <w:r>
        <w:rPr>
          <w:rFonts w:hint="eastAsia" w:ascii="仿宋" w:hAnsi="仿宋" w:eastAsia="仿宋" w:cs="仿宋"/>
          <w:sz w:val="32"/>
          <w:szCs w:val="32"/>
        </w:rPr>
        <w:t>2、一般公共服务支出（类）其他一般公共服务支出（款）其他一般公共服务支出（项）。</w:t>
      </w:r>
    </w:p>
    <w:p>
      <w:pPr>
        <w:pStyle w:val="10"/>
        <w:keepNext w:val="0"/>
        <w:keepLines w:val="0"/>
        <w:pageBreakBefore w:val="0"/>
        <w:kinsoku/>
        <w:overflowPunct/>
        <w:topLinePunct w:val="0"/>
        <w:bidi w:val="0"/>
        <w:snapToGrid/>
        <w:spacing w:afterAutospacing="0"/>
        <w:ind w:firstLine="800" w:firstLineChars="250"/>
        <w:jc w:val="both"/>
        <w:textAlignment w:val="auto"/>
        <w:rPr>
          <w:rFonts w:hint="eastAsia" w:ascii="仿宋" w:hAnsi="仿宋" w:eastAsia="仿宋" w:cs="仿宋"/>
          <w:sz w:val="32"/>
          <w:szCs w:val="32"/>
        </w:rPr>
      </w:pPr>
      <w:r>
        <w:rPr>
          <w:rFonts w:hint="eastAsia" w:ascii="仿宋" w:hAnsi="仿宋" w:eastAsia="仿宋" w:cs="仿宋"/>
          <w:sz w:val="32"/>
          <w:szCs w:val="32"/>
        </w:rPr>
        <w:t>年初预算为0万元，支出决算为21万元，决算数大于年初预算数的主要原因是：</w:t>
      </w:r>
      <w:r>
        <w:rPr>
          <w:rFonts w:hint="eastAsia" w:ascii="仿宋" w:hAnsi="仿宋" w:eastAsia="仿宋" w:cs="仿宋"/>
          <w:color w:val="auto"/>
          <w:sz w:val="32"/>
          <w:szCs w:val="32"/>
        </w:rPr>
        <w:t>追加了五溪智汇柔性引进人才2020-2021年度补助14万元及疫情期间引进人才购房补贴7万元。</w:t>
      </w:r>
    </w:p>
    <w:p>
      <w:pPr>
        <w:pStyle w:val="10"/>
        <w:keepNext w:val="0"/>
        <w:keepLines w:val="0"/>
        <w:pageBreakBefore w:val="0"/>
        <w:kinsoku/>
        <w:overflowPunct/>
        <w:topLinePunct w:val="0"/>
        <w:bidi w:val="0"/>
        <w:snapToGrid/>
        <w:spacing w:afterAutospacing="0"/>
        <w:ind w:firstLine="800" w:firstLineChars="250"/>
        <w:jc w:val="both"/>
        <w:textAlignment w:val="auto"/>
        <w:rPr>
          <w:rFonts w:hint="eastAsia" w:ascii="仿宋" w:hAnsi="仿宋" w:eastAsia="仿宋" w:cs="仿宋"/>
          <w:sz w:val="32"/>
          <w:szCs w:val="32"/>
        </w:rPr>
      </w:pPr>
      <w:r>
        <w:rPr>
          <w:rFonts w:hint="eastAsia" w:ascii="仿宋" w:hAnsi="仿宋" w:eastAsia="仿宋" w:cs="仿宋"/>
          <w:sz w:val="32"/>
          <w:szCs w:val="32"/>
        </w:rPr>
        <w:t>3、教育支出（类）其他教育支出（款）其他教育支出（项）。</w:t>
      </w:r>
    </w:p>
    <w:p>
      <w:pPr>
        <w:pStyle w:val="10"/>
        <w:keepNext w:val="0"/>
        <w:keepLines w:val="0"/>
        <w:pageBreakBefore w:val="0"/>
        <w:kinsoku/>
        <w:overflowPunct/>
        <w:topLinePunct w:val="0"/>
        <w:bidi w:val="0"/>
        <w:snapToGrid/>
        <w:spacing w:afterAutospacing="0"/>
        <w:ind w:firstLine="800" w:firstLineChars="250"/>
        <w:jc w:val="both"/>
        <w:textAlignment w:val="auto"/>
        <w:rPr>
          <w:rFonts w:hint="eastAsia" w:ascii="仿宋" w:hAnsi="仿宋" w:eastAsia="仿宋" w:cs="仿宋"/>
          <w:color w:val="FF0000"/>
          <w:sz w:val="32"/>
          <w:szCs w:val="32"/>
        </w:rPr>
      </w:pPr>
      <w:r>
        <w:rPr>
          <w:rFonts w:hint="eastAsia" w:ascii="仿宋" w:hAnsi="仿宋" w:eastAsia="仿宋" w:cs="仿宋"/>
          <w:sz w:val="32"/>
          <w:szCs w:val="32"/>
        </w:rPr>
        <w:t>年初预算为0万元，支出决算为48.8万元，决算数大于年初预算数的主要原因是：追加了</w:t>
      </w:r>
      <w:r>
        <w:rPr>
          <w:rFonts w:hint="eastAsia" w:ascii="仿宋" w:hAnsi="仿宋" w:eastAsia="仿宋" w:cs="仿宋"/>
          <w:color w:val="auto"/>
          <w:sz w:val="32"/>
          <w:szCs w:val="32"/>
        </w:rPr>
        <w:t>市直学校结核病筛查经费。</w:t>
      </w:r>
    </w:p>
    <w:p>
      <w:pPr>
        <w:pStyle w:val="10"/>
        <w:keepNext w:val="0"/>
        <w:keepLines w:val="0"/>
        <w:pageBreakBefore w:val="0"/>
        <w:kinsoku/>
        <w:overflowPunct/>
        <w:topLinePunct w:val="0"/>
        <w:bidi w:val="0"/>
        <w:snapToGrid/>
        <w:spacing w:afterAutospacing="0"/>
        <w:ind w:firstLine="800" w:firstLineChars="25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4、社会保障和就业支出（类）行政事业单位养老支出（款）事业单位离退休（项）</w:t>
      </w:r>
      <w:r>
        <w:rPr>
          <w:rFonts w:hint="eastAsia" w:ascii="仿宋" w:hAnsi="仿宋" w:eastAsia="仿宋" w:cs="仿宋"/>
          <w:sz w:val="32"/>
          <w:szCs w:val="32"/>
          <w:lang w:eastAsia="zh-CN"/>
        </w:rPr>
        <w:t>。</w:t>
      </w:r>
    </w:p>
    <w:p>
      <w:pPr>
        <w:pStyle w:val="10"/>
        <w:keepNext w:val="0"/>
        <w:keepLines w:val="0"/>
        <w:pageBreakBefore w:val="0"/>
        <w:kinsoku/>
        <w:overflowPunct/>
        <w:topLinePunct w:val="0"/>
        <w:bidi w:val="0"/>
        <w:snapToGrid/>
        <w:spacing w:afterAutospacing="0"/>
        <w:ind w:firstLine="800" w:firstLineChars="250"/>
        <w:jc w:val="both"/>
        <w:textAlignment w:val="auto"/>
        <w:rPr>
          <w:rFonts w:hint="eastAsia" w:ascii="仿宋" w:hAnsi="仿宋" w:eastAsia="仿宋" w:cs="仿宋"/>
          <w:sz w:val="32"/>
          <w:szCs w:val="32"/>
        </w:rPr>
      </w:pPr>
      <w:r>
        <w:rPr>
          <w:rFonts w:hint="eastAsia" w:ascii="仿宋" w:hAnsi="仿宋" w:eastAsia="仿宋" w:cs="仿宋"/>
          <w:sz w:val="32"/>
          <w:szCs w:val="32"/>
        </w:rPr>
        <w:t>年初预算为42.86万元，支出决算为31.55万元,决算数小于年初预算数。</w:t>
      </w:r>
    </w:p>
    <w:p>
      <w:pPr>
        <w:pStyle w:val="10"/>
        <w:keepNext w:val="0"/>
        <w:keepLines w:val="0"/>
        <w:pageBreakBefore w:val="0"/>
        <w:kinsoku/>
        <w:overflowPunct/>
        <w:topLinePunct w:val="0"/>
        <w:bidi w:val="0"/>
        <w:snapToGrid/>
        <w:spacing w:afterAutospacing="0"/>
        <w:ind w:firstLine="800" w:firstLineChars="250"/>
        <w:jc w:val="both"/>
        <w:textAlignment w:val="auto"/>
        <w:rPr>
          <w:rFonts w:hint="eastAsia" w:ascii="仿宋" w:hAnsi="仿宋" w:eastAsia="仿宋" w:cs="仿宋"/>
          <w:sz w:val="32"/>
          <w:szCs w:val="32"/>
        </w:rPr>
      </w:pPr>
      <w:r>
        <w:rPr>
          <w:rFonts w:hint="eastAsia" w:ascii="仿宋" w:hAnsi="仿宋" w:eastAsia="仿宋" w:cs="仿宋"/>
          <w:sz w:val="32"/>
          <w:szCs w:val="32"/>
        </w:rPr>
        <w:t>5、社会保障和就业支出（类）行政事业单位养老支出（款）机关事业单位基本养老保险缴费支出（项）</w:t>
      </w:r>
    </w:p>
    <w:p>
      <w:pPr>
        <w:pStyle w:val="10"/>
        <w:keepNext w:val="0"/>
        <w:keepLines w:val="0"/>
        <w:pageBreakBefore w:val="0"/>
        <w:kinsoku/>
        <w:overflowPunct/>
        <w:topLinePunct w:val="0"/>
        <w:bidi w:val="0"/>
        <w:snapToGrid/>
        <w:spacing w:afterAutospacing="0"/>
        <w:ind w:left="60" w:leftChars="29" w:firstLine="739" w:firstLineChars="231"/>
        <w:jc w:val="both"/>
        <w:textAlignment w:val="auto"/>
        <w:rPr>
          <w:rFonts w:hint="eastAsia" w:ascii="仿宋" w:hAnsi="仿宋" w:eastAsia="仿宋" w:cs="仿宋"/>
          <w:sz w:val="32"/>
          <w:szCs w:val="32"/>
        </w:rPr>
      </w:pPr>
      <w:r>
        <w:rPr>
          <w:rFonts w:hint="eastAsia" w:ascii="仿宋" w:hAnsi="仿宋" w:eastAsia="仿宋" w:cs="仿宋"/>
          <w:sz w:val="32"/>
          <w:szCs w:val="32"/>
        </w:rPr>
        <w:t>年初预算为0万元，支出决算为155.59万元，决算数大于预算数的主要原因是：追加了机关事业单位基本养老保险缴费（单位部分）。</w:t>
      </w:r>
    </w:p>
    <w:p>
      <w:pPr>
        <w:pStyle w:val="10"/>
        <w:keepNext w:val="0"/>
        <w:keepLines w:val="0"/>
        <w:pageBreakBefore w:val="0"/>
        <w:kinsoku/>
        <w:overflowPunct/>
        <w:topLinePunct w:val="0"/>
        <w:bidi w:val="0"/>
        <w:snapToGrid/>
        <w:spacing w:afterAutospacing="0"/>
        <w:ind w:firstLine="800" w:firstLineChars="250"/>
        <w:jc w:val="both"/>
        <w:textAlignment w:val="auto"/>
        <w:rPr>
          <w:rFonts w:hint="eastAsia" w:ascii="仿宋" w:hAnsi="仿宋" w:eastAsia="仿宋" w:cs="仿宋"/>
          <w:sz w:val="32"/>
          <w:szCs w:val="32"/>
        </w:rPr>
      </w:pPr>
      <w:r>
        <w:rPr>
          <w:rFonts w:hint="eastAsia" w:ascii="仿宋" w:hAnsi="仿宋" w:eastAsia="仿宋" w:cs="仿宋"/>
          <w:sz w:val="32"/>
          <w:szCs w:val="32"/>
        </w:rPr>
        <w:t>6、社会保障和就业支出（类）其他社会保障和就业支出（款）其他行政事业养老支出（项）</w:t>
      </w:r>
    </w:p>
    <w:p>
      <w:pPr>
        <w:pStyle w:val="10"/>
        <w:keepNext w:val="0"/>
        <w:keepLines w:val="0"/>
        <w:pageBreakBefore w:val="0"/>
        <w:kinsoku/>
        <w:overflowPunct/>
        <w:topLinePunct w:val="0"/>
        <w:bidi w:val="0"/>
        <w:snapToGrid/>
        <w:spacing w:afterAutospacing="0"/>
        <w:ind w:left="60" w:leftChars="29" w:firstLine="739" w:firstLineChars="231"/>
        <w:jc w:val="both"/>
        <w:textAlignment w:val="auto"/>
        <w:rPr>
          <w:rFonts w:hint="eastAsia" w:ascii="仿宋" w:hAnsi="仿宋" w:eastAsia="仿宋" w:cs="仿宋"/>
          <w:sz w:val="32"/>
          <w:szCs w:val="32"/>
        </w:rPr>
      </w:pPr>
      <w:r>
        <w:rPr>
          <w:rFonts w:hint="eastAsia" w:ascii="仿宋" w:hAnsi="仿宋" w:eastAsia="仿宋" w:cs="仿宋"/>
          <w:sz w:val="32"/>
          <w:szCs w:val="32"/>
        </w:rPr>
        <w:t>年初预算为0万元，支出决算为237.71万元，决算数大于预算数的主要原因是：追加了离退休人员春节一次性生活补助。</w:t>
      </w:r>
    </w:p>
    <w:p>
      <w:pPr>
        <w:pStyle w:val="10"/>
        <w:keepNext w:val="0"/>
        <w:keepLines w:val="0"/>
        <w:pageBreakBefore w:val="0"/>
        <w:kinsoku/>
        <w:overflowPunct/>
        <w:topLinePunct w:val="0"/>
        <w:bidi w:val="0"/>
        <w:snapToGrid/>
        <w:spacing w:afterAutospacing="0"/>
        <w:ind w:left="60" w:leftChars="29" w:firstLine="739" w:firstLineChars="231"/>
        <w:jc w:val="both"/>
        <w:textAlignment w:val="auto"/>
        <w:rPr>
          <w:rFonts w:hint="eastAsia" w:ascii="仿宋" w:hAnsi="仿宋" w:eastAsia="仿宋" w:cs="仿宋"/>
          <w:sz w:val="32"/>
          <w:szCs w:val="32"/>
        </w:rPr>
      </w:pPr>
      <w:r>
        <w:rPr>
          <w:rFonts w:hint="eastAsia" w:ascii="仿宋" w:hAnsi="仿宋" w:eastAsia="仿宋" w:cs="仿宋"/>
          <w:sz w:val="32"/>
          <w:szCs w:val="32"/>
        </w:rPr>
        <w:t>7、卫生健康支出（类）公共卫生（款）疾病预防控制机构（项）/基本公共卫生服务（项）/重大公共卫生服务（项）/突发公共卫生事件应急处理（项）/其他公共卫生支出（项）</w:t>
      </w:r>
    </w:p>
    <w:p>
      <w:pPr>
        <w:pStyle w:val="10"/>
        <w:keepNext w:val="0"/>
        <w:keepLines w:val="0"/>
        <w:pageBreakBefore w:val="0"/>
        <w:kinsoku/>
        <w:overflowPunct/>
        <w:topLinePunct w:val="0"/>
        <w:bidi w:val="0"/>
        <w:snapToGrid/>
        <w:spacing w:afterAutospacing="0"/>
        <w:ind w:left="60" w:leftChars="29" w:firstLine="739" w:firstLineChars="231"/>
        <w:jc w:val="both"/>
        <w:textAlignment w:val="auto"/>
        <w:rPr>
          <w:rFonts w:hint="eastAsia" w:ascii="仿宋" w:hAnsi="仿宋" w:eastAsia="仿宋" w:cs="仿宋"/>
          <w:sz w:val="32"/>
          <w:szCs w:val="32"/>
        </w:rPr>
      </w:pPr>
      <w:r>
        <w:rPr>
          <w:rFonts w:hint="eastAsia" w:ascii="仿宋" w:hAnsi="仿宋" w:eastAsia="仿宋" w:cs="仿宋"/>
          <w:sz w:val="32"/>
          <w:szCs w:val="32"/>
        </w:rPr>
        <w:t>年初预算为1531.19</w:t>
      </w:r>
      <w:r>
        <w:rPr>
          <w:rFonts w:hint="eastAsia" w:ascii="仿宋" w:hAnsi="仿宋" w:eastAsia="仿宋" w:cs="仿宋"/>
          <w:color w:val="auto"/>
          <w:sz w:val="32"/>
          <w:szCs w:val="32"/>
        </w:rPr>
        <w:t>万元</w:t>
      </w:r>
      <w:r>
        <w:rPr>
          <w:rFonts w:hint="eastAsia" w:ascii="仿宋" w:hAnsi="仿宋" w:eastAsia="仿宋" w:cs="仿宋"/>
          <w:sz w:val="32"/>
          <w:szCs w:val="32"/>
        </w:rPr>
        <w:t>，支出决算为3337.30万元，决算数大于预算数的主要原因是：</w:t>
      </w:r>
      <w:r>
        <w:rPr>
          <w:rFonts w:hint="eastAsia" w:ascii="仿宋" w:hAnsi="仿宋" w:eastAsia="仿宋" w:cs="仿宋"/>
          <w:color w:val="auto"/>
          <w:sz w:val="32"/>
          <w:szCs w:val="32"/>
        </w:rPr>
        <w:t>一、2021年追加了新冠肺炎防控经费2000万元；二、中央转移支付及省财政补助项目经费516.53万元未纳入年初预算</w:t>
      </w:r>
      <w:r>
        <w:rPr>
          <w:rFonts w:hint="eastAsia" w:ascii="仿宋" w:hAnsi="仿宋" w:eastAsia="仿宋" w:cs="仿宋"/>
          <w:sz w:val="32"/>
          <w:szCs w:val="32"/>
        </w:rPr>
        <w:t>。</w:t>
      </w:r>
    </w:p>
    <w:p>
      <w:pPr>
        <w:pStyle w:val="10"/>
        <w:keepNext w:val="0"/>
        <w:keepLines w:val="0"/>
        <w:pageBreakBefore w:val="0"/>
        <w:kinsoku/>
        <w:overflowPunct/>
        <w:topLinePunct w:val="0"/>
        <w:bidi w:val="0"/>
        <w:snapToGrid/>
        <w:spacing w:afterAutospacing="0"/>
        <w:ind w:firstLine="684" w:firstLineChars="214"/>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9、卫生健康支出（类）行政事业单位医疗（款）事业单位医疗（项）/其他行政事业单位医疗支出（项）</w:t>
      </w:r>
      <w:r>
        <w:rPr>
          <w:rFonts w:hint="eastAsia" w:ascii="仿宋" w:hAnsi="仿宋" w:eastAsia="仿宋" w:cs="仿宋"/>
          <w:sz w:val="32"/>
          <w:szCs w:val="32"/>
          <w:lang w:eastAsia="zh-CN"/>
        </w:rPr>
        <w:t>。</w:t>
      </w:r>
    </w:p>
    <w:p>
      <w:pPr>
        <w:pStyle w:val="10"/>
        <w:keepNext w:val="0"/>
        <w:keepLines w:val="0"/>
        <w:pageBreakBefore w:val="0"/>
        <w:kinsoku/>
        <w:overflowPunct/>
        <w:topLinePunct w:val="0"/>
        <w:bidi w:val="0"/>
        <w:snapToGrid/>
        <w:spacing w:afterAutospacing="0"/>
        <w:ind w:left="60" w:leftChars="29" w:firstLine="739" w:firstLineChars="231"/>
        <w:jc w:val="both"/>
        <w:textAlignment w:val="auto"/>
        <w:rPr>
          <w:rFonts w:hint="eastAsia" w:ascii="仿宋" w:hAnsi="仿宋" w:eastAsia="仿宋" w:cs="仿宋"/>
          <w:sz w:val="32"/>
          <w:szCs w:val="32"/>
        </w:rPr>
      </w:pPr>
      <w:r>
        <w:rPr>
          <w:rFonts w:hint="eastAsia" w:ascii="仿宋" w:hAnsi="仿宋" w:eastAsia="仿宋" w:cs="仿宋"/>
          <w:sz w:val="32"/>
          <w:szCs w:val="32"/>
        </w:rPr>
        <w:t>年初预算为0，支出预算为77.80万元，决算数大于预算数的主要原因是：追加了行政事业单位医疗保险（单位部分）76.17万元。</w:t>
      </w:r>
    </w:p>
    <w:p>
      <w:pPr>
        <w:pStyle w:val="10"/>
        <w:keepNext w:val="0"/>
        <w:keepLines w:val="0"/>
        <w:pageBreakBefore w:val="0"/>
        <w:kinsoku/>
        <w:overflowPunct/>
        <w:topLinePunct w:val="0"/>
        <w:bidi w:val="0"/>
        <w:snapToGrid/>
        <w:spacing w:afterAutospacing="0"/>
        <w:ind w:firstLine="684" w:firstLineChars="214"/>
        <w:jc w:val="both"/>
        <w:textAlignment w:val="auto"/>
        <w:rPr>
          <w:rFonts w:hint="eastAsia" w:ascii="仿宋" w:hAnsi="仿宋" w:eastAsia="仿宋" w:cs="仿宋"/>
          <w:sz w:val="32"/>
          <w:szCs w:val="32"/>
        </w:rPr>
      </w:pPr>
      <w:r>
        <w:rPr>
          <w:rFonts w:hint="eastAsia" w:ascii="仿宋" w:hAnsi="仿宋" w:eastAsia="仿宋" w:cs="仿宋"/>
          <w:sz w:val="32"/>
          <w:szCs w:val="32"/>
        </w:rPr>
        <w:t>10、卫生健康支出（类）其他卫生健康支出（款）其他卫生健康支出（项）</w:t>
      </w:r>
    </w:p>
    <w:p>
      <w:pPr>
        <w:pStyle w:val="10"/>
        <w:keepNext w:val="0"/>
        <w:keepLines w:val="0"/>
        <w:pageBreakBefore w:val="0"/>
        <w:kinsoku/>
        <w:overflowPunct/>
        <w:topLinePunct w:val="0"/>
        <w:bidi w:val="0"/>
        <w:snapToGrid/>
        <w:spacing w:afterAutospacing="0"/>
        <w:ind w:firstLine="684" w:firstLineChars="214"/>
        <w:jc w:val="both"/>
        <w:textAlignment w:val="auto"/>
        <w:rPr>
          <w:rFonts w:hint="eastAsia" w:ascii="仿宋" w:hAnsi="仿宋" w:eastAsia="仿宋" w:cs="仿宋"/>
          <w:color w:val="auto"/>
          <w:sz w:val="32"/>
          <w:szCs w:val="32"/>
        </w:rPr>
      </w:pPr>
      <w:r>
        <w:rPr>
          <w:rFonts w:hint="eastAsia" w:ascii="仿宋" w:hAnsi="仿宋" w:eastAsia="仿宋" w:cs="仿宋"/>
          <w:sz w:val="32"/>
          <w:szCs w:val="32"/>
        </w:rPr>
        <w:t>年初预算为0，支出预算为1422.22万元，决算数大于预算数的主要原因是：</w:t>
      </w:r>
      <w:r>
        <w:rPr>
          <w:rFonts w:hint="eastAsia" w:ascii="仿宋" w:hAnsi="仿宋" w:eastAsia="仿宋" w:cs="仿宋"/>
          <w:color w:val="auto"/>
          <w:sz w:val="32"/>
          <w:szCs w:val="32"/>
        </w:rPr>
        <w:t>一、上年结转特别国债项目设备物购置经费开支586.76万元；二、上年结转市公共卫生中心一期项目经费开支500万元；三、上年结转市财政拨款新冠肺炎疫情防控经费开支335.46万元。</w:t>
      </w:r>
    </w:p>
    <w:p>
      <w:pPr>
        <w:pStyle w:val="10"/>
        <w:keepNext w:val="0"/>
        <w:keepLines w:val="0"/>
        <w:pageBreakBefore w:val="0"/>
        <w:kinsoku/>
        <w:overflowPunct/>
        <w:topLinePunct w:val="0"/>
        <w:bidi w:val="0"/>
        <w:snapToGrid/>
        <w:spacing w:afterAutospacing="0"/>
        <w:jc w:val="both"/>
        <w:textAlignment w:val="auto"/>
        <w:rPr>
          <w:rFonts w:hAnsi="黑体"/>
          <w:b/>
          <w:sz w:val="32"/>
          <w:szCs w:val="32"/>
        </w:rPr>
      </w:pPr>
      <w:r>
        <w:rPr>
          <w:rFonts w:hint="eastAsia" w:hAnsi="黑体"/>
          <w:b/>
          <w:sz w:val="32"/>
          <w:szCs w:val="32"/>
        </w:rPr>
        <w:t>六、一般公共预算财政拨款基本支出决算情况说明</w:t>
      </w:r>
    </w:p>
    <w:p>
      <w:pPr>
        <w:pStyle w:val="10"/>
        <w:keepNext w:val="0"/>
        <w:keepLines w:val="0"/>
        <w:pageBreakBefore w:val="0"/>
        <w:kinsoku/>
        <w:overflowPunct/>
        <w:topLinePunct w:val="0"/>
        <w:bidi w:val="0"/>
        <w:snapToGrid/>
        <w:spacing w:afterAutospacing="0"/>
        <w:ind w:firstLine="640" w:firstLineChars="200"/>
        <w:jc w:val="both"/>
        <w:textAlignment w:val="auto"/>
        <w:rPr>
          <w:rFonts w:asciiTheme="minorEastAsia" w:hAnsiTheme="minorEastAsia" w:eastAsiaTheme="minorEastAsia"/>
          <w:sz w:val="32"/>
          <w:szCs w:val="32"/>
        </w:rPr>
      </w:pPr>
      <w:r>
        <w:rPr>
          <w:rFonts w:hint="eastAsia" w:ascii="仿宋" w:hAnsi="仿宋" w:eastAsia="仿宋" w:cs="仿宋"/>
          <w:sz w:val="32"/>
          <w:szCs w:val="32"/>
        </w:rPr>
        <w:t>2021年度财政拨款基本支出2242.63万元，其中：人员经费2080.07万元，占基本支出的92.75%,主要包括主要包括基本工资、津贴补贴、奖金、绩效工资、机关事业单位基本养老保险缴费、职工基本医疗保险缴费、伙食补助费、其他社会保障缴费、其他工资福利支出、离休费、抚恤金、奖励金和生活补助；公用经费162.56万元，占基本支出的7.25%，主要包括办公费、水费、电费、邮电费、差旅费、维修（护）费、会议费、培训费、公务接待费、专用材料费、劳务费、福利费、公务用车运行维护费、其他交通费用、其他商品服务支出、办公设备购置费、其他</w:t>
      </w:r>
      <w:r>
        <w:rPr>
          <w:rFonts w:hint="eastAsia" w:ascii="仿宋" w:hAnsi="仿宋" w:eastAsia="仿宋" w:cs="仿宋"/>
          <w:sz w:val="32"/>
          <w:szCs w:val="32"/>
          <w:lang w:eastAsia="zh-CN"/>
        </w:rPr>
        <w:t>基</w:t>
      </w:r>
      <w:r>
        <w:rPr>
          <w:rFonts w:hint="eastAsia" w:ascii="仿宋" w:hAnsi="仿宋" w:eastAsia="仿宋" w:cs="仿宋"/>
          <w:sz w:val="32"/>
          <w:szCs w:val="32"/>
        </w:rPr>
        <w:t>本性支出。</w:t>
      </w:r>
    </w:p>
    <w:p>
      <w:pPr>
        <w:pStyle w:val="10"/>
        <w:keepNext w:val="0"/>
        <w:keepLines w:val="0"/>
        <w:pageBreakBefore w:val="0"/>
        <w:kinsoku/>
        <w:overflowPunct/>
        <w:topLinePunct w:val="0"/>
        <w:bidi w:val="0"/>
        <w:snapToGrid/>
        <w:spacing w:afterAutospacing="0"/>
        <w:jc w:val="both"/>
        <w:textAlignment w:val="auto"/>
        <w:rPr>
          <w:rFonts w:hAnsi="黑体"/>
          <w:b/>
          <w:sz w:val="32"/>
          <w:szCs w:val="32"/>
        </w:rPr>
      </w:pPr>
      <w:r>
        <w:rPr>
          <w:rFonts w:hint="eastAsia" w:hAnsi="黑体"/>
          <w:b/>
          <w:sz w:val="32"/>
          <w:szCs w:val="32"/>
        </w:rPr>
        <w:t>七、一般公共预算财政拨款“三公”经费支出决算情况说明</w:t>
      </w:r>
    </w:p>
    <w:p>
      <w:pPr>
        <w:pStyle w:val="10"/>
        <w:keepNext w:val="0"/>
        <w:keepLines w:val="0"/>
        <w:pageBreakBefore w:val="0"/>
        <w:kinsoku/>
        <w:overflowPunct/>
        <w:topLinePunct w:val="0"/>
        <w:bidi w:val="0"/>
        <w:snapToGrid/>
        <w:spacing w:afterAutospacing="0"/>
        <w:jc w:val="both"/>
        <w:textAlignment w:val="auto"/>
        <w:rPr>
          <w:rFonts w:hint="eastAsia" w:ascii="仿宋" w:hAnsi="仿宋" w:eastAsia="仿宋" w:cs="仿宋"/>
          <w:b/>
          <w:sz w:val="32"/>
          <w:szCs w:val="32"/>
        </w:rPr>
      </w:pPr>
      <w:r>
        <w:rPr>
          <w:rFonts w:hint="eastAsia" w:ascii="仿宋" w:hAnsi="仿宋" w:eastAsia="仿宋" w:cs="仿宋"/>
          <w:b/>
          <w:sz w:val="32"/>
          <w:szCs w:val="32"/>
        </w:rPr>
        <w:t>（一）“三公”经费财政拨款支出决算总体情况说明</w:t>
      </w:r>
    </w:p>
    <w:p>
      <w:pPr>
        <w:pStyle w:val="10"/>
        <w:keepNext w:val="0"/>
        <w:keepLines w:val="0"/>
        <w:pageBreakBefore w:val="0"/>
        <w:kinsoku/>
        <w:overflowPunct/>
        <w:topLinePunct w:val="0"/>
        <w:bidi w:val="0"/>
        <w:snapToGrid/>
        <w:spacing w:afterAutospacing="0"/>
        <w:ind w:firstLine="800" w:firstLineChars="250"/>
        <w:jc w:val="both"/>
        <w:textAlignment w:val="auto"/>
        <w:rPr>
          <w:rFonts w:hint="eastAsia" w:ascii="仿宋" w:hAnsi="仿宋" w:eastAsia="仿宋" w:cs="仿宋"/>
          <w:sz w:val="32"/>
          <w:szCs w:val="32"/>
        </w:rPr>
      </w:pPr>
      <w:r>
        <w:rPr>
          <w:rFonts w:hint="eastAsia" w:ascii="仿宋" w:hAnsi="仿宋" w:eastAsia="仿宋" w:cs="仿宋"/>
          <w:sz w:val="32"/>
          <w:szCs w:val="32"/>
        </w:rPr>
        <w:t>2021年度“三公”经费财政拨款支出预算为58.5万元，支出决算为33.93万元，完成预算的58%，其中：</w:t>
      </w:r>
    </w:p>
    <w:p>
      <w:pPr>
        <w:pStyle w:val="10"/>
        <w:keepNext w:val="0"/>
        <w:keepLines w:val="0"/>
        <w:pageBreakBefore w:val="0"/>
        <w:kinsoku/>
        <w:overflowPunct/>
        <w:topLinePunct w:val="0"/>
        <w:bidi w:val="0"/>
        <w:snapToGrid/>
        <w:spacing w:afterAutospacing="0"/>
        <w:ind w:firstLine="800" w:firstLineChars="250"/>
        <w:jc w:val="both"/>
        <w:textAlignment w:val="auto"/>
        <w:rPr>
          <w:rFonts w:hint="eastAsia" w:ascii="仿宋" w:hAnsi="仿宋" w:eastAsia="仿宋" w:cs="仿宋"/>
          <w:sz w:val="32"/>
          <w:szCs w:val="32"/>
        </w:rPr>
      </w:pPr>
      <w:r>
        <w:rPr>
          <w:rFonts w:hint="eastAsia" w:ascii="仿宋" w:hAnsi="仿宋" w:eastAsia="仿宋" w:cs="仿宋"/>
          <w:sz w:val="32"/>
          <w:szCs w:val="32"/>
        </w:rPr>
        <w:t>因公出国（境）费支出预算为0万元，支出决算为0万元，决算数与年初预算数持平，主要原因按预算执行，与上年数持平，主要原因未安排因公出国（境）。</w:t>
      </w:r>
    </w:p>
    <w:p>
      <w:pPr>
        <w:pStyle w:val="10"/>
        <w:keepNext w:val="0"/>
        <w:keepLines w:val="0"/>
        <w:pageBreakBefore w:val="0"/>
        <w:kinsoku/>
        <w:overflowPunct/>
        <w:topLinePunct w:val="0"/>
        <w:bidi w:val="0"/>
        <w:snapToGrid/>
        <w:spacing w:afterAutospacing="0"/>
        <w:ind w:firstLine="800" w:firstLineChars="250"/>
        <w:jc w:val="both"/>
        <w:textAlignment w:val="auto"/>
        <w:rPr>
          <w:rFonts w:hint="eastAsia" w:ascii="仿宋" w:hAnsi="仿宋" w:eastAsia="仿宋" w:cs="仿宋"/>
          <w:sz w:val="32"/>
          <w:szCs w:val="32"/>
        </w:rPr>
      </w:pPr>
      <w:r>
        <w:rPr>
          <w:rFonts w:hint="eastAsia" w:ascii="仿宋" w:hAnsi="仿宋" w:eastAsia="仿宋" w:cs="仿宋"/>
          <w:sz w:val="32"/>
          <w:szCs w:val="32"/>
        </w:rPr>
        <w:t>公务接待费支出预算为18.5万元，支出决算为6.21万元，完成预算的33.57%，决算数小于预算数的主要原因是严格执行有关政策制度，杜绝浪费，一切从简。</w:t>
      </w:r>
      <w:r>
        <w:rPr>
          <w:rFonts w:hint="eastAsia" w:ascii="仿宋" w:hAnsi="仿宋" w:eastAsia="仿宋" w:cs="仿宋"/>
          <w:color w:val="auto"/>
          <w:sz w:val="32"/>
          <w:szCs w:val="32"/>
        </w:rPr>
        <w:t>与上年相比减少40.53万元，减少的主要原因是2020年包含了抗疫防疫用餐费43.67万元。</w:t>
      </w:r>
    </w:p>
    <w:p>
      <w:pPr>
        <w:pStyle w:val="10"/>
        <w:keepNext w:val="0"/>
        <w:keepLines w:val="0"/>
        <w:pageBreakBefore w:val="0"/>
        <w:kinsoku/>
        <w:overflowPunct/>
        <w:topLinePunct w:val="0"/>
        <w:bidi w:val="0"/>
        <w:snapToGrid/>
        <w:spacing w:afterAutospacing="0"/>
        <w:ind w:firstLine="800" w:firstLineChars="250"/>
        <w:jc w:val="both"/>
        <w:textAlignment w:val="auto"/>
        <w:rPr>
          <w:rFonts w:hint="eastAsia" w:ascii="仿宋" w:hAnsi="仿宋" w:eastAsia="仿宋" w:cs="仿宋"/>
          <w:color w:val="auto"/>
          <w:sz w:val="32"/>
          <w:szCs w:val="32"/>
        </w:rPr>
      </w:pPr>
      <w:r>
        <w:rPr>
          <w:rFonts w:hint="eastAsia" w:ascii="仿宋" w:hAnsi="仿宋" w:eastAsia="仿宋" w:cs="仿宋"/>
          <w:sz w:val="32"/>
          <w:szCs w:val="32"/>
        </w:rPr>
        <w:t>公务用车购置费支出预算为0万元，支出决算为0万元，</w:t>
      </w:r>
      <w:r>
        <w:rPr>
          <w:rFonts w:hint="eastAsia" w:ascii="仿宋" w:hAnsi="仿宋" w:eastAsia="仿宋" w:cs="仿宋"/>
          <w:sz w:val="32"/>
          <w:szCs w:val="32"/>
          <w:lang w:val="en-US" w:eastAsia="zh-CN"/>
        </w:rPr>
        <w:t>决算数与年初预算数持平，</w:t>
      </w:r>
      <w:r>
        <w:rPr>
          <w:rFonts w:hint="eastAsia" w:ascii="仿宋" w:hAnsi="仿宋" w:eastAsia="仿宋" w:cs="仿宋"/>
          <w:sz w:val="32"/>
          <w:szCs w:val="32"/>
        </w:rPr>
        <w:t>决算数等于预算数的主要原因是无公务用车采购，</w:t>
      </w:r>
      <w:r>
        <w:rPr>
          <w:rFonts w:hint="eastAsia" w:ascii="仿宋" w:hAnsi="仿宋" w:eastAsia="仿宋" w:cs="仿宋"/>
          <w:color w:val="auto"/>
          <w:sz w:val="32"/>
          <w:szCs w:val="32"/>
        </w:rPr>
        <w:t>与上年相比减少19万元，减少的主要原因是2020年为运输一类疫苗购置一台冷链车。</w:t>
      </w:r>
    </w:p>
    <w:p>
      <w:pPr>
        <w:pStyle w:val="10"/>
        <w:keepNext w:val="0"/>
        <w:keepLines w:val="0"/>
        <w:pageBreakBefore w:val="0"/>
        <w:kinsoku/>
        <w:overflowPunct/>
        <w:topLinePunct w:val="0"/>
        <w:bidi w:val="0"/>
        <w:snapToGrid/>
        <w:spacing w:afterAutospacing="0"/>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公务用车运行维护费支出预算为40万元，支出决算为27.72万元，完成预算的69.30%，</w:t>
      </w:r>
      <w:r>
        <w:rPr>
          <w:rFonts w:hint="eastAsia" w:ascii="仿宋" w:hAnsi="仿宋" w:eastAsia="仿宋" w:cs="仿宋"/>
          <w:sz w:val="32"/>
          <w:szCs w:val="32"/>
          <w:lang w:val="en-US" w:eastAsia="zh-CN"/>
        </w:rPr>
        <w:t>决算数小于年初预算数的主要原因是厉行节约减少开支，</w:t>
      </w:r>
      <w:r>
        <w:rPr>
          <w:rFonts w:hint="eastAsia" w:ascii="仿宋" w:hAnsi="仿宋" w:eastAsia="仿宋" w:cs="仿宋"/>
          <w:color w:val="auto"/>
          <w:sz w:val="32"/>
          <w:szCs w:val="32"/>
        </w:rPr>
        <w:t>与上年相比减少7.24万元，减少的主要原因是2020年有两台车辆进行了大修，并且缴纳了封存车辆的保险费。</w:t>
      </w:r>
    </w:p>
    <w:p>
      <w:pPr>
        <w:pStyle w:val="10"/>
        <w:keepNext w:val="0"/>
        <w:keepLines w:val="0"/>
        <w:pageBreakBefore w:val="0"/>
        <w:kinsoku/>
        <w:overflowPunct/>
        <w:topLinePunct w:val="0"/>
        <w:bidi w:val="0"/>
        <w:snapToGrid/>
        <w:spacing w:afterAutospacing="0"/>
        <w:jc w:val="both"/>
        <w:textAlignment w:val="auto"/>
        <w:rPr>
          <w:rFonts w:hint="eastAsia" w:ascii="仿宋" w:hAnsi="仿宋" w:eastAsia="仿宋" w:cs="仿宋"/>
          <w:b/>
          <w:sz w:val="32"/>
          <w:szCs w:val="32"/>
        </w:rPr>
      </w:pPr>
      <w:r>
        <w:rPr>
          <w:rFonts w:hint="eastAsia" w:ascii="仿宋" w:hAnsi="仿宋" w:eastAsia="仿宋" w:cs="仿宋"/>
          <w:b/>
          <w:sz w:val="32"/>
          <w:szCs w:val="32"/>
        </w:rPr>
        <w:t>（二）“三公”经费财政拨款支出决算具体情况说明</w:t>
      </w:r>
    </w:p>
    <w:p>
      <w:pPr>
        <w:pStyle w:val="10"/>
        <w:keepNext w:val="0"/>
        <w:keepLines w:val="0"/>
        <w:pageBreakBefore w:val="0"/>
        <w:kinsoku/>
        <w:overflowPunct/>
        <w:topLinePunct w:val="0"/>
        <w:bidi w:val="0"/>
        <w:snapToGrid/>
        <w:spacing w:afterAutospacing="0"/>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2021年度“三公”经费财政拨款支出决算中，公务接待费支出决算6.21万元，占18.30%,因公出国（境）费支出决算0万元，占0%,公务用车购置费及运行维护费支出决算27.72万元，占81.70%。其中：</w:t>
      </w:r>
    </w:p>
    <w:p>
      <w:pPr>
        <w:pStyle w:val="10"/>
        <w:keepNext w:val="0"/>
        <w:keepLines w:val="0"/>
        <w:pageBreakBefore w:val="0"/>
        <w:numPr>
          <w:ilvl w:val="0"/>
          <w:numId w:val="5"/>
        </w:numPr>
        <w:kinsoku/>
        <w:overflowPunct/>
        <w:topLinePunct w:val="0"/>
        <w:bidi w:val="0"/>
        <w:snapToGrid/>
        <w:spacing w:afterAutospacing="0"/>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因公出国（境）费支出决算为0万元，全年安排因公出国（境）团组0个，累计0次</w:t>
      </w:r>
      <w:r>
        <w:rPr>
          <w:rFonts w:hint="eastAsia" w:ascii="仿宋" w:hAnsi="仿宋" w:eastAsia="仿宋" w:cs="仿宋"/>
          <w:sz w:val="32"/>
          <w:szCs w:val="32"/>
          <w:lang w:eastAsia="zh-CN"/>
        </w:rPr>
        <w:t>。</w:t>
      </w:r>
    </w:p>
    <w:p>
      <w:pPr>
        <w:pStyle w:val="10"/>
        <w:keepNext w:val="0"/>
        <w:keepLines w:val="0"/>
        <w:pageBreakBefore w:val="0"/>
        <w:numPr>
          <w:ilvl w:val="0"/>
          <w:numId w:val="0"/>
        </w:numPr>
        <w:kinsoku/>
        <w:overflowPunct/>
        <w:topLinePunct w:val="0"/>
        <w:bidi w:val="0"/>
        <w:snapToGrid/>
        <w:spacing w:afterAutospacing="0"/>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2、公务接待费支出决算为6.21万元，全年共接待来访团组345个、来宾1725人次，主要是业务活动发生的接待支出</w:t>
      </w:r>
      <w:r>
        <w:rPr>
          <w:rFonts w:hint="eastAsia" w:ascii="仿宋" w:hAnsi="仿宋" w:eastAsia="仿宋" w:cs="仿宋"/>
          <w:color w:val="auto"/>
          <w:sz w:val="32"/>
          <w:szCs w:val="32"/>
        </w:rPr>
        <w:t>。</w:t>
      </w:r>
    </w:p>
    <w:p>
      <w:pPr>
        <w:keepNext w:val="0"/>
        <w:keepLines w:val="0"/>
        <w:pageBreakBefore w:val="0"/>
        <w:kinsoku/>
        <w:overflowPunct/>
        <w:topLinePunct w:val="0"/>
        <w:bidi w:val="0"/>
        <w:snapToGrid/>
        <w:spacing w:afterAutospacing="0"/>
        <w:ind w:firstLine="800" w:firstLineChars="250"/>
        <w:jc w:val="both"/>
        <w:textAlignment w:val="auto"/>
        <w:rPr>
          <w:rFonts w:hint="eastAsia" w:ascii="仿宋" w:hAnsi="仿宋" w:eastAsia="仿宋" w:cs="仿宋"/>
          <w:color w:val="000000"/>
          <w:kern w:val="0"/>
          <w:sz w:val="32"/>
          <w:szCs w:val="32"/>
        </w:rPr>
      </w:pPr>
      <w:r>
        <w:rPr>
          <w:rFonts w:hint="eastAsia" w:ascii="仿宋" w:hAnsi="仿宋" w:eastAsia="仿宋" w:cs="仿宋"/>
          <w:sz w:val="32"/>
          <w:szCs w:val="32"/>
        </w:rPr>
        <w:t>3、公务用车购置费及运行维护费支出决算为27.72万元，其中：公务用车购置费0万元</w:t>
      </w:r>
      <w:r>
        <w:rPr>
          <w:rFonts w:hint="eastAsia" w:ascii="仿宋" w:hAnsi="仿宋" w:eastAsia="仿宋" w:cs="仿宋"/>
          <w:i w:val="0"/>
          <w:iCs w:val="0"/>
          <w:caps w:val="0"/>
          <w:color w:val="auto"/>
          <w:spacing w:val="0"/>
          <w:sz w:val="32"/>
          <w:szCs w:val="32"/>
          <w:highlight w:val="none"/>
          <w:shd w:val="clear" w:color="auto" w:fill="FFFFFF"/>
        </w:rPr>
        <w:t>，更新公务用车</w:t>
      </w:r>
      <w:r>
        <w:rPr>
          <w:rFonts w:hint="eastAsia" w:ascii="仿宋" w:hAnsi="仿宋" w:eastAsia="仿宋" w:cs="仿宋"/>
          <w:i w:val="0"/>
          <w:iCs w:val="0"/>
          <w:caps w:val="0"/>
          <w:color w:val="auto"/>
          <w:spacing w:val="0"/>
          <w:sz w:val="32"/>
          <w:szCs w:val="32"/>
          <w:highlight w:val="none"/>
          <w:shd w:val="clear" w:color="auto" w:fill="FFFFFF"/>
          <w:lang w:val="en-US" w:eastAsia="zh-CN"/>
        </w:rPr>
        <w:t>0</w:t>
      </w:r>
      <w:r>
        <w:rPr>
          <w:rFonts w:hint="eastAsia" w:ascii="仿宋" w:hAnsi="仿宋" w:eastAsia="仿宋" w:cs="仿宋"/>
          <w:i w:val="0"/>
          <w:iCs w:val="0"/>
          <w:caps w:val="0"/>
          <w:color w:val="auto"/>
          <w:spacing w:val="0"/>
          <w:sz w:val="32"/>
          <w:szCs w:val="32"/>
          <w:highlight w:val="none"/>
          <w:shd w:val="clear" w:color="auto" w:fill="FFFFFF"/>
        </w:rPr>
        <w:t>辆</w:t>
      </w:r>
      <w:r>
        <w:rPr>
          <w:rFonts w:hint="eastAsia" w:ascii="仿宋" w:hAnsi="仿宋" w:eastAsia="仿宋" w:cs="仿宋"/>
          <w:color w:val="000000" w:themeColor="text1"/>
          <w:sz w:val="32"/>
          <w:szCs w:val="32"/>
        </w:rPr>
        <w:t>。</w:t>
      </w:r>
      <w:r>
        <w:rPr>
          <w:rFonts w:hint="eastAsia" w:ascii="仿宋" w:hAnsi="仿宋" w:eastAsia="仿宋" w:cs="仿宋"/>
          <w:sz w:val="32"/>
          <w:szCs w:val="32"/>
        </w:rPr>
        <w:t>公务用车运行维护费27.72万元，主要是车辆保险费支出、车辆燃料费支出及车辆维修费支出，截止2021年12月31日，我单位开支财政拨款的公务用车保有量为6辆。</w:t>
      </w:r>
    </w:p>
    <w:p>
      <w:pPr>
        <w:pStyle w:val="10"/>
        <w:keepNext w:val="0"/>
        <w:keepLines w:val="0"/>
        <w:pageBreakBefore w:val="0"/>
        <w:kinsoku/>
        <w:overflowPunct/>
        <w:topLinePunct w:val="0"/>
        <w:bidi w:val="0"/>
        <w:snapToGrid/>
        <w:spacing w:afterAutospacing="0"/>
        <w:jc w:val="both"/>
        <w:textAlignment w:val="auto"/>
        <w:rPr>
          <w:rFonts w:hAnsi="黑体"/>
          <w:b/>
          <w:sz w:val="32"/>
          <w:szCs w:val="32"/>
        </w:rPr>
      </w:pPr>
      <w:r>
        <w:rPr>
          <w:rFonts w:hint="eastAsia" w:hAnsi="黑体"/>
          <w:b/>
          <w:sz w:val="32"/>
          <w:szCs w:val="32"/>
        </w:rPr>
        <w:t>八、政府性基金预算收入支出决算情况</w:t>
      </w:r>
    </w:p>
    <w:p>
      <w:pPr>
        <w:pStyle w:val="10"/>
        <w:keepNext w:val="0"/>
        <w:keepLines w:val="0"/>
        <w:pageBreakBefore w:val="0"/>
        <w:kinsoku/>
        <w:overflowPunct/>
        <w:topLinePunct w:val="0"/>
        <w:bidi w:val="0"/>
        <w:snapToGrid/>
        <w:spacing w:afterAutospacing="0"/>
        <w:jc w:val="both"/>
        <w:textAlignment w:val="auto"/>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本单位无政府性基金收支。</w:t>
      </w:r>
    </w:p>
    <w:p>
      <w:pPr>
        <w:pStyle w:val="10"/>
        <w:keepNext w:val="0"/>
        <w:keepLines w:val="0"/>
        <w:pageBreakBefore w:val="0"/>
        <w:kinsoku/>
        <w:overflowPunct/>
        <w:topLinePunct w:val="0"/>
        <w:bidi w:val="0"/>
        <w:snapToGrid/>
        <w:spacing w:afterAutospacing="0"/>
        <w:jc w:val="both"/>
        <w:textAlignment w:val="auto"/>
        <w:rPr>
          <w:rFonts w:hint="eastAsia" w:hAnsi="黑体"/>
          <w:b/>
          <w:sz w:val="32"/>
          <w:szCs w:val="32"/>
          <w:lang w:val="en-US" w:eastAsia="zh-CN"/>
        </w:rPr>
      </w:pPr>
      <w:r>
        <w:rPr>
          <w:rFonts w:hint="eastAsia" w:hAnsi="黑体"/>
          <w:b/>
          <w:sz w:val="32"/>
          <w:szCs w:val="32"/>
          <w:lang w:val="en-US" w:eastAsia="zh-CN"/>
        </w:rPr>
        <w:t>九、国有资本经营预算财政拨款支出</w:t>
      </w:r>
      <w:r>
        <w:rPr>
          <w:rFonts w:hint="eastAsia" w:hAnsi="黑体"/>
          <w:b/>
          <w:sz w:val="32"/>
          <w:szCs w:val="32"/>
        </w:rPr>
        <w:t>决算情况</w:t>
      </w:r>
      <w:r>
        <w:rPr>
          <w:rFonts w:hint="eastAsia" w:hAnsi="黑体"/>
          <w:b/>
          <w:sz w:val="32"/>
          <w:szCs w:val="32"/>
          <w:lang w:val="en-US" w:eastAsia="zh-CN"/>
        </w:rPr>
        <w:t>说明</w:t>
      </w:r>
    </w:p>
    <w:p>
      <w:pPr>
        <w:pStyle w:val="10"/>
        <w:keepNext w:val="0"/>
        <w:keepLines w:val="0"/>
        <w:pageBreakBefore w:val="0"/>
        <w:kinsoku/>
        <w:overflowPunct/>
        <w:topLinePunct w:val="0"/>
        <w:bidi w:val="0"/>
        <w:snapToGrid/>
        <w:spacing w:afterAutospacing="0"/>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本单位无</w:t>
      </w:r>
      <w:r>
        <w:rPr>
          <w:rFonts w:hint="eastAsia" w:ascii="仿宋" w:hAnsi="仿宋" w:eastAsia="仿宋" w:cs="仿宋"/>
          <w:sz w:val="32"/>
          <w:szCs w:val="32"/>
          <w:lang w:val="en-US" w:eastAsia="zh-CN"/>
        </w:rPr>
        <w:t>国有资本经营预算财政拨款支出。</w:t>
      </w:r>
    </w:p>
    <w:p>
      <w:pPr>
        <w:pStyle w:val="10"/>
        <w:keepNext w:val="0"/>
        <w:keepLines w:val="0"/>
        <w:pageBreakBefore w:val="0"/>
        <w:kinsoku/>
        <w:overflowPunct/>
        <w:topLinePunct w:val="0"/>
        <w:bidi w:val="0"/>
        <w:snapToGrid/>
        <w:spacing w:afterAutospacing="0"/>
        <w:jc w:val="both"/>
        <w:textAlignment w:val="auto"/>
        <w:rPr>
          <w:rFonts w:hAnsi="黑体"/>
          <w:b/>
          <w:sz w:val="32"/>
          <w:szCs w:val="32"/>
        </w:rPr>
      </w:pPr>
      <w:r>
        <w:rPr>
          <w:rFonts w:hint="eastAsia" w:hAnsi="黑体"/>
          <w:b/>
          <w:sz w:val="32"/>
          <w:szCs w:val="32"/>
          <w:lang w:eastAsia="zh-CN"/>
        </w:rPr>
        <w:t>十</w:t>
      </w:r>
      <w:r>
        <w:rPr>
          <w:rFonts w:hint="eastAsia" w:hAnsi="黑体"/>
          <w:b/>
          <w:sz w:val="32"/>
          <w:szCs w:val="32"/>
        </w:rPr>
        <w:t>、机关运行经费支出说明</w:t>
      </w:r>
    </w:p>
    <w:p>
      <w:pPr>
        <w:pStyle w:val="10"/>
        <w:keepNext w:val="0"/>
        <w:keepLines w:val="0"/>
        <w:pageBreakBefore w:val="0"/>
        <w:kinsoku/>
        <w:overflowPunct/>
        <w:topLinePunct w:val="0"/>
        <w:bidi w:val="0"/>
        <w:snapToGrid/>
        <w:spacing w:afterAutospacing="0"/>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本部门2021年度无机关运行经费支出。</w:t>
      </w:r>
    </w:p>
    <w:p>
      <w:pPr>
        <w:pStyle w:val="10"/>
        <w:keepNext w:val="0"/>
        <w:keepLines w:val="0"/>
        <w:pageBreakBefore w:val="0"/>
        <w:kinsoku/>
        <w:overflowPunct/>
        <w:topLinePunct w:val="0"/>
        <w:bidi w:val="0"/>
        <w:snapToGrid/>
        <w:spacing w:afterAutospacing="0"/>
        <w:jc w:val="both"/>
        <w:textAlignment w:val="auto"/>
        <w:rPr>
          <w:rFonts w:hAnsi="黑体"/>
          <w:b/>
          <w:sz w:val="32"/>
          <w:szCs w:val="32"/>
        </w:rPr>
      </w:pPr>
      <w:r>
        <w:rPr>
          <w:rFonts w:hint="eastAsia" w:hAnsi="黑体"/>
          <w:b/>
          <w:sz w:val="32"/>
          <w:szCs w:val="32"/>
        </w:rPr>
        <w:t>十</w:t>
      </w:r>
      <w:r>
        <w:rPr>
          <w:rFonts w:hint="eastAsia" w:hAnsi="黑体"/>
          <w:b/>
          <w:sz w:val="32"/>
          <w:szCs w:val="32"/>
          <w:lang w:eastAsia="zh-CN"/>
        </w:rPr>
        <w:t>一</w:t>
      </w:r>
      <w:r>
        <w:rPr>
          <w:rFonts w:hint="eastAsia" w:hAnsi="黑体"/>
          <w:b/>
          <w:sz w:val="32"/>
          <w:szCs w:val="32"/>
        </w:rPr>
        <w:t>、一般性支出情况说明</w:t>
      </w:r>
    </w:p>
    <w:p>
      <w:pPr>
        <w:pStyle w:val="10"/>
        <w:keepNext w:val="0"/>
        <w:keepLines w:val="0"/>
        <w:pageBreakBefore w:val="0"/>
        <w:kinsoku/>
        <w:overflowPunct/>
        <w:topLinePunct w:val="0"/>
        <w:bidi w:val="0"/>
        <w:snapToGrid/>
        <w:spacing w:afterAutospacing="0"/>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2021年本部门开支会议费0.52万元，用于召开严防聚集性疫情冬季防控会议；开支培训费0.1万元，即参加安全生产培训费</w:t>
      </w:r>
      <w:r>
        <w:rPr>
          <w:rFonts w:hint="eastAsia" w:ascii="仿宋" w:hAnsi="仿宋" w:eastAsia="仿宋" w:cs="仿宋"/>
          <w:sz w:val="32"/>
          <w:szCs w:val="32"/>
          <w:lang w:eastAsia="zh-CN"/>
        </w:rPr>
        <w:t>；未举办等节庆、晚会、论坛、赛事活动。</w:t>
      </w:r>
      <w:bookmarkStart w:id="3" w:name="_GoBack"/>
      <w:bookmarkEnd w:id="3"/>
    </w:p>
    <w:p>
      <w:pPr>
        <w:pStyle w:val="10"/>
        <w:keepNext w:val="0"/>
        <w:keepLines w:val="0"/>
        <w:pageBreakBefore w:val="0"/>
        <w:kinsoku/>
        <w:overflowPunct/>
        <w:topLinePunct w:val="0"/>
        <w:bidi w:val="0"/>
        <w:snapToGrid/>
        <w:spacing w:afterAutospacing="0"/>
        <w:jc w:val="both"/>
        <w:textAlignment w:val="auto"/>
        <w:rPr>
          <w:rFonts w:hAnsi="黑体"/>
          <w:b/>
          <w:sz w:val="32"/>
          <w:szCs w:val="32"/>
        </w:rPr>
      </w:pPr>
      <w:r>
        <w:rPr>
          <w:rFonts w:hint="eastAsia" w:hAnsi="黑体"/>
          <w:b/>
          <w:sz w:val="32"/>
          <w:szCs w:val="32"/>
        </w:rPr>
        <w:t>十</w:t>
      </w:r>
      <w:r>
        <w:rPr>
          <w:rFonts w:hint="eastAsia" w:hAnsi="黑体"/>
          <w:b/>
          <w:sz w:val="32"/>
          <w:szCs w:val="32"/>
          <w:lang w:eastAsia="zh-CN"/>
        </w:rPr>
        <w:t>二</w:t>
      </w:r>
      <w:r>
        <w:rPr>
          <w:rFonts w:hint="eastAsia" w:hAnsi="黑体"/>
          <w:b/>
          <w:sz w:val="32"/>
          <w:szCs w:val="32"/>
        </w:rPr>
        <w:t>、政府采购支出说明</w:t>
      </w:r>
    </w:p>
    <w:p>
      <w:pPr>
        <w:pStyle w:val="10"/>
        <w:keepNext w:val="0"/>
        <w:keepLines w:val="0"/>
        <w:pageBreakBefore w:val="0"/>
        <w:kinsoku/>
        <w:overflowPunct/>
        <w:topLinePunct w:val="0"/>
        <w:bidi w:val="0"/>
        <w:snapToGrid/>
        <w:spacing w:afterAutospacing="0"/>
        <w:ind w:firstLine="640" w:firstLineChars="200"/>
        <w:jc w:val="both"/>
        <w:textAlignment w:val="auto"/>
        <w:rPr>
          <w:rFonts w:asciiTheme="minorEastAsia" w:hAnsiTheme="minorEastAsia" w:eastAsiaTheme="minorEastAsia"/>
          <w:sz w:val="32"/>
          <w:szCs w:val="32"/>
        </w:rPr>
      </w:pPr>
      <w:r>
        <w:rPr>
          <w:rFonts w:hint="eastAsia" w:ascii="仿宋" w:hAnsi="仿宋" w:eastAsia="仿宋" w:cs="仿宋"/>
          <w:sz w:val="32"/>
          <w:szCs w:val="32"/>
        </w:rPr>
        <w:t>本部门2021年度政府采购支出总额850.36万元，其中：政府采购货物支出850.36万元、政府采购工程支出0万元、政府采购服务支出0万元。授予中小企业合同金额850.36万元，占政府采购支出总额的100%，其中：授予小微企业合同金额0万元，占政府采购支出总额的0%。</w:t>
      </w:r>
    </w:p>
    <w:p>
      <w:pPr>
        <w:pStyle w:val="10"/>
        <w:keepNext w:val="0"/>
        <w:keepLines w:val="0"/>
        <w:pageBreakBefore w:val="0"/>
        <w:kinsoku/>
        <w:overflowPunct/>
        <w:topLinePunct w:val="0"/>
        <w:bidi w:val="0"/>
        <w:snapToGrid/>
        <w:spacing w:afterAutospacing="0"/>
        <w:jc w:val="both"/>
        <w:textAlignment w:val="auto"/>
        <w:rPr>
          <w:rFonts w:hAnsi="黑体"/>
          <w:b/>
          <w:sz w:val="32"/>
          <w:szCs w:val="32"/>
        </w:rPr>
      </w:pPr>
      <w:r>
        <w:rPr>
          <w:rFonts w:hint="eastAsia" w:hAnsi="黑体"/>
          <w:b/>
          <w:sz w:val="32"/>
          <w:szCs w:val="32"/>
        </w:rPr>
        <w:t>十</w:t>
      </w:r>
      <w:r>
        <w:rPr>
          <w:rFonts w:hint="eastAsia" w:hAnsi="黑体"/>
          <w:b/>
          <w:sz w:val="32"/>
          <w:szCs w:val="32"/>
          <w:lang w:eastAsia="zh-CN"/>
        </w:rPr>
        <w:t>三</w:t>
      </w:r>
      <w:r>
        <w:rPr>
          <w:rFonts w:hint="eastAsia" w:hAnsi="黑体"/>
          <w:b/>
          <w:sz w:val="32"/>
          <w:szCs w:val="32"/>
        </w:rPr>
        <w:t>、国有资产占用情况说明</w:t>
      </w:r>
    </w:p>
    <w:p>
      <w:pPr>
        <w:pStyle w:val="10"/>
        <w:keepNext w:val="0"/>
        <w:keepLines w:val="0"/>
        <w:pageBreakBefore w:val="0"/>
        <w:kinsoku/>
        <w:overflowPunct/>
        <w:topLinePunct w:val="0"/>
        <w:bidi w:val="0"/>
        <w:snapToGrid/>
        <w:spacing w:afterAutospacing="0"/>
        <w:ind w:firstLine="640" w:firstLineChars="200"/>
        <w:jc w:val="both"/>
        <w:textAlignment w:val="auto"/>
        <w:rPr>
          <w:rFonts w:asciiTheme="minorEastAsia" w:hAnsiTheme="minorEastAsia" w:eastAsiaTheme="minorEastAsia"/>
          <w:sz w:val="32"/>
          <w:szCs w:val="32"/>
        </w:rPr>
      </w:pPr>
      <w:r>
        <w:rPr>
          <w:rFonts w:hint="eastAsia" w:ascii="仿宋" w:hAnsi="仿宋" w:eastAsia="仿宋" w:cs="仿宋"/>
          <w:sz w:val="32"/>
          <w:szCs w:val="32"/>
        </w:rPr>
        <w:t>截至2021年12月31日，部门（单位）共有车辆6辆，其中，主要领导干部用车0辆，机要通信用车0辆、应急保障用车0辆、执法执勤用车0辆、特种专业技术用车0辆、其他用车6辆，其他用车主要是业务用车；单位价值50万元以上通用设备0台（套）；单位价值100万元以上专用设备4台（套）。</w:t>
      </w:r>
    </w:p>
    <w:p>
      <w:pPr>
        <w:pStyle w:val="10"/>
        <w:keepNext w:val="0"/>
        <w:keepLines w:val="0"/>
        <w:pageBreakBefore w:val="0"/>
        <w:kinsoku/>
        <w:overflowPunct/>
        <w:topLinePunct w:val="0"/>
        <w:bidi w:val="0"/>
        <w:snapToGrid/>
        <w:spacing w:afterAutospacing="0"/>
        <w:jc w:val="both"/>
        <w:textAlignment w:val="auto"/>
        <w:rPr>
          <w:rFonts w:hAnsi="黑体"/>
          <w:b/>
          <w:sz w:val="32"/>
          <w:szCs w:val="32"/>
        </w:rPr>
      </w:pPr>
      <w:r>
        <w:rPr>
          <w:rFonts w:hint="eastAsia" w:hAnsi="黑体"/>
          <w:b/>
          <w:sz w:val="32"/>
          <w:szCs w:val="32"/>
        </w:rPr>
        <w:t>十</w:t>
      </w:r>
      <w:r>
        <w:rPr>
          <w:rFonts w:hint="eastAsia" w:hAnsi="黑体"/>
          <w:b/>
          <w:sz w:val="32"/>
          <w:szCs w:val="32"/>
          <w:lang w:eastAsia="zh-CN"/>
        </w:rPr>
        <w:t>四</w:t>
      </w:r>
      <w:r>
        <w:rPr>
          <w:rFonts w:hint="eastAsia" w:hAnsi="黑体"/>
          <w:b/>
          <w:sz w:val="32"/>
          <w:szCs w:val="32"/>
        </w:rPr>
        <w:t>、2021年度预算绩效情况说明</w:t>
      </w:r>
    </w:p>
    <w:p>
      <w:pPr>
        <w:keepNext w:val="0"/>
        <w:keepLines w:val="0"/>
        <w:pageBreakBefore w:val="0"/>
        <w:kinsoku/>
        <w:overflowPunct/>
        <w:topLinePunct w:val="0"/>
        <w:autoSpaceDE w:val="0"/>
        <w:autoSpaceDN w:val="0"/>
        <w:bidi w:val="0"/>
        <w:adjustRightInd w:val="0"/>
        <w:snapToGrid/>
        <w:spacing w:afterAutospacing="0"/>
        <w:ind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（1）绩效管理评价工作开展情况</w:t>
      </w:r>
      <w:r>
        <w:rPr>
          <w:rFonts w:hint="eastAsia" w:ascii="仿宋" w:hAnsi="仿宋" w:eastAsia="仿宋" w:cs="仿宋"/>
          <w:color w:val="000000"/>
          <w:kern w:val="0"/>
          <w:sz w:val="32"/>
          <w:szCs w:val="32"/>
        </w:rPr>
        <w:t>。</w:t>
      </w:r>
    </w:p>
    <w:p>
      <w:pPr>
        <w:keepNext w:val="0"/>
        <w:keepLines w:val="0"/>
        <w:pageBreakBefore w:val="0"/>
        <w:kinsoku/>
        <w:overflowPunct/>
        <w:topLinePunct w:val="0"/>
        <w:autoSpaceDE w:val="0"/>
        <w:autoSpaceDN w:val="0"/>
        <w:bidi w:val="0"/>
        <w:adjustRightInd w:val="0"/>
        <w:snapToGrid/>
        <w:spacing w:afterAutospacing="0"/>
        <w:ind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根据预算绩效管理要求，我部门组织对2021年度一般公共预算项目支出全面开展绩效自评，其中，一级项目0个，二级项目23个，共涉及资金3114.14万元，占一般公共预算项目支出总额的100%。</w:t>
      </w:r>
    </w:p>
    <w:p>
      <w:pPr>
        <w:keepNext w:val="0"/>
        <w:keepLines w:val="0"/>
        <w:pageBreakBefore w:val="0"/>
        <w:kinsoku/>
        <w:overflowPunct/>
        <w:topLinePunct w:val="0"/>
        <w:autoSpaceDE w:val="0"/>
        <w:autoSpaceDN w:val="0"/>
        <w:bidi w:val="0"/>
        <w:adjustRightInd w:val="0"/>
        <w:snapToGrid/>
        <w:spacing w:afterAutospacing="0"/>
        <w:ind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组织对“慢病防控经费”“免疫计划经费”等23个项目开展了部门评价，涉及一般公共预算支出3114.14万元，政府性基金预算支出0万元，国有资本经营预算支出0万元。从评价情况来看，</w:t>
      </w:r>
      <w:r>
        <w:rPr>
          <w:rFonts w:hint="eastAsia" w:ascii="仿宋" w:hAnsi="仿宋" w:eastAsia="仿宋" w:cs="仿宋"/>
          <w:sz w:val="32"/>
          <w:szCs w:val="32"/>
          <w:shd w:val="clear" w:color="auto" w:fill="FFFFFF"/>
        </w:rPr>
        <w:t>各项目管理制度健全、资金管理规范，投入使用的项目效果总体“良好”</w:t>
      </w:r>
      <w:r>
        <w:rPr>
          <w:rFonts w:hint="eastAsia" w:ascii="仿宋" w:hAnsi="仿宋" w:eastAsia="仿宋" w:cs="仿宋"/>
          <w:color w:val="000000"/>
          <w:kern w:val="0"/>
          <w:sz w:val="32"/>
          <w:szCs w:val="32"/>
        </w:rPr>
        <w:t>。</w:t>
      </w:r>
    </w:p>
    <w:p>
      <w:pPr>
        <w:keepNext w:val="0"/>
        <w:keepLines w:val="0"/>
        <w:pageBreakBefore w:val="0"/>
        <w:kinsoku/>
        <w:overflowPunct/>
        <w:topLinePunct w:val="0"/>
        <w:autoSpaceDE w:val="0"/>
        <w:autoSpaceDN w:val="0"/>
        <w:bidi w:val="0"/>
        <w:adjustRightInd w:val="0"/>
        <w:snapToGrid/>
        <w:spacing w:afterAutospacing="0"/>
        <w:ind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组织对本单位开展整体支出绩效评价，涉及一般公共预算支出5356.77 万元，政府性基金预算支出0万元。从评价情况来看，预算执行及时有效，达到了绩效目标。</w:t>
      </w:r>
    </w:p>
    <w:p>
      <w:pPr>
        <w:keepNext w:val="0"/>
        <w:keepLines w:val="0"/>
        <w:pageBreakBefore w:val="0"/>
        <w:kinsoku/>
        <w:overflowPunct/>
        <w:topLinePunct w:val="0"/>
        <w:autoSpaceDE w:val="0"/>
        <w:autoSpaceDN w:val="0"/>
        <w:bidi w:val="0"/>
        <w:adjustRightInd w:val="0"/>
        <w:snapToGrid/>
        <w:spacing w:afterAutospacing="0"/>
        <w:ind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b/>
          <w:bCs w:val="0"/>
          <w:color w:val="000000"/>
          <w:kern w:val="0"/>
          <w:sz w:val="32"/>
          <w:szCs w:val="32"/>
        </w:rPr>
        <w:t>（2）部门决算中项目绩效自评结果</w:t>
      </w:r>
      <w:r>
        <w:rPr>
          <w:rFonts w:hint="eastAsia" w:ascii="仿宋" w:hAnsi="仿宋" w:eastAsia="仿宋" w:cs="仿宋"/>
          <w:color w:val="000000"/>
          <w:kern w:val="0"/>
          <w:sz w:val="32"/>
          <w:szCs w:val="32"/>
        </w:rPr>
        <w:t>。</w:t>
      </w:r>
    </w:p>
    <w:p>
      <w:pPr>
        <w:keepNext w:val="0"/>
        <w:keepLines w:val="0"/>
        <w:pageBreakBefore w:val="0"/>
        <w:kinsoku/>
        <w:overflowPunct/>
        <w:topLinePunct w:val="0"/>
        <w:autoSpaceDE w:val="0"/>
        <w:autoSpaceDN w:val="0"/>
        <w:bidi w:val="0"/>
        <w:adjustRightInd w:val="0"/>
        <w:snapToGrid/>
        <w:spacing w:afterAutospacing="0"/>
        <w:ind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按照市财政局的要求，我单位在编制202</w:t>
      </w: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rPr>
        <w:t>年度部门预算时，对单位申报的预算项目进行全面梳理、加强审核，合理保障，所有项目必须有资金测算明细，可行性分析、效果预测等，对无具体内容、无明细支出测算的，或支出测算不够细化的项目，一律不予安排。对所有预算项目，一律填报《项目支出绩效目标申报表》。在加强预算绩效目标设置的基础上，加强预算绩效的监管和执行结果评价，将预算绩效管理渗透到预算管理的事前、事中、事后各个环节。</w:t>
      </w:r>
      <w:r>
        <w:rPr>
          <w:rFonts w:hint="eastAsia" w:ascii="仿宋" w:hAnsi="仿宋" w:eastAsia="仿宋" w:cs="仿宋"/>
          <w:color w:val="000000"/>
          <w:kern w:val="0"/>
          <w:sz w:val="32"/>
          <w:szCs w:val="32"/>
          <w:lang w:val="en-US" w:eastAsia="zh-CN"/>
        </w:rPr>
        <w:t>从以上各专项经费的使用及完成情况来看，大部分专项经费都已使用完毕，各项目都取得了较好的社会效益，有效地控制了各类疫情的暴发和流行，食品和水质安全也得到了有力保障。自我填报《财政专项资金绩效评价共性指标表》，得分94分。</w:t>
      </w:r>
    </w:p>
    <w:p>
      <w:pPr>
        <w:keepNext w:val="0"/>
        <w:keepLines w:val="0"/>
        <w:pageBreakBefore w:val="0"/>
        <w:kinsoku/>
        <w:overflowPunct/>
        <w:topLinePunct w:val="0"/>
        <w:autoSpaceDE w:val="0"/>
        <w:autoSpaceDN w:val="0"/>
        <w:bidi w:val="0"/>
        <w:adjustRightInd w:val="0"/>
        <w:snapToGrid/>
        <w:spacing w:afterAutospacing="0"/>
        <w:ind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（3）部门评价项目绩效评价结果。</w:t>
      </w:r>
    </w:p>
    <w:p>
      <w:pPr>
        <w:keepNext w:val="0"/>
        <w:keepLines w:val="0"/>
        <w:pageBreakBefore w:val="0"/>
        <w:kinsoku/>
        <w:overflowPunct/>
        <w:topLinePunct w:val="0"/>
        <w:autoSpaceDE w:val="0"/>
        <w:autoSpaceDN w:val="0"/>
        <w:bidi w:val="0"/>
        <w:adjustRightInd w:val="0"/>
        <w:snapToGrid/>
        <w:spacing w:afterAutospacing="0"/>
        <w:ind w:firstLine="640" w:firstLineChars="200"/>
        <w:jc w:val="both"/>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eastAsia="zh-CN"/>
        </w:rPr>
        <w:t>附件一：</w:t>
      </w:r>
      <w:r>
        <w:rPr>
          <w:rFonts w:hint="eastAsia" w:ascii="仿宋" w:hAnsi="仿宋" w:eastAsia="仿宋" w:cs="仿宋"/>
          <w:color w:val="000000"/>
          <w:kern w:val="0"/>
          <w:sz w:val="32"/>
          <w:szCs w:val="32"/>
          <w:lang w:val="en-US"/>
        </w:rPr>
        <w:t>2021</w:t>
      </w:r>
      <w:r>
        <w:rPr>
          <w:rFonts w:hint="eastAsia" w:ascii="仿宋" w:hAnsi="仿宋" w:eastAsia="仿宋" w:cs="仿宋"/>
          <w:color w:val="000000"/>
          <w:kern w:val="0"/>
          <w:sz w:val="32"/>
          <w:szCs w:val="32"/>
          <w:lang w:eastAsia="zh-CN"/>
        </w:rPr>
        <w:t>年度怀化市疾病预防控制中心整体支出绩效自评报告</w:t>
      </w:r>
      <w:r>
        <w:rPr>
          <w:rFonts w:hint="eastAsia" w:ascii="仿宋" w:hAnsi="仿宋" w:eastAsia="仿宋" w:cs="仿宋"/>
          <w:color w:val="000000"/>
          <w:kern w:val="0"/>
          <w:sz w:val="32"/>
          <w:szCs w:val="32"/>
          <w:lang w:val="en-US" w:eastAsia="zh-CN"/>
        </w:rPr>
        <w:t xml:space="preserve">  </w:t>
      </w:r>
    </w:p>
    <w:p>
      <w:pPr>
        <w:keepNext w:val="0"/>
        <w:keepLines w:val="0"/>
        <w:pageBreakBefore w:val="0"/>
        <w:kinsoku/>
        <w:overflowPunct/>
        <w:topLinePunct w:val="0"/>
        <w:autoSpaceDE w:val="0"/>
        <w:autoSpaceDN w:val="0"/>
        <w:bidi w:val="0"/>
        <w:adjustRightInd w:val="0"/>
        <w:snapToGrid/>
        <w:spacing w:afterAutospacing="0"/>
        <w:ind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附件二：</w:t>
      </w:r>
      <w:r>
        <w:rPr>
          <w:rFonts w:hint="eastAsia" w:ascii="仿宋" w:hAnsi="仿宋" w:eastAsia="仿宋" w:cs="仿宋"/>
          <w:color w:val="000000"/>
          <w:kern w:val="0"/>
          <w:sz w:val="32"/>
          <w:szCs w:val="32"/>
          <w:lang w:val="en-US"/>
        </w:rPr>
        <w:t>2021</w:t>
      </w:r>
      <w:r>
        <w:rPr>
          <w:rFonts w:hint="eastAsia" w:ascii="仿宋" w:hAnsi="仿宋" w:eastAsia="仿宋" w:cs="仿宋"/>
          <w:color w:val="000000"/>
          <w:kern w:val="0"/>
          <w:sz w:val="32"/>
          <w:szCs w:val="32"/>
          <w:lang w:eastAsia="zh-CN"/>
        </w:rPr>
        <w:t>年度怀化市疾病预防控制中心专项资金绩效自评报告</w:t>
      </w:r>
    </w:p>
    <w:p>
      <w:pPr>
        <w:pStyle w:val="10"/>
        <w:keepNext w:val="0"/>
        <w:keepLines w:val="0"/>
        <w:pageBreakBefore w:val="0"/>
        <w:kinsoku/>
        <w:overflowPunct/>
        <w:topLinePunct w:val="0"/>
        <w:bidi w:val="0"/>
        <w:snapToGrid/>
        <w:spacing w:afterAutospacing="0"/>
        <w:jc w:val="both"/>
        <w:textAlignment w:val="auto"/>
        <w:rPr>
          <w:b w:val="0"/>
          <w:bCs w:val="0"/>
          <w:sz w:val="72"/>
          <w:szCs w:val="72"/>
        </w:rPr>
      </w:pPr>
    </w:p>
    <w:p>
      <w:pPr>
        <w:pStyle w:val="10"/>
        <w:keepNext w:val="0"/>
        <w:keepLines w:val="0"/>
        <w:pageBreakBefore w:val="0"/>
        <w:kinsoku/>
        <w:overflowPunct/>
        <w:topLinePunct w:val="0"/>
        <w:bidi w:val="0"/>
        <w:snapToGrid/>
        <w:spacing w:afterAutospacing="0"/>
        <w:jc w:val="both"/>
        <w:textAlignment w:val="auto"/>
        <w:rPr>
          <w:sz w:val="72"/>
          <w:szCs w:val="72"/>
        </w:rPr>
      </w:pPr>
    </w:p>
    <w:p>
      <w:pPr>
        <w:pStyle w:val="10"/>
        <w:keepNext w:val="0"/>
        <w:keepLines w:val="0"/>
        <w:pageBreakBefore w:val="0"/>
        <w:kinsoku/>
        <w:overflowPunct/>
        <w:topLinePunct w:val="0"/>
        <w:bidi w:val="0"/>
        <w:snapToGrid/>
        <w:spacing w:afterAutospacing="0"/>
        <w:jc w:val="both"/>
        <w:textAlignment w:val="auto"/>
        <w:rPr>
          <w:sz w:val="72"/>
          <w:szCs w:val="72"/>
        </w:rPr>
      </w:pPr>
    </w:p>
    <w:p>
      <w:pPr>
        <w:pStyle w:val="10"/>
        <w:keepNext w:val="0"/>
        <w:keepLines w:val="0"/>
        <w:pageBreakBefore w:val="0"/>
        <w:kinsoku/>
        <w:overflowPunct/>
        <w:topLinePunct w:val="0"/>
        <w:bidi w:val="0"/>
        <w:snapToGrid/>
        <w:spacing w:afterAutospacing="0"/>
        <w:jc w:val="both"/>
        <w:textAlignment w:val="auto"/>
        <w:rPr>
          <w:sz w:val="72"/>
          <w:szCs w:val="72"/>
        </w:rPr>
      </w:pPr>
    </w:p>
    <w:p>
      <w:pPr>
        <w:pStyle w:val="10"/>
        <w:keepNext w:val="0"/>
        <w:keepLines w:val="0"/>
        <w:pageBreakBefore w:val="0"/>
        <w:kinsoku/>
        <w:overflowPunct/>
        <w:topLinePunct w:val="0"/>
        <w:bidi w:val="0"/>
        <w:snapToGrid/>
        <w:spacing w:afterAutospacing="0"/>
        <w:jc w:val="both"/>
        <w:textAlignment w:val="auto"/>
        <w:rPr>
          <w:sz w:val="72"/>
          <w:szCs w:val="72"/>
        </w:rPr>
      </w:pPr>
    </w:p>
    <w:p>
      <w:pPr>
        <w:pStyle w:val="10"/>
        <w:keepNext w:val="0"/>
        <w:keepLines w:val="0"/>
        <w:pageBreakBefore w:val="0"/>
        <w:kinsoku/>
        <w:overflowPunct/>
        <w:topLinePunct w:val="0"/>
        <w:bidi w:val="0"/>
        <w:snapToGrid/>
        <w:spacing w:afterAutospacing="0"/>
        <w:jc w:val="both"/>
        <w:textAlignment w:val="auto"/>
        <w:rPr>
          <w:sz w:val="72"/>
          <w:szCs w:val="72"/>
        </w:rPr>
      </w:pPr>
    </w:p>
    <w:p>
      <w:pPr>
        <w:pStyle w:val="10"/>
        <w:keepNext w:val="0"/>
        <w:keepLines w:val="0"/>
        <w:pageBreakBefore w:val="0"/>
        <w:kinsoku/>
        <w:overflowPunct/>
        <w:topLinePunct w:val="0"/>
        <w:bidi w:val="0"/>
        <w:snapToGrid/>
        <w:spacing w:afterAutospacing="0"/>
        <w:jc w:val="both"/>
        <w:textAlignment w:val="auto"/>
        <w:rPr>
          <w:sz w:val="72"/>
          <w:szCs w:val="72"/>
        </w:rPr>
      </w:pPr>
    </w:p>
    <w:p>
      <w:pPr>
        <w:pStyle w:val="10"/>
        <w:keepNext w:val="0"/>
        <w:keepLines w:val="0"/>
        <w:pageBreakBefore w:val="0"/>
        <w:kinsoku/>
        <w:overflowPunct/>
        <w:topLinePunct w:val="0"/>
        <w:bidi w:val="0"/>
        <w:snapToGrid/>
        <w:spacing w:afterAutospacing="0"/>
        <w:jc w:val="both"/>
        <w:textAlignment w:val="auto"/>
        <w:rPr>
          <w:sz w:val="72"/>
          <w:szCs w:val="72"/>
        </w:rPr>
      </w:pPr>
    </w:p>
    <w:p>
      <w:pPr>
        <w:pStyle w:val="10"/>
        <w:keepNext w:val="0"/>
        <w:keepLines w:val="0"/>
        <w:pageBreakBefore w:val="0"/>
        <w:kinsoku/>
        <w:overflowPunct/>
        <w:topLinePunct w:val="0"/>
        <w:bidi w:val="0"/>
        <w:snapToGrid/>
        <w:spacing w:afterAutospacing="0"/>
        <w:jc w:val="both"/>
        <w:textAlignment w:val="auto"/>
        <w:rPr>
          <w:sz w:val="72"/>
          <w:szCs w:val="72"/>
        </w:rPr>
      </w:pPr>
    </w:p>
    <w:p>
      <w:pPr>
        <w:pStyle w:val="10"/>
        <w:keepNext w:val="0"/>
        <w:keepLines w:val="0"/>
        <w:pageBreakBefore w:val="0"/>
        <w:kinsoku/>
        <w:overflowPunct/>
        <w:topLinePunct w:val="0"/>
        <w:bidi w:val="0"/>
        <w:snapToGrid/>
        <w:spacing w:afterAutospacing="0"/>
        <w:jc w:val="center"/>
        <w:textAlignment w:val="auto"/>
        <w:rPr>
          <w:rFonts w:hint="eastAsia"/>
          <w:sz w:val="72"/>
          <w:szCs w:val="72"/>
        </w:rPr>
      </w:pPr>
    </w:p>
    <w:p>
      <w:pPr>
        <w:pStyle w:val="10"/>
        <w:keepNext w:val="0"/>
        <w:keepLines w:val="0"/>
        <w:pageBreakBefore w:val="0"/>
        <w:kinsoku/>
        <w:overflowPunct/>
        <w:topLinePunct w:val="0"/>
        <w:bidi w:val="0"/>
        <w:snapToGrid/>
        <w:spacing w:afterAutospacing="0"/>
        <w:jc w:val="center"/>
        <w:textAlignment w:val="auto"/>
        <w:rPr>
          <w:rFonts w:hint="eastAsia"/>
          <w:sz w:val="72"/>
          <w:szCs w:val="72"/>
        </w:rPr>
      </w:pPr>
    </w:p>
    <w:p>
      <w:pPr>
        <w:pStyle w:val="10"/>
        <w:keepNext w:val="0"/>
        <w:keepLines w:val="0"/>
        <w:pageBreakBefore w:val="0"/>
        <w:kinsoku/>
        <w:overflowPunct/>
        <w:topLinePunct w:val="0"/>
        <w:bidi w:val="0"/>
        <w:snapToGrid/>
        <w:spacing w:afterAutospacing="0"/>
        <w:jc w:val="center"/>
        <w:textAlignment w:val="auto"/>
        <w:rPr>
          <w:rFonts w:hint="eastAsia"/>
          <w:sz w:val="72"/>
          <w:szCs w:val="72"/>
        </w:rPr>
      </w:pPr>
    </w:p>
    <w:p>
      <w:pPr>
        <w:pStyle w:val="10"/>
        <w:keepNext w:val="0"/>
        <w:keepLines w:val="0"/>
        <w:pageBreakBefore w:val="0"/>
        <w:kinsoku/>
        <w:overflowPunct/>
        <w:topLinePunct w:val="0"/>
        <w:bidi w:val="0"/>
        <w:snapToGrid/>
        <w:spacing w:afterAutospacing="0"/>
        <w:jc w:val="center"/>
        <w:textAlignment w:val="auto"/>
        <w:rPr>
          <w:rFonts w:hint="eastAsia"/>
          <w:sz w:val="72"/>
          <w:szCs w:val="72"/>
        </w:rPr>
      </w:pPr>
    </w:p>
    <w:p>
      <w:pPr>
        <w:pStyle w:val="10"/>
        <w:keepNext w:val="0"/>
        <w:keepLines w:val="0"/>
        <w:pageBreakBefore w:val="0"/>
        <w:kinsoku/>
        <w:overflowPunct/>
        <w:topLinePunct w:val="0"/>
        <w:bidi w:val="0"/>
        <w:snapToGrid/>
        <w:spacing w:afterAutospacing="0"/>
        <w:jc w:val="center"/>
        <w:textAlignment w:val="auto"/>
        <w:rPr>
          <w:rFonts w:ascii="黑体" w:eastAsia="黑体" w:cs="黑体"/>
          <w:b/>
          <w:bCs/>
          <w:color w:val="000000"/>
          <w:kern w:val="0"/>
          <w:sz w:val="32"/>
          <w:szCs w:val="32"/>
        </w:rPr>
      </w:pPr>
      <w:r>
        <w:rPr>
          <w:rFonts w:hint="eastAsia"/>
          <w:b/>
          <w:bCs/>
          <w:sz w:val="32"/>
          <w:szCs w:val="32"/>
        </w:rPr>
        <w:t>第四部分</w:t>
      </w:r>
      <w:r>
        <w:rPr>
          <w:rFonts w:hint="eastAsia" w:ascii="黑体" w:eastAsia="黑体" w:cs="黑体"/>
          <w:b/>
          <w:bCs/>
          <w:color w:val="000000"/>
          <w:kern w:val="0"/>
          <w:sz w:val="32"/>
          <w:szCs w:val="32"/>
        </w:rPr>
        <w:t>名词解释</w:t>
      </w:r>
    </w:p>
    <w:p>
      <w:pPr>
        <w:keepNext w:val="0"/>
        <w:keepLines w:val="0"/>
        <w:pageBreakBefore w:val="0"/>
        <w:widowControl/>
        <w:kinsoku/>
        <w:overflowPunct/>
        <w:topLinePunct w:val="0"/>
        <w:bidi w:val="0"/>
        <w:snapToGrid/>
        <w:spacing w:afterAutospacing="0"/>
        <w:jc w:val="both"/>
        <w:textAlignment w:val="auto"/>
        <w:rPr>
          <w:rFonts w:ascii="黑体" w:eastAsia="黑体" w:cs="黑体"/>
          <w:color w:val="000000"/>
          <w:kern w:val="0"/>
          <w:sz w:val="70"/>
          <w:szCs w:val="70"/>
        </w:rPr>
      </w:pPr>
      <w:r>
        <w:rPr>
          <w:rFonts w:ascii="黑体" w:eastAsia="黑体" w:cs="黑体"/>
          <w:color w:val="000000"/>
          <w:kern w:val="0"/>
          <w:sz w:val="70"/>
          <w:szCs w:val="70"/>
        </w:rPr>
        <w:br w:type="page"/>
      </w:r>
    </w:p>
    <w:p>
      <w:pPr>
        <w:pStyle w:val="5"/>
        <w:keepNext w:val="0"/>
        <w:keepLines w:val="0"/>
        <w:pageBreakBefore w:val="0"/>
        <w:widowControl/>
        <w:numPr>
          <w:ilvl w:val="0"/>
          <w:numId w:val="0"/>
        </w:numPr>
        <w:kinsoku/>
        <w:overflowPunct/>
        <w:topLinePunct w:val="0"/>
        <w:bidi w:val="0"/>
        <w:snapToGrid/>
        <w:spacing w:before="122" w:beforeAutospacing="0" w:afterAutospacing="0" w:line="585" w:lineRule="atLeast"/>
        <w:ind w:left="420" w:leftChars="0" w:firstLine="320" w:firstLineChars="100"/>
        <w:jc w:val="both"/>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一</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财政拨款收入：指本年度从本级财政部门取得的财政拨款，包括一般公共预算财政拨款和政府性基金预算财政拨款。</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shd w:val="clear" w:color="auto" w:fill="FFFFFF"/>
        </w:rPr>
        <w:t>（二）事业收入：指事业单位开展专业业务活动及其辅助活动取得的收入；事业单位收到的财政专户实际核拨的教育收费等资金在此反映。</w:t>
      </w:r>
    </w:p>
    <w:p>
      <w:pPr>
        <w:pStyle w:val="5"/>
        <w:keepNext w:val="0"/>
        <w:keepLines w:val="0"/>
        <w:pageBreakBefore w:val="0"/>
        <w:widowControl/>
        <w:kinsoku/>
        <w:overflowPunct/>
        <w:topLinePunct w:val="0"/>
        <w:bidi w:val="0"/>
        <w:snapToGrid/>
        <w:spacing w:before="122" w:beforeAutospacing="0" w:afterAutospacing="0" w:line="585" w:lineRule="atLeast"/>
        <w:ind w:firstLine="600"/>
        <w:jc w:val="both"/>
        <w:textAlignment w:val="auto"/>
        <w:rPr>
          <w:rFonts w:hint="eastAsia" w:ascii="仿宋" w:hAnsi="仿宋" w:eastAsia="仿宋" w:cs="仿宋"/>
          <w:sz w:val="32"/>
          <w:szCs w:val="32"/>
        </w:rPr>
      </w:pPr>
      <w:r>
        <w:rPr>
          <w:rFonts w:hint="eastAsia" w:ascii="仿宋" w:hAnsi="仿宋" w:eastAsia="仿宋" w:cs="仿宋"/>
          <w:sz w:val="32"/>
          <w:szCs w:val="32"/>
          <w:shd w:val="clear" w:color="auto" w:fill="FFFFFF"/>
        </w:rPr>
        <w:t>（三）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pStyle w:val="5"/>
        <w:keepNext w:val="0"/>
        <w:keepLines w:val="0"/>
        <w:pageBreakBefore w:val="0"/>
        <w:widowControl/>
        <w:kinsoku/>
        <w:overflowPunct/>
        <w:topLinePunct w:val="0"/>
        <w:bidi w:val="0"/>
        <w:snapToGrid/>
        <w:spacing w:before="122" w:beforeAutospacing="0" w:afterAutospacing="0" w:line="585" w:lineRule="atLeast"/>
        <w:ind w:firstLine="600"/>
        <w:jc w:val="both"/>
        <w:textAlignment w:val="auto"/>
        <w:rPr>
          <w:rFonts w:hint="eastAsia" w:ascii="仿宋" w:hAnsi="仿宋" w:eastAsia="仿宋" w:cs="仿宋"/>
          <w:sz w:val="32"/>
          <w:szCs w:val="32"/>
        </w:rPr>
      </w:pPr>
      <w:r>
        <w:rPr>
          <w:rFonts w:hint="eastAsia" w:ascii="仿宋" w:hAnsi="仿宋" w:eastAsia="仿宋" w:cs="仿宋"/>
          <w:sz w:val="32"/>
          <w:szCs w:val="32"/>
          <w:shd w:val="clear" w:color="auto" w:fill="FFFFFF"/>
        </w:rPr>
        <w:t>（四）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keepNext w:val="0"/>
        <w:keepLines w:val="0"/>
        <w:pageBreakBefore w:val="0"/>
        <w:widowControl/>
        <w:kinsoku/>
        <w:overflowPunct/>
        <w:topLinePunct w:val="0"/>
        <w:bidi w:val="0"/>
        <w:snapToGrid/>
        <w:spacing w:before="122" w:beforeAutospacing="0" w:afterAutospacing="0" w:line="425" w:lineRule="atLeast"/>
        <w:ind w:firstLine="601"/>
        <w:jc w:val="both"/>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（五）项目支出：指在基本支出之外为完成特定行政任务和事业发展目标所发生的支出。</w:t>
      </w:r>
    </w:p>
    <w:p>
      <w:pPr>
        <w:pStyle w:val="5"/>
        <w:keepNext w:val="0"/>
        <w:keepLines w:val="0"/>
        <w:pageBreakBefore w:val="0"/>
        <w:widowControl/>
        <w:kinsoku/>
        <w:overflowPunct/>
        <w:topLinePunct w:val="0"/>
        <w:bidi w:val="0"/>
        <w:snapToGrid/>
        <w:spacing w:before="122" w:beforeAutospacing="0" w:afterAutospacing="0" w:line="425" w:lineRule="atLeast"/>
        <w:ind w:firstLine="601"/>
        <w:jc w:val="both"/>
        <w:textAlignment w:val="auto"/>
        <w:rPr>
          <w:rFonts w:hint="eastAsia" w:ascii="仿宋" w:hAnsi="仿宋" w:eastAsia="仿宋" w:cs="仿宋"/>
          <w:sz w:val="32"/>
          <w:szCs w:val="32"/>
        </w:rPr>
      </w:pPr>
      <w:r>
        <w:rPr>
          <w:rFonts w:hint="eastAsia" w:ascii="仿宋" w:hAnsi="仿宋" w:eastAsia="仿宋" w:cs="仿宋"/>
          <w:sz w:val="32"/>
          <w:szCs w:val="32"/>
          <w:shd w:val="clear" w:color="auto" w:fill="FFFFFF"/>
        </w:rPr>
        <w:t>（六）“三公”经费：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0"/>
        <w:keepNext w:val="0"/>
        <w:keepLines w:val="0"/>
        <w:pageBreakBefore w:val="0"/>
        <w:kinsoku/>
        <w:overflowPunct/>
        <w:topLinePunct w:val="0"/>
        <w:bidi w:val="0"/>
        <w:snapToGrid/>
        <w:spacing w:afterAutospacing="0"/>
        <w:jc w:val="both"/>
        <w:textAlignment w:val="auto"/>
        <w:rPr>
          <w:sz w:val="72"/>
          <w:szCs w:val="72"/>
        </w:rPr>
      </w:pPr>
    </w:p>
    <w:p>
      <w:pPr>
        <w:pStyle w:val="10"/>
        <w:keepNext w:val="0"/>
        <w:keepLines w:val="0"/>
        <w:pageBreakBefore w:val="0"/>
        <w:kinsoku/>
        <w:overflowPunct/>
        <w:topLinePunct w:val="0"/>
        <w:bidi w:val="0"/>
        <w:snapToGrid/>
        <w:spacing w:afterAutospacing="0"/>
        <w:jc w:val="both"/>
        <w:textAlignment w:val="auto"/>
        <w:rPr>
          <w:sz w:val="72"/>
          <w:szCs w:val="72"/>
        </w:rPr>
      </w:pPr>
    </w:p>
    <w:p>
      <w:pPr>
        <w:pStyle w:val="10"/>
        <w:keepNext w:val="0"/>
        <w:keepLines w:val="0"/>
        <w:pageBreakBefore w:val="0"/>
        <w:kinsoku/>
        <w:overflowPunct/>
        <w:topLinePunct w:val="0"/>
        <w:bidi w:val="0"/>
        <w:snapToGrid/>
        <w:spacing w:afterAutospacing="0"/>
        <w:jc w:val="both"/>
        <w:textAlignment w:val="auto"/>
        <w:rPr>
          <w:sz w:val="72"/>
          <w:szCs w:val="72"/>
        </w:rPr>
      </w:pPr>
    </w:p>
    <w:p>
      <w:pPr>
        <w:pStyle w:val="10"/>
        <w:keepNext w:val="0"/>
        <w:keepLines w:val="0"/>
        <w:pageBreakBefore w:val="0"/>
        <w:kinsoku/>
        <w:overflowPunct/>
        <w:topLinePunct w:val="0"/>
        <w:bidi w:val="0"/>
        <w:snapToGrid/>
        <w:spacing w:afterAutospacing="0"/>
        <w:jc w:val="both"/>
        <w:textAlignment w:val="auto"/>
        <w:rPr>
          <w:sz w:val="72"/>
          <w:szCs w:val="72"/>
        </w:rPr>
      </w:pPr>
    </w:p>
    <w:p>
      <w:pPr>
        <w:pStyle w:val="10"/>
        <w:keepNext w:val="0"/>
        <w:keepLines w:val="0"/>
        <w:pageBreakBefore w:val="0"/>
        <w:kinsoku/>
        <w:overflowPunct/>
        <w:topLinePunct w:val="0"/>
        <w:bidi w:val="0"/>
        <w:snapToGrid/>
        <w:spacing w:afterAutospacing="0"/>
        <w:jc w:val="center"/>
        <w:textAlignment w:val="auto"/>
        <w:rPr>
          <w:rFonts w:ascii="黑体" w:eastAsia="黑体" w:cs="黑体"/>
          <w:b/>
          <w:bCs/>
          <w:color w:val="000000"/>
          <w:kern w:val="0"/>
          <w:sz w:val="32"/>
          <w:szCs w:val="32"/>
        </w:rPr>
      </w:pPr>
      <w:r>
        <w:rPr>
          <w:rFonts w:hint="eastAsia"/>
          <w:b/>
          <w:bCs/>
          <w:sz w:val="32"/>
          <w:szCs w:val="32"/>
        </w:rPr>
        <w:t>第五部分</w:t>
      </w:r>
      <w:r>
        <w:rPr>
          <w:rFonts w:hint="eastAsia" w:ascii="黑体" w:eastAsia="黑体" w:cs="黑体"/>
          <w:b/>
          <w:bCs/>
          <w:color w:val="000000"/>
          <w:kern w:val="0"/>
          <w:sz w:val="32"/>
          <w:szCs w:val="32"/>
        </w:rPr>
        <w:t>附件</w:t>
      </w:r>
    </w:p>
    <w:p>
      <w:pPr>
        <w:pStyle w:val="5"/>
        <w:keepNext w:val="0"/>
        <w:keepLines w:val="0"/>
        <w:pageBreakBefore w:val="0"/>
        <w:widowControl/>
        <w:shd w:val="clear" w:fill="FFFFFF"/>
        <w:kinsoku/>
        <w:overflowPunct/>
        <w:topLinePunct w:val="0"/>
        <w:bidi w:val="0"/>
        <w:snapToGrid/>
        <w:spacing w:afterAutospacing="0" w:line="360" w:lineRule="auto"/>
        <w:ind w:firstLine="1400" w:firstLineChars="500"/>
        <w:jc w:val="both"/>
        <w:textAlignment w:val="auto"/>
        <w:rPr>
          <w:rFonts w:hint="eastAsia"/>
          <w:sz w:val="28"/>
          <w:szCs w:val="28"/>
          <w:shd w:val="clear" w:fill="FFFFFF"/>
          <w:lang w:val="en-US" w:eastAsia="zh-CN"/>
        </w:rPr>
      </w:pPr>
      <w:r>
        <w:rPr>
          <w:sz w:val="28"/>
          <w:szCs w:val="28"/>
          <w:shd w:val="clear" w:fill="FFFFFF"/>
          <w:lang w:eastAsia="zh-CN"/>
        </w:rPr>
        <w:t>附件一：</w:t>
      </w:r>
      <w:r>
        <w:rPr>
          <w:sz w:val="28"/>
          <w:szCs w:val="28"/>
          <w:shd w:val="clear" w:fill="FFFFFF"/>
          <w:lang w:val="en-US"/>
        </w:rPr>
        <w:t>2021</w:t>
      </w:r>
      <w:r>
        <w:rPr>
          <w:sz w:val="28"/>
          <w:szCs w:val="28"/>
          <w:shd w:val="clear" w:fill="FFFFFF"/>
          <w:lang w:eastAsia="zh-CN"/>
        </w:rPr>
        <w:t>年度怀化市</w:t>
      </w:r>
      <w:r>
        <w:rPr>
          <w:rFonts w:hint="eastAsia"/>
          <w:sz w:val="28"/>
          <w:szCs w:val="28"/>
          <w:shd w:val="clear" w:fill="FFFFFF"/>
          <w:lang w:eastAsia="zh-CN"/>
        </w:rPr>
        <w:t>疾病预防控制中心</w:t>
      </w:r>
      <w:r>
        <w:rPr>
          <w:sz w:val="28"/>
          <w:szCs w:val="28"/>
          <w:shd w:val="clear" w:fill="FFFFFF"/>
          <w:lang w:eastAsia="zh-CN"/>
        </w:rPr>
        <w:t>整体支出绩效自评报告</w:t>
      </w:r>
      <w:r>
        <w:rPr>
          <w:rFonts w:hint="eastAsia"/>
          <w:sz w:val="28"/>
          <w:szCs w:val="28"/>
          <w:shd w:val="clear" w:fill="FFFFFF"/>
          <w:lang w:val="en-US" w:eastAsia="zh-CN"/>
        </w:rPr>
        <w:t xml:space="preserve">  </w:t>
      </w:r>
    </w:p>
    <w:p>
      <w:pPr>
        <w:pStyle w:val="5"/>
        <w:keepNext w:val="0"/>
        <w:keepLines w:val="0"/>
        <w:pageBreakBefore w:val="0"/>
        <w:widowControl/>
        <w:shd w:val="clear" w:fill="FFFFFF"/>
        <w:kinsoku/>
        <w:overflowPunct/>
        <w:topLinePunct w:val="0"/>
        <w:bidi w:val="0"/>
        <w:snapToGrid/>
        <w:spacing w:afterAutospacing="0" w:line="360" w:lineRule="auto"/>
        <w:ind w:left="0" w:firstLine="1402" w:firstLineChars="501"/>
        <w:jc w:val="both"/>
        <w:textAlignment w:val="auto"/>
        <w:rPr>
          <w:sz w:val="28"/>
          <w:szCs w:val="28"/>
          <w:shd w:val="clear" w:fill="FFFFFF"/>
          <w:lang w:val="en-US"/>
        </w:rPr>
      </w:pPr>
      <w:r>
        <w:rPr>
          <w:sz w:val="28"/>
          <w:szCs w:val="28"/>
          <w:shd w:val="clear" w:fill="FFFFFF"/>
          <w:lang w:eastAsia="zh-CN"/>
        </w:rPr>
        <w:t>附件二：</w:t>
      </w:r>
      <w:r>
        <w:rPr>
          <w:sz w:val="28"/>
          <w:szCs w:val="28"/>
          <w:shd w:val="clear" w:fill="FFFFFF"/>
          <w:lang w:val="en-US"/>
        </w:rPr>
        <w:t>2021</w:t>
      </w:r>
      <w:r>
        <w:rPr>
          <w:sz w:val="28"/>
          <w:szCs w:val="28"/>
          <w:shd w:val="clear" w:fill="FFFFFF"/>
          <w:lang w:eastAsia="zh-CN"/>
        </w:rPr>
        <w:t>年度怀化市</w:t>
      </w:r>
      <w:r>
        <w:rPr>
          <w:rFonts w:hint="eastAsia"/>
          <w:sz w:val="28"/>
          <w:szCs w:val="28"/>
          <w:shd w:val="clear" w:fill="FFFFFF"/>
          <w:lang w:eastAsia="zh-CN"/>
        </w:rPr>
        <w:t>疾病预防控制中心</w:t>
      </w:r>
      <w:r>
        <w:rPr>
          <w:sz w:val="28"/>
          <w:szCs w:val="28"/>
          <w:shd w:val="clear" w:fill="FFFFFF"/>
          <w:lang w:eastAsia="zh-CN"/>
        </w:rPr>
        <w:t>专项资金绩效自评报告</w:t>
      </w:r>
    </w:p>
    <w:p>
      <w:pPr>
        <w:keepNext w:val="0"/>
        <w:keepLines w:val="0"/>
        <w:pageBreakBefore w:val="0"/>
        <w:widowControl/>
        <w:kinsoku/>
        <w:overflowPunct/>
        <w:topLinePunct w:val="0"/>
        <w:bidi w:val="0"/>
        <w:snapToGrid/>
        <w:spacing w:afterAutospacing="0"/>
        <w:jc w:val="both"/>
        <w:textAlignment w:val="auto"/>
        <w:rPr>
          <w:rFonts w:ascii="黑体" w:eastAsia="黑体" w:cs="黑体"/>
          <w:color w:val="000000"/>
          <w:kern w:val="0"/>
          <w:sz w:val="70"/>
          <w:szCs w:val="70"/>
        </w:rPr>
      </w:pPr>
    </w:p>
    <w:p>
      <w:pPr>
        <w:keepNext w:val="0"/>
        <w:keepLines w:val="0"/>
        <w:pageBreakBefore w:val="0"/>
        <w:kinsoku/>
        <w:overflowPunct/>
        <w:topLinePunct w:val="0"/>
        <w:bidi w:val="0"/>
        <w:snapToGrid/>
        <w:spacing w:afterAutospacing="0"/>
        <w:jc w:val="both"/>
        <w:textAlignment w:val="auto"/>
        <w:rPr>
          <w:rFonts w:ascii="黑体" w:eastAsia="黑体" w:cs="黑体"/>
          <w:color w:val="000000"/>
          <w:kern w:val="0"/>
          <w:sz w:val="70"/>
          <w:szCs w:val="70"/>
        </w:rPr>
      </w:pPr>
    </w:p>
    <w:p>
      <w:pPr>
        <w:keepNext w:val="0"/>
        <w:keepLines w:val="0"/>
        <w:pageBreakBefore w:val="0"/>
        <w:kinsoku/>
        <w:overflowPunct/>
        <w:topLinePunct w:val="0"/>
        <w:bidi w:val="0"/>
        <w:snapToGrid/>
        <w:spacing w:afterAutospacing="0"/>
        <w:ind w:firstLine="640" w:firstLineChars="200"/>
        <w:jc w:val="both"/>
        <w:textAlignment w:val="auto"/>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C8516C"/>
    <w:multiLevelType w:val="singleLevel"/>
    <w:tmpl w:val="8CC8516C"/>
    <w:lvl w:ilvl="0" w:tentative="0">
      <w:start w:val="2"/>
      <w:numFmt w:val="chineseCounting"/>
      <w:suff w:val="nothing"/>
      <w:lvlText w:val="（%1）"/>
      <w:lvlJc w:val="left"/>
      <w:pPr>
        <w:ind w:left="630"/>
      </w:pPr>
      <w:rPr>
        <w:rFonts w:hint="eastAsia"/>
      </w:rPr>
    </w:lvl>
  </w:abstractNum>
  <w:abstractNum w:abstractNumId="1">
    <w:nsid w:val="BC3F57B3"/>
    <w:multiLevelType w:val="singleLevel"/>
    <w:tmpl w:val="BC3F57B3"/>
    <w:lvl w:ilvl="0" w:tentative="0">
      <w:start w:val="1"/>
      <w:numFmt w:val="chineseCounting"/>
      <w:suff w:val="nothing"/>
      <w:lvlText w:val="（%1）"/>
      <w:lvlJc w:val="left"/>
      <w:rPr>
        <w:rFonts w:hint="eastAsia"/>
      </w:rPr>
    </w:lvl>
  </w:abstractNum>
  <w:abstractNum w:abstractNumId="2">
    <w:nsid w:val="16CBFA04"/>
    <w:multiLevelType w:val="singleLevel"/>
    <w:tmpl w:val="16CBFA04"/>
    <w:lvl w:ilvl="0" w:tentative="0">
      <w:start w:val="1"/>
      <w:numFmt w:val="decimal"/>
      <w:suff w:val="nothing"/>
      <w:lvlText w:val="%1、"/>
      <w:lvlJc w:val="left"/>
    </w:lvl>
  </w:abstractNum>
  <w:abstractNum w:abstractNumId="3">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9E7739A"/>
    <w:multiLevelType w:val="singleLevel"/>
    <w:tmpl w:val="79E7739A"/>
    <w:lvl w:ilvl="0" w:tentative="0">
      <w:start w:val="1"/>
      <w:numFmt w:val="chineseCounting"/>
      <w:suff w:val="space"/>
      <w:lvlText w:val="第%1部分"/>
      <w:lvlJc w:val="left"/>
      <w:rPr>
        <w:rFonts w:hint="eastAsia"/>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ODk4MjM4OGRjMjA1YmIwNDg3YWY0MmMwNWU4YTAwYjIifQ=="/>
  </w:docVars>
  <w:rsids>
    <w:rsidRoot w:val="004506F9"/>
    <w:rsid w:val="0002229B"/>
    <w:rsid w:val="000273BD"/>
    <w:rsid w:val="000415B7"/>
    <w:rsid w:val="00041E3F"/>
    <w:rsid w:val="00055DAA"/>
    <w:rsid w:val="00061F7B"/>
    <w:rsid w:val="000658A3"/>
    <w:rsid w:val="00074155"/>
    <w:rsid w:val="000873EF"/>
    <w:rsid w:val="000A3F69"/>
    <w:rsid w:val="000D6720"/>
    <w:rsid w:val="00103957"/>
    <w:rsid w:val="00124A1F"/>
    <w:rsid w:val="00152C6D"/>
    <w:rsid w:val="00162D39"/>
    <w:rsid w:val="001678BD"/>
    <w:rsid w:val="00182373"/>
    <w:rsid w:val="001A67DB"/>
    <w:rsid w:val="001C3C29"/>
    <w:rsid w:val="001D3AA7"/>
    <w:rsid w:val="001D51E5"/>
    <w:rsid w:val="001E080D"/>
    <w:rsid w:val="001E53D0"/>
    <w:rsid w:val="001F0C3B"/>
    <w:rsid w:val="0020133F"/>
    <w:rsid w:val="00202C14"/>
    <w:rsid w:val="00202C82"/>
    <w:rsid w:val="00214427"/>
    <w:rsid w:val="00226CB7"/>
    <w:rsid w:val="00264552"/>
    <w:rsid w:val="00264EF9"/>
    <w:rsid w:val="00265557"/>
    <w:rsid w:val="00265724"/>
    <w:rsid w:val="0027426B"/>
    <w:rsid w:val="002A768B"/>
    <w:rsid w:val="002B5CA0"/>
    <w:rsid w:val="002E0A30"/>
    <w:rsid w:val="003130C4"/>
    <w:rsid w:val="00316C4B"/>
    <w:rsid w:val="0032192B"/>
    <w:rsid w:val="00321D9F"/>
    <w:rsid w:val="003479BD"/>
    <w:rsid w:val="003523E5"/>
    <w:rsid w:val="0037197D"/>
    <w:rsid w:val="003768D5"/>
    <w:rsid w:val="003C4197"/>
    <w:rsid w:val="003C47E6"/>
    <w:rsid w:val="003C4FC2"/>
    <w:rsid w:val="003C7B0B"/>
    <w:rsid w:val="003E2331"/>
    <w:rsid w:val="00416E61"/>
    <w:rsid w:val="0042590A"/>
    <w:rsid w:val="00426F28"/>
    <w:rsid w:val="0042790C"/>
    <w:rsid w:val="00434EE6"/>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237CF"/>
    <w:rsid w:val="00641842"/>
    <w:rsid w:val="00651EEC"/>
    <w:rsid w:val="00686673"/>
    <w:rsid w:val="00691E8C"/>
    <w:rsid w:val="006A22C4"/>
    <w:rsid w:val="006A348B"/>
    <w:rsid w:val="006A351B"/>
    <w:rsid w:val="006B0422"/>
    <w:rsid w:val="006C1B53"/>
    <w:rsid w:val="006D5EEF"/>
    <w:rsid w:val="006D7730"/>
    <w:rsid w:val="006E5284"/>
    <w:rsid w:val="006F3EB5"/>
    <w:rsid w:val="007021B0"/>
    <w:rsid w:val="00702E34"/>
    <w:rsid w:val="00704395"/>
    <w:rsid w:val="00710FE7"/>
    <w:rsid w:val="00717621"/>
    <w:rsid w:val="00720FF1"/>
    <w:rsid w:val="00727A53"/>
    <w:rsid w:val="007526B6"/>
    <w:rsid w:val="007578D5"/>
    <w:rsid w:val="00787B42"/>
    <w:rsid w:val="007907CF"/>
    <w:rsid w:val="007A30A5"/>
    <w:rsid w:val="007C4539"/>
    <w:rsid w:val="007F3657"/>
    <w:rsid w:val="00812ED5"/>
    <w:rsid w:val="008277D9"/>
    <w:rsid w:val="0084478C"/>
    <w:rsid w:val="0086638C"/>
    <w:rsid w:val="008A3E8D"/>
    <w:rsid w:val="008D7391"/>
    <w:rsid w:val="009237C4"/>
    <w:rsid w:val="00944C48"/>
    <w:rsid w:val="009478DE"/>
    <w:rsid w:val="00950252"/>
    <w:rsid w:val="00967F5D"/>
    <w:rsid w:val="009A0F95"/>
    <w:rsid w:val="009B3ADF"/>
    <w:rsid w:val="009C3B52"/>
    <w:rsid w:val="009E6817"/>
    <w:rsid w:val="009E6E9A"/>
    <w:rsid w:val="00A01D2B"/>
    <w:rsid w:val="00A337FD"/>
    <w:rsid w:val="00A42218"/>
    <w:rsid w:val="00A70249"/>
    <w:rsid w:val="00A70B02"/>
    <w:rsid w:val="00A71D9F"/>
    <w:rsid w:val="00A92E9F"/>
    <w:rsid w:val="00AA4BC6"/>
    <w:rsid w:val="00AE24AE"/>
    <w:rsid w:val="00B33BEA"/>
    <w:rsid w:val="00B57C9F"/>
    <w:rsid w:val="00B63572"/>
    <w:rsid w:val="00B845B3"/>
    <w:rsid w:val="00B85D8B"/>
    <w:rsid w:val="00BB4A40"/>
    <w:rsid w:val="00BD6C3E"/>
    <w:rsid w:val="00BE3674"/>
    <w:rsid w:val="00C10681"/>
    <w:rsid w:val="00C3049A"/>
    <w:rsid w:val="00C31B1E"/>
    <w:rsid w:val="00C77645"/>
    <w:rsid w:val="00C933B3"/>
    <w:rsid w:val="00CC4FAC"/>
    <w:rsid w:val="00CC7BE1"/>
    <w:rsid w:val="00CE04C3"/>
    <w:rsid w:val="00CE76A0"/>
    <w:rsid w:val="00D059A1"/>
    <w:rsid w:val="00D148C6"/>
    <w:rsid w:val="00D17A8A"/>
    <w:rsid w:val="00D415BA"/>
    <w:rsid w:val="00D63780"/>
    <w:rsid w:val="00D644EE"/>
    <w:rsid w:val="00D75489"/>
    <w:rsid w:val="00DA5E8B"/>
    <w:rsid w:val="00DD06FF"/>
    <w:rsid w:val="00DD5FE9"/>
    <w:rsid w:val="00E00C7A"/>
    <w:rsid w:val="00E209CF"/>
    <w:rsid w:val="00E23C77"/>
    <w:rsid w:val="00E27D40"/>
    <w:rsid w:val="00E37D6C"/>
    <w:rsid w:val="00E55B68"/>
    <w:rsid w:val="00E67BE6"/>
    <w:rsid w:val="00E76B18"/>
    <w:rsid w:val="00E8683C"/>
    <w:rsid w:val="00EA2B72"/>
    <w:rsid w:val="00F04904"/>
    <w:rsid w:val="00F06C21"/>
    <w:rsid w:val="00F20C65"/>
    <w:rsid w:val="00F36FBB"/>
    <w:rsid w:val="00F74360"/>
    <w:rsid w:val="00FB462F"/>
    <w:rsid w:val="00FE16FA"/>
    <w:rsid w:val="00FE328A"/>
    <w:rsid w:val="00FE6269"/>
    <w:rsid w:val="00FF225F"/>
    <w:rsid w:val="00FF5CD6"/>
    <w:rsid w:val="02EB7604"/>
    <w:rsid w:val="04806335"/>
    <w:rsid w:val="04AD7E25"/>
    <w:rsid w:val="063D115E"/>
    <w:rsid w:val="09083475"/>
    <w:rsid w:val="0C035B05"/>
    <w:rsid w:val="0CC05809"/>
    <w:rsid w:val="129E720F"/>
    <w:rsid w:val="1432607A"/>
    <w:rsid w:val="151A7896"/>
    <w:rsid w:val="20112FE8"/>
    <w:rsid w:val="20F02C27"/>
    <w:rsid w:val="21DC1CAE"/>
    <w:rsid w:val="261750D0"/>
    <w:rsid w:val="28137B19"/>
    <w:rsid w:val="296206BA"/>
    <w:rsid w:val="2ACD5A99"/>
    <w:rsid w:val="2C3E6C92"/>
    <w:rsid w:val="2EDE643C"/>
    <w:rsid w:val="2F3F1261"/>
    <w:rsid w:val="33631F1A"/>
    <w:rsid w:val="353D6EA2"/>
    <w:rsid w:val="35C03882"/>
    <w:rsid w:val="368250C5"/>
    <w:rsid w:val="36B14785"/>
    <w:rsid w:val="37294C63"/>
    <w:rsid w:val="37F6006D"/>
    <w:rsid w:val="3BF515B8"/>
    <w:rsid w:val="40DC4AF4"/>
    <w:rsid w:val="44110F59"/>
    <w:rsid w:val="45476DEF"/>
    <w:rsid w:val="47BC483F"/>
    <w:rsid w:val="48B827E2"/>
    <w:rsid w:val="4F566144"/>
    <w:rsid w:val="4F932AC0"/>
    <w:rsid w:val="53F8016F"/>
    <w:rsid w:val="587E4D25"/>
    <w:rsid w:val="59753AC0"/>
    <w:rsid w:val="597A4A53"/>
    <w:rsid w:val="5DA91AE6"/>
    <w:rsid w:val="5FB302EC"/>
    <w:rsid w:val="639F1DE3"/>
    <w:rsid w:val="66D47E98"/>
    <w:rsid w:val="6BE0108D"/>
    <w:rsid w:val="6EE1471B"/>
    <w:rsid w:val="708031E0"/>
    <w:rsid w:val="712D377D"/>
    <w:rsid w:val="72ED47BB"/>
    <w:rsid w:val="77770AF7"/>
    <w:rsid w:val="78804BB1"/>
    <w:rsid w:val="793230AC"/>
    <w:rsid w:val="79947872"/>
    <w:rsid w:val="7D480840"/>
    <w:rsid w:val="7F947D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rFonts w:cs="Times New Roman"/>
      <w:kern w:val="0"/>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4A626-9697-4C8D-8DE2-0411E2CD1A3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8860</Words>
  <Characters>12276</Characters>
  <Lines>103</Lines>
  <Paragraphs>29</Paragraphs>
  <TotalTime>0</TotalTime>
  <ScaleCrop>false</ScaleCrop>
  <LinksUpToDate>false</LinksUpToDate>
  <CharactersWithSpaces>12861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非鱼</cp:lastModifiedBy>
  <cp:lastPrinted>2022-07-27T12:55:00Z</cp:lastPrinted>
  <dcterms:modified xsi:type="dcterms:W3CDTF">2023-10-01T10:07:21Z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33BB7947A6124366946DB205F9F46040</vt:lpwstr>
  </property>
</Properties>
</file>