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A1EEC">
      <w:pPr>
        <w:pStyle w:val="15"/>
        <w:keepNext w:val="0"/>
        <w:keepLines w:val="0"/>
        <w:pageBreakBefore w:val="0"/>
        <w:widowControl w:val="0"/>
        <w:kinsoku/>
        <w:wordWrap/>
        <w:overflowPunct/>
        <w:topLinePunct w:val="0"/>
        <w:autoSpaceDE/>
        <w:autoSpaceDN/>
        <w:bidi w:val="0"/>
        <w:adjustRightInd/>
        <w:snapToGrid/>
        <w:textAlignment w:val="auto"/>
        <w:rPr>
          <w:rFonts w:ascii="方正小标宋简体" w:hAnsi="方正小标宋简体" w:eastAsia="方正小标宋简体" w:cs="方正小标宋简体"/>
          <w:b w:val="0"/>
          <w:bCs w:val="0"/>
          <w:sz w:val="44"/>
          <w:szCs w:val="44"/>
        </w:rPr>
      </w:pPr>
      <mc:AlternateContent>
        <mc:Choice Requires="wpsCustomData">
          <wpsCustomData:docfieldStart id="0" docfieldname="标题_1" hidden="0" print="1" readonly="0" index="1"/>
        </mc:Choice>
      </mc:AlternateContent>
      <w:r>
        <w:rPr>
          <w:rFonts w:ascii="方正小标宋简体" w:hAnsi="方正小标宋简体" w:eastAsia="方正小标宋简体" w:cs="方正小标宋简体"/>
          <w:b w:val="0"/>
          <w:bCs w:val="0"/>
          <w:sz w:val="44"/>
          <w:szCs w:val="44"/>
        </w:rPr>
        <w:t>怀化市水旱灾害防御事务中心</w:t>
      </w:r>
    </w:p>
    <w:p w14:paraId="2E696A42">
      <w:pPr>
        <w:pStyle w:val="15"/>
        <w:keepNext w:val="0"/>
        <w:keepLines w:val="0"/>
        <w:pageBreakBefore w:val="0"/>
        <w:widowControl w:val="0"/>
        <w:kinsoku/>
        <w:wordWrap/>
        <w:overflowPunct/>
        <w:topLinePunct w:val="0"/>
        <w:autoSpaceDE/>
        <w:autoSpaceDN/>
        <w:bidi w:val="0"/>
        <w:adjustRightInd/>
        <w:snapToGrid/>
        <w:textAlignment w:val="auto"/>
        <w:rPr>
          <w:rFonts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2025年度整体支出绩效自评报告</w:t>
      </w:r>
      <mc:AlternateContent>
        <mc:Choice Requires="wpsCustomData">
          <wpsCustomData:docfieldEnd id="0"/>
        </mc:Choice>
      </mc:AlternateContent>
    </w:p>
    <w:p w14:paraId="63455D86">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pPr>
    </w:p>
    <w:p w14:paraId="41CB201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0" w:name="heading_0"/>
      <w:r>
        <w:rPr>
          <w:rFonts w:hint="eastAsia" w:cs="黑体"/>
          <w:b w:val="0"/>
          <w:bCs w:val="0"/>
          <w:color w:val="auto"/>
          <w:sz w:val="28"/>
          <w:szCs w:val="28"/>
          <w:lang w:eastAsia="zh-CN"/>
        </w:rPr>
        <w:t>一、</w:t>
      </w:r>
      <w:r>
        <w:rPr>
          <w:rFonts w:ascii="黑体" w:hAnsi="黑体" w:eastAsia="黑体" w:cs="黑体"/>
          <w:b w:val="0"/>
          <w:bCs w:val="0"/>
          <w:color w:val="auto"/>
          <w:sz w:val="28"/>
          <w:szCs w:val="28"/>
        </w:rPr>
        <w:t>部门概况</w:t>
      </w:r>
      <w:bookmarkEnd w:id="0"/>
    </w:p>
    <w:p w14:paraId="2E50D23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1" w:name="heading_1"/>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部门基本情况</w:t>
      </w:r>
      <w:bookmarkEnd w:id="1"/>
    </w:p>
    <w:p w14:paraId="0AC30E7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怀化市水旱灾害防御事务中心为公益一类事业单位，是怀化市水利局下属二级预算单位，单位代码408004，统一社会信用代码124312000066302301。单位内设综合部、防灾减灾事务部、应急与调度事务部三个职能科室。财务核算执行《政府会计准则制度》，预算级次为市级，经费保障方式为差额拨款，已纳入部门预算、政府财务报告及行政事业单位国有资产报告编制范围。</w:t>
      </w:r>
      <w:bookmarkStart w:id="52" w:name="_GoBack"/>
      <w:bookmarkEnd w:id="52"/>
    </w:p>
    <w:p w14:paraId="3A40683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单位主要职能包括：一是为水旱灾害防治规划、水旱灾害风险图编制和应用工作提供技术支持和服务保障；二是为水旱灾害防御应急预案、沅水及其六大支流、重要水工程防御洪水抗御旱灾和应急水量调度方案编制等工作提供技术支持和服务保障；三是承担重要江河、重要水工程防御洪水抗御旱灾和应急水量实时调度的事务性工作，承担重要流域、区域以及重大调水工程的水资源调度的事务性工作；四是参与水旱灾害防御值班、会商工作，提出水旱灾害防御和水利工程水毁修复相关经费建议，承担水情旱情综合分析工作，协助开展水旱灾害防御预警工作；五是承担防御洪水应急抢险、防旱抗旱的技术支持服务工作，开展山洪灾害日常防治事务性工作；六是开展水旱灾害防御基础技术研究及相关项目建设，协助推广水旱灾害防御新技术、新措施和先进经验；七是负责全市水利信息化基础设施、数据资源和应用平台的建设、运行维护和安全保障等工作，为电子政务、信息化建设、新闻宣传、舆情监测及应对等相关工作提供技术支持和服务保障；八是承担水利工程调度管理制度、水库调度规程制定等事务性工作并组织实施；九是承担市水利局交办的其他工作。</w:t>
      </w:r>
    </w:p>
    <w:p w14:paraId="12870FE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2" w:name="heading_2"/>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部门整体支出规模、使用方向和主要内容、涉及范围</w:t>
      </w:r>
      <w:bookmarkEnd w:id="2"/>
    </w:p>
    <w:p w14:paraId="19FF516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2025年度，怀化市水旱灾害防御事务中心整体支出合计46.89万元，全部为一般公共预算财政拨款资金，无基本支出，全部为项目支出。整体支出年初预算数为40.00万元，全年预算数为47.46万元，预算执行率为98.80％。</w:t>
      </w:r>
    </w:p>
    <w:p w14:paraId="2A59F9A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从资金使用方向和主要内容划分，整体支出涵盖三个特定目标类项目：一是水旱灾害防御工作专项，全年决算支出9.40万元，主要用于防汛备汛检查、隐患排查整治、预警信息发布支撑、应急技术下沉、防汛业务培训、预案方案修订等日常防御业务开展，是支撑全市防汛抗旱常态化工作的核心经费保障；二是水利防汛信息化平台暨防汛视频监控系统运行维护专项，全年决算支出29.99万元，主要用于保障市级水利防汛信息化平台、全市防汛视频监控系统及配套监测站点的全年稳定运行，涵盖日常巡检、故障处置、机房保障、第三方运维服务、网络安全维护等相关支出，是全市水旱灾害监测预警、指挥调度的重要信息化支撑保障；三是数字孪生在怀化市水旱灾害防御工作中的应用探究项目，全年决算支出7.49万元，主要用于开展数字孪生技术在怀化市水旱灾害防御领域的应用研究，涵盖基础资料收集、典型场景梳理、专题报告编制、专家咨询评审等相关支出，为全市水利数字化、智慧化转型提供理论支撑与实施路径参考。</w:t>
      </w:r>
    </w:p>
    <w:p w14:paraId="64392A1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资金涉及范围覆盖全市13个县市区，重点保障防汛备汛、洪水调度、干旱应对、山洪防治、信息化支撑等核心工作，通过市级统筹、市县联动的实施模式，全方位支撑全市水旱灾害防御体系运转，有效提升了全市水旱灾害防御整体能力。</w:t>
      </w:r>
    </w:p>
    <w:p w14:paraId="57C2D84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3" w:name="heading_3"/>
      <w:r>
        <w:rPr>
          <w:rFonts w:hint="eastAsia" w:cs="黑体"/>
          <w:b w:val="0"/>
          <w:bCs w:val="0"/>
          <w:color w:val="auto"/>
          <w:sz w:val="28"/>
          <w:szCs w:val="28"/>
          <w:lang w:eastAsia="zh-CN"/>
        </w:rPr>
        <w:t>二、</w:t>
      </w:r>
      <w:r>
        <w:rPr>
          <w:rFonts w:ascii="黑体" w:hAnsi="黑体" w:eastAsia="黑体" w:cs="黑体"/>
          <w:b w:val="0"/>
          <w:bCs w:val="0"/>
          <w:color w:val="auto"/>
          <w:sz w:val="28"/>
          <w:szCs w:val="28"/>
        </w:rPr>
        <w:t>一般公共预算支出情况</w:t>
      </w:r>
      <w:bookmarkEnd w:id="3"/>
    </w:p>
    <w:p w14:paraId="5FACB80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 w:name="heading_4"/>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基本支出</w:t>
      </w:r>
      <w:bookmarkEnd w:id="4"/>
    </w:p>
    <w:p w14:paraId="14E6902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2025年度，怀化市水旱灾害防御事务中心基本支出为0万元，无人员经费及公用经费支出，所有财政资金均以项目支出形式安排，全部用于保障水旱灾害防御相关专项工作开展。</w:t>
      </w:r>
    </w:p>
    <w:p w14:paraId="458A911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三公”经费使用和管理严格落实中央八项规定精神和厉行节约要求，从严控制支出规模。2025年度“三公”经费决算合计2.22万元，较上年减少0.22万元，同比下降9.2％。其中公务用车购置和维护经费决算1.98万元，较上年减少0.01万元，同比下降0.6％，全部为公务用车运行维护费，无公务用车购置支出，主要用于防汛巡查、应急处置等公务出行的车辆运行保障，严格执行公务用车定点加油、定点维修制度，从严控制车辆运行成本；公务接待费决算0.24万元，较上年减少0.21万元，同比下降47.0％，主要用于上级检查指导、业务交流等公务接待支出，严格执行接待审批制度，严控接待标准和陪同人数，接待规模和费用较上年大幅压减；本年度无因公出国（境）经费支出。整体来看，“三公”经费管理规范，支出规模持续下降，厉行节约成效显著。</w:t>
      </w:r>
    </w:p>
    <w:p w14:paraId="4770088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5" w:name="heading_5"/>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项目支出</w:t>
      </w:r>
      <w:bookmarkEnd w:id="5"/>
    </w:p>
    <w:p w14:paraId="228F6BD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6" w:name="heading_6"/>
      <w:r>
        <w:rPr>
          <w:rFonts w:hint="eastAsia" w:cs="仿宋_GB2312"/>
          <w:b w:val="0"/>
          <w:bCs w:val="0"/>
          <w:color w:val="auto"/>
          <w:sz w:val="28"/>
          <w:szCs w:val="28"/>
          <w:lang w:eastAsia="zh-CN"/>
        </w:rPr>
        <w:t>1.</w:t>
      </w:r>
      <w:r>
        <w:rPr>
          <w:rFonts w:ascii="Times New Roman" w:hAnsi="Times New Roman" w:eastAsia="仿宋_GB2312" w:cs="仿宋_GB2312"/>
          <w:b w:val="0"/>
          <w:bCs w:val="0"/>
          <w:color w:val="auto"/>
          <w:sz w:val="28"/>
          <w:szCs w:val="28"/>
        </w:rPr>
        <w:t>项目资金安排落实与总投入情况</w:t>
      </w:r>
      <w:bookmarkEnd w:id="6"/>
    </w:p>
    <w:p w14:paraId="3DC7D8F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项目资金全部来源于一般公共预算财政拨款，无自筹资金、政府性基金及其他渠道资金。年初项目预算总额为40.00万元，其中水旱灾害防御工作专项10.00万元、水利防汛信息化平台暨防汛视频监控系统运行维护专项30.00万元；年度执行中根据工作需要追加数字孪生应用探究项目预算，全年项目预算总额调整为47.46万元，全年实际执行46.89万元，整体预算执行率98.80％。</w:t>
      </w:r>
    </w:p>
    <w:p w14:paraId="617B0D0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分项目来看，水旱灾害防御工作专项年初预算10.00万元，全年预算9.96万元，实际执行9.40万元，预算执行率94.38％，形成少量结余主要是严格落实过紧日子要求，优化一般性支出结构，精简非必要开支，在保障工作正常开展的前提下实现了资金节约；水利防汛信息化平台暨防汛视频监控系统运行维护专项年初预算30.00万元，全年预算30.00万元，实际执行29.99万元，预算执行率99.97％，仅因结算尾款零头差异形成极少量结余，资金使用与运维进度高度匹配；数字孪生在怀化市水旱灾害防御工作中的应用探究项目全年预算7.49万元，实际执行7.49万元，预算执行率99.87％，资金基本全额拨付使用，有效保障了课题研究全流程工作开展。</w:t>
      </w:r>
    </w:p>
    <w:p w14:paraId="30CA1AB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7" w:name="heading_7"/>
      <w:r>
        <w:rPr>
          <w:rFonts w:hint="eastAsia" w:cs="仿宋_GB2312"/>
          <w:b w:val="0"/>
          <w:bCs w:val="0"/>
          <w:color w:val="auto"/>
          <w:sz w:val="28"/>
          <w:szCs w:val="28"/>
          <w:lang w:eastAsia="zh-CN"/>
        </w:rPr>
        <w:t>2.</w:t>
      </w:r>
      <w:r>
        <w:rPr>
          <w:rFonts w:ascii="Times New Roman" w:hAnsi="Times New Roman" w:eastAsia="仿宋_GB2312" w:cs="仿宋_GB2312"/>
          <w:b w:val="0"/>
          <w:bCs w:val="0"/>
          <w:color w:val="auto"/>
          <w:sz w:val="28"/>
          <w:szCs w:val="28"/>
        </w:rPr>
        <w:t>项目资金实际使用情况</w:t>
      </w:r>
      <w:bookmarkEnd w:id="7"/>
    </w:p>
    <w:p w14:paraId="69A930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水旱灾害防御工作专项资金主要用于支撑防汛抗旱全流程业务开展：汛前完成水毁工程修复916处，组织开展4轮水库运行及水利防汛隐患排查整治，累计整改隐患248个；汛期发布预警短信6.31万条，启动预警广播站3600余次，市本级启动洪水防御应急响应3次，各县市区启动应急响应51次；发布洪水调度令38条，成功应对多轮暴雨洪水过程；组织市县水旱灾害防御培训15次，累计培训2800余人；组建13支防汛抗灾工作组下沉县市区，现场排查处置问题57个；修订印发《怀化市水旱灾害防御应急响应规程》《加强山洪灾害防御完善群测群防体系工作方案》等制度文件。资金使用紧密围绕防御实战需求，直接服务于防汛抗旱核心工作。</w:t>
      </w:r>
    </w:p>
    <w:p w14:paraId="57AAA95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水利防汛信息化平台暨防汛视频监控系统运行维护专项资金主要用于保障2套核心系统全年稳定运行：全年开展日常巡检12次，汛期额外开展专项巡检4次；累计处置各类软硬件故障24起，其中远程处置17起、现场处置7起；系统正常运行率达98％，故障处置及时率100％，故障平均响应时长2小时；做好中心机房环境、电力、网络配套保障，开展网络安全维护与等级保护相关工作。资金全方位保障了防汛信息化体系全年不间断稳定运行，为雨情水情监测、指挥调度提供了可靠技术支撑。</w:t>
      </w:r>
    </w:p>
    <w:p w14:paraId="4304C7B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数字孪生在怀化市水旱灾害防御工作中的应用探究项目资金主要用于课题研究全流程：完成专题研究报告1份，梳理雨情监测、洪水调度、山洪预警、抗旱调度4类典型应用场景，提出6项技术优化建议，研究成果通过内部评审，为后续水利信息化建设和数字孪生流域建设提供了理论参考与技术方向。</w:t>
      </w:r>
    </w:p>
    <w:p w14:paraId="57CC5DB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所有项目资金均严格限定在批复的开支范围内，未发生超范围、超标准支出，资金使用与项目实施进度匹配，支出结构合理，重点保障了核心业务和汛期实战需求。</w:t>
      </w:r>
    </w:p>
    <w:p w14:paraId="5A89FFF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8" w:name="heading_8"/>
      <w:r>
        <w:rPr>
          <w:rFonts w:hint="eastAsia" w:cs="仿宋_GB2312"/>
          <w:b w:val="0"/>
          <w:bCs w:val="0"/>
          <w:color w:val="auto"/>
          <w:sz w:val="28"/>
          <w:szCs w:val="28"/>
          <w:lang w:eastAsia="zh-CN"/>
        </w:rPr>
        <w:t>3.</w:t>
      </w:r>
      <w:r>
        <w:rPr>
          <w:rFonts w:ascii="Times New Roman" w:hAnsi="Times New Roman" w:eastAsia="仿宋_GB2312" w:cs="仿宋_GB2312"/>
          <w:b w:val="0"/>
          <w:bCs w:val="0"/>
          <w:color w:val="auto"/>
          <w:sz w:val="28"/>
          <w:szCs w:val="28"/>
        </w:rPr>
        <w:t>项目资金管理情况</w:t>
      </w:r>
      <w:bookmarkEnd w:id="8"/>
    </w:p>
    <w:p w14:paraId="67FEEC5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制度建设方面，制定并严格执行《怀化市水旱灾害防御专项资金管理办法》《项目资金支付审批流程》等管理制度，坚持“专款专用、单独核算、注重绩效、跟踪问效”的管理原则，明确专项资金的使用范围、申报审批程序、支付管理要求、绩效评价规定、监督检查责任等内容，对专项资金使用全流程进行规范。资金支付严格实行“业务科室初审—财务室复核—分管领导审批—主要领导审批”的四级审核机制，明确各环节岗位职责，大额支出提交领导班子集体研究决定，审批手续完备、责任清晰。</w:t>
      </w:r>
    </w:p>
    <w:p w14:paraId="79B1887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会计核算方面，对每个项目单独设置辅助核算维度，实行分项目单独记账、单独核算，准确归集每个项目的收支明细，清晰反映资金使用情况。会计科目使用规范，账务处理及时，做到日清月结，定期开展账实、账账、账证核对，核对相符率达100％。经核查，所有项目支出均附有合法合规的原始凭证、合同协议、验收单据等佐证材料，支出依据充分，未发生截留、挤占、挪用专项资金情况，资金管理规范有序，资金安全得到有效保障。</w:t>
      </w:r>
    </w:p>
    <w:p w14:paraId="4FF143C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9" w:name="heading_9"/>
      <w:r>
        <w:rPr>
          <w:rFonts w:hint="eastAsia" w:cs="黑体"/>
          <w:b w:val="0"/>
          <w:bCs w:val="0"/>
          <w:color w:val="auto"/>
          <w:sz w:val="28"/>
          <w:szCs w:val="28"/>
          <w:lang w:eastAsia="zh-CN"/>
        </w:rPr>
        <w:t>三、</w:t>
      </w:r>
      <w:r>
        <w:rPr>
          <w:rFonts w:ascii="黑体" w:hAnsi="黑体" w:eastAsia="黑体" w:cs="黑体"/>
          <w:b w:val="0"/>
          <w:bCs w:val="0"/>
          <w:color w:val="auto"/>
          <w:sz w:val="28"/>
          <w:szCs w:val="28"/>
        </w:rPr>
        <w:t>项目组织实施情况</w:t>
      </w:r>
      <w:bookmarkEnd w:id="9"/>
    </w:p>
    <w:p w14:paraId="63466C3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10" w:name="heading_10"/>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项目组织情况分析</w:t>
      </w:r>
      <w:bookmarkEnd w:id="10"/>
    </w:p>
    <w:p w14:paraId="52EC19F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11" w:name="heading_11"/>
      <w:r>
        <w:rPr>
          <w:rFonts w:hint="eastAsia" w:cs="仿宋_GB2312"/>
          <w:b w:val="0"/>
          <w:bCs w:val="0"/>
          <w:color w:val="auto"/>
          <w:sz w:val="28"/>
          <w:szCs w:val="28"/>
          <w:lang w:eastAsia="zh-CN"/>
        </w:rPr>
        <w:t>1.</w:t>
      </w:r>
      <w:r>
        <w:rPr>
          <w:rFonts w:ascii="Times New Roman" w:hAnsi="Times New Roman" w:eastAsia="仿宋_GB2312" w:cs="仿宋_GB2312"/>
          <w:b w:val="0"/>
          <w:bCs w:val="0"/>
          <w:color w:val="auto"/>
          <w:sz w:val="28"/>
          <w:szCs w:val="28"/>
        </w:rPr>
        <w:t>项目招投标</w:t>
      </w:r>
      <w:bookmarkEnd w:id="11"/>
    </w:p>
    <w:p w14:paraId="19B604C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水利防汛信息化平台暨防汛视频监控系统运行维护专项通过政府采购方式确定服务供应商，采购流程严格遵守《政府采购法》相关规定，采用竞争性磋商方式开展采购，中标结果按要求进行公示，采购过程公开透明、竞争充分，有效节约了财政资金，保障了采购程序合规。采购完成后及时签订正式运维服务合同，明确服务内容、质量标准、考核要求、支付方式、违约责任等条款，以合同约定约束双方权责。</w:t>
      </w:r>
    </w:p>
    <w:p w14:paraId="572869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数字孪生应用探究项目按照政府采购限额管理要求，通过规范方式确定研究协作单位，签订技术服务合同，明确研究内容、成果要求、交付时限等内容。2025年山洪灾害防治非工程措施项目按规定发布招标公告，严格履行招投标程序，待中标单位确定后加快推进实施；重点山洪沟防洪治理项目由各县市区按规定组织招投标，市级负责技术方案审核与进度督导，确保项目实施合规。</w:t>
      </w:r>
    </w:p>
    <w:p w14:paraId="693B9BF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12" w:name="heading_12"/>
      <w:r>
        <w:rPr>
          <w:rFonts w:hint="eastAsia" w:cs="仿宋_GB2312"/>
          <w:b w:val="0"/>
          <w:bCs w:val="0"/>
          <w:color w:val="auto"/>
          <w:sz w:val="28"/>
          <w:szCs w:val="28"/>
          <w:lang w:eastAsia="zh-CN"/>
        </w:rPr>
        <w:t>2.</w:t>
      </w:r>
      <w:r>
        <w:rPr>
          <w:rFonts w:ascii="Times New Roman" w:hAnsi="Times New Roman" w:eastAsia="仿宋_GB2312" w:cs="仿宋_GB2312"/>
          <w:b w:val="0"/>
          <w:bCs w:val="0"/>
          <w:color w:val="auto"/>
          <w:sz w:val="28"/>
          <w:szCs w:val="28"/>
        </w:rPr>
        <w:t>项目调整</w:t>
      </w:r>
      <w:bookmarkEnd w:id="12"/>
    </w:p>
    <w:p w14:paraId="27D7531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年度预算执行过程中，因新增数字孪生技术应用研究任务，相应追加项目预算，预算调整严格按规定程序报市财政局审批备案，调整手续齐全合规。水旱灾害防御工作专项因压减一般性支出要求，全年预算较年初略有调减，调整程序符合财政管理规定。各项目实施内容均围绕年度水旱灾害防御中心工作开展，未发生重大内容调整，实施范围与预算批复保持一致。</w:t>
      </w:r>
    </w:p>
    <w:p w14:paraId="5E9F4FE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13" w:name="heading_13"/>
      <w:r>
        <w:rPr>
          <w:rFonts w:hint="eastAsia" w:cs="仿宋_GB2312"/>
          <w:b w:val="0"/>
          <w:bCs w:val="0"/>
          <w:color w:val="auto"/>
          <w:sz w:val="28"/>
          <w:szCs w:val="28"/>
          <w:lang w:eastAsia="zh-CN"/>
        </w:rPr>
        <w:t>3.</w:t>
      </w:r>
      <w:r>
        <w:rPr>
          <w:rFonts w:ascii="Times New Roman" w:hAnsi="Times New Roman" w:eastAsia="仿宋_GB2312" w:cs="仿宋_GB2312"/>
          <w:b w:val="0"/>
          <w:bCs w:val="0"/>
          <w:color w:val="auto"/>
          <w:sz w:val="28"/>
          <w:szCs w:val="28"/>
        </w:rPr>
        <w:t>竣工验收</w:t>
      </w:r>
      <w:bookmarkEnd w:id="13"/>
    </w:p>
    <w:p w14:paraId="3D6EA25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水利防汛信息化平台暨防汛视频监控系统运行维护项目于年底完成年度运维服务验收，通过核查运维台账、抽检系统运行状态、核验故障处置记录、开展满意度调查等方式，确认全年运维服务达标，系统运行稳定，支撑防汛工作成效显著，验收合格。数字孪生应用探究项目完成研究报告编制并通过内部评审，成果达到预期要求，完成验收。山洪灾害防治相关跨年度项目按进度推进，9条增发国债重点山洪沟防洪治理项目进入收尾阶段，计划年底前完成验收；2025年山洪灾害非工程措施项目完成招标后加快实施，确保年底前完成既定任务。</w:t>
      </w:r>
    </w:p>
    <w:p w14:paraId="6FADF76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14" w:name="heading_14"/>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项目管理情况分析</w:t>
      </w:r>
      <w:bookmarkEnd w:id="14"/>
    </w:p>
    <w:p w14:paraId="2B79553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15" w:name="heading_15"/>
      <w:r>
        <w:rPr>
          <w:rFonts w:hint="eastAsia" w:cs="仿宋_GB2312"/>
          <w:b w:val="0"/>
          <w:bCs w:val="0"/>
          <w:color w:val="auto"/>
          <w:sz w:val="28"/>
          <w:szCs w:val="28"/>
          <w:lang w:eastAsia="zh-CN"/>
        </w:rPr>
        <w:t>1.</w:t>
      </w:r>
      <w:r>
        <w:rPr>
          <w:rFonts w:ascii="Times New Roman" w:hAnsi="Times New Roman" w:eastAsia="仿宋_GB2312" w:cs="仿宋_GB2312"/>
          <w:b w:val="0"/>
          <w:bCs w:val="0"/>
          <w:color w:val="auto"/>
          <w:sz w:val="28"/>
          <w:szCs w:val="28"/>
        </w:rPr>
        <w:t>项目管理制度建设</w:t>
      </w:r>
      <w:bookmarkEnd w:id="15"/>
    </w:p>
    <w:p w14:paraId="6AFDE87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建立健全项目管理责任制，明确分管领导为项目总负责人，各业务科室为对应项目的执行主体：综合部负责水利防汛信息化平台运维项目管理，应急与调度事务部负责水旱灾害防御工作专项管理，防灾减灾事务部负责数字孪生应用及山洪防治相关项目管理。制定完善项目管理配套制度，规范从立项申报、组织实施、过程监管到竣工验收的全流程管理要求，明确各环节工作标准和时限要求，推动项目管理标准化、规范化。</w:t>
      </w:r>
    </w:p>
    <w:p w14:paraId="611184C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针对汛期重点工作，专门制定汛期专项工作方案，细化值班值守、应急响应、技术支撑、督导检查等工作机制，保障汛期各项工作高效运转。针对山洪防治项目，建立项目台账管理制度，逐项目跟踪进度、梳理问题、督导落实，确保项目按计划推进。</w:t>
      </w:r>
    </w:p>
    <w:p w14:paraId="213E0DA4">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16" w:name="heading_16"/>
      <w:r>
        <w:rPr>
          <w:rFonts w:hint="eastAsia" w:cs="仿宋_GB2312"/>
          <w:b w:val="0"/>
          <w:bCs w:val="0"/>
          <w:color w:val="auto"/>
          <w:sz w:val="28"/>
          <w:szCs w:val="28"/>
          <w:lang w:eastAsia="zh-CN"/>
        </w:rPr>
        <w:t>2.</w:t>
      </w:r>
      <w:r>
        <w:rPr>
          <w:rFonts w:ascii="Times New Roman" w:hAnsi="Times New Roman" w:eastAsia="仿宋_GB2312" w:cs="仿宋_GB2312"/>
          <w:b w:val="0"/>
          <w:bCs w:val="0"/>
          <w:color w:val="auto"/>
          <w:sz w:val="28"/>
          <w:szCs w:val="28"/>
        </w:rPr>
        <w:t>日常检查监督管理</w:t>
      </w:r>
      <w:bookmarkEnd w:id="16"/>
    </w:p>
    <w:p w14:paraId="088312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建立常态化监督检查机制，实行“月调度、季督查、年考核”的管理模式。每月召开项目推进会，通报项目进度，研究解决存在的问题，对进度滞后的工作及时督办；每季度开展专项督查，核查项目实施质量、资金使用规范、绩效目标完成等情况；年底开展全面考核验收，综合评价项目实施成效。</w:t>
      </w:r>
    </w:p>
    <w:p w14:paraId="0E283FD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汛前组织开展全覆盖隐患排查，汛期加密督导检查，先后对13个县市区116处水库、堤防、山洪危险区的巡查责任人值班值守情况进行抽查，下发抽查情况通报，督促责任落实到位。“6.18－6.25”强降雨期间，组建专项督导组下沉一线，全程督导防御工作落实，确保各项防御措施执行到位。针对防洪审计发现问题，建立整改台账，逐项督促县市区落实整改，已完成5个方面问题的整改销号，剩余问题按计划推进整改。通过全流程、多维度的监督管理，有效保障了项目规范实施、资金高效使用、绩效目标落实。</w:t>
      </w:r>
    </w:p>
    <w:p w14:paraId="1F587DA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17" w:name="heading_17"/>
      <w:r>
        <w:rPr>
          <w:rFonts w:hint="eastAsia" w:cs="黑体"/>
          <w:b w:val="0"/>
          <w:bCs w:val="0"/>
          <w:color w:val="auto"/>
          <w:sz w:val="28"/>
          <w:szCs w:val="28"/>
          <w:lang w:eastAsia="zh-CN"/>
        </w:rPr>
        <w:t>四、</w:t>
      </w:r>
      <w:r>
        <w:rPr>
          <w:rFonts w:ascii="黑体" w:hAnsi="黑体" w:eastAsia="黑体" w:cs="黑体"/>
          <w:b w:val="0"/>
          <w:bCs w:val="0"/>
          <w:color w:val="auto"/>
          <w:sz w:val="28"/>
          <w:szCs w:val="28"/>
        </w:rPr>
        <w:t>资产管理情况</w:t>
      </w:r>
      <w:bookmarkEnd w:id="17"/>
    </w:p>
    <w:p w14:paraId="45F67A5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18" w:name="heading_18"/>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制度建设</w:t>
      </w:r>
      <w:bookmarkEnd w:id="18"/>
    </w:p>
    <w:p w14:paraId="79E72BD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制定《固定资产管理制度》《国有资产处置办法》等资产管理制度，明确资产配置、使用、处置的全流程管理要求。资产配置严格执行政府采购相关规定，配置标准符合《怀化市行政事业单位通用资产配置标准》。建立资产“一物一卡”台账管理制度，所有资产全部纳入湖南省行政事业性国有资产管理系统统一监管，明确资产使用部门和具体责任人，实现资产全生命周期管理。</w:t>
      </w:r>
    </w:p>
    <w:p w14:paraId="00DEFC3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19" w:name="heading_19"/>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管理措施</w:t>
      </w:r>
      <w:bookmarkEnd w:id="19"/>
    </w:p>
    <w:p w14:paraId="22351E6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强化资产日常管理，定期开展资产清查盘点，确保账账相符、账实相符。资产使用落实到人，明确使用和保管责任，做好日常维护保养，提升资产完好率和使用效率。严格资产使用纪律，严禁违规出租、出借、处置国有资产，严禁私存私放资产。截至2025年末，单位共有公务车辆2辆，资产原值358626.00元，车辆状态完好，使用规范，主要用于防汛巡查、应急处置等公务出行保障。整体资产使用效率较高，未发生资产闲置、浪费或流失情况。</w:t>
      </w:r>
    </w:p>
    <w:p w14:paraId="375BF66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20" w:name="heading_20"/>
      <w:r>
        <w:rPr>
          <w:rFonts w:hint="eastAsia" w:cs="楷体_GB2312"/>
          <w:b w:val="0"/>
          <w:bCs w:val="0"/>
          <w:color w:val="auto"/>
          <w:sz w:val="28"/>
          <w:szCs w:val="28"/>
          <w:lang w:eastAsia="zh-CN"/>
        </w:rPr>
        <w:t>（三）</w:t>
      </w:r>
      <w:r>
        <w:rPr>
          <w:rFonts w:ascii="Times New Roman" w:hAnsi="Times New Roman" w:eastAsia="楷体_GB2312" w:cs="楷体_GB2312"/>
          <w:b w:val="0"/>
          <w:bCs w:val="0"/>
          <w:color w:val="auto"/>
          <w:sz w:val="28"/>
          <w:szCs w:val="28"/>
        </w:rPr>
        <w:t>配置处置的程序</w:t>
      </w:r>
      <w:bookmarkEnd w:id="20"/>
    </w:p>
    <w:p w14:paraId="0E72BFE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资产配置严格遵循规定程序：由业务部门提出配置申请，综合部汇总审核，财务室核实预算与资产存量，报分管领导、主要领导逐级审批；限额以上资产采购严格执行政府采购程序，采购完成后组织验收登记，及时录入资产管理系统，完善资产卡片信息。</w:t>
      </w:r>
    </w:p>
    <w:p w14:paraId="24F3BD6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资产处置严格履行审批程序：由使用部门提出报废等处置申请，综合部组织技术鉴定，确认资产达到处置条件；财务室核实资产账面信息，提交领导班子集体审议；按规定权限报市水利局、市财政局备案或审批；获批后通过公共资源交易平台等渠道公开处置，处置收益按规定上缴财政。2025年度无重大资产处置事项，资产配置和处置均严格按规定程序执行，程序合规、手续完备。</w:t>
      </w:r>
    </w:p>
    <w:p w14:paraId="0740CE1F">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21" w:name="heading_21"/>
      <w:r>
        <w:rPr>
          <w:rFonts w:hint="eastAsia" w:cs="黑体"/>
          <w:b w:val="0"/>
          <w:bCs w:val="0"/>
          <w:color w:val="auto"/>
          <w:sz w:val="28"/>
          <w:szCs w:val="28"/>
          <w:lang w:eastAsia="zh-CN"/>
        </w:rPr>
        <w:t>五、</w:t>
      </w:r>
      <w:r>
        <w:rPr>
          <w:rFonts w:ascii="黑体" w:hAnsi="黑体" w:eastAsia="黑体" w:cs="黑体"/>
          <w:b w:val="0"/>
          <w:bCs w:val="0"/>
          <w:color w:val="auto"/>
          <w:sz w:val="28"/>
          <w:szCs w:val="28"/>
        </w:rPr>
        <w:t>政府性基金预算支出情况</w:t>
      </w:r>
      <w:bookmarkEnd w:id="21"/>
    </w:p>
    <w:p w14:paraId="2434008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2025年度，怀化市水旱灾害防御事务中心无政府性基金预算财政拨款收入，也未发生政府性基金预算支出，相关收支规模均为零。</w:t>
      </w:r>
    </w:p>
    <w:p w14:paraId="27C7737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22" w:name="heading_22"/>
      <w:r>
        <w:rPr>
          <w:rFonts w:hint="eastAsia" w:cs="黑体"/>
          <w:b w:val="0"/>
          <w:bCs w:val="0"/>
          <w:color w:val="auto"/>
          <w:sz w:val="28"/>
          <w:szCs w:val="28"/>
          <w:lang w:eastAsia="zh-CN"/>
        </w:rPr>
        <w:t>六、</w:t>
      </w:r>
      <w:r>
        <w:rPr>
          <w:rFonts w:ascii="黑体" w:hAnsi="黑体" w:eastAsia="黑体" w:cs="黑体"/>
          <w:b w:val="0"/>
          <w:bCs w:val="0"/>
          <w:color w:val="auto"/>
          <w:sz w:val="28"/>
          <w:szCs w:val="28"/>
        </w:rPr>
        <w:t>国有资本经营预算支出情况</w:t>
      </w:r>
      <w:bookmarkEnd w:id="22"/>
    </w:p>
    <w:p w14:paraId="389CFCA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2025年度，怀化市水旱灾害防御事务中心无国有资本经营预算财政拨款收入，也未发生国有资本经营预算支出，相关收支规模均为零。</w:t>
      </w:r>
    </w:p>
    <w:p w14:paraId="763DCA4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23" w:name="heading_23"/>
      <w:r>
        <w:rPr>
          <w:rFonts w:hint="eastAsia" w:cs="黑体"/>
          <w:b w:val="0"/>
          <w:bCs w:val="0"/>
          <w:color w:val="auto"/>
          <w:sz w:val="28"/>
          <w:szCs w:val="28"/>
          <w:lang w:eastAsia="zh-CN"/>
        </w:rPr>
        <w:t>七、</w:t>
      </w:r>
      <w:r>
        <w:rPr>
          <w:rFonts w:ascii="黑体" w:hAnsi="黑体" w:eastAsia="黑体" w:cs="黑体"/>
          <w:b w:val="0"/>
          <w:bCs w:val="0"/>
          <w:color w:val="auto"/>
          <w:sz w:val="28"/>
          <w:szCs w:val="28"/>
        </w:rPr>
        <w:t>社会保险基金预算支出情况</w:t>
      </w:r>
      <w:bookmarkEnd w:id="23"/>
    </w:p>
    <w:p w14:paraId="2B0A023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2025年度，怀化市水旱灾害防御事务中心无社会保险基金预算财政拨款收入，也未发生社会保险基金预算支出，相关收支规模均为零。</w:t>
      </w:r>
    </w:p>
    <w:p w14:paraId="4F1CD1D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24" w:name="heading_24"/>
      <w:r>
        <w:rPr>
          <w:rFonts w:hint="eastAsia" w:cs="黑体"/>
          <w:b w:val="0"/>
          <w:bCs w:val="0"/>
          <w:color w:val="auto"/>
          <w:sz w:val="28"/>
          <w:szCs w:val="28"/>
          <w:lang w:eastAsia="zh-CN"/>
        </w:rPr>
        <w:t>八、</w:t>
      </w:r>
      <w:r>
        <w:rPr>
          <w:rFonts w:ascii="黑体" w:hAnsi="黑体" w:eastAsia="黑体" w:cs="黑体"/>
          <w:b w:val="0"/>
          <w:bCs w:val="0"/>
          <w:color w:val="auto"/>
          <w:sz w:val="28"/>
          <w:szCs w:val="28"/>
        </w:rPr>
        <w:t>部门整体支出绩效情况</w:t>
      </w:r>
      <w:bookmarkEnd w:id="24"/>
    </w:p>
    <w:p w14:paraId="7E91BA1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怀化市水旱灾害防御事务中心紧紧围绕市委、市政府及市水利局的工作部署，以保障人民群众生命财产安全为首要目标，扎实推进防汛备汛、洪水防御、抗旱应对、山洪防治等各项工作，成功防御11轮强降雨过程，有序应对晴热干旱天气，圆满完成年度各项目标任务。整体支出绩效成效显著，从运行成本、管理效率、履职效能、社会效应、可持续发展能力、服务对象满意度六个维度综合评价如下：</w:t>
      </w:r>
    </w:p>
    <w:p w14:paraId="6312F6F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25" w:name="heading_25"/>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运行成本管控成效良好</w:t>
      </w:r>
      <w:bookmarkEnd w:id="25"/>
    </w:p>
    <w:p w14:paraId="6A6C2B2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预算执行整体高效，全年整体支出预算执行率达98.80％，资金使用接近全额，执行效率较高，资金效益得到充分发挥。成本控制严格规范，所有支出均控制在预算额度内，未发生超预算、超标准支出，项目支出整体较全年预算略有结余，成本管控成效明显。</w:t>
      </w:r>
    </w:p>
    <w:p w14:paraId="50AA2F9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厉行节约落实到位，严格落实过紧日子要求，持续压减一般性支出和“三公”经费。全年“三公”经费支出2.22万元，较上年下降9.2％，其中公务接待费同比下降47.0％，压减成效显著；办公费、差旅费、会议费等一般性支出从严管控，会议费支出0.79万元，严格控制会议规模和频次。通过优化支出结构，把有限的财政资金优先保障防汛抗旱核心业务，资金使用精准度持续提升，每万元财政资金都切实发挥了防御保障作用，资金投入产出效益良好。</w:t>
      </w:r>
    </w:p>
    <w:p w14:paraId="3CB1EDC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26" w:name="heading_26"/>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管理效率持续优化提升</w:t>
      </w:r>
      <w:bookmarkEnd w:id="26"/>
    </w:p>
    <w:p w14:paraId="50B6AE4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政务运行效率不断提升。启用预算管理一体化系统后，资金审批流程进一步优化，审批效率较上年提升；防汛应急指挥依托信息化平台实现数据实时汇聚、指令快速下达，应急物资调度和技术支撑响应速度持续加快，一般故障2小时内响应处置，应急技术工作组汛期第一时间下沉一线，管理运转高效顺畅。</w:t>
      </w:r>
    </w:p>
    <w:p w14:paraId="6C9C87B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信息化管理支撑有力。水利防汛信息化平台覆盖全市13个县市区，实时汇聚雨情、水情、工情监测数据，为指挥调度提供精准数据支撑，实现了防御工作从“经验判断”向“数据决策”的转变。通过信息化手段，大幅减少了人工巡查频次和工作量，提升了监测预警的精准度和时效性，管理数字化水平持续提升。</w:t>
      </w:r>
    </w:p>
    <w:p w14:paraId="19E5289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督导闭环机制完善。建立“督导—反馈—整改—复核”的闭环管理机制，全年通过日常抽查、专项督查、通报督办等方式，及时发现并推动解决各类问题，问题整改率达100％，有效推动了各项工作落地见效。针对隐患排查、值班值守、项目推进等重点工作，常态化开展督导检查，以严督实导提升整体管理效能。</w:t>
      </w:r>
    </w:p>
    <w:p w14:paraId="42ED8BC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27" w:name="heading_27"/>
      <w:r>
        <w:rPr>
          <w:rFonts w:hint="eastAsia" w:cs="楷体_GB2312"/>
          <w:b w:val="0"/>
          <w:bCs w:val="0"/>
          <w:color w:val="auto"/>
          <w:sz w:val="28"/>
          <w:szCs w:val="28"/>
          <w:lang w:eastAsia="zh-CN"/>
        </w:rPr>
        <w:t>（三）</w:t>
      </w:r>
      <w:r>
        <w:rPr>
          <w:rFonts w:ascii="Times New Roman" w:hAnsi="Times New Roman" w:eastAsia="楷体_GB2312" w:cs="楷体_GB2312"/>
          <w:b w:val="0"/>
          <w:bCs w:val="0"/>
          <w:color w:val="auto"/>
          <w:sz w:val="28"/>
          <w:szCs w:val="28"/>
        </w:rPr>
        <w:t>核心履职效能充分彰显</w:t>
      </w:r>
      <w:bookmarkEnd w:id="27"/>
    </w:p>
    <w:p w14:paraId="68A55FB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28" w:name="heading_28"/>
      <w:r>
        <w:rPr>
          <w:rFonts w:hint="eastAsia" w:cs="仿宋_GB2312"/>
          <w:b w:val="0"/>
          <w:bCs w:val="0"/>
          <w:color w:val="auto"/>
          <w:sz w:val="28"/>
          <w:szCs w:val="28"/>
          <w:lang w:eastAsia="zh-CN"/>
        </w:rPr>
        <w:t>1.</w:t>
      </w:r>
      <w:r>
        <w:rPr>
          <w:rFonts w:ascii="Times New Roman" w:hAnsi="Times New Roman" w:eastAsia="仿宋_GB2312" w:cs="仿宋_GB2312"/>
          <w:b w:val="0"/>
          <w:bCs w:val="0"/>
          <w:color w:val="auto"/>
          <w:sz w:val="28"/>
          <w:szCs w:val="28"/>
        </w:rPr>
        <w:t>防汛备汛扎实充分，风险防线全面筑牢</w:t>
      </w:r>
      <w:bookmarkEnd w:id="28"/>
    </w:p>
    <w:p w14:paraId="2E64949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严格落实以行政首长负责制为核心的防汛抗旱责任制，建立覆盖市县乡村的四级防汛抗旱责任体系，全面落实1288座水库、39处堤防的防守责任人，以及4824处山洪灾害危险区的“三个责任人”，实现防御责任全覆盖，有效防止责任出现“空挡”和“断链”。汛前抓紧抓实水毁工程修复，累计完成水毁工程修复916处，及时恢复工程防洪能力。</w:t>
      </w:r>
    </w:p>
    <w:p w14:paraId="64228C2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按照“汛期不过、检查不停、整改不止”的要求，全年组织开展4轮水库运行及水利防汛隐患排查整治行动，累计完成水利防汛隐患问题整改121处共248个，把各类风险隐患消除在成灾之前。加强山洪灾害防御系统维护管理，完成山洪灾害防治设施维修养护资金192万元的分解下达，坚持监测站点故障动态清零，保障监测预警设施正常运行。全面落实组织领导、物资储备、预案方案、抢险队伍四方面保障，牢牢把握住防汛抗灾工作主动权，汛前各项准备工作全部到位。</w:t>
      </w:r>
    </w:p>
    <w:p w14:paraId="054C1E9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29" w:name="heading_29"/>
      <w:r>
        <w:rPr>
          <w:rFonts w:hint="eastAsia" w:cs="仿宋_GB2312"/>
          <w:b w:val="0"/>
          <w:bCs w:val="0"/>
          <w:color w:val="auto"/>
          <w:sz w:val="28"/>
          <w:szCs w:val="28"/>
          <w:lang w:eastAsia="zh-CN"/>
        </w:rPr>
        <w:t>2.</w:t>
      </w:r>
      <w:r>
        <w:rPr>
          <w:rFonts w:ascii="Times New Roman" w:hAnsi="Times New Roman" w:eastAsia="仿宋_GB2312" w:cs="仿宋_GB2312"/>
          <w:b w:val="0"/>
          <w:bCs w:val="0"/>
          <w:color w:val="auto"/>
          <w:sz w:val="28"/>
          <w:szCs w:val="28"/>
        </w:rPr>
        <w:t>暴雨洪水应对有力，实现人员零伤亡目标</w:t>
      </w:r>
      <w:bookmarkEnd w:id="29"/>
    </w:p>
    <w:p w14:paraId="47D5D51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汛期全市先后发生11次暴雨洪水过程，特别是“6.18－6.25”暴雨过程持续时间最长、影响范围最广、强度最大，全市13个县市区出现暴雨，平均降雨达231.5毫米，五强溪水库入库流量超过20000立方米每秒，形成“沅江2025年第1号洪水”，多个水文站点超警戒水位，防御形势严峻。</w:t>
      </w:r>
    </w:p>
    <w:p w14:paraId="0ABFF58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面对严峻汛情，全市水利系统科学应对、精准施策。密切与气象、水文等部门沟通协调，共享信息资源，提升预警准确性和时效性，全市水利系统共发布预警短信6.31万条，启动预警广播站3600余次，确保预警信息迅速直达一线责任人。根据雨情水情变化及时启动应急响应，市本级共启动洪水防御IV级响应2次、Ⅲ级响应1次，各县市区水利局共启动洪水防御应急响应51次，应急响应规范有序。</w:t>
      </w:r>
    </w:p>
    <w:p w14:paraId="3ABEE82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从3月12日开始提前安排防汛值班，严格执行领导带班和24小时值班工作纪律，组建30余人的应急值班队伍，实时监测雨情、水情、工情变化。“6.18－6.25”强降雨期间，由局领导带队，选派26名经验丰富的专业技术人员，组建成13支防汛抗灾工作组下沉至县市区，现场排查、处置具体问题57个，为基层提供坚实技术支撑。通过全市上下共同努力，成功防御11轮强降雨过程，未发生人员伤亡事故，实现了“不垮一库一坝、不死一人”的防御目标，有力保障了人民群众生命财产安全。</w:t>
      </w:r>
    </w:p>
    <w:p w14:paraId="51AE18B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30" w:name="heading_30"/>
      <w:r>
        <w:rPr>
          <w:rFonts w:hint="eastAsia" w:cs="仿宋_GB2312"/>
          <w:b w:val="0"/>
          <w:bCs w:val="0"/>
          <w:color w:val="auto"/>
          <w:sz w:val="28"/>
          <w:szCs w:val="28"/>
          <w:lang w:eastAsia="zh-CN"/>
        </w:rPr>
        <w:t>3.</w:t>
      </w:r>
      <w:r>
        <w:rPr>
          <w:rFonts w:ascii="Times New Roman" w:hAnsi="Times New Roman" w:eastAsia="仿宋_GB2312" w:cs="仿宋_GB2312"/>
          <w:b w:val="0"/>
          <w:bCs w:val="0"/>
          <w:color w:val="auto"/>
          <w:sz w:val="28"/>
          <w:szCs w:val="28"/>
        </w:rPr>
        <w:t>水利工程调度精准，防洪减灾效益显著</w:t>
      </w:r>
      <w:bookmarkEnd w:id="30"/>
    </w:p>
    <w:p w14:paraId="00FB63A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严格执行水库汛期控制运用方案，病险水库主汛期一律空库运行。省市县三级协同开展流域联合调度，洪水初期充分用足水库下游河道行洪能力，避免防洪库容被无效占用；洪峰出现时科学实施削峰错峰，避免下游洪水形成恶劣组合。</w:t>
      </w:r>
    </w:p>
    <w:p w14:paraId="7A25695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入汛以来，全市共发布洪水调度令38条，其中市本级24条，麻阳县水利局6条，洪江市水利局7条，会同县水利局1条。特别是在“6.18－6.25”强降雨期间，市本级先后下达洪水调度令19条，成功应对沅江9780立方米每秒的历史洪峰，将洪江区低洼地带洪峰水位降低1.5米，有效减轻了下游防洪压力，保障了重要城镇的防洪安全。</w:t>
      </w:r>
    </w:p>
    <w:p w14:paraId="0B2C41C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截至2025年9月28日，全市各类水利工程共蓄水64.17亿立方米，占可蓄水量的78.34％，比去年同期多0.09％。其中大型水库10座，蓄水量54.17亿立方米，占可蓄水量的83.98％；中型水库47座，蓄水量6.17亿立方米，占可蓄水量的63.85％；小型水库1225座，蓄水量2.90亿立方米，占可蓄水量的50.49％；山坪塘6.46万处，蓄水量0.92亿立方米，占可蓄水量的46.36％。全市各类水利工程总体运行平稳，未发生重大工程险情，工程调度成效显著。</w:t>
      </w:r>
    </w:p>
    <w:p w14:paraId="764E9E3D">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31" w:name="heading_31"/>
      <w:r>
        <w:rPr>
          <w:rFonts w:hint="eastAsia" w:cs="仿宋_GB2312"/>
          <w:b w:val="0"/>
          <w:bCs w:val="0"/>
          <w:color w:val="auto"/>
          <w:sz w:val="28"/>
          <w:szCs w:val="28"/>
          <w:lang w:eastAsia="zh-CN"/>
        </w:rPr>
        <w:t>4.</w:t>
      </w:r>
      <w:r>
        <w:rPr>
          <w:rFonts w:ascii="Times New Roman" w:hAnsi="Times New Roman" w:eastAsia="仿宋_GB2312" w:cs="仿宋_GB2312"/>
          <w:b w:val="0"/>
          <w:bCs w:val="0"/>
          <w:color w:val="auto"/>
          <w:sz w:val="28"/>
          <w:szCs w:val="28"/>
        </w:rPr>
        <w:t>抗旱应对有序有效，供水灌溉保障有力</w:t>
      </w:r>
      <w:bookmarkEnd w:id="31"/>
    </w:p>
    <w:p w14:paraId="545FFA7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2025年8月份后，全市降雨偏少，连续无雨日持续增长，境内部分地区向轻度水文干旱缓慢发展。中心提前部署、主动应对，严格落实“7531”防旱抗旱工作机制，有效保障了城乡供水和农田灌溉需求。</w:t>
      </w:r>
    </w:p>
    <w:p w14:paraId="077AD32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报请市防指同意调整洪江、蟒塘溪等3座正常运行的大中型水库运行方式，在确保安全的前提下，执行2025年后汛期控制运行水位，拦蓄尾洪，增加蓄水总量，提前做好迎峰度夏供水和供电保障。严格落实防旱抗旱工作机制，坚持“每日一碰头、每日一协调、每日一上报”，形成高位推动、市县联动的工作格局。</w:t>
      </w:r>
    </w:p>
    <w:p w14:paraId="6C42257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加强对抗旱水源的统一管理和精准调度，按照优先保障群众饮水需求和安全，合理调配农业灌溉和生态用水的原则，督促各水管单位落实蓄水、保水、调水、引水、提水和节水增效等各项措施，做好中长期用水计划和水量分配方案。严格管理有限水资源，做到计划管水、科学调水、节约用水，坚决避免水资源浪费。动态掌握辖区内旱情灾情，及时报送各类抗旱统计信息，紧盯旱情发展适时调度配置水资源。总体来看，全市未发生明显的因旱致灾情况，有效保障了城乡居民生产、生活用水安全和农田灌溉用水需求。</w:t>
      </w:r>
    </w:p>
    <w:p w14:paraId="14DF33F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sz w:val="28"/>
          <w:szCs w:val="28"/>
        </w:rPr>
      </w:pPr>
      <w:bookmarkStart w:id="32" w:name="heading_32"/>
      <w:r>
        <w:rPr>
          <w:rFonts w:hint="eastAsia" w:cs="仿宋_GB2312"/>
          <w:b w:val="0"/>
          <w:bCs w:val="0"/>
          <w:color w:val="auto"/>
          <w:sz w:val="28"/>
          <w:szCs w:val="28"/>
          <w:lang w:eastAsia="zh-CN"/>
        </w:rPr>
        <w:t>5.</w:t>
      </w:r>
      <w:r>
        <w:rPr>
          <w:rFonts w:ascii="Times New Roman" w:hAnsi="Times New Roman" w:eastAsia="仿宋_GB2312" w:cs="仿宋_GB2312"/>
          <w:b w:val="0"/>
          <w:bCs w:val="0"/>
          <w:color w:val="auto"/>
          <w:sz w:val="28"/>
          <w:szCs w:val="28"/>
        </w:rPr>
        <w:t>山洪防治持续推进，防御基础不断夯实</w:t>
      </w:r>
      <w:bookmarkEnd w:id="32"/>
    </w:p>
    <w:p w14:paraId="69EC448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有序推进山洪灾害防治各项工作，持续夯实防御基础。一是完成山洪灾害防治设施维修养护资金192万元的分解下达，坚持监测站点故障动态清零，为及时组织避险转移提供有力技术支撑。二是积极推进2025年山洪灾害防治非工程措施项目，项目招标公告已于9月26日完成挂网，待招标程序完成后加快实施16个小流域山洪灾害“四预”能力建设、8个重点村落山洪灾害补充调查评价及55个山洪灾害监测站点的新增、改造、升级，确保年底前完成既定任务目标。三是组织县市区开展重点山洪沟防洪治理项目的前期工作，截至目前已完成34个项目初步设计的批复，为后续工程建设奠定了坚实基础。四是做好9条增发国债重点山洪沟防洪治理项目的收尾工作，督促县市区加快资金支付进度，累计完成新增支付1806万元，总体资金执行率达93％，确保年底前完成项目验收，持续发挥防洪减灾效益。五是指导督促县市区完成防洪审计问题销号，已完成5个方面问题的整改销号，剩余3个方面问题逐项制定整改计划，落实整改责任，确保在规定期限内完成问题整改销号。</w:t>
      </w:r>
    </w:p>
    <w:p w14:paraId="60ACCB4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3" w:name="heading_33"/>
      <w:r>
        <w:rPr>
          <w:rFonts w:hint="eastAsia" w:cs="楷体_GB2312"/>
          <w:b w:val="0"/>
          <w:bCs w:val="0"/>
          <w:color w:val="auto"/>
          <w:sz w:val="28"/>
          <w:szCs w:val="28"/>
          <w:lang w:eastAsia="zh-CN"/>
        </w:rPr>
        <w:t>（四）</w:t>
      </w:r>
      <w:r>
        <w:rPr>
          <w:rFonts w:ascii="Times New Roman" w:hAnsi="Times New Roman" w:eastAsia="楷体_GB2312" w:cs="楷体_GB2312"/>
          <w:b w:val="0"/>
          <w:bCs w:val="0"/>
          <w:color w:val="auto"/>
          <w:sz w:val="28"/>
          <w:szCs w:val="28"/>
        </w:rPr>
        <w:t>社会效应持续彰显</w:t>
      </w:r>
      <w:bookmarkEnd w:id="33"/>
    </w:p>
    <w:p w14:paraId="5B3486B2">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一是</w:t>
      </w:r>
      <w:r>
        <w:rPr>
          <w:rFonts w:ascii="Times New Roman" w:hAnsi="Times New Roman" w:eastAsia="仿宋_GB2312" w:cs="仿宋_GB2312"/>
          <w:b w:val="0"/>
          <w:bCs w:val="0"/>
          <w:color w:val="auto"/>
          <w:sz w:val="28"/>
          <w:szCs w:val="28"/>
        </w:rPr>
        <w:t>人民群众生命财产安全得到有效保障。全年成功防御11轮强降雨过程，实现人员零伤亡，最大限度降低了灾害损失，有效保障了人民群众生命安全，维护了社会大局稳定。精准的预警和科学的调度，有效减轻了城镇、农田、基础设施的受灾程度，减少了群众财产损失，群众安全感持续提升。</w:t>
      </w:r>
    </w:p>
    <w:p w14:paraId="5C7E97E4">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二是</w:t>
      </w:r>
      <w:r>
        <w:rPr>
          <w:rFonts w:ascii="Times New Roman" w:hAnsi="Times New Roman" w:eastAsia="仿宋_GB2312" w:cs="仿宋_GB2312"/>
          <w:b w:val="0"/>
          <w:bCs w:val="0"/>
          <w:color w:val="auto"/>
          <w:sz w:val="28"/>
          <w:szCs w:val="28"/>
        </w:rPr>
        <w:t>粮食安全水利支撑坚实有力。科学调度水资源，有效保障了农田灌溉用水需求，减轻了干旱对农业生产的影响，为全市粮食稳产增产提供了坚实的水利支撑。水毁灌溉设施及时修复，恢复和改善了灌溉面积，保障了农业生产水利条件，助力粮食安全保障。</w:t>
      </w:r>
    </w:p>
    <w:p w14:paraId="459386D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三是</w:t>
      </w:r>
      <w:r>
        <w:rPr>
          <w:rFonts w:ascii="Times New Roman" w:hAnsi="Times New Roman" w:eastAsia="仿宋_GB2312" w:cs="仿宋_GB2312"/>
          <w:b w:val="0"/>
          <w:bCs w:val="0"/>
          <w:color w:val="auto"/>
          <w:sz w:val="28"/>
          <w:szCs w:val="28"/>
        </w:rPr>
        <w:t>基层防御能力持续提升。通过业务培训、技术下沉、督导指导等多种方式，带动县乡两级防御能力不断提升，基层责任人履职能力持续增强，全市四级防御体系运转更加顺畅高效。山洪灾害防治项目的持续推进，进一步补齐了基层防御短板，提升了偏远山区的山洪防御能力。</w:t>
      </w:r>
    </w:p>
    <w:p w14:paraId="03EA159D">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四是</w:t>
      </w:r>
      <w:r>
        <w:rPr>
          <w:rFonts w:ascii="Times New Roman" w:hAnsi="Times New Roman" w:eastAsia="仿宋_GB2312" w:cs="仿宋_GB2312"/>
          <w:b w:val="0"/>
          <w:bCs w:val="0"/>
          <w:color w:val="auto"/>
          <w:sz w:val="28"/>
          <w:szCs w:val="28"/>
        </w:rPr>
        <w:t>平安建设基础不断夯实。水旱灾害防御工作是平安怀化建设的重要组成部分，全年未发生重特大水旱灾害事故，未引发重大社会稳定问题，有效助力全市平安建设工作，为经济社会平稳发展营造了安全稳定的环境。</w:t>
      </w:r>
    </w:p>
    <w:p w14:paraId="624DA62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4" w:name="heading_34"/>
      <w:r>
        <w:rPr>
          <w:rFonts w:hint="eastAsia" w:cs="楷体_GB2312"/>
          <w:b w:val="0"/>
          <w:bCs w:val="0"/>
          <w:color w:val="auto"/>
          <w:sz w:val="28"/>
          <w:szCs w:val="28"/>
          <w:lang w:eastAsia="zh-CN"/>
        </w:rPr>
        <w:t>（五）</w:t>
      </w:r>
      <w:r>
        <w:rPr>
          <w:rFonts w:ascii="Times New Roman" w:hAnsi="Times New Roman" w:eastAsia="楷体_GB2312" w:cs="楷体_GB2312"/>
          <w:b w:val="0"/>
          <w:bCs w:val="0"/>
          <w:color w:val="auto"/>
          <w:sz w:val="28"/>
          <w:szCs w:val="28"/>
        </w:rPr>
        <w:t>可持续发展能力稳步增强</w:t>
      </w:r>
      <w:bookmarkEnd w:id="34"/>
    </w:p>
    <w:p w14:paraId="5BC29C58">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一是</w:t>
      </w:r>
      <w:r>
        <w:rPr>
          <w:rFonts w:ascii="Times New Roman" w:hAnsi="Times New Roman" w:eastAsia="仿宋_GB2312" w:cs="仿宋_GB2312"/>
          <w:b w:val="0"/>
          <w:bCs w:val="0"/>
          <w:color w:val="auto"/>
          <w:sz w:val="28"/>
          <w:szCs w:val="28"/>
        </w:rPr>
        <w:t>制度体系持续完善。先后修订完善应急响应规程、群测群防工作方案、项目管理办法、资金管理制度等一系列制度文件，形成了覆盖防御工作、项目管理、资金使用、运维保障等各方面的制度体系，为水旱灾害防御长效开展提供了坚实制度保障。</w:t>
      </w:r>
    </w:p>
    <w:p w14:paraId="4CDE040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二是</w:t>
      </w:r>
      <w:r>
        <w:rPr>
          <w:rFonts w:ascii="Times New Roman" w:hAnsi="Times New Roman" w:eastAsia="仿宋_GB2312" w:cs="仿宋_GB2312"/>
          <w:b w:val="0"/>
          <w:bCs w:val="0"/>
          <w:color w:val="auto"/>
          <w:sz w:val="28"/>
          <w:szCs w:val="28"/>
        </w:rPr>
        <w:t>人才队伍不断建强。全年组织开展各类业务培训15次，累计培训2800余人次，覆盖市县乡三级防御工作人员，队伍专业能力持续提升。市级层面组建了专业技术专家组，在汛期为基层提供技术支撑，同时在实战中锻炼培养了一批骨干技术人才，为防御工作长远发展提供了人才支撑。</w:t>
      </w:r>
    </w:p>
    <w:p w14:paraId="1673C39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仿宋_GB2312"/>
          <w:b w:val="0"/>
          <w:bCs w:val="0"/>
          <w:color w:val="auto"/>
          <w:sz w:val="28"/>
          <w:szCs w:val="28"/>
        </w:rPr>
      </w:pPr>
      <w:r>
        <w:rPr>
          <w:rFonts w:hint="eastAsia" w:cs="仿宋_GB2312"/>
          <w:b w:val="0"/>
          <w:bCs w:val="0"/>
          <w:color w:val="auto"/>
          <w:sz w:val="28"/>
          <w:szCs w:val="28"/>
          <w:lang w:eastAsia="zh-CN"/>
        </w:rPr>
        <w:t>三是</w:t>
      </w:r>
      <w:r>
        <w:rPr>
          <w:rFonts w:ascii="Times New Roman" w:hAnsi="Times New Roman" w:eastAsia="仿宋_GB2312" w:cs="仿宋_GB2312"/>
          <w:b w:val="0"/>
          <w:bCs w:val="0"/>
          <w:color w:val="auto"/>
          <w:sz w:val="28"/>
          <w:szCs w:val="28"/>
        </w:rPr>
        <w:t>发展基础不断夯实。山洪灾害防治工程和非工程措施项目持续推进，监测预警体系不断完善，工程防御能力持续提升；信息化运维保障体系不断健全，数字孪生技术应用研究启动实施，为后续智慧水利、数字孪生流域建设积累了经验、奠定了基础，全市水旱灾害防御现代化水平稳步提升，长远发展后劲持续增强。</w:t>
      </w:r>
    </w:p>
    <w:p w14:paraId="5B925F7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5" w:name="heading_35"/>
      <w:r>
        <w:rPr>
          <w:rFonts w:hint="eastAsia" w:cs="楷体_GB2312"/>
          <w:b w:val="0"/>
          <w:bCs w:val="0"/>
          <w:color w:val="auto"/>
          <w:sz w:val="28"/>
          <w:szCs w:val="28"/>
          <w:lang w:eastAsia="zh-CN"/>
        </w:rPr>
        <w:t>（六）</w:t>
      </w:r>
      <w:r>
        <w:rPr>
          <w:rFonts w:ascii="Times New Roman" w:hAnsi="Times New Roman" w:eastAsia="楷体_GB2312" w:cs="楷体_GB2312"/>
          <w:b w:val="0"/>
          <w:bCs w:val="0"/>
          <w:color w:val="auto"/>
          <w:sz w:val="28"/>
          <w:szCs w:val="28"/>
        </w:rPr>
        <w:t>服务对象满意度较高</w:t>
      </w:r>
      <w:bookmarkEnd w:id="35"/>
    </w:p>
    <w:p w14:paraId="691E6EB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通过对县市区水利部门、乡镇基层工作人员、沿线群众等服务对象开展满意度调查，2025年度整体服务对象综合满意度达94.20％，超过90％的预期目标。基层单位普遍反映，市级技术支撑到位，预警发布及时，调度指挥科学，有效指导基层开展防御工作；群众对防汛预警、供水保障等工作认可度较高，认为防御措施切实有效，安全感明显提升。整体来看，部门履职成效得到了服务对象的充分肯定，满意度处于较高水平。</w:t>
      </w:r>
    </w:p>
    <w:p w14:paraId="3F432D4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36" w:name="heading_36"/>
      <w:r>
        <w:rPr>
          <w:rFonts w:hint="eastAsia" w:cs="黑体"/>
          <w:b w:val="0"/>
          <w:bCs w:val="0"/>
          <w:color w:val="auto"/>
          <w:sz w:val="28"/>
          <w:szCs w:val="28"/>
          <w:lang w:eastAsia="zh-CN"/>
        </w:rPr>
        <w:t>九、</w:t>
      </w:r>
      <w:r>
        <w:rPr>
          <w:rFonts w:ascii="黑体" w:hAnsi="黑体" w:eastAsia="黑体" w:cs="黑体"/>
          <w:b w:val="0"/>
          <w:bCs w:val="0"/>
          <w:color w:val="auto"/>
          <w:sz w:val="28"/>
          <w:szCs w:val="28"/>
        </w:rPr>
        <w:t>存在的问题及原因分析</w:t>
      </w:r>
      <w:bookmarkEnd w:id="36"/>
    </w:p>
    <w:p w14:paraId="3ED169B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7" w:name="heading_37"/>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预算编制精准性有待提升</w:t>
      </w:r>
      <w:bookmarkEnd w:id="37"/>
    </w:p>
    <w:p w14:paraId="24F13FE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年初预算与全年实际预算存在一定差异，年初预算安排40.00万元，全年预算调整为47.46万元，主要是年中追加了数字孪生应用探究等新增工作任务的预算，导致预算执行与年初目标存在偏差。主要原因是部分上级部署的新增工作任务无法提前预判，难以在年初预算中全额统筹，需要在年度执行中通过追加预算保障，一定程度上影响了预算的刚性约束。同时，部分项目年末形成少量结余，预算执行的均衡性和精准度还有提升空间。</w:t>
      </w:r>
    </w:p>
    <w:p w14:paraId="1A9D062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8" w:name="heading_38"/>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基层防御工作力量依然薄弱</w:t>
      </w:r>
      <w:bookmarkEnd w:id="38"/>
    </w:p>
    <w:p w14:paraId="51D7F54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乡镇一级水旱灾害防御工作人员普遍配备不足，多数乡镇仅配备1－2名兼职人员，且身兼多职，难以全身心投入防汛抗旱工作，基层防御力量与繁重的工作任务不相匹配。村级山洪灾害巡查员、预警员多为村干部兼职，年龄结构偏大，文化水平参差不齐，对信息化监测设备操作、险情识别处置等专业技能掌握不够熟练，一定程度上影响了预警信息传递效率和险情早期处置效果。基层培训的覆盖面和深度仍有不足，偏远乡镇人员接受专业培训的机会较少，业务能力提升速度跟不上新形势下防御工作的精细化要求。</w:t>
      </w:r>
    </w:p>
    <w:p w14:paraId="7046854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39" w:name="heading_39"/>
      <w:r>
        <w:rPr>
          <w:rFonts w:hint="eastAsia" w:cs="楷体_GB2312"/>
          <w:b w:val="0"/>
          <w:bCs w:val="0"/>
          <w:color w:val="auto"/>
          <w:sz w:val="28"/>
          <w:szCs w:val="28"/>
          <w:lang w:eastAsia="zh-CN"/>
        </w:rPr>
        <w:t>（三）</w:t>
      </w:r>
      <w:r>
        <w:rPr>
          <w:rFonts w:ascii="Times New Roman" w:hAnsi="Times New Roman" w:eastAsia="楷体_GB2312" w:cs="楷体_GB2312"/>
          <w:b w:val="0"/>
          <w:bCs w:val="0"/>
          <w:color w:val="auto"/>
          <w:sz w:val="28"/>
          <w:szCs w:val="28"/>
        </w:rPr>
        <w:t>信息化支撑能力仍有短板</w:t>
      </w:r>
      <w:bookmarkEnd w:id="39"/>
    </w:p>
    <w:p w14:paraId="6B79AA5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部分偏远山区的监测站点和视频监控设备受复杂自然环境影响，故障率相对较高，雷击、强暴雨等极端天气易造成设备损坏，且偏远地区交通不便，维修响应时间相对较长，影响了监测数据的连续性。部分早期建设的设备运行年限较长，性能有所下降，数据传输稳定性有待提升，受资金规模限制，目前仅能保障基本运行维护，难以大规模更新换代。</w:t>
      </w:r>
    </w:p>
    <w:p w14:paraId="2392A0B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数字孪生技术目前仍处于课题研究阶段，尚未形成业务化运行的实际系统，对防汛调度的智能化支撑能力有待进一步转化落地。不同业务系统之间的数据共享融合不够充分，部分数据壁垒尚未完全打破，多源数据协同应用的深度不足，数据价值尚未得到充分挖掘，距离智慧防汛的要求还有一定差距。</w:t>
      </w:r>
    </w:p>
    <w:p w14:paraId="3F2632D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0" w:name="heading_40"/>
      <w:r>
        <w:rPr>
          <w:rFonts w:hint="eastAsia" w:cs="楷体_GB2312"/>
          <w:b w:val="0"/>
          <w:bCs w:val="0"/>
          <w:color w:val="auto"/>
          <w:sz w:val="28"/>
          <w:szCs w:val="28"/>
          <w:lang w:eastAsia="zh-CN"/>
        </w:rPr>
        <w:t>（四）</w:t>
      </w:r>
      <w:r>
        <w:rPr>
          <w:rFonts w:ascii="Times New Roman" w:hAnsi="Times New Roman" w:eastAsia="楷体_GB2312" w:cs="楷体_GB2312"/>
          <w:b w:val="0"/>
          <w:bCs w:val="0"/>
          <w:color w:val="auto"/>
          <w:sz w:val="28"/>
          <w:szCs w:val="28"/>
        </w:rPr>
        <w:t>区域防御能力发展不够均衡</w:t>
      </w:r>
      <w:bookmarkEnd w:id="40"/>
    </w:p>
    <w:p w14:paraId="777A851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受地理条件、资金投入、工作基础等因素影响，各县市区水旱灾害防御能力存在明显差距。河谷平坝区域防御工程体系相对完善，信息化覆盖程度较高，防御能力较强；西部、南部偏远山区山洪灾害防御压力大，但工程治理进度相对较慢，监测站点密度不足，基层力量更薄弱，防御能力相对薄弱。市级项目资金主要保障市级层面工作开展，对偏远薄弱县的倾斜支持力度有限，一定程度上影响了区域防御能力的均衡提升，不利于全市整体防御水平同步提高。</w:t>
      </w:r>
    </w:p>
    <w:p w14:paraId="0264E0E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1" w:name="heading_41"/>
      <w:r>
        <w:rPr>
          <w:rFonts w:hint="eastAsia" w:cs="楷体_GB2312"/>
          <w:b w:val="0"/>
          <w:bCs w:val="0"/>
          <w:color w:val="auto"/>
          <w:sz w:val="28"/>
          <w:szCs w:val="28"/>
          <w:lang w:eastAsia="zh-CN"/>
        </w:rPr>
        <w:t>（五）</w:t>
      </w:r>
      <w:r>
        <w:rPr>
          <w:rFonts w:ascii="Times New Roman" w:hAnsi="Times New Roman" w:eastAsia="楷体_GB2312" w:cs="楷体_GB2312"/>
          <w:b w:val="0"/>
          <w:bCs w:val="0"/>
          <w:color w:val="auto"/>
          <w:sz w:val="28"/>
          <w:szCs w:val="28"/>
        </w:rPr>
        <w:t>绩效管理精细化程度不足</w:t>
      </w:r>
      <w:bookmarkEnd w:id="41"/>
    </w:p>
    <w:p w14:paraId="4D63BE3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部分绩效指标以定性表述为主，量化可考核的指标占比有待进一步提高，尤其是社会效益、生态效益类指标，评价标准不够具体，绩效评价的精准度受到一定影响。绩效运行过程监控的频次和深度不足，以年度集中评价为主，过程性动态监控不够及时，对项目实施中的进度偏差、目标偏离预警响应不够迅速。绩效管理与业务管理的融合度有待提升，业务科室与财务科室的协同联动不够紧密，绩效管理对业务工作的引导约束作用尚未充分发挥。</w:t>
      </w:r>
    </w:p>
    <w:p w14:paraId="4895B92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42" w:name="heading_42"/>
      <w:r>
        <w:rPr>
          <w:rFonts w:hint="eastAsia" w:cs="黑体"/>
          <w:b w:val="0"/>
          <w:bCs w:val="0"/>
          <w:color w:val="auto"/>
          <w:sz w:val="28"/>
          <w:szCs w:val="28"/>
          <w:lang w:eastAsia="zh-CN"/>
        </w:rPr>
        <w:t>十、</w:t>
      </w:r>
      <w:r>
        <w:rPr>
          <w:rFonts w:ascii="黑体" w:hAnsi="黑体" w:eastAsia="黑体" w:cs="黑体"/>
          <w:b w:val="0"/>
          <w:bCs w:val="0"/>
          <w:color w:val="auto"/>
          <w:sz w:val="28"/>
          <w:szCs w:val="28"/>
        </w:rPr>
        <w:t>下一步改进措施</w:t>
      </w:r>
      <w:bookmarkEnd w:id="42"/>
    </w:p>
    <w:p w14:paraId="548B664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3" w:name="heading_43"/>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优化预算编制机制，提升预算管理精度</w:t>
      </w:r>
      <w:bookmarkEnd w:id="43"/>
    </w:p>
    <w:p w14:paraId="75291D3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建立项目库动态管理制度，提前谋划储备年度工作任务，提前半年收集县市区和业务科室的需求，将可预见的工作任务全部纳入项目库管理，预算编制时根据轻重缓急择优安排，减少年中预算调整幅度。对数字孪生、山洪防治等弹性较大的项目，合理设置浮动预算区间，提升预算对工作变化的适应性。强化预算执行动态监控，定期分析执行进度，督促业务科室按计划推进工作，加快资金支付进度，进一步提升预算执行均衡性和资金使用效率。</w:t>
      </w:r>
    </w:p>
    <w:p w14:paraId="17E7757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4" w:name="heading_44"/>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强化基层能力建设，夯实防御工作基础</w:t>
      </w:r>
      <w:bookmarkEnd w:id="44"/>
    </w:p>
    <w:p w14:paraId="26C8965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加大基层培训力度，制定年度培训计划，分层次、分批次开展业务培训，重点针对乡镇、村级防御人员开展险情识别、设备操作、应急处置等实用技能培训，提升基层人员履职能力。创新培训方式，通过线上课程、现场实操、以练代训等多种形式，扩大培训覆盖面，提升培训实效。加强对偏远乡镇的技术帮扶，建立市级技术骨干结对帮扶机制，定期下沉指导，帮助基层解决实际问题。积极推动基层防御力量配置优化，向相关部门反映基层人员困境，推动充实乡镇水利防御工作力量。</w:t>
      </w:r>
    </w:p>
    <w:p w14:paraId="452EAC6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5" w:name="heading_45"/>
      <w:r>
        <w:rPr>
          <w:rFonts w:hint="eastAsia" w:cs="楷体_GB2312"/>
          <w:b w:val="0"/>
          <w:bCs w:val="0"/>
          <w:color w:val="auto"/>
          <w:sz w:val="28"/>
          <w:szCs w:val="28"/>
          <w:lang w:eastAsia="zh-CN"/>
        </w:rPr>
        <w:t>（三）</w:t>
      </w:r>
      <w:r>
        <w:rPr>
          <w:rFonts w:ascii="Times New Roman" w:hAnsi="Times New Roman" w:eastAsia="楷体_GB2312" w:cs="楷体_GB2312"/>
          <w:b w:val="0"/>
          <w:bCs w:val="0"/>
          <w:color w:val="auto"/>
          <w:sz w:val="28"/>
          <w:szCs w:val="28"/>
        </w:rPr>
        <w:t>加快信息化升级，提升智慧防御水平</w:t>
      </w:r>
      <w:bookmarkEnd w:id="45"/>
    </w:p>
    <w:p w14:paraId="545F3D0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积极争取上级专项资金，逐步更新替换老旧监测设备，为山区站点加装防雷、防风、防水防护设施，降低设备故障率，提升数据传输稳定性。加快数字孪生研究成果转化，积极申报数字孪生流域建设项目，推动研究成果向实际业务应用转化，逐步开展重点流域数字孪生模型建设，提升智慧防汛支撑能力。</w:t>
      </w:r>
    </w:p>
    <w:p w14:paraId="77B3ACE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推进数据共享整合，打通各业务系统之间的数据壁垒，构建统一的数据底座，实现雨情、水情、工情、灾情等多源数据融合共享。深化大数据、人工智能等技术应用，提升洪水预报、风险研判的智能化水平，充分挖掘数据价值，进一步提升系统对防汛决策的支撑能力，推动防汛信息化向智慧化升级。</w:t>
      </w:r>
    </w:p>
    <w:p w14:paraId="6F16056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6" w:name="heading_46"/>
      <w:r>
        <w:rPr>
          <w:rFonts w:hint="eastAsia" w:cs="楷体_GB2312"/>
          <w:b w:val="0"/>
          <w:bCs w:val="0"/>
          <w:color w:val="auto"/>
          <w:sz w:val="28"/>
          <w:szCs w:val="28"/>
          <w:lang w:eastAsia="zh-CN"/>
        </w:rPr>
        <w:t>（四）</w:t>
      </w:r>
      <w:r>
        <w:rPr>
          <w:rFonts w:ascii="Times New Roman" w:hAnsi="Times New Roman" w:eastAsia="楷体_GB2312" w:cs="楷体_GB2312"/>
          <w:b w:val="0"/>
          <w:bCs w:val="0"/>
          <w:color w:val="auto"/>
          <w:sz w:val="28"/>
          <w:szCs w:val="28"/>
        </w:rPr>
        <w:t>统筹区域均衡发展，提升整体防御水平</w:t>
      </w:r>
      <w:bookmarkEnd w:id="46"/>
    </w:p>
    <w:p w14:paraId="249FE5A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在项目和资金安排上适当向偏远山区、防御薄弱县倾斜，加大对重点山洪灾害防治县的技术和资金支持力度，支持其完善监测预警体系、开展山洪沟治理，补齐防御短板。总结推广先进县的工作经验，组织开展现场交流学习，发挥示范带动作用，帮助薄弱县提升工作水平。建立“强县带弱县”的帮扶机制，推动防御能力较强的县与薄弱县结对共享技术经验，带动全市防御能力整体提升，逐步缩小区域差距。</w:t>
      </w:r>
    </w:p>
    <w:p w14:paraId="3375B9F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7" w:name="heading_47"/>
      <w:r>
        <w:rPr>
          <w:rFonts w:hint="eastAsia" w:cs="楷体_GB2312"/>
          <w:b w:val="0"/>
          <w:bCs w:val="0"/>
          <w:color w:val="auto"/>
          <w:sz w:val="28"/>
          <w:szCs w:val="28"/>
          <w:lang w:eastAsia="zh-CN"/>
        </w:rPr>
        <w:t>（五）</w:t>
      </w:r>
      <w:r>
        <w:rPr>
          <w:rFonts w:ascii="Times New Roman" w:hAnsi="Times New Roman" w:eastAsia="楷体_GB2312" w:cs="楷体_GB2312"/>
          <w:b w:val="0"/>
          <w:bCs w:val="0"/>
          <w:color w:val="auto"/>
          <w:sz w:val="28"/>
          <w:szCs w:val="28"/>
        </w:rPr>
        <w:t>完善绩效管理体系，提升精细化管理水平</w:t>
      </w:r>
      <w:bookmarkEnd w:id="47"/>
    </w:p>
    <w:p w14:paraId="7985D78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优化绩效指标体系，结合水旱灾害防御工作特点，进一步细化量化绩效指标，增加可考核的定量指标占比，提升指标的科学性和导向性。强化绩效运行过程监控，建立“月调度、季分析”的动态监控机制，定期跟踪绩效目标完成进度，及时发现偏差并督促整改，确保年度绩效目标顺利实现。</w:t>
      </w:r>
    </w:p>
    <w:p w14:paraId="218C5F2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深化绩效结果应用，将绩效评价结果与预算安排、项目管理、考核评价深度挂钩，对绩效优良的项目优先保障资金，对绩效不佳的项目相应压缩预算，强化“花钱必问效、无效必问责”的绩效导向。加强绩效管理业务培训，提升业务人员绩效管理能力，推动绩效管理深度融入业务工作全流程，实现预算管理与绩效管理一体化。</w:t>
      </w:r>
    </w:p>
    <w:p w14:paraId="5FDCF8C0">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48" w:name="heading_48"/>
      <w:r>
        <w:rPr>
          <w:rFonts w:hint="eastAsia" w:cs="黑体"/>
          <w:b w:val="0"/>
          <w:bCs w:val="0"/>
          <w:color w:val="auto"/>
          <w:sz w:val="28"/>
          <w:szCs w:val="28"/>
          <w:lang w:eastAsia="zh-CN"/>
        </w:rPr>
        <w:t>十一、</w:t>
      </w:r>
      <w:r>
        <w:rPr>
          <w:rFonts w:ascii="黑体" w:hAnsi="黑体" w:eastAsia="黑体" w:cs="黑体"/>
          <w:b w:val="0"/>
          <w:bCs w:val="0"/>
          <w:color w:val="auto"/>
          <w:sz w:val="28"/>
          <w:szCs w:val="28"/>
        </w:rPr>
        <w:t>绩效自评结果拟应用和公开情况</w:t>
      </w:r>
      <w:bookmarkEnd w:id="48"/>
    </w:p>
    <w:p w14:paraId="4FA41F1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49" w:name="heading_49"/>
      <w:r>
        <w:rPr>
          <w:rFonts w:hint="eastAsia" w:cs="楷体_GB2312"/>
          <w:b w:val="0"/>
          <w:bCs w:val="0"/>
          <w:color w:val="auto"/>
          <w:sz w:val="28"/>
          <w:szCs w:val="28"/>
          <w:lang w:eastAsia="zh-CN"/>
        </w:rPr>
        <w:t>（一）</w:t>
      </w:r>
      <w:r>
        <w:rPr>
          <w:rFonts w:ascii="Times New Roman" w:hAnsi="Times New Roman" w:eastAsia="楷体_GB2312" w:cs="楷体_GB2312"/>
          <w:b w:val="0"/>
          <w:bCs w:val="0"/>
          <w:color w:val="auto"/>
          <w:sz w:val="28"/>
          <w:szCs w:val="28"/>
        </w:rPr>
        <w:t>结果拟应用情况</w:t>
      </w:r>
      <w:bookmarkEnd w:id="49"/>
    </w:p>
    <w:p w14:paraId="7D834D3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将本次整体支出绩效自评结果作为2026年度预算编制的核心依据，对绩效优良的水利防汛信息化运维、水旱灾害防御工作等项目，结合实际需求合理申请增加预算；对效益待提升的领域优化支出结构，提升资金使用效益。针对自评发现的基层力量薄弱、信息化短板、区域不均衡等问题，纳入2026年部门重点工作任务，明确责任科室和完成时限，制定具体整改措施，形成“评价—整改—提升”的闭环管理机制，以绩效评价推动工作提质增效。</w:t>
      </w:r>
    </w:p>
    <w:p w14:paraId="1678B5A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sz w:val="28"/>
          <w:szCs w:val="28"/>
        </w:rPr>
      </w:pPr>
      <w:bookmarkStart w:id="50" w:name="heading_50"/>
      <w:r>
        <w:rPr>
          <w:rFonts w:hint="eastAsia" w:cs="楷体_GB2312"/>
          <w:b w:val="0"/>
          <w:bCs w:val="0"/>
          <w:color w:val="auto"/>
          <w:sz w:val="28"/>
          <w:szCs w:val="28"/>
          <w:lang w:eastAsia="zh-CN"/>
        </w:rPr>
        <w:t>（二）</w:t>
      </w:r>
      <w:r>
        <w:rPr>
          <w:rFonts w:ascii="Times New Roman" w:hAnsi="Times New Roman" w:eastAsia="楷体_GB2312" w:cs="楷体_GB2312"/>
          <w:b w:val="0"/>
          <w:bCs w:val="0"/>
          <w:color w:val="auto"/>
          <w:sz w:val="28"/>
          <w:szCs w:val="28"/>
        </w:rPr>
        <w:t>公开情况</w:t>
      </w:r>
      <w:bookmarkEnd w:id="50"/>
    </w:p>
    <w:p w14:paraId="7C42288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28"/>
          <w:szCs w:val="28"/>
        </w:rPr>
      </w:pPr>
      <w:r>
        <w:rPr>
          <w:rFonts w:ascii="Times New Roman" w:hAnsi="Times New Roman" w:eastAsia="仿宋_GB2312" w:cs="仿宋_GB2312"/>
          <w:b w:val="0"/>
          <w:bCs w:val="0"/>
          <w:color w:val="auto"/>
          <w:sz w:val="28"/>
          <w:szCs w:val="28"/>
        </w:rPr>
        <w:t>本自评报告经单位领导班子审议通过后，将按要求在怀化市水利局官方网站信息公开栏目向社会公示，公示期不少于5个工作日，主动接受社会监督。同时按规定正式报送市财政局、市水利局备案，确保自评结果透明公开，保障社会公众知情权和监督权。</w:t>
      </w:r>
    </w:p>
    <w:p w14:paraId="26C041D0">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sz w:val="28"/>
          <w:szCs w:val="28"/>
        </w:rPr>
      </w:pPr>
      <w:bookmarkStart w:id="51" w:name="heading_51"/>
      <w:r>
        <w:rPr>
          <w:rFonts w:hint="eastAsia" w:cs="黑体"/>
          <w:b w:val="0"/>
          <w:bCs w:val="0"/>
          <w:color w:val="auto"/>
          <w:sz w:val="28"/>
          <w:szCs w:val="28"/>
          <w:lang w:eastAsia="zh-CN"/>
        </w:rPr>
        <w:t>十二、</w:t>
      </w:r>
      <w:r>
        <w:rPr>
          <w:rFonts w:ascii="黑体" w:hAnsi="黑体" w:eastAsia="黑体" w:cs="黑体"/>
          <w:b w:val="0"/>
          <w:bCs w:val="0"/>
          <w:color w:val="auto"/>
          <w:sz w:val="28"/>
          <w:szCs w:val="28"/>
        </w:rPr>
        <w:t>其他需要说明的情况</w:t>
      </w:r>
      <w:bookmarkEnd w:id="51"/>
    </w:p>
    <w:p w14:paraId="05F094E4">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楷体_GB2312"/>
          <w:b w:val="0"/>
          <w:bCs w:val="0"/>
          <w:color w:val="auto"/>
          <w:sz w:val="28"/>
          <w:szCs w:val="28"/>
        </w:rPr>
      </w:pPr>
      <w:r>
        <w:rPr>
          <w:rStyle w:val="18"/>
          <w:rFonts w:hint="eastAsia" w:eastAsia="楷体_GB2312"/>
          <w:color w:val="auto"/>
          <w:sz w:val="28"/>
          <w:szCs w:val="28"/>
          <w:lang w:eastAsia="zh-CN"/>
        </w:rPr>
        <w:t>（一）</w:t>
      </w:r>
      <w:r>
        <w:rPr>
          <w:rStyle w:val="18"/>
          <w:color w:val="auto"/>
          <w:sz w:val="28"/>
          <w:szCs w:val="28"/>
        </w:rPr>
        <w:t>预算调整说明</w:t>
      </w:r>
      <w:r>
        <w:rPr>
          <w:rFonts w:ascii="Times New Roman" w:hAnsi="Times New Roman" w:eastAsia="仿宋_GB2312" w:cs="仿宋_GB2312"/>
          <w:b w:val="0"/>
          <w:bCs w:val="0"/>
          <w:color w:val="auto"/>
          <w:sz w:val="28"/>
          <w:szCs w:val="28"/>
        </w:rPr>
        <w:t>。2025年度整体支出全年预算较年初预算有所增加，主要是年中追加数字孪生技术应用研究等新增工作任务预算，所有预算调整均严格履行财政审批程序，手续齐全合规，调整内容均为保障水旱灾害防御工作必要支出。</w:t>
      </w:r>
    </w:p>
    <w:p w14:paraId="5A4D1956">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楷体_GB2312"/>
          <w:b w:val="0"/>
          <w:bCs w:val="0"/>
          <w:color w:val="auto"/>
          <w:sz w:val="28"/>
          <w:szCs w:val="28"/>
        </w:rPr>
      </w:pPr>
      <w:r>
        <w:rPr>
          <w:rStyle w:val="18"/>
          <w:rFonts w:hint="eastAsia" w:eastAsia="楷体_GB2312"/>
          <w:color w:val="auto"/>
          <w:sz w:val="28"/>
          <w:szCs w:val="28"/>
          <w:lang w:eastAsia="zh-CN"/>
        </w:rPr>
        <w:t>（二）</w:t>
      </w:r>
      <w:r>
        <w:rPr>
          <w:rStyle w:val="18"/>
          <w:color w:val="auto"/>
          <w:sz w:val="28"/>
          <w:szCs w:val="28"/>
        </w:rPr>
        <w:t>特殊雨情说明</w:t>
      </w:r>
      <w:r>
        <w:rPr>
          <w:rFonts w:ascii="Times New Roman" w:hAnsi="Times New Roman" w:eastAsia="仿宋_GB2312" w:cs="仿宋_GB2312"/>
          <w:b w:val="0"/>
          <w:bCs w:val="0"/>
          <w:color w:val="auto"/>
          <w:sz w:val="28"/>
          <w:szCs w:val="28"/>
        </w:rPr>
        <w:t>。2025年“6.18－6.25”暴雨洪水过程为入汛以来持续时间最长、影响范围最广、强度最大的暴雨过程，导致全市防御工作量大幅增加，部分业务指标超额幅度较大。中心通过优化内部资源调配、统筹人员力量，在未额外增加项目预算的情况下圆满完成各项防御任务，充分体现了财政资金的使用效益。</w:t>
      </w:r>
    </w:p>
    <w:p w14:paraId="610A27FD">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楷体_GB2312"/>
          <w:b w:val="0"/>
          <w:bCs w:val="0"/>
          <w:color w:val="auto"/>
          <w:sz w:val="28"/>
          <w:szCs w:val="28"/>
        </w:rPr>
      </w:pPr>
      <w:r>
        <w:rPr>
          <w:rStyle w:val="18"/>
          <w:rFonts w:hint="eastAsia" w:eastAsia="楷体_GB2312"/>
          <w:color w:val="auto"/>
          <w:sz w:val="28"/>
          <w:szCs w:val="28"/>
          <w:lang w:eastAsia="zh-CN"/>
        </w:rPr>
        <w:t>（三）</w:t>
      </w:r>
      <w:r>
        <w:rPr>
          <w:rStyle w:val="18"/>
          <w:color w:val="auto"/>
          <w:sz w:val="28"/>
          <w:szCs w:val="28"/>
        </w:rPr>
        <w:t>跨年度项目说明</w:t>
      </w:r>
      <w:r>
        <w:rPr>
          <w:rFonts w:ascii="Times New Roman" w:hAnsi="Times New Roman" w:eastAsia="仿宋_GB2312" w:cs="仿宋_GB2312"/>
          <w:b w:val="0"/>
          <w:bCs w:val="0"/>
          <w:color w:val="auto"/>
          <w:sz w:val="28"/>
          <w:szCs w:val="28"/>
        </w:rPr>
        <w:t>。山洪灾害防治非工程措施、重点山洪沟防洪治理等部分建设类项目为跨年度实施项目，2025年主要推进前期工作和部分建设任务，相关中央、省级专项资金未纳入本次市级整体支出评价范围，相关项目将在完工验收年度开展全面绩效评价。</w:t>
      </w:r>
    </w:p>
    <w:p w14:paraId="5E5881BE">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eastAsia="楷体_GB2312"/>
          <w:b w:val="0"/>
          <w:bCs w:val="0"/>
          <w:sz w:val="32"/>
          <w:szCs w:val="32"/>
        </w:rPr>
      </w:pPr>
      <w:r>
        <w:rPr>
          <w:rStyle w:val="18"/>
          <w:rFonts w:hint="eastAsia" w:eastAsia="楷体_GB2312"/>
          <w:color w:val="auto"/>
          <w:sz w:val="28"/>
          <w:szCs w:val="28"/>
          <w:lang w:eastAsia="zh-CN"/>
        </w:rPr>
        <w:t>（四）</w:t>
      </w:r>
      <w:r>
        <w:rPr>
          <w:rStyle w:val="18"/>
          <w:color w:val="auto"/>
          <w:sz w:val="28"/>
          <w:szCs w:val="28"/>
        </w:rPr>
        <w:t>其他事项说明</w:t>
      </w:r>
      <w:r>
        <w:rPr>
          <w:rFonts w:ascii="Times New Roman" w:hAnsi="Times New Roman" w:eastAsia="仿宋_GB2312" w:cs="仿宋_GB2312"/>
          <w:b w:val="0"/>
          <w:bCs w:val="0"/>
          <w:color w:val="auto"/>
          <w:sz w:val="28"/>
          <w:szCs w:val="28"/>
        </w:rPr>
        <w:t>。2025年度本部门无楼堂馆所建设项目，无因公出国（境）事项，无违规违纪及审计重大问题。所有支出均严格遵守财经法规和相关制度规定，资金使用规范安全。</w:t>
      </w:r>
    </w:p>
    <w:p w14:paraId="5F1571A3">
      <w:pPr>
        <w:pStyle w:val="11"/>
        <w:keepNext w:val="0"/>
        <w:keepLines w:val="0"/>
        <w:pageBreakBefore w:val="0"/>
        <w:widowControl w:val="0"/>
        <w:kinsoku/>
        <w:wordWrap/>
        <w:overflowPunct/>
        <w:topLinePunct w:val="0"/>
        <w:autoSpaceDE/>
        <w:autoSpaceDN/>
        <w:bidi w:val="0"/>
        <w:adjustRightInd/>
        <w:snapToGrid/>
        <w:textAlignment w:val="auto"/>
      </w:pP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A429A">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802E8C6">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1802E8C6">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07A5">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4B7A4AC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4B7A4ACF">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E4A42">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A0D16">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77415F"/>
    <w:rsid w:val="2A704C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8"/>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7303</Words>
  <Characters>7610</Characters>
  <TotalTime>4</TotalTime>
  <ScaleCrop>false</ScaleCrop>
  <LinksUpToDate>false</LinksUpToDate>
  <CharactersWithSpaces>7610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2026-08-20T19:18:00Z</dcterms:created>
  <dc:creator>Apache POI</dc:creator>
  <cp:lastModifiedBy>又又^0^</cp:lastModifiedBy>
  <dcterms:modified xsi:type="dcterms:W3CDTF">2026-09-18T02:00:29Z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{"Label":"1","ContentProducer":"001191110102MACQD9K64010000","ProduceID":"7676194978406632431","ReservedCode1":"","ContentPropagator":"","PropagateID":"","ReservedCode2":""}</vt:lpwstr>
  </property>
  <property fmtid="{D5CDD505-2E9C-101B-9397-08002B2CF9AE}" pid="3" name="KSOTemplateDocerSaveRecord">
    <vt:lpwstr>eyJoZGlkIjoiYmNhMzk3N2UxYTNhZDM2NTdjMjlmNjdmNzcxMjg1ZjYiLCJ1c2VySWQiOiIxMTY4MDMxNTAxIn0=</vt:lpwstr>
  </property>
  <property fmtid="{D5CDD505-2E9C-101B-9397-08002B2CF9AE}" pid="4" name="KSOProductBuildVer">
    <vt:lpwstr>2052-12.1.0.28505</vt:lpwstr>
  </property>
  <property fmtid="{D5CDD505-2E9C-101B-9397-08002B2CF9AE}" pid="5" name="ICV">
    <vt:lpwstr>74B166B9C017496F8D3860A520E4BDB2_13</vt:lpwstr>
  </property>
</Properties>
</file>