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9385">
      <w:pPr>
        <w:pStyle w:val="12"/>
        <w:jc w:val="both"/>
        <w:rPr>
          <w:rFonts w:hAnsi="黑体"/>
          <w:sz w:val="36"/>
          <w:szCs w:val="36"/>
        </w:rPr>
      </w:pPr>
      <w:r>
        <w:rPr>
          <w:rFonts w:hint="eastAsia" w:hAnsi="黑体"/>
          <w:sz w:val="36"/>
          <w:szCs w:val="36"/>
        </w:rPr>
        <w:t>附件1</w:t>
      </w:r>
    </w:p>
    <w:p w14:paraId="05CD6D39">
      <w:pPr>
        <w:pStyle w:val="12"/>
        <w:jc w:val="center"/>
        <w:rPr>
          <w:rFonts w:ascii="Times New Roman" w:hAnsi="Times New Roman" w:cs="Times New Roman"/>
          <w:sz w:val="56"/>
          <w:szCs w:val="56"/>
        </w:rPr>
      </w:pPr>
    </w:p>
    <w:p w14:paraId="760EEBD6">
      <w:pPr>
        <w:pStyle w:val="12"/>
        <w:jc w:val="center"/>
        <w:rPr>
          <w:rFonts w:ascii="Times New Roman" w:hAnsi="Times New Roman" w:cs="Times New Roman"/>
          <w:sz w:val="84"/>
          <w:szCs w:val="84"/>
        </w:rPr>
      </w:pPr>
    </w:p>
    <w:p w14:paraId="6671AE52">
      <w:pPr>
        <w:pStyle w:val="12"/>
        <w:jc w:val="center"/>
        <w:rPr>
          <w:rFonts w:ascii="Times New Roman" w:hAnsi="Times New Roman" w:cs="Times New Roman"/>
          <w:sz w:val="84"/>
          <w:szCs w:val="84"/>
        </w:rPr>
      </w:pPr>
    </w:p>
    <w:p w14:paraId="5F718CD4">
      <w:pPr>
        <w:pStyle w:val="12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hAnsi="Times New Roman" w:eastAsia="方正小标宋简体" w:cs="Times New Roman"/>
          <w:sz w:val="72"/>
          <w:szCs w:val="72"/>
        </w:rPr>
        <w:t>2024年度</w:t>
      </w:r>
    </w:p>
    <w:p w14:paraId="08A19601">
      <w:pPr>
        <w:pStyle w:val="12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hint="eastAsia" w:ascii="Times New Roman" w:hAnsi="Times New Roman" w:eastAsia="方正小标宋简体" w:cs="Times New Roman"/>
          <w:sz w:val="72"/>
          <w:szCs w:val="72"/>
          <w:lang w:eastAsia="zh-CN"/>
        </w:rPr>
        <w:t>怀化市林业调查设计院</w:t>
      </w:r>
      <w:r>
        <w:rPr>
          <w:rFonts w:ascii="Times New Roman" w:hAnsi="Times New Roman" w:eastAsia="方正小标宋简体" w:cs="Times New Roman"/>
          <w:sz w:val="72"/>
          <w:szCs w:val="72"/>
        </w:rPr>
        <w:t>部门决算</w:t>
      </w:r>
    </w:p>
    <w:p w14:paraId="17F5AE8E">
      <w:pPr>
        <w:pStyle w:val="12"/>
        <w:jc w:val="center"/>
        <w:rPr>
          <w:rFonts w:ascii="Times New Roman" w:hAnsi="Times New Roman" w:eastAsia="方正小标宋_GBK" w:cs="Times New Roman"/>
          <w:sz w:val="56"/>
          <w:szCs w:val="56"/>
        </w:rPr>
      </w:pPr>
    </w:p>
    <w:p w14:paraId="7DB21995">
      <w:pPr>
        <w:pStyle w:val="12"/>
        <w:jc w:val="center"/>
        <w:rPr>
          <w:rFonts w:ascii="Times New Roman" w:hAnsi="Times New Roman" w:cs="Times New Roman"/>
          <w:sz w:val="56"/>
          <w:szCs w:val="56"/>
        </w:rPr>
      </w:pPr>
    </w:p>
    <w:p w14:paraId="5ED87F12">
      <w:pPr>
        <w:pStyle w:val="12"/>
        <w:rPr>
          <w:rFonts w:ascii="Times New Roman" w:hAnsi="Times New Roman" w:cs="Times New Roman"/>
          <w:sz w:val="56"/>
          <w:szCs w:val="56"/>
        </w:rPr>
      </w:pPr>
    </w:p>
    <w:p w14:paraId="37F88C6D"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</w:p>
    <w:p w14:paraId="656A996A"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</w:p>
    <w:p w14:paraId="219112BE"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</w:p>
    <w:p w14:paraId="5DF64A34"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</w:p>
    <w:p w14:paraId="08CDEC84">
      <w:pPr>
        <w:pStyle w:val="12"/>
        <w:spacing w:line="540" w:lineRule="exact"/>
        <w:jc w:val="both"/>
        <w:rPr>
          <w:rFonts w:ascii="Times New Roman" w:hAnsi="Times New Roman" w:cs="Times New Roman"/>
          <w:sz w:val="56"/>
          <w:szCs w:val="56"/>
        </w:rPr>
      </w:pPr>
    </w:p>
    <w:p w14:paraId="20307525">
      <w:pPr>
        <w:rPr>
          <w:rFonts w:ascii="Times New Roman" w:hAnsi="Times New Roman" w:cs="Times New Roman"/>
          <w:b/>
          <w:sz w:val="36"/>
          <w:szCs w:val="28"/>
        </w:rPr>
        <w:sectPr>
          <w:pgSz w:w="11906" w:h="16838"/>
          <w:pgMar w:top="1417" w:right="1588" w:bottom="1417" w:left="1588" w:header="851" w:footer="992" w:gutter="0"/>
          <w:cols w:space="425" w:num="1"/>
          <w:docGrid w:type="lines" w:linePitch="312" w:charSpace="0"/>
        </w:sectPr>
      </w:pPr>
    </w:p>
    <w:p w14:paraId="54D81603">
      <w:pPr>
        <w:pStyle w:val="12"/>
        <w:spacing w:line="600" w:lineRule="exact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28EC78DA">
      <w:pPr>
        <w:pStyle w:val="12"/>
        <w:spacing w:line="600" w:lineRule="exact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目  录</w:t>
      </w:r>
    </w:p>
    <w:p w14:paraId="6069BF11">
      <w:pPr>
        <w:pStyle w:val="12"/>
        <w:spacing w:line="600" w:lineRule="exac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5CAEF83">
      <w:pPr>
        <w:pStyle w:val="12"/>
        <w:spacing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第一部分 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怀化市林业调查设计院</w:t>
      </w:r>
      <w:r>
        <w:rPr>
          <w:rFonts w:ascii="Times New Roman" w:hAnsi="Times New Roman" w:cs="Times New Roman"/>
          <w:bCs/>
          <w:sz w:val="32"/>
          <w:szCs w:val="32"/>
        </w:rPr>
        <w:t>概况</w:t>
      </w:r>
    </w:p>
    <w:p w14:paraId="05F0521A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一、部门职责</w:t>
      </w:r>
    </w:p>
    <w:p w14:paraId="0F112FBC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二、机构设置及决算单位构成</w:t>
      </w:r>
    </w:p>
    <w:p w14:paraId="26B90E14">
      <w:pPr>
        <w:pStyle w:val="12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第二部分 部门决算表</w:t>
      </w:r>
    </w:p>
    <w:p w14:paraId="6DC88857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一、收入支出决算总表</w:t>
      </w:r>
    </w:p>
    <w:p w14:paraId="651B2FFB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二、收入决算表</w:t>
      </w:r>
    </w:p>
    <w:p w14:paraId="5AEF14A4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三、支出决算表</w:t>
      </w:r>
    </w:p>
    <w:p w14:paraId="0880C255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四、财政拨款收入支出决算总表</w:t>
      </w:r>
    </w:p>
    <w:p w14:paraId="77177F07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五、一般公共预算财政拨款支出决算表</w:t>
      </w:r>
    </w:p>
    <w:p w14:paraId="54172DCC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六、一般公共预算财政拨款基本支出决算明细表</w:t>
      </w:r>
    </w:p>
    <w:p w14:paraId="7409332D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七、政府性基金预算财政拨款收入支出决算表</w:t>
      </w:r>
    </w:p>
    <w:p w14:paraId="433EFD07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八、国有资本经营预算财政拨款支出决算表</w:t>
      </w:r>
    </w:p>
    <w:p w14:paraId="54AC607C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九、财政拨款“三公”经费支出决算表</w:t>
      </w:r>
    </w:p>
    <w:p w14:paraId="3EB75722">
      <w:pPr>
        <w:pStyle w:val="12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第三部分 部门决算情况说明</w:t>
      </w:r>
    </w:p>
    <w:p w14:paraId="59CD532D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一、收入支出决算总体情况说明</w:t>
      </w:r>
    </w:p>
    <w:p w14:paraId="21274293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二、收入决算情况说明</w:t>
      </w:r>
    </w:p>
    <w:p w14:paraId="4050E008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三、支出决算情况说明</w:t>
      </w:r>
    </w:p>
    <w:p w14:paraId="3E7695AD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四、财政拨款收入支出决算总体情况说明</w:t>
      </w:r>
    </w:p>
    <w:p w14:paraId="07A71724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五、一般公共预算财政拨款支出决算情况说明</w:t>
      </w:r>
    </w:p>
    <w:p w14:paraId="799C84BE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5C6A8F51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六、一般公共预算财政拨款基本支出决算情况说明</w:t>
      </w:r>
    </w:p>
    <w:p w14:paraId="0FC4F27F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七、财政拨款“三公”经费支出决算情况说明</w:t>
      </w:r>
    </w:p>
    <w:p w14:paraId="565A8D22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八、政府性基金预算收入支出决算情况</w:t>
      </w:r>
    </w:p>
    <w:p w14:paraId="3CE7C38D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九、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国有资本经营预算财政拨款收入支出决算情况说明</w:t>
      </w:r>
    </w:p>
    <w:p w14:paraId="19857722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十、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关于机关运行经费支出说明</w:t>
      </w:r>
    </w:p>
    <w:p w14:paraId="6039E45C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、一般性支出情况说明</w:t>
      </w:r>
    </w:p>
    <w:p w14:paraId="0950A95A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、关于政府采购支出说明</w:t>
      </w:r>
    </w:p>
    <w:p w14:paraId="5EB980C3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、关于国有资产占用情况说明</w:t>
      </w:r>
    </w:p>
    <w:p w14:paraId="51589F10">
      <w:pPr>
        <w:pStyle w:val="1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、关于2024年度预算绩效管理情况的说明</w:t>
      </w:r>
    </w:p>
    <w:p w14:paraId="777B6535">
      <w:pPr>
        <w:pStyle w:val="12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第四部分 名词解释</w:t>
      </w:r>
    </w:p>
    <w:p w14:paraId="591D473F">
      <w:pPr>
        <w:pStyle w:val="12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第五部分 附件</w:t>
      </w:r>
    </w:p>
    <w:p w14:paraId="30F3CE1C">
      <w:pPr>
        <w:pStyle w:val="12"/>
        <w:spacing w:line="60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3A7DB06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8E10DF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A638E9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D0E205">
      <w:pPr>
        <w:pStyle w:val="2"/>
        <w:rPr>
          <w:rFonts w:ascii="Times New Roman" w:hAnsi="Times New Roman" w:cs="Times New Roman"/>
        </w:rPr>
        <w:sectPr>
          <w:footerReference r:id="rId4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70BBA98B">
      <w:pPr>
        <w:rPr>
          <w:rFonts w:ascii="Times New Roman" w:hAnsi="Times New Roman" w:eastAsia="方正小标宋_GBK" w:cs="Times New Roman"/>
          <w:sz w:val="72"/>
          <w:szCs w:val="72"/>
        </w:rPr>
      </w:pPr>
    </w:p>
    <w:p w14:paraId="3570AC64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第一部分</w:t>
      </w:r>
    </w:p>
    <w:p w14:paraId="02B5A88E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怀化市林业调查设计院</w:t>
      </w:r>
      <w:r>
        <w:rPr>
          <w:rFonts w:ascii="Times New Roman" w:hAnsi="Times New Roman" w:eastAsia="方正小标宋_GBK" w:cs="Times New Roman"/>
          <w:sz w:val="52"/>
          <w:szCs w:val="52"/>
        </w:rPr>
        <w:t>概况</w:t>
      </w:r>
    </w:p>
    <w:p w14:paraId="13C728D4">
      <w:pPr>
        <w:pStyle w:val="3"/>
        <w:ind w:left="0" w:leftChars="0" w:firstLine="0" w:firstLineChars="0"/>
        <w:rPr>
          <w:rFonts w:ascii="Times New Roman" w:hAnsi="Times New Roman" w:cs="Times New Roman"/>
        </w:rPr>
      </w:pPr>
    </w:p>
    <w:p w14:paraId="3267B0EB">
      <w:pPr>
        <w:pStyle w:val="13"/>
        <w:spacing w:line="60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部门职责</w:t>
      </w:r>
    </w:p>
    <w:p w14:paraId="3E395E4C">
      <w:pPr>
        <w:spacing w:line="600" w:lineRule="exact"/>
        <w:ind w:firstLine="800" w:firstLineChars="2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怀化市林业调查设计院属一类事业单位，隶属怀化市林业局。主要职责是主要承担森林、草原和湿地资源调查监测评价、林业和草原生态修复、林业产权交易的技术支撑和服务保障职责。</w:t>
      </w:r>
    </w:p>
    <w:p w14:paraId="3EEABE65">
      <w:pPr>
        <w:widowControl/>
        <w:spacing w:line="60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二、机构设置及决算单位构成</w:t>
      </w:r>
    </w:p>
    <w:p w14:paraId="7838F8E4">
      <w:pPr>
        <w:widowControl/>
        <w:spacing w:line="60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（一）内设机构设置。</w:t>
      </w:r>
    </w:p>
    <w:p w14:paraId="34631EDE">
      <w:pPr>
        <w:spacing w:line="600" w:lineRule="exact"/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怀化市林业调查设计院为二级预算单位。内设机构包括：办公室、财务室 、资源监测办、生态评价办、信息技术办、科学研究办6个办公室组成。</w:t>
      </w:r>
    </w:p>
    <w:p w14:paraId="1A0EBC0A">
      <w:pPr>
        <w:widowControl/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决算单位构成。</w:t>
      </w:r>
    </w:p>
    <w:p w14:paraId="05C5BD10">
      <w:pPr>
        <w:spacing w:line="600" w:lineRule="exact"/>
        <w:ind w:firstLine="800" w:firstLineChars="25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怀化市林业调查设计院202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年部门决算汇总公开单位构成包括：怀化市林业调查设计院本级。</w:t>
      </w:r>
    </w:p>
    <w:p w14:paraId="21331C1B"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p w14:paraId="08D32B22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196D197C"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6E837F54">
      <w:pPr>
        <w:jc w:val="both"/>
        <w:rPr>
          <w:rFonts w:ascii="Times New Roman" w:hAnsi="Times New Roman" w:eastAsia="黑体" w:cs="Times New Roman"/>
          <w:sz w:val="28"/>
          <w:szCs w:val="28"/>
        </w:rPr>
      </w:pPr>
    </w:p>
    <w:p w14:paraId="0F804FA1">
      <w:pPr>
        <w:pStyle w:val="2"/>
        <w:rPr>
          <w:rFonts w:ascii="Times New Roman" w:hAnsi="Times New Roman" w:cs="Times New Roman"/>
        </w:rPr>
        <w:sectPr>
          <w:footerReference r:id="rId5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3FB03391">
      <w:pPr>
        <w:pStyle w:val="12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第二部分    部门决算表</w:t>
      </w:r>
    </w:p>
    <w:p w14:paraId="2F36DCFB">
      <w:pPr>
        <w:widowControl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</w:p>
    <w:p w14:paraId="303FD141">
      <w:pPr>
        <w:widowControl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</w:p>
    <w:p w14:paraId="100DC3AE">
      <w:pPr>
        <w:widowControl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</w:p>
    <w:p w14:paraId="306F5A7C">
      <w:pPr>
        <w:widowControl/>
        <w:jc w:val="center"/>
        <w:rPr>
          <w:rFonts w:ascii="Times New Roman" w:hAnsi="Times New Roman" w:cs="Times New Roman"/>
          <w:sz w:val="240"/>
          <w:szCs w:val="240"/>
        </w:rPr>
        <w:sectPr>
          <w:pgSz w:w="16838" w:h="11906" w:orient="landscape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详情见附件</w:t>
      </w:r>
      <w:r>
        <w:rPr>
          <w:rFonts w:ascii="Times New Roman" w:hAnsi="Times New Roman" w:eastAsia="黑体" w:cs="Times New Roman"/>
          <w:sz w:val="44"/>
          <w:szCs w:val="44"/>
        </w:rPr>
        <w:br w:type="page"/>
      </w:r>
    </w:p>
    <w:p w14:paraId="029BD0B6">
      <w:pPr>
        <w:pStyle w:val="12"/>
        <w:rPr>
          <w:rFonts w:ascii="Times New Roman" w:hAnsi="Times New Roman" w:cs="Times New Roman"/>
          <w:sz w:val="72"/>
          <w:szCs w:val="72"/>
        </w:rPr>
      </w:pPr>
    </w:p>
    <w:p w14:paraId="0E3435BB">
      <w:pPr>
        <w:pStyle w:val="12"/>
        <w:rPr>
          <w:rFonts w:ascii="Times New Roman" w:hAnsi="Times New Roman" w:cs="Times New Roman"/>
          <w:sz w:val="72"/>
          <w:szCs w:val="72"/>
        </w:rPr>
      </w:pPr>
    </w:p>
    <w:p w14:paraId="4CCD6D94">
      <w:pPr>
        <w:pStyle w:val="12"/>
        <w:rPr>
          <w:rFonts w:ascii="Times New Roman" w:hAnsi="Times New Roman" w:cs="Times New Roman"/>
          <w:sz w:val="72"/>
          <w:szCs w:val="72"/>
        </w:rPr>
      </w:pPr>
    </w:p>
    <w:p w14:paraId="32C9E6FA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71B5621E">
      <w:pPr>
        <w:pStyle w:val="12"/>
        <w:jc w:val="center"/>
        <w:rPr>
          <w:rFonts w:ascii="Times New Roman" w:hAnsi="Times New Roman" w:eastAsia="方正小标宋_GBK" w:cs="Times New Roman"/>
          <w:sz w:val="72"/>
          <w:szCs w:val="72"/>
        </w:rPr>
      </w:pPr>
    </w:p>
    <w:p w14:paraId="68C860F2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第三部分</w:t>
      </w:r>
    </w:p>
    <w:p w14:paraId="3F5621F2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2024年度部门决算情况说明</w:t>
      </w:r>
    </w:p>
    <w:p w14:paraId="38BC7477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70"/>
          <w:szCs w:val="70"/>
        </w:rPr>
        <w:br w:type="page"/>
      </w:r>
    </w:p>
    <w:p w14:paraId="10B4FA81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一、收入支出决算总体情况说明</w:t>
      </w:r>
    </w:p>
    <w:p w14:paraId="36440C10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2024年度收、支总计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万元。与上年相比，减少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71.12</w:t>
      </w:r>
      <w:r>
        <w:rPr>
          <w:rFonts w:ascii="Times New Roman" w:hAnsi="Times New Roman" w:eastAsia="仿宋_GB2312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12.05</w:t>
      </w:r>
      <w:r>
        <w:rPr>
          <w:rFonts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专项支出较上年减少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46.20万元，一人员异动减少其工资及福利开支。</w:t>
      </w:r>
    </w:p>
    <w:p w14:paraId="39A0584B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二、收入决算情况说明</w:t>
      </w:r>
    </w:p>
    <w:p w14:paraId="7AF03A90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2024年度收入合计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万元，其中：财政拨款收入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 w14:paraId="4D7099EB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三、支出决算情况说明</w:t>
      </w:r>
    </w:p>
    <w:p w14:paraId="2DE9DF0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2024年度支出合计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358.92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60.83</w:t>
      </w:r>
      <w:r>
        <w:rPr>
          <w:rFonts w:ascii="Times New Roman" w:hAnsi="Times New Roman" w:eastAsia="仿宋_GB2312" w:cs="Times New Roman"/>
          <w:sz w:val="32"/>
          <w:szCs w:val="32"/>
        </w:rPr>
        <w:t>%；项目支出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231.14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39.17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 w14:paraId="037B07AE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四、财政拨款收入支出决算总体情况说明</w:t>
      </w:r>
    </w:p>
    <w:p w14:paraId="52377E52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2024年度财政拨款收、支总计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万元，与上年相比，减少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39.75</w:t>
      </w:r>
      <w:r>
        <w:rPr>
          <w:rFonts w:ascii="Times New Roman" w:hAnsi="Times New Roman" w:eastAsia="仿宋_GB2312" w:cs="Times New Roman"/>
          <w:sz w:val="32"/>
          <w:szCs w:val="32"/>
        </w:rPr>
        <w:t>万元,降低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6.31</w:t>
      </w:r>
      <w:r>
        <w:rPr>
          <w:rFonts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专项支出较上年减少，公用经费减少，一人异动工资及福利发放减少。</w:t>
      </w:r>
    </w:p>
    <w:p w14:paraId="3726FC3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五、一般公共预算财政拨款支出决算情况说明</w:t>
      </w:r>
    </w:p>
    <w:p w14:paraId="0A26797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（一）一般公共预算财政拨款支出决算总体情况</w:t>
      </w:r>
    </w:p>
    <w:p w14:paraId="7829FF64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万元，占本年支出合计的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%，与上年相比，财政拨款支出减少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39.75</w:t>
      </w:r>
      <w:r>
        <w:rPr>
          <w:rFonts w:ascii="Times New Roman" w:hAnsi="Times New Roman" w:eastAsia="仿宋_GB2312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6.31</w:t>
      </w:r>
      <w:r>
        <w:rPr>
          <w:rFonts w:ascii="Times New Roman" w:hAnsi="Times New Roman" w:eastAsia="仿宋_GB2312" w:cs="Times New Roman"/>
          <w:sz w:val="32"/>
          <w:szCs w:val="32"/>
        </w:rPr>
        <w:t>%，主要是因为因为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专项支出较上年减少，公用经费减少，一人异动工资及福利发放减少。</w:t>
      </w:r>
    </w:p>
    <w:p w14:paraId="4CF7E87F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（二）一般公共预算财政拨款支出决算结构情况</w:t>
      </w:r>
    </w:p>
    <w:p w14:paraId="704C03C4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万元，主要用于以下方面：一般公共服务（类）支出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4.00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0.68</w:t>
      </w:r>
      <w:r>
        <w:rPr>
          <w:rFonts w:ascii="Times New Roman" w:hAnsi="Times New Roman" w:eastAsia="仿宋_GB2312" w:cs="Times New Roman"/>
          <w:sz w:val="32"/>
          <w:szCs w:val="32"/>
        </w:rPr>
        <w:t>%；</w:t>
      </w:r>
      <w:r>
        <w:rPr>
          <w:rFonts w:hint="eastAsia" w:ascii="Times New Roman" w:hAnsi="Times New Roman" w:eastAsia="仿宋_GB2312"/>
          <w:sz w:val="32"/>
          <w:szCs w:val="32"/>
        </w:rPr>
        <w:t>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55.40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9.39</w:t>
      </w:r>
      <w:r>
        <w:rPr>
          <w:rFonts w:ascii="Times New Roman" w:hAnsi="Times New Roman" w:eastAsia="仿宋_GB2312" w:cs="Times New Roman"/>
          <w:sz w:val="32"/>
          <w:szCs w:val="32"/>
        </w:rPr>
        <w:t>%;</w:t>
      </w:r>
      <w:r>
        <w:rPr>
          <w:rFonts w:hint="eastAsia" w:ascii="Times New Roman" w:hAnsi="Times New Roman" w:eastAsia="仿宋_GB2312"/>
          <w:sz w:val="32"/>
          <w:szCs w:val="32"/>
        </w:rPr>
        <w:t>卫生健康（类）支出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13.79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2.34</w:t>
      </w:r>
      <w:r>
        <w:rPr>
          <w:rFonts w:hint="eastAsia" w:ascii="Times New Roman" w:hAnsi="Times New Roman" w:eastAsia="仿宋_GB2312"/>
          <w:sz w:val="32"/>
          <w:szCs w:val="32"/>
        </w:rPr>
        <w:t>%；农林水（类）支出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491.23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83.25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；住房保障（类）支出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25.64万元，占4.34%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15F363B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（三）一般公共预算财政拨款支出决算具体情况</w:t>
      </w:r>
    </w:p>
    <w:p w14:paraId="7D730C26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2024年度财政拨款支出年初预算数为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367.13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160.72</w:t>
      </w:r>
      <w:r>
        <w:rPr>
          <w:rFonts w:ascii="Times New Roman" w:hAnsi="Times New Roman" w:eastAsia="仿宋_GB2312" w:cs="Times New Roman"/>
          <w:sz w:val="32"/>
          <w:szCs w:val="32"/>
        </w:rPr>
        <w:t>%，其中：</w:t>
      </w:r>
    </w:p>
    <w:p w14:paraId="6CA63BD8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1、一般公共服务（类）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组织事物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其他组织事物支出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36F07831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4.00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%，决算数大于（小于）年初预算数的主要原因是：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2024年人才引进5人年底津补贴4.00万元，年初未纳入预算。</w:t>
      </w:r>
    </w:p>
    <w:p w14:paraId="12799E89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社会保障和就业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行政事业单位养老支出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</w:rPr>
        <w:t>机关事业单位基本养老保险支出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3F929868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32.28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31.74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98.33</w:t>
      </w:r>
      <w:r>
        <w:rPr>
          <w:rFonts w:ascii="Times New Roman" w:hAnsi="Times New Roman" w:eastAsia="仿宋_GB2312" w:cs="Times New Roman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一人异动养老保险支出减少。</w:t>
      </w:r>
    </w:p>
    <w:p w14:paraId="068378C5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社会保障和就业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行政事业单位养老支出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事业单位离退休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52EF083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25.28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23.66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93.59</w:t>
      </w:r>
      <w:r>
        <w:rPr>
          <w:rFonts w:ascii="Times New Roman" w:hAnsi="Times New Roman" w:eastAsia="仿宋_GB2312" w:cs="Times New Roman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</w:rPr>
        <w:t>本单位为全额事业单位，退休人员的养老费用等支出由社保负责，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年底统一发放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D5AA812">
      <w:pPr>
        <w:pStyle w:val="12"/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/>
          <w:sz w:val="32"/>
          <w:szCs w:val="32"/>
        </w:rPr>
        <w:t>卫生健康支出（类）行政事业单位医疗（款）事业单位医疗（项）。</w:t>
      </w:r>
    </w:p>
    <w:p w14:paraId="1FD709C5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13.79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13.79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 w14:paraId="01C50D7E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val="en-US" w:eastAsia="zh-CN" w:bidi="ar-SA"/>
        </w:rPr>
        <w:t>5、</w:t>
      </w:r>
      <w:r>
        <w:rPr>
          <w:rFonts w:hint="eastAsia" w:ascii="Times New Roman" w:hAnsi="Times New Roman" w:eastAsia="仿宋_GB2312"/>
          <w:sz w:val="32"/>
          <w:szCs w:val="32"/>
        </w:rPr>
        <w:t>农林水支出（类）林业和草原（款）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事业机构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542944F3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254.16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264.09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103.91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本年度多人职称晋升，工资及绩效工资等增加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11A539F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val="en-US" w:eastAsia="zh-CN" w:bidi="ar-SA"/>
        </w:rPr>
        <w:t>6、</w:t>
      </w:r>
      <w:r>
        <w:rPr>
          <w:rFonts w:hint="eastAsia" w:ascii="Times New Roman" w:hAnsi="Times New Roman" w:eastAsia="仿宋_GB2312"/>
          <w:sz w:val="32"/>
          <w:szCs w:val="32"/>
        </w:rPr>
        <w:t>农林水支出（类）林业和草原（款）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森林资源管理</w:t>
      </w:r>
      <w:r>
        <w:rPr>
          <w:rFonts w:hint="eastAsia" w:ascii="Times New Roman" w:hAnsi="Times New Roman" w:eastAsia="仿宋_GB2312"/>
          <w:sz w:val="32"/>
          <w:szCs w:val="32"/>
        </w:rPr>
        <w:t>（项）</w:t>
      </w:r>
    </w:p>
    <w:p w14:paraId="21C29419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132.23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年初预算数的主要原因是：本年度专项支出列支在森林资源管理科目，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为中央项目，未纳入年初预算中，其中2024年森林样地调查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101.56万元，2024年省级检查验收30.67万元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4A9AA7F">
      <w:pPr>
        <w:pStyle w:val="12"/>
        <w:numPr>
          <w:ilvl w:val="0"/>
          <w:numId w:val="2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农林水支出（类）林业和草原（款）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其他林业和草原支出</w:t>
      </w:r>
      <w:r>
        <w:rPr>
          <w:rFonts w:hint="eastAsia" w:ascii="Times New Roman" w:hAnsi="Times New Roman" w:eastAsia="仿宋_GB2312"/>
          <w:sz w:val="32"/>
          <w:szCs w:val="32"/>
        </w:rPr>
        <w:t>（项）</w:t>
      </w:r>
    </w:p>
    <w:p w14:paraId="03F5C32E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94.91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本年度非税收入及支出列支在其他林业和草原支出。</w:t>
      </w:r>
    </w:p>
    <w:p w14:paraId="64E96BC3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8、住房保障支出（类）住房改革支出（款）住房公积金（项）</w:t>
      </w:r>
    </w:p>
    <w:p w14:paraId="43AFABCE">
      <w:pPr>
        <w:pStyle w:val="12"/>
        <w:numPr>
          <w:ilvl w:val="0"/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26.61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25.64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96.35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本年度一人异动，减少住房公积金缴纳。</w:t>
      </w:r>
    </w:p>
    <w:p w14:paraId="476E6E37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六、一般公共预算财政拨款基本支出决算情况说明</w:t>
      </w:r>
    </w:p>
    <w:p w14:paraId="1F74100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2024年度一般公共预算财政拨款基本支出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358.92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</w:t>
      </w:r>
    </w:p>
    <w:p w14:paraId="600008FE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人员经费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339.63</w:t>
      </w:r>
      <w:r>
        <w:rPr>
          <w:rFonts w:ascii="Times New Roman" w:hAnsi="Times New Roman" w:eastAsia="仿宋_GB2312" w:cs="Times New Roman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94.63</w:t>
      </w:r>
      <w:r>
        <w:rPr>
          <w:rFonts w:ascii="Times New Roman" w:hAnsi="Times New Roman" w:eastAsia="仿宋_GB2312" w:cs="Times New Roman"/>
          <w:sz w:val="32"/>
          <w:szCs w:val="32"/>
        </w:rPr>
        <w:t>%,主要包括基本工资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107.78万元</w:t>
      </w:r>
      <w:r>
        <w:rPr>
          <w:rFonts w:ascii="Times New Roman" w:hAnsi="Times New Roman" w:eastAsia="仿宋_GB2312" w:cs="Times New Roman"/>
          <w:sz w:val="32"/>
          <w:szCs w:val="32"/>
        </w:rPr>
        <w:t>、津贴补贴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59.17万元</w:t>
      </w:r>
      <w:r>
        <w:rPr>
          <w:rFonts w:ascii="Times New Roman" w:hAnsi="Times New Roman" w:eastAsia="仿宋_GB2312" w:cs="Times New Roman"/>
          <w:sz w:val="32"/>
          <w:szCs w:val="32"/>
        </w:rPr>
        <w:t>、奖金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25.00万元</w:t>
      </w:r>
      <w:r>
        <w:rPr>
          <w:rFonts w:ascii="Times New Roman" w:hAnsi="Times New Roman" w:eastAsia="仿宋_GB2312" w:cs="Times New Roman"/>
          <w:sz w:val="32"/>
          <w:szCs w:val="32"/>
        </w:rPr>
        <w:t>、伙食补助费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0.87万元、绩效工资39.43万元、机关事业单位基本养老保险缴费31.74万元、职工基本医疗保险缴费16.77万元、其他社会保障缴费5.28万元、住房公积金27.64万元、其他工资福利支出0.47万元、生活补助23.01万元、奖励金1.06万元、其他对个人和家庭的补助1.40万元。</w:t>
      </w:r>
    </w:p>
    <w:p w14:paraId="581AA712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19.29</w:t>
      </w:r>
      <w:r>
        <w:rPr>
          <w:rFonts w:ascii="Times New Roman" w:hAnsi="Times New Roman" w:eastAsia="仿宋_GB2312" w:cs="Times New Roman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5.37</w:t>
      </w:r>
      <w:r>
        <w:rPr>
          <w:rFonts w:ascii="Times New Roman" w:hAnsi="Times New Roman" w:eastAsia="仿宋_GB2312" w:cs="Times New Roman"/>
          <w:sz w:val="32"/>
          <w:szCs w:val="32"/>
        </w:rPr>
        <w:t>%，主要包括办公费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0.69万元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3.03万元、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邮电费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0.18万元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维修（护）费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0.52万元、公务接待费0.70万元、工会经费9.07万元、福利费0.52万元、公务用车运行维护费2.00万元、其他交通费用0.80万元、其他商品和服务支出0.35万元、办公设备购置1.44万元。</w:t>
      </w:r>
    </w:p>
    <w:p w14:paraId="10C4F308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七、财政拨款“三公”经费支出决算情况说明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32"/>
          <w:szCs w:val="32"/>
        </w:rPr>
        <w:t>（注意：“三公”经费不再是一般公共预算财政拨款口径，而是财政拨款口径）</w:t>
      </w:r>
    </w:p>
    <w:p w14:paraId="2692AEAD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（一）“三公”经费财政拨款支出决算总体情况说明</w:t>
      </w:r>
    </w:p>
    <w:p w14:paraId="47FCFA19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2024年度“三公”经费财政拨款支出预算为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4.02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7.62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189.55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3.34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78.03</w:t>
      </w:r>
      <w:r>
        <w:rPr>
          <w:rFonts w:ascii="Times New Roman" w:hAnsi="Times New Roman" w:eastAsia="仿宋_GB2312" w:cs="Times New Roman"/>
          <w:sz w:val="32"/>
          <w:szCs w:val="32"/>
        </w:rPr>
        <w:t>%。决算数大于预算数的主要原因是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公车因购置时间较长，已达报废条件，部分硬件老化易坏，公车维护成本大大增加；因专项工作需要，公车使用频率增加，油费增加</w:t>
      </w:r>
      <w:r>
        <w:rPr>
          <w:rFonts w:ascii="Times New Roman" w:hAnsi="Times New Roman" w:eastAsia="仿宋_GB2312" w:cs="Times New Roman"/>
          <w:sz w:val="32"/>
          <w:szCs w:val="32"/>
        </w:rPr>
        <w:t>。决算数大于上年数的主要原因是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上年度因工作调整，下半年单位无公车司机，公务用车运行维护费仅上半年支出，本年度调整工作职责，公车已正常运行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FA8CC21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（二）“三公”经费财政拨款支出决算具体情况说明</w:t>
      </w:r>
    </w:p>
    <w:p w14:paraId="273FCEF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/>
          <w:bCs/>
          <w:i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本单位无</w:t>
      </w:r>
      <w:r>
        <w:rPr>
          <w:rFonts w:ascii="Times New Roman" w:hAnsi="Times New Roman" w:eastAsia="仿宋_GB2312" w:cs="Times New Roman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预算及</w:t>
      </w:r>
      <w:r>
        <w:rPr>
          <w:rFonts w:ascii="Times New Roman" w:hAnsi="Times New Roman" w:eastAsia="仿宋_GB2312" w:cs="Times New Roman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81B3FE2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2.公务用车购置费及运行维护费支出预算为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6.92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346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4.35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169.26</w:t>
      </w:r>
      <w:r>
        <w:rPr>
          <w:rFonts w:ascii="Times New Roman" w:hAnsi="Times New Roman" w:eastAsia="仿宋_GB2312" w:cs="Times New Roman"/>
          <w:sz w:val="32"/>
          <w:szCs w:val="32"/>
        </w:rPr>
        <w:t>%。其中：</w:t>
      </w:r>
    </w:p>
    <w:p w14:paraId="277592AC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" w:cs="Times New Roman"/>
          <w:b/>
          <w:bCs/>
          <w:i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公务用车运行维护费支出预算为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6.92</w:t>
      </w:r>
      <w:r>
        <w:rPr>
          <w:rFonts w:ascii="Times New Roman" w:hAnsi="Times New Roman" w:eastAsia="仿宋_GB2312" w:cs="Times New Roman"/>
          <w:sz w:val="32"/>
          <w:szCs w:val="32"/>
        </w:rPr>
        <w:t>万元，主要是</w:t>
      </w:r>
      <w:r>
        <w:rPr>
          <w:rFonts w:hint="eastAsia" w:ascii="Times New Roman" w:hAnsi="Times New Roman" w:eastAsia="仿宋_GB2312"/>
          <w:sz w:val="32"/>
          <w:szCs w:val="32"/>
        </w:rPr>
        <w:t>公车燃料费、公车维修费、司机安全奖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、过路费等</w:t>
      </w:r>
      <w:r>
        <w:rPr>
          <w:rFonts w:ascii="Times New Roman" w:hAnsi="Times New Roman" w:eastAsia="仿宋_GB2312" w:cs="Times New Roman"/>
          <w:sz w:val="32"/>
          <w:szCs w:val="32"/>
        </w:rPr>
        <w:t>支出，完成预算的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346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4.35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169.26</w:t>
      </w:r>
      <w:r>
        <w:rPr>
          <w:rFonts w:ascii="Times New Roman" w:hAnsi="Times New Roman" w:eastAsia="仿宋_GB2312" w:cs="Times New Roman"/>
          <w:sz w:val="32"/>
          <w:szCs w:val="32"/>
        </w:rPr>
        <w:t>%。决算数大于（小于）预算数的主要原因是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公车因购置时间较长，已达报废条件，部分硬件老化易坏，公车维护成本大大增加；因专项工作需要，公车使用频率增加，油费增加；专项支出未纳入年初预算中，因专项业务来往产生的公务用车运行费较多</w:t>
      </w:r>
      <w:r>
        <w:rPr>
          <w:rFonts w:ascii="Times New Roman" w:hAnsi="Times New Roman" w:eastAsia="仿宋_GB2312" w:cs="Times New Roman"/>
          <w:sz w:val="32"/>
          <w:szCs w:val="32"/>
        </w:rPr>
        <w:t>。决算数大于上年数的主要原因是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上年度因工作调整，下半年单位无公车司机，公务用车运行维护费仅上半年支出，本年度调整工作职责，公车已正常运行</w:t>
      </w:r>
      <w:r>
        <w:rPr>
          <w:rFonts w:ascii="Times New Roman" w:hAnsi="Times New Roman" w:eastAsia="仿宋_GB2312" w:cs="Times New Roman"/>
          <w:sz w:val="32"/>
          <w:szCs w:val="32"/>
        </w:rPr>
        <w:t>。截止2024年12月31日，我单位开支财政拨款的公务用车保有量为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辆。</w:t>
      </w:r>
    </w:p>
    <w:p w14:paraId="798B0F26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3.公务接待费支出预算为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2.02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0.70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34.65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1.02</w:t>
      </w:r>
      <w:r>
        <w:rPr>
          <w:rFonts w:ascii="Times New Roman" w:hAnsi="Times New Roman" w:eastAsia="仿宋_GB2312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59.30</w:t>
      </w:r>
      <w:r>
        <w:rPr>
          <w:rFonts w:ascii="Times New Roman" w:hAnsi="Times New Roman" w:eastAsia="仿宋_GB2312" w:cs="Times New Roman"/>
          <w:sz w:val="32"/>
          <w:szCs w:val="32"/>
        </w:rPr>
        <w:t>%。决算数小于预算数的主要原因是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厉行节约原则，减少公务接待次数</w:t>
      </w:r>
      <w:r>
        <w:rPr>
          <w:rFonts w:ascii="Times New Roman" w:hAnsi="Times New Roman" w:eastAsia="仿宋_GB2312" w:cs="Times New Roman"/>
          <w:sz w:val="32"/>
          <w:szCs w:val="32"/>
        </w:rPr>
        <w:t>。决算数小于上年数的主要原因是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厉行节约原则，减少公务接待次数</w:t>
      </w:r>
      <w:r>
        <w:rPr>
          <w:rFonts w:ascii="Times New Roman" w:hAnsi="Times New Roman" w:eastAsia="仿宋_GB2312" w:cs="Times New Roman"/>
          <w:sz w:val="32"/>
          <w:szCs w:val="32"/>
        </w:rPr>
        <w:t>。2024年度共接待来访团组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个、来宾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</w:t>
      </w:r>
      <w:r>
        <w:rPr>
          <w:rFonts w:ascii="Times New Roman" w:hAnsi="Times New Roman" w:eastAsia="仿宋_GB2312" w:cs="Times New Roman"/>
          <w:sz w:val="32"/>
          <w:szCs w:val="32"/>
        </w:rPr>
        <w:t>人次，主要是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蓄积量调查、固定样地调查、省级检查验收</w:t>
      </w:r>
      <w:r>
        <w:rPr>
          <w:rFonts w:ascii="Times New Roman" w:hAnsi="Times New Roman" w:eastAsia="仿宋_GB2312" w:cs="Times New Roman"/>
          <w:sz w:val="32"/>
          <w:szCs w:val="32"/>
        </w:rPr>
        <w:t>发生的接待支出。</w:t>
      </w:r>
    </w:p>
    <w:p w14:paraId="2538FA01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八、政府性基金预算收入支出决算情况</w:t>
      </w:r>
    </w:p>
    <w:p w14:paraId="482942AF">
      <w:pPr>
        <w:pStyle w:val="12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本单位无政府性基金收支。</w:t>
      </w:r>
    </w:p>
    <w:p w14:paraId="525142EB">
      <w:pPr>
        <w:pStyle w:val="12"/>
        <w:numPr>
          <w:ilvl w:val="0"/>
          <w:numId w:val="3"/>
        </w:numPr>
        <w:spacing w:line="600" w:lineRule="exact"/>
        <w:ind w:firstLine="640" w:firstLineChars="200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国有资本经营预算财政拨款收入支出决算情况说明</w:t>
      </w:r>
    </w:p>
    <w:p w14:paraId="52E2EC7A">
      <w:pPr>
        <w:pStyle w:val="12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本单位无国有资本经营预算财政拨款收入支出。</w:t>
      </w:r>
    </w:p>
    <w:p w14:paraId="2B88BA77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十、</w:t>
      </w:r>
      <w:r>
        <w:rPr>
          <w:rFonts w:ascii="Times New Roman" w:hAnsi="Times New Roman" w:cs="Times New Roman"/>
          <w:bCs/>
          <w:sz w:val="32"/>
          <w:szCs w:val="32"/>
        </w:rPr>
        <w:t>关于机关运行经费支出说明</w:t>
      </w:r>
    </w:p>
    <w:p w14:paraId="2CF9E90B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机关运行经费是为保障行政单位（包括参照公务员法管理的事业单位）运行，用一般公共预算拨款安排用于购买货物和服务的各项资金。我单位为事业单位，用于购买货物和服务的各项资金不属于机关运行经费。</w:t>
      </w:r>
    </w:p>
    <w:p w14:paraId="0A1AB6C4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一</w:t>
      </w:r>
      <w:r>
        <w:rPr>
          <w:rFonts w:ascii="Times New Roman" w:hAnsi="Times New Roman" w:cs="Times New Roman"/>
          <w:bCs/>
          <w:sz w:val="32"/>
          <w:szCs w:val="32"/>
        </w:rPr>
        <w:t>、一般性支出情况说明</w:t>
      </w:r>
    </w:p>
    <w:p w14:paraId="5A4CF985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2024年本部门开支会议费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0.52</w:t>
      </w:r>
      <w:r>
        <w:rPr>
          <w:rFonts w:ascii="Times New Roman" w:hAnsi="Times New Roman" w:eastAsia="仿宋_GB2312" w:cs="Times New Roman"/>
          <w:sz w:val="32"/>
          <w:szCs w:val="32"/>
        </w:rPr>
        <w:t>万元，用于召开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林业工程建设协会理事会</w:t>
      </w:r>
      <w:r>
        <w:rPr>
          <w:rFonts w:ascii="Times New Roman" w:hAnsi="Times New Roman" w:eastAsia="仿宋_GB2312" w:cs="Times New Roman"/>
          <w:sz w:val="32"/>
          <w:szCs w:val="32"/>
        </w:rPr>
        <w:t>会议，人数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人，内容为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林业工程建设协会理事会大会，商讨林业建设及发展。</w:t>
      </w:r>
      <w:r>
        <w:rPr>
          <w:rFonts w:ascii="Times New Roman" w:hAnsi="Times New Roman" w:eastAsia="仿宋_GB2312" w:cs="Times New Roman"/>
          <w:sz w:val="32"/>
          <w:szCs w:val="32"/>
        </w:rPr>
        <w:t>开支培训费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0.17</w:t>
      </w:r>
      <w:r>
        <w:rPr>
          <w:rFonts w:ascii="Times New Roman" w:hAnsi="Times New Roman" w:eastAsia="仿宋_GB2312" w:cs="Times New Roman"/>
          <w:sz w:val="32"/>
          <w:szCs w:val="32"/>
        </w:rPr>
        <w:t>万元，用于开展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北斗终端</w:t>
      </w:r>
      <w:r>
        <w:rPr>
          <w:rFonts w:ascii="Times New Roman" w:hAnsi="Times New Roman" w:eastAsia="仿宋_GB2312" w:cs="Times New Roman"/>
          <w:sz w:val="32"/>
          <w:szCs w:val="32"/>
        </w:rPr>
        <w:t>培训，人数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人，内容为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北斗终端系统的原理及使用；开支培训费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0.12万元，用于开展生物多样性调查培训，人数2人，内容为生物多样性调查前的技术规程培训；开支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培训费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0.80万元，用于监理工程师线上培训，人数10人，内容为监理工程师课程学习；开支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培训费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1.44万元，用于营造林工程师培训，人数8人，内容为营造林资质课程学习；开支培训费0.10万元，用于森林样地调查，人数4人，内容为森林样地调查技术规程培训；开支培训费1.87万元，用于林业资质培训，人数6人，内容为监理工程师资质培训；开支培训费0.28万元，用于固定样地培训，人数5人，内容为固定样地调查技术培训；开支培训费0.15万元，用于监理员线上培训，人数1人，内容为监理员资质课程学习；开支培训费1.80万元，用于无人机培训，人数3人，内容为无人机证书更新及技能使用；开支培训费0.33万元，用于湿地样地调查，人数4人，内容为湿地调查技术规程及野外注意事项；开支培训费0.13万元，用于图斑调查技术培训，人数2人，内容为图斑监测技术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A694616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二</w:t>
      </w:r>
      <w:r>
        <w:rPr>
          <w:rFonts w:ascii="Times New Roman" w:hAnsi="Times New Roman" w:cs="Times New Roman"/>
          <w:bCs/>
          <w:sz w:val="32"/>
          <w:szCs w:val="32"/>
        </w:rPr>
        <w:t>、关于政府采购支出说明</w:t>
      </w:r>
    </w:p>
    <w:p w14:paraId="349C1D28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本部门2024年度政府采购支出总额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27.19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万元，其中：政府采购货物支出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0.49</w:t>
      </w:r>
      <w:r>
        <w:rPr>
          <w:rFonts w:ascii="Times New Roman" w:hAnsi="Times New Roman" w:eastAsia="仿宋_GB2312" w:cs="Times New Roman"/>
          <w:sz w:val="32"/>
          <w:szCs w:val="32"/>
        </w:rPr>
        <w:t>万元、政府采购工程支出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万元、政府采购服务支出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26.70</w:t>
      </w:r>
      <w:r>
        <w:rPr>
          <w:rFonts w:ascii="Times New Roman" w:hAnsi="Times New Roman" w:eastAsia="仿宋_GB2312" w:cs="Times New Roman"/>
          <w:sz w:val="32"/>
          <w:szCs w:val="32"/>
        </w:rPr>
        <w:t>万元。授予中小企业合同金额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27.19</w:t>
      </w:r>
      <w:r>
        <w:rPr>
          <w:rFonts w:ascii="Times New Roman" w:hAnsi="Times New Roman" w:eastAsia="仿宋_GB2312" w:cs="Times New Roman"/>
          <w:sz w:val="32"/>
          <w:szCs w:val="32"/>
        </w:rPr>
        <w:t>万元，占政府采购支出总额的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%，其中：授予小微企业合同金额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27.19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占授予中小企业合同金额的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%。货物采购授予中小企业合同金额占货物支出金额的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服务采购授予中小企业合同金额占服务支出金额的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2ABB40CF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、关于国有资产占用情况说明</w:t>
      </w:r>
    </w:p>
    <w:p w14:paraId="7CB24851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截至2024年12月31日，部门（单位）共有车辆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辆，其中，副部（省）级及以上领导用车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主要负责人用车0辆、机要通信用车0辆、应急保障用车0辆、执法执勤用车0辆、特种专业技术用车0辆、离退休干部服务用车0辆、其他用车1辆，其他用车主要是</w:t>
      </w:r>
      <w:r>
        <w:rPr>
          <w:rFonts w:hint="eastAsia" w:ascii="Times New Roman" w:hAnsi="Times New Roman" w:eastAsia="仿宋_GB2312"/>
          <w:sz w:val="32"/>
          <w:szCs w:val="32"/>
        </w:rPr>
        <w:t>单位保留的业务用车，主要用于野外森林资源监测、调查、评估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；单位价值100万元以上设备（不含车辆）0台（套）。</w:t>
      </w:r>
    </w:p>
    <w:p w14:paraId="473F92A1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、关于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2024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年度预算绩效情况的说明</w:t>
      </w:r>
    </w:p>
    <w:p w14:paraId="25A137DA">
      <w:pPr>
        <w:pStyle w:val="12"/>
        <w:spacing w:line="580" w:lineRule="exact"/>
        <w:ind w:firstLine="640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（一）绩效评价工作开展情况。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一是绩效自评开展情况。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组织对2024年度本单位整体支出开展绩效自评，涉及项目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个，共涉及资金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231.14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万元。其中，一般公共预算项目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231.14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万元，占一般公共预算支出总额的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39.17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单位整体支出绩效情况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组织对所属单位2024年度“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人才资源开发专项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2024年森林样地调查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2024年省级检查验收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”“林业技术服务”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个项目开展了部门评价，涉及一般公共预算支出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231.14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 w14:paraId="1FABBCF7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（二）绩效评价结果。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一是绩效自评结果。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2024年度本单位整体支出</w:t>
      </w:r>
      <w:r>
        <w:rPr>
          <w:rFonts w:ascii="Times New Roman" w:hAnsi="Times New Roman" w:eastAsia="仿宋_GB2312" w:cs="Times New Roman"/>
          <w:sz w:val="32"/>
          <w:szCs w:val="32"/>
        </w:rPr>
        <w:t>全年预算数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367.13</w:t>
      </w:r>
      <w:r>
        <w:rPr>
          <w:rFonts w:ascii="Times New Roman" w:hAnsi="Times New Roman" w:eastAsia="仿宋_GB2312" w:cs="Times New Roman"/>
          <w:sz w:val="32"/>
          <w:szCs w:val="32"/>
        </w:rPr>
        <w:t>万元，执行数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590.06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160.72</w:t>
      </w:r>
      <w:r>
        <w:rPr>
          <w:rFonts w:ascii="Times New Roman" w:hAnsi="Times New Roman" w:eastAsia="仿宋_GB2312" w:cs="Times New Roman"/>
          <w:sz w:val="32"/>
          <w:szCs w:val="32"/>
        </w:rPr>
        <w:t>%。绩效目标完成情况：一是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完成怀化市森林固定样地调查</w:t>
      </w:r>
      <w:r>
        <w:rPr>
          <w:rFonts w:ascii="Times New Roman" w:hAnsi="Times New Roman" w:eastAsia="仿宋_GB2312" w:cs="Times New Roman"/>
          <w:sz w:val="32"/>
          <w:szCs w:val="32"/>
        </w:rPr>
        <w:t>；二是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完成怀化市森林蓄积量调查技术指导和省级质量检查；三是完成怀化市图斑监测工作；四是完成怀化市湿地保护规划等</w:t>
      </w:r>
      <w:r>
        <w:rPr>
          <w:rFonts w:ascii="Times New Roman" w:hAnsi="Times New Roman" w:eastAsia="仿宋_GB2312" w:cs="Times New Roman"/>
          <w:sz w:val="32"/>
          <w:szCs w:val="32"/>
        </w:rPr>
        <w:t>。发现的主要问题及原因：一是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设备更新迭代较快，现有的设备无法完全满足项目需求，购置新设备受限较多</w:t>
      </w:r>
      <w:r>
        <w:rPr>
          <w:rFonts w:ascii="Times New Roman" w:hAnsi="Times New Roman" w:eastAsia="仿宋_GB2312" w:cs="Times New Roman"/>
          <w:sz w:val="32"/>
          <w:szCs w:val="32"/>
        </w:rPr>
        <w:t>；二是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专项资金拨付与专项工作实施时间不一致，影响设备及专用材料的购置</w:t>
      </w:r>
      <w:r>
        <w:rPr>
          <w:rFonts w:ascii="Times New Roman" w:hAnsi="Times New Roman" w:eastAsia="仿宋_GB2312" w:cs="Times New Roman"/>
          <w:sz w:val="32"/>
          <w:szCs w:val="32"/>
        </w:rPr>
        <w:t>。下一步改进措施：一是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做好思想工作，积极开展项目</w:t>
      </w:r>
      <w:r>
        <w:rPr>
          <w:rFonts w:ascii="Times New Roman" w:hAnsi="Times New Roman" w:eastAsia="仿宋_GB2312" w:cs="Times New Roman"/>
          <w:sz w:val="32"/>
          <w:szCs w:val="32"/>
        </w:rPr>
        <w:t>；二是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落实资金的下拨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400C4428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72"/>
          <w:szCs w:val="7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（三）评价结果应用情况。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厉行节约，缩减不必要开支，提前做好项目资金预算，严格按照预算执行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D66C931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01278849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5A9DBA35">
      <w:pPr>
        <w:pStyle w:val="12"/>
        <w:jc w:val="both"/>
        <w:rPr>
          <w:rFonts w:ascii="Times New Roman" w:hAnsi="Times New Roman" w:cs="Times New Roman"/>
          <w:sz w:val="72"/>
          <w:szCs w:val="72"/>
        </w:rPr>
      </w:pPr>
    </w:p>
    <w:p w14:paraId="166A27AC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第四部分    名词解释</w:t>
      </w:r>
    </w:p>
    <w:p w14:paraId="66EC408F">
      <w:pPr>
        <w:widowControl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61A54A16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1780D9B1">
      <w:pPr>
        <w:ind w:firstLine="640" w:firstLineChars="200"/>
        <w:jc w:val="lef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4ABB2F08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73EA19B0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6A910CAD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715ABA29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49EFAC06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034492B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1440E4DA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456D6823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FDC1D49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60E85E36">
      <w:pPr>
        <w:pStyle w:val="12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第五部分   附 件</w:t>
      </w:r>
    </w:p>
    <w:p w14:paraId="530A58E0">
      <w:pPr>
        <w:rPr>
          <w:rFonts w:ascii="Times New Roman" w:hAnsi="Times New Roman" w:cs="Times New Roman"/>
          <w:sz w:val="72"/>
          <w:szCs w:val="72"/>
        </w:rPr>
      </w:pPr>
    </w:p>
    <w:p w14:paraId="59DC495D">
      <w:pPr>
        <w:pStyle w:val="12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2024年决算公开表</w:t>
      </w:r>
    </w:p>
    <w:p w14:paraId="00021C27">
      <w:pPr>
        <w:pStyle w:val="12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76C7651">
      <w:pPr>
        <w:pStyle w:val="12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2024年度单位整体支出绩效自评报告。</w:t>
      </w:r>
      <w:bookmarkStart w:id="0" w:name="_GoBack"/>
      <w:bookmarkEnd w:id="0"/>
    </w:p>
    <w:p w14:paraId="4268032F">
      <w:pPr>
        <w:pStyle w:val="12"/>
        <w:jc w:val="center"/>
        <w:rPr>
          <w:rFonts w:ascii="Times New Roman" w:hAnsi="Times New Roman" w:cs="Times New Roman"/>
          <w:sz w:val="72"/>
          <w:szCs w:val="72"/>
        </w:rPr>
      </w:pPr>
    </w:p>
    <w:p w14:paraId="2E6C6323">
      <w:pPr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sectPr>
      <w:pgSz w:w="11906" w:h="16838"/>
      <w:pgMar w:top="1417" w:right="1588" w:bottom="141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2B5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056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A28A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FB65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FB65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92B7"/>
    <w:multiLevelType w:val="singleLevel"/>
    <w:tmpl w:val="93B792B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3F25E3"/>
    <w:multiLevelType w:val="singleLevel"/>
    <w:tmpl w:val="213F25E3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7CE22DB6"/>
    <w:multiLevelType w:val="singleLevel"/>
    <w:tmpl w:val="7CE22D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0001A"/>
    <w:rsid w:val="0002229B"/>
    <w:rsid w:val="000273BD"/>
    <w:rsid w:val="0003620C"/>
    <w:rsid w:val="00040CBC"/>
    <w:rsid w:val="000415B7"/>
    <w:rsid w:val="00041E3F"/>
    <w:rsid w:val="00055DAA"/>
    <w:rsid w:val="00061F7B"/>
    <w:rsid w:val="000658A3"/>
    <w:rsid w:val="00074155"/>
    <w:rsid w:val="00080785"/>
    <w:rsid w:val="000A3F69"/>
    <w:rsid w:val="000B20F1"/>
    <w:rsid w:val="000C5742"/>
    <w:rsid w:val="00103957"/>
    <w:rsid w:val="00152C6D"/>
    <w:rsid w:val="00162D39"/>
    <w:rsid w:val="001678BD"/>
    <w:rsid w:val="00182373"/>
    <w:rsid w:val="001A67DB"/>
    <w:rsid w:val="001B67D1"/>
    <w:rsid w:val="001C3C29"/>
    <w:rsid w:val="001D2B79"/>
    <w:rsid w:val="001D51E5"/>
    <w:rsid w:val="001E080D"/>
    <w:rsid w:val="001E53D0"/>
    <w:rsid w:val="001F0C3B"/>
    <w:rsid w:val="00202C82"/>
    <w:rsid w:val="00214427"/>
    <w:rsid w:val="00220689"/>
    <w:rsid w:val="00221AFD"/>
    <w:rsid w:val="00226CB7"/>
    <w:rsid w:val="00252450"/>
    <w:rsid w:val="00264552"/>
    <w:rsid w:val="00264EF9"/>
    <w:rsid w:val="00265724"/>
    <w:rsid w:val="0027426B"/>
    <w:rsid w:val="00296D60"/>
    <w:rsid w:val="002E0A30"/>
    <w:rsid w:val="0030077D"/>
    <w:rsid w:val="003130C4"/>
    <w:rsid w:val="00316C4B"/>
    <w:rsid w:val="0032192B"/>
    <w:rsid w:val="0033283E"/>
    <w:rsid w:val="003479BD"/>
    <w:rsid w:val="0037197D"/>
    <w:rsid w:val="003768D5"/>
    <w:rsid w:val="003926B9"/>
    <w:rsid w:val="003C2E17"/>
    <w:rsid w:val="003C47E6"/>
    <w:rsid w:val="003C4FC2"/>
    <w:rsid w:val="00401F9A"/>
    <w:rsid w:val="00416E61"/>
    <w:rsid w:val="0042790C"/>
    <w:rsid w:val="004506F9"/>
    <w:rsid w:val="00462315"/>
    <w:rsid w:val="004717A2"/>
    <w:rsid w:val="00473DF3"/>
    <w:rsid w:val="00487911"/>
    <w:rsid w:val="00490F48"/>
    <w:rsid w:val="00491741"/>
    <w:rsid w:val="004B0CEE"/>
    <w:rsid w:val="004C2A0A"/>
    <w:rsid w:val="004F5EFB"/>
    <w:rsid w:val="00500E5F"/>
    <w:rsid w:val="005122EF"/>
    <w:rsid w:val="0051441A"/>
    <w:rsid w:val="00517C33"/>
    <w:rsid w:val="00517D5F"/>
    <w:rsid w:val="00523644"/>
    <w:rsid w:val="0054069E"/>
    <w:rsid w:val="00544866"/>
    <w:rsid w:val="00552A3D"/>
    <w:rsid w:val="00574CC8"/>
    <w:rsid w:val="005767CC"/>
    <w:rsid w:val="00590D9F"/>
    <w:rsid w:val="00595D26"/>
    <w:rsid w:val="005A74E6"/>
    <w:rsid w:val="005B404E"/>
    <w:rsid w:val="005D4D55"/>
    <w:rsid w:val="005E0E6C"/>
    <w:rsid w:val="005E2CFB"/>
    <w:rsid w:val="005F2103"/>
    <w:rsid w:val="005F3D1C"/>
    <w:rsid w:val="005F4189"/>
    <w:rsid w:val="006171EE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6F56C8"/>
    <w:rsid w:val="00702E34"/>
    <w:rsid w:val="00704395"/>
    <w:rsid w:val="00710FE7"/>
    <w:rsid w:val="00717621"/>
    <w:rsid w:val="00720FF1"/>
    <w:rsid w:val="00727A53"/>
    <w:rsid w:val="007502DE"/>
    <w:rsid w:val="00787B42"/>
    <w:rsid w:val="007C4539"/>
    <w:rsid w:val="007F3657"/>
    <w:rsid w:val="00810F0C"/>
    <w:rsid w:val="00811AA2"/>
    <w:rsid w:val="00812ED5"/>
    <w:rsid w:val="008277D9"/>
    <w:rsid w:val="0084478C"/>
    <w:rsid w:val="0086638C"/>
    <w:rsid w:val="008764FA"/>
    <w:rsid w:val="008A1079"/>
    <w:rsid w:val="008A3E8D"/>
    <w:rsid w:val="008A5055"/>
    <w:rsid w:val="008D17F4"/>
    <w:rsid w:val="009237C4"/>
    <w:rsid w:val="00944C48"/>
    <w:rsid w:val="00950252"/>
    <w:rsid w:val="00967F5D"/>
    <w:rsid w:val="009A0F95"/>
    <w:rsid w:val="009B3ADF"/>
    <w:rsid w:val="009C31C5"/>
    <w:rsid w:val="009C3B52"/>
    <w:rsid w:val="009E6817"/>
    <w:rsid w:val="009E6E9A"/>
    <w:rsid w:val="00A01D2B"/>
    <w:rsid w:val="00A1392A"/>
    <w:rsid w:val="00A42218"/>
    <w:rsid w:val="00A70249"/>
    <w:rsid w:val="00A70B02"/>
    <w:rsid w:val="00A71D9F"/>
    <w:rsid w:val="00A92E9F"/>
    <w:rsid w:val="00AB18FF"/>
    <w:rsid w:val="00B26269"/>
    <w:rsid w:val="00B33BEA"/>
    <w:rsid w:val="00B57C9F"/>
    <w:rsid w:val="00B63572"/>
    <w:rsid w:val="00B845B3"/>
    <w:rsid w:val="00B85D8B"/>
    <w:rsid w:val="00BB4A40"/>
    <w:rsid w:val="00BD6022"/>
    <w:rsid w:val="00BD6C3E"/>
    <w:rsid w:val="00BE3674"/>
    <w:rsid w:val="00C10681"/>
    <w:rsid w:val="00C10822"/>
    <w:rsid w:val="00C15C89"/>
    <w:rsid w:val="00C27C0D"/>
    <w:rsid w:val="00C3049A"/>
    <w:rsid w:val="00C31B1E"/>
    <w:rsid w:val="00C32F2E"/>
    <w:rsid w:val="00C73888"/>
    <w:rsid w:val="00C77645"/>
    <w:rsid w:val="00CE04C3"/>
    <w:rsid w:val="00CE34BE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12C14E1A"/>
    <w:rsid w:val="1D97DEFF"/>
    <w:rsid w:val="1DFF72E5"/>
    <w:rsid w:val="1EFC6F07"/>
    <w:rsid w:val="2FDF85B8"/>
    <w:rsid w:val="2FFFEE04"/>
    <w:rsid w:val="34DF85B0"/>
    <w:rsid w:val="3B8F36BC"/>
    <w:rsid w:val="3F330650"/>
    <w:rsid w:val="491FF225"/>
    <w:rsid w:val="4FFD214C"/>
    <w:rsid w:val="54F14BBA"/>
    <w:rsid w:val="5777D4F5"/>
    <w:rsid w:val="59357663"/>
    <w:rsid w:val="59DD8326"/>
    <w:rsid w:val="5DEF592A"/>
    <w:rsid w:val="5F4E6D9B"/>
    <w:rsid w:val="5FC6BB1E"/>
    <w:rsid w:val="5FF720F1"/>
    <w:rsid w:val="67FF5C0B"/>
    <w:rsid w:val="6EFC0924"/>
    <w:rsid w:val="6FB74722"/>
    <w:rsid w:val="6FEF8B7E"/>
    <w:rsid w:val="704A3D66"/>
    <w:rsid w:val="71A6591B"/>
    <w:rsid w:val="737D59BA"/>
    <w:rsid w:val="77C37683"/>
    <w:rsid w:val="79274202"/>
    <w:rsid w:val="79D19834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E8C8F7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5117</Words>
  <Characters>5754</Characters>
  <Lines>69</Lines>
  <Paragraphs>19</Paragraphs>
  <TotalTime>0</TotalTime>
  <ScaleCrop>false</ScaleCrop>
  <LinksUpToDate>false</LinksUpToDate>
  <CharactersWithSpaces>5774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2025-08-18T10:17:00Z</dcterms:created>
  <dc:creator>李航 null</dc:creator>
  <cp:lastModifiedBy>梁梦芸</cp:lastModifiedBy>
  <cp:lastPrinted>2024-08-08T18:20:00Z</cp:lastPrinted>
  <dcterms:modified xsi:type="dcterms:W3CDTF">2025-09-23T01:45:39Z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BB7B6AA21D207914D6FDA268992A22D6</vt:lpwstr>
  </property>
  <property fmtid="{D5CDD505-2E9C-101B-9397-08002B2CF9AE}" pid="4" name="KSOTemplateDocerSaveRecord">
    <vt:lpwstr>eyJoZGlkIjoiYTI3MWRmZDFiYWFlNzU0ODExN2FiNThlYjk0NDIwZmQiLCJ1c2VySWQiOiIzOTY2NjE2NzQifQ==</vt:lpwstr>
  </property>
</Properties>
</file>