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4" w:line="557" w:lineRule="atLeast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8"/>
          <w:szCs w:val="48"/>
          <w:highlight w:val="none"/>
          <w:lang w:val="en-US" w:eastAsia="zh-CN"/>
        </w:rPr>
        <w:t>2022年林业科学研究所部门预算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4" w:line="557" w:lineRule="atLeast"/>
        <w:ind w:firstLine="0"/>
        <w:jc w:val="center"/>
        <w:textAlignment w:val="auto"/>
        <w:rPr>
          <w:rFonts w:ascii="Calibri" w:hAnsi="Calibri" w:eastAsia="宋体" w:cs="Calibri"/>
          <w:color w:val="auto"/>
          <w:kern w:val="0"/>
          <w:sz w:val="32"/>
          <w:szCs w:val="32"/>
        </w:rPr>
      </w:pP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目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Times New Roman"/>
          <w:color w:val="auto"/>
          <w:kern w:val="0"/>
          <w:sz w:val="32"/>
          <w:szCs w:val="32"/>
        </w:rPr>
        <w:t>录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一、部门基本概况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（一）部门职责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（二）机构设置情况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二、部门预算单位构成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三、部门收支总体情况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四、一般公共预算拨款支出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五、政府性基金支出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六、其他重要事项的情况说明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（一）“三公”经费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（二）机关运行经费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（三）政府采购情况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（四）预算绩效管理情况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（五）国有资产占用情况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（六）一般性支出情况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七、名词解释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八、公开附表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1.部门收支总表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2.部门收入总表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3.部门支出总表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4.财政拨款收支总表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5.一般公共预算支出表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6.一般公共预算基本支出表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7.一般公共预算“三公”经费支出表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8.政府性基金预算支出表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9.国有资本经营预算支出表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10.项目支出绩效目标表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11.部门整体支出绩效目标表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hd w:val="clear" w:color="auto" w:fill="FFFFFF"/>
        <w:spacing w:after="84" w:line="557" w:lineRule="atLeast"/>
        <w:ind w:firstLine="627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atLeast"/>
        <w:ind w:firstLine="64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 w:bidi="ar-SA"/>
        </w:rPr>
        <w:t>第一部分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2022年部门预算说明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atLeast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after="84" w:line="557" w:lineRule="atLeas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一、部门基本概况</w:t>
      </w:r>
    </w:p>
    <w:p>
      <w:pPr>
        <w:widowControl/>
        <w:shd w:val="clear" w:color="auto" w:fill="FFFFFF"/>
        <w:spacing w:line="560" w:lineRule="atLeast"/>
        <w:ind w:firstLine="643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（一）部门职责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位部门职责主要是开展林业科学研究，促进林业生产发展，林业科学研究、林业科技开发，林业科研成果应用与推广、绿化工程规划设计、施工技术指导，相关科技咨询与培训、中坡国家森林公园国有森林资源（含天然林、公益林）管理及保护，公园日常管理及设施维护。</w:t>
      </w:r>
    </w:p>
    <w:p>
      <w:pPr>
        <w:widowControl/>
        <w:shd w:val="clear" w:color="auto" w:fill="FFFFFF"/>
        <w:spacing w:line="560" w:lineRule="atLeast"/>
        <w:ind w:firstLine="643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（二）机构设置情况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怀化市林业科学研究所（湖南中坡国家森林公园管理处）作为怀化市林业局二级机构，内设办公室、财务科、人事科、林业科技推广中心、林场站、旅游服务中心、规划建设科、森林防火科、公园管理科、保卫科10个科室。</w:t>
      </w:r>
    </w:p>
    <w:p>
      <w:pPr>
        <w:widowControl/>
        <w:shd w:val="clear" w:color="auto" w:fill="FFFFFF"/>
        <w:spacing w:after="84" w:line="557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二、部门预算单位构成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纳入2022年怀化市林业科学研究所（湖南中坡国家森林公园管理处）部门预算编制范围的包括：怀化市林业科学研究所（湖南中坡国家森林公园管理处）（二级部门）。</w:t>
      </w:r>
    </w:p>
    <w:p>
      <w:pPr>
        <w:widowControl/>
        <w:shd w:val="clear" w:color="auto" w:fill="FFFFFF"/>
        <w:spacing w:after="84" w:line="557" w:lineRule="atLeas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三、部门收支总体情况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2022年部门预算包括本部门预算内的收支情况。</w:t>
      </w:r>
    </w:p>
    <w:p>
      <w:pPr>
        <w:widowControl/>
        <w:shd w:val="clear" w:color="auto" w:fill="FFFFFF"/>
        <w:spacing w:line="560" w:lineRule="atLeast"/>
        <w:ind w:firstLine="643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（一）收入预算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，2022年本部门收入预算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1,937.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02万元，其中全部为一般公共预算拨款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。压减公用经费和专项支出后，同口径对比，收入较去年增加358.22万元，增长22.69%，主要原因是由于人员工资的正常调级增加的人员经费、社保经费，项目经费也略有增长。</w:t>
      </w:r>
    </w:p>
    <w:p>
      <w:pPr>
        <w:widowControl/>
        <w:shd w:val="clear" w:color="auto" w:fill="FFFFFF"/>
        <w:spacing w:line="560" w:lineRule="atLeast"/>
        <w:ind w:firstLine="643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（二）支出预算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，2022年本部门支出预算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1,937.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02万元，其中，工资福利支出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1,252.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18万元，商品和服务支出207万元，项目支出477.84万元。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压减公用经费和专项支出后，同口径对比，支出较去年增加358.22万元，增长22.69%，主要原因一是人员工资的正常调级增加的人员经费；二是因为本单位虽为公益一类单位，但财政拨款性质仍为差额，2021年单位的养老、医疗保险支出未纳入单位部门预算，由财政单列核拨，而2022年.因使用新的预算一体化系统申报，单位的养老、医疗等社保费用录入系统才列入单位部门预算；三是项目支出略有增长。</w:t>
      </w:r>
    </w:p>
    <w:p>
      <w:pPr>
        <w:widowControl/>
        <w:shd w:val="clear" w:color="auto" w:fill="FFFFFF"/>
        <w:spacing w:after="84" w:line="557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四、一般公共预算拨款支出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2022年本部门一般公共预算拨款支出预算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1,937.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02万元，其中，农林水支出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1,937.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02万元，占100%。具体安排情况如下：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（一）基本支出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：2022年年初预算为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1,459.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18万元,是指为保障单位机构正常运转、完成日常工作任务而发生的各项支出,包括用于基本工资501.71万元、绩效工资381.75万元、津贴补贴2.16万元、机关事业单位基本养老保险缴费141.68万元、职工基本医疗保险缴费70.84万元、住房公积金106.26万元、其他工资福利性支出25.09万元、工会经费17.71万元、对个人和家庭补助2.48万元、办公费20万元、差旅费15万元、公车运行维护费10万元、公务接待费6万元、劳务费7万元、福利费25万元、其他交通费用4万元、咨询费2万元、印刷费3万元、其他商品和服务支出117.5万元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（二）项目支出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2022年年初预算数为477.84万元，是指单位为完成特定行政工作任务或事业发展目标而发生的支出,包括有关事业发展专项、专项业务费、基本建设支出等。其中：市级森林生态效益补偿25万元，主要用于国有公益林管护；联营林补偿及租赁费257.43万元，主要用于园区内农民联营林租赁租金费用；森林防火64万元，主要用于森林保护和防火支出；林业有害生物防治46.41万元，主要用于科研生产人员从事林业有害生物防治工作专项津补贴；公园公用设施管理及维护80万元，主要用于公园公用设施管理及维护，公用设备消耗等支出；国有农场税费改革补助5万，主要用于补助单位运行经费不足。</w:t>
      </w:r>
    </w:p>
    <w:p>
      <w:pPr>
        <w:widowControl/>
        <w:shd w:val="clear" w:color="auto" w:fill="FFFFFF"/>
        <w:spacing w:after="84" w:line="557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五、政府性基金支出情况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本部门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2022年无政府性基金预算支出。</w:t>
      </w:r>
    </w:p>
    <w:p>
      <w:pPr>
        <w:widowControl/>
        <w:shd w:val="clear" w:color="auto" w:fill="FFFFFF"/>
        <w:spacing w:after="84" w:line="557" w:lineRule="atLeast"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六、其他重要事项的情况说明</w:t>
      </w:r>
    </w:p>
    <w:p>
      <w:pPr>
        <w:widowControl/>
        <w:shd w:val="clear" w:color="auto" w:fill="FFFFFF"/>
        <w:spacing w:line="560" w:lineRule="atLeast"/>
        <w:ind w:left="66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（一）“三公”经费预算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2022年本部门安排“三公”经费预算数为31.5万元，其中公务接待费6.3万元、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公务用车购置及运行费25.2万元(其中公务用车购置费为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，公务用车运行维护费25.2万元）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。2022年“三公”经费预算与上年持平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z w:val="32"/>
          <w:szCs w:val="32"/>
          <w:shd w:val="clear" w:color="auto" w:fill="FFFFFF"/>
          <w:lang w:eastAsia="zh-CN"/>
        </w:rPr>
        <w:t>主要原因厉行节约。</w:t>
      </w:r>
    </w:p>
    <w:p>
      <w:pPr>
        <w:widowControl/>
        <w:shd w:val="clear" w:color="auto" w:fill="FFFFFF"/>
        <w:spacing w:line="560" w:lineRule="atLeast"/>
        <w:ind w:left="66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（二）机关运行经费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2022年本部门机关运行经费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万元，压减公用经费后安排185.81万元，同口径对比，较上年预算基本持平。机关运行经费（压减前）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主要用于：办公费20万元、差旅费15万元、公车运行维护费10万元、公务接待费6万元、劳务费7万元、福利费25万元、其他交通费用4万元、咨询费2万元、印刷费3万元、其他商品和服务支出11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60" w:lineRule="atLeast"/>
        <w:ind w:left="66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（三）政府采购情况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2022年本部门政府采购预算总额0万元，其中，货物类采购预算0万元；工程类采购预算0万元；服务类采购预算0万元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left="66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（四）预算绩效目标说明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本部门所有支出实行绩效目标管理。按照市本级预算绩效管理工作的总体要求，纳入2022年部门整体支出绩效目标的金额为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1,937.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02万元，其中基本支出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1,459.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18万元，项目支出477.84万元，具体绩效目标详见报表。全部实行整体支出绩效目标管理，编报绩效目标的项目6个，涉及项目支出477.84万元，其中市级森林生态效益补偿工作经费25万元，森林防火工作经费64万元，林业有害生物防治工作经费46.41万元，国有农场税费改革补助工作经费5万元，公园公用设施管理及维护专项经费80万元，联营林补偿及租赁费专项经费257.43万元，全部实行项目支出绩效目标管理。编报绩效目标的项目为一般公共预算拨款安排的项目支出。</w:t>
      </w:r>
    </w:p>
    <w:p>
      <w:pPr>
        <w:widowControl/>
        <w:shd w:val="clear" w:color="auto" w:fill="FFFFFF"/>
        <w:spacing w:line="560" w:lineRule="atLeast"/>
        <w:ind w:left="66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（五）国有资产占用情况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1、截至2021年12月31日,本部门共有车辆5辆,其中:一般公务用车1辆、特种（防火）专业技术用车2辆、其他车辆2辆。无50万元以上的专用设备,有1套100万元以上的消防防火及疫情防控智慧入园管理系统通用设备。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2、2022年，本部门无新增车辆，无新增50万元以上的通用设备和专项设备。</w:t>
      </w:r>
    </w:p>
    <w:p>
      <w:pPr>
        <w:widowControl/>
        <w:shd w:val="clear" w:color="auto" w:fill="FFFFFF"/>
        <w:spacing w:line="560" w:lineRule="atLeast"/>
        <w:ind w:left="66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（六）一般性支出情况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1、2022年本部门无会议费预算。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2、2022年本部门无培训费预算。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3、2022年本部门无举办节庆、晚会、论坛、赛事等预算。</w:t>
      </w:r>
    </w:p>
    <w:p>
      <w:pPr>
        <w:widowControl/>
        <w:shd w:val="clear" w:color="auto" w:fill="FFFFFF"/>
        <w:spacing w:line="560" w:lineRule="atLeas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七、专业名词解释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1.机关运行经费：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2.“三公”经费：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  <w:t>第二部分 202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  <w:t>年部门预算表</w:t>
      </w:r>
    </w:p>
    <w:p>
      <w:pPr>
        <w:widowControl/>
        <w:shd w:val="clear" w:color="auto" w:fill="FFFFFF"/>
        <w:spacing w:line="560" w:lineRule="atLeast"/>
        <w:ind w:firstLine="640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(具体见附件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4MjM4OGRjMjA1YmIwNDg3YWY0MmMwNWU4YTAwYjIifQ=="/>
  </w:docVars>
  <w:rsids>
    <w:rsidRoot w:val="00FB3C4A"/>
    <w:rsid w:val="00027EAA"/>
    <w:rsid w:val="002656C1"/>
    <w:rsid w:val="002D18AF"/>
    <w:rsid w:val="002F68B4"/>
    <w:rsid w:val="00576CE6"/>
    <w:rsid w:val="005C174E"/>
    <w:rsid w:val="009328E8"/>
    <w:rsid w:val="009F477C"/>
    <w:rsid w:val="00AD3544"/>
    <w:rsid w:val="00BD0BA8"/>
    <w:rsid w:val="00CC39C4"/>
    <w:rsid w:val="00E23912"/>
    <w:rsid w:val="00FB3C4A"/>
    <w:rsid w:val="16830707"/>
    <w:rsid w:val="1B2C3A76"/>
    <w:rsid w:val="1D0A0214"/>
    <w:rsid w:val="5D315948"/>
    <w:rsid w:val="65DD021F"/>
    <w:rsid w:val="669B5151"/>
    <w:rsid w:val="6CC95DCE"/>
    <w:rsid w:val="712A74C6"/>
    <w:rsid w:val="79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2955</Words>
  <Characters>3242</Characters>
  <Lines>23</Lines>
  <Paragraphs>6</Paragraphs>
  <TotalTime>5</TotalTime>
  <ScaleCrop>false</ScaleCrop>
  <LinksUpToDate>false</LinksUpToDate>
  <CharactersWithSpaces>3244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2023-09-01T03:30:00Z</dcterms:created>
  <dc:creator>怀化市林业科学研究所</dc:creator>
  <cp:lastModifiedBy>非鱼</cp:lastModifiedBy>
  <dcterms:modified xsi:type="dcterms:W3CDTF">2023-10-11T14:56:03Z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CFC6714EEE7545CFAD6A7DB950D28B2D_12</vt:lpwstr>
  </property>
</Properties>
</file>