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DBACB">
      <w:pPr>
        <w:jc w:val="center"/>
        <w:rPr>
          <w:rFonts w:hint="eastAsia" w:ascii="黑体" w:hAnsi="黑体" w:eastAsia="黑体" w:cs="黑体"/>
          <w:b/>
          <w:bCs/>
          <w:sz w:val="52"/>
          <w:szCs w:val="52"/>
        </w:rPr>
      </w:pPr>
    </w:p>
    <w:p w14:paraId="1BB8B5E5">
      <w:pPr>
        <w:jc w:val="center"/>
        <w:rPr>
          <w:rFonts w:hint="eastAsia" w:ascii="黑体" w:hAnsi="黑体" w:eastAsia="黑体" w:cs="黑体"/>
          <w:b/>
          <w:bCs/>
          <w:sz w:val="52"/>
          <w:szCs w:val="52"/>
        </w:rPr>
      </w:pPr>
    </w:p>
    <w:p w14:paraId="2E47D789">
      <w:pPr>
        <w:jc w:val="center"/>
        <w:rPr>
          <w:rFonts w:hint="eastAsia" w:ascii="黑体" w:hAnsi="黑体" w:eastAsia="黑体" w:cs="黑体"/>
          <w:b/>
          <w:bCs/>
          <w:sz w:val="52"/>
          <w:szCs w:val="52"/>
        </w:rPr>
      </w:pPr>
      <w:r>
        <w:rPr>
          <w:rFonts w:hint="eastAsia" w:ascii="黑体" w:hAnsi="黑体" w:eastAsia="黑体" w:cs="黑体"/>
          <w:b/>
          <w:bCs/>
          <w:sz w:val="52"/>
          <w:szCs w:val="52"/>
        </w:rPr>
        <w:t>2024年度怀化市公路建设养护中心</w:t>
      </w:r>
    </w:p>
    <w:p w14:paraId="03234113">
      <w:pPr>
        <w:jc w:val="center"/>
        <w:rPr>
          <w:rFonts w:ascii="Times New Roman" w:hAnsi="Times New Roman" w:eastAsia="楷体_GB2312" w:cs="Times New Roman"/>
          <w:b/>
          <w:sz w:val="32"/>
          <w:szCs w:val="32"/>
        </w:rPr>
      </w:pPr>
      <w:r>
        <w:rPr>
          <w:rFonts w:hint="eastAsia" w:ascii="黑体" w:hAnsi="黑体" w:eastAsia="黑体" w:cs="黑体"/>
          <w:b/>
          <w:bCs/>
          <w:sz w:val="52"/>
          <w:szCs w:val="52"/>
        </w:rPr>
        <w:t>整体支出绩效自评报告</w:t>
      </w:r>
    </w:p>
    <w:p w14:paraId="24F5612E">
      <w:pPr>
        <w:jc w:val="center"/>
        <w:rPr>
          <w:rFonts w:ascii="Times New Roman" w:hAnsi="Times New Roman" w:eastAsia="黑体" w:cs="Times New Roman"/>
          <w:sz w:val="32"/>
          <w:szCs w:val="32"/>
        </w:rPr>
      </w:pPr>
    </w:p>
    <w:p w14:paraId="3E4CF040">
      <w:pPr>
        <w:jc w:val="center"/>
        <w:rPr>
          <w:rFonts w:ascii="Times New Roman" w:hAnsi="Times New Roman" w:eastAsia="黑体" w:cs="Times New Roman"/>
          <w:sz w:val="32"/>
          <w:szCs w:val="32"/>
        </w:rPr>
      </w:pPr>
    </w:p>
    <w:p w14:paraId="5AEEB158">
      <w:pPr>
        <w:jc w:val="center"/>
        <w:rPr>
          <w:rFonts w:ascii="Times New Roman" w:hAnsi="Times New Roman" w:eastAsia="黑体" w:cs="Times New Roman"/>
          <w:sz w:val="32"/>
          <w:szCs w:val="32"/>
        </w:rPr>
      </w:pPr>
    </w:p>
    <w:p w14:paraId="30C3EC26">
      <w:pPr>
        <w:jc w:val="center"/>
        <w:rPr>
          <w:rFonts w:ascii="Times New Roman" w:hAnsi="Times New Roman" w:eastAsia="黑体" w:cs="Times New Roman"/>
          <w:sz w:val="32"/>
          <w:szCs w:val="32"/>
        </w:rPr>
      </w:pPr>
    </w:p>
    <w:p w14:paraId="3DBD7D90">
      <w:pPr>
        <w:jc w:val="center"/>
        <w:rPr>
          <w:rFonts w:ascii="Times New Roman" w:hAnsi="Times New Roman" w:eastAsia="黑体" w:cs="Times New Roman"/>
          <w:sz w:val="32"/>
          <w:szCs w:val="32"/>
        </w:rPr>
      </w:pPr>
    </w:p>
    <w:p w14:paraId="52F01D5D">
      <w:pPr>
        <w:jc w:val="center"/>
        <w:rPr>
          <w:rFonts w:ascii="Times New Roman" w:hAnsi="Times New Roman" w:eastAsia="黑体" w:cs="Times New Roman"/>
          <w:sz w:val="32"/>
          <w:szCs w:val="32"/>
        </w:rPr>
      </w:pPr>
    </w:p>
    <w:p w14:paraId="364053D6">
      <w:pPr>
        <w:jc w:val="both"/>
        <w:rPr>
          <w:rFonts w:ascii="Times New Roman" w:hAnsi="Times New Roman" w:eastAsia="黑体" w:cs="Times New Roman"/>
          <w:sz w:val="32"/>
          <w:szCs w:val="32"/>
        </w:rPr>
      </w:pPr>
    </w:p>
    <w:p w14:paraId="2C5C8461">
      <w:pPr>
        <w:pStyle w:val="2"/>
        <w:rPr>
          <w:rFonts w:ascii="Times New Roman" w:hAnsi="Times New Roman" w:eastAsia="黑体" w:cs="Times New Roman"/>
          <w:sz w:val="32"/>
          <w:szCs w:val="32"/>
        </w:rPr>
      </w:pPr>
    </w:p>
    <w:p w14:paraId="736DF3CD">
      <w:pPr>
        <w:rPr>
          <w:rFonts w:ascii="Times New Roman" w:hAnsi="Times New Roman" w:eastAsia="黑体" w:cs="Times New Roman"/>
          <w:sz w:val="32"/>
          <w:szCs w:val="32"/>
        </w:rPr>
      </w:pPr>
    </w:p>
    <w:p w14:paraId="75DA2B01">
      <w:pPr>
        <w:pStyle w:val="2"/>
      </w:pPr>
    </w:p>
    <w:p w14:paraId="460070AB"/>
    <w:p w14:paraId="4B55EDB5">
      <w:pPr>
        <w:jc w:val="center"/>
        <w:rPr>
          <w:rFonts w:ascii="Times New Roman" w:hAnsi="Times New Roman" w:eastAsia="黑体" w:cs="Times New Roman"/>
          <w:sz w:val="32"/>
          <w:szCs w:val="32"/>
        </w:rPr>
      </w:pPr>
    </w:p>
    <w:p w14:paraId="7C4E6C16">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怀化市公路建设养护中心</w:t>
      </w:r>
    </w:p>
    <w:p w14:paraId="46852B29">
      <w:pPr>
        <w:spacing w:line="600" w:lineRule="exact"/>
        <w:ind w:firstLine="3092" w:firstLineChars="700"/>
        <w:jc w:val="center"/>
        <w:rPr>
          <w:rFonts w:hint="eastAsia" w:ascii="黑体" w:hAnsi="黑体" w:eastAsia="黑体" w:cs="黑体"/>
          <w:b/>
          <w:bCs/>
          <w:sz w:val="44"/>
          <w:szCs w:val="44"/>
          <w:lang w:val="en-US" w:eastAsia="zh-CN"/>
        </w:rPr>
      </w:pPr>
    </w:p>
    <w:p w14:paraId="5001D8BE">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2025</w:t>
      </w:r>
      <w:r>
        <w:rPr>
          <w:rFonts w:hint="eastAsia" w:ascii="黑体" w:hAnsi="黑体" w:eastAsia="黑体" w:cs="黑体"/>
          <w:b/>
          <w:bCs/>
          <w:sz w:val="44"/>
          <w:szCs w:val="44"/>
        </w:rPr>
        <w:t>年</w:t>
      </w:r>
      <w:r>
        <w:rPr>
          <w:rFonts w:hint="eastAsia" w:ascii="黑体" w:hAnsi="黑体" w:eastAsia="黑体" w:cs="黑体"/>
          <w:b/>
          <w:bCs/>
          <w:sz w:val="44"/>
          <w:szCs w:val="44"/>
          <w:lang w:val="en-US" w:eastAsia="zh-CN"/>
        </w:rPr>
        <w:t xml:space="preserve"> 6</w:t>
      </w:r>
      <w:r>
        <w:rPr>
          <w:rFonts w:hint="eastAsia" w:ascii="黑体" w:hAnsi="黑体" w:eastAsia="黑体" w:cs="黑体"/>
          <w:b/>
          <w:bCs/>
          <w:sz w:val="44"/>
          <w:szCs w:val="44"/>
        </w:rPr>
        <w:t xml:space="preserve"> 月</w:t>
      </w:r>
      <w:r>
        <w:rPr>
          <w:rFonts w:hint="eastAsia" w:ascii="黑体" w:hAnsi="黑体" w:eastAsia="黑体" w:cs="黑体"/>
          <w:b/>
          <w:bCs/>
          <w:sz w:val="44"/>
          <w:szCs w:val="44"/>
          <w:lang w:val="en-US" w:eastAsia="zh-CN"/>
        </w:rPr>
        <w:t xml:space="preserve"> 27</w:t>
      </w:r>
      <w:r>
        <w:rPr>
          <w:rFonts w:hint="eastAsia" w:ascii="黑体" w:hAnsi="黑体" w:eastAsia="黑体" w:cs="黑体"/>
          <w:b/>
          <w:bCs/>
          <w:sz w:val="44"/>
          <w:szCs w:val="44"/>
        </w:rPr>
        <w:t xml:space="preserve"> 日</w:t>
      </w:r>
    </w:p>
    <w:p w14:paraId="4A0F308A">
      <w:pPr>
        <w:jc w:val="center"/>
        <w:rPr>
          <w:rFonts w:ascii="Times New Roman" w:hAnsi="Times New Roman" w:eastAsia="黑体" w:cs="Times New Roman"/>
          <w:sz w:val="32"/>
          <w:szCs w:val="32"/>
        </w:rPr>
      </w:pPr>
    </w:p>
    <w:p w14:paraId="63AD89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sectPr>
          <w:pgSz w:w="11906" w:h="16838"/>
          <w:pgMar w:top="1531" w:right="1474" w:bottom="1440" w:left="1587" w:header="851" w:footer="992" w:gutter="0"/>
          <w:cols w:space="0" w:num="1"/>
          <w:rtlGutter w:val="0"/>
          <w:docGrid w:type="lines" w:linePitch="312" w:charSpace="0"/>
        </w:sectPr>
      </w:pPr>
    </w:p>
    <w:p w14:paraId="7940FD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091FD0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3AB339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b/>
          <w:bCs/>
          <w:i w:val="0"/>
          <w:iCs w:val="0"/>
          <w:caps w:val="0"/>
          <w:color w:val="000000"/>
          <w:spacing w:val="0"/>
          <w:sz w:val="44"/>
          <w:szCs w:val="44"/>
          <w:shd w:val="clear" w:fill="FFFFFF"/>
          <w:lang w:val="en-US" w:eastAsia="zh-CN"/>
        </w:rPr>
      </w:pPr>
      <w:r>
        <w:rPr>
          <w:rFonts w:hint="eastAsia" w:ascii="仿宋" w:hAnsi="仿宋" w:eastAsia="仿宋" w:cs="仿宋"/>
          <w:b/>
          <w:bCs/>
          <w:i w:val="0"/>
          <w:iCs w:val="0"/>
          <w:caps w:val="0"/>
          <w:color w:val="000000"/>
          <w:spacing w:val="0"/>
          <w:sz w:val="44"/>
          <w:szCs w:val="44"/>
          <w:shd w:val="clear" w:fill="FFFFFF"/>
          <w:lang w:val="en-US" w:eastAsia="zh-CN"/>
        </w:rPr>
        <w:t>2024年度怀化市公路建设养护中心</w:t>
      </w:r>
    </w:p>
    <w:p w14:paraId="0F8702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i w:val="0"/>
          <w:iCs w:val="0"/>
          <w:caps w:val="0"/>
          <w:color w:val="000000"/>
          <w:spacing w:val="0"/>
          <w:sz w:val="44"/>
          <w:szCs w:val="44"/>
          <w:shd w:val="clear" w:fill="FFFFFF"/>
          <w:lang w:val="en-US" w:eastAsia="zh-CN"/>
        </w:rPr>
        <w:t>部门整体支出绩效自评报告</w:t>
      </w:r>
    </w:p>
    <w:p w14:paraId="25B8516F">
      <w:pPr>
        <w:pStyle w:val="2"/>
        <w:ind w:left="0" w:leftChars="0" w:firstLine="0" w:firstLineChars="0"/>
        <w:rPr>
          <w:rFonts w:hint="eastAsia" w:ascii="仿宋" w:hAnsi="仿宋" w:eastAsia="仿宋" w:cs="仿宋"/>
          <w:b/>
          <w:bCs/>
          <w:sz w:val="44"/>
          <w:szCs w:val="44"/>
          <w:lang w:val="en-US" w:eastAsia="zh-CN"/>
        </w:rPr>
      </w:pPr>
    </w:p>
    <w:p w14:paraId="6D503F6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一、部门概况</w:t>
      </w:r>
    </w:p>
    <w:p w14:paraId="1667B01E">
      <w:pPr>
        <w:keepNext w:val="0"/>
        <w:keepLines w:val="0"/>
        <w:pageBreakBefore w:val="0"/>
        <w:kinsoku/>
        <w:wordWrap/>
        <w:overflowPunct/>
        <w:topLinePunct w:val="0"/>
        <w:bidi w:val="0"/>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（一）部门基本情况。</w:t>
      </w:r>
    </w:p>
    <w:p w14:paraId="18D9C79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textAlignment w:val="auto"/>
        <w:rPr>
          <w:rFonts w:hint="eastAsia" w:ascii="仿宋" w:hAnsi="仿宋" w:eastAsia="仿宋" w:cs="仿宋"/>
          <w:kern w:val="2"/>
          <w:sz w:val="32"/>
          <w:szCs w:val="24"/>
          <w:lang w:val="en-US" w:eastAsia="zh-CN" w:bidi="ar-SA"/>
        </w:rPr>
      </w:pPr>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w:t>
      </w:r>
      <w:r>
        <w:rPr>
          <w:rFonts w:hint="eastAsia" w:ascii="仿宋" w:hAnsi="仿宋" w:eastAsia="仿宋" w:cs="仿宋"/>
          <w:kern w:val="2"/>
          <w:sz w:val="32"/>
          <w:szCs w:val="24"/>
          <w:lang w:val="en-US" w:eastAsia="zh-CN" w:bidi="ar-SA"/>
        </w:rPr>
        <w:t>主要职能职责</w:t>
      </w:r>
    </w:p>
    <w:p w14:paraId="5B93501E">
      <w:pPr>
        <w:keepNext w:val="0"/>
        <w:keepLines w:val="0"/>
        <w:pageBreakBefore w:val="0"/>
        <w:kinsoku/>
        <w:wordWrap/>
        <w:overflowPunct/>
        <w:topLinePunct w:val="0"/>
        <w:bidi w:val="0"/>
        <w:ind w:firstLine="640" w:firstLineChars="200"/>
        <w:textAlignment w:val="auto"/>
        <w:rPr>
          <w:rFonts w:hint="eastAsia" w:ascii="仿宋" w:hAnsi="仿宋" w:eastAsia="仿宋" w:cs="仿宋"/>
          <w:sz w:val="32"/>
        </w:rPr>
      </w:pPr>
      <w:r>
        <w:rPr>
          <w:rFonts w:hint="eastAsia" w:ascii="仿宋" w:hAnsi="仿宋" w:eastAsia="仿宋" w:cs="仿宋"/>
          <w:sz w:val="32"/>
          <w:lang w:val="en-US" w:eastAsia="zh-CN"/>
        </w:rPr>
        <w:t>1</w:t>
      </w:r>
      <w:r>
        <w:rPr>
          <w:rFonts w:hint="eastAsia" w:ascii="仿宋" w:hAnsi="仿宋" w:eastAsia="仿宋" w:cs="仿宋"/>
          <w:sz w:val="32"/>
        </w:rPr>
        <w:t>.贯彻执行国家、省、市有关公路工作的方针、政策、法律、法规、制度和技术标准。</w:t>
      </w:r>
    </w:p>
    <w:p w14:paraId="31F4E582">
      <w:pPr>
        <w:keepNext w:val="0"/>
        <w:keepLines w:val="0"/>
        <w:pageBreakBefore w:val="0"/>
        <w:kinsoku/>
        <w:wordWrap/>
        <w:overflowPunct/>
        <w:topLinePunct w:val="0"/>
        <w:bidi w:val="0"/>
        <w:ind w:firstLine="640" w:firstLineChars="200"/>
        <w:textAlignment w:val="auto"/>
        <w:rPr>
          <w:rFonts w:hint="eastAsia" w:ascii="仿宋" w:hAnsi="仿宋" w:eastAsia="仿宋" w:cs="仿宋"/>
          <w:sz w:val="32"/>
        </w:rPr>
      </w:pPr>
      <w:r>
        <w:rPr>
          <w:rFonts w:hint="eastAsia" w:ascii="仿宋" w:hAnsi="仿宋" w:eastAsia="仿宋" w:cs="仿宋"/>
          <w:sz w:val="32"/>
          <w:lang w:val="en-US" w:eastAsia="zh-CN"/>
        </w:rPr>
        <w:t>2</w:t>
      </w:r>
      <w:r>
        <w:rPr>
          <w:rFonts w:hint="eastAsia" w:ascii="仿宋" w:hAnsi="仿宋" w:eastAsia="仿宋" w:cs="仿宋"/>
          <w:sz w:val="32"/>
        </w:rPr>
        <w:t>.负责拟定公路建设养护工程计划编制事务性工作；参与编制全市公路路网结构改造规划；负责全市公路养护工程（公路大中修、桥隧维护、公路渡口、灾害防治、灾毁抢修和生命安全防护工程）计划编制等事务性工作。</w:t>
      </w:r>
    </w:p>
    <w:p w14:paraId="54953543">
      <w:pPr>
        <w:keepNext w:val="0"/>
        <w:keepLines w:val="0"/>
        <w:pageBreakBefore w:val="0"/>
        <w:kinsoku/>
        <w:wordWrap/>
        <w:overflowPunct/>
        <w:topLinePunct w:val="0"/>
        <w:bidi w:val="0"/>
        <w:ind w:firstLine="640" w:firstLineChars="200"/>
        <w:textAlignment w:val="auto"/>
        <w:rPr>
          <w:rFonts w:hint="eastAsia" w:ascii="仿宋" w:hAnsi="仿宋" w:eastAsia="仿宋" w:cs="仿宋"/>
          <w:sz w:val="32"/>
        </w:rPr>
      </w:pPr>
      <w:r>
        <w:rPr>
          <w:rFonts w:hint="eastAsia" w:ascii="仿宋" w:hAnsi="仿宋" w:eastAsia="仿宋" w:cs="仿宋"/>
          <w:sz w:val="32"/>
        </w:rPr>
        <w:t>3.指导监督全市普通国省干线公路建设工程的实施；组织实施全市国省干线公路大中修、灾毁重建养护工程；指导县市区实</w:t>
      </w:r>
    </w:p>
    <w:p w14:paraId="30367D1D">
      <w:pPr>
        <w:keepNext w:val="0"/>
        <w:keepLines w:val="0"/>
        <w:pageBreakBefore w:val="0"/>
        <w:kinsoku/>
        <w:wordWrap/>
        <w:overflowPunct/>
        <w:topLinePunct w:val="0"/>
        <w:bidi w:val="0"/>
        <w:textAlignment w:val="auto"/>
        <w:rPr>
          <w:rFonts w:hint="eastAsia" w:ascii="仿宋" w:hAnsi="仿宋" w:eastAsia="仿宋" w:cs="仿宋"/>
          <w:sz w:val="32"/>
        </w:rPr>
      </w:pPr>
      <w:r>
        <w:rPr>
          <w:rFonts w:hint="eastAsia" w:ascii="仿宋" w:hAnsi="仿宋" w:eastAsia="仿宋" w:cs="仿宋"/>
          <w:sz w:val="32"/>
        </w:rPr>
        <w:t>施危桥改造、灾害防治和生命安全防护工程等；承担普通国省干线工程项目设计评审、技术审查、工程交（竣）工验收及决算管理的事务性工作。</w:t>
      </w:r>
    </w:p>
    <w:p w14:paraId="07AE7542">
      <w:pPr>
        <w:keepNext w:val="0"/>
        <w:keepLines w:val="0"/>
        <w:pageBreakBefore w:val="0"/>
        <w:kinsoku/>
        <w:wordWrap/>
        <w:overflowPunct/>
        <w:topLinePunct w:val="0"/>
        <w:bidi w:val="0"/>
        <w:ind w:firstLine="640" w:firstLineChars="200"/>
        <w:textAlignment w:val="auto"/>
        <w:rPr>
          <w:rFonts w:hint="eastAsia" w:ascii="仿宋" w:hAnsi="仿宋" w:eastAsia="仿宋" w:cs="仿宋"/>
          <w:sz w:val="32"/>
        </w:rPr>
      </w:pPr>
      <w:r>
        <w:rPr>
          <w:rFonts w:hint="eastAsia" w:ascii="仿宋" w:hAnsi="仿宋" w:eastAsia="仿宋" w:cs="仿宋"/>
          <w:sz w:val="32"/>
          <w:lang w:val="en-US" w:eastAsia="zh-CN"/>
        </w:rPr>
        <w:t>4</w:t>
      </w:r>
      <w:r>
        <w:rPr>
          <w:rFonts w:hint="eastAsia" w:ascii="仿宋" w:hAnsi="仿宋" w:eastAsia="仿宋" w:cs="仿宋"/>
          <w:sz w:val="32"/>
        </w:rPr>
        <w:t>.参与拟定并下达县市区国省干线公路年度养护任务，对县市区公路建设、养护进行巡查和业务指导；指导协调公路用地范围内的绿化美化工作；对市级财政配套的公路养护工程资金使用情况进行监督。</w:t>
      </w:r>
    </w:p>
    <w:p w14:paraId="43C54EA5">
      <w:pPr>
        <w:keepNext w:val="0"/>
        <w:keepLines w:val="0"/>
        <w:pageBreakBefore w:val="0"/>
        <w:kinsoku/>
        <w:wordWrap/>
        <w:overflowPunct/>
        <w:topLinePunct w:val="0"/>
        <w:bidi w:val="0"/>
        <w:ind w:firstLine="640" w:firstLineChars="200"/>
        <w:textAlignment w:val="auto"/>
        <w:rPr>
          <w:rFonts w:hint="eastAsia" w:ascii="仿宋" w:hAnsi="仿宋" w:eastAsia="仿宋" w:cs="仿宋"/>
          <w:sz w:val="32"/>
        </w:rPr>
      </w:pPr>
      <w:r>
        <w:rPr>
          <w:rFonts w:hint="eastAsia" w:ascii="仿宋" w:hAnsi="仿宋" w:eastAsia="仿宋" w:cs="仿宋"/>
          <w:sz w:val="32"/>
          <w:lang w:val="en-US" w:eastAsia="zh-CN"/>
        </w:rPr>
        <w:t>5</w:t>
      </w:r>
      <w:r>
        <w:rPr>
          <w:rFonts w:hint="eastAsia" w:ascii="仿宋" w:hAnsi="仿宋" w:eastAsia="仿宋" w:cs="仿宋"/>
          <w:sz w:val="32"/>
        </w:rPr>
        <w:t>.负责指导农村公路建设、养护和管理有关事务性、技术性工作。</w:t>
      </w:r>
    </w:p>
    <w:p w14:paraId="4E283AA9">
      <w:pPr>
        <w:keepNext w:val="0"/>
        <w:keepLines w:val="0"/>
        <w:pageBreakBefore w:val="0"/>
        <w:kinsoku/>
        <w:wordWrap/>
        <w:overflowPunct/>
        <w:topLinePunct w:val="0"/>
        <w:bidi w:val="0"/>
        <w:ind w:firstLine="640" w:firstLineChars="200"/>
        <w:textAlignment w:val="auto"/>
        <w:rPr>
          <w:rFonts w:hint="eastAsia" w:ascii="仿宋" w:hAnsi="仿宋" w:eastAsia="仿宋" w:cs="仿宋"/>
          <w:sz w:val="32"/>
        </w:rPr>
      </w:pPr>
      <w:r>
        <w:rPr>
          <w:rFonts w:hint="eastAsia" w:ascii="仿宋" w:hAnsi="仿宋" w:eastAsia="仿宋" w:cs="仿宋"/>
          <w:sz w:val="32"/>
          <w:lang w:val="en-US" w:eastAsia="zh-CN"/>
        </w:rPr>
        <w:t>6</w:t>
      </w:r>
      <w:r>
        <w:rPr>
          <w:rFonts w:hint="eastAsia" w:ascii="仿宋" w:hAnsi="仿宋" w:eastAsia="仿宋" w:cs="仿宋"/>
          <w:sz w:val="32"/>
        </w:rPr>
        <w:t>.承担全市公路行业统计、信息调查、技术交流、科技成果转化、信息化等事务性工作。</w:t>
      </w:r>
    </w:p>
    <w:p w14:paraId="02330319">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rPr>
      </w:pPr>
      <w:r>
        <w:rPr>
          <w:rFonts w:hint="eastAsia" w:ascii="仿宋" w:hAnsi="仿宋" w:eastAsia="仿宋" w:cs="仿宋"/>
          <w:sz w:val="32"/>
          <w:lang w:val="en-US" w:eastAsia="zh-CN"/>
        </w:rPr>
        <w:t>7</w:t>
      </w:r>
      <w:r>
        <w:rPr>
          <w:rFonts w:hint="eastAsia" w:ascii="仿宋" w:hAnsi="仿宋" w:eastAsia="仿宋" w:cs="仿宋"/>
          <w:sz w:val="32"/>
        </w:rPr>
        <w:t>.负责指导全市普通干线公路行业安全生产监督、应急处置和交通战备相关事务性、技术性工作。</w:t>
      </w:r>
    </w:p>
    <w:p w14:paraId="41CD203C">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rPr>
      </w:pPr>
      <w:r>
        <w:rPr>
          <w:rFonts w:hint="eastAsia" w:ascii="仿宋" w:hAnsi="仿宋" w:eastAsia="仿宋" w:cs="仿宋"/>
          <w:sz w:val="32"/>
          <w:lang w:val="en-US" w:eastAsia="zh-CN"/>
        </w:rPr>
        <w:t>8</w:t>
      </w:r>
      <w:r>
        <w:rPr>
          <w:rFonts w:hint="eastAsia" w:ascii="仿宋" w:hAnsi="仿宋" w:eastAsia="仿宋" w:cs="仿宋"/>
          <w:sz w:val="32"/>
        </w:rPr>
        <w:t xml:space="preserve">.承担市本级路政行政许可、监管相关事务性工作，为公路路产路权保护工作提供服务保障。 </w:t>
      </w:r>
    </w:p>
    <w:p w14:paraId="0976DE6F">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rPr>
      </w:pPr>
      <w:r>
        <w:rPr>
          <w:rFonts w:hint="eastAsia" w:ascii="仿宋" w:hAnsi="仿宋" w:eastAsia="仿宋" w:cs="仿宋"/>
          <w:sz w:val="32"/>
          <w:lang w:val="en-US" w:eastAsia="zh-CN"/>
        </w:rPr>
        <w:t>9</w:t>
      </w:r>
      <w:r>
        <w:rPr>
          <w:rFonts w:hint="eastAsia" w:ascii="仿宋" w:hAnsi="仿宋" w:eastAsia="仿宋" w:cs="仿宋"/>
          <w:sz w:val="32"/>
        </w:rPr>
        <w:t>.参与制定公路行业地方技术标准；承担公路科技成果推广应用和生态环保、智慧公路体系建设、路网运行监测相关事务性工作。</w:t>
      </w:r>
    </w:p>
    <w:p w14:paraId="29DAEFB2">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lang w:val="en-US" w:eastAsia="zh-CN"/>
        </w:rPr>
        <w:t>10</w:t>
      </w:r>
      <w:r>
        <w:rPr>
          <w:rFonts w:hint="eastAsia" w:ascii="仿宋" w:hAnsi="仿宋" w:eastAsia="仿宋" w:cs="仿宋"/>
          <w:sz w:val="32"/>
        </w:rPr>
        <w:t>.承办市交通运输局交办的其他工作。</w:t>
      </w:r>
    </w:p>
    <w:p w14:paraId="5C27B30E">
      <w:pPr>
        <w:keepNext w:val="0"/>
        <w:keepLines w:val="0"/>
        <w:pageBreakBefore w:val="0"/>
        <w:kinsoku/>
        <w:wordWrap/>
        <w:overflowPunct/>
        <w:topLinePunct w:val="0"/>
        <w:bidi w:val="0"/>
        <w:ind w:firstLine="640" w:firstLineChars="200"/>
        <w:textAlignment w:val="auto"/>
        <w:rPr>
          <w:rFonts w:hint="eastAsia" w:ascii="仿宋" w:hAnsi="仿宋" w:eastAsia="仿宋" w:cs="仿宋"/>
          <w:sz w:val="32"/>
          <w:lang w:eastAsia="zh-CN"/>
        </w:rPr>
      </w:pPr>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）内设机构。</w:t>
      </w:r>
    </w:p>
    <w:p w14:paraId="661B2913">
      <w:pPr>
        <w:keepNext w:val="0"/>
        <w:keepLines w:val="0"/>
        <w:pageBreakBefore w:val="0"/>
        <w:kinsoku/>
        <w:wordWrap/>
        <w:overflowPunct/>
        <w:topLinePunct w:val="0"/>
        <w:bidi w:val="0"/>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rPr>
        <w:t>我中心为市交通运输局管理的正处级公益一类事业单位，</w:t>
      </w:r>
      <w:r>
        <w:rPr>
          <w:rFonts w:hint="eastAsia" w:ascii="仿宋" w:hAnsi="仿宋" w:eastAsia="仿宋" w:cs="仿宋"/>
          <w:sz w:val="32"/>
          <w:lang w:eastAsia="zh-CN"/>
        </w:rPr>
        <w:t>内设机构</w:t>
      </w:r>
      <w:r>
        <w:rPr>
          <w:rFonts w:hint="eastAsia" w:ascii="仿宋" w:hAnsi="仿宋" w:eastAsia="仿宋" w:cs="仿宋"/>
          <w:sz w:val="32"/>
          <w:lang w:val="en-US" w:eastAsia="zh-CN"/>
        </w:rPr>
        <w:t>10个（正科级）：综合部、人事部、财务审计部、安全事务部、计划统计部、工程建设部、国省干线公路养护部、路网监测科技部、路政事务部、农村公路养护部。中心机关核定全额拨款事业编制75名。</w:t>
      </w:r>
    </w:p>
    <w:p w14:paraId="2600BA57">
      <w:pPr>
        <w:keepNext w:val="0"/>
        <w:keepLines w:val="0"/>
        <w:pageBreakBefore w:val="0"/>
        <w:kinsoku/>
        <w:wordWrap/>
        <w:overflowPunct/>
        <w:topLinePunct w:val="0"/>
        <w:bidi w:val="0"/>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下设三个不具备独立法人资格的正科级分支机构：1、市农村公路建设站（原怀化市农村公路建设办公室）。承担全市农村公路建设的事务性、服务性工作，参与推进“四好农村路”创建工作，承担国、省有关农村公路行业政策和技术标准的宣传及业务培训等工作；2、市公路应急物资站（原怀化市公路管理局道路材料供应处）。承担基础性公路材料等重点物资管理工作；承担市本级公路应急物资的监管、储备等相关事务性工作；3、市公路设施维护站（原怀化市公路管理局道路设施维护处）。承担公路标志标牌标线、防护性等公路设施的建设和维护等服务工作。</w:t>
      </w:r>
    </w:p>
    <w:p w14:paraId="1BEB8194">
      <w:pPr>
        <w:pStyle w:val="2"/>
        <w:keepNext w:val="0"/>
        <w:keepLines w:val="0"/>
        <w:pageBreakBefore w:val="0"/>
        <w:kinsoku/>
        <w:wordWrap/>
        <w:overflowPunct/>
        <w:topLinePunct w:val="0"/>
        <w:bidi w:val="0"/>
        <w:spacing w:beforeLines="0" w:afterLines="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怀化市公路建设养护中心作为一级部门预算单位，纳入本次绩效自评范围预算单位2个：怀化市公路建设养护中心、怀化市公路应急抢险保障中心（差额拨款事业单位）。</w:t>
      </w:r>
    </w:p>
    <w:p w14:paraId="333B1A4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200" w:right="0" w:rightChars="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（3）人员编制情况</w:t>
      </w:r>
    </w:p>
    <w:p w14:paraId="12D30B62">
      <w:pPr>
        <w:keepNext w:val="0"/>
        <w:keepLines w:val="0"/>
        <w:pageBreakBefore w:val="0"/>
        <w:kinsoku/>
        <w:wordWrap/>
        <w:overflowPunct/>
        <w:topLinePunct w:val="0"/>
        <w:bidi w:val="0"/>
        <w:ind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中共怀化市委机构编制委员会关于怀化市公路建设养护中心机构编制事项调整的通知》（怀编【2021】71号文件）重新核定怀化市公路建设养护中心全额拨款事业编制75名；市农村公路建设站（原怀化市农村公路建设办公室）全额拨款事业编制7名；市公路应急物资站（原怀化市公路管理局道路材料供应处）全额拨款事业编制39名（人员只出不进，编制“退一减一”）；市公路设施维护站（原怀化市公路管理局道路设施维护处）全额拨款事业编制21名（人员只出不进，编制“退一减一”）；《中共怀化市委机构编制委员会办公室关于怀化市交通运输局所属事业单位机构编制事项调整的通知》（怀编【2021】60号文件）核定怀化市公路应急抢险保障中心（原怀化市公路管理局应急抢险保障中心）差额拨款事业编制224名（人员只出不进，编制“退一减一”），编制数总计366名。</w:t>
      </w:r>
    </w:p>
    <w:p w14:paraId="4297466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sz w:val="32"/>
          <w:lang w:val="en-US" w:eastAsia="zh-CN"/>
        </w:rPr>
      </w:pPr>
      <w:r>
        <w:rPr>
          <w:rFonts w:hint="eastAsia" w:ascii="仿宋" w:hAnsi="仿宋" w:eastAsia="仿宋" w:cs="仿宋"/>
          <w:kern w:val="2"/>
          <w:sz w:val="32"/>
          <w:szCs w:val="24"/>
          <w:lang w:val="en-US" w:eastAsia="zh-CN" w:bidi="ar-SA"/>
        </w:rPr>
        <w:t>2024年末，我中心实有在职人员323人，其中：中心机关49人，怀化市公路应急物资站50人，怀化市公路设施</w:t>
      </w:r>
      <w:r>
        <w:rPr>
          <w:rFonts w:hint="eastAsia" w:ascii="仿宋" w:hAnsi="仿宋" w:eastAsia="仿宋" w:cs="仿宋"/>
          <w:sz w:val="32"/>
        </w:rPr>
        <w:t>维护</w:t>
      </w:r>
      <w:r>
        <w:rPr>
          <w:rFonts w:hint="eastAsia" w:ascii="仿宋" w:hAnsi="仿宋" w:eastAsia="仿宋" w:cs="仿宋"/>
          <w:sz w:val="32"/>
          <w:lang w:val="en-US" w:eastAsia="zh-CN"/>
        </w:rPr>
        <w:t>站27人，</w:t>
      </w:r>
      <w:r>
        <w:rPr>
          <w:rFonts w:hint="eastAsia" w:ascii="仿宋" w:hAnsi="仿宋" w:eastAsia="仿宋" w:cs="仿宋"/>
          <w:sz w:val="32"/>
          <w:lang w:eastAsia="zh-CN"/>
        </w:rPr>
        <w:t>怀化市农村公路建设</w:t>
      </w:r>
      <w:r>
        <w:rPr>
          <w:rFonts w:hint="eastAsia" w:ascii="仿宋" w:hAnsi="仿宋" w:eastAsia="仿宋" w:cs="仿宋"/>
          <w:sz w:val="32"/>
          <w:lang w:val="en-US" w:eastAsia="zh-CN"/>
        </w:rPr>
        <w:t>站7人，</w:t>
      </w:r>
      <w:r>
        <w:rPr>
          <w:rFonts w:hint="eastAsia" w:ascii="仿宋" w:hAnsi="仿宋" w:eastAsia="仿宋" w:cs="仿宋"/>
          <w:sz w:val="32"/>
        </w:rPr>
        <w:t>怀化市公路应急抢险保障中心</w:t>
      </w:r>
      <w:r>
        <w:rPr>
          <w:rFonts w:hint="eastAsia" w:ascii="仿宋" w:hAnsi="仿宋" w:eastAsia="仿宋" w:cs="仿宋"/>
          <w:color w:val="auto"/>
          <w:sz w:val="32"/>
          <w:lang w:val="en-US" w:eastAsia="zh-CN"/>
        </w:rPr>
        <w:t>190</w:t>
      </w:r>
      <w:r>
        <w:rPr>
          <w:rFonts w:hint="eastAsia" w:ascii="仿宋" w:hAnsi="仿宋" w:eastAsia="仿宋" w:cs="仿宋"/>
          <w:sz w:val="32"/>
          <w:lang w:val="en-US" w:eastAsia="zh-CN"/>
        </w:rPr>
        <w:t>人。</w:t>
      </w:r>
    </w:p>
    <w:p w14:paraId="0EDE3E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kern w:val="2"/>
          <w:sz w:val="32"/>
          <w:szCs w:val="24"/>
          <w:lang w:val="en-US" w:eastAsia="zh-CN" w:bidi="ar-SA"/>
        </w:rPr>
        <w:t>（4）2024年主要工作完成情况</w:t>
      </w:r>
    </w:p>
    <w:p w14:paraId="3F683B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2024年在各方共同努力下，怀化市加快推进普通公路养护工程，全面提升管养能力，实现了公路事业可持续发展。</w:t>
      </w:r>
    </w:p>
    <w:p w14:paraId="5F4CDE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1.怀化市国省干线代表全省迎接国评工作，仅用时7天全面完成146公里迎检路段中修，累计完成投资3200余万元；</w:t>
      </w:r>
    </w:p>
    <w:p w14:paraId="709DDE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2.生态文明建设取得长足进步，全市干线公路绿化绿化荣获“全国绿化模范单位”称号；</w:t>
      </w:r>
    </w:p>
    <w:p w14:paraId="451081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3.会同县被命名为“四好农村路”国家级示范县，同时作为全省唯一县级代表参加全国现场会并作典型发言；通道侗族自治县万佛山旅游公路被评选为2024年度十大“湖南省最美农村路”；</w:t>
      </w:r>
    </w:p>
    <w:p w14:paraId="48436D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4.圆满完成了交通运输部公路养护统计质量省际互查工作；</w:t>
      </w:r>
    </w:p>
    <w:p w14:paraId="18988C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5.怀化市普通国省道“优良路率”超过98%，再创历史新高，连续三年位列全省第一方阵，较省厅下达目标任务88.4%高出9.6个百分点；</w:t>
      </w:r>
    </w:p>
    <w:p w14:paraId="5B8703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6.2024年怀化市普通国省道大中修计划里程222.658公里，累计完成投资1.78亿元；</w:t>
      </w:r>
    </w:p>
    <w:p w14:paraId="5D2A76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7.2024年，全市由公路部门负责整改的265处部、省、市督办的隐患点位顽障痼疾整治任务，全部整改完毕；</w:t>
      </w:r>
    </w:p>
    <w:p w14:paraId="3EB104F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8.中心机关党委获得“怀化市先进基层党组织”荣誉称号。</w:t>
      </w:r>
    </w:p>
    <w:p w14:paraId="52F961DA">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单位整体支出规模、使用方向和主要内容、涉及范围</w:t>
      </w:r>
    </w:p>
    <w:p w14:paraId="19A55EFA">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kern w:val="2"/>
          <w:sz w:val="32"/>
          <w:szCs w:val="24"/>
          <w:lang w:val="en-US" w:eastAsia="zh-CN" w:bidi="ar-SA"/>
        </w:rPr>
        <w:t>2024年我单位部门预算纳入绩效自评范围的一般公共预算总金额为21339.31万元，其中：1、基本支出3376.01万元。主要用于支付机关及二级单位在职及离退休人员经费、为保障单位正常运转完成日常工作任务而发生的公用经费。2、项目支出17963.31万元。主要用于普通国省公路大中修工程、</w:t>
      </w:r>
      <w:r>
        <w:rPr>
          <w:rFonts w:hint="eastAsia" w:ascii="仿宋" w:hAnsi="仿宋" w:eastAsia="仿宋" w:cs="仿宋"/>
          <w:sz w:val="32"/>
        </w:rPr>
        <w:t>国省干线公路</w:t>
      </w:r>
      <w:r>
        <w:rPr>
          <w:rFonts w:hint="eastAsia" w:ascii="仿宋" w:hAnsi="仿宋" w:eastAsia="仿宋" w:cs="仿宋"/>
          <w:sz w:val="32"/>
          <w:lang w:eastAsia="zh-CN"/>
        </w:rPr>
        <w:t>和农村公路</w:t>
      </w:r>
      <w:r>
        <w:rPr>
          <w:rFonts w:hint="eastAsia" w:ascii="仿宋" w:hAnsi="仿宋" w:eastAsia="仿宋" w:cs="仿宋"/>
          <w:sz w:val="32"/>
        </w:rPr>
        <w:t>管养各项业务工作</w:t>
      </w:r>
      <w:r>
        <w:rPr>
          <w:rFonts w:hint="eastAsia" w:ascii="仿宋" w:hAnsi="仿宋" w:eastAsia="仿宋" w:cs="仿宋"/>
          <w:kern w:val="2"/>
          <w:sz w:val="32"/>
          <w:szCs w:val="24"/>
          <w:lang w:val="en-US" w:eastAsia="zh-CN" w:bidi="ar-SA"/>
        </w:rPr>
        <w:t>、灾毁抢修、市本级公路信息中心设备运行维护</w:t>
      </w:r>
      <w:r>
        <w:rPr>
          <w:rFonts w:hint="eastAsia" w:ascii="仿宋" w:hAnsi="仿宋" w:eastAsia="仿宋" w:cs="仿宋"/>
          <w:sz w:val="32"/>
        </w:rPr>
        <w:t>。</w:t>
      </w:r>
    </w:p>
    <w:p w14:paraId="1C3D134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二、一般公共预算支出情况</w:t>
      </w:r>
    </w:p>
    <w:p w14:paraId="50377E2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（一）基本支出</w:t>
      </w:r>
    </w:p>
    <w:p w14:paraId="1CC13B2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1、基本支出的主要用途、范围以及资金的管理情况</w:t>
      </w:r>
    </w:p>
    <w:p w14:paraId="00B954B9">
      <w:pPr>
        <w:keepNext w:val="0"/>
        <w:keepLines w:val="0"/>
        <w:pageBreakBefore w:val="0"/>
        <w:kinsoku/>
        <w:wordWrap/>
        <w:overflowPunct/>
        <w:topLinePunct w:val="0"/>
        <w:bidi w:val="0"/>
        <w:ind w:firstLine="640" w:firstLineChars="200"/>
        <w:textAlignment w:val="auto"/>
        <w:rPr>
          <w:rFonts w:hint="eastAsia" w:ascii="仿宋" w:hAnsi="仿宋" w:eastAsia="仿宋" w:cs="仿宋"/>
          <w:color w:val="000000" w:themeColor="text1"/>
          <w:sz w:val="32"/>
          <w:lang w:eastAsia="zh-CN"/>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基本支出</w:t>
      </w:r>
      <w:r>
        <w:rPr>
          <w:rFonts w:hint="eastAsia" w:ascii="仿宋" w:hAnsi="仿宋" w:eastAsia="仿宋" w:cs="仿宋"/>
          <w:color w:val="000000" w:themeColor="text1"/>
          <w:sz w:val="32"/>
          <w:lang w:eastAsia="zh-CN"/>
          <w14:textFill>
            <w14:solidFill>
              <w14:schemeClr w14:val="tx1"/>
            </w14:solidFill>
          </w14:textFill>
        </w:rPr>
        <w:t>3376</w:t>
      </w:r>
      <w:r>
        <w:rPr>
          <w:rFonts w:hint="eastAsia" w:ascii="仿宋" w:hAnsi="仿宋" w:eastAsia="仿宋" w:cs="仿宋"/>
          <w:color w:val="000000" w:themeColor="text1"/>
          <w:sz w:val="32"/>
          <w:lang w:val="en-US" w:eastAsia="zh-CN"/>
          <w14:textFill>
            <w14:solidFill>
              <w14:schemeClr w14:val="tx1"/>
            </w14:solidFill>
          </w14:textFill>
        </w:rPr>
        <w:t>.</w:t>
      </w:r>
      <w:r>
        <w:rPr>
          <w:rFonts w:hint="eastAsia" w:ascii="仿宋" w:hAnsi="仿宋" w:eastAsia="仿宋" w:cs="仿宋"/>
          <w:color w:val="000000" w:themeColor="text1"/>
          <w:sz w:val="32"/>
          <w:lang w:eastAsia="zh-CN"/>
          <w14:textFill>
            <w14:solidFill>
              <w14:schemeClr w14:val="tx1"/>
            </w14:solidFill>
          </w14:textFill>
        </w:rPr>
        <w:t>0</w:t>
      </w:r>
      <w:r>
        <w:rPr>
          <w:rFonts w:hint="eastAsia" w:ascii="仿宋" w:hAnsi="仿宋" w:eastAsia="仿宋" w:cs="仿宋"/>
          <w:color w:val="000000" w:themeColor="text1"/>
          <w:sz w:val="32"/>
          <w:lang w:val="en-US" w:eastAsia="zh-CN"/>
          <w14:textFill>
            <w14:solidFill>
              <w14:schemeClr w14:val="tx1"/>
            </w14:solidFill>
          </w14:textFill>
        </w:rPr>
        <w:t>1</w:t>
      </w:r>
      <w:r>
        <w:rPr>
          <w:rFonts w:hint="eastAsia" w:ascii="仿宋" w:hAnsi="仿宋" w:eastAsia="仿宋" w:cs="仿宋"/>
          <w:color w:val="000000" w:themeColor="text1"/>
          <w:sz w:val="32"/>
          <w14:textFill>
            <w14:solidFill>
              <w14:schemeClr w14:val="tx1"/>
            </w14:solidFill>
          </w14:textFill>
        </w:rPr>
        <w:t>万元，包含工资福利支出、商品和服务支出、对个人和家庭的补助支出</w:t>
      </w:r>
      <w:r>
        <w:rPr>
          <w:rFonts w:hint="eastAsia" w:ascii="仿宋" w:hAnsi="仿宋" w:eastAsia="仿宋" w:cs="仿宋"/>
          <w:color w:val="000000" w:themeColor="text1"/>
          <w:sz w:val="32"/>
          <w:lang w:eastAsia="zh-CN"/>
          <w14:textFill>
            <w14:solidFill>
              <w14:schemeClr w14:val="tx1"/>
            </w14:solidFill>
          </w14:textFill>
        </w:rPr>
        <w:t>。</w:t>
      </w:r>
    </w:p>
    <w:p w14:paraId="05F1D417">
      <w:pPr>
        <w:keepNext w:val="0"/>
        <w:keepLines w:val="0"/>
        <w:pageBreakBefore w:val="0"/>
        <w:kinsoku/>
        <w:wordWrap/>
        <w:overflowPunct/>
        <w:topLinePunct w:val="0"/>
        <w:bidi w:val="0"/>
        <w:ind w:firstLine="640" w:firstLineChars="200"/>
        <w:jc w:val="left"/>
        <w:textAlignment w:val="auto"/>
        <w:rPr>
          <w:rFonts w:hint="eastAsia"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202</w:t>
      </w:r>
      <w:r>
        <w:rPr>
          <w:rFonts w:hint="eastAsia" w:ascii="仿宋" w:hAnsi="仿宋" w:eastAsia="仿宋" w:cs="仿宋"/>
          <w:color w:val="000000" w:themeColor="text1"/>
          <w:sz w:val="32"/>
          <w:lang w:val="en-US" w:eastAsia="zh-CN"/>
          <w14:textFill>
            <w14:solidFill>
              <w14:schemeClr w14:val="tx1"/>
            </w14:solidFill>
          </w14:textFill>
        </w:rPr>
        <w:t>4</w:t>
      </w:r>
      <w:r>
        <w:rPr>
          <w:rFonts w:hint="eastAsia" w:ascii="仿宋" w:hAnsi="仿宋" w:eastAsia="仿宋" w:cs="仿宋"/>
          <w:color w:val="000000" w:themeColor="text1"/>
          <w:sz w:val="32"/>
          <w14:textFill>
            <w14:solidFill>
              <w14:schemeClr w14:val="tx1"/>
            </w14:solidFill>
          </w14:textFill>
        </w:rPr>
        <w:t>年工资福利支出2475</w:t>
      </w:r>
      <w:r>
        <w:rPr>
          <w:rFonts w:hint="eastAsia" w:ascii="仿宋" w:hAnsi="仿宋" w:eastAsia="仿宋" w:cs="仿宋"/>
          <w:color w:val="000000" w:themeColor="text1"/>
          <w:sz w:val="32"/>
          <w:lang w:val="en-US" w:eastAsia="zh-CN"/>
          <w14:textFill>
            <w14:solidFill>
              <w14:schemeClr w14:val="tx1"/>
            </w14:solidFill>
          </w14:textFill>
        </w:rPr>
        <w:t>.</w:t>
      </w:r>
      <w:r>
        <w:rPr>
          <w:rFonts w:hint="eastAsia" w:ascii="仿宋" w:hAnsi="仿宋" w:eastAsia="仿宋" w:cs="仿宋"/>
          <w:color w:val="000000" w:themeColor="text1"/>
          <w:sz w:val="32"/>
          <w14:textFill>
            <w14:solidFill>
              <w14:schemeClr w14:val="tx1"/>
            </w14:solidFill>
          </w14:textFill>
        </w:rPr>
        <w:t>42万元，其中：1.发放在职人员基本工资</w:t>
      </w:r>
      <w:r>
        <w:rPr>
          <w:rFonts w:hint="eastAsia" w:ascii="仿宋" w:hAnsi="仿宋" w:eastAsia="仿宋" w:cs="仿宋"/>
          <w:color w:val="000000" w:themeColor="text1"/>
          <w:sz w:val="32"/>
          <w:lang w:val="en-US" w:eastAsia="zh-CN"/>
          <w14:textFill>
            <w14:solidFill>
              <w14:schemeClr w14:val="tx1"/>
            </w14:solidFill>
          </w14:textFill>
        </w:rPr>
        <w:t>1113.55</w:t>
      </w:r>
      <w:r>
        <w:rPr>
          <w:rFonts w:hint="eastAsia" w:ascii="仿宋" w:hAnsi="仿宋" w:eastAsia="仿宋" w:cs="仿宋"/>
          <w:color w:val="000000" w:themeColor="text1"/>
          <w:sz w:val="32"/>
          <w14:textFill>
            <w14:solidFill>
              <w14:schemeClr w14:val="tx1"/>
            </w14:solidFill>
          </w14:textFill>
        </w:rPr>
        <w:t>万元；2.在职人员津补贴</w:t>
      </w:r>
      <w:r>
        <w:rPr>
          <w:rFonts w:hint="eastAsia" w:ascii="仿宋" w:hAnsi="仿宋" w:eastAsia="仿宋" w:cs="仿宋"/>
          <w:color w:val="000000" w:themeColor="text1"/>
          <w:sz w:val="32"/>
          <w:lang w:val="en-US" w:eastAsia="zh-CN"/>
          <w14:textFill>
            <w14:solidFill>
              <w14:schemeClr w14:val="tx1"/>
            </w14:solidFill>
          </w14:textFill>
        </w:rPr>
        <w:t>137.10</w:t>
      </w:r>
      <w:r>
        <w:rPr>
          <w:rFonts w:hint="eastAsia" w:ascii="仿宋" w:hAnsi="仿宋" w:eastAsia="仿宋" w:cs="仿宋"/>
          <w:color w:val="000000" w:themeColor="text1"/>
          <w:sz w:val="32"/>
          <w14:textFill>
            <w14:solidFill>
              <w14:schemeClr w14:val="tx1"/>
            </w14:solidFill>
          </w14:textFill>
        </w:rPr>
        <w:t>万元；3.政策性奖金</w:t>
      </w:r>
      <w:r>
        <w:rPr>
          <w:rFonts w:hint="eastAsia" w:ascii="仿宋" w:hAnsi="仿宋" w:eastAsia="仿宋" w:cs="仿宋"/>
          <w:color w:val="000000" w:themeColor="text1"/>
          <w:sz w:val="32"/>
          <w:lang w:val="en-US" w:eastAsia="zh-CN"/>
          <w14:textFill>
            <w14:solidFill>
              <w14:schemeClr w14:val="tx1"/>
            </w14:solidFill>
          </w14:textFill>
        </w:rPr>
        <w:t>410.53</w:t>
      </w:r>
      <w:r>
        <w:rPr>
          <w:rFonts w:hint="eastAsia" w:ascii="仿宋" w:hAnsi="仿宋" w:eastAsia="仿宋" w:cs="仿宋"/>
          <w:color w:val="000000" w:themeColor="text1"/>
          <w:sz w:val="32"/>
          <w14:textFill>
            <w14:solidFill>
              <w14:schemeClr w14:val="tx1"/>
            </w14:solidFill>
          </w14:textFill>
        </w:rPr>
        <w:t>万元；4.绩效工资</w:t>
      </w:r>
      <w:r>
        <w:rPr>
          <w:rFonts w:hint="eastAsia" w:ascii="仿宋" w:hAnsi="仿宋" w:eastAsia="仿宋" w:cs="仿宋"/>
          <w:color w:val="000000" w:themeColor="text1"/>
          <w:sz w:val="32"/>
          <w:lang w:val="en-US" w:eastAsia="zh-CN"/>
          <w14:textFill>
            <w14:solidFill>
              <w14:schemeClr w14:val="tx1"/>
            </w14:solidFill>
          </w14:textFill>
        </w:rPr>
        <w:t>283.11</w:t>
      </w:r>
      <w:r>
        <w:rPr>
          <w:rFonts w:hint="eastAsia" w:ascii="仿宋" w:hAnsi="仿宋" w:eastAsia="仿宋" w:cs="仿宋"/>
          <w:color w:val="000000" w:themeColor="text1"/>
          <w:sz w:val="32"/>
          <w14:textFill>
            <w14:solidFill>
              <w14:schemeClr w14:val="tx1"/>
            </w14:solidFill>
          </w14:textFill>
        </w:rPr>
        <w:t>万元；5.机关事业单位基本养老保险缴费</w:t>
      </w:r>
      <w:r>
        <w:rPr>
          <w:rFonts w:hint="eastAsia" w:ascii="仿宋" w:hAnsi="仿宋" w:eastAsia="仿宋" w:cs="仿宋"/>
          <w:color w:val="000000" w:themeColor="text1"/>
          <w:sz w:val="32"/>
          <w:lang w:val="en-US" w:eastAsia="zh-CN"/>
          <w14:textFill>
            <w14:solidFill>
              <w14:schemeClr w14:val="tx1"/>
            </w14:solidFill>
          </w14:textFill>
        </w:rPr>
        <w:t>226.66</w:t>
      </w:r>
      <w:r>
        <w:rPr>
          <w:rFonts w:hint="eastAsia" w:ascii="仿宋" w:hAnsi="仿宋" w:eastAsia="仿宋" w:cs="仿宋"/>
          <w:color w:val="000000" w:themeColor="text1"/>
          <w:sz w:val="32"/>
          <w14:textFill>
            <w14:solidFill>
              <w14:schemeClr w14:val="tx1"/>
            </w14:solidFill>
          </w14:textFill>
        </w:rPr>
        <w:t>万元；</w:t>
      </w:r>
      <w:r>
        <w:rPr>
          <w:rFonts w:hint="eastAsia" w:ascii="仿宋" w:hAnsi="仿宋" w:eastAsia="仿宋" w:cs="仿宋"/>
          <w:color w:val="000000" w:themeColor="text1"/>
          <w:sz w:val="32"/>
          <w:lang w:val="en-US" w:eastAsia="zh-CN"/>
          <w14:textFill>
            <w14:solidFill>
              <w14:schemeClr w14:val="tx1"/>
            </w14:solidFill>
          </w14:textFill>
        </w:rPr>
        <w:t>6.职工</w:t>
      </w:r>
      <w:r>
        <w:rPr>
          <w:rFonts w:hint="eastAsia" w:ascii="仿宋" w:hAnsi="仿宋" w:eastAsia="仿宋" w:cs="仿宋"/>
          <w:color w:val="000000" w:themeColor="text1"/>
          <w:sz w:val="32"/>
          <w14:textFill>
            <w14:solidFill>
              <w14:schemeClr w14:val="tx1"/>
            </w14:solidFill>
          </w14:textFill>
        </w:rPr>
        <w:t>基本医疗保险缴费</w:t>
      </w:r>
      <w:r>
        <w:rPr>
          <w:rFonts w:hint="eastAsia" w:ascii="仿宋" w:hAnsi="仿宋" w:eastAsia="仿宋" w:cs="仿宋"/>
          <w:color w:val="000000" w:themeColor="text1"/>
          <w:sz w:val="32"/>
          <w:lang w:val="en-US" w:eastAsia="zh-CN"/>
          <w14:textFill>
            <w14:solidFill>
              <w14:schemeClr w14:val="tx1"/>
            </w14:solidFill>
          </w14:textFill>
        </w:rPr>
        <w:t>98.80</w:t>
      </w:r>
      <w:r>
        <w:rPr>
          <w:rFonts w:hint="eastAsia" w:ascii="仿宋" w:hAnsi="仿宋" w:eastAsia="仿宋" w:cs="仿宋"/>
          <w:color w:val="000000" w:themeColor="text1"/>
          <w:sz w:val="32"/>
          <w14:textFill>
            <w14:solidFill>
              <w14:schemeClr w14:val="tx1"/>
            </w14:solidFill>
          </w14:textFill>
        </w:rPr>
        <w:t>万元；</w:t>
      </w:r>
      <w:r>
        <w:rPr>
          <w:rFonts w:hint="eastAsia" w:ascii="仿宋" w:hAnsi="仿宋" w:eastAsia="仿宋" w:cs="仿宋"/>
          <w:color w:val="000000" w:themeColor="text1"/>
          <w:sz w:val="32"/>
          <w:lang w:val="en-US" w:eastAsia="zh-CN"/>
          <w14:textFill>
            <w14:solidFill>
              <w14:schemeClr w14:val="tx1"/>
            </w14:solidFill>
          </w14:textFill>
        </w:rPr>
        <w:t>7</w:t>
      </w:r>
      <w:r>
        <w:rPr>
          <w:rFonts w:hint="eastAsia" w:ascii="仿宋" w:hAnsi="仿宋" w:eastAsia="仿宋" w:cs="仿宋"/>
          <w:color w:val="000000" w:themeColor="text1"/>
          <w:sz w:val="32"/>
          <w14:textFill>
            <w14:solidFill>
              <w14:schemeClr w14:val="tx1"/>
            </w14:solidFill>
          </w14:textFill>
        </w:rPr>
        <w:t>.其他社会保障缴费</w:t>
      </w:r>
      <w:r>
        <w:rPr>
          <w:rFonts w:hint="eastAsia" w:ascii="仿宋" w:hAnsi="仿宋" w:eastAsia="仿宋" w:cs="仿宋"/>
          <w:color w:val="000000" w:themeColor="text1"/>
          <w:sz w:val="32"/>
          <w:lang w:val="en-US" w:eastAsia="zh-CN"/>
          <w14:textFill>
            <w14:solidFill>
              <w14:schemeClr w14:val="tx1"/>
            </w14:solidFill>
          </w14:textFill>
        </w:rPr>
        <w:t>19.66</w:t>
      </w:r>
      <w:r>
        <w:rPr>
          <w:rFonts w:hint="eastAsia" w:ascii="仿宋" w:hAnsi="仿宋" w:eastAsia="仿宋" w:cs="仿宋"/>
          <w:color w:val="000000" w:themeColor="text1"/>
          <w:sz w:val="32"/>
          <w14:textFill>
            <w14:solidFill>
              <w14:schemeClr w14:val="tx1"/>
            </w14:solidFill>
          </w14:textFill>
        </w:rPr>
        <w:t>万元；</w:t>
      </w:r>
      <w:r>
        <w:rPr>
          <w:rFonts w:hint="eastAsia" w:ascii="仿宋" w:hAnsi="仿宋" w:eastAsia="仿宋" w:cs="仿宋"/>
          <w:color w:val="000000" w:themeColor="text1"/>
          <w:sz w:val="32"/>
          <w:lang w:val="en-US" w:eastAsia="zh-CN"/>
          <w14:textFill>
            <w14:solidFill>
              <w14:schemeClr w14:val="tx1"/>
            </w14:solidFill>
          </w14:textFill>
        </w:rPr>
        <w:t>8</w:t>
      </w:r>
      <w:r>
        <w:rPr>
          <w:rFonts w:hint="eastAsia" w:ascii="仿宋" w:hAnsi="仿宋" w:eastAsia="仿宋" w:cs="仿宋"/>
          <w:color w:val="000000" w:themeColor="text1"/>
          <w:sz w:val="32"/>
          <w14:textFill>
            <w14:solidFill>
              <w14:schemeClr w14:val="tx1"/>
            </w14:solidFill>
          </w14:textFill>
        </w:rPr>
        <w:t>.住房公积金</w:t>
      </w:r>
      <w:r>
        <w:rPr>
          <w:rFonts w:hint="eastAsia" w:ascii="仿宋" w:hAnsi="仿宋" w:eastAsia="仿宋" w:cs="仿宋"/>
          <w:color w:val="000000" w:themeColor="text1"/>
          <w:sz w:val="32"/>
          <w:lang w:val="en-US" w:eastAsia="zh-CN"/>
          <w14:textFill>
            <w14:solidFill>
              <w14:schemeClr w14:val="tx1"/>
            </w14:solidFill>
          </w14:textFill>
        </w:rPr>
        <w:t>183.49</w:t>
      </w:r>
      <w:r>
        <w:rPr>
          <w:rFonts w:hint="eastAsia" w:ascii="仿宋" w:hAnsi="仿宋" w:eastAsia="仿宋" w:cs="仿宋"/>
          <w:color w:val="000000" w:themeColor="text1"/>
          <w:sz w:val="32"/>
          <w14:textFill>
            <w14:solidFill>
              <w14:schemeClr w14:val="tx1"/>
            </w14:solidFill>
          </w14:textFill>
        </w:rPr>
        <w:t>万元；</w:t>
      </w:r>
      <w:r>
        <w:rPr>
          <w:rFonts w:hint="eastAsia" w:ascii="仿宋" w:hAnsi="仿宋" w:eastAsia="仿宋" w:cs="仿宋"/>
          <w:color w:val="000000" w:themeColor="text1"/>
          <w:sz w:val="32"/>
          <w:lang w:val="en-US" w:eastAsia="zh-CN"/>
          <w14:textFill>
            <w14:solidFill>
              <w14:schemeClr w14:val="tx1"/>
            </w14:solidFill>
          </w14:textFill>
        </w:rPr>
        <w:t>9</w:t>
      </w:r>
      <w:r>
        <w:rPr>
          <w:rFonts w:hint="eastAsia" w:ascii="仿宋" w:hAnsi="仿宋" w:eastAsia="仿宋" w:cs="仿宋"/>
          <w:color w:val="000000" w:themeColor="text1"/>
          <w:sz w:val="32"/>
          <w14:textFill>
            <w14:solidFill>
              <w14:schemeClr w14:val="tx1"/>
            </w14:solidFill>
          </w14:textFill>
        </w:rPr>
        <w:t>.临时工工资等其他工资福利支出</w:t>
      </w:r>
      <w:r>
        <w:rPr>
          <w:rFonts w:hint="eastAsia" w:ascii="仿宋" w:hAnsi="仿宋" w:eastAsia="仿宋" w:cs="仿宋"/>
          <w:color w:val="000000" w:themeColor="text1"/>
          <w:sz w:val="32"/>
          <w:lang w:val="en-US" w:eastAsia="zh-CN"/>
          <w14:textFill>
            <w14:solidFill>
              <w14:schemeClr w14:val="tx1"/>
            </w14:solidFill>
          </w14:textFill>
        </w:rPr>
        <w:t>2.52</w:t>
      </w:r>
      <w:r>
        <w:rPr>
          <w:rFonts w:hint="eastAsia" w:ascii="仿宋" w:hAnsi="仿宋" w:eastAsia="仿宋" w:cs="仿宋"/>
          <w:color w:val="000000" w:themeColor="text1"/>
          <w:sz w:val="32"/>
          <w14:textFill>
            <w14:solidFill>
              <w14:schemeClr w14:val="tx1"/>
            </w14:solidFill>
          </w14:textFill>
        </w:rPr>
        <w:t>万元。</w:t>
      </w:r>
    </w:p>
    <w:p w14:paraId="297301AA">
      <w:pPr>
        <w:keepNext w:val="0"/>
        <w:keepLines w:val="0"/>
        <w:pageBreakBefore w:val="0"/>
        <w:kinsoku/>
        <w:wordWrap/>
        <w:overflowPunct/>
        <w:topLinePunct w:val="0"/>
        <w:bidi w:val="0"/>
        <w:ind w:firstLine="640" w:firstLineChars="200"/>
        <w:textAlignment w:val="auto"/>
        <w:rPr>
          <w:rFonts w:hint="eastAsia" w:ascii="仿宋" w:hAnsi="仿宋" w:eastAsia="仿宋" w:cs="仿宋"/>
          <w:color w:val="000000" w:themeColor="text1"/>
          <w:sz w:val="32"/>
          <w:lang w:val="en-US" w:eastAsia="zh-CN"/>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202</w:t>
      </w:r>
      <w:r>
        <w:rPr>
          <w:rFonts w:hint="eastAsia" w:ascii="仿宋" w:hAnsi="仿宋" w:eastAsia="仿宋" w:cs="仿宋"/>
          <w:color w:val="000000" w:themeColor="text1"/>
          <w:sz w:val="32"/>
          <w:lang w:val="en-US" w:eastAsia="zh-CN"/>
          <w14:textFill>
            <w14:solidFill>
              <w14:schemeClr w14:val="tx1"/>
            </w14:solidFill>
          </w14:textFill>
        </w:rPr>
        <w:t>4</w:t>
      </w:r>
      <w:r>
        <w:rPr>
          <w:rFonts w:hint="eastAsia" w:ascii="仿宋" w:hAnsi="仿宋" w:eastAsia="仿宋" w:cs="仿宋"/>
          <w:color w:val="000000" w:themeColor="text1"/>
          <w:sz w:val="32"/>
          <w14:textFill>
            <w14:solidFill>
              <w14:schemeClr w14:val="tx1"/>
            </w14:solidFill>
          </w14:textFill>
        </w:rPr>
        <w:t>年商品和服务支出</w:t>
      </w:r>
      <w:r>
        <w:rPr>
          <w:rFonts w:hint="eastAsia" w:ascii="仿宋" w:hAnsi="仿宋" w:eastAsia="仿宋" w:cs="仿宋"/>
          <w:color w:val="000000" w:themeColor="text1"/>
          <w:sz w:val="32"/>
          <w:lang w:val="en-US" w:eastAsia="zh-CN"/>
          <w14:textFill>
            <w14:solidFill>
              <w14:schemeClr w14:val="tx1"/>
            </w14:solidFill>
          </w14:textFill>
        </w:rPr>
        <w:t>253.92</w:t>
      </w:r>
      <w:r>
        <w:rPr>
          <w:rFonts w:hint="eastAsia" w:ascii="仿宋" w:hAnsi="仿宋" w:eastAsia="仿宋" w:cs="仿宋"/>
          <w:color w:val="000000" w:themeColor="text1"/>
          <w:sz w:val="32"/>
          <w14:textFill>
            <w14:solidFill>
              <w14:schemeClr w14:val="tx1"/>
            </w14:solidFill>
          </w14:textFill>
        </w:rPr>
        <w:t>万元，分别为：1.</w:t>
      </w:r>
      <w:r>
        <w:rPr>
          <w:rFonts w:hint="eastAsia" w:ascii="仿宋" w:hAnsi="仿宋" w:eastAsia="仿宋" w:cs="仿宋"/>
          <w:color w:val="000000" w:themeColor="text1"/>
          <w:sz w:val="32"/>
          <w:lang w:eastAsia="zh-CN"/>
          <w14:textFill>
            <w14:solidFill>
              <w14:schemeClr w14:val="tx1"/>
            </w14:solidFill>
          </w14:textFill>
        </w:rPr>
        <w:t>办公费</w:t>
      </w:r>
      <w:r>
        <w:rPr>
          <w:rFonts w:hint="eastAsia" w:ascii="仿宋" w:hAnsi="仿宋" w:eastAsia="仿宋" w:cs="仿宋"/>
          <w:color w:val="000000" w:themeColor="text1"/>
          <w:sz w:val="32"/>
          <w:lang w:val="en-US" w:eastAsia="zh-CN"/>
          <w14:textFill>
            <w14:solidFill>
              <w14:schemeClr w14:val="tx1"/>
            </w14:solidFill>
          </w14:textFill>
        </w:rPr>
        <w:t>8.80万元；</w:t>
      </w:r>
      <w:r>
        <w:rPr>
          <w:rFonts w:hint="eastAsia" w:ascii="仿宋" w:hAnsi="仿宋" w:eastAsia="仿宋" w:cs="仿宋"/>
          <w:color w:val="000000" w:themeColor="text1"/>
          <w:sz w:val="32"/>
          <w14:textFill>
            <w14:solidFill>
              <w14:schemeClr w14:val="tx1"/>
            </w14:solidFill>
          </w14:textFill>
        </w:rPr>
        <w:t>2.</w:t>
      </w:r>
      <w:r>
        <w:rPr>
          <w:rFonts w:hint="eastAsia" w:ascii="仿宋" w:hAnsi="仿宋" w:eastAsia="仿宋" w:cs="仿宋"/>
          <w:color w:val="000000" w:themeColor="text1"/>
          <w:sz w:val="32"/>
          <w:lang w:val="en-US" w:eastAsia="zh-CN"/>
          <w14:textFill>
            <w14:solidFill>
              <w14:schemeClr w14:val="tx1"/>
            </w14:solidFill>
          </w14:textFill>
        </w:rPr>
        <w:t>水费1.51万元；3.电费8.73万元；4.邮电费2.99万元；5.差旅费0.31万元；6.维修（护）费5.16万元；7.培训费1.26万元；8.劳务费8.94万元；9.工会经费95.92万元，10.福利费31.24万元；11.</w:t>
      </w:r>
      <w:r>
        <w:rPr>
          <w:rFonts w:hint="eastAsia" w:ascii="仿宋" w:hAnsi="仿宋" w:eastAsia="仿宋" w:cs="仿宋"/>
          <w:color w:val="000000" w:themeColor="text1"/>
          <w:sz w:val="32"/>
          <w14:textFill>
            <w14:solidFill>
              <w14:schemeClr w14:val="tx1"/>
            </w14:solidFill>
          </w14:textFill>
        </w:rPr>
        <w:t>公务用车运行维护费</w:t>
      </w:r>
      <w:r>
        <w:rPr>
          <w:rFonts w:hint="eastAsia" w:ascii="仿宋" w:hAnsi="仿宋" w:eastAsia="仿宋" w:cs="仿宋"/>
          <w:color w:val="000000" w:themeColor="text1"/>
          <w:sz w:val="32"/>
          <w:lang w:val="en-US" w:eastAsia="zh-CN"/>
          <w14:textFill>
            <w14:solidFill>
              <w14:schemeClr w14:val="tx1"/>
            </w14:solidFill>
          </w14:textFill>
        </w:rPr>
        <w:t>2万元；12.其他交通费用45.04万元；13.其他商品和服务支出42.02万元。</w:t>
      </w:r>
    </w:p>
    <w:p w14:paraId="6B1DA1B1">
      <w:pPr>
        <w:keepNext w:val="0"/>
        <w:keepLines w:val="0"/>
        <w:pageBreakBefore w:val="0"/>
        <w:kinsoku/>
        <w:wordWrap/>
        <w:overflowPunct/>
        <w:topLinePunct w:val="0"/>
        <w:bidi w:val="0"/>
        <w:ind w:firstLine="640" w:firstLineChars="200"/>
        <w:textAlignment w:val="auto"/>
        <w:rPr>
          <w:rFonts w:hint="eastAsia"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202</w:t>
      </w:r>
      <w:r>
        <w:rPr>
          <w:rFonts w:hint="eastAsia" w:ascii="仿宋" w:hAnsi="仿宋" w:eastAsia="仿宋" w:cs="仿宋"/>
          <w:color w:val="000000" w:themeColor="text1"/>
          <w:sz w:val="32"/>
          <w:lang w:val="en-US" w:eastAsia="zh-CN"/>
          <w14:textFill>
            <w14:solidFill>
              <w14:schemeClr w14:val="tx1"/>
            </w14:solidFill>
          </w14:textFill>
        </w:rPr>
        <w:t>4</w:t>
      </w:r>
      <w:r>
        <w:rPr>
          <w:rFonts w:hint="eastAsia" w:ascii="仿宋" w:hAnsi="仿宋" w:eastAsia="仿宋" w:cs="仿宋"/>
          <w:color w:val="000000" w:themeColor="text1"/>
          <w:sz w:val="32"/>
          <w14:textFill>
            <w14:solidFill>
              <w14:schemeClr w14:val="tx1"/>
            </w14:solidFill>
          </w14:textFill>
        </w:rPr>
        <w:t>年对个人和家庭的补助支出641</w:t>
      </w:r>
      <w:r>
        <w:rPr>
          <w:rFonts w:hint="eastAsia" w:ascii="仿宋" w:hAnsi="仿宋" w:eastAsia="仿宋" w:cs="仿宋"/>
          <w:color w:val="000000" w:themeColor="text1"/>
          <w:sz w:val="32"/>
          <w:lang w:val="en-US" w:eastAsia="zh-CN"/>
          <w14:textFill>
            <w14:solidFill>
              <w14:schemeClr w14:val="tx1"/>
            </w14:solidFill>
          </w14:textFill>
        </w:rPr>
        <w:t>.</w:t>
      </w:r>
      <w:r>
        <w:rPr>
          <w:rFonts w:hint="eastAsia" w:ascii="仿宋" w:hAnsi="仿宋" w:eastAsia="仿宋" w:cs="仿宋"/>
          <w:color w:val="000000" w:themeColor="text1"/>
          <w:sz w:val="32"/>
          <w14:textFill>
            <w14:solidFill>
              <w14:schemeClr w14:val="tx1"/>
            </w14:solidFill>
          </w14:textFill>
        </w:rPr>
        <w:t>1</w:t>
      </w:r>
      <w:r>
        <w:rPr>
          <w:rFonts w:hint="eastAsia" w:ascii="仿宋" w:hAnsi="仿宋" w:eastAsia="仿宋" w:cs="仿宋"/>
          <w:color w:val="000000" w:themeColor="text1"/>
          <w:sz w:val="32"/>
          <w:lang w:val="en-US" w:eastAsia="zh-CN"/>
          <w14:textFill>
            <w14:solidFill>
              <w14:schemeClr w14:val="tx1"/>
            </w14:solidFill>
          </w14:textFill>
        </w:rPr>
        <w:t>9</w:t>
      </w:r>
      <w:r>
        <w:rPr>
          <w:rFonts w:hint="eastAsia" w:ascii="仿宋" w:hAnsi="仿宋" w:eastAsia="仿宋" w:cs="仿宋"/>
          <w:color w:val="000000" w:themeColor="text1"/>
          <w:sz w:val="32"/>
          <w14:textFill>
            <w14:solidFill>
              <w14:schemeClr w14:val="tx1"/>
            </w14:solidFill>
          </w14:textFill>
        </w:rPr>
        <w:t>万元，其中：1.抚恤金</w:t>
      </w:r>
      <w:r>
        <w:rPr>
          <w:rFonts w:hint="eastAsia" w:ascii="仿宋" w:hAnsi="仿宋" w:eastAsia="仿宋" w:cs="仿宋"/>
          <w:color w:val="000000" w:themeColor="text1"/>
          <w:sz w:val="32"/>
          <w:lang w:val="en-US" w:eastAsia="zh-CN"/>
          <w14:textFill>
            <w14:solidFill>
              <w14:schemeClr w14:val="tx1"/>
            </w14:solidFill>
          </w14:textFill>
        </w:rPr>
        <w:t>9.09</w:t>
      </w:r>
      <w:r>
        <w:rPr>
          <w:rFonts w:hint="eastAsia" w:ascii="仿宋" w:hAnsi="仿宋" w:eastAsia="仿宋" w:cs="仿宋"/>
          <w:color w:val="000000" w:themeColor="text1"/>
          <w:sz w:val="32"/>
          <w14:textFill>
            <w14:solidFill>
              <w14:schemeClr w14:val="tx1"/>
            </w14:solidFill>
          </w14:textFill>
        </w:rPr>
        <w:t>万元；</w:t>
      </w:r>
      <w:r>
        <w:rPr>
          <w:rFonts w:hint="eastAsia" w:ascii="仿宋" w:hAnsi="仿宋" w:eastAsia="仿宋" w:cs="仿宋"/>
          <w:color w:val="000000" w:themeColor="text1"/>
          <w:sz w:val="32"/>
          <w:lang w:val="en-US" w:eastAsia="zh-CN"/>
          <w14:textFill>
            <w14:solidFill>
              <w14:schemeClr w14:val="tx1"/>
            </w14:solidFill>
          </w14:textFill>
        </w:rPr>
        <w:t>2</w:t>
      </w:r>
      <w:r>
        <w:rPr>
          <w:rFonts w:hint="eastAsia" w:ascii="仿宋" w:hAnsi="仿宋" w:eastAsia="仿宋" w:cs="仿宋"/>
          <w:color w:val="000000" w:themeColor="text1"/>
          <w:sz w:val="32"/>
          <w14:textFill>
            <w14:solidFill>
              <w14:schemeClr w14:val="tx1"/>
            </w14:solidFill>
          </w14:textFill>
        </w:rPr>
        <w:t>.退休人员</w:t>
      </w:r>
      <w:r>
        <w:rPr>
          <w:rFonts w:hint="eastAsia" w:ascii="仿宋" w:hAnsi="仿宋" w:eastAsia="仿宋" w:cs="仿宋"/>
          <w:color w:val="000000" w:themeColor="text1"/>
          <w:sz w:val="32"/>
          <w:lang w:eastAsia="zh-CN"/>
          <w14:textFill>
            <w14:solidFill>
              <w14:schemeClr w14:val="tx1"/>
            </w14:solidFill>
          </w14:textFill>
        </w:rPr>
        <w:t>春节一次性生活补助</w:t>
      </w:r>
      <w:r>
        <w:rPr>
          <w:rFonts w:hint="eastAsia" w:ascii="仿宋" w:hAnsi="仿宋" w:eastAsia="仿宋" w:cs="仿宋"/>
          <w:color w:val="000000" w:themeColor="text1"/>
          <w:sz w:val="32"/>
          <w14:textFill>
            <w14:solidFill>
              <w14:schemeClr w14:val="tx1"/>
            </w14:solidFill>
          </w14:textFill>
        </w:rPr>
        <w:t>、独生子女奖励金及遗属生活费68</w:t>
      </w:r>
      <w:r>
        <w:rPr>
          <w:rFonts w:hint="eastAsia" w:ascii="仿宋" w:hAnsi="仿宋" w:eastAsia="仿宋" w:cs="仿宋"/>
          <w:color w:val="000000" w:themeColor="text1"/>
          <w:sz w:val="32"/>
          <w:lang w:val="en-US" w:eastAsia="zh-CN"/>
          <w14:textFill>
            <w14:solidFill>
              <w14:schemeClr w14:val="tx1"/>
            </w14:solidFill>
          </w14:textFill>
        </w:rPr>
        <w:t>.</w:t>
      </w:r>
      <w:r>
        <w:rPr>
          <w:rFonts w:hint="eastAsia" w:ascii="仿宋" w:hAnsi="仿宋" w:eastAsia="仿宋" w:cs="仿宋"/>
          <w:color w:val="000000" w:themeColor="text1"/>
          <w:sz w:val="32"/>
          <w14:textFill>
            <w14:solidFill>
              <w14:schemeClr w14:val="tx1"/>
            </w14:solidFill>
          </w14:textFill>
        </w:rPr>
        <w:t>4</w:t>
      </w:r>
      <w:r>
        <w:rPr>
          <w:rFonts w:hint="eastAsia" w:ascii="仿宋" w:hAnsi="仿宋" w:eastAsia="仿宋" w:cs="仿宋"/>
          <w:color w:val="000000" w:themeColor="text1"/>
          <w:sz w:val="32"/>
          <w:lang w:val="en-US" w:eastAsia="zh-CN"/>
          <w14:textFill>
            <w14:solidFill>
              <w14:schemeClr w14:val="tx1"/>
            </w14:solidFill>
          </w14:textFill>
        </w:rPr>
        <w:t>6</w:t>
      </w:r>
      <w:r>
        <w:rPr>
          <w:rFonts w:hint="eastAsia" w:ascii="仿宋" w:hAnsi="仿宋" w:eastAsia="仿宋" w:cs="仿宋"/>
          <w:color w:val="000000" w:themeColor="text1"/>
          <w:sz w:val="32"/>
          <w14:textFill>
            <w14:solidFill>
              <w14:schemeClr w14:val="tx1"/>
            </w14:solidFill>
          </w14:textFill>
        </w:rPr>
        <w:t>万元；</w:t>
      </w:r>
      <w:r>
        <w:rPr>
          <w:rFonts w:hint="eastAsia" w:ascii="仿宋" w:hAnsi="仿宋" w:eastAsia="仿宋" w:cs="仿宋"/>
          <w:color w:val="000000" w:themeColor="text1"/>
          <w:sz w:val="32"/>
          <w:lang w:val="en-US" w:eastAsia="zh-CN"/>
          <w14:textFill>
            <w14:solidFill>
              <w14:schemeClr w14:val="tx1"/>
            </w14:solidFill>
          </w14:textFill>
        </w:rPr>
        <w:t>3.奖励金456.95万元；4.</w:t>
      </w:r>
      <w:r>
        <w:rPr>
          <w:rFonts w:hint="eastAsia" w:ascii="仿宋" w:hAnsi="仿宋" w:eastAsia="仿宋" w:cs="仿宋"/>
          <w:color w:val="000000" w:themeColor="text1"/>
          <w:sz w:val="32"/>
          <w14:textFill>
            <w14:solidFill>
              <w14:schemeClr w14:val="tx1"/>
            </w14:solidFill>
          </w14:textFill>
        </w:rPr>
        <w:t>其他对个人和家庭补助支出</w:t>
      </w:r>
      <w:r>
        <w:rPr>
          <w:rFonts w:hint="eastAsia" w:ascii="仿宋" w:hAnsi="仿宋" w:eastAsia="仿宋" w:cs="仿宋"/>
          <w:color w:val="000000" w:themeColor="text1"/>
          <w:sz w:val="32"/>
          <w:lang w:val="en-US" w:eastAsia="zh-CN"/>
          <w14:textFill>
            <w14:solidFill>
              <w14:schemeClr w14:val="tx1"/>
            </w14:solidFill>
          </w14:textFill>
        </w:rPr>
        <w:t>106.69</w:t>
      </w:r>
      <w:r>
        <w:rPr>
          <w:rFonts w:hint="eastAsia" w:ascii="仿宋" w:hAnsi="仿宋" w:eastAsia="仿宋" w:cs="仿宋"/>
          <w:color w:val="000000" w:themeColor="text1"/>
          <w:sz w:val="32"/>
          <w14:textFill>
            <w14:solidFill>
              <w14:schemeClr w14:val="tx1"/>
            </w14:solidFill>
          </w14:textFill>
        </w:rPr>
        <w:t>万元。</w:t>
      </w:r>
    </w:p>
    <w:p w14:paraId="5FAD38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2、“三公”经费的使用和管理情况</w:t>
      </w:r>
    </w:p>
    <w:p w14:paraId="5DF952C1">
      <w:pPr>
        <w:pStyle w:val="15"/>
        <w:keepNext w:val="0"/>
        <w:keepLines w:val="0"/>
        <w:pageBreakBefore w:val="0"/>
        <w:kinsoku/>
        <w:wordWrap/>
        <w:overflowPunct/>
        <w:topLinePunct w:val="0"/>
        <w:bidi w:val="0"/>
        <w:spacing w:line="360" w:lineRule="auto"/>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2024年度市公路建设养护中心“三公”经费财政拨款支出预算为33.5万元，支出决算为29.34万元，完成预算的87.58%，其中：</w:t>
      </w:r>
    </w:p>
    <w:p w14:paraId="36A82DDC">
      <w:pPr>
        <w:pStyle w:val="15"/>
        <w:keepNext w:val="0"/>
        <w:keepLines w:val="0"/>
        <w:pageBreakBefore w:val="0"/>
        <w:kinsoku/>
        <w:wordWrap/>
        <w:overflowPunct/>
        <w:topLinePunct w:val="0"/>
        <w:bidi w:val="0"/>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因公出国（境）费支出预算为0万元，支出决算为0万元，与上年持平。</w:t>
      </w:r>
    </w:p>
    <w:p w14:paraId="32B0EFE7">
      <w:pPr>
        <w:keepNext w:val="0"/>
        <w:keepLines w:val="0"/>
        <w:pageBreakBefore w:val="0"/>
        <w:widowControl/>
        <w:shd w:val="clear" w:color="auto" w:fill="FFFFFF"/>
        <w:kinsoku/>
        <w:wordWrap/>
        <w:overflowPunct/>
        <w:topLinePunct w:val="0"/>
        <w:bidi w:val="0"/>
        <w:spacing w:line="579" w:lineRule="atLeast"/>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公务接待费支出预算3.5万元，支出决算为2.8万元，完成预算的80%，</w:t>
      </w:r>
      <w:r>
        <w:rPr>
          <w:rFonts w:hint="eastAsia" w:ascii="仿宋" w:hAnsi="仿宋" w:eastAsia="仿宋" w:cs="仿宋"/>
          <w:color w:val="000000" w:themeColor="text1"/>
          <w:sz w:val="32"/>
          <w14:textFill>
            <w14:solidFill>
              <w14:schemeClr w14:val="tx1"/>
            </w14:solidFill>
          </w14:textFill>
        </w:rPr>
        <w:t>公务接待费为因公务需要接待上级部门和各县市区来人衔接汇报工作开支。我中心严格按照中央和省市关于公务接待的各项规定，由办公室负责公务接待统一安排，建立健全公务接待审批制度，明确公务接待范围、公务接待审批手续和公务接待标准，坚持节约简朴的原则，严禁奢侈浪费。</w:t>
      </w:r>
      <w:r>
        <w:rPr>
          <w:rFonts w:hint="eastAsia" w:ascii="仿宋" w:hAnsi="仿宋" w:eastAsia="仿宋" w:cs="仿宋"/>
          <w:sz w:val="32"/>
          <w:szCs w:val="32"/>
        </w:rPr>
        <w:t>2022年4月，根据怀化市人民政府2022年第8次常务会议纪要，由怀化市公路建设养护中心全面履行全市国省干线公路大中修工程的职责，会议原则同意由怀化市公路建设养护中心负责，统一组织实施全市国省干线公路大中修工程。</w:t>
      </w:r>
      <w:r>
        <w:rPr>
          <w:rFonts w:hint="eastAsia" w:ascii="仿宋" w:hAnsi="仿宋" w:eastAsia="仿宋" w:cs="仿宋"/>
          <w:sz w:val="32"/>
          <w:szCs w:val="32"/>
          <w:lang w:val="en" w:eastAsia="zh-CN"/>
        </w:rPr>
        <w:t>既优化配置了市、县公路部门的事权，又发挥了规模优势提升了大中修工程实施的质效，年末省厅路况考核排名提升显著。我中心</w:t>
      </w:r>
      <w:r>
        <w:rPr>
          <w:rFonts w:hint="eastAsia" w:ascii="仿宋" w:hAnsi="仿宋" w:eastAsia="仿宋" w:cs="仿宋"/>
          <w:sz w:val="32"/>
          <w:szCs w:val="32"/>
          <w:lang w:val="en-US" w:eastAsia="zh-CN"/>
        </w:rPr>
        <w:t>2024年</w:t>
      </w:r>
      <w:r>
        <w:rPr>
          <w:rFonts w:hint="eastAsia" w:ascii="仿宋" w:hAnsi="仿宋" w:eastAsia="仿宋" w:cs="仿宋"/>
          <w:sz w:val="32"/>
          <w:szCs w:val="32"/>
          <w:lang w:val="en" w:eastAsia="zh-CN"/>
        </w:rPr>
        <w:t>公务接待费支出较</w:t>
      </w:r>
      <w:r>
        <w:rPr>
          <w:rFonts w:hint="eastAsia" w:ascii="仿宋" w:hAnsi="仿宋" w:eastAsia="仿宋" w:cs="仿宋"/>
          <w:sz w:val="32"/>
        </w:rPr>
        <w:t>20</w:t>
      </w:r>
      <w:r>
        <w:rPr>
          <w:rFonts w:hint="eastAsia" w:ascii="仿宋" w:hAnsi="仿宋" w:eastAsia="仿宋" w:cs="仿宋"/>
          <w:sz w:val="32"/>
          <w:lang w:val="en-US" w:eastAsia="zh-CN"/>
        </w:rPr>
        <w:t>23</w:t>
      </w:r>
      <w:r>
        <w:rPr>
          <w:rFonts w:hint="eastAsia" w:ascii="仿宋" w:hAnsi="仿宋" w:eastAsia="仿宋" w:cs="仿宋"/>
          <w:sz w:val="32"/>
        </w:rPr>
        <w:t>年度</w:t>
      </w:r>
      <w:r>
        <w:rPr>
          <w:rFonts w:hint="eastAsia" w:ascii="仿宋" w:hAnsi="仿宋" w:eastAsia="仿宋" w:cs="仿宋"/>
          <w:sz w:val="32"/>
          <w:lang w:eastAsia="zh-CN"/>
        </w:rPr>
        <w:t>增减少</w:t>
      </w:r>
      <w:r>
        <w:rPr>
          <w:rFonts w:hint="eastAsia" w:ascii="仿宋" w:hAnsi="仿宋" w:eastAsia="仿宋" w:cs="仿宋"/>
          <w:sz w:val="32"/>
          <w:lang w:val="en-US" w:eastAsia="zh-CN"/>
        </w:rPr>
        <w:t>0.11</w:t>
      </w:r>
      <w:r>
        <w:rPr>
          <w:rFonts w:hint="eastAsia" w:ascii="仿宋" w:hAnsi="仿宋" w:eastAsia="仿宋" w:cs="仿宋"/>
          <w:color w:val="000000"/>
          <w:kern w:val="2"/>
          <w:sz w:val="32"/>
          <w:szCs w:val="32"/>
          <w:lang w:val="en-US" w:eastAsia="zh-CN" w:bidi="ar-SA"/>
        </w:rPr>
        <w:t>万元</w:t>
      </w:r>
      <w:r>
        <w:rPr>
          <w:rFonts w:hint="eastAsia" w:ascii="仿宋" w:hAnsi="仿宋" w:eastAsia="仿宋" w:cs="仿宋"/>
          <w:sz w:val="32"/>
          <w:lang w:eastAsia="zh-CN"/>
        </w:rPr>
        <w:t>。</w:t>
      </w:r>
    </w:p>
    <w:p w14:paraId="746EC2C5">
      <w:pPr>
        <w:pStyle w:val="15"/>
        <w:keepNext w:val="0"/>
        <w:keepLines w:val="0"/>
        <w:pageBreakBefore w:val="0"/>
        <w:kinsoku/>
        <w:wordWrap/>
        <w:overflowPunct/>
        <w:topLinePunct w:val="0"/>
        <w:bidi w:val="0"/>
        <w:ind w:firstLine="640" w:firstLineChars="200"/>
        <w:textAlignment w:val="auto"/>
        <w:rPr>
          <w:rFonts w:hint="eastAsia" w:ascii="仿宋" w:hAnsi="仿宋" w:eastAsia="仿宋" w:cs="仿宋"/>
          <w:color w:val="000000" w:themeColor="text1"/>
          <w:kern w:val="2"/>
          <w:sz w:val="32"/>
          <w:szCs w:val="24"/>
          <w:lang w:val="en-US" w:eastAsia="zh-CN" w:bidi="ar-SA"/>
          <w14:textFill>
            <w14:solidFill>
              <w14:schemeClr w14:val="tx1"/>
            </w14:solidFill>
          </w14:textFill>
        </w:rPr>
      </w:pPr>
      <w:r>
        <w:rPr>
          <w:rFonts w:hint="eastAsia" w:ascii="仿宋" w:hAnsi="仿宋" w:eastAsia="仿宋" w:cs="仿宋"/>
          <w:color w:val="000000" w:themeColor="text1"/>
          <w:kern w:val="2"/>
          <w:sz w:val="32"/>
          <w:szCs w:val="24"/>
          <w:lang w:val="en-US" w:eastAsia="zh-CN" w:bidi="ar-SA"/>
          <w14:textFill>
            <w14:solidFill>
              <w14:schemeClr w14:val="tx1"/>
            </w14:solidFill>
          </w14:textFill>
        </w:rPr>
        <w:t>公务用车购置费支出预算为0万元，支出决算为0万元，与上年持平。</w:t>
      </w:r>
    </w:p>
    <w:p w14:paraId="1A488DDF">
      <w:pPr>
        <w:keepNext w:val="0"/>
        <w:keepLines w:val="0"/>
        <w:pageBreakBefore w:val="0"/>
        <w:kinsoku/>
        <w:wordWrap/>
        <w:overflowPunct/>
        <w:topLinePunct w:val="0"/>
        <w:bidi w:val="0"/>
        <w:ind w:firstLine="640" w:firstLineChars="200"/>
        <w:textAlignment w:val="auto"/>
        <w:rPr>
          <w:rFonts w:hint="eastAsia" w:ascii="仿宋" w:hAnsi="仿宋" w:eastAsia="仿宋" w:cs="仿宋"/>
          <w:color w:val="000000" w:themeColor="text1"/>
          <w:sz w:val="32"/>
          <w:lang w:val="en-US" w:eastAsia="zh-CN"/>
          <w14:textFill>
            <w14:solidFill>
              <w14:schemeClr w14:val="tx1"/>
            </w14:solidFill>
          </w14:textFill>
        </w:rPr>
      </w:pPr>
      <w:r>
        <w:rPr>
          <w:rFonts w:hint="eastAsia" w:ascii="仿宋" w:hAnsi="仿宋" w:eastAsia="仿宋" w:cs="仿宋"/>
          <w:color w:val="000000" w:themeColor="text1"/>
          <w:kern w:val="2"/>
          <w:sz w:val="32"/>
          <w:szCs w:val="24"/>
          <w:lang w:val="en" w:eastAsia="zh-CN" w:bidi="ar-SA"/>
          <w14:textFill>
            <w14:solidFill>
              <w14:schemeClr w14:val="tx1"/>
            </w14:solidFill>
          </w14:textFill>
        </w:rPr>
        <w:t>我中心认真贯彻落实中央“八项规定”, 厉行节约，严公务用车经费支出的审核把关和规范公务用车经费支出程序。公务用车运行维护费支出预算30万</w:t>
      </w:r>
      <w:r>
        <w:rPr>
          <w:rFonts w:hint="eastAsia" w:ascii="仿宋" w:hAnsi="仿宋" w:eastAsia="仿宋" w:cs="仿宋"/>
          <w:color w:val="000000" w:themeColor="text1"/>
          <w:kern w:val="2"/>
          <w:sz w:val="32"/>
          <w:szCs w:val="32"/>
          <w:lang w:val="en" w:eastAsia="zh-CN" w:bidi="ar-SA"/>
          <w14:textFill>
            <w14:solidFill>
              <w14:schemeClr w14:val="tx1"/>
            </w14:solidFill>
          </w14:textFill>
        </w:rPr>
        <w:t>元</w:t>
      </w:r>
      <w:r>
        <w:rPr>
          <w:rFonts w:hint="eastAsia" w:ascii="仿宋" w:hAnsi="仿宋" w:eastAsia="仿宋" w:cs="仿宋"/>
          <w:color w:val="000000" w:themeColor="text1"/>
          <w:kern w:val="2"/>
          <w:sz w:val="32"/>
          <w:szCs w:val="24"/>
          <w:lang w:val="en" w:eastAsia="zh-CN" w:bidi="ar-SA"/>
          <w14:textFill>
            <w14:solidFill>
              <w14:schemeClr w14:val="tx1"/>
            </w14:solidFill>
          </w14:textFill>
        </w:rPr>
        <w:t>，支出决算为</w:t>
      </w:r>
      <w:r>
        <w:rPr>
          <w:rFonts w:hint="eastAsia" w:ascii="仿宋" w:hAnsi="仿宋" w:eastAsia="仿宋" w:cs="仿宋"/>
          <w:color w:val="000000" w:themeColor="text1"/>
          <w:kern w:val="2"/>
          <w:sz w:val="32"/>
          <w:szCs w:val="24"/>
          <w:lang w:val="en-US" w:eastAsia="zh-CN" w:bidi="ar-SA"/>
          <w14:textFill>
            <w14:solidFill>
              <w14:schemeClr w14:val="tx1"/>
            </w14:solidFill>
          </w14:textFill>
        </w:rPr>
        <w:t>26.54</w:t>
      </w:r>
      <w:r>
        <w:rPr>
          <w:rFonts w:hint="eastAsia" w:ascii="仿宋" w:hAnsi="仿宋" w:eastAsia="仿宋" w:cs="仿宋"/>
          <w:color w:val="000000" w:themeColor="text1"/>
          <w:kern w:val="2"/>
          <w:sz w:val="32"/>
          <w:szCs w:val="24"/>
          <w:lang w:val="en" w:eastAsia="zh-CN" w:bidi="ar-SA"/>
          <w14:textFill>
            <w14:solidFill>
              <w14:schemeClr w14:val="tx1"/>
            </w14:solidFill>
          </w14:textFill>
        </w:rPr>
        <w:t>万元，完成预算的</w:t>
      </w:r>
      <w:r>
        <w:rPr>
          <w:rFonts w:hint="eastAsia" w:ascii="仿宋" w:hAnsi="仿宋" w:eastAsia="仿宋" w:cs="仿宋"/>
          <w:color w:val="000000" w:themeColor="text1"/>
          <w:kern w:val="2"/>
          <w:sz w:val="32"/>
          <w:szCs w:val="24"/>
          <w:lang w:val="en-US" w:eastAsia="zh-CN" w:bidi="ar-SA"/>
          <w14:textFill>
            <w14:solidFill>
              <w14:schemeClr w14:val="tx1"/>
            </w14:solidFill>
          </w14:textFill>
        </w:rPr>
        <w:t>88.46</w:t>
      </w:r>
      <w:r>
        <w:rPr>
          <w:rFonts w:hint="eastAsia" w:ascii="仿宋" w:hAnsi="仿宋" w:eastAsia="仿宋" w:cs="仿宋"/>
          <w:color w:val="000000" w:themeColor="text1"/>
          <w:kern w:val="2"/>
          <w:sz w:val="32"/>
          <w:szCs w:val="24"/>
          <w:lang w:val="en" w:eastAsia="zh-CN" w:bidi="ar-SA"/>
          <w14:textFill>
            <w14:solidFill>
              <w14:schemeClr w14:val="tx1"/>
            </w14:solidFill>
          </w14:textFill>
        </w:rPr>
        <w:t>%，与上年相比减少</w:t>
      </w:r>
      <w:r>
        <w:rPr>
          <w:rFonts w:hint="eastAsia" w:ascii="仿宋" w:hAnsi="仿宋" w:eastAsia="仿宋" w:cs="仿宋"/>
          <w:color w:val="000000" w:themeColor="text1"/>
          <w:kern w:val="2"/>
          <w:sz w:val="32"/>
          <w:szCs w:val="24"/>
          <w:lang w:val="en-US" w:eastAsia="zh-CN" w:bidi="ar-SA"/>
          <w14:textFill>
            <w14:solidFill>
              <w14:schemeClr w14:val="tx1"/>
            </w14:solidFill>
          </w14:textFill>
        </w:rPr>
        <w:t>0.21</w:t>
      </w:r>
      <w:r>
        <w:rPr>
          <w:rFonts w:hint="eastAsia" w:ascii="仿宋" w:hAnsi="仿宋" w:eastAsia="仿宋" w:cs="仿宋"/>
          <w:color w:val="000000" w:themeColor="text1"/>
          <w:kern w:val="2"/>
          <w:sz w:val="32"/>
          <w:szCs w:val="24"/>
          <w:lang w:val="en" w:eastAsia="zh-CN" w:bidi="ar-SA"/>
          <w14:textFill>
            <w14:solidFill>
              <w14:schemeClr w14:val="tx1"/>
            </w14:solidFill>
          </w14:textFill>
        </w:rPr>
        <w:t>万元</w:t>
      </w:r>
      <w:r>
        <w:rPr>
          <w:rFonts w:hint="eastAsia" w:ascii="仿宋" w:hAnsi="仿宋" w:eastAsia="仿宋" w:cs="仿宋"/>
          <w:sz w:val="32"/>
          <w:szCs w:val="32"/>
          <w:lang w:eastAsia="zh-CN"/>
        </w:rPr>
        <w:t>。</w:t>
      </w:r>
    </w:p>
    <w:p w14:paraId="6AD90A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（二）项目支出</w:t>
      </w:r>
    </w:p>
    <w:p w14:paraId="54AC4765">
      <w:pPr>
        <w:keepNext w:val="0"/>
        <w:keepLines w:val="0"/>
        <w:pageBreakBefore w:val="0"/>
        <w:widowControl/>
        <w:shd w:val="clear" w:color="auto" w:fill="FFFFFF"/>
        <w:kinsoku/>
        <w:wordWrap/>
        <w:overflowPunct/>
        <w:topLinePunct w:val="0"/>
        <w:autoSpaceDE/>
        <w:autoSpaceDN/>
        <w:bidi w:val="0"/>
        <w:adjustRightInd/>
        <w:spacing w:line="360" w:lineRule="auto"/>
        <w:ind w:firstLine="632" w:firstLineChars="200"/>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项目资金安排落实、总投入等情况分析。</w:t>
      </w:r>
    </w:p>
    <w:p w14:paraId="6B22E13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color w:val="000000" w:themeColor="text1"/>
          <w:sz w:val="32"/>
          <w14:textFill>
            <w14:solidFill>
              <w14:schemeClr w14:val="tx1"/>
            </w14:solidFill>
          </w14:textFill>
        </w:rPr>
        <w:t>专项支出202</w:t>
      </w:r>
      <w:r>
        <w:rPr>
          <w:rFonts w:hint="eastAsia" w:ascii="仿宋" w:hAnsi="仿宋" w:eastAsia="仿宋" w:cs="仿宋"/>
          <w:color w:val="000000" w:themeColor="text1"/>
          <w:sz w:val="32"/>
          <w:lang w:val="en-US" w:eastAsia="zh-CN"/>
          <w14:textFill>
            <w14:solidFill>
              <w14:schemeClr w14:val="tx1"/>
            </w14:solidFill>
          </w14:textFill>
        </w:rPr>
        <w:t>4</w:t>
      </w:r>
      <w:r>
        <w:rPr>
          <w:rFonts w:hint="eastAsia" w:ascii="仿宋" w:hAnsi="仿宋" w:eastAsia="仿宋" w:cs="仿宋"/>
          <w:color w:val="000000" w:themeColor="text1"/>
          <w:sz w:val="32"/>
          <w14:textFill>
            <w14:solidFill>
              <w14:schemeClr w14:val="tx1"/>
            </w14:solidFill>
          </w14:textFill>
        </w:rPr>
        <w:t>年度预算安排如下：</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1、公路应急保畅经费20万元（年初预算）；2、专项业务工作经费60万元（年初预算）；3、市本级信息中心设备运行维护费7万元（年初预算）</w:t>
      </w:r>
      <w:r>
        <w:rPr>
          <w:rFonts w:hint="eastAsia" w:ascii="仿宋" w:hAnsi="仿宋" w:eastAsia="仿宋" w:cs="仿宋"/>
          <w:i w:val="0"/>
          <w:iCs w:val="0"/>
          <w:caps w:val="0"/>
          <w:color w:val="auto"/>
          <w:spacing w:val="0"/>
          <w:kern w:val="0"/>
          <w:sz w:val="32"/>
          <w:szCs w:val="32"/>
          <w:shd w:val="clear" w:fill="FFFFFF"/>
          <w:lang w:val="en-US" w:eastAsia="zh-CN" w:bidi="ar"/>
        </w:rPr>
        <w:t>；4、普通国省公路大中修工程资金17865.36万元（年中追加，含上年结转）</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；5、四好农村公路工作经费35万元（年初预算下达市财政局经建科）；6、长期编外合同工用工经费16.28万元（年初预算）；7、国省道增量切块资金30</w:t>
      </w:r>
      <w:r>
        <w:rPr>
          <w:rFonts w:hint="eastAsia" w:ascii="仿宋" w:hAnsi="仿宋" w:eastAsia="仿宋" w:cs="仿宋"/>
          <w:i w:val="0"/>
          <w:iCs w:val="0"/>
          <w:caps w:val="0"/>
          <w:color w:val="auto"/>
          <w:spacing w:val="0"/>
          <w:kern w:val="0"/>
          <w:sz w:val="32"/>
          <w:szCs w:val="32"/>
          <w:shd w:val="clear" w:fill="FFFFFF"/>
          <w:lang w:val="en-US" w:eastAsia="zh-CN" w:bidi="ar"/>
        </w:rPr>
        <w:t>万元（年中追加）；8、2024年省级防汛救灾资金15万元（年中追加）；9、</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设施维护站和应急物资站维修费14.25万元</w:t>
      </w:r>
      <w:r>
        <w:rPr>
          <w:rFonts w:hint="eastAsia" w:ascii="仿宋" w:hAnsi="仿宋" w:eastAsia="仿宋" w:cs="仿宋"/>
          <w:i w:val="0"/>
          <w:iCs w:val="0"/>
          <w:caps w:val="0"/>
          <w:color w:val="auto"/>
          <w:spacing w:val="0"/>
          <w:kern w:val="0"/>
          <w:sz w:val="32"/>
          <w:szCs w:val="32"/>
          <w:shd w:val="clear" w:fill="FFFFFF"/>
          <w:lang w:val="en-US" w:eastAsia="zh-CN" w:bidi="ar"/>
        </w:rPr>
        <w:t>（年初预算），合计来源18062.89万元。</w:t>
      </w:r>
    </w:p>
    <w:p w14:paraId="6E08B23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项目资金实际使用情况分析。</w:t>
      </w:r>
    </w:p>
    <w:p w14:paraId="1AAE1B8E">
      <w:pPr>
        <w:keepNext w:val="0"/>
        <w:keepLines w:val="0"/>
        <w:pageBreakBefore w:val="0"/>
        <w:kinsoku/>
        <w:wordWrap/>
        <w:overflowPunct/>
        <w:topLinePunct w:val="0"/>
        <w:bidi w:val="0"/>
        <w:ind w:firstLine="640" w:firstLineChars="200"/>
        <w:textAlignment w:val="auto"/>
        <w:rPr>
          <w:rFonts w:hint="eastAsia" w:ascii="仿宋" w:hAnsi="仿宋" w:eastAsia="仿宋" w:cs="仿宋"/>
          <w:color w:val="000000" w:themeColor="text1"/>
          <w:sz w:val="32"/>
          <w14:textFill>
            <w14:solidFill>
              <w14:schemeClr w14:val="tx1"/>
            </w14:solidFill>
          </w14:textFill>
        </w:rPr>
      </w:pPr>
      <w:r>
        <w:rPr>
          <w:rFonts w:hint="eastAsia" w:ascii="仿宋" w:hAnsi="仿宋" w:eastAsia="仿宋" w:cs="仿宋"/>
          <w:color w:val="auto"/>
          <w:sz w:val="32"/>
        </w:rPr>
        <w:t>202</w:t>
      </w:r>
      <w:r>
        <w:rPr>
          <w:rFonts w:hint="eastAsia" w:ascii="仿宋" w:hAnsi="仿宋" w:eastAsia="仿宋" w:cs="仿宋"/>
          <w:color w:val="auto"/>
          <w:sz w:val="32"/>
          <w:lang w:val="en-US" w:eastAsia="zh-CN"/>
        </w:rPr>
        <w:t>4</w:t>
      </w:r>
      <w:r>
        <w:rPr>
          <w:rFonts w:hint="eastAsia" w:ascii="仿宋" w:hAnsi="仿宋" w:eastAsia="仿宋" w:cs="仿宋"/>
          <w:color w:val="auto"/>
          <w:sz w:val="32"/>
        </w:rPr>
        <w:t>年度专项支出为</w:t>
      </w:r>
      <w:r>
        <w:rPr>
          <w:rFonts w:hint="eastAsia" w:ascii="仿宋" w:hAnsi="仿宋" w:eastAsia="仿宋" w:cs="仿宋"/>
          <w:color w:val="auto"/>
          <w:sz w:val="32"/>
          <w:lang w:val="en-US" w:eastAsia="zh-CN"/>
        </w:rPr>
        <w:t>17963.31</w:t>
      </w:r>
      <w:r>
        <w:rPr>
          <w:rFonts w:hint="eastAsia" w:ascii="仿宋" w:hAnsi="仿宋" w:eastAsia="仿宋" w:cs="仿宋"/>
          <w:color w:val="auto"/>
          <w:sz w:val="32"/>
        </w:rPr>
        <w:t>万元</w:t>
      </w:r>
      <w:r>
        <w:rPr>
          <w:rFonts w:hint="eastAsia" w:ascii="仿宋" w:hAnsi="仿宋" w:eastAsia="仿宋" w:cs="仿宋"/>
          <w:color w:val="auto"/>
          <w:sz w:val="32"/>
          <w:lang w:val="en-US" w:eastAsia="zh-CN"/>
        </w:rPr>
        <w:t>，执行率99.45%，</w:t>
      </w:r>
      <w:r>
        <w:rPr>
          <w:rFonts w:hint="eastAsia" w:ascii="仿宋" w:hAnsi="仿宋" w:eastAsia="仿宋" w:cs="仿宋"/>
          <w:color w:val="000000" w:themeColor="text1"/>
          <w:sz w:val="32"/>
          <w14:textFill>
            <w14:solidFill>
              <w14:schemeClr w14:val="tx1"/>
            </w14:solidFill>
          </w14:textFill>
        </w:rPr>
        <w:t>主要包括：</w:t>
      </w:r>
    </w:p>
    <w:p w14:paraId="2D0871D1">
      <w:pPr>
        <w:keepNext w:val="0"/>
        <w:keepLines w:val="0"/>
        <w:pageBreakBefore w:val="0"/>
        <w:numPr>
          <w:ilvl w:val="0"/>
          <w:numId w:val="2"/>
        </w:numPr>
        <w:kinsoku/>
        <w:wordWrap/>
        <w:overflowPunct/>
        <w:topLinePunct w:val="0"/>
        <w:bidi w:val="0"/>
        <w:ind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color w:val="000000" w:themeColor="text1"/>
          <w:sz w:val="32"/>
          <w:lang w:eastAsia="zh-CN"/>
          <w14:textFill>
            <w14:solidFill>
              <w14:schemeClr w14:val="tx1"/>
            </w14:solidFill>
          </w14:textFill>
        </w:rPr>
        <w:t>公路</w:t>
      </w:r>
      <w:r>
        <w:rPr>
          <w:rFonts w:hint="eastAsia" w:ascii="仿宋" w:hAnsi="仿宋" w:eastAsia="仿宋" w:cs="仿宋"/>
          <w:color w:val="000000" w:themeColor="text1"/>
          <w:sz w:val="32"/>
          <w14:textFill>
            <w14:solidFill>
              <w14:schemeClr w14:val="tx1"/>
            </w14:solidFill>
          </w14:textFill>
        </w:rPr>
        <w:t>应急保畅支出</w:t>
      </w:r>
      <w:r>
        <w:rPr>
          <w:rFonts w:hint="eastAsia" w:ascii="仿宋" w:hAnsi="仿宋" w:eastAsia="仿宋" w:cs="仿宋"/>
          <w:color w:val="000000" w:themeColor="text1"/>
          <w:sz w:val="32"/>
          <w:lang w:val="en-US" w:eastAsia="zh-CN"/>
          <w14:textFill>
            <w14:solidFill>
              <w14:schemeClr w14:val="tx1"/>
            </w14:solidFill>
          </w14:textFill>
        </w:rPr>
        <w:t>20</w:t>
      </w:r>
      <w:r>
        <w:rPr>
          <w:rFonts w:hint="eastAsia" w:ascii="仿宋" w:hAnsi="仿宋" w:eastAsia="仿宋" w:cs="仿宋"/>
          <w:color w:val="000000" w:themeColor="text1"/>
          <w:sz w:val="32"/>
          <w14:textFill>
            <w14:solidFill>
              <w14:schemeClr w14:val="tx1"/>
            </w14:solidFill>
          </w14:textFill>
        </w:rPr>
        <w:t>万元</w:t>
      </w:r>
      <w:r>
        <w:rPr>
          <w:rFonts w:hint="eastAsia" w:ascii="仿宋" w:hAnsi="仿宋" w:eastAsia="仿宋" w:cs="仿宋"/>
          <w:color w:val="000000" w:themeColor="text1"/>
          <w:sz w:val="32"/>
          <w:lang w:eastAsia="zh-CN"/>
          <w14:textFill>
            <w14:solidFill>
              <w14:schemeClr w14:val="tx1"/>
            </w14:solidFill>
          </w14:textFill>
        </w:rPr>
        <w:t>，</w:t>
      </w:r>
      <w:r>
        <w:rPr>
          <w:rFonts w:hint="eastAsia" w:ascii="仿宋" w:hAnsi="仿宋" w:eastAsia="仿宋" w:cs="仿宋"/>
          <w:color w:val="000000" w:themeColor="text1"/>
          <w:sz w:val="32"/>
          <w:lang w:val="en-US" w:eastAsia="zh-CN"/>
          <w14:textFill>
            <w14:solidFill>
              <w14:schemeClr w14:val="tx1"/>
            </w14:solidFill>
          </w14:textFill>
        </w:rPr>
        <w:t>执行率100%，</w:t>
      </w:r>
      <w:r>
        <w:rPr>
          <w:rFonts w:hint="eastAsia" w:ascii="仿宋" w:hAnsi="仿宋" w:eastAsia="仿宋" w:cs="仿宋"/>
          <w:color w:val="000000" w:themeColor="text1"/>
          <w:sz w:val="32"/>
          <w:lang w:eastAsia="zh-CN"/>
          <w14:textFill>
            <w14:solidFill>
              <w14:schemeClr w14:val="tx1"/>
            </w14:solidFill>
          </w14:textFill>
        </w:rPr>
        <w:t>用于</w:t>
      </w:r>
      <w:r>
        <w:rPr>
          <w:rFonts w:hint="eastAsia" w:ascii="仿宋" w:hAnsi="仿宋" w:eastAsia="仿宋" w:cs="仿宋"/>
          <w:color w:val="000000" w:themeColor="text1"/>
          <w:sz w:val="32"/>
          <w14:textFill>
            <w14:solidFill>
              <w14:schemeClr w14:val="tx1"/>
            </w14:solidFill>
          </w14:textFill>
        </w:rPr>
        <w:t>应急保畅差旅费用、公务用车运行支出</w:t>
      </w:r>
      <w:r>
        <w:rPr>
          <w:rFonts w:hint="eastAsia" w:ascii="仿宋" w:hAnsi="仿宋" w:eastAsia="仿宋" w:cs="仿宋"/>
          <w:color w:val="000000" w:themeColor="text1"/>
          <w:sz w:val="32"/>
          <w:lang w:eastAsia="zh-CN"/>
          <w14:textFill>
            <w14:solidFill>
              <w14:schemeClr w14:val="tx1"/>
            </w14:solidFill>
          </w14:textFill>
        </w:rPr>
        <w:t>、培训会议支出等。（</w:t>
      </w:r>
      <w:r>
        <w:rPr>
          <w:rFonts w:hint="eastAsia" w:ascii="仿宋" w:hAnsi="仿宋" w:eastAsia="仿宋" w:cs="仿宋"/>
          <w:color w:val="000000" w:themeColor="text1"/>
          <w:sz w:val="32"/>
          <w:lang w:val="en-US" w:eastAsia="zh-CN"/>
          <w14:textFill>
            <w14:solidFill>
              <w14:schemeClr w14:val="tx1"/>
            </w14:solidFill>
          </w14:textFill>
        </w:rPr>
        <w:t>2</w:t>
      </w:r>
      <w:r>
        <w:rPr>
          <w:rFonts w:hint="eastAsia" w:ascii="仿宋" w:hAnsi="仿宋" w:eastAsia="仿宋" w:cs="仿宋"/>
          <w:color w:val="000000" w:themeColor="text1"/>
          <w:sz w:val="32"/>
          <w:lang w:eastAsia="zh-CN"/>
          <w14:textFill>
            <w14:solidFill>
              <w14:schemeClr w14:val="tx1"/>
            </w14:solidFill>
          </w14:textFill>
        </w:rPr>
        <w:t>）</w:t>
      </w:r>
      <w:r>
        <w:rPr>
          <w:rFonts w:hint="eastAsia" w:ascii="仿宋" w:hAnsi="仿宋" w:eastAsia="仿宋" w:cs="仿宋"/>
          <w:color w:val="000000" w:themeColor="text1"/>
          <w:sz w:val="32"/>
          <w:lang w:val="en-US" w:eastAsia="zh-CN"/>
          <w14:textFill>
            <w14:solidFill>
              <w14:schemeClr w14:val="tx1"/>
            </w14:solidFill>
          </w14:textFill>
        </w:rPr>
        <w:t>专项业务工作经费支出60万元，执行率100%，用于用于公路安全监督管理、交通流量调查、国省干线公路迎接交通运输部年度路况评价、公路养护巡查、</w:t>
      </w:r>
      <w:r>
        <w:rPr>
          <w:rFonts w:hint="eastAsia" w:ascii="仿宋" w:hAnsi="仿宋" w:eastAsia="仿宋" w:cs="仿宋"/>
          <w:color w:val="000000" w:themeColor="text1"/>
          <w:sz w:val="32"/>
          <w:lang w:eastAsia="zh-CN"/>
          <w14:textFill>
            <w14:solidFill>
              <w14:schemeClr w14:val="tx1"/>
            </w14:solidFill>
          </w14:textFill>
        </w:rPr>
        <w:t>公路路网运行监测与信息系统运行维护</w:t>
      </w:r>
      <w:r>
        <w:rPr>
          <w:rFonts w:hint="eastAsia" w:ascii="仿宋" w:hAnsi="仿宋" w:eastAsia="仿宋" w:cs="仿宋"/>
          <w:color w:val="000000" w:themeColor="text1"/>
          <w:sz w:val="32"/>
          <w:lang w:val="en-US" w:eastAsia="zh-CN"/>
          <w14:textFill>
            <w14:solidFill>
              <w14:schemeClr w14:val="tx1"/>
            </w14:solidFill>
          </w14:textFill>
        </w:rPr>
        <w:t>等支出。（3）市本级信息中心设备运行维护费支出6.5万元，执行率92.86%，支付怀化市新大地智能科技有限公司市本级公路信息中心设备运行维护费6.5万元，结余0.5万元财政统筹收回。（4）</w:t>
      </w:r>
      <w:r>
        <w:rPr>
          <w:rFonts w:hint="eastAsia" w:ascii="仿宋" w:hAnsi="仿宋" w:eastAsia="仿宋" w:cs="仿宋"/>
          <w:b w:val="0"/>
          <w:bCs w:val="0"/>
          <w:color w:val="auto"/>
          <w:sz w:val="32"/>
          <w:lang w:eastAsia="zh-CN"/>
        </w:rPr>
        <w:t>普通</w:t>
      </w:r>
      <w:r>
        <w:rPr>
          <w:rFonts w:hint="eastAsia" w:ascii="仿宋" w:hAnsi="仿宋" w:eastAsia="仿宋" w:cs="仿宋"/>
          <w:b w:val="0"/>
          <w:bCs w:val="0"/>
          <w:color w:val="auto"/>
          <w:sz w:val="32"/>
          <w:lang w:val="en-US" w:eastAsia="zh-CN"/>
        </w:rPr>
        <w:t>国省公路大中修工程资金支出17766.28万元：执行率99.45%。用于</w:t>
      </w:r>
      <w:r>
        <w:rPr>
          <w:rFonts w:hint="eastAsia" w:ascii="仿宋" w:hAnsi="仿宋" w:eastAsia="仿宋" w:cs="仿宋"/>
          <w:b w:val="0"/>
          <w:bCs w:val="0"/>
          <w:color w:val="auto"/>
          <w:sz w:val="32"/>
        </w:rPr>
        <w:t>支付普通国省道大中修工程设计费用、监理费用、工程进度款</w:t>
      </w:r>
      <w:r>
        <w:rPr>
          <w:rFonts w:hint="eastAsia" w:ascii="仿宋" w:hAnsi="仿宋" w:eastAsia="仿宋" w:cs="仿宋"/>
          <w:b w:val="0"/>
          <w:bCs w:val="0"/>
          <w:color w:val="auto"/>
          <w:sz w:val="32"/>
          <w:lang w:eastAsia="zh-CN"/>
        </w:rPr>
        <w:t>、</w:t>
      </w:r>
      <w:r>
        <w:rPr>
          <w:rFonts w:hint="eastAsia" w:ascii="仿宋" w:hAnsi="仿宋" w:eastAsia="仿宋" w:cs="仿宋"/>
          <w:b w:val="0"/>
          <w:bCs w:val="0"/>
          <w:color w:val="auto"/>
          <w:sz w:val="32"/>
        </w:rPr>
        <w:t>建设单位管理费用</w:t>
      </w:r>
      <w:r>
        <w:rPr>
          <w:rFonts w:hint="eastAsia" w:ascii="仿宋" w:hAnsi="仿宋" w:eastAsia="仿宋" w:cs="仿宋"/>
          <w:b w:val="0"/>
          <w:bCs w:val="0"/>
          <w:color w:val="auto"/>
          <w:sz w:val="32"/>
          <w:lang w:eastAsia="zh-CN"/>
        </w:rPr>
        <w:t>。</w:t>
      </w:r>
      <w:r>
        <w:rPr>
          <w:rFonts w:hint="eastAsia" w:ascii="仿宋" w:hAnsi="仿宋" w:eastAsia="仿宋" w:cs="仿宋"/>
          <w:color w:val="000000" w:themeColor="text1"/>
          <w:sz w:val="32"/>
          <w:lang w:val="en-US" w:eastAsia="zh-CN"/>
          <w14:textFill>
            <w14:solidFill>
              <w14:schemeClr w14:val="tx1"/>
            </w14:solidFill>
          </w14:textFill>
        </w:rPr>
        <w:t>（5）四好农村公路工作经费支出35</w:t>
      </w:r>
      <w:r>
        <w:rPr>
          <w:rFonts w:hint="eastAsia" w:ascii="仿宋" w:hAnsi="仿宋" w:eastAsia="仿宋" w:cs="仿宋"/>
          <w:color w:val="000000" w:themeColor="text1"/>
          <w:sz w:val="32"/>
          <w14:textFill>
            <w14:solidFill>
              <w14:schemeClr w14:val="tx1"/>
            </w14:solidFill>
          </w14:textFill>
        </w:rPr>
        <w:t>万元</w:t>
      </w:r>
      <w:r>
        <w:rPr>
          <w:rFonts w:hint="eastAsia" w:ascii="仿宋" w:hAnsi="仿宋" w:eastAsia="仿宋" w:cs="仿宋"/>
          <w:color w:val="000000" w:themeColor="text1"/>
          <w:sz w:val="32"/>
          <w:lang w:eastAsia="zh-CN"/>
          <w14:textFill>
            <w14:solidFill>
              <w14:schemeClr w14:val="tx1"/>
            </w14:solidFill>
          </w14:textFill>
        </w:rPr>
        <w:t>，执行率100%，用于</w:t>
      </w:r>
      <w:r>
        <w:rPr>
          <w:rFonts w:hint="eastAsia" w:ascii="仿宋" w:hAnsi="仿宋" w:eastAsia="仿宋" w:cs="仿宋"/>
          <w:color w:val="000000" w:themeColor="text1"/>
          <w:sz w:val="32"/>
          <w14:textFill>
            <w14:solidFill>
              <w14:schemeClr w14:val="tx1"/>
            </w14:solidFill>
          </w14:textFill>
        </w:rPr>
        <w:t>差旅费用、公务用车运行支出</w:t>
      </w:r>
      <w:r>
        <w:rPr>
          <w:rFonts w:hint="eastAsia" w:ascii="仿宋" w:hAnsi="仿宋" w:eastAsia="仿宋" w:cs="仿宋"/>
          <w:color w:val="000000" w:themeColor="text1"/>
          <w:sz w:val="32"/>
          <w:lang w:eastAsia="zh-CN"/>
          <w14:textFill>
            <w14:solidFill>
              <w14:schemeClr w14:val="tx1"/>
            </w14:solidFill>
          </w14:textFill>
        </w:rPr>
        <w:t>、培训会议支出等。（</w:t>
      </w:r>
      <w:r>
        <w:rPr>
          <w:rFonts w:hint="eastAsia" w:ascii="仿宋" w:hAnsi="仿宋" w:eastAsia="仿宋" w:cs="仿宋"/>
          <w:color w:val="000000" w:themeColor="text1"/>
          <w:sz w:val="32"/>
          <w:lang w:val="en-US" w:eastAsia="zh-CN"/>
          <w14:textFill>
            <w14:solidFill>
              <w14:schemeClr w14:val="tx1"/>
            </w14:solidFill>
          </w14:textFill>
        </w:rPr>
        <w:t>6</w:t>
      </w:r>
      <w:r>
        <w:rPr>
          <w:rFonts w:hint="eastAsia" w:ascii="仿宋" w:hAnsi="仿宋" w:eastAsia="仿宋" w:cs="仿宋"/>
          <w:color w:val="000000" w:themeColor="text1"/>
          <w:sz w:val="32"/>
          <w:lang w:eastAsia="zh-CN"/>
          <w14:textFill>
            <w14:solidFill>
              <w14:schemeClr w14:val="tx1"/>
            </w14:solidFill>
          </w14:textFill>
        </w:rPr>
        <w:t>）</w:t>
      </w:r>
      <w:r>
        <w:rPr>
          <w:rFonts w:hint="eastAsia" w:ascii="仿宋" w:hAnsi="仿宋" w:eastAsia="仿宋" w:cs="仿宋"/>
          <w:color w:val="000000" w:themeColor="text1"/>
          <w:sz w:val="32"/>
          <w:lang w:val="en-US" w:eastAsia="zh-CN"/>
          <w14:textFill>
            <w14:solidFill>
              <w14:schemeClr w14:val="tx1"/>
            </w14:solidFill>
          </w14:textFill>
        </w:rPr>
        <w:t>长期编外合同工用工经费支出16.28万元，</w:t>
      </w:r>
      <w:r>
        <w:rPr>
          <w:rFonts w:hint="eastAsia" w:ascii="仿宋" w:hAnsi="仿宋" w:eastAsia="仿宋" w:cs="仿宋"/>
          <w:color w:val="000000" w:themeColor="text1"/>
          <w:sz w:val="32"/>
          <w:lang w:eastAsia="zh-CN"/>
          <w14:textFill>
            <w14:solidFill>
              <w14:schemeClr w14:val="tx1"/>
            </w14:solidFill>
          </w14:textFill>
        </w:rPr>
        <w:t>执行率100%，</w:t>
      </w:r>
      <w:r>
        <w:rPr>
          <w:rFonts w:hint="eastAsia" w:ascii="仿宋" w:hAnsi="仿宋" w:eastAsia="仿宋" w:cs="仿宋"/>
          <w:color w:val="000000" w:themeColor="text1"/>
          <w:sz w:val="32"/>
          <w:lang w:val="en-US" w:eastAsia="zh-CN"/>
          <w14:textFill>
            <w14:solidFill>
              <w14:schemeClr w14:val="tx1"/>
            </w14:solidFill>
          </w14:textFill>
        </w:rPr>
        <w:t>支付</w:t>
      </w:r>
      <w:r>
        <w:rPr>
          <w:rFonts w:hint="eastAsia" w:ascii="仿宋" w:hAnsi="仿宋" w:eastAsia="仿宋" w:cs="仿宋"/>
          <w:i w:val="0"/>
          <w:iCs w:val="0"/>
          <w:caps w:val="0"/>
          <w:color w:val="000000"/>
          <w:spacing w:val="0"/>
          <w:kern w:val="0"/>
          <w:sz w:val="32"/>
          <w:szCs w:val="32"/>
          <w:shd w:val="clear" w:fill="FFFFFF"/>
          <w:lang w:val="en-US" w:eastAsia="zh-CN" w:bidi="ar"/>
        </w:rPr>
        <w:t>市公路应急物资站长期编外合同工杨凡平</w:t>
      </w:r>
      <w:r>
        <w:rPr>
          <w:rFonts w:hint="eastAsia" w:ascii="仿宋" w:hAnsi="仿宋" w:eastAsia="仿宋" w:cs="仿宋"/>
          <w:i w:val="0"/>
          <w:iCs w:val="0"/>
          <w:caps w:val="0"/>
          <w:color w:val="000000"/>
          <w:spacing w:val="0"/>
          <w:kern w:val="0"/>
          <w:sz w:val="32"/>
          <w:szCs w:val="32"/>
          <w:shd w:val="clear" w:fill="FFFFFF"/>
          <w:lang w:eastAsia="zh-CN" w:bidi="ar"/>
        </w:rPr>
        <w:t>工资</w:t>
      </w:r>
      <w:r>
        <w:rPr>
          <w:rFonts w:hint="eastAsia" w:ascii="仿宋" w:hAnsi="仿宋" w:eastAsia="仿宋" w:cs="仿宋"/>
          <w:i w:val="0"/>
          <w:iCs w:val="0"/>
          <w:caps w:val="0"/>
          <w:color w:val="000000"/>
          <w:spacing w:val="0"/>
          <w:kern w:val="0"/>
          <w:sz w:val="32"/>
          <w:szCs w:val="32"/>
          <w:shd w:val="clear" w:fill="FFFFFF"/>
          <w:lang w:val="en-US" w:eastAsia="zh-CN" w:bidi="ar"/>
        </w:rPr>
        <w:t>津贴12.16万元、奖金1万元、1.31万元、办公费0.37万元、维修（护）费1.44万元。（7）国省道增量切块资金30万元，</w:t>
      </w:r>
      <w:r>
        <w:rPr>
          <w:rFonts w:hint="eastAsia" w:ascii="仿宋" w:hAnsi="仿宋" w:eastAsia="仿宋" w:cs="仿宋"/>
          <w:color w:val="000000" w:themeColor="text1"/>
          <w:sz w:val="32"/>
          <w:lang w:eastAsia="zh-CN"/>
          <w14:textFill>
            <w14:solidFill>
              <w14:schemeClr w14:val="tx1"/>
            </w14:solidFill>
          </w14:textFill>
        </w:rPr>
        <w:t>执行率100%，</w:t>
      </w:r>
      <w:r>
        <w:rPr>
          <w:rFonts w:hint="eastAsia" w:ascii="仿宋" w:hAnsi="仿宋" w:eastAsia="仿宋" w:cs="仿宋"/>
          <w:i w:val="0"/>
          <w:iCs w:val="0"/>
          <w:caps w:val="0"/>
          <w:color w:val="000000"/>
          <w:spacing w:val="0"/>
          <w:kern w:val="0"/>
          <w:sz w:val="32"/>
          <w:szCs w:val="32"/>
          <w:shd w:val="clear" w:fill="FFFFFF"/>
          <w:lang w:val="en-US" w:eastAsia="zh-CN" w:bidi="ar"/>
        </w:rPr>
        <w:t>支付中方县公路建养中心2023年新增切块养护经费30万元用于标线修复工程。（8）2024年省级防汛救灾资金15万元，</w:t>
      </w:r>
      <w:r>
        <w:rPr>
          <w:rFonts w:hint="eastAsia" w:ascii="仿宋" w:hAnsi="仿宋" w:eastAsia="仿宋" w:cs="仿宋"/>
          <w:color w:val="000000" w:themeColor="text1"/>
          <w:sz w:val="32"/>
          <w:lang w:eastAsia="zh-CN"/>
          <w14:textFill>
            <w14:solidFill>
              <w14:schemeClr w14:val="tx1"/>
            </w14:solidFill>
          </w14:textFill>
        </w:rPr>
        <w:t>执行率100%，</w:t>
      </w:r>
      <w:r>
        <w:rPr>
          <w:rFonts w:hint="eastAsia" w:ascii="仿宋" w:hAnsi="仿宋" w:eastAsia="仿宋" w:cs="仿宋"/>
          <w:i w:val="0"/>
          <w:iCs w:val="0"/>
          <w:caps w:val="0"/>
          <w:color w:val="000000"/>
          <w:spacing w:val="0"/>
          <w:kern w:val="0"/>
          <w:sz w:val="32"/>
          <w:szCs w:val="32"/>
          <w:shd w:val="clear" w:fill="FFFFFF"/>
          <w:lang w:val="en-US" w:eastAsia="zh-CN" w:bidi="ar"/>
        </w:rPr>
        <w:t>支付沅陵县公路建设养护中心10万元、辰溪县公路建设养护中心5万元，用于灾后重建。（9）设施维护站和应急物资站维修费14.25万元，</w:t>
      </w:r>
      <w:r>
        <w:rPr>
          <w:rFonts w:hint="eastAsia" w:ascii="仿宋" w:hAnsi="仿宋" w:eastAsia="仿宋" w:cs="仿宋"/>
          <w:color w:val="000000" w:themeColor="text1"/>
          <w:sz w:val="32"/>
          <w:lang w:eastAsia="zh-CN"/>
          <w14:textFill>
            <w14:solidFill>
              <w14:schemeClr w14:val="tx1"/>
            </w14:solidFill>
          </w14:textFill>
        </w:rPr>
        <w:t>执行率100%，</w:t>
      </w:r>
      <w:r>
        <w:rPr>
          <w:rFonts w:hint="eastAsia" w:ascii="仿宋" w:hAnsi="仿宋" w:eastAsia="仿宋" w:cs="仿宋"/>
          <w:i w:val="0"/>
          <w:iCs w:val="0"/>
          <w:caps w:val="0"/>
          <w:color w:val="000000"/>
          <w:spacing w:val="0"/>
          <w:kern w:val="0"/>
          <w:sz w:val="32"/>
          <w:szCs w:val="32"/>
          <w:shd w:val="clear" w:fill="FFFFFF"/>
          <w:lang w:val="en-US" w:eastAsia="zh-CN" w:bidi="ar"/>
        </w:rPr>
        <w:t>用于维护站和物资站的办公楼、门卫室、公共区域水房维修支出等。</w:t>
      </w:r>
    </w:p>
    <w:p w14:paraId="5398BBEB">
      <w:pPr>
        <w:pStyle w:val="2"/>
        <w:keepNext w:val="0"/>
        <w:keepLines w:val="0"/>
        <w:pageBreakBefore w:val="0"/>
        <w:numPr>
          <w:ilvl w:val="0"/>
          <w:numId w:val="0"/>
        </w:numPr>
        <w:kinsoku/>
        <w:wordWrap/>
        <w:overflowPunct/>
        <w:topLinePunct w:val="0"/>
        <w:autoSpaceDE/>
        <w:autoSpaceDN/>
        <w:bidi w:val="0"/>
        <w:adjustRightInd/>
        <w:spacing w:beforeLines="0" w:afterLines="0" w:line="360" w:lineRule="auto"/>
        <w:ind w:firstLine="632" w:firstLineChars="200"/>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spacing w:val="-2"/>
          <w:sz w:val="32"/>
          <w:szCs w:val="32"/>
        </w:rPr>
        <w:t>3、</w:t>
      </w:r>
      <w:r>
        <w:rPr>
          <w:rFonts w:hint="eastAsia" w:ascii="仿宋" w:hAnsi="仿宋" w:eastAsia="仿宋" w:cs="仿宋"/>
          <w:color w:val="auto"/>
          <w:sz w:val="32"/>
          <w:szCs w:val="32"/>
          <w:highlight w:val="none"/>
          <w:lang w:val="en-US" w:eastAsia="zh-CN"/>
        </w:rPr>
        <w:t>项目资金管理情况分析</w:t>
      </w:r>
    </w:p>
    <w:p w14:paraId="67C1C547">
      <w:pPr>
        <w:keepNext w:val="0"/>
        <w:keepLines w:val="0"/>
        <w:pageBreakBefore w:val="0"/>
        <w:kinsoku/>
        <w:wordWrap/>
        <w:overflowPunct/>
        <w:topLinePunct w:val="0"/>
        <w:autoSpaceDE/>
        <w:autoSpaceDN/>
        <w:bidi w:val="0"/>
        <w:adjustRightInd/>
        <w:spacing w:line="360" w:lineRule="auto"/>
        <w:ind w:firstLine="632" w:firstLineChars="200"/>
        <w:textAlignment w:val="auto"/>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我中心结合本市的实际和特点，在原有《怀化市国省干线公路养护工程管理考核实施细则》和《怀化市公路管理局关于全面加强大中修等养护工程管理的通知》基础上制定了《怀化市普通国省道大中修工程合同管理办法（试行）》、《怀化市普通国省道大中修工程施工监理管理办法（试行）》、《怀化市普通国省道大中修工程质量管理办法（试行）》、《怀化市普通国省道大中修工程财务管理暂行规定（试行）》、《怀化市普通国省道大中修工程廉政建设方案（试行）》、《安全管理工作职责（试行）》、《普通国省道公路大中修工程风险防范机制（试行）》、《安全隐患排查整改治理制度（试行）》，以制度为依托，进一步明确了责任，规范了工作流程。严格依照《中华人民共和国招投标法》、《中华人民共和国招投标法实施条例》等相关规定对工程进行招投标管理。</w:t>
      </w:r>
      <w:r>
        <w:rPr>
          <w:rFonts w:hint="eastAsia" w:ascii="仿宋" w:hAnsi="仿宋" w:eastAsia="仿宋" w:cs="仿宋"/>
          <w:spacing w:val="-2"/>
          <w:sz w:val="32"/>
          <w:szCs w:val="32"/>
          <w:lang w:val="en-US" w:eastAsia="zh-CN"/>
        </w:rPr>
        <w:t>2024年普通国省公路</w:t>
      </w:r>
      <w:r>
        <w:rPr>
          <w:rFonts w:hint="eastAsia" w:ascii="仿宋" w:hAnsi="仿宋" w:eastAsia="仿宋" w:cs="仿宋"/>
          <w:spacing w:val="-2"/>
          <w:sz w:val="32"/>
          <w:szCs w:val="32"/>
          <w:lang w:eastAsia="zh-CN"/>
        </w:rPr>
        <w:t>大中修工程已依法依规依程序由市属国有企业怀化路桥总公司中标实施启动，发挥了专业公司的作用，纾解了国企困境，稳定了企业队伍，盘活了国有资产。</w:t>
      </w:r>
    </w:p>
    <w:p w14:paraId="00DF698A">
      <w:pPr>
        <w:keepNext w:val="0"/>
        <w:keepLines w:val="0"/>
        <w:pageBreakBefore w:val="0"/>
        <w:kinsoku/>
        <w:wordWrap/>
        <w:overflowPunct/>
        <w:topLinePunct w:val="0"/>
        <w:bidi w:val="0"/>
        <w:ind w:firstLine="632" w:firstLineChars="200"/>
        <w:textAlignment w:val="auto"/>
        <w:rPr>
          <w:rFonts w:hint="eastAsia" w:ascii="仿宋" w:hAnsi="仿宋" w:eastAsia="仿宋" w:cs="仿宋"/>
          <w:sz w:val="32"/>
          <w:lang w:eastAsia="zh-CN"/>
        </w:rPr>
      </w:pPr>
      <w:r>
        <w:rPr>
          <w:rFonts w:hint="eastAsia" w:ascii="仿宋" w:hAnsi="仿宋" w:eastAsia="仿宋" w:cs="仿宋"/>
          <w:spacing w:val="-2"/>
          <w:sz w:val="32"/>
          <w:szCs w:val="32"/>
          <w:lang w:val="en-US" w:eastAsia="zh-CN"/>
        </w:rPr>
        <w:t>我中心对各项目资金进行专项核算，对项目资金的使用严格按预算执行，坚持“专款专用、量入为出”，并对项目资金支出实行了严格的审批制度。在实际的项目资金使用及管理中，各项制度均得到了有效执行。</w:t>
      </w:r>
    </w:p>
    <w:p w14:paraId="2A4517C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三、项目组织实施情况</w:t>
      </w:r>
    </w:p>
    <w:p w14:paraId="22381249">
      <w:pPr>
        <w:keepNext w:val="0"/>
        <w:keepLines w:val="0"/>
        <w:pageBreakBefore w:val="0"/>
        <w:kinsoku/>
        <w:wordWrap/>
        <w:overflowPunct/>
        <w:topLinePunct w:val="0"/>
        <w:bidi w:val="0"/>
        <w:ind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（一）项目组织情况分析，主要包括项目招投标、调整、竣工验收等情况。</w:t>
      </w:r>
    </w:p>
    <w:p w14:paraId="1EE0E6DE">
      <w:pPr>
        <w:pStyle w:val="5"/>
        <w:keepNext w:val="0"/>
        <w:keepLines w:val="0"/>
        <w:pageBreakBefore w:val="0"/>
        <w:kinsoku/>
        <w:wordWrap/>
        <w:overflowPunct/>
        <w:topLinePunct w:val="0"/>
        <w:bidi w:val="0"/>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2024年省交通运输厅下达大中修目标任务计划222.658公里（第一批115.579公里、第二批48.845公里、应急养护工程58.234公里），怀化市公路建设养护中心作为建设单位根据计划作为立项依据组织实施。</w:t>
      </w:r>
    </w:p>
    <w:p w14:paraId="60F6AA72">
      <w:pPr>
        <w:pStyle w:val="5"/>
        <w:keepNext w:val="0"/>
        <w:keepLines w:val="0"/>
        <w:pageBreakBefore w:val="0"/>
        <w:kinsoku/>
        <w:wordWrap/>
        <w:overflowPunct/>
        <w:topLinePunct w:val="0"/>
        <w:bidi w:val="0"/>
        <w:ind w:firstLine="640"/>
        <w:textAlignment w:val="auto"/>
        <w:rPr>
          <w:rFonts w:hint="eastAsia" w:ascii="仿宋" w:hAnsi="仿宋" w:eastAsia="仿宋" w:cs="仿宋"/>
        </w:rPr>
      </w:pPr>
      <w:r>
        <w:rPr>
          <w:rFonts w:hint="eastAsia" w:ascii="仿宋" w:hAnsi="仿宋" w:eastAsia="仿宋" w:cs="仿宋"/>
        </w:rPr>
        <w:t>依据相关法律法规及部省市相关规范文件通过公开招投标或政府采购程序进行了设计单位委托，由设计单位依据技术规范、部颁概预算编制办法及预算定额进行设计工作，设计施工图由相关法律法规及部省市相关规范文件由怀化市交通运输局组织专家评审并进行批复</w:t>
      </w:r>
      <w:r>
        <w:rPr>
          <w:rFonts w:hint="eastAsia" w:ascii="仿宋" w:hAnsi="仿宋" w:eastAsia="仿宋" w:cs="仿宋"/>
          <w:lang w:eastAsia="zh-CN"/>
        </w:rPr>
        <w:t>，</w:t>
      </w:r>
      <w:r>
        <w:rPr>
          <w:rFonts w:hint="eastAsia" w:ascii="仿宋" w:hAnsi="仿宋" w:eastAsia="仿宋" w:cs="仿宋"/>
        </w:rPr>
        <w:t>再经怀化市财政局进行财政评审，最后依据财评结果对施工、监理、检测等相关工作进行了公开招投标或政府采购程序确认中标单位。实施过程中严格执行相关法律法规及部省市相关规范文件进行质量安全过程管理，完工后由怀化市公路建设养护中心、怀化市交通运输局组织交（竣）工验收。</w:t>
      </w:r>
    </w:p>
    <w:p w14:paraId="2106F45B">
      <w:pPr>
        <w:pStyle w:val="5"/>
        <w:keepNext w:val="0"/>
        <w:keepLines w:val="0"/>
        <w:pageBreakBefore w:val="0"/>
        <w:widowControl w:val="0"/>
        <w:kinsoku/>
        <w:wordWrap/>
        <w:overflowPunct/>
        <w:topLinePunct w:val="0"/>
        <w:bidi w:val="0"/>
        <w:adjustRightInd/>
        <w:spacing w:line="360" w:lineRule="auto"/>
        <w:ind w:firstLine="640"/>
        <w:textAlignment w:val="auto"/>
        <w:rPr>
          <w:rFonts w:hint="eastAsia" w:ascii="仿宋" w:hAnsi="仿宋" w:eastAsia="仿宋" w:cs="仿宋"/>
          <w:color w:val="auto"/>
        </w:rPr>
      </w:pPr>
      <w:r>
        <w:rPr>
          <w:rFonts w:hint="eastAsia" w:ascii="仿宋" w:hAnsi="仿宋" w:eastAsia="仿宋" w:cs="仿宋"/>
          <w:color w:val="auto"/>
          <w:lang w:val="en-US" w:eastAsia="zh-CN"/>
        </w:rPr>
        <w:t>2024年度</w:t>
      </w:r>
      <w:r>
        <w:rPr>
          <w:rFonts w:hint="eastAsia" w:ascii="仿宋" w:hAnsi="仿宋" w:eastAsia="仿宋" w:cs="仿宋"/>
          <w:color w:val="auto"/>
        </w:rPr>
        <w:t>第</w:t>
      </w:r>
      <w:r>
        <w:rPr>
          <w:rFonts w:hint="eastAsia" w:ascii="仿宋" w:hAnsi="仿宋" w:eastAsia="仿宋" w:cs="仿宋"/>
          <w:color w:val="auto"/>
          <w:lang w:eastAsia="zh-CN"/>
        </w:rPr>
        <w:t>一</w:t>
      </w:r>
      <w:r>
        <w:rPr>
          <w:rFonts w:hint="eastAsia" w:ascii="仿宋" w:hAnsi="仿宋" w:eastAsia="仿宋" w:cs="仿宋"/>
          <w:color w:val="auto"/>
        </w:rPr>
        <w:t>批普通国省道大中修计划</w:t>
      </w:r>
      <w:r>
        <w:rPr>
          <w:rFonts w:hint="eastAsia" w:ascii="仿宋" w:hAnsi="仿宋" w:eastAsia="仿宋" w:cs="仿宋"/>
          <w:color w:val="auto"/>
          <w:lang w:val="en-US" w:eastAsia="zh-CN"/>
        </w:rPr>
        <w:t>115.579</w:t>
      </w:r>
      <w:r>
        <w:rPr>
          <w:rFonts w:hint="eastAsia" w:ascii="仿宋" w:hAnsi="仿宋" w:eastAsia="仿宋" w:cs="仿宋"/>
          <w:color w:val="auto"/>
        </w:rPr>
        <w:t>公里</w:t>
      </w:r>
      <w:r>
        <w:rPr>
          <w:rFonts w:hint="eastAsia" w:ascii="仿宋" w:hAnsi="仿宋" w:eastAsia="仿宋" w:cs="仿宋"/>
          <w:color w:val="auto"/>
          <w:lang w:eastAsia="zh-CN"/>
        </w:rPr>
        <w:t>，其设计单位通过政府采购确定为湘西宏通工程建设有限公司，监理单位通过政府采购确定为岳阳交通工程项目管理有限公司，施工单位通过</w:t>
      </w:r>
      <w:r>
        <w:rPr>
          <w:rFonts w:hint="eastAsia" w:ascii="仿宋" w:hAnsi="仿宋" w:eastAsia="仿宋" w:cs="仿宋"/>
          <w:color w:val="auto"/>
          <w:lang w:val="en-US" w:eastAsia="zh-CN"/>
        </w:rPr>
        <w:t>公开招投标确定</w:t>
      </w:r>
      <w:r>
        <w:rPr>
          <w:rFonts w:hint="eastAsia" w:ascii="仿宋" w:hAnsi="仿宋" w:eastAsia="仿宋" w:cs="仿宋"/>
          <w:color w:val="auto"/>
          <w:lang w:eastAsia="zh-CN"/>
        </w:rPr>
        <w:t>湖南省怀化公路桥梁建设总公司，项目于</w:t>
      </w:r>
      <w:r>
        <w:rPr>
          <w:rFonts w:hint="eastAsia" w:ascii="仿宋" w:hAnsi="仿宋" w:eastAsia="仿宋" w:cs="仿宋"/>
          <w:color w:val="auto"/>
          <w:lang w:val="en-US" w:eastAsia="zh-CN"/>
        </w:rPr>
        <w:t>2024年10月30日完工。</w:t>
      </w:r>
      <w:r>
        <w:rPr>
          <w:rFonts w:hint="eastAsia" w:ascii="仿宋" w:hAnsi="仿宋" w:eastAsia="仿宋" w:cs="仿宋"/>
          <w:color w:val="auto"/>
        </w:rPr>
        <w:t>2024年度第</w:t>
      </w:r>
      <w:r>
        <w:rPr>
          <w:rFonts w:hint="eastAsia" w:ascii="仿宋" w:hAnsi="仿宋" w:eastAsia="仿宋" w:cs="仿宋"/>
          <w:color w:val="auto"/>
          <w:lang w:eastAsia="zh-CN"/>
        </w:rPr>
        <w:t>二</w:t>
      </w:r>
      <w:r>
        <w:rPr>
          <w:rFonts w:hint="eastAsia" w:ascii="仿宋" w:hAnsi="仿宋" w:eastAsia="仿宋" w:cs="仿宋"/>
          <w:color w:val="auto"/>
        </w:rPr>
        <w:t>批普通国省道大中修计划</w:t>
      </w:r>
      <w:r>
        <w:rPr>
          <w:rFonts w:hint="eastAsia" w:ascii="仿宋" w:hAnsi="仿宋" w:eastAsia="仿宋" w:cs="仿宋"/>
          <w:color w:val="auto"/>
          <w:lang w:val="en-US" w:eastAsia="zh-CN"/>
        </w:rPr>
        <w:t>48.845</w:t>
      </w:r>
      <w:r>
        <w:rPr>
          <w:rFonts w:hint="eastAsia" w:ascii="仿宋" w:hAnsi="仿宋" w:eastAsia="仿宋" w:cs="仿宋"/>
          <w:color w:val="auto"/>
        </w:rPr>
        <w:t>公里</w:t>
      </w:r>
      <w:r>
        <w:rPr>
          <w:rFonts w:hint="eastAsia" w:ascii="仿宋" w:hAnsi="仿宋" w:eastAsia="仿宋" w:cs="仿宋"/>
          <w:color w:val="auto"/>
          <w:lang w:eastAsia="zh-CN"/>
        </w:rPr>
        <w:t>，其</w:t>
      </w:r>
      <w:r>
        <w:rPr>
          <w:rFonts w:hint="eastAsia" w:ascii="仿宋" w:hAnsi="仿宋" w:eastAsia="仿宋" w:cs="仿宋"/>
          <w:color w:val="auto"/>
        </w:rPr>
        <w:t>设计单位</w:t>
      </w:r>
      <w:r>
        <w:rPr>
          <w:rFonts w:hint="eastAsia" w:ascii="仿宋" w:hAnsi="仿宋" w:eastAsia="仿宋" w:cs="仿宋"/>
          <w:color w:val="auto"/>
          <w:lang w:eastAsia="zh-CN"/>
        </w:rPr>
        <w:t>为省中心委托中交第一公路勘察设计研究院</w:t>
      </w:r>
      <w:r>
        <w:rPr>
          <w:rFonts w:hint="eastAsia" w:ascii="仿宋" w:hAnsi="仿宋" w:eastAsia="仿宋" w:cs="仿宋"/>
          <w:color w:val="auto"/>
        </w:rPr>
        <w:t>有限公司</w:t>
      </w:r>
      <w:r>
        <w:rPr>
          <w:rFonts w:hint="eastAsia" w:ascii="仿宋" w:hAnsi="仿宋" w:eastAsia="仿宋" w:cs="仿宋"/>
          <w:color w:val="auto"/>
          <w:lang w:eastAsia="zh-CN"/>
        </w:rPr>
        <w:t>负责</w:t>
      </w:r>
      <w:r>
        <w:rPr>
          <w:rFonts w:hint="eastAsia" w:ascii="仿宋" w:hAnsi="仿宋" w:eastAsia="仿宋" w:cs="仿宋"/>
          <w:color w:val="auto"/>
        </w:rPr>
        <w:t>，监理单位通过政府采购确定为</w:t>
      </w:r>
      <w:r>
        <w:rPr>
          <w:rFonts w:hint="eastAsia" w:ascii="仿宋" w:hAnsi="仿宋" w:eastAsia="仿宋" w:cs="仿宋"/>
          <w:color w:val="auto"/>
          <w:lang w:eastAsia="zh-CN"/>
        </w:rPr>
        <w:t>北京中交安通工程技术咨询有限公司</w:t>
      </w:r>
      <w:r>
        <w:rPr>
          <w:rFonts w:hint="eastAsia" w:ascii="仿宋" w:hAnsi="仿宋" w:eastAsia="仿宋" w:cs="仿宋"/>
          <w:color w:val="auto"/>
        </w:rPr>
        <w:t>，施工单位通过</w:t>
      </w:r>
      <w:r>
        <w:rPr>
          <w:rFonts w:hint="eastAsia" w:ascii="仿宋" w:hAnsi="仿宋" w:eastAsia="仿宋" w:cs="仿宋"/>
          <w:color w:val="auto"/>
          <w:lang w:eastAsia="zh-CN"/>
        </w:rPr>
        <w:t>公开招投标确定中标单位为</w:t>
      </w:r>
      <w:r>
        <w:rPr>
          <w:rFonts w:hint="eastAsia" w:ascii="仿宋" w:hAnsi="仿宋" w:eastAsia="仿宋" w:cs="仿宋"/>
          <w:color w:val="auto"/>
        </w:rPr>
        <w:t>湖南省怀化公路桥梁建设总公司，项目于2024年1</w:t>
      </w:r>
      <w:r>
        <w:rPr>
          <w:rFonts w:hint="eastAsia" w:ascii="仿宋" w:hAnsi="仿宋" w:eastAsia="仿宋" w:cs="仿宋"/>
          <w:color w:val="auto"/>
          <w:lang w:val="en-US" w:eastAsia="zh-CN"/>
        </w:rPr>
        <w:t>1</w:t>
      </w:r>
      <w:r>
        <w:rPr>
          <w:rFonts w:hint="eastAsia" w:ascii="仿宋" w:hAnsi="仿宋" w:eastAsia="仿宋" w:cs="仿宋"/>
          <w:color w:val="auto"/>
        </w:rPr>
        <w:t>月</w:t>
      </w:r>
      <w:r>
        <w:rPr>
          <w:rFonts w:hint="eastAsia" w:ascii="仿宋" w:hAnsi="仿宋" w:eastAsia="仿宋" w:cs="仿宋"/>
          <w:color w:val="auto"/>
          <w:lang w:val="en-US" w:eastAsia="zh-CN"/>
        </w:rPr>
        <w:t>2</w:t>
      </w:r>
      <w:r>
        <w:rPr>
          <w:rFonts w:hint="eastAsia" w:ascii="仿宋" w:hAnsi="仿宋" w:eastAsia="仿宋" w:cs="仿宋"/>
          <w:color w:val="auto"/>
        </w:rPr>
        <w:t>0日完工。202</w:t>
      </w:r>
      <w:r>
        <w:rPr>
          <w:rFonts w:hint="eastAsia" w:ascii="仿宋" w:hAnsi="仿宋" w:eastAsia="仿宋" w:cs="仿宋"/>
          <w:color w:val="auto"/>
          <w:lang w:val="en-US" w:eastAsia="zh-CN"/>
        </w:rPr>
        <w:t>4</w:t>
      </w:r>
      <w:r>
        <w:rPr>
          <w:rFonts w:hint="eastAsia" w:ascii="仿宋" w:hAnsi="仿宋" w:eastAsia="仿宋" w:cs="仿宋"/>
          <w:color w:val="auto"/>
        </w:rPr>
        <w:t>年度</w:t>
      </w:r>
      <w:r>
        <w:rPr>
          <w:rFonts w:hint="eastAsia" w:ascii="仿宋" w:hAnsi="仿宋" w:eastAsia="仿宋" w:cs="仿宋"/>
          <w:color w:val="auto"/>
          <w:lang w:eastAsia="zh-CN"/>
        </w:rPr>
        <w:t>应急抢险养护工程</w:t>
      </w:r>
      <w:r>
        <w:rPr>
          <w:rFonts w:hint="eastAsia" w:ascii="仿宋" w:hAnsi="仿宋" w:eastAsia="仿宋" w:cs="仿宋"/>
          <w:color w:val="auto"/>
          <w:lang w:val="en-US" w:eastAsia="zh-CN"/>
        </w:rPr>
        <w:t>58.234</w:t>
      </w:r>
      <w:r>
        <w:rPr>
          <w:rFonts w:hint="eastAsia" w:ascii="仿宋" w:hAnsi="仿宋" w:eastAsia="仿宋" w:cs="仿宋"/>
          <w:color w:val="auto"/>
        </w:rPr>
        <w:t>公里</w:t>
      </w:r>
      <w:r>
        <w:rPr>
          <w:rFonts w:hint="eastAsia" w:ascii="仿宋" w:hAnsi="仿宋" w:eastAsia="仿宋" w:cs="仿宋"/>
          <w:color w:val="auto"/>
          <w:lang w:eastAsia="zh-CN"/>
        </w:rPr>
        <w:t>，其设计单位通过政府采购确定为湘西宏通工程建设有限公司，监理单位通过政府采购确定为岳阳交通工程项目管理有限公司，施工单位通过市政府会议纪要委托湖南省怀化公路桥梁建设总公司实施，项目于</w:t>
      </w:r>
      <w:r>
        <w:rPr>
          <w:rFonts w:hint="eastAsia" w:ascii="仿宋" w:hAnsi="仿宋" w:eastAsia="仿宋" w:cs="仿宋"/>
          <w:color w:val="auto"/>
          <w:lang w:val="en-US" w:eastAsia="zh-CN"/>
        </w:rPr>
        <w:t>2024年7月23日完工。</w:t>
      </w:r>
    </w:p>
    <w:p w14:paraId="55ACD4F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lang w:val="en-US" w:eastAsia="zh-CN" w:bidi="ar-SA"/>
        </w:rPr>
        <w:t>公路应急保畅项目、专项业务工作经费、四好农村公路工作经费、市本级信息平台设备运行维护费、长期编外合同工用工经费、国省道增量切块资金、2024年省级防汛救灾资金、设施维护站和应急物资站维修费根据年度工作实际需要</w:t>
      </w:r>
      <w:r>
        <w:rPr>
          <w:rFonts w:hint="eastAsia" w:ascii="仿宋" w:hAnsi="仿宋" w:eastAsia="仿宋" w:cs="仿宋"/>
          <w:sz w:val="32"/>
        </w:rPr>
        <w:t>组织安排</w:t>
      </w:r>
      <w:r>
        <w:rPr>
          <w:rFonts w:hint="eastAsia" w:ascii="仿宋" w:hAnsi="仿宋" w:eastAsia="仿宋" w:cs="仿宋"/>
          <w:sz w:val="32"/>
          <w:lang w:eastAsia="zh-CN"/>
        </w:rPr>
        <w:t>。</w:t>
      </w:r>
    </w:p>
    <w:p w14:paraId="2959E6C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（二）项目管理情况分析，主要包括项目管理制度建设、日常检查监督管理等情况。</w:t>
      </w:r>
    </w:p>
    <w:p w14:paraId="4DA116EA">
      <w:pPr>
        <w:pStyle w:val="5"/>
        <w:keepNext w:val="0"/>
        <w:keepLines w:val="0"/>
        <w:pageBreakBefore w:val="0"/>
        <w:kinsoku/>
        <w:wordWrap/>
        <w:overflowPunct/>
        <w:topLinePunct w:val="0"/>
        <w:bidi w:val="0"/>
        <w:ind w:firstLine="640"/>
        <w:textAlignment w:val="auto"/>
        <w:rPr>
          <w:rFonts w:hint="eastAsia" w:ascii="仿宋" w:hAnsi="仿宋" w:eastAsia="仿宋" w:cs="仿宋"/>
          <w:lang w:val="en-US" w:eastAsia="zh-CN"/>
        </w:rPr>
      </w:pPr>
      <w:r>
        <w:rPr>
          <w:rFonts w:hint="eastAsia" w:ascii="仿宋" w:hAnsi="仿宋" w:eastAsia="仿宋" w:cs="仿宋"/>
          <w:lang w:val="en-US" w:eastAsia="zh-CN"/>
        </w:rPr>
        <w:t>1、普通国省公路大中修工程资金</w:t>
      </w:r>
    </w:p>
    <w:p w14:paraId="1CC86435">
      <w:pPr>
        <w:pStyle w:val="5"/>
        <w:keepNext w:val="0"/>
        <w:keepLines w:val="0"/>
        <w:pageBreakBefore w:val="0"/>
        <w:kinsoku/>
        <w:wordWrap/>
        <w:overflowPunct/>
        <w:topLinePunct w:val="0"/>
        <w:bidi w:val="0"/>
        <w:ind w:firstLine="640"/>
        <w:textAlignment w:val="auto"/>
        <w:rPr>
          <w:rFonts w:hint="eastAsia" w:ascii="仿宋" w:hAnsi="仿宋" w:eastAsia="仿宋" w:cs="仿宋"/>
        </w:rPr>
      </w:pPr>
      <w:r>
        <w:rPr>
          <w:rFonts w:hint="eastAsia" w:ascii="仿宋" w:hAnsi="仿宋" w:eastAsia="仿宋" w:cs="仿宋"/>
        </w:rPr>
        <w:t>根据《基本建设财务规则》（财政部令第81号）、《财政部关于印发〈基本建设项目建设成本管理规定〉的通知》（财建〔2016〕504号）、《湖南省交通运输厅关于印发〈湖南省普通国省道大中修工程管理办法〉的通知》（湘交养管规〔2021〕12号）等文件要求，工程建设指挥部制定了《怀化市公路建设养护中心普通国省道大中修工程建设项目财务管理暂行规定》，切实做好项目资金管理，严格执行到位。</w:t>
      </w:r>
    </w:p>
    <w:p w14:paraId="5AF634EB">
      <w:pPr>
        <w:pStyle w:val="2"/>
        <w:keepNext w:val="0"/>
        <w:keepLines w:val="0"/>
        <w:pageBreakBefore w:val="0"/>
        <w:kinsoku/>
        <w:wordWrap/>
        <w:overflowPunct/>
        <w:topLinePunct w:val="0"/>
        <w:bidi w:val="0"/>
        <w:spacing w:beforeLines="0" w:afterLines="0"/>
        <w:textAlignment w:val="auto"/>
        <w:rPr>
          <w:rFonts w:hint="eastAsia" w:ascii="仿宋" w:hAnsi="仿宋" w:eastAsia="仿宋" w:cs="仿宋"/>
          <w:lang w:val="en-US" w:eastAsia="zh-CN"/>
        </w:rPr>
      </w:pPr>
      <w:r>
        <w:rPr>
          <w:rFonts w:hint="eastAsia" w:ascii="仿宋" w:hAnsi="仿宋" w:eastAsia="仿宋" w:cs="仿宋"/>
        </w:rPr>
        <w:t>怀化市公路建设养护中心作为建设单位，严格按照批准的预算、合同约定和工程价款结算程序支付工程款和其他费用，根据实际工作需要向财政部门申请使用大中修工程资金。怀化市交通运输局会同市财政局加强普通国省道大中修工程财务管理和监督，指导和督促怀化市公路建设养护中心做好基本建设财务管理的基础工作。工程建设指挥部对施工单位支付的工程进度款均按工程计量实时支付，工程款报账流程为施工方申报计量资料→监理签审中期支付证书→指挥部签审资金支付审批表→市财政财评中心和主管科室审核下达资金→指挥部财务部支付款项。工程建设指挥部资金拨付审批表审批流程为施工单位提出申请→指挥部工程合约部签审→指挥部财务部签审→分管工程副指挥长签审→分管财务副指挥长签审→常务副指挥长签批</w:t>
      </w:r>
      <w:r>
        <w:rPr>
          <w:rFonts w:hint="eastAsia" w:ascii="仿宋" w:hAnsi="仿宋" w:eastAsia="仿宋" w:cs="仿宋"/>
          <w:lang w:eastAsia="zh-CN"/>
        </w:rPr>
        <w:t>。</w:t>
      </w:r>
    </w:p>
    <w:p w14:paraId="71D9B1C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四、资产管理情况</w:t>
      </w:r>
    </w:p>
    <w:p w14:paraId="013CA634">
      <w:pPr>
        <w:keepNext w:val="0"/>
        <w:keepLines w:val="0"/>
        <w:pageBreakBefore w:val="0"/>
        <w:numPr>
          <w:ilvl w:val="0"/>
          <w:numId w:val="0"/>
        </w:numPr>
        <w:kinsoku/>
        <w:wordWrap/>
        <w:overflowPunct/>
        <w:topLinePunct w:val="0"/>
        <w:bidi w:val="0"/>
        <w:ind w:firstLine="640" w:firstLineChars="200"/>
        <w:textAlignment w:val="auto"/>
        <w:rPr>
          <w:rFonts w:hint="eastAsia" w:ascii="仿宋" w:hAnsi="仿宋" w:eastAsia="仿宋" w:cs="仿宋"/>
          <w:kern w:val="2"/>
          <w:sz w:val="32"/>
          <w:szCs w:val="24"/>
          <w:lang w:val="en-US" w:eastAsia="zh-CN" w:bidi="ar-SA"/>
        </w:rPr>
      </w:pPr>
      <w:r>
        <w:rPr>
          <w:rFonts w:hint="eastAsia" w:ascii="仿宋" w:hAnsi="仿宋" w:eastAsia="仿宋" w:cs="仿宋"/>
          <w:kern w:val="2"/>
          <w:sz w:val="32"/>
          <w:szCs w:val="24"/>
          <w:lang w:val="en-US" w:eastAsia="zh-CN" w:bidi="ar-SA"/>
        </w:rPr>
        <w:t>我中心2024年末资产总额1071.63万元，其中流动资产829.1万元，固定资产242.53万元，无形资产0元，在建工程0元，其他资产0元。2024年度，我单位接受怀化市工业和信息化局无偿调拨固定资产327.13万元，配置固定资产95.03万元，处置资产98.80万元。</w:t>
      </w:r>
    </w:p>
    <w:p w14:paraId="151D6F88">
      <w:pPr>
        <w:keepNext w:val="0"/>
        <w:keepLines w:val="0"/>
        <w:pageBreakBefore w:val="0"/>
        <w:numPr>
          <w:ilvl w:val="0"/>
          <w:numId w:val="0"/>
        </w:numPr>
        <w:kinsoku/>
        <w:wordWrap/>
        <w:overflowPunct/>
        <w:topLinePunct w:val="0"/>
        <w:bidi w:val="0"/>
        <w:ind w:firstLine="640" w:firstLineChars="200"/>
        <w:textAlignment w:val="auto"/>
        <w:rPr>
          <w:rFonts w:hint="eastAsia" w:ascii="仿宋" w:hAnsi="仿宋" w:eastAsia="仿宋" w:cs="仿宋"/>
          <w:sz w:val="32"/>
        </w:rPr>
      </w:pPr>
      <w:r>
        <w:rPr>
          <w:rFonts w:hint="eastAsia" w:ascii="仿宋" w:hAnsi="仿宋" w:eastAsia="仿宋" w:cs="仿宋"/>
          <w:sz w:val="32"/>
          <w:lang w:eastAsia="zh-CN"/>
        </w:rPr>
        <w:t>我中心</w:t>
      </w:r>
      <w:r>
        <w:rPr>
          <w:rFonts w:hint="eastAsia" w:ascii="仿宋" w:hAnsi="仿宋" w:eastAsia="仿宋" w:cs="仿宋"/>
          <w:sz w:val="32"/>
        </w:rPr>
        <w:t>建立健全固定资产从“入口”到“出口”的内部管理制度，规范单位购建、使用管理、报废报损、内部转移、转让出售等行为。</w:t>
      </w:r>
    </w:p>
    <w:p w14:paraId="4E283C3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kern w:val="2"/>
          <w:sz w:val="32"/>
          <w:szCs w:val="24"/>
          <w:lang w:val="en-US" w:eastAsia="zh-CN" w:bidi="ar-SA"/>
        </w:rPr>
        <w:t>固定资产的购置坚决执行政府采购制度，纳入政府采购范围，严格执行《政府采购法》及《湖南省政府采购电子卖场管理办法》</w:t>
      </w:r>
      <w:r>
        <w:rPr>
          <w:rFonts w:hint="eastAsia" w:ascii="仿宋" w:hAnsi="仿宋" w:eastAsia="仿宋" w:cs="仿宋"/>
          <w:b w:val="0"/>
          <w:bCs w:val="0"/>
          <w:sz w:val="32"/>
          <w:szCs w:val="22"/>
        </w:rPr>
        <w:t>的有关规定。</w:t>
      </w:r>
      <w:r>
        <w:rPr>
          <w:rFonts w:hint="eastAsia" w:ascii="仿宋" w:hAnsi="仿宋" w:eastAsia="仿宋" w:cs="仿宋"/>
          <w:b w:val="0"/>
          <w:bCs w:val="0"/>
          <w:sz w:val="32"/>
        </w:rPr>
        <w:t>加强固定资产的日常监管，定期或不定期进行清查盘点，</w:t>
      </w:r>
      <w:r>
        <w:rPr>
          <w:rFonts w:hint="eastAsia" w:ascii="仿宋" w:hAnsi="仿宋" w:eastAsia="仿宋" w:cs="仿宋"/>
          <w:b w:val="0"/>
          <w:bCs w:val="0"/>
          <w:sz w:val="32"/>
          <w:szCs w:val="22"/>
        </w:rPr>
        <w:t>做到“账账相符”、“账实相符”。</w:t>
      </w:r>
      <w:r>
        <w:rPr>
          <w:rFonts w:hint="eastAsia" w:ascii="仿宋" w:hAnsi="仿宋" w:eastAsia="仿宋" w:cs="仿宋"/>
          <w:b w:val="0"/>
          <w:bCs w:val="0"/>
          <w:sz w:val="32"/>
        </w:rPr>
        <w:t>固定资产的</w:t>
      </w:r>
      <w:r>
        <w:rPr>
          <w:rFonts w:hint="eastAsia" w:ascii="仿宋" w:hAnsi="仿宋" w:eastAsia="仿宋" w:cs="仿宋"/>
          <w:b w:val="0"/>
          <w:bCs w:val="0"/>
          <w:sz w:val="32"/>
          <w:lang w:eastAsia="zh-CN"/>
        </w:rPr>
        <w:t>购买</w:t>
      </w:r>
      <w:r>
        <w:rPr>
          <w:rFonts w:hint="eastAsia" w:ascii="仿宋" w:hAnsi="仿宋" w:eastAsia="仿宋" w:cs="仿宋"/>
          <w:b w:val="0"/>
          <w:bCs w:val="0"/>
          <w:sz w:val="32"/>
        </w:rPr>
        <w:t>处置，严格按市机关事务局、市财政局规定程序申报、审批，经审批同意后，方能进行</w:t>
      </w:r>
      <w:r>
        <w:rPr>
          <w:rFonts w:hint="eastAsia" w:ascii="仿宋" w:hAnsi="仿宋" w:eastAsia="仿宋" w:cs="仿宋"/>
          <w:b w:val="0"/>
          <w:bCs w:val="0"/>
          <w:sz w:val="32"/>
          <w:lang w:eastAsia="zh-CN"/>
        </w:rPr>
        <w:t>。</w:t>
      </w:r>
      <w:r>
        <w:rPr>
          <w:rFonts w:hint="eastAsia" w:ascii="仿宋" w:hAnsi="仿宋" w:eastAsia="仿宋" w:cs="仿宋"/>
          <w:b w:val="0"/>
          <w:bCs w:val="0"/>
          <w:sz w:val="32"/>
        </w:rPr>
        <w:t>杜绝资产</w:t>
      </w:r>
      <w:r>
        <w:rPr>
          <w:rFonts w:hint="eastAsia" w:ascii="仿宋" w:hAnsi="仿宋" w:eastAsia="仿宋" w:cs="仿宋"/>
          <w:b w:val="0"/>
          <w:bCs w:val="0"/>
          <w:sz w:val="32"/>
          <w:lang w:eastAsia="zh-CN"/>
        </w:rPr>
        <w:t>处置</w:t>
      </w:r>
      <w:r>
        <w:rPr>
          <w:rFonts w:hint="eastAsia" w:ascii="仿宋" w:hAnsi="仿宋" w:eastAsia="仿宋" w:cs="仿宋"/>
          <w:b w:val="0"/>
          <w:bCs w:val="0"/>
          <w:sz w:val="32"/>
        </w:rPr>
        <w:t>的随意性。财务部门及时注销已处置固定资产账面价值</w:t>
      </w:r>
      <w:r>
        <w:rPr>
          <w:rFonts w:hint="eastAsia" w:ascii="仿宋" w:hAnsi="仿宋" w:eastAsia="仿宋" w:cs="仿宋"/>
          <w:b w:val="0"/>
          <w:bCs w:val="0"/>
          <w:sz w:val="32"/>
          <w:lang w:eastAsia="zh-CN"/>
        </w:rPr>
        <w:t>。</w:t>
      </w:r>
    </w:p>
    <w:p w14:paraId="46D869E8">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政府性基金预算支出情况</w:t>
      </w:r>
    </w:p>
    <w:p w14:paraId="74C83FD3">
      <w:pPr>
        <w:pStyle w:val="2"/>
        <w:keepNext w:val="0"/>
        <w:keepLines w:val="0"/>
        <w:pageBreakBefore w:val="0"/>
        <w:widowControl w:val="0"/>
        <w:numPr>
          <w:ilvl w:val="0"/>
          <w:numId w:val="0"/>
        </w:numPr>
        <w:kinsoku/>
        <w:wordWrap/>
        <w:overflowPunct/>
        <w:topLinePunct w:val="0"/>
        <w:autoSpaceDE/>
        <w:autoSpaceDN/>
        <w:bidi w:val="0"/>
        <w:adjustRightInd/>
        <w:spacing w:beforeLines="0" w:afterLines="0"/>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无。</w:t>
      </w:r>
    </w:p>
    <w:p w14:paraId="5CBF2E65">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国有资本经营预算支出情况</w:t>
      </w:r>
    </w:p>
    <w:p w14:paraId="6B38B85E">
      <w:pPr>
        <w:pStyle w:val="2"/>
        <w:keepNext w:val="0"/>
        <w:keepLines w:val="0"/>
        <w:pageBreakBefore w:val="0"/>
        <w:widowControl w:val="0"/>
        <w:numPr>
          <w:ilvl w:val="0"/>
          <w:numId w:val="0"/>
        </w:numPr>
        <w:kinsoku/>
        <w:wordWrap/>
        <w:overflowPunct/>
        <w:topLinePunct w:val="0"/>
        <w:autoSpaceDE/>
        <w:autoSpaceDN/>
        <w:bidi w:val="0"/>
        <w:adjustRightInd/>
        <w:spacing w:beforeLines="0" w:afterLines="0"/>
        <w:ind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无。</w:t>
      </w:r>
    </w:p>
    <w:p w14:paraId="5B29F7A7">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社会保险基金预算支出情况</w:t>
      </w:r>
    </w:p>
    <w:p w14:paraId="56CA65D3">
      <w:pPr>
        <w:pStyle w:val="2"/>
        <w:keepNext w:val="0"/>
        <w:keepLines w:val="0"/>
        <w:pageBreakBefore w:val="0"/>
        <w:widowControl w:val="0"/>
        <w:numPr>
          <w:ilvl w:val="0"/>
          <w:numId w:val="0"/>
        </w:numPr>
        <w:kinsoku/>
        <w:wordWrap/>
        <w:overflowPunct/>
        <w:topLinePunct w:val="0"/>
        <w:autoSpaceDE/>
        <w:autoSpaceDN/>
        <w:bidi w:val="0"/>
        <w:adjustRightInd/>
        <w:spacing w:beforeLines="0" w:afterLines="0"/>
        <w:ind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无。</w:t>
      </w:r>
    </w:p>
    <w:p w14:paraId="25FFF77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八、部门整体支出绩效情况</w:t>
      </w:r>
    </w:p>
    <w:p w14:paraId="4C3F87A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仿宋" w:hAnsi="仿宋" w:eastAsia="仿宋" w:cs="仿宋"/>
          <w:color w:val="auto"/>
          <w:kern w:val="2"/>
          <w:sz w:val="32"/>
          <w:szCs w:val="24"/>
          <w:lang w:val="en-US" w:eastAsia="zh-CN" w:bidi="ar-SA"/>
        </w:rPr>
      </w:pPr>
      <w:r>
        <w:rPr>
          <w:rFonts w:hint="eastAsia" w:ascii="仿宋" w:hAnsi="仿宋" w:eastAsia="仿宋" w:cs="仿宋"/>
          <w:color w:val="000000" w:themeColor="text1"/>
          <w:kern w:val="2"/>
          <w:sz w:val="32"/>
          <w:szCs w:val="24"/>
          <w:lang w:val="en-US" w:eastAsia="zh-CN" w:bidi="ar-SA"/>
          <w14:textFill>
            <w14:solidFill>
              <w14:schemeClr w14:val="tx1"/>
            </w14:solidFill>
          </w14:textFill>
        </w:rPr>
        <w:t>2024年，怀化市公路工作坚持以习近平新时代中国特色社会主义思想为指导，在市委市政府和省厅省中心的正确领导下，坚持以“四好公路”为统揽，大力践行“交通强国”战略，各项工作有序推进，公路交通服务保障能力不断增强。根据部门整体支出绩效自评评分，</w:t>
      </w:r>
      <w:r>
        <w:rPr>
          <w:rFonts w:hint="eastAsia" w:ascii="仿宋" w:hAnsi="仿宋" w:eastAsia="仿宋" w:cs="仿宋"/>
          <w:color w:val="auto"/>
          <w:kern w:val="2"/>
          <w:sz w:val="32"/>
          <w:szCs w:val="24"/>
          <w:lang w:val="en-US" w:eastAsia="zh-CN" w:bidi="ar-SA"/>
        </w:rPr>
        <w:t>得分99分，部门整体支出绩效为“优秀”。</w:t>
      </w:r>
    </w:p>
    <w:p w14:paraId="5339B8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10" w:lineRule="atLeast"/>
        <w:ind w:right="0" w:firstLine="643" w:firstLineChars="200"/>
        <w:jc w:val="both"/>
        <w:textAlignment w:val="auto"/>
        <w:rPr>
          <w:rFonts w:hint="eastAsia" w:ascii="仿宋" w:hAnsi="仿宋" w:eastAsia="仿宋" w:cs="仿宋"/>
          <w:b/>
          <w:bCs/>
          <w:color w:val="auto"/>
          <w:spacing w:val="-2"/>
          <w:sz w:val="32"/>
          <w:szCs w:val="32"/>
        </w:rPr>
      </w:pPr>
      <w:r>
        <w:rPr>
          <w:rFonts w:hint="eastAsia" w:ascii="仿宋" w:hAnsi="仿宋" w:eastAsia="仿宋" w:cs="仿宋"/>
          <w:b/>
          <w:bCs/>
          <w:color w:val="auto"/>
          <w:kern w:val="2"/>
          <w:sz w:val="32"/>
          <w:szCs w:val="22"/>
          <w:highlight w:val="none"/>
          <w:lang w:val="en-US" w:eastAsia="zh-CN" w:bidi="ar-SA"/>
        </w:rPr>
        <w:t>（一）</w:t>
      </w:r>
      <w:r>
        <w:rPr>
          <w:rFonts w:hint="eastAsia" w:ascii="仿宋" w:hAnsi="仿宋" w:eastAsia="仿宋" w:cs="仿宋"/>
          <w:b/>
          <w:bCs/>
          <w:color w:val="auto"/>
          <w:spacing w:val="-2"/>
          <w:sz w:val="32"/>
          <w:szCs w:val="32"/>
        </w:rPr>
        <w:t>成本（预算）控制、节约等情况</w:t>
      </w:r>
    </w:p>
    <w:p w14:paraId="230F4CE7">
      <w:pPr>
        <w:keepNext w:val="0"/>
        <w:keepLines w:val="0"/>
        <w:pageBreakBefore w:val="0"/>
        <w:kinsoku/>
        <w:wordWrap/>
        <w:overflowPunct/>
        <w:topLinePunct w:val="0"/>
        <w:bidi w:val="0"/>
        <w:ind w:firstLine="640" w:firstLineChars="200"/>
        <w:textAlignment w:val="auto"/>
        <w:rPr>
          <w:rFonts w:hint="eastAsia" w:ascii="仿宋" w:hAnsi="仿宋" w:eastAsia="仿宋" w:cs="仿宋"/>
          <w:color w:val="auto"/>
          <w:sz w:val="32"/>
          <w:lang w:val="en-US"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我中心贯彻落实“过紧日子”要求，2024年单位的日常性工作开支严格按部门预算执行。其中，公务接待费支出预算3.5万元，支出决算为2.8万元，完成预算的80%；</w:t>
      </w:r>
      <w:r>
        <w:rPr>
          <w:rFonts w:hint="eastAsia" w:ascii="仿宋" w:hAnsi="仿宋" w:eastAsia="仿宋" w:cs="仿宋"/>
          <w:color w:val="000000" w:themeColor="text1"/>
          <w:kern w:val="2"/>
          <w:sz w:val="32"/>
          <w:szCs w:val="24"/>
          <w:lang w:val="en" w:eastAsia="zh-CN" w:bidi="ar-SA"/>
          <w14:textFill>
            <w14:solidFill>
              <w14:schemeClr w14:val="tx1"/>
            </w14:solidFill>
          </w14:textFill>
        </w:rPr>
        <w:t>公务用车运行维护费支出预算30万</w:t>
      </w:r>
      <w:r>
        <w:rPr>
          <w:rFonts w:hint="eastAsia" w:ascii="仿宋" w:hAnsi="仿宋" w:eastAsia="仿宋" w:cs="仿宋"/>
          <w:color w:val="000000" w:themeColor="text1"/>
          <w:kern w:val="2"/>
          <w:sz w:val="32"/>
          <w:szCs w:val="32"/>
          <w:lang w:val="en" w:eastAsia="zh-CN" w:bidi="ar-SA"/>
          <w14:textFill>
            <w14:solidFill>
              <w14:schemeClr w14:val="tx1"/>
            </w14:solidFill>
          </w14:textFill>
        </w:rPr>
        <w:t>元</w:t>
      </w:r>
      <w:r>
        <w:rPr>
          <w:rFonts w:hint="eastAsia" w:ascii="仿宋" w:hAnsi="仿宋" w:eastAsia="仿宋" w:cs="仿宋"/>
          <w:color w:val="000000" w:themeColor="text1"/>
          <w:kern w:val="2"/>
          <w:sz w:val="32"/>
          <w:szCs w:val="24"/>
          <w:lang w:val="en" w:eastAsia="zh-CN" w:bidi="ar-SA"/>
          <w14:textFill>
            <w14:solidFill>
              <w14:schemeClr w14:val="tx1"/>
            </w14:solidFill>
          </w14:textFill>
        </w:rPr>
        <w:t>，支出决算为</w:t>
      </w:r>
      <w:r>
        <w:rPr>
          <w:rFonts w:hint="eastAsia" w:ascii="仿宋" w:hAnsi="仿宋" w:eastAsia="仿宋" w:cs="仿宋"/>
          <w:color w:val="000000" w:themeColor="text1"/>
          <w:kern w:val="2"/>
          <w:sz w:val="32"/>
          <w:szCs w:val="24"/>
          <w:lang w:val="en-US" w:eastAsia="zh-CN" w:bidi="ar-SA"/>
          <w14:textFill>
            <w14:solidFill>
              <w14:schemeClr w14:val="tx1"/>
            </w14:solidFill>
          </w14:textFill>
        </w:rPr>
        <w:t>26.54</w:t>
      </w:r>
      <w:r>
        <w:rPr>
          <w:rFonts w:hint="eastAsia" w:ascii="仿宋" w:hAnsi="仿宋" w:eastAsia="仿宋" w:cs="仿宋"/>
          <w:color w:val="000000" w:themeColor="text1"/>
          <w:kern w:val="2"/>
          <w:sz w:val="32"/>
          <w:szCs w:val="24"/>
          <w:lang w:val="en" w:eastAsia="zh-CN" w:bidi="ar-SA"/>
          <w14:textFill>
            <w14:solidFill>
              <w14:schemeClr w14:val="tx1"/>
            </w14:solidFill>
          </w14:textFill>
        </w:rPr>
        <w:t>万元，完成预算的</w:t>
      </w:r>
      <w:r>
        <w:rPr>
          <w:rFonts w:hint="eastAsia" w:ascii="仿宋" w:hAnsi="仿宋" w:eastAsia="仿宋" w:cs="仿宋"/>
          <w:color w:val="000000" w:themeColor="text1"/>
          <w:kern w:val="2"/>
          <w:sz w:val="32"/>
          <w:szCs w:val="24"/>
          <w:lang w:val="en-US" w:eastAsia="zh-CN" w:bidi="ar-SA"/>
          <w14:textFill>
            <w14:solidFill>
              <w14:schemeClr w14:val="tx1"/>
            </w14:solidFill>
          </w14:textFill>
        </w:rPr>
        <w:t>88.46</w:t>
      </w:r>
      <w:r>
        <w:rPr>
          <w:rFonts w:hint="eastAsia" w:ascii="仿宋" w:hAnsi="仿宋" w:eastAsia="仿宋" w:cs="仿宋"/>
          <w:color w:val="000000" w:themeColor="text1"/>
          <w:kern w:val="2"/>
          <w:sz w:val="32"/>
          <w:szCs w:val="24"/>
          <w:lang w:val="en" w:eastAsia="zh-CN" w:bidi="ar-SA"/>
          <w14:textFill>
            <w14:solidFill>
              <w14:schemeClr w14:val="tx1"/>
            </w14:solidFill>
          </w14:textFill>
        </w:rPr>
        <w:t>%，</w:t>
      </w:r>
      <w:r>
        <w:rPr>
          <w:rFonts w:hint="eastAsia" w:ascii="仿宋" w:hAnsi="仿宋" w:eastAsia="仿宋" w:cs="仿宋"/>
          <w:color w:val="000000" w:themeColor="text1"/>
          <w:kern w:val="2"/>
          <w:sz w:val="32"/>
          <w:szCs w:val="24"/>
          <w:lang w:val="en-US" w:eastAsia="zh-CN" w:bidi="ar-SA"/>
          <w14:textFill>
            <w14:solidFill>
              <w14:schemeClr w14:val="tx1"/>
            </w14:solidFill>
          </w14:textFill>
        </w:rPr>
        <w:t>全部控制在厉行节约指标数内。市本级信息平台设备运行维护费结余0.5万元均由财政统筹收回，其他支出按财政部门下达的计划实施，全年没有预算项目超支。</w:t>
      </w:r>
      <w:r>
        <w:rPr>
          <w:rFonts w:hint="eastAsia" w:ascii="仿宋" w:hAnsi="仿宋" w:eastAsia="仿宋" w:cs="仿宋"/>
          <w:color w:val="auto"/>
          <w:sz w:val="32"/>
          <w:szCs w:val="32"/>
          <w:lang w:val="en-US" w:eastAsia="zh-CN"/>
        </w:rPr>
        <w:t>国省干线公路大中修工程市级配套资金2024年度拨付680.86万元，使用581.28万元，结转</w:t>
      </w:r>
      <w:r>
        <w:rPr>
          <w:rFonts w:hint="eastAsia" w:ascii="仿宋" w:hAnsi="仿宋" w:eastAsia="仿宋" w:cs="仿宋"/>
          <w:color w:val="auto"/>
          <w:sz w:val="32"/>
          <w:lang w:val="en-US" w:eastAsia="zh-CN"/>
        </w:rPr>
        <w:t>99.08</w:t>
      </w:r>
      <w:r>
        <w:rPr>
          <w:rFonts w:hint="eastAsia" w:ascii="仿宋" w:hAnsi="仿宋" w:eastAsia="仿宋" w:cs="仿宋"/>
          <w:color w:val="auto"/>
          <w:sz w:val="32"/>
          <w:szCs w:val="32"/>
          <w:lang w:val="en-US" w:eastAsia="zh-CN"/>
        </w:rPr>
        <w:t>万元，年末财政统筹收回，</w:t>
      </w:r>
      <w:r>
        <w:rPr>
          <w:rFonts w:hint="eastAsia" w:ascii="仿宋" w:hAnsi="仿宋" w:eastAsia="仿宋" w:cs="仿宋"/>
          <w:color w:val="auto"/>
          <w:sz w:val="32"/>
        </w:rPr>
        <w:t>经与财政部门衔接，</w:t>
      </w:r>
      <w:r>
        <w:rPr>
          <w:rFonts w:hint="eastAsia" w:ascii="仿宋" w:hAnsi="仿宋" w:eastAsia="仿宋" w:cs="仿宋"/>
          <w:color w:val="auto"/>
          <w:sz w:val="32"/>
          <w:szCs w:val="32"/>
          <w:lang w:val="en-US" w:eastAsia="zh-CN"/>
        </w:rPr>
        <w:t>国省干线公路大中修工程结转资金可于</w:t>
      </w:r>
      <w:r>
        <w:rPr>
          <w:rFonts w:hint="eastAsia" w:ascii="仿宋" w:hAnsi="仿宋" w:eastAsia="仿宋" w:cs="仿宋"/>
          <w:color w:val="auto"/>
          <w:sz w:val="32"/>
          <w:lang w:val="en-US" w:eastAsia="zh-CN"/>
        </w:rPr>
        <w:t>2025年向财政请款支付</w:t>
      </w:r>
      <w:r>
        <w:rPr>
          <w:rFonts w:hint="eastAsia" w:ascii="仿宋" w:hAnsi="仿宋" w:eastAsia="仿宋" w:cs="仿宋"/>
          <w:color w:val="auto"/>
          <w:sz w:val="32"/>
        </w:rPr>
        <w:t>。</w:t>
      </w:r>
    </w:p>
    <w:p w14:paraId="7E816F41">
      <w:pPr>
        <w:keepNext w:val="0"/>
        <w:keepLines w:val="0"/>
        <w:pageBreakBefore w:val="0"/>
        <w:widowControl/>
        <w:numPr>
          <w:ilvl w:val="0"/>
          <w:numId w:val="4"/>
        </w:numPr>
        <w:shd w:val="clear" w:color="auto" w:fill="FFFFFF"/>
        <w:kinsoku/>
        <w:wordWrap/>
        <w:overflowPunct/>
        <w:topLinePunct w:val="0"/>
        <w:bidi w:val="0"/>
        <w:spacing w:line="600" w:lineRule="atLeast"/>
        <w:ind w:firstLine="640"/>
        <w:textAlignment w:val="auto"/>
        <w:rPr>
          <w:rFonts w:hint="eastAsia" w:ascii="仿宋" w:hAnsi="仿宋" w:eastAsia="仿宋" w:cs="仿宋"/>
          <w:b/>
          <w:bCs/>
          <w:color w:val="000000" w:themeColor="text1"/>
          <w:spacing w:val="-2"/>
          <w:sz w:val="32"/>
          <w:szCs w:val="32"/>
          <w14:textFill>
            <w14:solidFill>
              <w14:schemeClr w14:val="tx1"/>
            </w14:solidFill>
          </w14:textFill>
        </w:rPr>
      </w:pPr>
      <w:r>
        <w:rPr>
          <w:rFonts w:hint="eastAsia" w:ascii="仿宋" w:hAnsi="仿宋" w:eastAsia="仿宋" w:cs="仿宋"/>
          <w:b/>
          <w:bCs/>
          <w:color w:val="000000" w:themeColor="text1"/>
          <w:spacing w:val="-2"/>
          <w:sz w:val="32"/>
          <w:szCs w:val="32"/>
          <w14:textFill>
            <w14:solidFill>
              <w14:schemeClr w14:val="tx1"/>
            </w14:solidFill>
          </w14:textFill>
        </w:rPr>
        <w:t>各项工作、专项完成的进度及质量</w:t>
      </w:r>
      <w:r>
        <w:rPr>
          <w:rFonts w:hint="eastAsia" w:ascii="仿宋" w:hAnsi="仿宋" w:eastAsia="仿宋" w:cs="仿宋"/>
          <w:b/>
          <w:bCs/>
          <w:color w:val="000000" w:themeColor="text1"/>
          <w:spacing w:val="-2"/>
          <w:sz w:val="32"/>
          <w:szCs w:val="32"/>
          <w:lang w:eastAsia="zh-CN"/>
          <w14:textFill>
            <w14:solidFill>
              <w14:schemeClr w14:val="tx1"/>
            </w14:solidFill>
          </w14:textFill>
        </w:rPr>
        <w:t>情况、有效性及可持续性分析</w:t>
      </w:r>
    </w:p>
    <w:p w14:paraId="072CC4B8">
      <w:pPr>
        <w:pStyle w:val="2"/>
        <w:keepNext w:val="0"/>
        <w:keepLines w:val="0"/>
        <w:pageBreakBefore w:val="0"/>
        <w:widowControl w:val="0"/>
        <w:suppressLineNumbers w:val="0"/>
        <w:kinsoku/>
        <w:wordWrap/>
        <w:overflowPunct/>
        <w:topLinePunct w:val="0"/>
        <w:autoSpaceDE w:val="0"/>
        <w:autoSpaceDN/>
        <w:bidi w:val="0"/>
        <w:adjustRightInd/>
        <w:spacing w:beforeLines="0" w:beforeAutospacing="0" w:afterLines="0" w:line="580" w:lineRule="exact"/>
        <w:ind w:left="0" w:leftChars="0" w:right="0" w:firstLine="643" w:firstLineChars="200"/>
        <w:jc w:val="both"/>
        <w:textAlignment w:val="auto"/>
        <w:rPr>
          <w:rFonts w:hint="eastAsia" w:ascii="仿宋" w:hAnsi="仿宋" w:eastAsia="仿宋" w:cs="仿宋"/>
          <w:color w:val="000000"/>
          <w:kern w:val="2"/>
          <w:sz w:val="32"/>
          <w:szCs w:val="32"/>
        </w:rPr>
      </w:pPr>
      <w:r>
        <w:rPr>
          <w:rFonts w:hint="eastAsia" w:ascii="仿宋" w:hAnsi="仿宋" w:eastAsia="仿宋" w:cs="仿宋"/>
          <w:b/>
          <w:kern w:val="2"/>
          <w:sz w:val="32"/>
          <w:szCs w:val="32"/>
          <w:lang w:val="en-US" w:eastAsia="zh-CN"/>
        </w:rPr>
        <w:t>1、</w:t>
      </w:r>
      <w:r>
        <w:rPr>
          <w:rFonts w:hint="eastAsia" w:ascii="仿宋" w:hAnsi="仿宋" w:eastAsia="仿宋" w:cs="仿宋"/>
          <w:b/>
          <w:kern w:val="2"/>
          <w:sz w:val="32"/>
          <w:szCs w:val="32"/>
        </w:rPr>
        <w:t>聚焦政治引领，致力强化政治建设凝聚创业合力。</w:t>
      </w:r>
      <w:r>
        <w:rPr>
          <w:rFonts w:hint="eastAsia" w:ascii="仿宋" w:hAnsi="仿宋" w:eastAsia="仿宋" w:cs="仿宋"/>
          <w:color w:val="000000"/>
          <w:kern w:val="2"/>
          <w:sz w:val="32"/>
          <w:szCs w:val="32"/>
        </w:rPr>
        <w:t>深入学习贯彻习近平新时代中国特色社会主义思想，全面贯彻落实党的二十大和二十届二中、三中全会精神，党建水平全面提升，意识形态领域风清气正。</w:t>
      </w:r>
    </w:p>
    <w:p w14:paraId="1B0FF094">
      <w:pPr>
        <w:pStyle w:val="2"/>
        <w:keepNext w:val="0"/>
        <w:keepLines w:val="0"/>
        <w:pageBreakBefore w:val="0"/>
        <w:widowControl w:val="0"/>
        <w:suppressLineNumbers w:val="0"/>
        <w:kinsoku/>
        <w:wordWrap/>
        <w:overflowPunct/>
        <w:topLinePunct w:val="0"/>
        <w:autoSpaceDE w:val="0"/>
        <w:autoSpaceDN/>
        <w:bidi w:val="0"/>
        <w:adjustRightInd/>
        <w:spacing w:beforeLines="0" w:beforeAutospacing="0" w:afterLines="0" w:line="580" w:lineRule="exact"/>
        <w:ind w:left="0" w:leftChars="0" w:right="0" w:firstLine="643" w:firstLineChars="200"/>
        <w:jc w:val="both"/>
        <w:textAlignment w:val="auto"/>
        <w:rPr>
          <w:rFonts w:hint="eastAsia" w:ascii="仿宋" w:hAnsi="仿宋" w:eastAsia="仿宋" w:cs="仿宋"/>
          <w:kern w:val="2"/>
          <w:sz w:val="32"/>
          <w:szCs w:val="32"/>
        </w:rPr>
      </w:pPr>
      <w:r>
        <w:rPr>
          <w:rFonts w:hint="eastAsia" w:ascii="仿宋" w:hAnsi="仿宋" w:eastAsia="仿宋" w:cs="仿宋"/>
          <w:b/>
          <w:bCs w:val="0"/>
          <w:kern w:val="2"/>
          <w:sz w:val="32"/>
          <w:szCs w:val="32"/>
        </w:rPr>
        <w:t>不断夯实基层党建工作。</w:t>
      </w:r>
      <w:r>
        <w:rPr>
          <w:rFonts w:hint="eastAsia" w:ascii="仿宋" w:hAnsi="仿宋" w:eastAsia="仿宋" w:cs="仿宋"/>
          <w:kern w:val="2"/>
          <w:sz w:val="32"/>
          <w:szCs w:val="32"/>
        </w:rPr>
        <w:t>牢固树立“抓好党建是最大政绩”的意识，</w:t>
      </w:r>
      <w:r>
        <w:rPr>
          <w:rFonts w:hint="eastAsia" w:ascii="仿宋" w:hAnsi="仿宋" w:eastAsia="仿宋" w:cs="仿宋"/>
          <w:b w:val="0"/>
          <w:i w:val="0"/>
          <w:color w:val="000000"/>
          <w:kern w:val="0"/>
          <w:sz w:val="32"/>
          <w:szCs w:val="32"/>
        </w:rPr>
        <w:t>全面落实机关党建主体责任。</w:t>
      </w:r>
      <w:r>
        <w:rPr>
          <w:rFonts w:hint="eastAsia" w:ascii="仿宋" w:hAnsi="仿宋" w:eastAsia="仿宋" w:cs="仿宋"/>
          <w:kern w:val="2"/>
          <w:sz w:val="32"/>
          <w:szCs w:val="32"/>
        </w:rPr>
        <w:t>认真落实“三会一课”、民主生活会、领导干部双重组织生活，持续培育“先锋引领·与绿同行”公路党建品牌。2024年机关党委获得“怀化市先进基层党组织”荣誉称号。</w:t>
      </w:r>
    </w:p>
    <w:p w14:paraId="4898DDE2">
      <w:pPr>
        <w:pStyle w:val="2"/>
        <w:keepNext w:val="0"/>
        <w:keepLines w:val="0"/>
        <w:pageBreakBefore w:val="0"/>
        <w:widowControl w:val="0"/>
        <w:suppressLineNumbers w:val="0"/>
        <w:kinsoku/>
        <w:wordWrap/>
        <w:overflowPunct/>
        <w:topLinePunct w:val="0"/>
        <w:autoSpaceDE w:val="0"/>
        <w:autoSpaceDN/>
        <w:bidi w:val="0"/>
        <w:adjustRightInd/>
        <w:spacing w:beforeLines="0" w:beforeAutospacing="0" w:afterLines="0" w:line="580" w:lineRule="exact"/>
        <w:ind w:left="0" w:leftChars="0" w:right="0"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val="0"/>
          <w:kern w:val="2"/>
          <w:sz w:val="32"/>
          <w:szCs w:val="32"/>
        </w:rPr>
        <w:t>切实加强意识形态工作。</w:t>
      </w:r>
      <w:r>
        <w:rPr>
          <w:rFonts w:hint="eastAsia" w:ascii="仿宋" w:hAnsi="仿宋" w:eastAsia="仿宋" w:cs="仿宋"/>
          <w:kern w:val="2"/>
          <w:sz w:val="32"/>
          <w:szCs w:val="32"/>
        </w:rPr>
        <w:t>明确意识形态工作责任，</w:t>
      </w:r>
      <w:r>
        <w:rPr>
          <w:rFonts w:hint="eastAsia" w:ascii="仿宋" w:hAnsi="仿宋" w:eastAsia="仿宋" w:cs="仿宋"/>
          <w:b w:val="0"/>
          <w:i w:val="0"/>
          <w:color w:val="000000"/>
          <w:kern w:val="0"/>
          <w:sz w:val="32"/>
          <w:szCs w:val="32"/>
        </w:rPr>
        <w:t>牢牢掌握党对意识形态工作的领导权、话语权和主动权，中心意识形态领域向上向好态势持续巩固。2024年共组织</w:t>
      </w:r>
      <w:r>
        <w:rPr>
          <w:rFonts w:hint="eastAsia" w:ascii="仿宋" w:hAnsi="仿宋" w:eastAsia="仿宋" w:cs="仿宋"/>
          <w:kern w:val="0"/>
          <w:sz w:val="32"/>
          <w:szCs w:val="32"/>
        </w:rPr>
        <w:t>召开26次党组扩大会议、中心学习理论组学习12次、党组专题研究意识形态及网络意识形态工作2次。</w:t>
      </w:r>
    </w:p>
    <w:p w14:paraId="4F357221">
      <w:pPr>
        <w:pStyle w:val="2"/>
        <w:keepNext w:val="0"/>
        <w:keepLines w:val="0"/>
        <w:pageBreakBefore w:val="0"/>
        <w:widowControl w:val="0"/>
        <w:suppressLineNumbers w:val="0"/>
        <w:kinsoku/>
        <w:wordWrap/>
        <w:overflowPunct/>
        <w:topLinePunct w:val="0"/>
        <w:autoSpaceDE w:val="0"/>
        <w:autoSpaceDN/>
        <w:bidi w:val="0"/>
        <w:adjustRightInd/>
        <w:spacing w:beforeLines="0" w:beforeAutospacing="0" w:afterLines="0" w:line="580" w:lineRule="exact"/>
        <w:ind w:left="0" w:leftChars="0" w:right="0" w:firstLine="643" w:firstLineChars="200"/>
        <w:jc w:val="both"/>
        <w:textAlignment w:val="auto"/>
        <w:rPr>
          <w:rFonts w:hint="eastAsia" w:ascii="仿宋" w:hAnsi="仿宋" w:eastAsia="仿宋" w:cs="仿宋"/>
          <w:kern w:val="2"/>
          <w:sz w:val="32"/>
          <w:szCs w:val="32"/>
        </w:rPr>
      </w:pPr>
      <w:r>
        <w:rPr>
          <w:rFonts w:hint="eastAsia" w:ascii="仿宋" w:hAnsi="仿宋" w:eastAsia="仿宋" w:cs="仿宋"/>
          <w:b/>
          <w:bCs w:val="0"/>
          <w:kern w:val="2"/>
          <w:sz w:val="32"/>
          <w:szCs w:val="32"/>
        </w:rPr>
        <w:t>抓深抓实党纪学习教育。</w:t>
      </w:r>
      <w:r>
        <w:rPr>
          <w:rFonts w:hint="eastAsia" w:ascii="仿宋" w:hAnsi="仿宋" w:eastAsia="仿宋" w:cs="仿宋"/>
          <w:kern w:val="2"/>
          <w:sz w:val="32"/>
          <w:szCs w:val="32"/>
        </w:rPr>
        <w:t>高起点谋划，高站位部署，下发工作预安排7期，开展调研指导4次，读书班1次，专题学习3次，专题研讨4次，确保党纪学习教育有力推进。</w:t>
      </w:r>
    </w:p>
    <w:p w14:paraId="21630782">
      <w:pPr>
        <w:pStyle w:val="2"/>
        <w:keepNext w:val="0"/>
        <w:keepLines w:val="0"/>
        <w:pageBreakBefore w:val="0"/>
        <w:widowControl w:val="0"/>
        <w:suppressLineNumbers w:val="0"/>
        <w:kinsoku/>
        <w:wordWrap/>
        <w:overflowPunct/>
        <w:topLinePunct w:val="0"/>
        <w:autoSpaceDE w:val="0"/>
        <w:autoSpaceDN/>
        <w:bidi w:val="0"/>
        <w:adjustRightInd/>
        <w:spacing w:beforeLines="0" w:beforeAutospacing="0" w:afterLines="0" w:line="580" w:lineRule="exact"/>
        <w:ind w:left="0" w:leftChars="0" w:right="0" w:firstLine="643" w:firstLineChars="200"/>
        <w:jc w:val="both"/>
        <w:textAlignment w:val="auto"/>
        <w:rPr>
          <w:rFonts w:hint="eastAsia" w:ascii="仿宋" w:hAnsi="仿宋" w:eastAsia="仿宋" w:cs="仿宋"/>
          <w:kern w:val="2"/>
          <w:sz w:val="34"/>
          <w:szCs w:val="34"/>
        </w:rPr>
      </w:pPr>
      <w:r>
        <w:rPr>
          <w:rFonts w:hint="eastAsia" w:ascii="仿宋" w:hAnsi="仿宋" w:eastAsia="仿宋" w:cs="仿宋"/>
          <w:b/>
          <w:bCs w:val="0"/>
          <w:kern w:val="2"/>
          <w:sz w:val="32"/>
          <w:szCs w:val="32"/>
        </w:rPr>
        <w:t>自觉主动接受政治体检。</w:t>
      </w:r>
      <w:r>
        <w:rPr>
          <w:rFonts w:hint="eastAsia" w:ascii="仿宋" w:hAnsi="仿宋" w:eastAsia="仿宋" w:cs="仿宋"/>
          <w:kern w:val="2"/>
          <w:sz w:val="32"/>
          <w:szCs w:val="32"/>
        </w:rPr>
        <w:t>严格按照巡察组的要求，诚恳对待巡察组的各项监督检查活动，提前谋划、精心组织、做好准备，确保整个巡察工作有力、有序、有效地开展，目前巡察反馈的41个具体问题已经整改完成33个，其余问题在稳步推进中。通过强化巡察成果综合运用，以巡促改、以巡促建、以巡促治，扎实做好巡察整改“后半篇文章”。</w:t>
      </w:r>
    </w:p>
    <w:p w14:paraId="34A8B057">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80" w:lineRule="exact"/>
        <w:ind w:leftChars="200" w:right="0" w:rightChars="0"/>
        <w:jc w:val="both"/>
        <w:textAlignment w:val="auto"/>
        <w:rPr>
          <w:rFonts w:hint="eastAsia" w:ascii="仿宋" w:hAnsi="仿宋" w:eastAsia="仿宋" w:cs="仿宋"/>
          <w:b/>
          <w:kern w:val="2"/>
          <w:sz w:val="32"/>
          <w:szCs w:val="32"/>
          <w:lang w:val="en-US" w:eastAsia="zh-CN" w:bidi="ar"/>
        </w:rPr>
      </w:pPr>
      <w:r>
        <w:rPr>
          <w:rFonts w:hint="eastAsia" w:ascii="仿宋" w:hAnsi="仿宋" w:eastAsia="仿宋" w:cs="仿宋"/>
          <w:b/>
          <w:kern w:val="2"/>
          <w:sz w:val="32"/>
          <w:szCs w:val="32"/>
          <w:lang w:val="en-US" w:eastAsia="zh-CN" w:bidi="ar"/>
        </w:rPr>
        <w:t>2、聚焦主责主业，着力推动公路养护管理高质发展。</w:t>
      </w:r>
    </w:p>
    <w:p w14:paraId="39FC7880">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8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强化“责任田”和“阵地”意识，加强普通国省道养护管理，推进养护管理专业化、市场化、规模化，不断满足人民群众美好出行需求。</w:t>
      </w:r>
    </w:p>
    <w:p w14:paraId="2AC27D6F">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b/>
          <w:bCs w:val="0"/>
          <w:kern w:val="2"/>
          <w:sz w:val="32"/>
          <w:szCs w:val="32"/>
          <w:lang w:val="en-US" w:eastAsia="zh-CN" w:bidi="ar"/>
        </w:rPr>
        <w:t>国省道路况水平再创新高。</w:t>
      </w:r>
      <w:r>
        <w:rPr>
          <w:rFonts w:hint="eastAsia" w:ascii="仿宋" w:hAnsi="仿宋" w:eastAsia="仿宋" w:cs="仿宋"/>
          <w:b w:val="0"/>
          <w:bCs/>
          <w:kern w:val="2"/>
          <w:sz w:val="32"/>
          <w:szCs w:val="32"/>
          <w:lang w:val="en-US" w:eastAsia="zh-CN" w:bidi="ar"/>
        </w:rPr>
        <w:t>自2022年市人民政府将大中修工程上收由市本级统一组织实施以来，我市国省道路况水平逐年攀升、屡创新高。</w:t>
      </w:r>
      <w:r>
        <w:rPr>
          <w:rFonts w:hint="eastAsia" w:ascii="仿宋" w:hAnsi="仿宋" w:eastAsia="仿宋" w:cs="仿宋"/>
          <w:kern w:val="0"/>
          <w:sz w:val="32"/>
          <w:szCs w:val="32"/>
          <w:lang w:val="en-US" w:eastAsia="zh-CN" w:bidi="ar"/>
        </w:rPr>
        <w:t>根据省公路事务中心初步反馈，我市2024年年末普通国省道“优良路率”超过98%，再创历史新高，</w:t>
      </w:r>
      <w:r>
        <w:rPr>
          <w:rFonts w:hint="eastAsia" w:ascii="仿宋" w:hAnsi="仿宋" w:eastAsia="仿宋" w:cs="仿宋"/>
          <w:kern w:val="0"/>
          <w:sz w:val="34"/>
          <w:szCs w:val="34"/>
          <w:lang w:val="en-US" w:eastAsia="zh-CN" w:bidi="ar"/>
        </w:rPr>
        <w:t>稳居全省第一方阵</w:t>
      </w:r>
      <w:r>
        <w:rPr>
          <w:rFonts w:hint="eastAsia" w:ascii="仿宋" w:hAnsi="仿宋" w:eastAsia="仿宋" w:cs="仿宋"/>
          <w:kern w:val="0"/>
          <w:sz w:val="32"/>
          <w:szCs w:val="32"/>
          <w:lang w:val="en-US" w:eastAsia="zh-CN" w:bidi="ar"/>
        </w:rPr>
        <w:t>。</w:t>
      </w:r>
    </w:p>
    <w:p w14:paraId="47B97712">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高标准完成公路“国评”任务。</w:t>
      </w:r>
      <w:r>
        <w:rPr>
          <w:rFonts w:hint="eastAsia" w:ascii="仿宋" w:hAnsi="仿宋" w:eastAsia="仿宋" w:cs="仿宋"/>
          <w:kern w:val="2"/>
          <w:sz w:val="32"/>
          <w:szCs w:val="32"/>
          <w:lang w:val="en-US" w:eastAsia="zh-CN" w:bidi="ar"/>
        </w:rPr>
        <w:t>在市委市政府的坚强领导下和市直各部门的通力配合下，仅用时7天全面完成146公里迎检路段中修，完成投资3200余万元，配合交通运输部检测组圆满顺利完成路况数据采集工作，预估路面PQI值检测结果完全达到部、省相关要求。</w:t>
      </w:r>
    </w:p>
    <w:p w14:paraId="404D332F">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shd w:val="clear" w:color="auto" w:fill="FFFFFF"/>
          <w:lang w:val="en-US" w:eastAsia="zh-CN" w:bidi="ar"/>
        </w:rPr>
        <w:t>全面完成国省道大中修工程。</w:t>
      </w:r>
      <w:r>
        <w:rPr>
          <w:rFonts w:hint="eastAsia" w:ascii="仿宋" w:hAnsi="仿宋" w:eastAsia="仿宋" w:cs="仿宋"/>
          <w:kern w:val="2"/>
          <w:sz w:val="32"/>
          <w:szCs w:val="32"/>
          <w:lang w:val="en-US" w:eastAsia="zh-CN" w:bidi="ar"/>
        </w:rPr>
        <w:t>2024年我市普通国省道大中修计划里程222.658公里，分布在沅陵、麻阳等10个县市区，累计完成投资1.78亿元，大幅提升了公路路面技术状况水平，畅通了国省干线公路“主动脉”，为促进地方经济发展、服务群众出行提供更加优质的公路交通保障。</w:t>
      </w:r>
    </w:p>
    <w:p w14:paraId="1DD8CE09">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圆满完成公路养护统计质量省际互查。</w:t>
      </w:r>
      <w:r>
        <w:rPr>
          <w:rFonts w:hint="eastAsia" w:ascii="仿宋" w:hAnsi="仿宋" w:eastAsia="仿宋" w:cs="仿宋"/>
          <w:kern w:val="2"/>
          <w:sz w:val="32"/>
          <w:szCs w:val="32"/>
          <w:lang w:val="en-US" w:eastAsia="zh-CN" w:bidi="ar"/>
        </w:rPr>
        <w:t>2024年6月，在省交通运输厅、省公路事务中心的直接调度指挥下，市委市政府安排市级领导坐镇迎检，成立工作专班，按照“三保三大一创”和路域环境整治工作要求,全力做好迎检核查工作，确保现场检查数据与统计数据相符合，圆满完成了交通运输部的抽查工作。</w:t>
      </w:r>
    </w:p>
    <w:p w14:paraId="7D668E8C">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rPr>
      </w:pPr>
      <w:r>
        <w:rPr>
          <w:rFonts w:hint="eastAsia" w:ascii="仿宋" w:hAnsi="仿宋" w:eastAsia="仿宋" w:cs="仿宋"/>
          <w:b/>
          <w:kern w:val="2"/>
          <w:sz w:val="32"/>
          <w:szCs w:val="32"/>
          <w:lang w:val="en-US" w:eastAsia="zh-CN" w:bidi="ar"/>
        </w:rPr>
        <w:t>积极开展G209普通国省道美丽公路创建。</w:t>
      </w:r>
      <w:r>
        <w:rPr>
          <w:rFonts w:hint="eastAsia" w:ascii="仿宋" w:hAnsi="仿宋" w:eastAsia="仿宋" w:cs="仿宋"/>
          <w:kern w:val="2"/>
          <w:sz w:val="32"/>
          <w:szCs w:val="32"/>
          <w:lang w:val="en-US" w:eastAsia="zh-CN" w:bidi="ar"/>
        </w:rPr>
        <w:t>在靖州县、通道县G209国道（苏尼特左旗-北海）K2984+600～K3064+305段，开展G209普通国省道美丽公路创建项目。截止目前，已完成路面大中修工程实施，安防精细化通道段主体已完工，观景台正在建设、其余项目已上报待省厅下达资金计划。</w:t>
      </w:r>
    </w:p>
    <w:p w14:paraId="6086ECBF">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580" w:lineRule="exact"/>
        <w:ind w:right="0" w:rightChars="0" w:firstLine="643" w:firstLineChars="200"/>
        <w:jc w:val="both"/>
        <w:textAlignment w:val="auto"/>
        <w:rPr>
          <w:rFonts w:hint="eastAsia" w:ascii="仿宋" w:hAnsi="仿宋" w:eastAsia="仿宋" w:cs="仿宋"/>
          <w:b/>
          <w:kern w:val="2"/>
          <w:sz w:val="32"/>
          <w:szCs w:val="32"/>
          <w:lang w:val="en-US" w:eastAsia="zh-CN" w:bidi="ar"/>
        </w:rPr>
      </w:pPr>
      <w:r>
        <w:rPr>
          <w:rFonts w:hint="eastAsia" w:ascii="仿宋" w:hAnsi="仿宋" w:eastAsia="仿宋" w:cs="仿宋"/>
          <w:b/>
          <w:kern w:val="2"/>
          <w:sz w:val="32"/>
          <w:szCs w:val="32"/>
          <w:lang w:val="en-US" w:eastAsia="zh-CN" w:bidi="ar"/>
        </w:rPr>
        <w:t>3、聚焦省市重点，大力推进公路与经济社会融合发展。</w:t>
      </w:r>
    </w:p>
    <w:p w14:paraId="071F1E58">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580" w:lineRule="exact"/>
        <w:ind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坚持围绕中心服务大局，立足本职主动担当作为，持续推进公路与经济社会融合发展。</w:t>
      </w:r>
    </w:p>
    <w:p w14:paraId="3114008E">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全力服务全球湘商大会。</w:t>
      </w:r>
      <w:r>
        <w:rPr>
          <w:rFonts w:hint="eastAsia" w:ascii="仿宋" w:hAnsi="仿宋" w:eastAsia="仿宋" w:cs="仿宋"/>
          <w:kern w:val="2"/>
          <w:sz w:val="32"/>
          <w:szCs w:val="32"/>
          <w:lang w:val="en-US" w:eastAsia="zh-CN" w:bidi="ar"/>
        </w:rPr>
        <w:t>湘商大会筹备和会议期间，对重点路段加强巡查，督导沿线县市区公路部门做好绿化补植树、病虫害防治、草木修剪、路面清扫等工作，同时对高速路口周边列养国省干线公路路产路权进行养护巡查，确保公路配套设施完好，功能正常运作。</w:t>
      </w:r>
    </w:p>
    <w:p w14:paraId="38CD8138">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积极服务第五届湖南旅发大会。</w:t>
      </w:r>
      <w:r>
        <w:rPr>
          <w:rFonts w:hint="eastAsia" w:ascii="仿宋" w:hAnsi="仿宋" w:eastAsia="仿宋" w:cs="仿宋"/>
          <w:kern w:val="2"/>
          <w:sz w:val="32"/>
          <w:szCs w:val="32"/>
          <w:lang w:val="en-US" w:eastAsia="zh-CN" w:bidi="ar"/>
        </w:rPr>
        <w:t>围绕全省第五届旅发大会核心圈以及市委市政府确定的“旅游金三角”区域进行实地踏勘，邀请技术专家草拟规划方案，主动征求县市区意见，结合公路沿线实际和当地地域风情特点，积极申报公路工程计划，目前已申报2025年怀化市全域旅游部、省公路养护资金3.2亿元，为推动全域旅游、办好旅发大会当好公路先行。</w:t>
      </w:r>
    </w:p>
    <w:p w14:paraId="19BFDD7A">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主动服务第三届市旅发大会。</w:t>
      </w:r>
      <w:r>
        <w:rPr>
          <w:rFonts w:hint="eastAsia" w:ascii="仿宋" w:hAnsi="仿宋" w:eastAsia="仿宋" w:cs="仿宋"/>
          <w:kern w:val="2"/>
          <w:sz w:val="32"/>
          <w:szCs w:val="32"/>
          <w:lang w:val="en-US" w:eastAsia="zh-CN" w:bidi="ar"/>
        </w:rPr>
        <w:t>聚焦全市重点工作，把服务市第三届旅发大会与公路养护管理主业深度结合，完成怀化市旅发大会核心景区内国省道大中修项目，国道G320、省道S249路况大幅提升，特别是安江镇稻都路（与省道S249共线）采用“四新技术”新工艺施工，整体路况提升效果非常明显，为游客进入景区提供了“畅安舒美”的感受。</w:t>
      </w:r>
    </w:p>
    <w:p w14:paraId="716FFD86">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rPr>
      </w:pPr>
      <w:r>
        <w:rPr>
          <w:rFonts w:hint="eastAsia" w:ascii="仿宋" w:hAnsi="仿宋" w:eastAsia="仿宋" w:cs="仿宋"/>
          <w:b/>
          <w:kern w:val="2"/>
          <w:sz w:val="32"/>
          <w:szCs w:val="32"/>
          <w:lang w:val="en-US" w:eastAsia="zh-CN" w:bidi="ar"/>
        </w:rPr>
        <w:t>靠前服务少数民族地区发展。</w:t>
      </w:r>
      <w:r>
        <w:rPr>
          <w:rFonts w:hint="eastAsia" w:ascii="仿宋" w:hAnsi="仿宋" w:eastAsia="仿宋" w:cs="仿宋"/>
          <w:kern w:val="2"/>
          <w:sz w:val="32"/>
          <w:szCs w:val="32"/>
          <w:lang w:val="en-US" w:eastAsia="zh-CN" w:bidi="ar"/>
        </w:rPr>
        <w:t>坚持以铸牢中华民族共同体意识为主线，把提升公路服务保障水平作为民族团结示范创建的重要抓手，以公路交通助力民族地区发展，服务民生需求，不断加快推进公路基础设施建设。2024年10月，完成国道G209靖州-通道段大中修工程项目，累计投资3665.61万元，为助力少数民族地区发展、通道侗族自治县70周年县庆贡献了公路力量。</w:t>
      </w:r>
    </w:p>
    <w:p w14:paraId="586FF44E">
      <w:pPr>
        <w:pStyle w:val="5"/>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b/>
          <w:kern w:val="2"/>
          <w:sz w:val="32"/>
          <w:szCs w:val="32"/>
          <w:lang w:val="en-US" w:eastAsia="zh-CN"/>
        </w:rPr>
        <w:t>4、</w:t>
      </w:r>
      <w:r>
        <w:rPr>
          <w:rFonts w:hint="eastAsia" w:ascii="仿宋" w:hAnsi="仿宋" w:eastAsia="仿宋" w:cs="仿宋"/>
          <w:b/>
          <w:kern w:val="2"/>
          <w:sz w:val="32"/>
          <w:szCs w:val="32"/>
        </w:rPr>
        <w:t>聚焦民生关切，强力助推农村公路养护建设。</w:t>
      </w:r>
      <w:r>
        <w:rPr>
          <w:rFonts w:hint="eastAsia" w:ascii="仿宋" w:hAnsi="仿宋" w:eastAsia="仿宋" w:cs="仿宋"/>
          <w:spacing w:val="0"/>
          <w:kern w:val="2"/>
          <w:sz w:val="32"/>
          <w:szCs w:val="32"/>
        </w:rPr>
        <w:t>紧紧围绕提升农村公路基础设施水平，确保农村交通网络的畅通与安全，为积极推动乡村振兴战略不懈努力。</w:t>
      </w:r>
    </w:p>
    <w:p w14:paraId="3CCEA2FB">
      <w:pPr>
        <w:pStyle w:val="5"/>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rPr>
      </w:pPr>
      <w:r>
        <w:rPr>
          <w:rFonts w:hint="eastAsia" w:ascii="仿宋" w:hAnsi="仿宋" w:eastAsia="仿宋" w:cs="仿宋"/>
          <w:b/>
          <w:kern w:val="2"/>
          <w:sz w:val="32"/>
          <w:szCs w:val="32"/>
        </w:rPr>
        <w:t>大力推进民生可感行动。</w:t>
      </w:r>
      <w:r>
        <w:rPr>
          <w:rFonts w:hint="eastAsia" w:ascii="仿宋" w:hAnsi="仿宋" w:eastAsia="仿宋" w:cs="仿宋"/>
          <w:spacing w:val="0"/>
          <w:kern w:val="2"/>
          <w:sz w:val="32"/>
          <w:szCs w:val="32"/>
          <w:lang w:val="en-US" w:eastAsia="zh-CN"/>
        </w:rPr>
        <w:t>2024</w:t>
      </w:r>
      <w:r>
        <w:rPr>
          <w:rFonts w:hint="eastAsia" w:ascii="仿宋" w:hAnsi="仿宋" w:eastAsia="仿宋" w:cs="仿宋"/>
          <w:spacing w:val="0"/>
          <w:kern w:val="2"/>
          <w:sz w:val="32"/>
          <w:szCs w:val="32"/>
        </w:rPr>
        <w:t>年省下达我市农村公路建设任务为农村公路提质改造381公里，农村公路安防工程1150公里,普通国省道安防精细化提升工程80公里。</w:t>
      </w:r>
      <w:r>
        <w:rPr>
          <w:rFonts w:hint="eastAsia" w:ascii="仿宋" w:hAnsi="仿宋" w:eastAsia="仿宋" w:cs="仿宋"/>
          <w:spacing w:val="0"/>
          <w:kern w:val="2"/>
          <w:sz w:val="32"/>
          <w:szCs w:val="32"/>
          <w:lang w:val="en-US" w:eastAsia="zh-CN"/>
        </w:rPr>
        <w:t>2024年</w:t>
      </w:r>
      <w:r>
        <w:rPr>
          <w:rFonts w:hint="eastAsia" w:ascii="仿宋" w:hAnsi="仿宋" w:eastAsia="仿宋" w:cs="仿宋"/>
          <w:spacing w:val="0"/>
          <w:kern w:val="2"/>
          <w:sz w:val="32"/>
          <w:szCs w:val="32"/>
        </w:rPr>
        <w:t>，</w:t>
      </w:r>
      <w:r>
        <w:rPr>
          <w:rFonts w:hint="eastAsia" w:ascii="仿宋" w:hAnsi="仿宋" w:eastAsia="仿宋" w:cs="仿宋"/>
          <w:kern w:val="2"/>
          <w:sz w:val="32"/>
          <w:szCs w:val="32"/>
        </w:rPr>
        <w:t>我市共完成“三路”建设416.8公里，完成率为109.4%，共计投资129364.65万元，实现9条乡镇连通三级公路；完成农村公路安防工程建设1164.4公里，完成率为101.3%，共计投资26728.38万元；完成危桥改造36座，共计投资2217万元；完成国省干线精细化提升工程80公里，为年度考核任务的100%，累计完成投资3293.1万元。</w:t>
      </w:r>
    </w:p>
    <w:p w14:paraId="0EE76DE9">
      <w:pPr>
        <w:pStyle w:val="5"/>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rPr>
      </w:pPr>
      <w:r>
        <w:rPr>
          <w:rFonts w:hint="eastAsia" w:ascii="仿宋" w:hAnsi="仿宋" w:eastAsia="仿宋" w:cs="仿宋"/>
          <w:b/>
          <w:kern w:val="2"/>
          <w:sz w:val="32"/>
          <w:szCs w:val="32"/>
        </w:rPr>
        <w:t>抓好农村公路管理养护。</w:t>
      </w:r>
      <w:r>
        <w:rPr>
          <w:rFonts w:hint="eastAsia" w:ascii="仿宋" w:hAnsi="仿宋" w:eastAsia="仿宋" w:cs="仿宋"/>
          <w:kern w:val="2"/>
          <w:sz w:val="32"/>
          <w:szCs w:val="32"/>
        </w:rPr>
        <w:t>主动担当作为，积极争取资金，</w:t>
      </w:r>
      <w:r>
        <w:rPr>
          <w:rFonts w:hint="eastAsia" w:ascii="仿宋" w:hAnsi="仿宋" w:eastAsia="仿宋" w:cs="仿宋"/>
          <w:spacing w:val="0"/>
          <w:kern w:val="2"/>
          <w:sz w:val="32"/>
          <w:szCs w:val="32"/>
        </w:rPr>
        <w:t>出台《怀化市农村公路日常养护市级配套资金管理办法》，</w:t>
      </w:r>
      <w:r>
        <w:rPr>
          <w:rFonts w:hint="eastAsia" w:ascii="仿宋" w:hAnsi="仿宋" w:eastAsia="仿宋" w:cs="仿宋"/>
          <w:kern w:val="2"/>
          <w:sz w:val="32"/>
          <w:szCs w:val="32"/>
        </w:rPr>
        <w:t>市级财政按照标准落实养护资金，共配套年度农村公路日常养护经费1968万元，资金采取项目化管理，确保资金落到实处。扎实推进农村公路养护工程，修复性养护完成414.379 公里，预防性养护完成 556.441公里，共完成970.82公里计划任务。</w:t>
      </w:r>
    </w:p>
    <w:p w14:paraId="44BBEB50">
      <w:pPr>
        <w:pStyle w:val="5"/>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b w:val="0"/>
          <w:kern w:val="2"/>
          <w:sz w:val="32"/>
          <w:szCs w:val="32"/>
        </w:rPr>
      </w:pPr>
      <w:r>
        <w:rPr>
          <w:rFonts w:hint="eastAsia" w:ascii="仿宋" w:hAnsi="仿宋" w:eastAsia="仿宋" w:cs="仿宋"/>
          <w:b/>
          <w:kern w:val="2"/>
          <w:sz w:val="32"/>
          <w:szCs w:val="32"/>
        </w:rPr>
        <w:t>开展最美农村路示范创建。</w:t>
      </w:r>
      <w:r>
        <w:rPr>
          <w:rFonts w:hint="eastAsia" w:ascii="仿宋" w:hAnsi="仿宋" w:eastAsia="仿宋" w:cs="仿宋"/>
          <w:kern w:val="2"/>
          <w:sz w:val="32"/>
          <w:szCs w:val="32"/>
        </w:rPr>
        <w:t>2024年，会同县被命名为“四好农村路”国家级示范县，通道县万佛山旅游公路成功当选湖南省十大“最美农村路”。</w:t>
      </w:r>
    </w:p>
    <w:p w14:paraId="52C4C241">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5、聚焦公路保畅，全力维护安全生产形势持续稳定。</w:t>
      </w:r>
      <w:r>
        <w:rPr>
          <w:rFonts w:hint="eastAsia" w:ascii="仿宋" w:hAnsi="仿宋" w:eastAsia="仿宋" w:cs="仿宋"/>
          <w:kern w:val="0"/>
          <w:sz w:val="32"/>
          <w:szCs w:val="32"/>
          <w:lang w:val="en-US" w:eastAsia="zh-CN" w:bidi="ar"/>
        </w:rPr>
        <w:t>党组领导班子</w:t>
      </w:r>
      <w:r>
        <w:rPr>
          <w:rFonts w:hint="eastAsia" w:ascii="仿宋" w:hAnsi="仿宋" w:eastAsia="仿宋" w:cs="仿宋"/>
          <w:b w:val="0"/>
          <w:bCs/>
          <w:kern w:val="2"/>
          <w:sz w:val="32"/>
          <w:szCs w:val="32"/>
          <w:lang w:val="en-US" w:eastAsia="zh-CN" w:bidi="ar"/>
        </w:rPr>
        <w:t>以时时放心不下的强烈担当抓实抓细安全工作，全年</w:t>
      </w:r>
      <w:r>
        <w:rPr>
          <w:rFonts w:hint="eastAsia" w:ascii="仿宋" w:hAnsi="仿宋" w:eastAsia="仿宋" w:cs="仿宋"/>
          <w:kern w:val="0"/>
          <w:sz w:val="32"/>
          <w:szCs w:val="32"/>
          <w:lang w:val="en-US" w:eastAsia="zh-CN" w:bidi="ar"/>
        </w:rPr>
        <w:t>党组理论学习中心组集中学习上级有关安全生产指示批示精神和研究安全生产工作11次,召开安全生产例会4次</w:t>
      </w:r>
      <w:r>
        <w:rPr>
          <w:rFonts w:hint="eastAsia" w:ascii="仿宋" w:hAnsi="仿宋" w:eastAsia="仿宋" w:cs="仿宋"/>
          <w:kern w:val="2"/>
          <w:sz w:val="32"/>
          <w:szCs w:val="32"/>
          <w:lang w:val="en-US" w:eastAsia="zh-CN" w:bidi="ar"/>
        </w:rPr>
        <w:t>。</w:t>
      </w:r>
    </w:p>
    <w:p w14:paraId="62FB39E7">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常态督促隐患治理。</w:t>
      </w:r>
      <w:r>
        <w:rPr>
          <w:rFonts w:hint="eastAsia" w:ascii="仿宋" w:hAnsi="仿宋" w:eastAsia="仿宋" w:cs="仿宋"/>
          <w:b w:val="0"/>
          <w:kern w:val="2"/>
          <w:sz w:val="32"/>
          <w:szCs w:val="32"/>
          <w:lang w:val="en-US" w:eastAsia="zh-CN" w:bidi="ar"/>
        </w:rPr>
        <w:t>以顽瘴痼疾整治、公路隐患排查治理、公路运营重大事故隐患排查、船舶碰撞桥梁隐患排查、平安公路建设等专项行动为抓手，</w:t>
      </w:r>
      <w:r>
        <w:rPr>
          <w:rFonts w:hint="eastAsia" w:ascii="仿宋" w:hAnsi="仿宋" w:eastAsia="仿宋" w:cs="仿宋"/>
          <w:kern w:val="2"/>
          <w:sz w:val="32"/>
          <w:szCs w:val="32"/>
          <w:lang w:val="en-US" w:eastAsia="zh-CN" w:bidi="ar"/>
        </w:rPr>
        <w:t>对临水临崖、长陡下坡等重点路段，建立台账，倒排计划，落实隐患处治和安全管控措施，如期完成部、省、市下达</w:t>
      </w:r>
      <w:r>
        <w:rPr>
          <w:rFonts w:hint="eastAsia" w:ascii="仿宋" w:hAnsi="仿宋" w:eastAsia="仿宋" w:cs="仿宋"/>
          <w:b w:val="0"/>
          <w:caps w:val="0"/>
          <w:spacing w:val="0"/>
          <w:kern w:val="2"/>
          <w:sz w:val="32"/>
          <w:szCs w:val="32"/>
          <w:shd w:val="clear" w:color="auto" w:fill="FFFFFF"/>
          <w:lang w:val="en-US" w:eastAsia="zh-CN" w:bidi="ar"/>
        </w:rPr>
        <w:t>督办</w:t>
      </w:r>
      <w:r>
        <w:rPr>
          <w:rFonts w:hint="eastAsia" w:ascii="仿宋" w:hAnsi="仿宋" w:eastAsia="仿宋" w:cs="仿宋"/>
          <w:kern w:val="2"/>
          <w:sz w:val="32"/>
          <w:szCs w:val="32"/>
          <w:lang w:val="en-US" w:eastAsia="zh-CN" w:bidi="ar"/>
        </w:rPr>
        <w:t>的265处</w:t>
      </w:r>
      <w:r>
        <w:rPr>
          <w:rFonts w:hint="eastAsia" w:ascii="仿宋" w:hAnsi="仿宋" w:eastAsia="仿宋" w:cs="仿宋"/>
          <w:b w:val="0"/>
          <w:caps w:val="0"/>
          <w:spacing w:val="0"/>
          <w:kern w:val="2"/>
          <w:sz w:val="32"/>
          <w:szCs w:val="32"/>
          <w:shd w:val="clear" w:color="auto" w:fill="FFFFFF"/>
          <w:lang w:val="en-US" w:eastAsia="zh-CN" w:bidi="ar"/>
        </w:rPr>
        <w:t>隐患点位顽障痼疾整治任务，整改率100%</w:t>
      </w:r>
      <w:r>
        <w:rPr>
          <w:rFonts w:hint="eastAsia" w:ascii="仿宋" w:hAnsi="仿宋" w:eastAsia="仿宋" w:cs="仿宋"/>
          <w:kern w:val="2"/>
          <w:sz w:val="32"/>
          <w:szCs w:val="32"/>
          <w:lang w:val="en-US" w:eastAsia="zh-CN" w:bidi="ar"/>
        </w:rPr>
        <w:t>。</w:t>
      </w:r>
    </w:p>
    <w:p w14:paraId="2B110247">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健全完善公路应急保障体系。</w:t>
      </w:r>
      <w:r>
        <w:rPr>
          <w:rFonts w:hint="eastAsia" w:ascii="仿宋" w:hAnsi="仿宋" w:eastAsia="仿宋" w:cs="仿宋"/>
          <w:kern w:val="2"/>
          <w:sz w:val="32"/>
          <w:szCs w:val="32"/>
          <w:lang w:val="en-US" w:eastAsia="zh-CN" w:bidi="ar"/>
        </w:rPr>
        <w:t>持续加强应急处置能力建设，市县两级成立16支约284人的公路应急抢险队伍，落实100余台机械设备车辆，市本级组建一支以公路桥梁专业为主体的应急抢险专家小组，随时应对处置突发事件。积极向省厅省中心申报区域性公路交通应急装备物质储备中心尽早落地怀化。</w:t>
      </w:r>
    </w:p>
    <w:p w14:paraId="5321A167">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rPr>
      </w:pPr>
      <w:r>
        <w:rPr>
          <w:rFonts w:hint="eastAsia" w:ascii="仿宋" w:hAnsi="仿宋" w:eastAsia="仿宋" w:cs="仿宋"/>
          <w:b/>
          <w:kern w:val="2"/>
          <w:sz w:val="32"/>
          <w:szCs w:val="32"/>
          <w:lang w:val="en-US" w:eastAsia="zh-CN" w:bidi="ar"/>
        </w:rPr>
        <w:t>周密做好公路应急保畅工作。</w:t>
      </w:r>
      <w:r>
        <w:rPr>
          <w:rFonts w:hint="eastAsia" w:ascii="仿宋" w:hAnsi="仿宋" w:eastAsia="仿宋" w:cs="仿宋"/>
          <w:kern w:val="2"/>
          <w:sz w:val="32"/>
          <w:szCs w:val="32"/>
          <w:lang w:val="en-US" w:eastAsia="zh-CN" w:bidi="ar"/>
        </w:rPr>
        <w:t>2024年初，全市经历三轮较大冰雪灾害天气，中心领导班子成员深入一线靠前指挥，督导县级公路部门及时采取机械除冰雪、撒布融雪剂等应对措施,共投入公路抢险人员13989工日，机械设备1602台班，撒布融雪剂2719.6余吨，防滑料1600.6吨，设立警示标志标牌8396余块，救援被困车辆1323台，清理路障1276处，疏通国省干线1584.93公里，县乡路2617.83公里。防汛期间，市县两级公路部门建立防汛保通应急队伍36支，应急抢险人员479人，突击抢险队员597人，共投入抢险人员3680工日，及时抢通水毁路段。6月22日，沅陵县五强溪遭受特大暴雨灾害袭击，公路受损严重，省道241沿线数十处塌方，大垭坡桥冲毁，该线通往五强溪方向完全阻断，严重影响救援，我中心立即申请交通部物资储备中心援助架桥机，公路部门日夜不休26小时抢通道路，为五强溪镇抗洪抢险工作打通了应急通道、生命通道。</w:t>
      </w:r>
    </w:p>
    <w:p w14:paraId="52A408C0">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6、聚焦人才强路，奋力提升机关效能和自身建设。</w:t>
      </w:r>
      <w:r>
        <w:rPr>
          <w:rFonts w:hint="eastAsia" w:ascii="仿宋" w:hAnsi="仿宋" w:eastAsia="仿宋" w:cs="仿宋"/>
          <w:kern w:val="2"/>
          <w:sz w:val="32"/>
          <w:szCs w:val="32"/>
          <w:lang w:val="en-US" w:eastAsia="zh-CN" w:bidi="ar"/>
        </w:rPr>
        <w:t>坚持“人才强路”战略，持之以恒深化机关效能建设，着力建设忠诚可靠、担当有为、清风正气、温情阳光的模范机关。</w:t>
      </w:r>
    </w:p>
    <w:p w14:paraId="27CF2701">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抓牢党风廉政建设。</w:t>
      </w:r>
      <w:r>
        <w:rPr>
          <w:rFonts w:hint="eastAsia" w:ascii="仿宋" w:hAnsi="仿宋" w:eastAsia="仿宋" w:cs="仿宋"/>
          <w:kern w:val="2"/>
          <w:sz w:val="32"/>
          <w:szCs w:val="32"/>
          <w:lang w:val="en-US" w:eastAsia="zh-CN" w:bidi="ar"/>
        </w:rPr>
        <w:t>全年研究党风廉政建设工作2次，专题学习《中国共产党纪律处分条例》，开展例行廉政谈话3次，会前学廉8次，日常工作纪律明察暗访12次，工作作风明显好转。</w:t>
      </w:r>
    </w:p>
    <w:p w14:paraId="574C43C6">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拓宽干部晋升渠道。</w:t>
      </w:r>
      <w:r>
        <w:rPr>
          <w:rFonts w:hint="eastAsia" w:ascii="仿宋" w:hAnsi="仿宋" w:eastAsia="仿宋" w:cs="仿宋"/>
          <w:kern w:val="2"/>
          <w:sz w:val="32"/>
          <w:szCs w:val="32"/>
          <w:lang w:val="en-US" w:eastAsia="zh-CN" w:bidi="ar"/>
        </w:rPr>
        <w:t>通过积极向市委组织部汇报对接，完成单位职级职数重新核定，有力拓宽机关干部职级晋升空间。全年共完成22名同志职级晋升、6名同志职务提拔和2名同志平级交流，大大激发了干部职工干事创业的活力与激情，一定程度缓解了干部队伍青黄不接的现状。</w:t>
      </w:r>
    </w:p>
    <w:p w14:paraId="6D38C956">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b/>
          <w:kern w:val="2"/>
          <w:sz w:val="32"/>
          <w:szCs w:val="32"/>
          <w:lang w:val="en-US" w:eastAsia="zh-CN" w:bidi="ar"/>
        </w:rPr>
        <w:t>优化队伍年龄结构。</w:t>
      </w:r>
      <w:r>
        <w:rPr>
          <w:rFonts w:hint="eastAsia" w:ascii="仿宋" w:hAnsi="仿宋" w:eastAsia="仿宋" w:cs="仿宋"/>
          <w:kern w:val="2"/>
          <w:sz w:val="32"/>
          <w:szCs w:val="32"/>
          <w:lang w:val="en-US" w:eastAsia="zh-CN" w:bidi="ar"/>
        </w:rPr>
        <w:t>坚持以新时代好干部标准选人用人，通过公开遴选2名机关工作人员及配合做好3名原交通运输综合行政执法支队遴选人员安置工作的方式，为推进公路事业高质量发展注入了“源头活水”、激发了内生动能。</w:t>
      </w:r>
    </w:p>
    <w:p w14:paraId="3B8CC487">
      <w:pPr>
        <w:keepNext w:val="0"/>
        <w:keepLines w:val="0"/>
        <w:pageBreakBefore w:val="0"/>
        <w:widowControl w:val="0"/>
        <w:suppressLineNumbers w:val="0"/>
        <w:kinsoku/>
        <w:wordWrap/>
        <w:overflowPunct/>
        <w:topLinePunct w:val="0"/>
        <w:autoSpaceDE w:val="0"/>
        <w:autoSpaceDN/>
        <w:bidi w:val="0"/>
        <w:adjustRightInd/>
        <w:spacing w:beforeAutospacing="0" w:afterAutospacing="0" w:line="580" w:lineRule="exact"/>
        <w:ind w:left="0" w:right="0" w:firstLine="643" w:firstLineChars="200"/>
        <w:jc w:val="both"/>
        <w:textAlignment w:val="auto"/>
        <w:rPr>
          <w:rFonts w:hint="eastAsia" w:ascii="仿宋" w:hAnsi="仿宋" w:eastAsia="仿宋" w:cs="仿宋"/>
          <w:kern w:val="2"/>
          <w:sz w:val="32"/>
          <w:szCs w:val="32"/>
        </w:rPr>
      </w:pPr>
      <w:r>
        <w:rPr>
          <w:rFonts w:hint="eastAsia" w:ascii="仿宋" w:hAnsi="仿宋" w:eastAsia="仿宋" w:cs="仿宋"/>
          <w:b/>
          <w:kern w:val="2"/>
          <w:sz w:val="32"/>
          <w:szCs w:val="32"/>
          <w:lang w:val="en-US" w:eastAsia="zh-CN" w:bidi="ar"/>
        </w:rPr>
        <w:t>统筹乡村振兴帮扶。</w:t>
      </w:r>
      <w:r>
        <w:rPr>
          <w:rFonts w:hint="eastAsia" w:ascii="仿宋" w:hAnsi="仿宋" w:eastAsia="仿宋" w:cs="仿宋"/>
          <w:b w:val="0"/>
          <w:kern w:val="2"/>
          <w:sz w:val="32"/>
          <w:szCs w:val="32"/>
          <w:lang w:val="en-US" w:eastAsia="zh-CN" w:bidi="ar"/>
        </w:rPr>
        <w:t>以基础设施建设为支撑点，帮扶新晃县赛容村实施便民路、修建拦溪带、安设路口标识牌等项目，有力改善村容村貌。同时，</w:t>
      </w:r>
      <w:r>
        <w:rPr>
          <w:rFonts w:hint="eastAsia" w:ascii="仿宋" w:hAnsi="仿宋" w:eastAsia="仿宋" w:cs="仿宋"/>
          <w:kern w:val="2"/>
          <w:sz w:val="32"/>
          <w:szCs w:val="32"/>
          <w:lang w:val="en-US" w:eastAsia="zh-CN" w:bidi="ar"/>
        </w:rPr>
        <w:t>按照市委组织部要求，选派一名90后年轻干部到会同县高椅乡挂职锻炼。</w:t>
      </w:r>
    </w:p>
    <w:p w14:paraId="72DF1396">
      <w:pPr>
        <w:keepNext w:val="0"/>
        <w:keepLines w:val="0"/>
        <w:pageBreakBefore w:val="0"/>
        <w:kinsoku/>
        <w:wordWrap/>
        <w:overflowPunct/>
        <w:topLinePunct w:val="0"/>
        <w:bidi w:val="0"/>
        <w:textAlignment w:val="auto"/>
        <w:rPr>
          <w:rFonts w:hint="eastAsia" w:ascii="仿宋" w:hAnsi="仿宋" w:eastAsia="仿宋" w:cs="仿宋"/>
          <w:lang w:val="en-US" w:eastAsia="zh-CN"/>
        </w:rPr>
      </w:pPr>
    </w:p>
    <w:p w14:paraId="0E3DF4D7">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九、存在的问题及原因分析</w:t>
      </w:r>
    </w:p>
    <w:p w14:paraId="221B6906">
      <w:pPr>
        <w:pStyle w:val="2"/>
        <w:keepNext w:val="0"/>
        <w:keepLines w:val="0"/>
        <w:pageBreakBefore w:val="0"/>
        <w:numPr>
          <w:ilvl w:val="0"/>
          <w:numId w:val="5"/>
        </w:numPr>
        <w:kinsoku/>
        <w:wordWrap/>
        <w:overflowPunct/>
        <w:topLinePunct w:val="0"/>
        <w:bidi w:val="0"/>
        <w:spacing w:beforeLines="0" w:afterLines="0"/>
        <w:textAlignment w:val="auto"/>
        <w:rPr>
          <w:rFonts w:hint="eastAsia" w:ascii="仿宋" w:hAnsi="仿宋" w:eastAsia="仿宋" w:cs="仿宋"/>
          <w:color w:val="auto"/>
          <w:spacing w:val="-2"/>
          <w:sz w:val="32"/>
          <w:lang w:eastAsia="zh-CN"/>
        </w:rPr>
      </w:pPr>
      <w:r>
        <w:rPr>
          <w:rFonts w:hint="eastAsia" w:ascii="仿宋" w:hAnsi="仿宋" w:eastAsia="仿宋" w:cs="仿宋"/>
          <w:color w:val="auto"/>
          <w:spacing w:val="-2"/>
          <w:sz w:val="32"/>
        </w:rPr>
        <w:t>单位经费缺口大，财政下拨的公用经费年初预算只按平均每人1.2万元</w:t>
      </w:r>
      <w:r>
        <w:rPr>
          <w:rFonts w:hint="eastAsia" w:ascii="仿宋" w:hAnsi="仿宋" w:eastAsia="仿宋" w:cs="仿宋"/>
          <w:color w:val="auto"/>
          <w:spacing w:val="-2"/>
          <w:sz w:val="32"/>
          <w:lang w:eastAsia="zh-CN"/>
        </w:rPr>
        <w:t>（</w:t>
      </w:r>
      <w:r>
        <w:rPr>
          <w:rFonts w:hint="eastAsia" w:ascii="仿宋" w:hAnsi="仿宋" w:eastAsia="仿宋" w:cs="仿宋"/>
          <w:i w:val="0"/>
          <w:iCs w:val="0"/>
          <w:caps w:val="0"/>
          <w:color w:val="auto"/>
          <w:spacing w:val="0"/>
          <w:kern w:val="0"/>
          <w:sz w:val="32"/>
          <w:szCs w:val="32"/>
          <w:shd w:val="clear" w:color="auto" w:fill="FFFFFF"/>
          <w:lang w:val="en-US" w:eastAsia="zh-CN" w:bidi="ar"/>
        </w:rPr>
        <w:t>按照1.5万元/人公用经费标准压缩20%）</w:t>
      </w:r>
      <w:r>
        <w:rPr>
          <w:rFonts w:hint="eastAsia" w:ascii="仿宋" w:hAnsi="仿宋" w:eastAsia="仿宋" w:cs="仿宋"/>
          <w:color w:val="auto"/>
          <w:spacing w:val="-2"/>
          <w:sz w:val="32"/>
        </w:rPr>
        <w:t>安排，</w:t>
      </w:r>
      <w:r>
        <w:rPr>
          <w:rFonts w:hint="eastAsia" w:ascii="仿宋" w:hAnsi="仿宋" w:eastAsia="仿宋" w:cs="仿宋"/>
          <w:color w:val="auto"/>
          <w:spacing w:val="-2"/>
          <w:sz w:val="32"/>
          <w:lang w:eastAsia="zh-CN"/>
        </w:rPr>
        <w:t>不能保障</w:t>
      </w:r>
      <w:r>
        <w:rPr>
          <w:rFonts w:hint="eastAsia" w:ascii="仿宋" w:hAnsi="仿宋" w:eastAsia="仿宋" w:cs="仿宋"/>
          <w:color w:val="auto"/>
          <w:spacing w:val="-2"/>
          <w:sz w:val="32"/>
        </w:rPr>
        <w:t>人员的实际支出</w:t>
      </w:r>
      <w:r>
        <w:rPr>
          <w:rFonts w:hint="eastAsia" w:ascii="仿宋" w:hAnsi="仿宋" w:eastAsia="仿宋" w:cs="仿宋"/>
          <w:color w:val="auto"/>
          <w:spacing w:val="-2"/>
          <w:sz w:val="32"/>
          <w:lang w:eastAsia="zh-CN"/>
        </w:rPr>
        <w:t>（</w:t>
      </w:r>
      <w:r>
        <w:rPr>
          <w:rFonts w:hint="eastAsia" w:ascii="仿宋" w:hAnsi="仿宋" w:eastAsia="仿宋" w:cs="仿宋"/>
          <w:i w:val="0"/>
          <w:iCs w:val="0"/>
          <w:caps w:val="0"/>
          <w:color w:val="auto"/>
          <w:spacing w:val="0"/>
          <w:kern w:val="0"/>
          <w:sz w:val="32"/>
          <w:szCs w:val="32"/>
          <w:shd w:val="clear" w:color="auto" w:fill="FFFFFF"/>
          <w:lang w:val="en-US" w:eastAsia="zh-CN" w:bidi="ar"/>
        </w:rPr>
        <w:t>生育保险、大病互助、工伤保险、失业保险、残保金、事业编制退休人员去世抚恤金、退休人员独生子女奖励金、伤残人员保健金、医保铺底资金等均由单位自筹，挤占公用经费）</w:t>
      </w:r>
      <w:r>
        <w:rPr>
          <w:rFonts w:hint="eastAsia" w:ascii="仿宋" w:hAnsi="仿宋" w:eastAsia="仿宋" w:cs="仿宋"/>
          <w:color w:val="auto"/>
          <w:spacing w:val="-2"/>
          <w:sz w:val="32"/>
        </w:rPr>
        <w:t>以及</w:t>
      </w:r>
      <w:r>
        <w:rPr>
          <w:rFonts w:hint="eastAsia" w:ascii="仿宋" w:hAnsi="仿宋" w:eastAsia="仿宋" w:cs="仿宋"/>
          <w:color w:val="auto"/>
          <w:spacing w:val="-2"/>
          <w:sz w:val="32"/>
          <w:lang w:eastAsia="zh-CN"/>
        </w:rPr>
        <w:t>单位运转</w:t>
      </w:r>
      <w:r>
        <w:rPr>
          <w:rFonts w:hint="eastAsia" w:ascii="仿宋" w:hAnsi="仿宋" w:eastAsia="仿宋" w:cs="仿宋"/>
          <w:color w:val="auto"/>
          <w:spacing w:val="-2"/>
          <w:sz w:val="32"/>
        </w:rPr>
        <w:t>的刚性需求</w:t>
      </w:r>
      <w:r>
        <w:rPr>
          <w:rFonts w:hint="eastAsia" w:ascii="仿宋" w:hAnsi="仿宋" w:eastAsia="仿宋" w:cs="仿宋"/>
          <w:color w:val="auto"/>
          <w:spacing w:val="-2"/>
          <w:sz w:val="32"/>
          <w:lang w:eastAsia="zh-CN"/>
        </w:rPr>
        <w:t>。</w:t>
      </w:r>
    </w:p>
    <w:p w14:paraId="19431175">
      <w:pPr>
        <w:pStyle w:val="2"/>
        <w:keepNext w:val="0"/>
        <w:keepLines w:val="0"/>
        <w:pageBreakBefore w:val="0"/>
        <w:kinsoku/>
        <w:wordWrap/>
        <w:overflowPunct/>
        <w:topLinePunct w:val="0"/>
        <w:bidi w:val="0"/>
        <w:spacing w:beforeLines="0" w:afterLines="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2、个别指标下达不及时</w:t>
      </w:r>
    </w:p>
    <w:p w14:paraId="6DF12FF3">
      <w:pPr>
        <w:pStyle w:val="2"/>
        <w:keepNext w:val="0"/>
        <w:keepLines w:val="0"/>
        <w:pageBreakBefore w:val="0"/>
        <w:kinsoku/>
        <w:wordWrap/>
        <w:overflowPunct/>
        <w:topLinePunct w:val="0"/>
        <w:bidi w:val="0"/>
        <w:spacing w:beforeLines="0" w:afterLines="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因市财政局资金紧张，部分专项资金指标未及时下达项目单位。</w:t>
      </w:r>
    </w:p>
    <w:p w14:paraId="6302B9B6">
      <w:pPr>
        <w:pStyle w:val="2"/>
        <w:keepNext w:val="0"/>
        <w:keepLines w:val="0"/>
        <w:pageBreakBefore w:val="0"/>
        <w:kinsoku/>
        <w:wordWrap/>
        <w:overflowPunct/>
        <w:topLinePunct w:val="0"/>
        <w:bidi w:val="0"/>
        <w:spacing w:beforeLines="0" w:afterLines="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3、预算资金使用的前瞻性不足</w:t>
      </w:r>
    </w:p>
    <w:p w14:paraId="68526DB0">
      <w:pPr>
        <w:keepNext w:val="0"/>
        <w:keepLines w:val="0"/>
        <w:pageBreakBefore w:val="0"/>
        <w:numPr>
          <w:ilvl w:val="0"/>
          <w:numId w:val="0"/>
        </w:numPr>
        <w:kinsoku/>
        <w:wordWrap/>
        <w:overflowPunct/>
        <w:topLinePunct w:val="0"/>
        <w:bidi w:val="0"/>
        <w:ind w:firstLine="640" w:firstLineChars="200"/>
        <w:textAlignment w:val="auto"/>
        <w:rPr>
          <w:rFonts w:hint="eastAsia" w:ascii="仿宋" w:hAnsi="仿宋" w:eastAsia="仿宋" w:cs="仿宋"/>
          <w:color w:val="auto"/>
          <w:kern w:val="2"/>
          <w:sz w:val="32"/>
          <w:szCs w:val="24"/>
          <w:lang w:val="en-US" w:eastAsia="zh-CN" w:bidi="ar-SA"/>
        </w:rPr>
      </w:pPr>
      <w:r>
        <w:rPr>
          <w:rFonts w:hint="eastAsia" w:ascii="仿宋" w:hAnsi="仿宋" w:eastAsia="仿宋" w:cs="仿宋"/>
          <w:color w:val="auto"/>
          <w:kern w:val="2"/>
          <w:sz w:val="32"/>
          <w:szCs w:val="24"/>
          <w:lang w:val="en-US" w:eastAsia="zh-CN" w:bidi="ar-SA"/>
        </w:rPr>
        <w:t>在年度预算申报时不能准确地对下年度资金使用进行预计，导致在年度执行时存在调整、追加等事项。</w:t>
      </w:r>
    </w:p>
    <w:p w14:paraId="1B6CBE3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lang w:val="en-US" w:eastAsia="zh-CN"/>
        </w:rPr>
        <w:t>下一步改进措施</w:t>
      </w:r>
    </w:p>
    <w:p w14:paraId="24275F91">
      <w:pPr>
        <w:keepNext w:val="0"/>
        <w:keepLines w:val="0"/>
        <w:pageBreakBefore w:val="0"/>
        <w:widowControl/>
        <w:kinsoku/>
        <w:wordWrap/>
        <w:overflowPunct/>
        <w:topLinePunct w:val="0"/>
        <w:bidi w:val="0"/>
        <w:spacing w:line="600" w:lineRule="atLeast"/>
        <w:ind w:firstLine="700"/>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spacing w:val="-2"/>
          <w:sz w:val="32"/>
          <w:szCs w:val="22"/>
        </w:rPr>
        <w:t>细化、强化预算管理，严格按照预算编制的相关制度和规定，根据上年度决算加强支出分析，提高预算编制的科学性，加强内部协调、配合，充分征求部门意见，根据部门的工作重点和年度工作计划，积极地开展调查与研究，合理确定各项支出需要，提高预算编制的精准性，</w:t>
      </w:r>
      <w:r>
        <w:rPr>
          <w:rFonts w:hint="eastAsia" w:ascii="仿宋" w:hAnsi="仿宋" w:eastAsia="仿宋" w:cs="仿宋"/>
          <w:color w:val="auto"/>
          <w:kern w:val="2"/>
          <w:sz w:val="32"/>
          <w:szCs w:val="32"/>
        </w:rPr>
        <w:t>提高财政资金的使用效率。加强对预算执行情况的监管及时拨付专项资金，严格落实《预算法》、《湖南省交通运输事业发展专项资金管理办法》等制度。对专项资金拨付下达进行追踪跟进，避免因资金下达晚造成项目开工晚、执行率低等情况</w:t>
      </w:r>
      <w:r>
        <w:rPr>
          <w:rFonts w:hint="eastAsia" w:ascii="仿宋" w:hAnsi="仿宋" w:eastAsia="仿宋" w:cs="仿宋"/>
          <w:color w:val="auto"/>
          <w:kern w:val="2"/>
          <w:sz w:val="32"/>
          <w:szCs w:val="32"/>
          <w:lang w:eastAsia="zh-CN"/>
        </w:rPr>
        <w:t>。</w:t>
      </w:r>
    </w:p>
    <w:p w14:paraId="14337A2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十一、绩效自评结果拟应用和公开情况</w:t>
      </w:r>
    </w:p>
    <w:p w14:paraId="2AA2839E">
      <w:pPr>
        <w:pStyle w:val="2"/>
        <w:keepNext w:val="0"/>
        <w:keepLines w:val="0"/>
        <w:pageBreakBefore w:val="0"/>
        <w:kinsoku/>
        <w:wordWrap/>
        <w:overflowPunct/>
        <w:topLinePunct w:val="0"/>
        <w:bidi w:val="0"/>
        <w:spacing w:beforeLines="0" w:afterLines="0"/>
        <w:textAlignment w:val="auto"/>
        <w:rPr>
          <w:rFonts w:hint="eastAsia" w:ascii="仿宋" w:hAnsi="仿宋" w:eastAsia="仿宋" w:cs="仿宋"/>
          <w:b w:val="0"/>
          <w:bCs w:val="0"/>
          <w:lang w:val="en-US" w:eastAsia="zh-CN"/>
        </w:rPr>
      </w:pPr>
      <w:r>
        <w:rPr>
          <w:rFonts w:hint="eastAsia" w:ascii="仿宋" w:hAnsi="仿宋" w:eastAsia="仿宋" w:cs="仿宋"/>
          <w:sz w:val="32"/>
        </w:rPr>
        <w:t>根据交通运输部和省交通运输厅、省公路事务中心具体工作要求和我市普通国省干线公路、农村公路实际管理情况，加大公路路面、桥梁和隧道检测费用预算安排力度，确保检测到位，消除安全隐患，扎实推进我市“四好公路”建设</w:t>
      </w:r>
      <w:r>
        <w:rPr>
          <w:rFonts w:hint="eastAsia" w:ascii="仿宋" w:hAnsi="仿宋" w:eastAsia="仿宋" w:cs="仿宋"/>
          <w:sz w:val="32"/>
          <w:lang w:eastAsia="zh-CN"/>
        </w:rPr>
        <w:t>。</w:t>
      </w:r>
      <w:r>
        <w:rPr>
          <w:rFonts w:hint="eastAsia" w:ascii="仿宋" w:hAnsi="仿宋" w:eastAsia="仿宋" w:cs="仿宋"/>
          <w:b w:val="0"/>
          <w:bCs w:val="0"/>
          <w:color w:val="auto"/>
          <w:sz w:val="32"/>
          <w:szCs w:val="32"/>
          <w:highlight w:val="none"/>
          <w:lang w:val="en-US" w:eastAsia="zh-CN"/>
        </w:rPr>
        <w:t>按照规定公开2024年部门预算绩效自评结果，并把绩效自评结果作为分配资金、完善政策的重要依据。</w:t>
      </w:r>
    </w:p>
    <w:p w14:paraId="5A12BA9E">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十二、其他需要说明的情况</w:t>
      </w:r>
    </w:p>
    <w:p w14:paraId="7CB22A2B">
      <w:pPr>
        <w:pStyle w:val="2"/>
        <w:keepNext w:val="0"/>
        <w:keepLines w:val="0"/>
        <w:pageBreakBefore w:val="0"/>
        <w:kinsoku/>
        <w:wordWrap/>
        <w:overflowPunct/>
        <w:topLinePunct w:val="0"/>
        <w:bidi w:val="0"/>
        <w:spacing w:beforeLines="0" w:afterLines="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无。</w:t>
      </w:r>
    </w:p>
    <w:p w14:paraId="5F2A5A7E">
      <w:pPr>
        <w:keepNext w:val="0"/>
        <w:keepLines w:val="0"/>
        <w:pageBreakBefore w:val="0"/>
        <w:kinsoku/>
        <w:wordWrap/>
        <w:overflowPunct/>
        <w:topLinePunct w:val="0"/>
        <w:bidi w:val="0"/>
        <w:textAlignment w:val="auto"/>
        <w:rPr>
          <w:rFonts w:hint="eastAsia" w:ascii="仿宋" w:hAnsi="仿宋" w:eastAsia="仿宋" w:cs="仿宋"/>
          <w:color w:val="auto"/>
          <w:kern w:val="2"/>
          <w:sz w:val="32"/>
          <w:szCs w:val="32"/>
          <w:highlight w:val="none"/>
          <w:lang w:val="en-US" w:eastAsia="zh-CN" w:bidi="ar-SA"/>
        </w:rPr>
      </w:pPr>
    </w:p>
    <w:p w14:paraId="65D9A48D">
      <w:pPr>
        <w:pStyle w:val="2"/>
        <w:keepNext w:val="0"/>
        <w:keepLines w:val="0"/>
        <w:pageBreakBefore w:val="0"/>
        <w:kinsoku/>
        <w:wordWrap/>
        <w:overflowPunct/>
        <w:topLinePunct w:val="0"/>
        <w:bidi w:val="0"/>
        <w:spacing w:beforeLines="0" w:afterLines="0"/>
        <w:textAlignment w:val="auto"/>
        <w:rPr>
          <w:rFonts w:hint="eastAsia" w:ascii="仿宋" w:hAnsi="仿宋" w:eastAsia="仿宋" w:cs="仿宋"/>
          <w:lang w:val="en-US" w:eastAsia="zh-CN"/>
        </w:rPr>
      </w:pPr>
    </w:p>
    <w:p w14:paraId="1BF0AE9A">
      <w:pPr>
        <w:rPr>
          <w:rFonts w:hint="eastAsia" w:ascii="仿宋" w:hAnsi="仿宋" w:eastAsia="仿宋" w:cs="仿宋"/>
          <w:lang w:val="en-US" w:eastAsia="zh-CN"/>
        </w:rPr>
      </w:pPr>
    </w:p>
    <w:p w14:paraId="3F8709B2">
      <w:pPr>
        <w:pStyle w:val="2"/>
        <w:rPr>
          <w:rFonts w:hint="eastAsia" w:ascii="仿宋" w:hAnsi="仿宋" w:eastAsia="仿宋" w:cs="仿宋"/>
          <w:lang w:val="en-US" w:eastAsia="zh-CN"/>
        </w:rPr>
      </w:pPr>
      <w:bookmarkStart w:id="0" w:name="_GoBack"/>
      <w:bookmarkEnd w:id="0"/>
    </w:p>
    <w:p w14:paraId="53567E17">
      <w:pPr>
        <w:rPr>
          <w:rFonts w:hint="eastAsia"/>
          <w:lang w:val="en-US" w:eastAsia="zh-CN"/>
        </w:rPr>
      </w:pPr>
    </w:p>
    <w:p w14:paraId="62E0B6D5">
      <w:pPr>
        <w:pStyle w:val="2"/>
        <w:keepNext w:val="0"/>
        <w:keepLines w:val="0"/>
        <w:pageBreakBefore w:val="0"/>
        <w:kinsoku/>
        <w:wordWrap/>
        <w:overflowPunct/>
        <w:topLinePunct w:val="0"/>
        <w:bidi w:val="0"/>
        <w:spacing w:beforeLines="0" w:afterLines="0"/>
        <w:ind w:firstLine="5120" w:firstLineChars="16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怀化市公路建设养护中心</w:t>
      </w:r>
    </w:p>
    <w:p w14:paraId="10101721">
      <w:pPr>
        <w:pStyle w:val="2"/>
        <w:ind w:firstLine="0" w:firstLineChars="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                        </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eastAsia="zh-CN"/>
        </w:rPr>
        <w:t xml:space="preserve">       2025年6月27日</w:t>
      </w:r>
    </w:p>
    <w:sectPr>
      <w:footerReference r:id="rId3" w:type="default"/>
      <w:pgSz w:w="11906" w:h="16838"/>
      <w:pgMar w:top="1531" w:right="1474" w:bottom="1440"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383BBC-065D-4F06-8CF4-5F115C4529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embedRegular r:id="rId2" w:fontKey="{34663AA1-DEAA-4D19-BCE2-7BB68D89F34F}"/>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53EC7194-7CCA-4D6A-A31D-581A5B516060}"/>
  </w:font>
  <w:font w:name="方正小标宋_GBK">
    <w:altName w:val="微软雅黑"/>
    <w:panose1 w:val="02000000000000000000"/>
    <w:charset w:val="86"/>
    <w:family w:val="auto"/>
    <w:pitch w:val="default"/>
    <w:sig w:usb0="00000000" w:usb1="00000000" w:usb2="00000000" w:usb3="00000000" w:csb0="00040000" w:csb1="00000000"/>
    <w:embedRegular r:id="rId4" w:fontKey="{F1CBF0F0-21CE-47A5-93F1-C367821E60C7}"/>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5" w:fontKey="{C973949A-111A-4AF3-AF1B-A5C07C46E1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B43E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EE780">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0EE780">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FA6A8"/>
    <w:multiLevelType w:val="singleLevel"/>
    <w:tmpl w:val="A9EFA6A8"/>
    <w:lvl w:ilvl="0" w:tentative="0">
      <w:start w:val="1"/>
      <w:numFmt w:val="decimal"/>
      <w:suff w:val="nothing"/>
      <w:lvlText w:val="（%1）"/>
      <w:lvlJc w:val="left"/>
    </w:lvl>
  </w:abstractNum>
  <w:abstractNum w:abstractNumId="1">
    <w:nsid w:val="C5FC1B6B"/>
    <w:multiLevelType w:val="singleLevel"/>
    <w:tmpl w:val="C5FC1B6B"/>
    <w:lvl w:ilvl="0" w:tentative="0">
      <w:start w:val="5"/>
      <w:numFmt w:val="chineseCounting"/>
      <w:suff w:val="nothing"/>
      <w:lvlText w:val="%1、"/>
      <w:lvlJc w:val="left"/>
      <w:rPr>
        <w:rFonts w:hint="eastAsia"/>
      </w:rPr>
    </w:lvl>
  </w:abstractNum>
  <w:abstractNum w:abstractNumId="2">
    <w:nsid w:val="D9CF8C99"/>
    <w:multiLevelType w:val="singleLevel"/>
    <w:tmpl w:val="D9CF8C99"/>
    <w:lvl w:ilvl="0" w:tentative="0">
      <w:start w:val="1"/>
      <w:numFmt w:val="decimal"/>
      <w:suff w:val="nothing"/>
      <w:lvlText w:val="%1、"/>
      <w:lvlJc w:val="left"/>
    </w:lvl>
  </w:abstractNum>
  <w:abstractNum w:abstractNumId="3">
    <w:nsid w:val="DEC64FFA"/>
    <w:multiLevelType w:val="singleLevel"/>
    <w:tmpl w:val="DEC64FFA"/>
    <w:lvl w:ilvl="0" w:tentative="0">
      <w:start w:val="2"/>
      <w:numFmt w:val="chineseCounting"/>
      <w:suff w:val="nothing"/>
      <w:lvlText w:val="（%1）"/>
      <w:lvlJc w:val="left"/>
      <w:rPr>
        <w:rFonts w:hint="eastAsia"/>
      </w:rPr>
    </w:lvl>
  </w:abstractNum>
  <w:abstractNum w:abstractNumId="4">
    <w:nsid w:val="79A184F1"/>
    <w:multiLevelType w:val="singleLevel"/>
    <w:tmpl w:val="79A184F1"/>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180C8F"/>
    <w:rsid w:val="003439E3"/>
    <w:rsid w:val="00E73E8A"/>
    <w:rsid w:val="013423DF"/>
    <w:rsid w:val="040B4025"/>
    <w:rsid w:val="04456163"/>
    <w:rsid w:val="04A82424"/>
    <w:rsid w:val="05E95AA6"/>
    <w:rsid w:val="05F50646"/>
    <w:rsid w:val="060E1050"/>
    <w:rsid w:val="06FB77E4"/>
    <w:rsid w:val="070C43BD"/>
    <w:rsid w:val="07B3140E"/>
    <w:rsid w:val="09276019"/>
    <w:rsid w:val="0A326955"/>
    <w:rsid w:val="0ACD1931"/>
    <w:rsid w:val="0B30303F"/>
    <w:rsid w:val="0C0224A9"/>
    <w:rsid w:val="0C180A78"/>
    <w:rsid w:val="0D276746"/>
    <w:rsid w:val="0D464D9C"/>
    <w:rsid w:val="0DD52794"/>
    <w:rsid w:val="0DD836A5"/>
    <w:rsid w:val="0DF13162"/>
    <w:rsid w:val="0E956870"/>
    <w:rsid w:val="10C666A5"/>
    <w:rsid w:val="10D426BF"/>
    <w:rsid w:val="1215507F"/>
    <w:rsid w:val="1223366A"/>
    <w:rsid w:val="122A443A"/>
    <w:rsid w:val="12D624BE"/>
    <w:rsid w:val="12EC05ED"/>
    <w:rsid w:val="132003E2"/>
    <w:rsid w:val="13EC5F3E"/>
    <w:rsid w:val="143877FD"/>
    <w:rsid w:val="154B70A4"/>
    <w:rsid w:val="15984726"/>
    <w:rsid w:val="15D612E1"/>
    <w:rsid w:val="16843886"/>
    <w:rsid w:val="172752A7"/>
    <w:rsid w:val="17C75773"/>
    <w:rsid w:val="17CC51E0"/>
    <w:rsid w:val="17FCFFF6"/>
    <w:rsid w:val="185234CD"/>
    <w:rsid w:val="18E769E0"/>
    <w:rsid w:val="19005195"/>
    <w:rsid w:val="195A57FB"/>
    <w:rsid w:val="19E805B2"/>
    <w:rsid w:val="1A3878A1"/>
    <w:rsid w:val="1A67669F"/>
    <w:rsid w:val="1A7D137E"/>
    <w:rsid w:val="1B303503"/>
    <w:rsid w:val="1B624291"/>
    <w:rsid w:val="1C6D3D2D"/>
    <w:rsid w:val="1CBF872E"/>
    <w:rsid w:val="1D9561D5"/>
    <w:rsid w:val="1E7209AD"/>
    <w:rsid w:val="1EF81FFF"/>
    <w:rsid w:val="20855581"/>
    <w:rsid w:val="21057D47"/>
    <w:rsid w:val="21541FC7"/>
    <w:rsid w:val="2296642A"/>
    <w:rsid w:val="22FE234B"/>
    <w:rsid w:val="235413AE"/>
    <w:rsid w:val="24010BC3"/>
    <w:rsid w:val="2442084E"/>
    <w:rsid w:val="2600188D"/>
    <w:rsid w:val="260539F8"/>
    <w:rsid w:val="277E6F02"/>
    <w:rsid w:val="281406C6"/>
    <w:rsid w:val="28290FA8"/>
    <w:rsid w:val="28AE7818"/>
    <w:rsid w:val="292252DA"/>
    <w:rsid w:val="29232FC5"/>
    <w:rsid w:val="2960608D"/>
    <w:rsid w:val="29897673"/>
    <w:rsid w:val="29990575"/>
    <w:rsid w:val="2A4B0469"/>
    <w:rsid w:val="2A672ED5"/>
    <w:rsid w:val="2AF6742D"/>
    <w:rsid w:val="2BBE7C57"/>
    <w:rsid w:val="2BCC5B3A"/>
    <w:rsid w:val="2D5F41F4"/>
    <w:rsid w:val="2D87752A"/>
    <w:rsid w:val="2D8F7C42"/>
    <w:rsid w:val="2E103A3F"/>
    <w:rsid w:val="2F631386"/>
    <w:rsid w:val="2FCF5B59"/>
    <w:rsid w:val="30183E86"/>
    <w:rsid w:val="312A2265"/>
    <w:rsid w:val="32250B75"/>
    <w:rsid w:val="333F3E43"/>
    <w:rsid w:val="33DF42BD"/>
    <w:rsid w:val="341D61C9"/>
    <w:rsid w:val="34455BA5"/>
    <w:rsid w:val="34EC1829"/>
    <w:rsid w:val="35074421"/>
    <w:rsid w:val="36966B03"/>
    <w:rsid w:val="36E4529E"/>
    <w:rsid w:val="36FC0F5D"/>
    <w:rsid w:val="375773F8"/>
    <w:rsid w:val="378873B9"/>
    <w:rsid w:val="385022DA"/>
    <w:rsid w:val="39297811"/>
    <w:rsid w:val="393E32BB"/>
    <w:rsid w:val="3943637C"/>
    <w:rsid w:val="39F1548B"/>
    <w:rsid w:val="3AE96D83"/>
    <w:rsid w:val="3D4E1BAA"/>
    <w:rsid w:val="3EFDDE87"/>
    <w:rsid w:val="3F3E4673"/>
    <w:rsid w:val="40486A08"/>
    <w:rsid w:val="40C46B33"/>
    <w:rsid w:val="419B2857"/>
    <w:rsid w:val="41C47FD0"/>
    <w:rsid w:val="41D71DA8"/>
    <w:rsid w:val="43C563CD"/>
    <w:rsid w:val="4516196D"/>
    <w:rsid w:val="48273E70"/>
    <w:rsid w:val="48EB7404"/>
    <w:rsid w:val="48F7292C"/>
    <w:rsid w:val="49A65D42"/>
    <w:rsid w:val="49BB0CD8"/>
    <w:rsid w:val="4A54394D"/>
    <w:rsid w:val="4A69286B"/>
    <w:rsid w:val="4BEC22D3"/>
    <w:rsid w:val="4C6611ED"/>
    <w:rsid w:val="4D2C532B"/>
    <w:rsid w:val="4D5D3BD3"/>
    <w:rsid w:val="4D6C1028"/>
    <w:rsid w:val="4EB7F892"/>
    <w:rsid w:val="4F1C763C"/>
    <w:rsid w:val="4F287029"/>
    <w:rsid w:val="4F37599C"/>
    <w:rsid w:val="50C81012"/>
    <w:rsid w:val="51874639"/>
    <w:rsid w:val="5266575C"/>
    <w:rsid w:val="52FB005A"/>
    <w:rsid w:val="53EC5090"/>
    <w:rsid w:val="54223372"/>
    <w:rsid w:val="552A0475"/>
    <w:rsid w:val="55F05F92"/>
    <w:rsid w:val="56725887"/>
    <w:rsid w:val="568421D5"/>
    <w:rsid w:val="56AF48F4"/>
    <w:rsid w:val="578D10CB"/>
    <w:rsid w:val="585549A9"/>
    <w:rsid w:val="585C5D43"/>
    <w:rsid w:val="58CA6E19"/>
    <w:rsid w:val="59146DD5"/>
    <w:rsid w:val="59D47238"/>
    <w:rsid w:val="5A5915AC"/>
    <w:rsid w:val="5ABBC979"/>
    <w:rsid w:val="5ABC30D8"/>
    <w:rsid w:val="5B8322E4"/>
    <w:rsid w:val="5B9D7CFB"/>
    <w:rsid w:val="5BFC7B3B"/>
    <w:rsid w:val="5CE22D4A"/>
    <w:rsid w:val="5D1004B1"/>
    <w:rsid w:val="5DE43C89"/>
    <w:rsid w:val="5E77C7C6"/>
    <w:rsid w:val="5F604447"/>
    <w:rsid w:val="5FFFAAE0"/>
    <w:rsid w:val="607E65DA"/>
    <w:rsid w:val="61613B0D"/>
    <w:rsid w:val="635243EF"/>
    <w:rsid w:val="659E6E32"/>
    <w:rsid w:val="65A93560"/>
    <w:rsid w:val="66206D52"/>
    <w:rsid w:val="66347B2F"/>
    <w:rsid w:val="66715971"/>
    <w:rsid w:val="667FD72C"/>
    <w:rsid w:val="66D83E00"/>
    <w:rsid w:val="6780667A"/>
    <w:rsid w:val="68936644"/>
    <w:rsid w:val="696F09CB"/>
    <w:rsid w:val="6A12486A"/>
    <w:rsid w:val="6ABE64BE"/>
    <w:rsid w:val="6B5F16C5"/>
    <w:rsid w:val="6B621474"/>
    <w:rsid w:val="6B6E0360"/>
    <w:rsid w:val="6CD91A99"/>
    <w:rsid w:val="6CDD402A"/>
    <w:rsid w:val="6CF3EA5A"/>
    <w:rsid w:val="6D1D2746"/>
    <w:rsid w:val="6E3F06AB"/>
    <w:rsid w:val="6E8A639D"/>
    <w:rsid w:val="6F34766E"/>
    <w:rsid w:val="7080770E"/>
    <w:rsid w:val="70AA7DA0"/>
    <w:rsid w:val="728D556C"/>
    <w:rsid w:val="747C2C45"/>
    <w:rsid w:val="753C4E9B"/>
    <w:rsid w:val="76822C0F"/>
    <w:rsid w:val="769B7804"/>
    <w:rsid w:val="779FCBF0"/>
    <w:rsid w:val="77A617E6"/>
    <w:rsid w:val="77F7E21B"/>
    <w:rsid w:val="77FB6280"/>
    <w:rsid w:val="781113A7"/>
    <w:rsid w:val="791E6510"/>
    <w:rsid w:val="79855C34"/>
    <w:rsid w:val="79E2F975"/>
    <w:rsid w:val="7A33204D"/>
    <w:rsid w:val="7B3BDBF2"/>
    <w:rsid w:val="7BC50DD9"/>
    <w:rsid w:val="7BDE533D"/>
    <w:rsid w:val="7C8D4A41"/>
    <w:rsid w:val="7CD14564"/>
    <w:rsid w:val="7D29758F"/>
    <w:rsid w:val="7EBDCBBF"/>
    <w:rsid w:val="7EC74CC1"/>
    <w:rsid w:val="7EE6408F"/>
    <w:rsid w:val="7F3EB32E"/>
    <w:rsid w:val="7F5F3F3B"/>
    <w:rsid w:val="7F5FE5E8"/>
    <w:rsid w:val="7F7FC8C5"/>
    <w:rsid w:val="7FFDE9AB"/>
    <w:rsid w:val="7FFEB77D"/>
    <w:rsid w:val="7FFFADA2"/>
    <w:rsid w:val="9ED5792A"/>
    <w:rsid w:val="AEFFB886"/>
    <w:rsid w:val="BEFF7926"/>
    <w:rsid w:val="CF12F568"/>
    <w:rsid w:val="DDFAB5C9"/>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Lines="0" w:afterLines="0"/>
      <w:ind w:firstLine="420"/>
    </w:pPr>
    <w:rPr>
      <w:rFonts w:hint="default"/>
      <w:sz w:val="32"/>
    </w:r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5">
    <w:name w:val="Body Text"/>
    <w:basedOn w:val="1"/>
    <w:unhideWhenUsed/>
    <w:qFormat/>
    <w:uiPriority w:val="99"/>
    <w:pPr>
      <w:autoSpaceDE w:val="0"/>
      <w:autoSpaceDN w:val="0"/>
      <w:jc w:val="left"/>
    </w:pPr>
    <w:rPr>
      <w:rFonts w:ascii="仿宋" w:hAnsi="仿宋" w:eastAsia="仿宋" w:cs="宋体"/>
      <w:kern w:val="0"/>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next w:val="1"/>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1"/>
    <w:basedOn w:val="4"/>
    <w:qFormat/>
    <w:uiPriority w:val="0"/>
    <w:rPr>
      <w:rFonts w:eastAsia="黑体"/>
    </w:rPr>
  </w:style>
  <w:style w:type="paragraph" w:customStyle="1" w:styleId="14">
    <w:name w:val="首行缩进"/>
    <w:basedOn w:val="1"/>
    <w:qFormat/>
    <w:uiPriority w:val="0"/>
    <w:pPr>
      <w:ind w:firstLine="480" w:firstLineChars="200"/>
    </w:pPr>
    <w:rPr>
      <w:lang w:val="zh-CN"/>
    </w:rPr>
  </w:style>
  <w:style w:type="paragraph" w:customStyle="1" w:styleId="15">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11035</Words>
  <Characters>11905</Characters>
  <Lines>0</Lines>
  <Paragraphs>0</Paragraphs>
  <TotalTime>75</TotalTime>
  <ScaleCrop>false</ScaleCrop>
  <LinksUpToDate>false</LinksUpToDate>
  <CharactersWithSpaces>11944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2024-02-23T18:03:00Z</dcterms:created>
  <dc:creator>1402836399</dc:creator>
  <cp:lastModifiedBy>若鱼</cp:lastModifiedBy>
  <cp:lastPrinted>2025-09-08T08:16:00Z</cp:lastPrinted>
  <dcterms:modified xsi:type="dcterms:W3CDTF">2025-09-28T20:50:37Z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72A01BF1DE3B40FAB1CCCC4ACCAC37EF_13</vt:lpwstr>
  </property>
  <property fmtid="{D5CDD505-2E9C-101B-9397-08002B2CF9AE}" pid="4" name="KSOTemplateDocerSaveRecord">
    <vt:lpwstr>eyJoZGlkIjoiY2Q2M2RiMmE5NjgwNzhhNTkxYmNlN2NjZTBmYmM2ZTAiLCJ1c2VySWQiOiIzNDIzNjA1OTUifQ==</vt:lpwstr>
  </property>
</Properties>
</file>