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52"/>
          <w:szCs w:val="52"/>
          <w:lang w:eastAsia="zh-CN"/>
        </w:rPr>
      </w:pPr>
      <w:r>
        <w:rPr>
          <w:rFonts w:hint="eastAsia" w:ascii="黑体" w:hAnsi="黑体" w:eastAsia="黑体" w:cs="黑体"/>
          <w:b/>
          <w:bCs/>
          <w:sz w:val="52"/>
          <w:szCs w:val="52"/>
        </w:rPr>
        <w:t>202</w:t>
      </w:r>
      <w:r>
        <w:rPr>
          <w:rFonts w:hint="eastAsia" w:ascii="黑体" w:hAnsi="黑体" w:eastAsia="黑体" w:cs="黑体"/>
          <w:b/>
          <w:bCs/>
          <w:sz w:val="52"/>
          <w:szCs w:val="52"/>
          <w:lang w:val="en-US" w:eastAsia="zh-CN"/>
        </w:rPr>
        <w:t>3</w:t>
      </w:r>
      <w:r>
        <w:rPr>
          <w:rFonts w:hint="eastAsia" w:ascii="黑体" w:hAnsi="黑体" w:eastAsia="黑体" w:cs="黑体"/>
          <w:b/>
          <w:bCs/>
          <w:sz w:val="52"/>
          <w:szCs w:val="52"/>
        </w:rPr>
        <w:t>年度</w:t>
      </w:r>
      <w:r>
        <w:rPr>
          <w:rFonts w:hint="eastAsia" w:ascii="黑体" w:hAnsi="黑体" w:eastAsia="黑体" w:cs="黑体"/>
          <w:b/>
          <w:bCs/>
          <w:sz w:val="52"/>
          <w:szCs w:val="52"/>
          <w:lang w:eastAsia="zh-CN"/>
        </w:rPr>
        <w:t>怀化市公路建设养护中心</w:t>
      </w:r>
    </w:p>
    <w:p>
      <w:pPr>
        <w:jc w:val="center"/>
        <w:rPr>
          <w:rFonts w:hint="eastAsia" w:ascii="黑体" w:hAnsi="黑体" w:eastAsia="黑体" w:cs="黑体"/>
          <w:b/>
          <w:bCs/>
          <w:sz w:val="52"/>
          <w:szCs w:val="52"/>
        </w:rPr>
      </w:pPr>
      <w:r>
        <w:rPr>
          <w:rFonts w:hint="eastAsia" w:ascii="黑体" w:hAnsi="黑体" w:eastAsia="黑体" w:cs="黑体"/>
          <w:b/>
          <w:bCs/>
          <w:sz w:val="52"/>
          <w:szCs w:val="52"/>
          <w:lang w:eastAsia="zh-CN"/>
        </w:rPr>
        <w:t>部门</w:t>
      </w:r>
      <w:r>
        <w:rPr>
          <w:rFonts w:hint="eastAsia" w:ascii="黑体" w:hAnsi="黑体" w:eastAsia="黑体" w:cs="黑体"/>
          <w:b/>
          <w:bCs/>
          <w:sz w:val="52"/>
          <w:szCs w:val="52"/>
        </w:rPr>
        <w:t>整体支出绩效自评报告</w:t>
      </w:r>
    </w:p>
    <w:p>
      <w:pPr>
        <w:jc w:val="both"/>
        <w:rPr>
          <w:rFonts w:ascii="Times New Roman" w:hAnsi="Times New Roman" w:eastAsia="楷体_GB2312" w:cs="Times New Roman"/>
          <w:b/>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both"/>
        <w:rPr>
          <w:rFonts w:ascii="Times New Roman" w:hAnsi="Times New Roman" w:eastAsia="黑体" w:cs="Times New Roman"/>
          <w:sz w:val="32"/>
          <w:szCs w:val="32"/>
        </w:rPr>
      </w:pPr>
    </w:p>
    <w:p>
      <w:pPr>
        <w:pStyle w:val="11"/>
        <w:rPr>
          <w:rFonts w:ascii="Times New Roman" w:hAnsi="Times New Roman" w:eastAsia="黑体" w:cs="Times New Roman"/>
          <w:sz w:val="32"/>
          <w:szCs w:val="32"/>
        </w:rPr>
      </w:pPr>
    </w:p>
    <w:p/>
    <w:p>
      <w:pPr>
        <w:jc w:val="center"/>
        <w:rPr>
          <w:rFonts w:ascii="Times New Roman" w:hAnsi="Times New Roman" w:eastAsia="黑体" w:cs="Times New Roman"/>
          <w:sz w:val="32"/>
          <w:szCs w:val="32"/>
        </w:rPr>
      </w:pPr>
    </w:p>
    <w:p>
      <w:pPr>
        <w:spacing w:line="600" w:lineRule="exact"/>
        <w:ind w:firstLine="2209" w:firstLineChars="500"/>
        <w:rPr>
          <w:rFonts w:hint="eastAsia" w:ascii="黑体" w:hAnsi="黑体" w:eastAsia="黑体" w:cs="黑体"/>
          <w:b/>
          <w:bCs/>
          <w:sz w:val="44"/>
          <w:szCs w:val="44"/>
        </w:rPr>
      </w:pPr>
      <w:r>
        <w:rPr>
          <w:rFonts w:hint="eastAsia" w:ascii="黑体" w:hAnsi="黑体" w:eastAsia="黑体" w:cs="黑体"/>
          <w:b/>
          <w:bCs/>
          <w:sz w:val="44"/>
          <w:szCs w:val="44"/>
        </w:rPr>
        <w:t>单位名称：</w:t>
      </w:r>
    </w:p>
    <w:p>
      <w:pPr>
        <w:pStyle w:val="11"/>
        <w:rPr>
          <w:rFonts w:hint="eastAsia"/>
          <w:lang w:val="en-US" w:eastAsia="zh-CN"/>
        </w:rPr>
      </w:pPr>
    </w:p>
    <w:p>
      <w:pPr>
        <w:spacing w:line="600" w:lineRule="exact"/>
        <w:ind w:firstLine="3092" w:firstLineChars="700"/>
        <w:rPr>
          <w:rFonts w:hint="eastAsia" w:ascii="黑体" w:hAnsi="黑体" w:eastAsia="黑体" w:cs="黑体"/>
          <w:b/>
          <w:bCs/>
          <w:sz w:val="44"/>
          <w:szCs w:val="44"/>
          <w:lang w:val="en-US" w:eastAsia="zh-CN"/>
        </w:rPr>
      </w:pPr>
    </w:p>
    <w:p>
      <w:pPr>
        <w:spacing w:line="600" w:lineRule="exact"/>
        <w:ind w:firstLine="3092" w:firstLineChars="700"/>
        <w:rPr>
          <w:rFonts w:hint="eastAsia" w:ascii="黑体" w:hAnsi="黑体" w:eastAsia="黑体" w:cs="黑体"/>
          <w:b/>
          <w:bCs/>
          <w:sz w:val="44"/>
          <w:szCs w:val="44"/>
        </w:rPr>
      </w:pPr>
      <w:r>
        <w:rPr>
          <w:rFonts w:hint="eastAsia" w:ascii="黑体" w:hAnsi="黑体" w:eastAsia="黑体" w:cs="黑体"/>
          <w:b/>
          <w:bCs/>
          <w:sz w:val="44"/>
          <w:szCs w:val="44"/>
          <w:lang w:val="en-US" w:eastAsia="zh-CN"/>
        </w:rPr>
        <w:t>2024</w:t>
      </w:r>
      <w:r>
        <w:rPr>
          <w:rFonts w:hint="eastAsia" w:ascii="黑体" w:hAnsi="黑体" w:eastAsia="黑体" w:cs="黑体"/>
          <w:b/>
          <w:bCs/>
          <w:sz w:val="44"/>
          <w:szCs w:val="44"/>
        </w:rPr>
        <w:t>年</w:t>
      </w:r>
      <w:r>
        <w:rPr>
          <w:rFonts w:hint="eastAsia" w:ascii="黑体" w:hAnsi="黑体" w:eastAsia="黑体" w:cs="黑体"/>
          <w:b/>
          <w:bCs/>
          <w:sz w:val="44"/>
          <w:szCs w:val="44"/>
          <w:lang w:val="en-US" w:eastAsia="zh-CN"/>
        </w:rPr>
        <w:t xml:space="preserve"> 6</w:t>
      </w:r>
      <w:r>
        <w:rPr>
          <w:rFonts w:hint="eastAsia" w:ascii="黑体" w:hAnsi="黑体" w:eastAsia="黑体" w:cs="黑体"/>
          <w:b/>
          <w:bCs/>
          <w:sz w:val="44"/>
          <w:szCs w:val="44"/>
        </w:rPr>
        <w:t xml:space="preserve"> 月</w:t>
      </w:r>
      <w:r>
        <w:rPr>
          <w:rFonts w:hint="eastAsia" w:ascii="黑体" w:hAnsi="黑体" w:eastAsia="黑体" w:cs="黑体"/>
          <w:b/>
          <w:bCs/>
          <w:sz w:val="44"/>
          <w:szCs w:val="44"/>
          <w:lang w:val="en-US" w:eastAsia="zh-CN"/>
        </w:rPr>
        <w:t xml:space="preserve"> 30</w:t>
      </w:r>
      <w:r>
        <w:rPr>
          <w:rFonts w:hint="eastAsia" w:ascii="黑体" w:hAnsi="黑体" w:eastAsia="黑体" w:cs="黑体"/>
          <w:b/>
          <w:bCs/>
          <w:sz w:val="44"/>
          <w:szCs w:val="44"/>
        </w:rPr>
        <w:t xml:space="preserve"> 日</w:t>
      </w:r>
    </w:p>
    <w:p>
      <w:pPr>
        <w:jc w:val="center"/>
        <w:rPr>
          <w:rFonts w:ascii="Times New Roman" w:hAnsi="Times New Roman" w:eastAsia="黑体" w:cs="Times New Roman"/>
          <w:sz w:val="32"/>
          <w:szCs w:val="32"/>
        </w:rPr>
      </w:pPr>
    </w:p>
    <w:p>
      <w:pP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br w:type="page"/>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附件1</w:t>
      </w:r>
    </w:p>
    <w:p>
      <w:pPr>
        <w:jc w:val="cente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2023年度怀化市公路建设养护中心</w:t>
      </w:r>
    </w:p>
    <w:p>
      <w:pPr>
        <w:jc w:val="center"/>
        <w:rPr>
          <w:rFonts w:hint="eastAsia" w:ascii="方正小标宋_GBK" w:hAnsi="方正小标宋_GBK" w:eastAsia="方正小标宋_GBK" w:cs="方正小标宋_GBK"/>
          <w:i w:val="0"/>
          <w:iCs w:val="0"/>
          <w:caps w:val="0"/>
          <w:color w:val="000000"/>
          <w:spacing w:val="0"/>
          <w:sz w:val="24"/>
          <w:szCs w:val="24"/>
        </w:rPr>
      </w:pPr>
      <w: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t>部门整体支出绩效自评报告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pPr>
        <w:keepNext w:val="0"/>
        <w:keepLines w:val="0"/>
        <w:pageBreakBefore w:val="0"/>
        <w:kinsoku/>
        <w:wordWrap/>
        <w:overflowPunct/>
        <w:topLinePunct w:val="0"/>
        <w:bidi w:val="0"/>
        <w:ind w:firstLine="640" w:firstLineChars="200"/>
        <w:textAlignment w:val="auto"/>
        <w:rPr>
          <w:rFonts w:hint="eastAsia" w:ascii="仿宋" w:hAnsi="仿宋" w:eastAsia="仿宋"/>
          <w:sz w:val="32"/>
          <w:lang w:eastAsia="zh-CN"/>
        </w:rPr>
      </w:pPr>
      <w:r>
        <w:rPr>
          <w:rFonts w:hint="eastAsia" w:ascii="仿宋" w:hAnsi="仿宋" w:eastAsia="仿宋"/>
          <w:sz w:val="32"/>
          <w:lang w:eastAsia="zh-CN"/>
        </w:rPr>
        <w:t>（</w:t>
      </w:r>
      <w:r>
        <w:rPr>
          <w:rFonts w:hint="eastAsia" w:ascii="仿宋" w:hAnsi="仿宋" w:eastAsia="仿宋"/>
          <w:sz w:val="32"/>
          <w:lang w:val="en-US" w:eastAsia="zh-CN"/>
        </w:rPr>
        <w:t>1</w:t>
      </w:r>
      <w:r>
        <w:rPr>
          <w:rFonts w:hint="eastAsia" w:ascii="仿宋" w:hAnsi="仿宋" w:eastAsia="仿宋"/>
          <w:sz w:val="32"/>
          <w:lang w:eastAsia="zh-CN"/>
        </w:rPr>
        <w:t>）内设机构。</w:t>
      </w:r>
    </w:p>
    <w:p>
      <w:pPr>
        <w:keepNext w:val="0"/>
        <w:keepLines w:val="0"/>
        <w:pageBreakBefore w:val="0"/>
        <w:kinsoku/>
        <w:wordWrap/>
        <w:overflowPunct/>
        <w:topLinePunct w:val="0"/>
        <w:bidi w:val="0"/>
        <w:ind w:firstLine="640" w:firstLineChars="200"/>
        <w:textAlignment w:val="auto"/>
        <w:rPr>
          <w:rFonts w:hint="default" w:ascii="仿宋" w:hAnsi="仿宋" w:eastAsia="仿宋"/>
          <w:sz w:val="32"/>
          <w:lang w:val="en-US" w:eastAsia="zh-CN"/>
        </w:rPr>
      </w:pPr>
      <w:r>
        <w:rPr>
          <w:rFonts w:hint="eastAsia" w:ascii="仿宋" w:hAnsi="仿宋" w:eastAsia="仿宋"/>
          <w:sz w:val="32"/>
        </w:rPr>
        <w:t>我中心为市交通运输局管理的正处级公益一类事业单位，</w:t>
      </w:r>
      <w:r>
        <w:rPr>
          <w:rFonts w:hint="eastAsia" w:ascii="仿宋" w:hAnsi="仿宋" w:eastAsia="仿宋"/>
          <w:sz w:val="32"/>
          <w:lang w:eastAsia="zh-CN"/>
        </w:rPr>
        <w:t>内设机构</w:t>
      </w:r>
      <w:r>
        <w:rPr>
          <w:rFonts w:hint="eastAsia" w:ascii="仿宋" w:hAnsi="仿宋" w:eastAsia="仿宋"/>
          <w:sz w:val="32"/>
          <w:lang w:val="en-US" w:eastAsia="zh-CN"/>
        </w:rPr>
        <w:t>10个（正科级）：综合部、人事部、财务审计部、安全事务部、计划统计部、工程建设部、国省干线公路养护部、路网监测科技部、路政事务部、农村公路养护部。中心机关核定全额拨款事业编制75名。</w:t>
      </w:r>
    </w:p>
    <w:p>
      <w:pPr>
        <w:keepNext w:val="0"/>
        <w:keepLines w:val="0"/>
        <w:pageBreakBefore w:val="0"/>
        <w:kinsoku/>
        <w:wordWrap/>
        <w:overflowPunct/>
        <w:topLinePunct w:val="0"/>
        <w:bidi w:val="0"/>
        <w:ind w:firstLine="640" w:firstLineChars="200"/>
        <w:textAlignment w:val="auto"/>
        <w:rPr>
          <w:rFonts w:hint="eastAsia" w:ascii="仿宋" w:hAnsi="仿宋" w:eastAsia="仿宋"/>
          <w:sz w:val="32"/>
          <w:lang w:val="en-US" w:eastAsia="zh-CN"/>
        </w:rPr>
      </w:pPr>
      <w:r>
        <w:rPr>
          <w:rFonts w:hint="eastAsia" w:ascii="仿宋" w:hAnsi="仿宋" w:eastAsia="仿宋"/>
          <w:sz w:val="32"/>
          <w:lang w:val="en-US" w:eastAsia="zh-CN"/>
        </w:rPr>
        <w:t>下设三个不具备独立法人资格的正科级分支机构：1、市农村公路建设站（原怀化市农村公路建设办公室）。承担全市农村公路建设的事务性、服务性工作，参与推进“四好农村路”创建工作，承担国、省有关农村公路行业政策和技术标准的宣传及业务培训等工作；2、市公路应急物资站（原怀化市公路管理局道路材料供应处）。承担基础性公路材料等重点物资管理工作；承担市本级公路应急物资的监管、储备等相关事务性工作；3、市公路设施维护站（原怀化市公路管理局道路设施维护处）。承担公路标志标牌标线、防护性等公路设施的建设和维护等服务工作。</w:t>
      </w:r>
    </w:p>
    <w:p>
      <w:pPr>
        <w:pStyle w:val="11"/>
        <w:rPr>
          <w:rFonts w:hint="default" w:ascii="仿宋" w:hAnsi="仿宋" w:eastAsia="仿宋" w:cstheme="minorBidi"/>
          <w:kern w:val="2"/>
          <w:sz w:val="32"/>
          <w:szCs w:val="24"/>
          <w:lang w:val="en-US" w:eastAsia="zh-CN" w:bidi="ar-SA"/>
        </w:rPr>
      </w:pPr>
      <w:r>
        <w:rPr>
          <w:rFonts w:hint="eastAsia" w:ascii="仿宋" w:hAnsi="仿宋" w:eastAsia="仿宋" w:cstheme="minorBidi"/>
          <w:kern w:val="2"/>
          <w:sz w:val="32"/>
          <w:szCs w:val="24"/>
          <w:lang w:val="en-US" w:eastAsia="zh-CN" w:bidi="ar-SA"/>
        </w:rPr>
        <w:t>怀化市公路建设养护中心作为一级部门预算单位，纳入本次绩效自评范围预算单位2个：怀化市公路建设养护中心、怀化市公路应急抢险保障中心（差额拨款事业单位）。</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pPr>
        <w:keepNext w:val="0"/>
        <w:keepLines w:val="0"/>
        <w:pageBreakBefore w:val="0"/>
        <w:kinsoku/>
        <w:wordWrap/>
        <w:overflowPunct/>
        <w:topLinePunct w:val="0"/>
        <w:bidi w:val="0"/>
        <w:ind w:firstLine="640" w:firstLineChars="200"/>
        <w:textAlignment w:val="auto"/>
        <w:rPr>
          <w:rFonts w:hint="default" w:ascii="仿宋" w:hAnsi="仿宋" w:eastAsia="仿宋" w:cs="Times New Roman"/>
          <w:sz w:val="32"/>
          <w:lang w:val="en-US" w:eastAsia="zh-CN"/>
        </w:rPr>
      </w:pPr>
      <w:r>
        <w:rPr>
          <w:rFonts w:hint="eastAsia" w:ascii="仿宋" w:hAnsi="仿宋" w:eastAsia="仿宋" w:cs="Times New Roman"/>
          <w:sz w:val="32"/>
          <w:lang w:val="en-US" w:eastAsia="zh-CN"/>
        </w:rPr>
        <w:t>《中共怀化市委机构编制委员会关于怀化市公路建设养护中心机构编制事项调整的通知》（怀编【2021】71号文件）重新核定怀化市公路建设养护中心全额拨款事业编制75名；市农村公路建设站（原怀化市农村公路建设办公室）全额拨款事业编制7名；市公路应急物资站（原怀化市公路管理局道路材料供应处）全额拨款事业编制39名（人员只出不进，编制“退一减一”）；市公路设施维护站（原怀化市公路管理局道路设施维护处）全额拨款事业编制21名（人员只出不进，编制“退一减一”）；《中共怀化市委机构编制委员会办公室关于怀化市交通运输局所属事业单位机构编制事项调整的通知》（怀编【2021】60号文件）核定怀化市公路应急抢险保障中心（原怀化市公路管理局应急抢险保障中心）差额拨款事业编制224名（人员只出不进，编制“退一减一”），编制数总计366名。</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jc w:val="both"/>
        <w:textAlignment w:val="auto"/>
        <w:rPr>
          <w:rFonts w:hint="eastAsia" w:ascii="仿宋" w:hAnsi="仿宋" w:eastAsia="仿宋"/>
          <w:sz w:val="32"/>
          <w:lang w:val="en-US" w:eastAsia="zh-CN"/>
        </w:rPr>
      </w:pPr>
      <w:r>
        <w:rPr>
          <w:rFonts w:hint="eastAsia" w:ascii="仿宋" w:hAnsi="仿宋" w:eastAsia="仿宋" w:cs="Times New Roman"/>
          <w:kern w:val="2"/>
          <w:sz w:val="32"/>
          <w:szCs w:val="24"/>
          <w:lang w:val="en-US" w:eastAsia="zh-CN" w:bidi="ar-SA"/>
        </w:rPr>
        <w:t>2023年末，我中心实有在职人员347人，其中：中心机关55人，怀化市公路管理局道路材料供应处59人，怀化市公路管理局道路设施</w:t>
      </w:r>
      <w:r>
        <w:rPr>
          <w:rFonts w:hint="eastAsia" w:ascii="仿宋" w:hAnsi="仿宋" w:eastAsia="仿宋"/>
          <w:sz w:val="32"/>
        </w:rPr>
        <w:t>维护处</w:t>
      </w:r>
      <w:r>
        <w:rPr>
          <w:rFonts w:hint="eastAsia" w:ascii="仿宋" w:hAnsi="仿宋" w:eastAsia="仿宋"/>
          <w:sz w:val="32"/>
          <w:lang w:val="en-US" w:eastAsia="zh-CN"/>
        </w:rPr>
        <w:t>30人，</w:t>
      </w:r>
      <w:r>
        <w:rPr>
          <w:rFonts w:hint="eastAsia" w:ascii="仿宋" w:hAnsi="仿宋" w:eastAsia="仿宋"/>
          <w:sz w:val="32"/>
          <w:lang w:eastAsia="zh-CN"/>
        </w:rPr>
        <w:t>怀化市农村公路建设办公室</w:t>
      </w:r>
      <w:r>
        <w:rPr>
          <w:rFonts w:hint="eastAsia" w:ascii="仿宋" w:hAnsi="仿宋" w:eastAsia="仿宋"/>
          <w:sz w:val="32"/>
          <w:lang w:val="en-US" w:eastAsia="zh-CN"/>
        </w:rPr>
        <w:t>7人，</w:t>
      </w:r>
      <w:r>
        <w:rPr>
          <w:rFonts w:hint="eastAsia" w:ascii="仿宋" w:hAnsi="仿宋" w:eastAsia="仿宋"/>
          <w:sz w:val="32"/>
        </w:rPr>
        <w:t>怀化市公路应急抢险保障中心</w:t>
      </w:r>
      <w:r>
        <w:rPr>
          <w:rFonts w:hint="eastAsia" w:ascii="仿宋" w:hAnsi="仿宋" w:eastAsia="仿宋"/>
          <w:color w:val="auto"/>
          <w:sz w:val="32"/>
          <w:lang w:val="en-US" w:eastAsia="zh-CN"/>
        </w:rPr>
        <w:t>203</w:t>
      </w:r>
      <w:r>
        <w:rPr>
          <w:rFonts w:hint="eastAsia" w:ascii="仿宋" w:hAnsi="仿宋" w:eastAsia="仿宋"/>
          <w:sz w:val="32"/>
          <w:lang w:val="en-US" w:eastAsia="zh-CN"/>
        </w:rPr>
        <w:t>人。</w:t>
      </w:r>
    </w:p>
    <w:p>
      <w:pPr>
        <w:pStyle w:val="10"/>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pPr>
        <w:keepNext w:val="0"/>
        <w:keepLines w:val="0"/>
        <w:pageBreakBefore w:val="0"/>
        <w:kinsoku/>
        <w:wordWrap/>
        <w:overflowPunct/>
        <w:topLinePunct w:val="0"/>
        <w:bidi w:val="0"/>
        <w:ind w:firstLine="640" w:firstLineChars="200"/>
        <w:textAlignment w:val="auto"/>
        <w:rPr>
          <w:rFonts w:hint="eastAsia" w:ascii="仿宋" w:hAnsi="仿宋" w:eastAsia="仿宋"/>
          <w:sz w:val="32"/>
        </w:rPr>
      </w:pPr>
      <w:r>
        <w:rPr>
          <w:rFonts w:hint="eastAsia" w:ascii="仿宋" w:hAnsi="仿宋" w:eastAsia="仿宋"/>
          <w:sz w:val="32"/>
          <w:lang w:val="en-US" w:eastAsia="zh-CN"/>
        </w:rPr>
        <w:t>1</w:t>
      </w:r>
      <w:r>
        <w:rPr>
          <w:rFonts w:hint="eastAsia" w:ascii="仿宋" w:hAnsi="仿宋" w:eastAsia="仿宋"/>
          <w:sz w:val="32"/>
        </w:rPr>
        <w:t>.贯彻执行国家、省、市有关公路工作的方针、政策、法律、法规、制度和技术标准。</w:t>
      </w:r>
    </w:p>
    <w:p>
      <w:pPr>
        <w:keepNext w:val="0"/>
        <w:keepLines w:val="0"/>
        <w:pageBreakBefore w:val="0"/>
        <w:kinsoku/>
        <w:wordWrap/>
        <w:overflowPunct/>
        <w:topLinePunct w:val="0"/>
        <w:bidi w:val="0"/>
        <w:ind w:firstLine="640" w:firstLineChars="200"/>
        <w:textAlignment w:val="auto"/>
        <w:rPr>
          <w:rFonts w:ascii="仿宋" w:hAnsi="仿宋" w:eastAsia="仿宋"/>
          <w:sz w:val="32"/>
        </w:rPr>
      </w:pPr>
      <w:r>
        <w:rPr>
          <w:rFonts w:hint="eastAsia" w:ascii="仿宋" w:hAnsi="仿宋" w:eastAsia="仿宋"/>
          <w:sz w:val="32"/>
          <w:lang w:val="en-US" w:eastAsia="zh-CN"/>
        </w:rPr>
        <w:t>2</w:t>
      </w:r>
      <w:r>
        <w:rPr>
          <w:rFonts w:hint="eastAsia" w:ascii="仿宋" w:hAnsi="仿宋" w:eastAsia="仿宋"/>
          <w:sz w:val="32"/>
        </w:rPr>
        <w:t>.负责拟定公路建设养护工程计划编制事务性工作；参与编制全市公路路网结构改造规划；负责全市公路养护工程（公路大中修、桥隧维护、公路渡口、灾害防治、灾毁抢修和生命安全防护工程）计划编制等事务性工作。</w:t>
      </w:r>
    </w:p>
    <w:p>
      <w:pPr>
        <w:keepNext w:val="0"/>
        <w:keepLines w:val="0"/>
        <w:pageBreakBefore w:val="0"/>
        <w:kinsoku/>
        <w:wordWrap/>
        <w:overflowPunct/>
        <w:topLinePunct w:val="0"/>
        <w:bidi w:val="0"/>
        <w:ind w:firstLine="640" w:firstLineChars="200"/>
        <w:textAlignment w:val="auto"/>
        <w:rPr>
          <w:rFonts w:ascii="仿宋" w:hAnsi="仿宋" w:eastAsia="仿宋"/>
          <w:sz w:val="32"/>
        </w:rPr>
      </w:pPr>
      <w:r>
        <w:rPr>
          <w:rFonts w:hint="eastAsia" w:ascii="仿宋" w:hAnsi="仿宋" w:eastAsia="仿宋"/>
          <w:sz w:val="32"/>
        </w:rPr>
        <w:t>3.指导监督全市普通国省干线公路建设工程的实施；组织实施全市国省干线公路大中修、灾毁重建养护工程；指导县市区实施危桥改造、灾害防治和生命安全防护工程等；承担普通国省干线工程项目设计评审、技术审查、工程交（竣）工验收及决算管理的事务性工作。</w:t>
      </w:r>
    </w:p>
    <w:p>
      <w:pPr>
        <w:keepNext w:val="0"/>
        <w:keepLines w:val="0"/>
        <w:pageBreakBefore w:val="0"/>
        <w:kinsoku/>
        <w:wordWrap/>
        <w:overflowPunct/>
        <w:topLinePunct w:val="0"/>
        <w:bidi w:val="0"/>
        <w:ind w:firstLine="640" w:firstLineChars="200"/>
        <w:textAlignment w:val="auto"/>
        <w:rPr>
          <w:rFonts w:ascii="仿宋" w:hAnsi="仿宋" w:eastAsia="仿宋"/>
          <w:sz w:val="32"/>
        </w:rPr>
      </w:pPr>
      <w:r>
        <w:rPr>
          <w:rFonts w:hint="eastAsia" w:ascii="仿宋" w:hAnsi="仿宋" w:eastAsia="仿宋"/>
          <w:sz w:val="32"/>
          <w:lang w:val="en-US" w:eastAsia="zh-CN"/>
        </w:rPr>
        <w:t>4</w:t>
      </w:r>
      <w:r>
        <w:rPr>
          <w:rFonts w:hint="eastAsia" w:ascii="仿宋" w:hAnsi="仿宋" w:eastAsia="仿宋"/>
          <w:sz w:val="32"/>
        </w:rPr>
        <w:t>.参与拟定并下达县市区国省干线公路年度养护任务，对县市区公路建设、养护进行巡查和业务指导；指导协调公路用地范围内的绿化美化工作；对市级财政配套的公路养护工程资金使用情况进行监督。</w:t>
      </w:r>
    </w:p>
    <w:p>
      <w:pPr>
        <w:keepNext w:val="0"/>
        <w:keepLines w:val="0"/>
        <w:pageBreakBefore w:val="0"/>
        <w:kinsoku/>
        <w:wordWrap/>
        <w:overflowPunct/>
        <w:topLinePunct w:val="0"/>
        <w:bidi w:val="0"/>
        <w:ind w:firstLine="640" w:firstLineChars="200"/>
        <w:textAlignment w:val="auto"/>
        <w:rPr>
          <w:rFonts w:ascii="仿宋" w:hAnsi="仿宋" w:eastAsia="仿宋"/>
          <w:sz w:val="32"/>
        </w:rPr>
      </w:pPr>
      <w:r>
        <w:rPr>
          <w:rFonts w:hint="eastAsia" w:ascii="仿宋" w:hAnsi="仿宋" w:eastAsia="仿宋"/>
          <w:sz w:val="32"/>
          <w:lang w:val="en-US" w:eastAsia="zh-CN"/>
        </w:rPr>
        <w:t>5</w:t>
      </w:r>
      <w:r>
        <w:rPr>
          <w:rFonts w:hint="eastAsia" w:ascii="仿宋" w:hAnsi="仿宋" w:eastAsia="仿宋"/>
          <w:sz w:val="32"/>
        </w:rPr>
        <w:t>.负责指导农村公路建设、养护和管理有关事务性、技术性工作。</w:t>
      </w:r>
    </w:p>
    <w:p>
      <w:pPr>
        <w:keepNext w:val="0"/>
        <w:keepLines w:val="0"/>
        <w:pageBreakBefore w:val="0"/>
        <w:kinsoku/>
        <w:wordWrap/>
        <w:overflowPunct/>
        <w:topLinePunct w:val="0"/>
        <w:bidi w:val="0"/>
        <w:ind w:firstLine="640" w:firstLineChars="200"/>
        <w:textAlignment w:val="auto"/>
        <w:rPr>
          <w:rFonts w:ascii="仿宋" w:hAnsi="仿宋" w:eastAsia="仿宋"/>
          <w:sz w:val="32"/>
        </w:rPr>
      </w:pPr>
      <w:r>
        <w:rPr>
          <w:rFonts w:hint="eastAsia" w:ascii="仿宋" w:hAnsi="仿宋" w:eastAsia="仿宋"/>
          <w:sz w:val="32"/>
          <w:lang w:val="en-US" w:eastAsia="zh-CN"/>
        </w:rPr>
        <w:t>6</w:t>
      </w:r>
      <w:r>
        <w:rPr>
          <w:rFonts w:hint="eastAsia" w:ascii="仿宋" w:hAnsi="仿宋" w:eastAsia="仿宋"/>
          <w:sz w:val="32"/>
        </w:rPr>
        <w:t>.承担全市公路行业统计、信息调查、技术交流、科技成果转化、信息化等事务性工作。</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ascii="仿宋" w:hAnsi="仿宋" w:eastAsia="仿宋"/>
          <w:sz w:val="32"/>
        </w:rPr>
      </w:pPr>
      <w:r>
        <w:rPr>
          <w:rFonts w:hint="eastAsia" w:ascii="仿宋" w:hAnsi="仿宋" w:eastAsia="仿宋"/>
          <w:sz w:val="32"/>
          <w:lang w:val="en-US" w:eastAsia="zh-CN"/>
        </w:rPr>
        <w:t>7</w:t>
      </w:r>
      <w:r>
        <w:rPr>
          <w:rFonts w:hint="eastAsia" w:ascii="仿宋" w:hAnsi="仿宋" w:eastAsia="仿宋"/>
          <w:sz w:val="32"/>
        </w:rPr>
        <w:t>.负责指导全市普通干线公路行业安全生产监督、应急处置和交通战备相关事务性、技术性工作。</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ascii="仿宋" w:hAnsi="仿宋" w:eastAsia="仿宋"/>
          <w:sz w:val="32"/>
        </w:rPr>
      </w:pPr>
      <w:r>
        <w:rPr>
          <w:rFonts w:hint="eastAsia" w:ascii="仿宋" w:hAnsi="仿宋" w:eastAsia="仿宋"/>
          <w:sz w:val="32"/>
          <w:lang w:val="en-US" w:eastAsia="zh-CN"/>
        </w:rPr>
        <w:t>8</w:t>
      </w:r>
      <w:r>
        <w:rPr>
          <w:rFonts w:hint="eastAsia" w:ascii="仿宋" w:hAnsi="仿宋" w:eastAsia="仿宋"/>
          <w:sz w:val="32"/>
        </w:rPr>
        <w:t xml:space="preserve">.承担市本级路政行政许可、监管相关事务性工作，为公路路产路权保护工作提供服务保障。 </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ascii="仿宋" w:hAnsi="仿宋" w:eastAsia="仿宋"/>
          <w:sz w:val="32"/>
        </w:rPr>
      </w:pPr>
      <w:r>
        <w:rPr>
          <w:rFonts w:hint="eastAsia" w:ascii="仿宋" w:hAnsi="仿宋" w:eastAsia="仿宋"/>
          <w:sz w:val="32"/>
          <w:lang w:val="en-US" w:eastAsia="zh-CN"/>
        </w:rPr>
        <w:t>9</w:t>
      </w:r>
      <w:r>
        <w:rPr>
          <w:rFonts w:hint="eastAsia" w:ascii="仿宋" w:hAnsi="仿宋" w:eastAsia="仿宋"/>
          <w:sz w:val="32"/>
        </w:rPr>
        <w:t>.参与制定公路行业地方技术标准；承担公路科技成果推广应用和生态环保、智慧公路体系建设、路网运行监测相关事务性工作。</w:t>
      </w:r>
    </w:p>
    <w:p>
      <w:pPr>
        <w:keepNext w:val="0"/>
        <w:keepLines w:val="0"/>
        <w:pageBreakBefore w:val="0"/>
        <w:kinsoku/>
        <w:wordWrap/>
        <w:overflowPunct/>
        <w:topLinePunct w:val="0"/>
        <w:autoSpaceDE/>
        <w:autoSpaceDN/>
        <w:bidi w:val="0"/>
        <w:adjustRightInd/>
        <w:spacing w:line="360" w:lineRule="auto"/>
        <w:ind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sz w:val="32"/>
          <w:lang w:val="en-US" w:eastAsia="zh-CN"/>
        </w:rPr>
        <w:t>10</w:t>
      </w:r>
      <w:r>
        <w:rPr>
          <w:rFonts w:hint="eastAsia" w:ascii="仿宋" w:hAnsi="仿宋" w:eastAsia="仿宋"/>
          <w:sz w:val="32"/>
        </w:rPr>
        <w:t>.</w:t>
      </w:r>
      <w:r>
        <w:rPr>
          <w:rFonts w:ascii="仿宋" w:eastAsia="仿宋"/>
          <w:sz w:val="32"/>
        </w:rPr>
        <w:t>承办</w:t>
      </w:r>
      <w:r>
        <w:rPr>
          <w:rFonts w:hint="eastAsia" w:ascii="仿宋" w:eastAsia="仿宋"/>
          <w:sz w:val="32"/>
        </w:rPr>
        <w:t>市</w:t>
      </w:r>
      <w:r>
        <w:rPr>
          <w:rFonts w:ascii="仿宋" w:eastAsia="仿宋"/>
          <w:sz w:val="32"/>
        </w:rPr>
        <w:t>交通运输局交办的其他</w:t>
      </w:r>
      <w:r>
        <w:rPr>
          <w:rFonts w:hint="eastAsia" w:ascii="仿宋" w:eastAsia="仿宋"/>
          <w:sz w:val="32"/>
        </w:rPr>
        <w:t>工作</w:t>
      </w:r>
      <w:r>
        <w:rPr>
          <w:rFonts w:hint="eastAsia" w:ascii="仿宋" w:hAnsi="仿宋" w:eastAsia="仿宋"/>
          <w:sz w:val="32"/>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（四）绩效目标设定情况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default" w:ascii="仿宋" w:hAnsi="仿宋" w:eastAsia="仿宋" w:cstheme="minorBidi"/>
          <w:kern w:val="2"/>
          <w:sz w:val="32"/>
          <w:szCs w:val="24"/>
          <w:lang w:val="en-US" w:eastAsia="zh-CN" w:bidi="ar-SA"/>
        </w:rPr>
      </w:pPr>
      <w:r>
        <w:rPr>
          <w:rFonts w:hint="default" w:ascii="仿宋" w:hAnsi="仿宋" w:eastAsia="仿宋" w:cstheme="minorBidi"/>
          <w:kern w:val="2"/>
          <w:sz w:val="32"/>
          <w:szCs w:val="24"/>
          <w:lang w:val="en-US" w:eastAsia="zh-CN" w:bidi="ar-SA"/>
        </w:rPr>
        <w:t>1、完成省交通运输厅下达我市2023年养护工程计划。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default" w:ascii="仿宋" w:hAnsi="仿宋" w:eastAsia="仿宋" w:cstheme="minorBidi"/>
          <w:kern w:val="2"/>
          <w:sz w:val="32"/>
          <w:szCs w:val="24"/>
          <w:lang w:val="en-US" w:eastAsia="zh-CN" w:bidi="ar-SA"/>
        </w:rPr>
      </w:pPr>
      <w:r>
        <w:rPr>
          <w:rFonts w:hint="default" w:ascii="仿宋" w:hAnsi="仿宋" w:eastAsia="仿宋" w:cstheme="minorBidi"/>
          <w:kern w:val="2"/>
          <w:sz w:val="32"/>
          <w:szCs w:val="24"/>
          <w:lang w:val="en-US" w:eastAsia="zh-CN" w:bidi="ar-SA"/>
        </w:rPr>
        <w:t>2、全面提升公路安全保障水平，扎实推进交通问题顽瘴痼疾整治行动，做好普通公路抗冰保畅、抗洪抢险以及应对突发性自然灾害损毁公路的维护等工作。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default" w:ascii="仿宋" w:hAnsi="仿宋" w:eastAsia="仿宋" w:cstheme="minorBidi"/>
          <w:kern w:val="2"/>
          <w:sz w:val="32"/>
          <w:szCs w:val="24"/>
          <w:lang w:val="en-US" w:eastAsia="zh-CN" w:bidi="ar-SA"/>
        </w:rPr>
      </w:pPr>
      <w:r>
        <w:rPr>
          <w:rFonts w:hint="default" w:ascii="仿宋" w:hAnsi="仿宋" w:eastAsia="仿宋" w:cstheme="minorBidi"/>
          <w:kern w:val="2"/>
          <w:sz w:val="32"/>
          <w:szCs w:val="24"/>
          <w:lang w:val="en-US" w:eastAsia="zh-CN" w:bidi="ar-SA"/>
        </w:rPr>
        <w:t>3、强化全市干线公路日常养护管理工作，养护巡查常态化，做好干线公路路况、桥隧年度检测工作，年末公路路况检测数据须达完成省厅下达的目标任务。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default" w:ascii="仿宋" w:hAnsi="仿宋" w:eastAsia="仿宋" w:cstheme="minorBidi"/>
          <w:kern w:val="2"/>
          <w:sz w:val="32"/>
          <w:szCs w:val="24"/>
          <w:lang w:val="en-US" w:eastAsia="zh-CN" w:bidi="ar-SA"/>
        </w:rPr>
      </w:pPr>
      <w:r>
        <w:rPr>
          <w:rFonts w:hint="default" w:ascii="仿宋" w:hAnsi="仿宋" w:eastAsia="仿宋" w:cstheme="minorBidi"/>
          <w:kern w:val="2"/>
          <w:sz w:val="32"/>
          <w:szCs w:val="24"/>
          <w:lang w:val="en-US" w:eastAsia="zh-CN" w:bidi="ar-SA"/>
        </w:rPr>
        <w:t>4、以保护公路路产路权为工作主线，积极履职，扎实推进，做好了公路法律法规的宣传、路产保护及涉路施工行政许可初审等工作。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default" w:ascii="仿宋" w:hAnsi="仿宋" w:eastAsia="仿宋" w:cstheme="minorBidi"/>
          <w:kern w:val="2"/>
          <w:sz w:val="32"/>
          <w:szCs w:val="24"/>
          <w:lang w:val="en-US" w:eastAsia="zh-CN" w:bidi="ar-SA"/>
        </w:rPr>
      </w:pPr>
      <w:r>
        <w:rPr>
          <w:rFonts w:hint="default" w:ascii="仿宋" w:hAnsi="仿宋" w:eastAsia="仿宋" w:cstheme="minorBidi"/>
          <w:kern w:val="2"/>
          <w:sz w:val="32"/>
          <w:szCs w:val="24"/>
          <w:lang w:val="en-US" w:eastAsia="zh-CN" w:bidi="ar-SA"/>
        </w:rPr>
        <w:t>5、推进党的建设各项工作。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default" w:ascii="仿宋" w:hAnsi="仿宋" w:eastAsia="仿宋" w:cstheme="minorBidi"/>
          <w:kern w:val="2"/>
          <w:sz w:val="32"/>
          <w:szCs w:val="24"/>
          <w:lang w:val="en-US" w:eastAsia="zh-CN" w:bidi="ar-SA"/>
        </w:rPr>
      </w:pPr>
      <w:r>
        <w:rPr>
          <w:rFonts w:hint="default" w:ascii="仿宋" w:hAnsi="仿宋" w:eastAsia="仿宋" w:cstheme="minorBidi"/>
          <w:kern w:val="2"/>
          <w:sz w:val="32"/>
          <w:szCs w:val="24"/>
          <w:lang w:val="en-US" w:eastAsia="zh-CN" w:bidi="ar-SA"/>
        </w:rPr>
        <w:t>6、提高公路精细化管理水平，扎实推进以路网监测与管理为核心的智慧公路建设。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default" w:ascii="仿宋" w:hAnsi="仿宋" w:eastAsia="仿宋" w:cstheme="minorBidi"/>
          <w:kern w:val="2"/>
          <w:sz w:val="32"/>
          <w:szCs w:val="24"/>
          <w:lang w:val="en-US" w:eastAsia="zh-CN" w:bidi="ar-SA"/>
        </w:rPr>
      </w:pPr>
      <w:r>
        <w:rPr>
          <w:rFonts w:hint="default" w:ascii="仿宋" w:hAnsi="仿宋" w:eastAsia="仿宋" w:cstheme="minorBidi"/>
          <w:kern w:val="2"/>
          <w:sz w:val="32"/>
          <w:szCs w:val="24"/>
          <w:lang w:val="en-US" w:eastAsia="zh-CN" w:bidi="ar-SA"/>
        </w:rPr>
        <w:t>7、积极推进农村公路管理养护工作，努力为农村地区交通出行提供便利条件，以“四好农村路”为统领，推动农村公路高质量发展。</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rPr>
        <w:t>预算执行、使用、管理总体情况。</w:t>
      </w:r>
    </w:p>
    <w:p>
      <w:pPr>
        <w:spacing w:line="600" w:lineRule="exact"/>
        <w:ind w:firstLine="640" w:firstLineChars="200"/>
        <w:rPr>
          <w:rFonts w:hint="default" w:ascii="仿宋" w:hAnsi="仿宋" w:eastAsia="仿宋" w:cstheme="minorBidi"/>
          <w:kern w:val="2"/>
          <w:sz w:val="32"/>
          <w:szCs w:val="24"/>
          <w:lang w:val="en-US" w:eastAsia="zh-CN" w:bidi="ar-SA"/>
        </w:rPr>
      </w:pPr>
      <w:r>
        <w:rPr>
          <w:rFonts w:hint="default" w:ascii="仿宋" w:hAnsi="仿宋" w:eastAsia="仿宋" w:cstheme="minorBidi"/>
          <w:kern w:val="2"/>
          <w:sz w:val="32"/>
          <w:szCs w:val="24"/>
          <w:lang w:val="en-US" w:eastAsia="zh-CN" w:bidi="ar-SA"/>
        </w:rPr>
        <w:t>2023 年我</w:t>
      </w:r>
      <w:r>
        <w:rPr>
          <w:rFonts w:hint="eastAsia" w:ascii="仿宋" w:hAnsi="仿宋" w:eastAsia="仿宋" w:cstheme="minorBidi"/>
          <w:kern w:val="2"/>
          <w:sz w:val="32"/>
          <w:szCs w:val="24"/>
          <w:lang w:val="en-US" w:eastAsia="zh-CN" w:bidi="ar-SA"/>
        </w:rPr>
        <w:t>单位</w:t>
      </w:r>
      <w:r>
        <w:rPr>
          <w:rFonts w:hint="default" w:ascii="仿宋" w:hAnsi="仿宋" w:eastAsia="仿宋" w:cstheme="minorBidi"/>
          <w:kern w:val="2"/>
          <w:sz w:val="32"/>
          <w:szCs w:val="24"/>
          <w:lang w:val="en-US" w:eastAsia="zh-CN" w:bidi="ar-SA"/>
        </w:rPr>
        <w:t>部门预算纳入绩效自评范围的一般公共预算总金额为 11134.60 万元，具体包括基本支出3290.61 万元，项目支出 7843.99万元。</w:t>
      </w:r>
      <w:r>
        <w:rPr>
          <w:rFonts w:hint="eastAsia" w:ascii="仿宋" w:hAnsi="仿宋" w:eastAsia="仿宋"/>
          <w:sz w:val="32"/>
        </w:rPr>
        <w:t>主要用于支付机关及二级单位在职及离退休人员经费</w:t>
      </w:r>
      <w:r>
        <w:rPr>
          <w:rFonts w:hint="eastAsia" w:ascii="仿宋" w:hAnsi="仿宋" w:eastAsia="仿宋"/>
          <w:sz w:val="32"/>
          <w:lang w:eastAsia="zh-CN"/>
        </w:rPr>
        <w:t>、</w:t>
      </w:r>
      <w:r>
        <w:rPr>
          <w:rFonts w:hint="eastAsia" w:ascii="仿宋" w:hAnsi="仿宋" w:eastAsia="仿宋"/>
          <w:sz w:val="32"/>
        </w:rPr>
        <w:t>为保障单位正常运转完成日常工作任务而发生的公用经费</w:t>
      </w:r>
      <w:r>
        <w:rPr>
          <w:rFonts w:hint="eastAsia" w:ascii="仿宋" w:hAnsi="仿宋" w:eastAsia="仿宋"/>
          <w:sz w:val="32"/>
          <w:lang w:eastAsia="zh-CN"/>
        </w:rPr>
        <w:t>、</w:t>
      </w:r>
      <w:r>
        <w:rPr>
          <w:rFonts w:hint="eastAsia" w:ascii="仿宋" w:hAnsi="仿宋" w:eastAsia="仿宋"/>
          <w:sz w:val="32"/>
        </w:rPr>
        <w:t>国省干线公路</w:t>
      </w:r>
      <w:r>
        <w:rPr>
          <w:rFonts w:hint="eastAsia" w:ascii="仿宋" w:hAnsi="仿宋" w:eastAsia="仿宋"/>
          <w:sz w:val="32"/>
          <w:lang w:eastAsia="zh-CN"/>
        </w:rPr>
        <w:t>和农村公路</w:t>
      </w:r>
      <w:r>
        <w:rPr>
          <w:rFonts w:hint="eastAsia" w:ascii="仿宋" w:hAnsi="仿宋" w:eastAsia="仿宋"/>
          <w:sz w:val="32"/>
        </w:rPr>
        <w:t>管养各项业务工作</w:t>
      </w:r>
      <w:r>
        <w:rPr>
          <w:rFonts w:hint="eastAsia" w:ascii="仿宋" w:hAnsi="仿宋" w:eastAsia="仿宋"/>
          <w:sz w:val="32"/>
          <w:lang w:eastAsia="zh-CN"/>
        </w:rPr>
        <w:t>经费、</w:t>
      </w:r>
      <w:r>
        <w:rPr>
          <w:rFonts w:hint="eastAsia" w:ascii="仿宋" w:hAnsi="仿宋" w:eastAsia="仿宋"/>
          <w:sz w:val="32"/>
          <w:lang w:val="en-US" w:eastAsia="zh-CN"/>
        </w:rPr>
        <w:t>2023年度</w:t>
      </w:r>
      <w:r>
        <w:rPr>
          <w:rFonts w:hint="eastAsia" w:ascii="仿宋" w:hAnsi="仿宋" w:eastAsia="仿宋"/>
          <w:sz w:val="32"/>
          <w:lang w:eastAsia="zh-CN"/>
        </w:rPr>
        <w:t>普通国省公路大中修工程资金</w:t>
      </w:r>
      <w:r>
        <w:rPr>
          <w:rFonts w:hint="eastAsia" w:ascii="仿宋" w:hAnsi="仿宋" w:eastAsia="仿宋"/>
          <w:sz w:val="32"/>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（二）部门预算执行情况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仿宋" w:hAnsi="仿宋" w:eastAsia="仿宋" w:cstheme="minorBidi"/>
          <w:color w:val="000000" w:themeColor="text1"/>
          <w:kern w:val="2"/>
          <w:sz w:val="32"/>
          <w:szCs w:val="24"/>
          <w:lang w:val="en-US" w:eastAsia="zh-CN" w:bidi="ar-SA"/>
          <w14:textFill>
            <w14:solidFill>
              <w14:schemeClr w14:val="tx1"/>
            </w14:solidFill>
          </w14:textFill>
        </w:rPr>
      </w:pPr>
      <w:r>
        <w:rPr>
          <w:rFonts w:hint="default" w:ascii="仿宋" w:hAnsi="仿宋" w:eastAsia="仿宋" w:cstheme="minorBidi"/>
          <w:color w:val="000000" w:themeColor="text1"/>
          <w:kern w:val="2"/>
          <w:sz w:val="32"/>
          <w:szCs w:val="24"/>
          <w:lang w:val="en-US" w:eastAsia="zh-CN" w:bidi="ar-SA"/>
          <w14:textFill>
            <w14:solidFill>
              <w14:schemeClr w14:val="tx1"/>
            </w14:solidFill>
          </w14:textFill>
        </w:rPr>
        <w:t>1.基本支出情况</w:t>
      </w:r>
    </w:p>
    <w:p>
      <w:pPr>
        <w:keepNext w:val="0"/>
        <w:keepLines w:val="0"/>
        <w:pageBreakBefore w:val="0"/>
        <w:kinsoku/>
        <w:wordWrap/>
        <w:overflowPunct/>
        <w:topLinePunct w:val="0"/>
        <w:bidi w:val="0"/>
        <w:ind w:firstLine="640" w:firstLineChars="200"/>
        <w:textAlignment w:val="auto"/>
        <w:rPr>
          <w:rFonts w:hint="eastAsia" w:ascii="仿宋" w:hAnsi="仿宋" w:eastAsia="仿宋"/>
          <w:color w:val="000000" w:themeColor="text1"/>
          <w:sz w:val="32"/>
          <w:lang w:eastAsia="zh-CN"/>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基本支出</w:t>
      </w:r>
      <w:r>
        <w:rPr>
          <w:rFonts w:hint="eastAsia" w:ascii="仿宋" w:hAnsi="仿宋" w:eastAsia="仿宋"/>
          <w:color w:val="000000" w:themeColor="text1"/>
          <w:sz w:val="32"/>
          <w:lang w:eastAsia="zh-CN"/>
          <w14:textFill>
            <w14:solidFill>
              <w14:schemeClr w14:val="tx1"/>
            </w14:solidFill>
          </w14:textFill>
        </w:rPr>
        <w:t>3290</w:t>
      </w:r>
      <w:r>
        <w:rPr>
          <w:rFonts w:hint="eastAsia" w:ascii="仿宋" w:hAnsi="仿宋" w:eastAsia="仿宋"/>
          <w:color w:val="000000" w:themeColor="text1"/>
          <w:sz w:val="32"/>
          <w:lang w:val="en-US" w:eastAsia="zh-CN"/>
          <w14:textFill>
            <w14:solidFill>
              <w14:schemeClr w14:val="tx1"/>
            </w14:solidFill>
          </w14:textFill>
        </w:rPr>
        <w:t>.</w:t>
      </w:r>
      <w:r>
        <w:rPr>
          <w:rFonts w:hint="eastAsia" w:ascii="仿宋" w:hAnsi="仿宋" w:eastAsia="仿宋"/>
          <w:color w:val="000000" w:themeColor="text1"/>
          <w:sz w:val="32"/>
          <w:lang w:eastAsia="zh-CN"/>
          <w14:textFill>
            <w14:solidFill>
              <w14:schemeClr w14:val="tx1"/>
            </w14:solidFill>
          </w14:textFill>
        </w:rPr>
        <w:t>61</w:t>
      </w:r>
      <w:r>
        <w:rPr>
          <w:rFonts w:hint="eastAsia" w:ascii="仿宋" w:hAnsi="仿宋" w:eastAsia="仿宋"/>
          <w:color w:val="000000" w:themeColor="text1"/>
          <w:sz w:val="32"/>
          <w14:textFill>
            <w14:solidFill>
              <w14:schemeClr w14:val="tx1"/>
            </w14:solidFill>
          </w14:textFill>
        </w:rPr>
        <w:t>万元，包含工资福利支出、商品和服务支出、对个人和家庭的补助支出</w:t>
      </w:r>
      <w:r>
        <w:rPr>
          <w:rFonts w:hint="eastAsia" w:ascii="仿宋" w:hAnsi="仿宋" w:eastAsia="仿宋"/>
          <w:color w:val="000000" w:themeColor="text1"/>
          <w:sz w:val="32"/>
          <w:lang w:eastAsia="zh-CN"/>
          <w14:textFill>
            <w14:solidFill>
              <w14:schemeClr w14:val="tx1"/>
            </w14:solidFill>
          </w14:textFill>
        </w:rPr>
        <w:t>。</w:t>
      </w:r>
    </w:p>
    <w:p>
      <w:pPr>
        <w:keepNext w:val="0"/>
        <w:keepLines w:val="0"/>
        <w:pageBreakBefore w:val="0"/>
        <w:kinsoku/>
        <w:wordWrap/>
        <w:overflowPunct/>
        <w:topLinePunct w:val="0"/>
        <w:bidi w:val="0"/>
        <w:ind w:firstLine="640" w:firstLineChars="200"/>
        <w:jc w:val="left"/>
        <w:textAlignment w:val="auto"/>
        <w:rPr>
          <w:rFonts w:ascii="仿宋" w:hAnsi="仿宋" w:eastAsia="仿宋"/>
          <w:color w:val="000000" w:themeColor="text1"/>
          <w:sz w:val="32"/>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202</w:t>
      </w:r>
      <w:r>
        <w:rPr>
          <w:rFonts w:hint="eastAsia" w:ascii="仿宋" w:hAnsi="仿宋" w:eastAsia="仿宋"/>
          <w:color w:val="000000" w:themeColor="text1"/>
          <w:sz w:val="32"/>
          <w:lang w:val="en-US" w:eastAsia="zh-CN"/>
          <w14:textFill>
            <w14:solidFill>
              <w14:schemeClr w14:val="tx1"/>
            </w14:solidFill>
          </w14:textFill>
        </w:rPr>
        <w:t>3</w:t>
      </w:r>
      <w:r>
        <w:rPr>
          <w:rFonts w:hint="eastAsia" w:ascii="仿宋" w:hAnsi="仿宋" w:eastAsia="仿宋"/>
          <w:color w:val="000000" w:themeColor="text1"/>
          <w:sz w:val="32"/>
          <w14:textFill>
            <w14:solidFill>
              <w14:schemeClr w14:val="tx1"/>
            </w14:solidFill>
          </w14:textFill>
        </w:rPr>
        <w:t>年工资福利支出2351</w:t>
      </w:r>
      <w:r>
        <w:rPr>
          <w:rFonts w:hint="eastAsia" w:ascii="仿宋" w:hAnsi="仿宋" w:eastAsia="仿宋"/>
          <w:color w:val="000000" w:themeColor="text1"/>
          <w:sz w:val="32"/>
          <w:lang w:val="en-US" w:eastAsia="zh-CN"/>
          <w14:textFill>
            <w14:solidFill>
              <w14:schemeClr w14:val="tx1"/>
            </w14:solidFill>
          </w14:textFill>
        </w:rPr>
        <w:t>.</w:t>
      </w:r>
      <w:r>
        <w:rPr>
          <w:rFonts w:hint="eastAsia" w:ascii="仿宋" w:hAnsi="仿宋" w:eastAsia="仿宋"/>
          <w:color w:val="000000" w:themeColor="text1"/>
          <w:sz w:val="32"/>
          <w14:textFill>
            <w14:solidFill>
              <w14:schemeClr w14:val="tx1"/>
            </w14:solidFill>
          </w14:textFill>
        </w:rPr>
        <w:t>79万元，其中：1.发放在职人员基本工资</w:t>
      </w:r>
      <w:r>
        <w:rPr>
          <w:rFonts w:hint="eastAsia" w:ascii="仿宋" w:hAnsi="仿宋" w:eastAsia="仿宋"/>
          <w:color w:val="000000" w:themeColor="text1"/>
          <w:sz w:val="32"/>
          <w:lang w:val="en-US" w:eastAsia="zh-CN"/>
          <w14:textFill>
            <w14:solidFill>
              <w14:schemeClr w14:val="tx1"/>
            </w14:solidFill>
          </w14:textFill>
        </w:rPr>
        <w:t>821.31</w:t>
      </w:r>
      <w:r>
        <w:rPr>
          <w:rFonts w:hint="eastAsia" w:ascii="仿宋" w:hAnsi="仿宋" w:eastAsia="仿宋"/>
          <w:color w:val="000000" w:themeColor="text1"/>
          <w:sz w:val="32"/>
          <w14:textFill>
            <w14:solidFill>
              <w14:schemeClr w14:val="tx1"/>
            </w14:solidFill>
          </w14:textFill>
        </w:rPr>
        <w:t>万元；2.在职人员津补贴</w:t>
      </w:r>
      <w:r>
        <w:rPr>
          <w:rFonts w:hint="eastAsia" w:ascii="仿宋" w:hAnsi="仿宋" w:eastAsia="仿宋"/>
          <w:color w:val="000000" w:themeColor="text1"/>
          <w:sz w:val="32"/>
          <w:lang w:val="en-US" w:eastAsia="zh-CN"/>
          <w14:textFill>
            <w14:solidFill>
              <w14:schemeClr w14:val="tx1"/>
            </w14:solidFill>
          </w14:textFill>
        </w:rPr>
        <w:t>130.67</w:t>
      </w:r>
      <w:r>
        <w:rPr>
          <w:rFonts w:hint="eastAsia" w:ascii="仿宋" w:hAnsi="仿宋" w:eastAsia="仿宋"/>
          <w:color w:val="000000" w:themeColor="text1"/>
          <w:sz w:val="32"/>
          <w14:textFill>
            <w14:solidFill>
              <w14:schemeClr w14:val="tx1"/>
            </w14:solidFill>
          </w14:textFill>
        </w:rPr>
        <w:t>万元；3.政策性奖金</w:t>
      </w:r>
      <w:r>
        <w:rPr>
          <w:rFonts w:hint="eastAsia" w:ascii="仿宋" w:hAnsi="仿宋" w:eastAsia="仿宋"/>
          <w:color w:val="000000" w:themeColor="text1"/>
          <w:sz w:val="32"/>
          <w:lang w:val="en-US" w:eastAsia="zh-CN"/>
          <w14:textFill>
            <w14:solidFill>
              <w14:schemeClr w14:val="tx1"/>
            </w14:solidFill>
          </w14:textFill>
        </w:rPr>
        <w:t>448.39</w:t>
      </w:r>
      <w:r>
        <w:rPr>
          <w:rFonts w:hint="eastAsia" w:ascii="仿宋" w:hAnsi="仿宋" w:eastAsia="仿宋"/>
          <w:color w:val="000000" w:themeColor="text1"/>
          <w:sz w:val="32"/>
          <w14:textFill>
            <w14:solidFill>
              <w14:schemeClr w14:val="tx1"/>
            </w14:solidFill>
          </w14:textFill>
        </w:rPr>
        <w:t>万元； 4.绩效工资</w:t>
      </w:r>
      <w:r>
        <w:rPr>
          <w:rFonts w:hint="eastAsia" w:ascii="仿宋" w:hAnsi="仿宋" w:eastAsia="仿宋"/>
          <w:color w:val="000000" w:themeColor="text1"/>
          <w:sz w:val="32"/>
          <w:lang w:val="en-US" w:eastAsia="zh-CN"/>
          <w14:textFill>
            <w14:solidFill>
              <w14:schemeClr w14:val="tx1"/>
            </w14:solidFill>
          </w14:textFill>
        </w:rPr>
        <w:t>275.76</w:t>
      </w:r>
      <w:r>
        <w:rPr>
          <w:rFonts w:hint="eastAsia" w:ascii="仿宋" w:hAnsi="仿宋" w:eastAsia="仿宋"/>
          <w:color w:val="000000" w:themeColor="text1"/>
          <w:sz w:val="32"/>
          <w14:textFill>
            <w14:solidFill>
              <w14:schemeClr w14:val="tx1"/>
            </w14:solidFill>
          </w14:textFill>
        </w:rPr>
        <w:t>万元；5.机关事业单位基本养老保险缴费</w:t>
      </w:r>
      <w:r>
        <w:rPr>
          <w:rFonts w:hint="eastAsia" w:ascii="仿宋" w:hAnsi="仿宋" w:eastAsia="仿宋"/>
          <w:color w:val="000000" w:themeColor="text1"/>
          <w:sz w:val="32"/>
          <w:lang w:val="en-US" w:eastAsia="zh-CN"/>
          <w14:textFill>
            <w14:solidFill>
              <w14:schemeClr w14:val="tx1"/>
            </w14:solidFill>
          </w14:textFill>
        </w:rPr>
        <w:t>343.06</w:t>
      </w:r>
      <w:r>
        <w:rPr>
          <w:rFonts w:hint="eastAsia" w:ascii="仿宋" w:hAnsi="仿宋" w:eastAsia="仿宋"/>
          <w:color w:val="000000" w:themeColor="text1"/>
          <w:sz w:val="32"/>
          <w14:textFill>
            <w14:solidFill>
              <w14:schemeClr w14:val="tx1"/>
            </w14:solidFill>
          </w14:textFill>
        </w:rPr>
        <w:t>万元；6.职业年金缴费</w:t>
      </w:r>
      <w:r>
        <w:rPr>
          <w:rFonts w:hint="eastAsia" w:ascii="仿宋" w:hAnsi="仿宋" w:eastAsia="仿宋"/>
          <w:color w:val="000000" w:themeColor="text1"/>
          <w:sz w:val="32"/>
          <w:lang w:val="en-US" w:eastAsia="zh-CN"/>
          <w14:textFill>
            <w14:solidFill>
              <w14:schemeClr w14:val="tx1"/>
            </w14:solidFill>
          </w14:textFill>
        </w:rPr>
        <w:t>51.12</w:t>
      </w:r>
      <w:r>
        <w:rPr>
          <w:rFonts w:hint="eastAsia" w:ascii="仿宋" w:hAnsi="仿宋" w:eastAsia="仿宋"/>
          <w:color w:val="000000" w:themeColor="text1"/>
          <w:sz w:val="32"/>
          <w14:textFill>
            <w14:solidFill>
              <w14:schemeClr w14:val="tx1"/>
            </w14:solidFill>
          </w14:textFill>
        </w:rPr>
        <w:t>万元；7.职工基本医疗保险缴费</w:t>
      </w:r>
      <w:r>
        <w:rPr>
          <w:rFonts w:hint="eastAsia" w:ascii="仿宋" w:hAnsi="仿宋" w:eastAsia="仿宋"/>
          <w:color w:val="000000" w:themeColor="text1"/>
          <w:sz w:val="32"/>
          <w:lang w:val="en-US" w:eastAsia="zh-CN"/>
          <w14:textFill>
            <w14:solidFill>
              <w14:schemeClr w14:val="tx1"/>
            </w14:solidFill>
          </w14:textFill>
        </w:rPr>
        <w:t>139.08</w:t>
      </w:r>
      <w:r>
        <w:rPr>
          <w:rFonts w:hint="eastAsia" w:ascii="仿宋" w:hAnsi="仿宋" w:eastAsia="仿宋"/>
          <w:color w:val="000000" w:themeColor="text1"/>
          <w:sz w:val="32"/>
          <w14:textFill>
            <w14:solidFill>
              <w14:schemeClr w14:val="tx1"/>
            </w14:solidFill>
          </w14:textFill>
        </w:rPr>
        <w:t>万元；8.其他社会保障缴费</w:t>
      </w:r>
      <w:r>
        <w:rPr>
          <w:rFonts w:hint="eastAsia" w:ascii="仿宋" w:hAnsi="仿宋" w:eastAsia="仿宋"/>
          <w:color w:val="000000" w:themeColor="text1"/>
          <w:sz w:val="32"/>
          <w:lang w:val="en-US" w:eastAsia="zh-CN"/>
          <w14:textFill>
            <w14:solidFill>
              <w14:schemeClr w14:val="tx1"/>
            </w14:solidFill>
          </w14:textFill>
        </w:rPr>
        <w:t>36.54</w:t>
      </w:r>
      <w:r>
        <w:rPr>
          <w:rFonts w:hint="eastAsia" w:ascii="仿宋" w:hAnsi="仿宋" w:eastAsia="仿宋"/>
          <w:color w:val="000000" w:themeColor="text1"/>
          <w:sz w:val="32"/>
          <w14:textFill>
            <w14:solidFill>
              <w14:schemeClr w14:val="tx1"/>
            </w14:solidFill>
          </w14:textFill>
        </w:rPr>
        <w:t>万元；9.住房公积金</w:t>
      </w:r>
      <w:r>
        <w:rPr>
          <w:rFonts w:hint="eastAsia" w:ascii="仿宋" w:hAnsi="仿宋" w:eastAsia="仿宋"/>
          <w:color w:val="000000" w:themeColor="text1"/>
          <w:sz w:val="32"/>
          <w:lang w:val="en-US" w:eastAsia="zh-CN"/>
          <w14:textFill>
            <w14:solidFill>
              <w14:schemeClr w14:val="tx1"/>
            </w14:solidFill>
          </w14:textFill>
        </w:rPr>
        <w:t>103.34</w:t>
      </w:r>
      <w:r>
        <w:rPr>
          <w:rFonts w:hint="eastAsia" w:ascii="仿宋" w:hAnsi="仿宋" w:eastAsia="仿宋"/>
          <w:color w:val="000000" w:themeColor="text1"/>
          <w:sz w:val="32"/>
          <w14:textFill>
            <w14:solidFill>
              <w14:schemeClr w14:val="tx1"/>
            </w14:solidFill>
          </w14:textFill>
        </w:rPr>
        <w:t>万元；10.临时工工资等其他工资福利支出</w:t>
      </w:r>
      <w:r>
        <w:rPr>
          <w:rFonts w:hint="eastAsia" w:ascii="仿宋" w:hAnsi="仿宋" w:eastAsia="仿宋"/>
          <w:color w:val="000000" w:themeColor="text1"/>
          <w:sz w:val="32"/>
          <w:lang w:val="en-US" w:eastAsia="zh-CN"/>
          <w14:textFill>
            <w14:solidFill>
              <w14:schemeClr w14:val="tx1"/>
            </w14:solidFill>
          </w14:textFill>
        </w:rPr>
        <w:t>2.52</w:t>
      </w:r>
      <w:r>
        <w:rPr>
          <w:rFonts w:hint="eastAsia" w:ascii="仿宋" w:hAnsi="仿宋" w:eastAsia="仿宋"/>
          <w:color w:val="000000" w:themeColor="text1"/>
          <w:sz w:val="32"/>
          <w14:textFill>
            <w14:solidFill>
              <w14:schemeClr w14:val="tx1"/>
            </w14:solidFill>
          </w14:textFill>
        </w:rPr>
        <w:t>万元。</w:t>
      </w:r>
    </w:p>
    <w:p>
      <w:pPr>
        <w:keepNext w:val="0"/>
        <w:keepLines w:val="0"/>
        <w:pageBreakBefore w:val="0"/>
        <w:kinsoku/>
        <w:wordWrap/>
        <w:overflowPunct/>
        <w:topLinePunct w:val="0"/>
        <w:bidi w:val="0"/>
        <w:ind w:firstLine="640" w:firstLineChars="200"/>
        <w:textAlignment w:val="auto"/>
        <w:rPr>
          <w:rFonts w:hint="eastAsia" w:ascii="仿宋" w:hAnsi="仿宋" w:eastAsia="仿宋"/>
          <w:color w:val="000000" w:themeColor="text1"/>
          <w:sz w:val="32"/>
          <w:lang w:val="en-US" w:eastAsia="zh-CN"/>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202</w:t>
      </w:r>
      <w:r>
        <w:rPr>
          <w:rFonts w:hint="eastAsia" w:ascii="仿宋" w:hAnsi="仿宋" w:eastAsia="仿宋"/>
          <w:color w:val="000000" w:themeColor="text1"/>
          <w:sz w:val="32"/>
          <w:lang w:val="en-US" w:eastAsia="zh-CN"/>
          <w14:textFill>
            <w14:solidFill>
              <w14:schemeClr w14:val="tx1"/>
            </w14:solidFill>
          </w14:textFill>
        </w:rPr>
        <w:t>3</w:t>
      </w:r>
      <w:r>
        <w:rPr>
          <w:rFonts w:hint="eastAsia" w:ascii="仿宋" w:hAnsi="仿宋" w:eastAsia="仿宋"/>
          <w:color w:val="000000" w:themeColor="text1"/>
          <w:sz w:val="32"/>
          <w14:textFill>
            <w14:solidFill>
              <w14:schemeClr w14:val="tx1"/>
            </w14:solidFill>
          </w14:textFill>
        </w:rPr>
        <w:t>年商品和服务支出</w:t>
      </w:r>
      <w:r>
        <w:rPr>
          <w:rFonts w:hint="eastAsia" w:ascii="仿宋" w:hAnsi="仿宋" w:eastAsia="仿宋"/>
          <w:color w:val="000000" w:themeColor="text1"/>
          <w:sz w:val="32"/>
          <w:lang w:val="en-US" w:eastAsia="zh-CN"/>
          <w14:textFill>
            <w14:solidFill>
              <w14:schemeClr w14:val="tx1"/>
            </w14:solidFill>
          </w14:textFill>
        </w:rPr>
        <w:t>226.49</w:t>
      </w:r>
      <w:r>
        <w:rPr>
          <w:rFonts w:hint="eastAsia" w:ascii="仿宋" w:hAnsi="仿宋" w:eastAsia="仿宋"/>
          <w:color w:val="000000" w:themeColor="text1"/>
          <w:sz w:val="32"/>
          <w14:textFill>
            <w14:solidFill>
              <w14:schemeClr w14:val="tx1"/>
            </w14:solidFill>
          </w14:textFill>
        </w:rPr>
        <w:t>万元，分别为：1.</w:t>
      </w:r>
      <w:r>
        <w:rPr>
          <w:rFonts w:hint="eastAsia" w:ascii="仿宋" w:hAnsi="仿宋" w:eastAsia="仿宋"/>
          <w:color w:val="000000" w:themeColor="text1"/>
          <w:sz w:val="32"/>
          <w:lang w:eastAsia="zh-CN"/>
          <w14:textFill>
            <w14:solidFill>
              <w14:schemeClr w14:val="tx1"/>
            </w14:solidFill>
          </w14:textFill>
        </w:rPr>
        <w:t>办公费</w:t>
      </w:r>
      <w:r>
        <w:rPr>
          <w:rFonts w:hint="eastAsia" w:ascii="仿宋" w:hAnsi="仿宋" w:eastAsia="仿宋"/>
          <w:color w:val="000000" w:themeColor="text1"/>
          <w:sz w:val="32"/>
          <w:lang w:val="en-US" w:eastAsia="zh-CN"/>
          <w14:textFill>
            <w14:solidFill>
              <w14:schemeClr w14:val="tx1"/>
            </w14:solidFill>
          </w14:textFill>
        </w:rPr>
        <w:t>5.78万元；</w:t>
      </w:r>
      <w:r>
        <w:rPr>
          <w:rFonts w:hint="eastAsia" w:ascii="仿宋" w:hAnsi="仿宋" w:eastAsia="仿宋"/>
          <w:color w:val="000000" w:themeColor="text1"/>
          <w:sz w:val="32"/>
          <w14:textFill>
            <w14:solidFill>
              <w14:schemeClr w14:val="tx1"/>
            </w14:solidFill>
          </w14:textFill>
        </w:rPr>
        <w:t>2.</w:t>
      </w:r>
      <w:r>
        <w:rPr>
          <w:rFonts w:hint="eastAsia" w:ascii="仿宋" w:hAnsi="仿宋" w:eastAsia="仿宋"/>
          <w:color w:val="000000" w:themeColor="text1"/>
          <w:sz w:val="32"/>
          <w:lang w:val="en-US" w:eastAsia="zh-CN"/>
          <w14:textFill>
            <w14:solidFill>
              <w14:schemeClr w14:val="tx1"/>
            </w14:solidFill>
          </w14:textFill>
        </w:rPr>
        <w:t>水费1.07万元；3.电费6.62万元；4.邮电费3.81万元；5.物业管理费1.33万元；6.差旅费4.32万元；7.维修（护）费14.47万元；8.培训费2.32万元；9.劳务费3.42万元；10.工会经费51.46万元，11.福利费35.08万元；12.</w:t>
      </w:r>
      <w:r>
        <w:rPr>
          <w:rFonts w:hint="eastAsia" w:ascii="仿宋" w:hAnsi="仿宋" w:eastAsia="仿宋"/>
          <w:color w:val="000000" w:themeColor="text1"/>
          <w:sz w:val="32"/>
          <w14:textFill>
            <w14:solidFill>
              <w14:schemeClr w14:val="tx1"/>
            </w14:solidFill>
          </w14:textFill>
        </w:rPr>
        <w:t>公务用车运行维护费</w:t>
      </w:r>
      <w:r>
        <w:rPr>
          <w:rFonts w:hint="eastAsia" w:ascii="仿宋" w:hAnsi="仿宋" w:eastAsia="仿宋"/>
          <w:color w:val="000000" w:themeColor="text1"/>
          <w:sz w:val="32"/>
          <w:lang w:val="en-US" w:eastAsia="zh-CN"/>
          <w14:textFill>
            <w14:solidFill>
              <w14:schemeClr w14:val="tx1"/>
            </w14:solidFill>
          </w14:textFill>
        </w:rPr>
        <w:t>2.29万元；13.其他交通费用42.57万元；14.其他商品和服务支出51.95万元。</w:t>
      </w:r>
    </w:p>
    <w:p>
      <w:pPr>
        <w:keepNext w:val="0"/>
        <w:keepLines w:val="0"/>
        <w:pageBreakBefore w:val="0"/>
        <w:kinsoku/>
        <w:wordWrap/>
        <w:overflowPunct/>
        <w:topLinePunct w:val="0"/>
        <w:bidi w:val="0"/>
        <w:ind w:firstLine="640" w:firstLineChars="200"/>
        <w:textAlignment w:val="auto"/>
        <w:rPr>
          <w:rFonts w:hint="default" w:ascii="仿宋" w:hAnsi="仿宋" w:eastAsia="仿宋"/>
          <w:color w:val="000000" w:themeColor="text1"/>
          <w:spacing w:val="-2"/>
          <w:sz w:val="32"/>
          <w:szCs w:val="32"/>
          <w:lang w:val="en-US" w:eastAsia="zh-CN"/>
          <w14:textFill>
            <w14:solidFill>
              <w14:schemeClr w14:val="tx1"/>
            </w14:solidFill>
          </w14:textFill>
        </w:rPr>
      </w:pPr>
      <w:r>
        <w:rPr>
          <w:rFonts w:hint="eastAsia" w:ascii="仿宋" w:hAnsi="仿宋" w:eastAsia="仿宋"/>
          <w:color w:val="000000" w:themeColor="text1"/>
          <w:sz w:val="32"/>
          <w14:textFill>
            <w14:solidFill>
              <w14:schemeClr w14:val="tx1"/>
            </w14:solidFill>
          </w14:textFill>
        </w:rPr>
        <w:t>202</w:t>
      </w:r>
      <w:r>
        <w:rPr>
          <w:rFonts w:hint="eastAsia" w:ascii="仿宋" w:hAnsi="仿宋" w:eastAsia="仿宋"/>
          <w:color w:val="000000" w:themeColor="text1"/>
          <w:sz w:val="32"/>
          <w:lang w:val="en-US" w:eastAsia="zh-CN"/>
          <w14:textFill>
            <w14:solidFill>
              <w14:schemeClr w14:val="tx1"/>
            </w14:solidFill>
          </w14:textFill>
        </w:rPr>
        <w:t>3</w:t>
      </w:r>
      <w:r>
        <w:rPr>
          <w:rFonts w:hint="eastAsia" w:ascii="仿宋" w:hAnsi="仿宋" w:eastAsia="仿宋"/>
          <w:color w:val="000000" w:themeColor="text1"/>
          <w:sz w:val="32"/>
          <w14:textFill>
            <w14:solidFill>
              <w14:schemeClr w14:val="tx1"/>
            </w14:solidFill>
          </w14:textFill>
        </w:rPr>
        <w:t>年对个人和家庭的补助支出</w:t>
      </w:r>
      <w:r>
        <w:rPr>
          <w:rFonts w:hint="eastAsia" w:ascii="仿宋" w:hAnsi="仿宋" w:eastAsia="仿宋"/>
          <w:color w:val="000000" w:themeColor="text1"/>
          <w:sz w:val="32"/>
          <w:lang w:val="en-US" w:eastAsia="zh-CN"/>
          <w14:textFill>
            <w14:solidFill>
              <w14:schemeClr w14:val="tx1"/>
            </w14:solidFill>
          </w14:textFill>
        </w:rPr>
        <w:t>712.33</w:t>
      </w:r>
      <w:r>
        <w:rPr>
          <w:rFonts w:hint="eastAsia" w:ascii="仿宋" w:hAnsi="仿宋" w:eastAsia="仿宋"/>
          <w:color w:val="000000" w:themeColor="text1"/>
          <w:sz w:val="32"/>
          <w14:textFill>
            <w14:solidFill>
              <w14:schemeClr w14:val="tx1"/>
            </w14:solidFill>
          </w14:textFill>
        </w:rPr>
        <w:t>万元，其中：1.抚恤金</w:t>
      </w:r>
      <w:r>
        <w:rPr>
          <w:rFonts w:hint="eastAsia" w:ascii="仿宋" w:hAnsi="仿宋" w:eastAsia="仿宋"/>
          <w:color w:val="000000" w:themeColor="text1"/>
          <w:sz w:val="32"/>
          <w:lang w:val="en-US" w:eastAsia="zh-CN"/>
          <w14:textFill>
            <w14:solidFill>
              <w14:schemeClr w14:val="tx1"/>
            </w14:solidFill>
          </w14:textFill>
        </w:rPr>
        <w:t>55.41</w:t>
      </w:r>
      <w:r>
        <w:rPr>
          <w:rFonts w:hint="eastAsia" w:ascii="仿宋" w:hAnsi="仿宋" w:eastAsia="仿宋"/>
          <w:color w:val="000000" w:themeColor="text1"/>
          <w:sz w:val="32"/>
          <w14:textFill>
            <w14:solidFill>
              <w14:schemeClr w14:val="tx1"/>
            </w14:solidFill>
          </w14:textFill>
        </w:rPr>
        <w:t>万元；</w:t>
      </w:r>
      <w:r>
        <w:rPr>
          <w:rFonts w:hint="eastAsia" w:ascii="仿宋" w:hAnsi="仿宋" w:eastAsia="仿宋"/>
          <w:color w:val="000000" w:themeColor="text1"/>
          <w:sz w:val="32"/>
          <w:lang w:val="en-US" w:eastAsia="zh-CN"/>
          <w14:textFill>
            <w14:solidFill>
              <w14:schemeClr w14:val="tx1"/>
            </w14:solidFill>
          </w14:textFill>
        </w:rPr>
        <w:t>2</w:t>
      </w:r>
      <w:r>
        <w:rPr>
          <w:rFonts w:hint="eastAsia" w:ascii="仿宋" w:hAnsi="仿宋" w:eastAsia="仿宋"/>
          <w:color w:val="000000" w:themeColor="text1"/>
          <w:sz w:val="32"/>
          <w14:textFill>
            <w14:solidFill>
              <w14:schemeClr w14:val="tx1"/>
            </w14:solidFill>
          </w14:textFill>
        </w:rPr>
        <w:t>.退休人员</w:t>
      </w:r>
      <w:r>
        <w:rPr>
          <w:rFonts w:hint="eastAsia" w:ascii="仿宋" w:hAnsi="仿宋" w:eastAsia="仿宋"/>
          <w:color w:val="000000" w:themeColor="text1"/>
          <w:sz w:val="32"/>
          <w:lang w:eastAsia="zh-CN"/>
          <w14:textFill>
            <w14:solidFill>
              <w14:schemeClr w14:val="tx1"/>
            </w14:solidFill>
          </w14:textFill>
        </w:rPr>
        <w:t>春节一次性生活补助</w:t>
      </w:r>
      <w:r>
        <w:rPr>
          <w:rFonts w:hint="eastAsia" w:ascii="仿宋" w:hAnsi="仿宋" w:eastAsia="仿宋"/>
          <w:color w:val="000000" w:themeColor="text1"/>
          <w:sz w:val="32"/>
          <w14:textFill>
            <w14:solidFill>
              <w14:schemeClr w14:val="tx1"/>
            </w14:solidFill>
          </w14:textFill>
        </w:rPr>
        <w:t>、独生子女奖励金及遗属生活费</w:t>
      </w:r>
      <w:r>
        <w:rPr>
          <w:rFonts w:hint="eastAsia" w:ascii="仿宋" w:hAnsi="仿宋" w:eastAsia="仿宋"/>
          <w:color w:val="000000" w:themeColor="text1"/>
          <w:sz w:val="32"/>
          <w:lang w:val="en-US" w:eastAsia="zh-CN"/>
          <w14:textFill>
            <w14:solidFill>
              <w14:schemeClr w14:val="tx1"/>
            </w14:solidFill>
          </w14:textFill>
        </w:rPr>
        <w:t>640.45</w:t>
      </w:r>
      <w:r>
        <w:rPr>
          <w:rFonts w:hint="eastAsia" w:ascii="仿宋" w:hAnsi="仿宋" w:eastAsia="仿宋"/>
          <w:color w:val="000000" w:themeColor="text1"/>
          <w:sz w:val="32"/>
          <w14:textFill>
            <w14:solidFill>
              <w14:schemeClr w14:val="tx1"/>
            </w14:solidFill>
          </w14:textFill>
        </w:rPr>
        <w:t>万元；</w:t>
      </w:r>
      <w:r>
        <w:rPr>
          <w:rFonts w:hint="eastAsia" w:ascii="仿宋" w:hAnsi="仿宋" w:eastAsia="仿宋"/>
          <w:color w:val="000000" w:themeColor="text1"/>
          <w:sz w:val="32"/>
          <w:lang w:val="en-US" w:eastAsia="zh-CN"/>
          <w14:textFill>
            <w14:solidFill>
              <w14:schemeClr w14:val="tx1"/>
            </w14:solidFill>
          </w14:textFill>
        </w:rPr>
        <w:t>4</w:t>
      </w:r>
      <w:r>
        <w:rPr>
          <w:rFonts w:hint="eastAsia" w:ascii="仿宋" w:hAnsi="仿宋" w:eastAsia="仿宋"/>
          <w:color w:val="000000" w:themeColor="text1"/>
          <w:sz w:val="32"/>
          <w14:textFill>
            <w14:solidFill>
              <w14:schemeClr w14:val="tx1"/>
            </w14:solidFill>
          </w14:textFill>
        </w:rPr>
        <w:t>.其他对个人和家庭补助支出</w:t>
      </w:r>
      <w:r>
        <w:rPr>
          <w:rFonts w:hint="eastAsia" w:ascii="仿宋" w:hAnsi="仿宋" w:eastAsia="仿宋"/>
          <w:color w:val="000000" w:themeColor="text1"/>
          <w:sz w:val="32"/>
          <w:lang w:val="en-US" w:eastAsia="zh-CN"/>
          <w14:textFill>
            <w14:solidFill>
              <w14:schemeClr w14:val="tx1"/>
            </w14:solidFill>
          </w14:textFill>
        </w:rPr>
        <w:t>16.47</w:t>
      </w:r>
      <w:r>
        <w:rPr>
          <w:rFonts w:hint="eastAsia" w:ascii="仿宋" w:hAnsi="仿宋" w:eastAsia="仿宋"/>
          <w:color w:val="000000" w:themeColor="text1"/>
          <w:sz w:val="32"/>
          <w14:textFill>
            <w14:solidFill>
              <w14:schemeClr w14:val="tx1"/>
            </w14:solidFill>
          </w14:textFill>
        </w:rPr>
        <w:t>万元。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仿宋" w:hAnsi="仿宋" w:eastAsia="仿宋" w:cstheme="minorBidi"/>
          <w:color w:val="000000" w:themeColor="text1"/>
          <w:kern w:val="2"/>
          <w:sz w:val="32"/>
          <w:szCs w:val="24"/>
          <w:lang w:val="en-US" w:eastAsia="zh-CN" w:bidi="ar-SA"/>
          <w14:textFill>
            <w14:solidFill>
              <w14:schemeClr w14:val="tx1"/>
            </w14:solidFill>
          </w14:textFill>
        </w:rPr>
      </w:pP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2.</w:t>
      </w:r>
      <w:r>
        <w:rPr>
          <w:rFonts w:hint="default" w:ascii="仿宋" w:hAnsi="仿宋" w:eastAsia="仿宋" w:cstheme="minorBidi"/>
          <w:color w:val="000000" w:themeColor="text1"/>
          <w:kern w:val="2"/>
          <w:sz w:val="32"/>
          <w:szCs w:val="24"/>
          <w:lang w:val="en-US" w:eastAsia="zh-CN" w:bidi="ar-SA"/>
          <w14:textFill>
            <w14:solidFill>
              <w14:schemeClr w14:val="tx1"/>
            </w14:solidFill>
          </w14:textFill>
        </w:rPr>
        <w:t>项目支出情况</w:t>
      </w:r>
    </w:p>
    <w:p>
      <w:pPr>
        <w:keepNext w:val="0"/>
        <w:keepLines w:val="0"/>
        <w:pageBreakBefore w:val="0"/>
        <w:widowControl/>
        <w:shd w:val="clear" w:color="auto" w:fill="FFFFFF"/>
        <w:kinsoku/>
        <w:wordWrap/>
        <w:overflowPunct/>
        <w:topLinePunct w:val="0"/>
        <w:autoSpaceDE/>
        <w:autoSpaceDN/>
        <w:bidi w:val="0"/>
        <w:adjustRightInd/>
        <w:spacing w:line="360" w:lineRule="auto"/>
        <w:ind w:firstLine="632" w:firstLineChars="200"/>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spacing w:val="-2"/>
          <w:sz w:val="32"/>
          <w:szCs w:val="32"/>
          <w:lang w:val="en-US" w:eastAsia="zh-CN"/>
        </w:rPr>
        <w:t>1、</w:t>
      </w:r>
      <w:r>
        <w:rPr>
          <w:rFonts w:ascii="仿宋" w:hAnsi="仿宋" w:eastAsia="仿宋"/>
          <w:spacing w:val="-2"/>
          <w:sz w:val="32"/>
          <w:szCs w:val="32"/>
        </w:rPr>
        <w:t>专项资金（包括财政资金、自筹资金等）安排落实、总投入等情况分析。</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olor w:val="000000" w:themeColor="text1"/>
          <w:sz w:val="32"/>
          <w14:textFill>
            <w14:solidFill>
              <w14:schemeClr w14:val="tx1"/>
            </w14:solidFill>
          </w14:textFill>
        </w:rPr>
        <w:t>专项支出202</w:t>
      </w:r>
      <w:r>
        <w:rPr>
          <w:rFonts w:hint="eastAsia" w:ascii="仿宋" w:hAnsi="仿宋" w:eastAsia="仿宋"/>
          <w:color w:val="000000" w:themeColor="text1"/>
          <w:sz w:val="32"/>
          <w:lang w:val="en-US" w:eastAsia="zh-CN"/>
          <w14:textFill>
            <w14:solidFill>
              <w14:schemeClr w14:val="tx1"/>
            </w14:solidFill>
          </w14:textFill>
        </w:rPr>
        <w:t>3</w:t>
      </w:r>
      <w:r>
        <w:rPr>
          <w:rFonts w:hint="eastAsia" w:ascii="仿宋" w:hAnsi="仿宋" w:eastAsia="仿宋"/>
          <w:color w:val="000000" w:themeColor="text1"/>
          <w:sz w:val="32"/>
          <w14:textFill>
            <w14:solidFill>
              <w14:schemeClr w14:val="tx1"/>
            </w14:solidFill>
          </w14:textFill>
        </w:rPr>
        <w:t>年度预算安排如下：</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1）公路应急保畅经费20万元（年初预算）；（2）公路路面、桥梁、隧道等检测费370万元，其中：年初预算150万元，年中追加220万元（我市列养国省干线公路里程全省第一，大中小桥梁数量全省第一)，来源为2023年省对市新增国省干线养护切块资金；（3）专项业务工作经费45万元（年初预算）；</w:t>
      </w:r>
      <w:r>
        <w:rPr>
          <w:rFonts w:hint="eastAsia" w:ascii="仿宋" w:hAnsi="仿宋" w:eastAsia="仿宋" w:cs="仿宋"/>
          <w:i w:val="0"/>
          <w:iCs w:val="0"/>
          <w:caps w:val="0"/>
          <w:color w:val="auto"/>
          <w:spacing w:val="0"/>
          <w:kern w:val="0"/>
          <w:sz w:val="32"/>
          <w:szCs w:val="32"/>
          <w:shd w:val="clear" w:fill="FFFFFF"/>
          <w:lang w:val="en-US" w:eastAsia="zh-CN" w:bidi="ar"/>
        </w:rPr>
        <w:t>（4）市本级信息中心设备运行维护费7万元（年初预算）；（5）普通国省公路大中修工程资金14760.91万元（年中追加）；</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（6）四好农村公路工作经费25万元（年初预算下达市财政局经建科）；（7）农村公路路况检测费65万元（年初预算）；（8）长期编外合同工用工经费16.02万元（年初预算），</w:t>
      </w:r>
      <w:r>
        <w:rPr>
          <w:rFonts w:hint="eastAsia" w:ascii="仿宋" w:hAnsi="仿宋" w:eastAsia="仿宋" w:cs="仿宋"/>
          <w:i w:val="0"/>
          <w:iCs w:val="0"/>
          <w:caps w:val="0"/>
          <w:color w:val="auto"/>
          <w:spacing w:val="0"/>
          <w:kern w:val="0"/>
          <w:sz w:val="32"/>
          <w:szCs w:val="32"/>
          <w:shd w:val="clear" w:fill="FFFFFF"/>
          <w:lang w:val="en-US" w:eastAsia="zh-CN" w:bidi="ar"/>
        </w:rPr>
        <w:t>合计来源15308.93万元。</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32" w:firstLineChars="200"/>
        <w:textAlignment w:val="auto"/>
        <w:rPr>
          <w:rFonts w:ascii="仿宋" w:hAnsi="仿宋" w:eastAsia="仿宋"/>
          <w:spacing w:val="-2"/>
          <w:sz w:val="32"/>
          <w:szCs w:val="32"/>
        </w:rPr>
      </w:pPr>
      <w:r>
        <w:rPr>
          <w:rFonts w:hint="eastAsia" w:ascii="仿宋" w:hAnsi="仿宋" w:eastAsia="仿宋"/>
          <w:spacing w:val="-2"/>
          <w:sz w:val="32"/>
          <w:szCs w:val="32"/>
          <w:lang w:val="en-US" w:eastAsia="zh-CN"/>
        </w:rPr>
        <w:t>2、</w:t>
      </w:r>
      <w:r>
        <w:rPr>
          <w:rFonts w:ascii="仿宋" w:hAnsi="仿宋" w:eastAsia="仿宋"/>
          <w:spacing w:val="-2"/>
          <w:sz w:val="32"/>
          <w:szCs w:val="32"/>
        </w:rPr>
        <w:t>专项资金（主要指财政资金）实际使用情况分析。</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rightChars="0" w:firstLine="640" w:firstLineChars="200"/>
        <w:textAlignment w:val="auto"/>
        <w:rPr>
          <w:rFonts w:hint="eastAsia" w:ascii="仿宋" w:hAnsi="仿宋" w:eastAsia="仿宋" w:cs="仿宋"/>
          <w:i w:val="0"/>
          <w:iCs w:val="0"/>
          <w:caps w:val="0"/>
          <w:color w:val="000000"/>
          <w:spacing w:val="0"/>
          <w:kern w:val="0"/>
          <w:sz w:val="32"/>
          <w:szCs w:val="32"/>
          <w:shd w:val="clear" w:fill="FFFFFF"/>
          <w:lang w:val="en-US" w:eastAsia="zh-CN" w:bidi="ar"/>
        </w:rPr>
      </w:pPr>
      <w:r>
        <w:rPr>
          <w:rFonts w:hint="eastAsia" w:ascii="仿宋" w:hAnsi="Times New Roman" w:eastAsia="仿宋" w:cs="Times New Roman"/>
          <w:color w:val="000000" w:themeColor="text1"/>
          <w:sz w:val="32"/>
          <w14:textFill>
            <w14:solidFill>
              <w14:schemeClr w14:val="tx1"/>
            </w14:solidFill>
          </w14:textFill>
        </w:rPr>
        <w:t>202</w:t>
      </w:r>
      <w:r>
        <w:rPr>
          <w:rFonts w:hint="eastAsia" w:ascii="仿宋" w:hAnsi="Times New Roman" w:eastAsia="仿宋" w:cs="Times New Roman"/>
          <w:color w:val="000000" w:themeColor="text1"/>
          <w:sz w:val="32"/>
          <w:lang w:val="en-US" w:eastAsia="zh-CN"/>
          <w14:textFill>
            <w14:solidFill>
              <w14:schemeClr w14:val="tx1"/>
            </w14:solidFill>
          </w14:textFill>
        </w:rPr>
        <w:t>3</w:t>
      </w:r>
      <w:r>
        <w:rPr>
          <w:rFonts w:hint="eastAsia" w:ascii="仿宋" w:hAnsi="Times New Roman" w:eastAsia="仿宋" w:cs="Times New Roman"/>
          <w:color w:val="000000" w:themeColor="text1"/>
          <w:sz w:val="32"/>
          <w14:textFill>
            <w14:solidFill>
              <w14:schemeClr w14:val="tx1"/>
            </w14:solidFill>
          </w14:textFill>
        </w:rPr>
        <w:t>年度专项支出为</w:t>
      </w:r>
      <w:r>
        <w:rPr>
          <w:rFonts w:hint="eastAsia" w:ascii="仿宋" w:hAnsi="Times New Roman" w:eastAsia="仿宋" w:cs="Times New Roman"/>
          <w:color w:val="000000" w:themeColor="text1"/>
          <w:sz w:val="32"/>
          <w:lang w:val="en-US" w:eastAsia="zh-CN"/>
          <w14:textFill>
            <w14:solidFill>
              <w14:schemeClr w14:val="tx1"/>
            </w14:solidFill>
          </w14:textFill>
        </w:rPr>
        <w:t>7843.99</w:t>
      </w:r>
      <w:r>
        <w:rPr>
          <w:rFonts w:hint="eastAsia" w:ascii="仿宋" w:hAnsi="Times New Roman" w:eastAsia="仿宋" w:cs="Times New Roman"/>
          <w:color w:val="000000" w:themeColor="text1"/>
          <w:sz w:val="32"/>
          <w14:textFill>
            <w14:solidFill>
              <w14:schemeClr w14:val="tx1"/>
            </w14:solidFill>
          </w14:textFill>
        </w:rPr>
        <w:t>万元，主要包括：</w:t>
      </w:r>
      <w:r>
        <w:rPr>
          <w:rFonts w:hint="eastAsia" w:ascii="仿宋" w:hAnsi="Times New Roman" w:eastAsia="仿宋" w:cs="Times New Roman"/>
          <w:color w:val="000000" w:themeColor="text1"/>
          <w:sz w:val="32"/>
          <w:lang w:val="en-US" w:eastAsia="zh-CN"/>
          <w14:textFill>
            <w14:solidFill>
              <w14:schemeClr w14:val="tx1"/>
            </w14:solidFill>
          </w14:textFill>
        </w:rPr>
        <w:t>1</w:t>
      </w:r>
      <w:r>
        <w:rPr>
          <w:rFonts w:hint="eastAsia" w:ascii="仿宋" w:hAnsi="Times New Roman" w:eastAsia="仿宋" w:cs="Times New Roman"/>
          <w:color w:val="000000" w:themeColor="text1"/>
          <w:sz w:val="32"/>
          <w14:textFill>
            <w14:solidFill>
              <w14:schemeClr w14:val="tx1"/>
            </w14:solidFill>
          </w14:textFill>
        </w:rPr>
        <w:t>.</w:t>
      </w:r>
      <w:r>
        <w:rPr>
          <w:rFonts w:hint="eastAsia" w:ascii="仿宋" w:hAnsi="Times New Roman" w:eastAsia="仿宋" w:cs="Times New Roman"/>
          <w:color w:val="000000" w:themeColor="text1"/>
          <w:sz w:val="32"/>
          <w:lang w:eastAsia="zh-CN"/>
          <w14:textFill>
            <w14:solidFill>
              <w14:schemeClr w14:val="tx1"/>
            </w14:solidFill>
          </w14:textFill>
        </w:rPr>
        <w:t>公路</w:t>
      </w:r>
      <w:r>
        <w:rPr>
          <w:rFonts w:hint="eastAsia" w:ascii="仿宋" w:hAnsi="Times New Roman" w:eastAsia="仿宋" w:cs="Times New Roman"/>
          <w:color w:val="000000" w:themeColor="text1"/>
          <w:sz w:val="32"/>
          <w14:textFill>
            <w14:solidFill>
              <w14:schemeClr w14:val="tx1"/>
            </w14:solidFill>
          </w14:textFill>
        </w:rPr>
        <w:t>应急保畅支出19.03万元（应急保畅差旅费用、公务用车运行支出</w:t>
      </w:r>
      <w:r>
        <w:rPr>
          <w:rFonts w:hint="eastAsia" w:ascii="仿宋" w:hAnsi="Times New Roman" w:eastAsia="仿宋" w:cs="Times New Roman"/>
          <w:color w:val="000000" w:themeColor="text1"/>
          <w:sz w:val="32"/>
          <w:lang w:eastAsia="zh-CN"/>
          <w14:textFill>
            <w14:solidFill>
              <w14:schemeClr w14:val="tx1"/>
            </w14:solidFill>
          </w14:textFill>
        </w:rPr>
        <w:t>、培训会议支出</w:t>
      </w:r>
      <w:r>
        <w:rPr>
          <w:rFonts w:hint="eastAsia" w:ascii="仿宋" w:hAnsi="Times New Roman" w:eastAsia="仿宋" w:cs="Times New Roman"/>
          <w:color w:val="000000" w:themeColor="text1"/>
          <w:sz w:val="32"/>
          <w14:textFill>
            <w14:solidFill>
              <w14:schemeClr w14:val="tx1"/>
            </w14:solidFill>
          </w14:textFill>
        </w:rPr>
        <w:t>）</w:t>
      </w:r>
      <w:r>
        <w:rPr>
          <w:rFonts w:hint="eastAsia" w:ascii="仿宋" w:hAnsi="Times New Roman" w:eastAsia="仿宋" w:cs="Times New Roman"/>
          <w:color w:val="000000" w:themeColor="text1"/>
          <w:sz w:val="32"/>
          <w:lang w:eastAsia="zh-CN"/>
          <w14:textFill>
            <w14:solidFill>
              <w14:schemeClr w14:val="tx1"/>
            </w14:solidFill>
          </w14:textFill>
        </w:rPr>
        <w:t>，</w:t>
      </w:r>
      <w:r>
        <w:rPr>
          <w:rFonts w:hint="eastAsia" w:ascii="仿宋" w:hAnsi="Times New Roman" w:eastAsia="仿宋" w:cs="Times New Roman"/>
          <w:color w:val="000000" w:themeColor="text1"/>
          <w:sz w:val="32"/>
          <w:lang w:val="en-US" w:eastAsia="zh-CN"/>
          <w14:textFill>
            <w14:solidFill>
              <w14:schemeClr w14:val="tx1"/>
            </w14:solidFill>
          </w14:textFill>
        </w:rPr>
        <w:t>结余0.97万元财政统筹收回；</w:t>
      </w:r>
      <w:r>
        <w:rPr>
          <w:rFonts w:hint="eastAsia" w:ascii="仿宋" w:hAnsi="Times New Roman" w:eastAsia="仿宋" w:cs="Times New Roman"/>
          <w:color w:val="000000" w:themeColor="text1"/>
          <w:sz w:val="32"/>
          <w14:textFill>
            <w14:solidFill>
              <w14:schemeClr w14:val="tx1"/>
            </w14:solidFill>
          </w14:textFill>
        </w:rPr>
        <w:t>2.</w:t>
      </w:r>
      <w:r>
        <w:rPr>
          <w:rFonts w:hint="eastAsia" w:ascii="仿宋" w:hAnsi="Times New Roman" w:eastAsia="仿宋" w:cs="Times New Roman"/>
          <w:color w:val="000000" w:themeColor="text1"/>
          <w:sz w:val="32"/>
          <w:lang w:eastAsia="zh-CN"/>
          <w14:textFill>
            <w14:solidFill>
              <w14:schemeClr w14:val="tx1"/>
            </w14:solidFill>
          </w14:textFill>
        </w:rPr>
        <w:t>国省</w:t>
      </w:r>
      <w:r>
        <w:rPr>
          <w:rFonts w:hint="eastAsia" w:ascii="仿宋" w:hAnsi="Times New Roman" w:eastAsia="仿宋" w:cs="Times New Roman"/>
          <w:color w:val="000000" w:themeColor="text1"/>
          <w:sz w:val="32"/>
          <w14:textFill>
            <w14:solidFill>
              <w14:schemeClr w14:val="tx1"/>
            </w14:solidFill>
          </w14:textFill>
        </w:rPr>
        <w:t>公路路面、桥梁、隧道检测费</w:t>
      </w:r>
      <w:r>
        <w:rPr>
          <w:rFonts w:hint="eastAsia" w:ascii="仿宋" w:hAnsi="Times New Roman" w:eastAsia="仿宋" w:cs="Times New Roman"/>
          <w:color w:val="000000" w:themeColor="text1"/>
          <w:sz w:val="32"/>
          <w:lang w:eastAsia="zh-CN"/>
          <w14:textFill>
            <w14:solidFill>
              <w14:schemeClr w14:val="tx1"/>
            </w14:solidFill>
          </w14:textFill>
        </w:rPr>
        <w:t>支出316.97</w:t>
      </w:r>
      <w:r>
        <w:rPr>
          <w:rFonts w:hint="eastAsia" w:ascii="仿宋" w:hAnsi="Times New Roman" w:eastAsia="仿宋" w:cs="Times New Roman"/>
          <w:color w:val="000000" w:themeColor="text1"/>
          <w:sz w:val="32"/>
          <w14:textFill>
            <w14:solidFill>
              <w14:schemeClr w14:val="tx1"/>
            </w14:solidFill>
          </w14:textFill>
        </w:rPr>
        <w:t>万元</w:t>
      </w:r>
      <w:r>
        <w:rPr>
          <w:rFonts w:hint="eastAsia" w:ascii="仿宋" w:hAnsi="Times New Roman" w:eastAsia="仿宋" w:cs="Times New Roman"/>
          <w:color w:val="000000" w:themeColor="text1"/>
          <w:sz w:val="32"/>
          <w:lang w:eastAsia="zh-CN"/>
          <w14:textFill>
            <w14:solidFill>
              <w14:schemeClr w14:val="tx1"/>
            </w14:solidFill>
          </w14:textFill>
        </w:rPr>
        <w:t>。用于支付长沙理工检测咨询有限责任有限公司</w:t>
      </w:r>
      <w:r>
        <w:rPr>
          <w:rFonts w:hint="eastAsia" w:ascii="仿宋" w:hAnsi="Times New Roman" w:eastAsia="仿宋" w:cs="Times New Roman"/>
          <w:color w:val="000000" w:themeColor="text1"/>
          <w:sz w:val="32"/>
          <w:lang w:val="en-US" w:eastAsia="zh-CN"/>
          <w14:textFill>
            <w14:solidFill>
              <w14:schemeClr w14:val="tx1"/>
            </w14:solidFill>
          </w14:textFill>
        </w:rPr>
        <w:t>2023年国省干线桥梁定期检测项目技术服务费68.8万元；支付湖南中卉项目管理有限公司招标代理费1.05万元；支付湖南致力工程科技有限公司2023年国省干线路况检测服务费78.8万元；支付湖南中卉项目管理有限公司招标代理费1.2万元；</w:t>
      </w:r>
      <w:r>
        <w:rPr>
          <w:rFonts w:hint="eastAsia" w:ascii="仿宋" w:hAnsi="Times New Roman" w:eastAsia="仿宋" w:cs="Times New Roman"/>
          <w:color w:val="000000" w:themeColor="text1"/>
          <w:sz w:val="32"/>
          <w:lang w:eastAsia="zh-CN"/>
          <w14:textFill>
            <w14:solidFill>
              <w14:schemeClr w14:val="tx1"/>
            </w14:solidFill>
          </w14:textFill>
        </w:rPr>
        <w:t>支付湖南博建信息科技有限公司国省道基础数据核实更新调查工作技术服务费68.8277万元；支付湖南尽开颜项目管理有限公司国省道基础数据核实更新调查工作招标代理费1.05万元；支付湖南金君工程科技有限公司2023年列养国省干线桥梁（139座桥梁）定期检查项目技术服务费95.8万元；支付湖南省腾运项目管理有限公司列养国省干线桥梁定期检查招标代理费1.2万元。剩余资金5</w:t>
      </w:r>
      <w:r>
        <w:rPr>
          <w:rFonts w:hint="eastAsia" w:ascii="仿宋" w:hAnsi="Times New Roman" w:eastAsia="仿宋" w:cs="Times New Roman"/>
          <w:color w:val="000000" w:themeColor="text1"/>
          <w:sz w:val="32"/>
          <w:lang w:val="en-US" w:eastAsia="zh-CN"/>
          <w14:textFill>
            <w14:solidFill>
              <w14:schemeClr w14:val="tx1"/>
            </w14:solidFill>
          </w14:textFill>
        </w:rPr>
        <w:t>3.04</w:t>
      </w:r>
      <w:r>
        <w:rPr>
          <w:rFonts w:hint="eastAsia" w:ascii="仿宋" w:hAnsi="Times New Roman" w:eastAsia="仿宋" w:cs="Times New Roman"/>
          <w:color w:val="000000" w:themeColor="text1"/>
          <w:sz w:val="32"/>
          <w:lang w:eastAsia="zh-CN"/>
          <w14:textFill>
            <w14:solidFill>
              <w14:schemeClr w14:val="tx1"/>
            </w14:solidFill>
          </w14:textFill>
        </w:rPr>
        <w:t>万元，其中52.</w:t>
      </w:r>
      <w:r>
        <w:rPr>
          <w:rFonts w:hint="eastAsia" w:ascii="仿宋" w:hAnsi="Times New Roman" w:eastAsia="仿宋" w:cs="Times New Roman"/>
          <w:color w:val="000000" w:themeColor="text1"/>
          <w:sz w:val="32"/>
          <w:lang w:val="en-US" w:eastAsia="zh-CN"/>
          <w14:textFill>
            <w14:solidFill>
              <w14:schemeClr w14:val="tx1"/>
            </w14:solidFill>
          </w14:textFill>
        </w:rPr>
        <w:t>28</w:t>
      </w:r>
      <w:r>
        <w:rPr>
          <w:rFonts w:hint="eastAsia" w:ascii="仿宋" w:hAnsi="Times New Roman" w:eastAsia="仿宋" w:cs="Times New Roman"/>
          <w:color w:val="000000" w:themeColor="text1"/>
          <w:sz w:val="32"/>
          <w:lang w:eastAsia="zh-CN"/>
          <w14:textFill>
            <w14:solidFill>
              <w14:schemeClr w14:val="tx1"/>
            </w14:solidFill>
          </w14:textFill>
        </w:rPr>
        <w:t>万元待结转2024年支付（湖南省交通建设质量监督检查有限公司负责检测的桥梁县市区施工进度较慢，检测单位在2023年12月底才完成所有的桥梁检测任务，提交检测报告，未能及时完善结算和支付手续），余下</w:t>
      </w:r>
      <w:r>
        <w:rPr>
          <w:rFonts w:hint="eastAsia" w:ascii="仿宋" w:hAnsi="Times New Roman" w:eastAsia="仿宋" w:cs="Times New Roman"/>
          <w:color w:val="000000" w:themeColor="text1"/>
          <w:sz w:val="32"/>
          <w:lang w:val="en-US" w:eastAsia="zh-CN"/>
          <w14:textFill>
            <w14:solidFill>
              <w14:schemeClr w14:val="tx1"/>
            </w14:solidFill>
          </w14:textFill>
        </w:rPr>
        <w:t>0.76万元</w:t>
      </w:r>
      <w:r>
        <w:rPr>
          <w:rFonts w:hint="eastAsia" w:ascii="仿宋" w:hAnsi="Times New Roman" w:eastAsia="仿宋" w:cs="Times New Roman"/>
          <w:color w:val="000000" w:themeColor="text1"/>
          <w:sz w:val="32"/>
          <w:lang w:eastAsia="zh-CN"/>
          <w14:textFill>
            <w14:solidFill>
              <w14:schemeClr w14:val="tx1"/>
            </w14:solidFill>
          </w14:textFill>
        </w:rPr>
        <w:t>财政统筹收回。</w:t>
      </w:r>
      <w:r>
        <w:rPr>
          <w:rFonts w:hint="eastAsia" w:ascii="仿宋" w:hAnsi="Times New Roman" w:eastAsia="仿宋" w:cs="Times New Roman"/>
          <w:color w:val="000000" w:themeColor="text1"/>
          <w:sz w:val="32"/>
          <w:lang w:val="en-US" w:eastAsia="zh-CN"/>
          <w14:textFill>
            <w14:solidFill>
              <w14:schemeClr w14:val="tx1"/>
            </w14:solidFill>
          </w14:textFill>
        </w:rPr>
        <w:t>3.专项业</w:t>
      </w:r>
      <w:bookmarkStart w:id="0" w:name="_GoBack"/>
      <w:bookmarkEnd w:id="0"/>
      <w:r>
        <w:rPr>
          <w:rFonts w:hint="eastAsia" w:ascii="仿宋" w:hAnsi="Times New Roman" w:eastAsia="仿宋" w:cs="Times New Roman"/>
          <w:color w:val="000000" w:themeColor="text1"/>
          <w:sz w:val="32"/>
          <w:lang w:val="en-US" w:eastAsia="zh-CN"/>
          <w14:textFill>
            <w14:solidFill>
              <w14:schemeClr w14:val="tx1"/>
            </w14:solidFill>
          </w14:textFill>
        </w:rPr>
        <w:t>务工作经费支出45万元，用于公路安全监督管理、交通流量调查、国省干线公路迎接交通运输部年度路况评价、公路养护巡查、技术比武竞赛、</w:t>
      </w:r>
      <w:r>
        <w:rPr>
          <w:rFonts w:hint="eastAsia" w:ascii="仿宋" w:hAnsi="Times New Roman" w:eastAsia="仿宋" w:cs="Times New Roman"/>
          <w:color w:val="000000" w:themeColor="text1"/>
          <w:sz w:val="32"/>
          <w14:textFill>
            <w14:solidFill>
              <w14:schemeClr w14:val="tx1"/>
            </w14:solidFill>
          </w14:textFill>
        </w:rPr>
        <w:t>公路路网运行监测与信息系统运行维护</w:t>
      </w:r>
      <w:r>
        <w:rPr>
          <w:rFonts w:hint="eastAsia" w:ascii="仿宋" w:hAnsi="Times New Roman" w:eastAsia="仿宋" w:cs="Times New Roman"/>
          <w:color w:val="000000" w:themeColor="text1"/>
          <w:sz w:val="32"/>
          <w:lang w:val="en-US" w:eastAsia="zh-CN"/>
          <w14:textFill>
            <w14:solidFill>
              <w14:schemeClr w14:val="tx1"/>
            </w14:solidFill>
          </w14:textFill>
        </w:rPr>
        <w:t>等；4</w:t>
      </w:r>
      <w:r>
        <w:rPr>
          <w:rFonts w:hint="eastAsia" w:ascii="仿宋" w:hAnsi="Times New Roman" w:eastAsia="仿宋" w:cs="Times New Roman"/>
          <w:color w:val="000000" w:themeColor="text1"/>
          <w:sz w:val="32"/>
          <w14:textFill>
            <w14:solidFill>
              <w14:schemeClr w14:val="tx1"/>
            </w14:solidFill>
          </w14:textFill>
        </w:rPr>
        <w:t>.市本级信息中心设备运行维护费</w:t>
      </w:r>
      <w:r>
        <w:rPr>
          <w:rFonts w:hint="eastAsia" w:ascii="仿宋" w:hAnsi="Times New Roman" w:eastAsia="仿宋" w:cs="Times New Roman"/>
          <w:color w:val="000000" w:themeColor="text1"/>
          <w:sz w:val="32"/>
          <w:lang w:eastAsia="zh-CN"/>
          <w14:textFill>
            <w14:solidFill>
              <w14:schemeClr w14:val="tx1"/>
            </w14:solidFill>
          </w14:textFill>
        </w:rPr>
        <w:t>支出</w:t>
      </w:r>
      <w:r>
        <w:rPr>
          <w:rFonts w:hint="eastAsia" w:ascii="仿宋" w:hAnsi="Times New Roman" w:eastAsia="仿宋" w:cs="Times New Roman"/>
          <w:color w:val="000000" w:themeColor="text1"/>
          <w:sz w:val="32"/>
          <w:lang w:val="en-US" w:eastAsia="zh-CN"/>
          <w14:textFill>
            <w14:solidFill>
              <w14:schemeClr w14:val="tx1"/>
            </w14:solidFill>
          </w14:textFill>
        </w:rPr>
        <w:t>6.69万元，结余0.31万元财政统筹收回；5.</w:t>
      </w:r>
      <w:r>
        <w:rPr>
          <w:rFonts w:hint="eastAsia" w:ascii="仿宋" w:hAnsi="Times New Roman" w:eastAsia="仿宋" w:cs="Times New Roman"/>
          <w:color w:val="000000" w:themeColor="text1"/>
          <w:sz w:val="32"/>
          <w:lang w:eastAsia="zh-CN"/>
          <w14:textFill>
            <w14:solidFill>
              <w14:schemeClr w14:val="tx1"/>
            </w14:solidFill>
          </w14:textFill>
        </w:rPr>
        <w:t>普通</w:t>
      </w:r>
      <w:r>
        <w:rPr>
          <w:rFonts w:hint="eastAsia" w:ascii="仿宋" w:hAnsi="Times New Roman" w:eastAsia="仿宋" w:cs="Times New Roman"/>
          <w:color w:val="000000" w:themeColor="text1"/>
          <w:sz w:val="32"/>
          <w:lang w:val="en-US" w:eastAsia="zh-CN"/>
          <w14:textFill>
            <w14:solidFill>
              <w14:schemeClr w14:val="tx1"/>
            </w14:solidFill>
          </w14:textFill>
        </w:rPr>
        <w:t>国省公路大中修工程资金</w:t>
      </w:r>
      <w:r>
        <w:rPr>
          <w:rFonts w:hint="eastAsia" w:ascii="仿宋" w:eastAsia="仿宋" w:cs="Times New Roman"/>
          <w:color w:val="000000" w:themeColor="text1"/>
          <w:sz w:val="32"/>
          <w:lang w:val="en-US" w:eastAsia="zh-CN"/>
          <w14:textFill>
            <w14:solidFill>
              <w14:schemeClr w14:val="tx1"/>
            </w14:solidFill>
          </w14:textFill>
        </w:rPr>
        <w:t>支出</w:t>
      </w:r>
      <w:r>
        <w:rPr>
          <w:rFonts w:hint="eastAsia" w:ascii="仿宋" w:hAnsi="Times New Roman" w:eastAsia="仿宋" w:cs="Times New Roman"/>
          <w:color w:val="auto"/>
          <w:sz w:val="32"/>
          <w:lang w:val="en-US" w:eastAsia="zh-CN"/>
        </w:rPr>
        <w:t>7350.75</w:t>
      </w:r>
      <w:r>
        <w:rPr>
          <w:rFonts w:hint="eastAsia" w:ascii="仿宋" w:hAnsi="Times New Roman" w:eastAsia="仿宋" w:cs="Times New Roman"/>
          <w:color w:val="000000" w:themeColor="text1"/>
          <w:sz w:val="32"/>
          <w:lang w:val="en-US" w:eastAsia="zh-CN"/>
          <w14:textFill>
            <w14:solidFill>
              <w14:schemeClr w14:val="tx1"/>
            </w14:solidFill>
          </w14:textFill>
        </w:rPr>
        <w:t>万元：</w:t>
      </w:r>
      <w:r>
        <w:rPr>
          <w:rFonts w:hint="eastAsia" w:ascii="仿宋" w:hAnsi="Times New Roman" w:eastAsia="仿宋" w:cs="Times New Roman"/>
          <w:color w:val="000000" w:themeColor="text1"/>
          <w:sz w:val="32"/>
          <w14:textFill>
            <w14:solidFill>
              <w14:schemeClr w14:val="tx1"/>
            </w14:solidFill>
          </w14:textFill>
        </w:rPr>
        <w:t>支付普通国省道大中修工程设计费用、监理费用、工程进度款合计</w:t>
      </w:r>
      <w:r>
        <w:rPr>
          <w:rFonts w:hint="eastAsia" w:ascii="仿宋" w:hAnsi="Times New Roman" w:eastAsia="仿宋" w:cs="Times New Roman"/>
          <w:color w:val="000000" w:themeColor="text1"/>
          <w:sz w:val="32"/>
          <w:lang w:val="en-US" w:eastAsia="zh-CN"/>
          <w14:textFill>
            <w14:solidFill>
              <w14:schemeClr w14:val="tx1"/>
            </w14:solidFill>
          </w14:textFill>
        </w:rPr>
        <w:t>7220.93</w:t>
      </w:r>
      <w:r>
        <w:rPr>
          <w:rFonts w:hint="eastAsia" w:ascii="仿宋" w:hAnsi="Times New Roman" w:eastAsia="仿宋" w:cs="Times New Roman"/>
          <w:color w:val="000000" w:themeColor="text1"/>
          <w:sz w:val="32"/>
          <w14:textFill>
            <w14:solidFill>
              <w14:schemeClr w14:val="tx1"/>
            </w14:solidFill>
          </w14:textFill>
        </w:rPr>
        <w:t>万元，建设单位管理费用支出</w:t>
      </w:r>
      <w:r>
        <w:rPr>
          <w:rFonts w:hint="eastAsia" w:ascii="仿宋" w:hAnsi="Times New Roman" w:eastAsia="仿宋" w:cs="Times New Roman"/>
          <w:color w:val="000000" w:themeColor="text1"/>
          <w:sz w:val="32"/>
          <w:lang w:val="en-US" w:eastAsia="zh-CN"/>
          <w14:textFill>
            <w14:solidFill>
              <w14:schemeClr w14:val="tx1"/>
            </w14:solidFill>
          </w14:textFill>
        </w:rPr>
        <w:t>129.82</w:t>
      </w:r>
      <w:r>
        <w:rPr>
          <w:rFonts w:hint="eastAsia" w:ascii="仿宋" w:hAnsi="Times New Roman" w:eastAsia="仿宋" w:cs="Times New Roman"/>
          <w:color w:val="000000" w:themeColor="text1"/>
          <w:sz w:val="32"/>
          <w14:textFill>
            <w14:solidFill>
              <w14:schemeClr w14:val="tx1"/>
            </w14:solidFill>
          </w14:textFill>
        </w:rPr>
        <w:t>万元</w:t>
      </w:r>
      <w:r>
        <w:rPr>
          <w:rFonts w:hint="eastAsia" w:ascii="仿宋" w:eastAsia="仿宋" w:cs="Times New Roman"/>
          <w:color w:val="000000" w:themeColor="text1"/>
          <w:sz w:val="32"/>
          <w:lang w:eastAsia="zh-CN"/>
          <w14:textFill>
            <w14:solidFill>
              <w14:schemeClr w14:val="tx1"/>
            </w14:solidFill>
          </w14:textFill>
        </w:rPr>
        <w:t>。</w:t>
      </w:r>
      <w:r>
        <w:rPr>
          <w:rFonts w:hint="eastAsia" w:ascii="仿宋" w:hAnsi="Times New Roman" w:eastAsia="仿宋" w:cs="Times New Roman"/>
          <w:color w:val="000000" w:themeColor="text1"/>
          <w:sz w:val="32"/>
          <w:lang w:val="en-US" w:eastAsia="zh-CN"/>
          <w14:textFill>
            <w14:solidFill>
              <w14:schemeClr w14:val="tx1"/>
            </w14:solidFill>
          </w14:textFill>
        </w:rPr>
        <w:t>6.四好农村公路工作经费支出25</w:t>
      </w:r>
      <w:r>
        <w:rPr>
          <w:rFonts w:hint="eastAsia" w:ascii="仿宋" w:hAnsi="Times New Roman" w:eastAsia="仿宋" w:cs="Times New Roman"/>
          <w:color w:val="000000" w:themeColor="text1"/>
          <w:sz w:val="32"/>
          <w14:textFill>
            <w14:solidFill>
              <w14:schemeClr w14:val="tx1"/>
            </w14:solidFill>
          </w14:textFill>
        </w:rPr>
        <w:t>万元</w:t>
      </w:r>
      <w:r>
        <w:rPr>
          <w:rFonts w:hint="eastAsia" w:ascii="仿宋" w:hAnsi="Times New Roman" w:eastAsia="仿宋" w:cs="Times New Roman"/>
          <w:color w:val="000000" w:themeColor="text1"/>
          <w:sz w:val="32"/>
          <w:lang w:eastAsia="zh-CN"/>
          <w14:textFill>
            <w14:solidFill>
              <w14:schemeClr w14:val="tx1"/>
            </w14:solidFill>
          </w14:textFill>
        </w:rPr>
        <w:t>（</w:t>
      </w:r>
      <w:r>
        <w:rPr>
          <w:rFonts w:hint="eastAsia" w:ascii="仿宋" w:hAnsi="Times New Roman" w:eastAsia="仿宋" w:cs="Times New Roman"/>
          <w:color w:val="000000" w:themeColor="text1"/>
          <w:sz w:val="32"/>
          <w14:textFill>
            <w14:solidFill>
              <w14:schemeClr w14:val="tx1"/>
            </w14:solidFill>
          </w14:textFill>
        </w:rPr>
        <w:t>差旅费用、公务用车运行支出</w:t>
      </w:r>
      <w:r>
        <w:rPr>
          <w:rFonts w:hint="eastAsia" w:ascii="仿宋" w:hAnsi="Times New Roman" w:eastAsia="仿宋" w:cs="Times New Roman"/>
          <w:color w:val="000000" w:themeColor="text1"/>
          <w:sz w:val="32"/>
          <w:lang w:eastAsia="zh-CN"/>
          <w14:textFill>
            <w14:solidFill>
              <w14:schemeClr w14:val="tx1"/>
            </w14:solidFill>
          </w14:textFill>
        </w:rPr>
        <w:t>、培训会议支出等），经与财政衔接</w:t>
      </w:r>
      <w:r>
        <w:rPr>
          <w:rFonts w:hint="eastAsia" w:ascii="仿宋" w:hAnsi="Times New Roman" w:eastAsia="仿宋" w:cs="Times New Roman"/>
          <w:color w:val="000000" w:themeColor="text1"/>
          <w:sz w:val="32"/>
          <w:lang w:val="en-US" w:eastAsia="zh-CN"/>
          <w14:textFill>
            <w14:solidFill>
              <w14:schemeClr w14:val="tx1"/>
            </w14:solidFill>
          </w14:textFill>
        </w:rPr>
        <w:t>7410.16万元结转2024年支付（2024年1月已支付完毕）</w:t>
      </w:r>
      <w:r>
        <w:rPr>
          <w:rFonts w:hint="eastAsia" w:ascii="仿宋" w:hAnsi="Times New Roman" w:eastAsia="仿宋" w:cs="Times New Roman"/>
          <w:color w:val="000000" w:themeColor="text1"/>
          <w:sz w:val="32"/>
          <w:lang w:eastAsia="zh-CN"/>
          <w14:textFill>
            <w14:solidFill>
              <w14:schemeClr w14:val="tx1"/>
            </w14:solidFill>
          </w14:textFill>
        </w:rPr>
        <w:t>。</w:t>
      </w:r>
      <w:r>
        <w:rPr>
          <w:rFonts w:hint="eastAsia" w:ascii="仿宋" w:hAnsi="Times New Roman" w:eastAsia="仿宋" w:cs="Times New Roman"/>
          <w:color w:val="000000" w:themeColor="text1"/>
          <w:sz w:val="32"/>
          <w:lang w:val="en-US" w:eastAsia="zh-CN"/>
          <w14:textFill>
            <w14:solidFill>
              <w14:schemeClr w14:val="tx1"/>
            </w14:solidFill>
          </w14:textFill>
        </w:rPr>
        <w:t>7、农村公路路况检测费支出64.53万元，用于支付湖南翔河工程科技有限公司农村公路市级抽检费44.73万元，支付湖南博建信息科技有限公司2023年怀化市农村公路抽样检查及科学决策成套技术应用服务费用19.8万元，结余0.47万元财政统筹收回。8、长期编外合同工用工经费支出16.02万元，支付</w:t>
      </w:r>
      <w:r>
        <w:rPr>
          <w:rFonts w:hint="eastAsia" w:ascii="仿宋" w:hAnsi="仿宋" w:eastAsia="仿宋" w:cs="仿宋"/>
          <w:i w:val="0"/>
          <w:iCs w:val="0"/>
          <w:caps w:val="0"/>
          <w:color w:val="000000"/>
          <w:spacing w:val="0"/>
          <w:kern w:val="0"/>
          <w:sz w:val="32"/>
          <w:szCs w:val="32"/>
          <w:shd w:val="clear" w:fill="FFFFFF"/>
          <w:lang w:val="en-US" w:eastAsia="zh-CN" w:bidi="ar"/>
        </w:rPr>
        <w:t>市公路应急物资站长期编外合同工杨凡平基本工资9.84万元、机关事业单位基本养老保险缴费1.47万元、办公费1.2万元、奖金1万元、职工基本医疗保险缴费0.78万元、住房公积金1.3万元、其他工资福利支出0.43万元。</w:t>
      </w:r>
    </w:p>
    <w:p>
      <w:pPr>
        <w:pStyle w:val="11"/>
        <w:keepNext w:val="0"/>
        <w:keepLines w:val="0"/>
        <w:pageBreakBefore w:val="0"/>
        <w:numPr>
          <w:ilvl w:val="0"/>
          <w:numId w:val="0"/>
        </w:numPr>
        <w:kinsoku/>
        <w:wordWrap/>
        <w:overflowPunct/>
        <w:topLinePunct w:val="0"/>
        <w:autoSpaceDE/>
        <w:autoSpaceDN/>
        <w:bidi w:val="0"/>
        <w:adjustRightInd/>
        <w:spacing w:line="360" w:lineRule="auto"/>
        <w:ind w:firstLine="632" w:firstLineChars="200"/>
        <w:textAlignment w:val="auto"/>
        <w:rPr>
          <w:rFonts w:ascii="仿宋_GB2312" w:hAnsi="仿宋_GB2312" w:eastAsia="仿宋_GB2312" w:cs="仿宋_GB2312"/>
          <w:color w:val="000000"/>
          <w:kern w:val="0"/>
          <w:sz w:val="31"/>
          <w:szCs w:val="31"/>
          <w:lang w:val="en-US" w:eastAsia="zh-CN" w:bidi="ar"/>
        </w:rPr>
      </w:pPr>
      <w:r>
        <w:rPr>
          <w:rFonts w:ascii="仿宋" w:hAnsi="仿宋" w:eastAsia="仿宋"/>
          <w:spacing w:val="-2"/>
          <w:sz w:val="32"/>
          <w:szCs w:val="32"/>
        </w:rPr>
        <w:t>3、专项资金管理情况分析，主要包括管理制度、办法的制订及执行情况。</w:t>
      </w:r>
    </w:p>
    <w:p>
      <w:pPr>
        <w:keepNext w:val="0"/>
        <w:keepLines w:val="0"/>
        <w:pageBreakBefore w:val="0"/>
        <w:kinsoku/>
        <w:wordWrap/>
        <w:overflowPunct/>
        <w:topLinePunct w:val="0"/>
        <w:autoSpaceDE/>
        <w:autoSpaceDN/>
        <w:bidi w:val="0"/>
        <w:adjustRightInd/>
        <w:spacing w:line="360" w:lineRule="auto"/>
        <w:ind w:firstLine="632" w:firstLineChars="200"/>
        <w:textAlignment w:val="auto"/>
        <w:rPr>
          <w:rFonts w:hint="eastAsia" w:ascii="仿宋" w:hAnsi="仿宋" w:eastAsia="仿宋" w:cs="Times New Roman"/>
          <w:spacing w:val="-2"/>
          <w:sz w:val="32"/>
          <w:szCs w:val="32"/>
          <w:lang w:eastAsia="zh-CN"/>
        </w:rPr>
      </w:pPr>
      <w:r>
        <w:rPr>
          <w:rFonts w:hint="eastAsia" w:ascii="仿宋" w:hAnsi="仿宋" w:eastAsia="仿宋" w:cs="Times New Roman"/>
          <w:spacing w:val="-2"/>
          <w:sz w:val="32"/>
          <w:szCs w:val="32"/>
          <w:lang w:eastAsia="zh-CN"/>
        </w:rPr>
        <w:t>我中心结合本市的实际和特点，在原有《怀化市国省干线公路养护工程管理考核实施细则》和《怀化市公路管理局关于全面加强大中修等养护工程管理的通知》基础上制定了《怀化市普通国省道大中修工程合同管理办法（试行）》、《怀化市普通国省道大中修工程施工监理管理办法（试行）》、《怀化市普通国省道大中修工程质量管理办法（试行）》、《怀化市普通国省道大中修工程财务管理暂行规定（试行）》、《怀化市普通国省道大中修工程廉政建设方案（试行）》、《安全管理工作职责（试行）》、《普通国省道公路大中修工程风险防范机制（试行）》、《安全隐患排查整改治理制度（试行）》，以制度为依托，进一步明确了责任，规范了工作流程。严格依照《中华人民共和国招投标法》、《中华人民共和国招投标法实施条例》等相关规定对工程进行招投标管理。</w:t>
      </w:r>
      <w:r>
        <w:rPr>
          <w:rFonts w:hint="eastAsia" w:ascii="仿宋" w:hAnsi="仿宋" w:eastAsia="仿宋" w:cs="Times New Roman"/>
          <w:spacing w:val="-2"/>
          <w:sz w:val="32"/>
          <w:szCs w:val="32"/>
          <w:lang w:val="en-US" w:eastAsia="zh-CN"/>
        </w:rPr>
        <w:t>2023年普通国省公路</w:t>
      </w:r>
      <w:r>
        <w:rPr>
          <w:rFonts w:hint="eastAsia" w:ascii="仿宋" w:hAnsi="仿宋" w:eastAsia="仿宋" w:cs="Times New Roman"/>
          <w:spacing w:val="-2"/>
          <w:sz w:val="32"/>
          <w:szCs w:val="32"/>
          <w:lang w:eastAsia="zh-CN"/>
        </w:rPr>
        <w:t>大中修工程已依法依规依程序由市属国有企业怀化路桥总公司中标实施启动，发挥了专业公司的作用，纾解了国企困境，稳定了企业队伍，盘活了国有资产。</w:t>
      </w:r>
    </w:p>
    <w:p>
      <w:pPr>
        <w:keepNext w:val="0"/>
        <w:keepLines w:val="0"/>
        <w:pageBreakBefore w:val="0"/>
        <w:kinsoku/>
        <w:wordWrap/>
        <w:overflowPunct/>
        <w:topLinePunct w:val="0"/>
        <w:bidi w:val="0"/>
        <w:ind w:firstLine="632" w:firstLineChars="200"/>
        <w:textAlignment w:val="auto"/>
        <w:rPr>
          <w:rFonts w:hint="default" w:ascii="仿宋" w:hAnsi="仿宋" w:eastAsia="仿宋" w:cs="仿宋"/>
          <w:i w:val="0"/>
          <w:iCs w:val="0"/>
          <w:caps w:val="0"/>
          <w:color w:val="000000"/>
          <w:spacing w:val="0"/>
          <w:kern w:val="0"/>
          <w:sz w:val="32"/>
          <w:szCs w:val="32"/>
          <w:shd w:val="clear" w:fill="FFFFFF"/>
          <w:lang w:val="en-US" w:eastAsia="zh-CN" w:bidi="ar"/>
        </w:rPr>
      </w:pPr>
      <w:r>
        <w:rPr>
          <w:rFonts w:hint="eastAsia" w:ascii="仿宋" w:hAnsi="仿宋" w:eastAsia="仿宋" w:cs="Times New Roman"/>
          <w:spacing w:val="-2"/>
          <w:sz w:val="32"/>
          <w:szCs w:val="32"/>
          <w:lang w:val="en-US" w:eastAsia="zh-CN"/>
        </w:rPr>
        <w:t>我中心对各项目资金进行专项核算，对项目资金的使用严格按预算执行，坚持</w:t>
      </w:r>
      <w:r>
        <w:rPr>
          <w:rFonts w:hint="default" w:ascii="仿宋" w:hAnsi="仿宋" w:eastAsia="仿宋" w:cs="Times New Roman"/>
          <w:spacing w:val="-2"/>
          <w:sz w:val="32"/>
          <w:szCs w:val="32"/>
          <w:lang w:val="en-US" w:eastAsia="zh-CN"/>
        </w:rPr>
        <w:t>“</w:t>
      </w:r>
      <w:r>
        <w:rPr>
          <w:rFonts w:hint="eastAsia" w:ascii="仿宋" w:hAnsi="仿宋" w:eastAsia="仿宋" w:cs="Times New Roman"/>
          <w:spacing w:val="-2"/>
          <w:sz w:val="32"/>
          <w:szCs w:val="32"/>
          <w:lang w:val="en-US" w:eastAsia="zh-CN"/>
        </w:rPr>
        <w:t>专款专用、量入为出</w:t>
      </w:r>
      <w:r>
        <w:rPr>
          <w:rFonts w:hint="default" w:ascii="仿宋" w:hAnsi="仿宋" w:eastAsia="仿宋" w:cs="Times New Roman"/>
          <w:spacing w:val="-2"/>
          <w:sz w:val="32"/>
          <w:szCs w:val="32"/>
          <w:lang w:val="en-US" w:eastAsia="zh-CN"/>
        </w:rPr>
        <w:t>”</w:t>
      </w:r>
      <w:r>
        <w:rPr>
          <w:rFonts w:hint="eastAsia" w:ascii="仿宋" w:hAnsi="仿宋" w:eastAsia="仿宋" w:cs="Times New Roman"/>
          <w:spacing w:val="-2"/>
          <w:sz w:val="32"/>
          <w:szCs w:val="32"/>
          <w:lang w:val="en-US" w:eastAsia="zh-CN"/>
        </w:rPr>
        <w:t>，并对项目资金支出实行了严格的审批制度。在实际的项目资金使用及管理中，各项制度均得到了有效执行。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（三）"三公"经费使用和管理情况</w:t>
      </w:r>
    </w:p>
    <w:p>
      <w:pPr>
        <w:pStyle w:val="16"/>
        <w:keepNext w:val="0"/>
        <w:keepLines w:val="0"/>
        <w:pageBreakBefore w:val="0"/>
        <w:kinsoku/>
        <w:wordWrap/>
        <w:overflowPunct/>
        <w:topLinePunct w:val="0"/>
        <w:bidi w:val="0"/>
        <w:spacing w:line="360" w:lineRule="auto"/>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2023年度市公路建设养护中心“三公”经费财政拨款支出预算为33.5万元，支出决算为29.66万元，完成预算的88.54%，其中：</w:t>
      </w:r>
    </w:p>
    <w:p>
      <w:pPr>
        <w:pStyle w:val="16"/>
        <w:keepNext w:val="0"/>
        <w:keepLines w:val="0"/>
        <w:pageBreakBefore w:val="0"/>
        <w:kinsoku/>
        <w:wordWrap/>
        <w:overflowPunct/>
        <w:topLinePunct w:val="0"/>
        <w:bidi w:val="0"/>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因公出国（境）费支出预算为0万元，支出决算为0万元，与上年持平。</w:t>
      </w:r>
    </w:p>
    <w:p>
      <w:pPr>
        <w:widowControl/>
        <w:shd w:val="clear" w:color="auto" w:fill="FFFFFF"/>
        <w:spacing w:line="579" w:lineRule="atLeast"/>
        <w:ind w:firstLine="640" w:firstLineChars="200"/>
        <w:rPr>
          <w:rFonts w:hint="eastAsia" w:ascii="仿宋" w:hAnsi="仿宋" w:eastAsia="仿宋" w:cs="仿宋"/>
          <w:sz w:val="32"/>
          <w:szCs w:val="32"/>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公务接待费支出预算3.5万元，支出决算为2.91万元，完成预算的83.14%，</w:t>
      </w:r>
      <w:r>
        <w:rPr>
          <w:rFonts w:hint="eastAsia" w:ascii="仿宋" w:hAnsi="仿宋" w:eastAsia="仿宋"/>
          <w:color w:val="000000" w:themeColor="text1"/>
          <w:sz w:val="32"/>
          <w14:textFill>
            <w14:solidFill>
              <w14:schemeClr w14:val="tx1"/>
            </w14:solidFill>
          </w14:textFill>
        </w:rPr>
        <w:t>公务接待费为因公务需要接待上级部门和各县市区来人衔接汇报工作开支。我中心严格按照中央和省市关于公务接待的各项规定，由办公室负责公务接待统一安排，建立健全公务接待审批制度，明确公务接待范围、公务接待审批手续和公务接待标准，坚持节约简朴的原则，严禁奢侈浪费。</w:t>
      </w:r>
      <w:r>
        <w:rPr>
          <w:rFonts w:hint="eastAsia" w:ascii="仿宋" w:hAnsi="仿宋" w:eastAsia="仿宋" w:cs="仿宋"/>
          <w:sz w:val="32"/>
          <w:szCs w:val="32"/>
        </w:rPr>
        <w:t>2022年4月，根据怀化市人民政府2022年第8次常务会议纪要，由怀化市公路建设养护中心全面履行全市国省干线公路大中修工程的职责，会议原则同意由怀化市公路建设养护中心负责，统一组织实施全市国省干线公路大中修工程。</w:t>
      </w:r>
      <w:r>
        <w:rPr>
          <w:rFonts w:hint="eastAsia" w:ascii="仿宋" w:hAnsi="仿宋" w:eastAsia="仿宋" w:cs="仿宋"/>
          <w:sz w:val="32"/>
          <w:szCs w:val="32"/>
          <w:lang w:val="en" w:eastAsia="zh-CN"/>
        </w:rPr>
        <w:t>既优化配置了市、县公路部门的事权，又发挥了规模优势提升了大中修工程实施的质效，年末省厅路况考核排名提升显著。兄弟地市公路部门组团来怀考察取经，各县市区公路部门来我中心汇报工作次数较</w:t>
      </w:r>
      <w:r>
        <w:rPr>
          <w:rFonts w:hint="eastAsia" w:ascii="仿宋" w:hAnsi="仿宋" w:eastAsia="仿宋" w:cs="仿宋"/>
          <w:sz w:val="32"/>
          <w:szCs w:val="32"/>
          <w:lang w:val="en-US" w:eastAsia="zh-CN"/>
        </w:rPr>
        <w:t>2022年增多</w:t>
      </w:r>
      <w:r>
        <w:rPr>
          <w:rFonts w:hint="eastAsia" w:ascii="仿宋" w:hAnsi="仿宋" w:eastAsia="仿宋" w:cs="仿宋"/>
          <w:sz w:val="32"/>
          <w:szCs w:val="32"/>
          <w:lang w:val="en" w:eastAsia="zh-CN"/>
        </w:rPr>
        <w:t>，导致我中心</w:t>
      </w:r>
      <w:r>
        <w:rPr>
          <w:rFonts w:hint="eastAsia" w:ascii="仿宋" w:hAnsi="仿宋" w:eastAsia="仿宋" w:cs="仿宋"/>
          <w:sz w:val="32"/>
          <w:szCs w:val="32"/>
          <w:lang w:val="en-US" w:eastAsia="zh-CN"/>
        </w:rPr>
        <w:t>2023年</w:t>
      </w:r>
      <w:r>
        <w:rPr>
          <w:rFonts w:hint="eastAsia" w:ascii="仿宋" w:hAnsi="仿宋" w:eastAsia="仿宋" w:cs="仿宋"/>
          <w:sz w:val="32"/>
          <w:szCs w:val="32"/>
          <w:lang w:val="en" w:eastAsia="zh-CN"/>
        </w:rPr>
        <w:t>公务接待费支出较</w:t>
      </w:r>
      <w:r>
        <w:rPr>
          <w:rFonts w:hint="eastAsia" w:ascii="仿宋" w:hAnsi="仿宋" w:eastAsia="仿宋" w:cs="仿宋"/>
          <w:sz w:val="32"/>
        </w:rPr>
        <w:t>20</w:t>
      </w:r>
      <w:r>
        <w:rPr>
          <w:rFonts w:hint="eastAsia" w:ascii="仿宋" w:hAnsi="仿宋" w:eastAsia="仿宋" w:cs="仿宋"/>
          <w:sz w:val="32"/>
          <w:lang w:val="en-US" w:eastAsia="zh-CN"/>
        </w:rPr>
        <w:t>22</w:t>
      </w:r>
      <w:r>
        <w:rPr>
          <w:rFonts w:hint="eastAsia" w:ascii="仿宋" w:hAnsi="仿宋" w:eastAsia="仿宋" w:cs="仿宋"/>
          <w:sz w:val="32"/>
        </w:rPr>
        <w:t>年度</w:t>
      </w:r>
      <w:r>
        <w:rPr>
          <w:rFonts w:hint="eastAsia" w:ascii="仿宋" w:hAnsi="仿宋" w:eastAsia="仿宋" w:cs="仿宋"/>
          <w:sz w:val="32"/>
          <w:lang w:eastAsia="zh-CN"/>
        </w:rPr>
        <w:t>增加</w:t>
      </w:r>
      <w:r>
        <w:rPr>
          <w:rFonts w:hint="eastAsia" w:ascii="仿宋" w:hAnsi="仿宋" w:eastAsia="仿宋" w:cs="仿宋"/>
          <w:sz w:val="32"/>
          <w:lang w:val="en-US" w:eastAsia="zh-CN"/>
        </w:rPr>
        <w:t>1.36</w:t>
      </w:r>
      <w:r>
        <w:rPr>
          <w:rFonts w:hint="eastAsia" w:ascii="仿宋" w:hAnsi="仿宋" w:eastAsia="仿宋" w:cs="仿宋"/>
          <w:color w:val="000000"/>
          <w:kern w:val="2"/>
          <w:sz w:val="32"/>
          <w:szCs w:val="32"/>
          <w:lang w:val="en-US" w:eastAsia="zh-CN" w:bidi="ar-SA"/>
        </w:rPr>
        <w:t>万元，增长87.74%</w:t>
      </w:r>
      <w:r>
        <w:rPr>
          <w:rFonts w:hint="eastAsia" w:ascii="仿宋" w:hAnsi="仿宋" w:eastAsia="仿宋" w:cs="仿宋"/>
          <w:sz w:val="32"/>
          <w:lang w:eastAsia="zh-CN"/>
        </w:rPr>
        <w:t>。</w:t>
      </w:r>
    </w:p>
    <w:p>
      <w:pPr>
        <w:pStyle w:val="16"/>
        <w:keepNext w:val="0"/>
        <w:keepLines w:val="0"/>
        <w:pageBreakBefore w:val="0"/>
        <w:kinsoku/>
        <w:wordWrap/>
        <w:overflowPunct/>
        <w:topLinePunct w:val="0"/>
        <w:bidi w:val="0"/>
        <w:ind w:firstLine="640" w:firstLineChars="200"/>
        <w:textAlignment w:val="auto"/>
        <w:rPr>
          <w:rFonts w:hint="eastAsia" w:ascii="仿宋" w:hAnsi="仿宋" w:eastAsia="仿宋" w:cstheme="minorBidi"/>
          <w:color w:val="000000" w:themeColor="text1"/>
          <w:kern w:val="2"/>
          <w:sz w:val="32"/>
          <w:szCs w:val="24"/>
          <w:lang w:val="en-US" w:eastAsia="zh-CN" w:bidi="ar-SA"/>
          <w14:textFill>
            <w14:solidFill>
              <w14:schemeClr w14:val="tx1"/>
            </w14:solidFill>
          </w14:textFill>
        </w:rPr>
      </w:pP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公务用车购置费支出预算为0万元，支出决算为0万元，与上年持平。</w:t>
      </w:r>
    </w:p>
    <w:p>
      <w:pPr>
        <w:pStyle w:val="16"/>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 w:hAnsi="仿宋" w:eastAsia="仿宋" w:cstheme="minorBidi"/>
          <w:color w:val="FF0000"/>
          <w:kern w:val="2"/>
          <w:sz w:val="32"/>
          <w:szCs w:val="24"/>
          <w:lang w:val="en" w:eastAsia="zh-CN" w:bidi="ar-SA"/>
        </w:rPr>
      </w:pPr>
      <w:r>
        <w:rPr>
          <w:rFonts w:hint="default" w:ascii="仿宋" w:hAnsi="仿宋" w:eastAsia="仿宋" w:cstheme="minorBidi"/>
          <w:color w:val="000000" w:themeColor="text1"/>
          <w:kern w:val="2"/>
          <w:sz w:val="32"/>
          <w:szCs w:val="24"/>
          <w:lang w:val="en" w:eastAsia="zh-CN" w:bidi="ar-SA"/>
          <w14:textFill>
            <w14:solidFill>
              <w14:schemeClr w14:val="tx1"/>
            </w14:solidFill>
          </w14:textFill>
        </w:rPr>
        <w:t>我中心认真贯彻落实中央“八项规定”, 厉行节约，严公务用车经费支出的审核把关和规范公务用车经费支出程序。公务用车运行维护费支出预算30万</w:t>
      </w:r>
      <w:r>
        <w:rPr>
          <w:rFonts w:hint="default" w:ascii="仿宋_GB2312" w:hAnsi="仿宋" w:eastAsia="仿宋_GB2312" w:cstheme="minorBidi"/>
          <w:color w:val="000000" w:themeColor="text1"/>
          <w:kern w:val="2"/>
          <w:sz w:val="32"/>
          <w:szCs w:val="32"/>
          <w:lang w:val="en" w:eastAsia="zh-CN" w:bidi="ar-SA"/>
          <w14:textFill>
            <w14:solidFill>
              <w14:schemeClr w14:val="tx1"/>
            </w14:solidFill>
          </w14:textFill>
        </w:rPr>
        <w:t>元</w:t>
      </w:r>
      <w:r>
        <w:rPr>
          <w:rFonts w:hint="default" w:ascii="仿宋" w:hAnsi="仿宋" w:eastAsia="仿宋" w:cstheme="minorBidi"/>
          <w:color w:val="000000" w:themeColor="text1"/>
          <w:kern w:val="2"/>
          <w:sz w:val="32"/>
          <w:szCs w:val="24"/>
          <w:lang w:val="en" w:eastAsia="zh-CN" w:bidi="ar-SA"/>
          <w14:textFill>
            <w14:solidFill>
              <w14:schemeClr w14:val="tx1"/>
            </w14:solidFill>
          </w14:textFill>
        </w:rPr>
        <w:t>，支出决算为</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26.75</w:t>
      </w:r>
      <w:r>
        <w:rPr>
          <w:rFonts w:hint="default" w:ascii="仿宋" w:hAnsi="仿宋" w:eastAsia="仿宋" w:cstheme="minorBidi"/>
          <w:color w:val="000000" w:themeColor="text1"/>
          <w:kern w:val="2"/>
          <w:sz w:val="32"/>
          <w:szCs w:val="24"/>
          <w:lang w:val="en" w:eastAsia="zh-CN" w:bidi="ar-SA"/>
          <w14:textFill>
            <w14:solidFill>
              <w14:schemeClr w14:val="tx1"/>
            </w14:solidFill>
          </w14:textFill>
        </w:rPr>
        <w:t>万元，完成预算的</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89.16</w:t>
      </w:r>
      <w:r>
        <w:rPr>
          <w:rFonts w:hint="default" w:ascii="仿宋" w:hAnsi="仿宋" w:eastAsia="仿宋" w:cstheme="minorBidi"/>
          <w:color w:val="000000" w:themeColor="text1"/>
          <w:kern w:val="2"/>
          <w:sz w:val="32"/>
          <w:szCs w:val="24"/>
          <w:lang w:val="en" w:eastAsia="zh-CN" w:bidi="ar-SA"/>
          <w14:textFill>
            <w14:solidFill>
              <w14:schemeClr w14:val="tx1"/>
            </w14:solidFill>
          </w14:textFill>
        </w:rPr>
        <w:t>%，与上年相比增加</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3.36</w:t>
      </w:r>
      <w:r>
        <w:rPr>
          <w:rFonts w:hint="default" w:ascii="仿宋" w:hAnsi="仿宋" w:eastAsia="仿宋" w:cstheme="minorBidi"/>
          <w:color w:val="000000" w:themeColor="text1"/>
          <w:kern w:val="2"/>
          <w:sz w:val="32"/>
          <w:szCs w:val="24"/>
          <w:lang w:val="en" w:eastAsia="zh-CN" w:bidi="ar-SA"/>
          <w14:textFill>
            <w14:solidFill>
              <w14:schemeClr w14:val="tx1"/>
            </w14:solidFill>
          </w14:textFill>
        </w:rPr>
        <w:t>万元，增加</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14.37</w:t>
      </w:r>
      <w:r>
        <w:rPr>
          <w:rFonts w:hint="default" w:ascii="仿宋" w:hAnsi="仿宋" w:eastAsia="仿宋" w:cstheme="minorBidi"/>
          <w:color w:val="000000" w:themeColor="text1"/>
          <w:kern w:val="2"/>
          <w:sz w:val="32"/>
          <w:szCs w:val="24"/>
          <w:lang w:val="en" w:eastAsia="zh-CN" w:bidi="ar-SA"/>
          <w14:textFill>
            <w14:solidFill>
              <w14:schemeClr w14:val="tx1"/>
            </w14:solidFill>
          </w14:textFill>
        </w:rPr>
        <w:t>%,主要原因是：</w:t>
      </w:r>
      <w:r>
        <w:rPr>
          <w:rFonts w:hint="eastAsia" w:ascii="仿宋" w:hAnsi="仿宋" w:eastAsia="仿宋" w:cs="仿宋"/>
          <w:sz w:val="32"/>
          <w:szCs w:val="32"/>
          <w:lang w:val="en-US" w:eastAsia="zh-CN"/>
        </w:rPr>
        <w:t>1、</w:t>
      </w:r>
      <w:r>
        <w:rPr>
          <w:rFonts w:hint="eastAsia" w:ascii="仿宋" w:hAnsi="仿宋" w:eastAsia="仿宋" w:cs="仿宋"/>
          <w:bCs/>
          <w:sz w:val="32"/>
          <w:szCs w:val="32"/>
          <w:lang w:eastAsia="zh-CN"/>
        </w:rPr>
        <w:t>为切实履行单位工作职能，完成省交通厅下达的年度普通国省干线公路、农村公路考核任务，中心工程建设、干线公路养护、农村公路养护、安全</w:t>
      </w:r>
      <w:r>
        <w:rPr>
          <w:rFonts w:hint="eastAsia" w:ascii="仿宋" w:hAnsi="仿宋" w:eastAsia="仿宋" w:cs="仿宋"/>
          <w:sz w:val="32"/>
          <w:szCs w:val="32"/>
          <w:lang w:eastAsia="zh-CN"/>
        </w:rPr>
        <w:t>等相关部门人员加大了到各县市区督导巡查力度。我</w:t>
      </w:r>
      <w:r>
        <w:rPr>
          <w:rFonts w:hint="eastAsia" w:ascii="仿宋" w:hAnsi="仿宋" w:eastAsia="仿宋" w:cs="仿宋"/>
          <w:b w:val="0"/>
          <w:bCs w:val="0"/>
          <w:color w:val="auto"/>
          <w:sz w:val="32"/>
          <w:szCs w:val="32"/>
          <w:highlight w:val="none"/>
          <w:lang w:val="en-US" w:eastAsia="zh-CN"/>
        </w:rPr>
        <w:t>中心现有公务用车老旧，车况差，</w:t>
      </w:r>
      <w:r>
        <w:rPr>
          <w:rFonts w:hint="eastAsia" w:ascii="仿宋" w:hAnsi="仿宋" w:eastAsia="仿宋" w:cs="仿宋"/>
          <w:bCs/>
          <w:sz w:val="32"/>
          <w:szCs w:val="32"/>
          <w:lang w:val="en-US" w:eastAsia="zh-CN"/>
        </w:rPr>
        <w:t>车辆维修和油料消耗费用较高；2、</w:t>
      </w:r>
      <w:r>
        <w:rPr>
          <w:rFonts w:hint="eastAsia" w:ascii="仿宋" w:hAnsi="仿宋" w:eastAsia="仿宋" w:cs="仿宋"/>
          <w:sz w:val="32"/>
          <w:szCs w:val="32"/>
          <w:lang w:eastAsia="zh-CN"/>
        </w:rPr>
        <w:t>中心下属三个二级单位被撤销，成为我中心无独立法人资格的分支机构，</w:t>
      </w:r>
      <w:r>
        <w:rPr>
          <w:rFonts w:hint="eastAsia" w:ascii="仿宋" w:hAnsi="仿宋" w:eastAsia="仿宋" w:cs="仿宋"/>
          <w:sz w:val="32"/>
          <w:szCs w:val="32"/>
          <w:lang w:val="en-US" w:eastAsia="zh-CN"/>
        </w:rPr>
        <w:t>2023年</w:t>
      </w:r>
      <w:r>
        <w:rPr>
          <w:rFonts w:hint="eastAsia" w:ascii="仿宋" w:hAnsi="仿宋" w:eastAsia="仿宋" w:cs="仿宋"/>
          <w:sz w:val="32"/>
          <w:szCs w:val="32"/>
          <w:lang w:eastAsia="zh-CN"/>
        </w:rPr>
        <w:t>并入我中心统一财务核算。</w:t>
      </w:r>
    </w:p>
    <w:p>
      <w:pPr>
        <w:numPr>
          <w:ilvl w:val="0"/>
          <w:numId w:val="1"/>
        </w:numPr>
        <w:ind w:left="0" w:leftChars="0" w:firstLine="640" w:firstLineChars="200"/>
        <w:rPr>
          <w:rFonts w:hint="eastAsia" w:ascii="仿宋" w:hAnsi="仿宋" w:eastAsia="仿宋"/>
          <w:sz w:val="32"/>
          <w:lang w:eastAsia="zh-CN"/>
        </w:rPr>
      </w:pPr>
      <w:r>
        <w:rPr>
          <w:rFonts w:hint="eastAsia" w:ascii="仿宋" w:hAnsi="仿宋" w:eastAsia="仿宋"/>
          <w:sz w:val="32"/>
          <w:lang w:eastAsia="zh-CN"/>
        </w:rPr>
        <w:t>资产管理情况</w:t>
      </w:r>
    </w:p>
    <w:p>
      <w:pPr>
        <w:numPr>
          <w:ilvl w:val="0"/>
          <w:numId w:val="0"/>
        </w:numPr>
        <w:ind w:firstLine="640" w:firstLineChars="200"/>
        <w:rPr>
          <w:rFonts w:ascii="仿宋" w:hAnsi="仿宋" w:eastAsia="仿宋"/>
          <w:sz w:val="32"/>
        </w:rPr>
      </w:pPr>
      <w:r>
        <w:rPr>
          <w:rFonts w:hint="eastAsia" w:ascii="仿宋" w:hAnsi="仿宋" w:eastAsia="仿宋"/>
          <w:sz w:val="32"/>
          <w:lang w:eastAsia="zh-CN"/>
        </w:rPr>
        <w:t>我中心</w:t>
      </w:r>
      <w:r>
        <w:rPr>
          <w:rFonts w:hint="eastAsia" w:ascii="仿宋" w:hAnsi="仿宋" w:eastAsia="仿宋"/>
          <w:sz w:val="32"/>
        </w:rPr>
        <w:t>建立健全固定资产从“入口”到“出口”的内部管理制度，规范单位购建、使用管理、报废报损、内部转移、转让出售等行为。</w:t>
      </w:r>
    </w:p>
    <w:p>
      <w:pPr>
        <w:pStyle w:val="16"/>
        <w:keepNext w:val="0"/>
        <w:keepLines w:val="0"/>
        <w:pageBreakBefore w:val="0"/>
        <w:kinsoku/>
        <w:wordWrap/>
        <w:overflowPunct/>
        <w:topLinePunct w:val="0"/>
        <w:bidi w:val="0"/>
        <w:ind w:firstLine="640" w:firstLineChars="200"/>
        <w:textAlignment w:val="auto"/>
        <w:rPr>
          <w:rFonts w:hint="default" w:ascii="仿宋" w:hAnsi="仿宋" w:eastAsia="仿宋" w:cstheme="minorBidi"/>
          <w:color w:val="FF0000"/>
          <w:kern w:val="2"/>
          <w:sz w:val="32"/>
          <w:szCs w:val="24"/>
          <w:lang w:val="en" w:eastAsia="zh-CN" w:bidi="ar-SA"/>
        </w:rPr>
      </w:pPr>
      <w:r>
        <w:rPr>
          <w:rFonts w:hint="eastAsia" w:ascii="仿宋" w:hAnsi="仿宋" w:eastAsia="仿宋" w:cs="Times New Roman"/>
          <w:b w:val="0"/>
          <w:bCs w:val="0"/>
          <w:kern w:val="2"/>
          <w:sz w:val="32"/>
          <w:szCs w:val="24"/>
          <w:lang w:val="en-US" w:eastAsia="zh-CN" w:bidi="ar-SA"/>
        </w:rPr>
        <w:t>固定资产的购置坚决执行政府采购制度，纳入政府采购范围，严格执行《政府采购法》及《湖南省政府采购电子卖场管理办法》</w:t>
      </w:r>
      <w:r>
        <w:rPr>
          <w:rFonts w:hint="eastAsia" w:ascii="仿宋" w:hAnsi="仿宋" w:eastAsia="仿宋"/>
          <w:b w:val="0"/>
          <w:bCs w:val="0"/>
          <w:sz w:val="32"/>
          <w:szCs w:val="22"/>
        </w:rPr>
        <w:t>的有关规定。</w:t>
      </w:r>
      <w:r>
        <w:rPr>
          <w:rFonts w:hint="eastAsia" w:ascii="仿宋" w:hAnsi="仿宋" w:eastAsia="仿宋"/>
          <w:b w:val="0"/>
          <w:bCs w:val="0"/>
          <w:sz w:val="32"/>
        </w:rPr>
        <w:t>加强固定资产的日常监管，定期或不定期进行清查盘点，</w:t>
      </w:r>
      <w:r>
        <w:rPr>
          <w:rFonts w:hint="eastAsia" w:ascii="仿宋" w:hAnsi="仿宋" w:eastAsia="仿宋"/>
          <w:b w:val="0"/>
          <w:bCs w:val="0"/>
          <w:sz w:val="32"/>
          <w:szCs w:val="22"/>
        </w:rPr>
        <w:t>做到“账账相符”、“账实相符”。</w:t>
      </w:r>
      <w:r>
        <w:rPr>
          <w:rFonts w:hint="eastAsia" w:ascii="仿宋" w:hAnsi="仿宋" w:eastAsia="仿宋"/>
          <w:b w:val="0"/>
          <w:bCs w:val="0"/>
          <w:sz w:val="32"/>
        </w:rPr>
        <w:t>固定资产的</w:t>
      </w:r>
      <w:r>
        <w:rPr>
          <w:rFonts w:hint="eastAsia" w:ascii="仿宋" w:hAnsi="仿宋" w:eastAsia="仿宋"/>
          <w:b w:val="0"/>
          <w:bCs w:val="0"/>
          <w:sz w:val="32"/>
          <w:lang w:eastAsia="zh-CN"/>
        </w:rPr>
        <w:t>购买</w:t>
      </w:r>
      <w:r>
        <w:rPr>
          <w:rFonts w:hint="eastAsia" w:ascii="仿宋" w:hAnsi="仿宋" w:eastAsia="仿宋"/>
          <w:b w:val="0"/>
          <w:bCs w:val="0"/>
          <w:sz w:val="32"/>
        </w:rPr>
        <w:t>处置，严格按市机关事务局、市财政局规定程序申报、审批，经审批同意后，方能进行</w:t>
      </w:r>
      <w:r>
        <w:rPr>
          <w:rFonts w:hint="eastAsia" w:ascii="仿宋" w:hAnsi="仿宋" w:eastAsia="仿宋"/>
          <w:b w:val="0"/>
          <w:bCs w:val="0"/>
          <w:sz w:val="32"/>
          <w:lang w:eastAsia="zh-CN"/>
        </w:rPr>
        <w:t>。</w:t>
      </w:r>
      <w:r>
        <w:rPr>
          <w:rFonts w:hint="eastAsia" w:ascii="仿宋" w:hAnsi="仿宋" w:eastAsia="仿宋"/>
          <w:b w:val="0"/>
          <w:bCs w:val="0"/>
          <w:sz w:val="32"/>
        </w:rPr>
        <w:t>杜绝资产</w:t>
      </w:r>
      <w:r>
        <w:rPr>
          <w:rFonts w:hint="eastAsia" w:ascii="仿宋" w:hAnsi="仿宋" w:eastAsia="仿宋"/>
          <w:b w:val="0"/>
          <w:bCs w:val="0"/>
          <w:sz w:val="32"/>
          <w:lang w:eastAsia="zh-CN"/>
        </w:rPr>
        <w:t>处置</w:t>
      </w:r>
      <w:r>
        <w:rPr>
          <w:rFonts w:hint="eastAsia" w:ascii="仿宋" w:hAnsi="仿宋" w:eastAsia="仿宋"/>
          <w:b w:val="0"/>
          <w:bCs w:val="0"/>
          <w:sz w:val="32"/>
        </w:rPr>
        <w:t>的随意性。财务部门及时注销已处置固定资产账面价值。</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政府性基金预算支出情况</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theme="minorBidi"/>
          <w:color w:val="000000" w:themeColor="text1"/>
          <w:kern w:val="2"/>
          <w:sz w:val="32"/>
          <w:szCs w:val="24"/>
          <w:lang w:val="en-US" w:eastAsia="zh-CN" w:bidi="ar-SA"/>
          <w14:textFill>
            <w14:solidFill>
              <w14:schemeClr w14:val="tx1"/>
            </w14:solidFill>
          </w14:textFill>
        </w:rPr>
      </w:pP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我单位无</w:t>
      </w:r>
      <w:r>
        <w:rPr>
          <w:rFonts w:hint="eastAsia" w:ascii="仿宋" w:hAnsi="仿宋" w:eastAsia="仿宋" w:cstheme="minorBidi"/>
          <w:color w:val="000000" w:themeColor="text1"/>
          <w:kern w:val="2"/>
          <w:sz w:val="32"/>
          <w:szCs w:val="24"/>
          <w:lang w:val="en" w:eastAsia="zh-CN" w:bidi="ar-SA"/>
          <w14:textFill>
            <w14:solidFill>
              <w14:schemeClr w14:val="tx1"/>
            </w14:solidFill>
          </w14:textFill>
        </w:rPr>
        <w:t>政府性基金预算支出。</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我单位无国有资本经营预算支出。</w:t>
      </w:r>
    </w:p>
    <w:p>
      <w:pPr>
        <w:pStyle w:val="10"/>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我单位无社会保险基金预算支出。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theme="minorBidi"/>
          <w:color w:val="auto"/>
          <w:kern w:val="2"/>
          <w:sz w:val="32"/>
          <w:szCs w:val="24"/>
          <w:lang w:val="en-US" w:eastAsia="zh-CN" w:bidi="ar-SA"/>
        </w:rPr>
      </w:pPr>
      <w:r>
        <w:rPr>
          <w:rFonts w:hint="default" w:ascii="仿宋" w:hAnsi="仿宋" w:eastAsia="仿宋" w:cstheme="minorBidi"/>
          <w:color w:val="000000" w:themeColor="text1"/>
          <w:kern w:val="2"/>
          <w:sz w:val="32"/>
          <w:szCs w:val="24"/>
          <w:lang w:val="en-US" w:eastAsia="zh-CN" w:bidi="ar-SA"/>
          <w14:textFill>
            <w14:solidFill>
              <w14:schemeClr w14:val="tx1"/>
            </w14:solidFill>
          </w14:textFill>
        </w:rPr>
        <w:t>2023年，怀化市公路建设养护中心坚持以习近平新时代中国特色社会主义思想为指导，在省交通运输厅、省公路事务中心及市委市政府的正确领导下，以改革创新为根本动力，以建设人民满意公路为根本目的，大力践行“交通强国”战略，公路行业治理体系进一步完善，公路交通服务保障能力不断增强。根据部门整体支出绩效自评评分，</w:t>
      </w:r>
      <w:r>
        <w:rPr>
          <w:rFonts w:hint="default" w:ascii="仿宋" w:hAnsi="仿宋" w:eastAsia="仿宋" w:cstheme="minorBidi"/>
          <w:color w:val="auto"/>
          <w:kern w:val="2"/>
          <w:sz w:val="32"/>
          <w:szCs w:val="24"/>
          <w:lang w:val="en-US" w:eastAsia="zh-CN" w:bidi="ar-SA"/>
        </w:rPr>
        <w:t>得分</w:t>
      </w:r>
      <w:r>
        <w:rPr>
          <w:rFonts w:hint="eastAsia" w:ascii="仿宋" w:hAnsi="仿宋" w:eastAsia="仿宋" w:cstheme="minorBidi"/>
          <w:color w:val="auto"/>
          <w:kern w:val="2"/>
          <w:sz w:val="32"/>
          <w:szCs w:val="24"/>
          <w:lang w:val="en-US" w:eastAsia="zh-CN" w:bidi="ar-SA"/>
        </w:rPr>
        <w:t>97</w:t>
      </w:r>
      <w:r>
        <w:rPr>
          <w:rFonts w:hint="default" w:ascii="仿宋" w:hAnsi="仿宋" w:eastAsia="仿宋" w:cstheme="minorBidi"/>
          <w:color w:val="auto"/>
          <w:kern w:val="2"/>
          <w:sz w:val="32"/>
          <w:szCs w:val="24"/>
          <w:lang w:val="en-US" w:eastAsia="zh-CN" w:bidi="ar-SA"/>
        </w:rPr>
        <w:t>分，部门整体支出绩效为“优</w:t>
      </w:r>
      <w:r>
        <w:rPr>
          <w:rFonts w:hint="eastAsia" w:ascii="仿宋" w:hAnsi="仿宋" w:eastAsia="仿宋" w:cstheme="minorBidi"/>
          <w:color w:val="auto"/>
          <w:kern w:val="2"/>
          <w:sz w:val="32"/>
          <w:szCs w:val="24"/>
          <w:lang w:val="en-US" w:eastAsia="zh-CN" w:bidi="ar-SA"/>
        </w:rPr>
        <w:t>秀</w:t>
      </w:r>
      <w:r>
        <w:rPr>
          <w:rFonts w:hint="default" w:ascii="仿宋" w:hAnsi="仿宋" w:eastAsia="仿宋" w:cstheme="minorBidi"/>
          <w:color w:val="auto"/>
          <w:kern w:val="2"/>
          <w:sz w:val="32"/>
          <w:szCs w:val="24"/>
          <w:lang w:val="en-US" w:eastAsia="zh-CN" w:bidi="ar-SA"/>
        </w:rPr>
        <w:t>”</w:t>
      </w:r>
      <w:r>
        <w:rPr>
          <w:rFonts w:hint="eastAsia" w:ascii="仿宋" w:hAnsi="仿宋" w:eastAsia="仿宋" w:cstheme="minorBidi"/>
          <w:color w:val="auto"/>
          <w:kern w:val="2"/>
          <w:sz w:val="32"/>
          <w:szCs w:val="24"/>
          <w:lang w:val="en-US" w:eastAsia="zh-CN" w:bidi="ar-SA"/>
        </w:rPr>
        <w:t>。</w:t>
      </w:r>
    </w:p>
    <w:p>
      <w:pPr>
        <w:pStyle w:val="9"/>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580" w:lineRule="exact"/>
        <w:ind w:left="0" w:right="0" w:firstLine="643" w:firstLineChars="200"/>
        <w:jc w:val="both"/>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（一）政治引领，强化政治建设凝聚创业合力</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firstLine="643" w:firstLineChars="200"/>
        <w:jc w:val="both"/>
        <w:textAlignment w:val="auto"/>
        <w:rPr>
          <w:rFonts w:hint="eastAsia" w:ascii="仿宋" w:hAnsi="仿宋" w:eastAsia="仿宋" w:cstheme="minorBidi"/>
          <w:color w:val="000000" w:themeColor="text1"/>
          <w:kern w:val="2"/>
          <w:sz w:val="32"/>
          <w:szCs w:val="24"/>
          <w:lang w:val="en-US" w:eastAsia="zh-CN" w:bidi="ar-SA"/>
          <w14:textFill>
            <w14:solidFill>
              <w14:schemeClr w14:val="tx1"/>
            </w14:solidFill>
          </w14:textFill>
        </w:rPr>
      </w:pPr>
      <w:r>
        <w:rPr>
          <w:rFonts w:hint="eastAsia" w:ascii="仿宋_GB2312" w:hAnsi="黑体" w:eastAsia="仿宋_GB2312" w:cs="宋体"/>
          <w:b/>
          <w:color w:val="auto"/>
          <w:sz w:val="32"/>
          <w:szCs w:val="32"/>
        </w:rPr>
        <w:t>一是</w:t>
      </w:r>
      <w:r>
        <w:rPr>
          <w:rFonts w:hint="eastAsia" w:ascii="仿宋_GB2312" w:hAnsi="黑体" w:eastAsia="仿宋_GB2312" w:cs="宋体"/>
          <w:b/>
          <w:color w:val="auto"/>
          <w:sz w:val="32"/>
          <w:szCs w:val="32"/>
          <w:lang w:eastAsia="zh-CN"/>
        </w:rPr>
        <w:t>严明党内政治纪律。</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公路系统各级党组织和广大党员干部牢固树立“四个意识”、坚定“四个自信”，坚决做到“四个服从”、落实“三个坚决”。中心党组始终做到第一时间传达学习中央、省委、市委决定精神，自觉维护党中央、省委、市委权威，始终坚持政治高站位，坚定正确的政治方向，坚定自觉地维护习近平总书记核心地位、维护党中央权威和集中统一领导。全年，共组织召开24次党组扩大会议，中心学习理论组学习12次。强化政治定力、政治自信和政治规矩。</w:t>
      </w:r>
      <w:r>
        <w:rPr>
          <w:rFonts w:hint="eastAsia" w:ascii="仿宋_GB2312" w:eastAsia="仿宋_GB2312"/>
          <w:b/>
          <w:color w:val="auto"/>
          <w:sz w:val="32"/>
          <w:szCs w:val="32"/>
        </w:rPr>
        <w:t>二是</w:t>
      </w:r>
      <w:r>
        <w:rPr>
          <w:rFonts w:hint="eastAsia" w:ascii="仿宋_GB2312" w:eastAsia="仿宋_GB2312"/>
          <w:b/>
          <w:color w:val="auto"/>
          <w:sz w:val="32"/>
          <w:szCs w:val="32"/>
          <w:lang w:eastAsia="zh-CN"/>
        </w:rPr>
        <w:t>夯实基层党建工作。</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认真落实“三会一课”、民主生活会、领导干部双重组织生活、民主评议党员、谈心谈话制度，不断提升基层党组织生活制度化、规范化水平。加强政治机关建设，进一步强化抓党建的主体意识和责任意识，持续深化理论武装，引领公路事业全面发展。</w:t>
      </w:r>
      <w:r>
        <w:rPr>
          <w:rFonts w:hint="eastAsia" w:ascii="仿宋_GB2312" w:eastAsia="仿宋_GB2312"/>
          <w:b/>
          <w:color w:val="auto"/>
          <w:sz w:val="32"/>
          <w:szCs w:val="32"/>
        </w:rPr>
        <w:t>三是</w:t>
      </w:r>
      <w:r>
        <w:rPr>
          <w:rFonts w:hint="eastAsia" w:ascii="仿宋_GB2312" w:hAnsi="仿宋_GB2312" w:eastAsia="仿宋_GB2312" w:cs="仿宋_GB2312"/>
          <w:b/>
          <w:bCs/>
          <w:color w:val="auto"/>
          <w:sz w:val="32"/>
          <w:szCs w:val="32"/>
          <w:lang w:val="en-US" w:eastAsia="zh-CN"/>
        </w:rPr>
        <w:t>扎实组织开展第二批主题教育。</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中心党组</w:t>
      </w:r>
      <w:r>
        <w:rPr>
          <w:rFonts w:hint="default" w:ascii="仿宋" w:hAnsi="仿宋" w:eastAsia="仿宋" w:cstheme="minorBidi"/>
          <w:color w:val="000000" w:themeColor="text1"/>
          <w:kern w:val="2"/>
          <w:sz w:val="32"/>
          <w:szCs w:val="24"/>
          <w:lang w:val="en-US" w:eastAsia="zh-CN" w:bidi="ar-SA"/>
          <w14:textFill>
            <w14:solidFill>
              <w14:schemeClr w14:val="tx1"/>
            </w14:solidFill>
          </w14:textFill>
        </w:rPr>
        <w:t>紧紧围绕</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学思想、强党性、重实践、建新功”的总要求，紧扣理论学习主线，落实“走找想促”要求，坚持学思用贯通、知信行统一，扎实推动主题教育走深走实、见行见效。截至目前，中心市管干部8人深入各县市区，开展调研37次、深入基层单位15个、座谈访谈420人次，在一线了解实情、听取意见，为科学决策提供可靠依据。</w:t>
      </w:r>
    </w:p>
    <w:p>
      <w:pPr>
        <w:pStyle w:val="11"/>
        <w:keepNext w:val="0"/>
        <w:keepLines w:val="0"/>
        <w:pageBreakBefore w:val="0"/>
        <w:kinsoku/>
        <w:wordWrap/>
        <w:overflowPunct/>
        <w:topLinePunct w:val="0"/>
        <w:autoSpaceDE/>
        <w:autoSpaceDN/>
        <w:bidi w:val="0"/>
        <w:adjustRightInd/>
        <w:spacing w:after="0" w:line="580" w:lineRule="exact"/>
        <w:ind w:left="0" w:leftChars="0" w:firstLine="643" w:firstLineChars="200"/>
        <w:textAlignment w:val="auto"/>
        <w:rPr>
          <w:rFonts w:hint="eastAsia" w:ascii="楷体_GB2312" w:hAnsi="楷体_GB2312" w:eastAsia="楷体_GB2312" w:cs="楷体_GB2312"/>
          <w:b/>
          <w:bCs/>
          <w:color w:val="auto"/>
          <w:kern w:val="2"/>
          <w:sz w:val="32"/>
          <w:szCs w:val="32"/>
          <w:lang w:val="en" w:eastAsia="zh-CN" w:bidi="ar-SA"/>
        </w:rPr>
      </w:pPr>
      <w:r>
        <w:rPr>
          <w:rFonts w:hint="eastAsia" w:ascii="楷体_GB2312" w:hAnsi="楷体_GB2312" w:eastAsia="楷体_GB2312" w:cs="楷体_GB2312"/>
          <w:b/>
          <w:bCs/>
          <w:color w:val="auto"/>
          <w:kern w:val="2"/>
          <w:sz w:val="32"/>
          <w:szCs w:val="32"/>
          <w:lang w:val="en-US" w:eastAsia="zh-CN" w:bidi="ar-SA"/>
        </w:rPr>
        <w:t>（二）主动作为，</w:t>
      </w:r>
      <w:r>
        <w:rPr>
          <w:rFonts w:hint="eastAsia" w:ascii="楷体_GB2312" w:hAnsi="楷体_GB2312" w:eastAsia="楷体_GB2312" w:cs="楷体_GB2312"/>
          <w:b/>
          <w:bCs/>
          <w:color w:val="auto"/>
          <w:kern w:val="2"/>
          <w:sz w:val="32"/>
          <w:szCs w:val="32"/>
          <w:lang w:val="en" w:eastAsia="zh-CN" w:bidi="ar-SA"/>
        </w:rPr>
        <w:t>成功申报全国绿化模范单位</w:t>
      </w:r>
    </w:p>
    <w:p>
      <w:pPr>
        <w:pStyle w:val="11"/>
        <w:keepNext w:val="0"/>
        <w:keepLines w:val="0"/>
        <w:pageBreakBefore w:val="0"/>
        <w:kinsoku/>
        <w:wordWrap/>
        <w:overflowPunct/>
        <w:topLinePunct w:val="0"/>
        <w:autoSpaceDE/>
        <w:autoSpaceDN/>
        <w:bidi w:val="0"/>
        <w:adjustRightInd/>
        <w:spacing w:beforeAutospacing="0" w:after="0" w:afterAutospacing="0" w:line="580" w:lineRule="exact"/>
        <w:ind w:left="0" w:leftChars="0" w:firstLine="640" w:firstLineChars="200"/>
        <w:textAlignment w:val="auto"/>
        <w:rPr>
          <w:rFonts w:hint="eastAsia"/>
          <w:color w:val="auto"/>
          <w:sz w:val="32"/>
          <w:szCs w:val="32"/>
          <w:lang w:val="en-US" w:eastAsia="zh-CN"/>
        </w:rPr>
      </w:pPr>
      <w:r>
        <w:rPr>
          <w:rFonts w:hint="eastAsia" w:ascii="仿宋" w:hAnsi="仿宋" w:eastAsia="仿宋" w:cstheme="minorBidi"/>
          <w:color w:val="000000" w:themeColor="text1"/>
          <w:kern w:val="2"/>
          <w:sz w:val="32"/>
          <w:szCs w:val="24"/>
          <w:lang w:val="en" w:eastAsia="zh-CN" w:bidi="ar-SA"/>
          <w14:textFill>
            <w14:solidFill>
              <w14:schemeClr w14:val="tx1"/>
            </w14:solidFill>
          </w14:textFill>
        </w:rPr>
        <w:t>近年来，全市普通公路系统深入贯彻落实习近平生态文明思想和习近平总书记关于建好“四好农村路”的重要指示精神，推动植绿爱绿护绿活动在全行业深入有序开展，逐步改善我市公路沿线环境，服务人民群众更加舒适美好出行。</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2023年</w:t>
      </w:r>
      <w:r>
        <w:rPr>
          <w:rFonts w:hint="eastAsia" w:ascii="仿宋" w:hAnsi="仿宋" w:eastAsia="仿宋" w:cstheme="minorBidi"/>
          <w:color w:val="000000" w:themeColor="text1"/>
          <w:kern w:val="2"/>
          <w:sz w:val="32"/>
          <w:szCs w:val="24"/>
          <w:lang w:val="en" w:eastAsia="zh-CN" w:bidi="ar-SA"/>
          <w14:textFill>
            <w14:solidFill>
              <w14:schemeClr w14:val="tx1"/>
            </w14:solidFill>
          </w14:textFill>
        </w:rPr>
        <w:t>，怀化市公路建设养护中心被全国绿化委员会表彰为</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“全国绿化模范单位”（全国交通系统仅推荐表彰两个）。</w:t>
      </w:r>
      <w:r>
        <w:rPr>
          <w:rFonts w:hint="eastAsia" w:ascii="仿宋_GB2312" w:hAnsi="Calibri" w:eastAsia="仿宋_GB2312" w:cs="Times New Roman"/>
          <w:b/>
          <w:color w:val="auto"/>
          <w:kern w:val="2"/>
          <w:sz w:val="32"/>
          <w:szCs w:val="32"/>
          <w:lang w:val="en-US" w:eastAsia="zh-CN" w:bidi="ar-SA"/>
        </w:rPr>
        <w:t>一是健全长效机制，提升绿化管理水平。</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深入践行“绿水青山就是金山银山”发展理念，先后制定下发了《怀化市普通国省道美丽示范公路创建试点方案》《怀化市农村公路绿化考核办法》，进一步细化工作责任、完善考核评价制度，建立健全公路绿化长效工作机制。</w:t>
      </w:r>
      <w:r>
        <w:rPr>
          <w:rFonts w:hint="eastAsia" w:ascii="仿宋_GB2312" w:hAnsi="Calibri" w:eastAsia="仿宋_GB2312" w:cs="Times New Roman"/>
          <w:b/>
          <w:color w:val="auto"/>
          <w:kern w:val="2"/>
          <w:sz w:val="32"/>
          <w:szCs w:val="32"/>
          <w:lang w:val="en-US" w:eastAsia="zh-CN" w:bidi="ar-SA"/>
        </w:rPr>
        <w:t>二是加大投入力度，打造绿色公路长廊。</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充分利用南方绿色植物丰富的特点，打造原生态美丽公路。两年来，累计投入资金6000万元，沿线补植树木85000棵，极大提升了公路服务品质，改善了公路通行环境。</w:t>
      </w:r>
      <w:r>
        <w:rPr>
          <w:rFonts w:hint="eastAsia" w:ascii="仿宋_GB2312" w:hAnsi="Calibri" w:eastAsia="仿宋_GB2312" w:cs="Times New Roman"/>
          <w:b/>
          <w:color w:val="auto"/>
          <w:kern w:val="2"/>
          <w:sz w:val="32"/>
          <w:szCs w:val="32"/>
          <w:lang w:val="en-US" w:eastAsia="zh-CN" w:bidi="ar-SA"/>
        </w:rPr>
        <w:t>三是开展示范创建，推进生态公路建设。</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积极发挥绿色公路试点示范的引领和带动作用，结合地域特色和管养公路现状，开展G209线“美丽公路”创建工作，形成公路路况优良、沿线景观宜人的绿色生态公路，G209线靖州-通道段争创省级文明示范路。</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jc w:val="both"/>
        <w:textAlignment w:val="auto"/>
        <w:rPr>
          <w:rFonts w:hint="eastAsia"/>
          <w:color w:val="auto"/>
          <w:sz w:val="32"/>
          <w:szCs w:val="32"/>
          <w:lang w:val="en-US" w:eastAsia="zh-CN"/>
        </w:rPr>
      </w:pPr>
      <w:r>
        <w:rPr>
          <w:rFonts w:hint="eastAsia" w:ascii="楷体_GB2312" w:hAnsi="楷体_GB2312" w:eastAsia="楷体_GB2312" w:cs="楷体_GB2312"/>
          <w:b/>
          <w:bCs/>
          <w:color w:val="auto"/>
          <w:kern w:val="2"/>
          <w:sz w:val="32"/>
          <w:szCs w:val="32"/>
          <w:lang w:val="en-US" w:eastAsia="zh-CN" w:bidi="ar-SA"/>
        </w:rPr>
        <w:t>（三）乘势而上，国评工作助推“优良路率”再创新高</w:t>
      </w:r>
    </w:p>
    <w:p>
      <w:pPr>
        <w:pStyle w:val="11"/>
        <w:keepNext w:val="0"/>
        <w:keepLines w:val="0"/>
        <w:pageBreakBefore w:val="0"/>
        <w:kinsoku/>
        <w:wordWrap/>
        <w:overflowPunct/>
        <w:topLinePunct w:val="0"/>
        <w:autoSpaceDE/>
        <w:autoSpaceDN/>
        <w:bidi w:val="0"/>
        <w:adjustRightInd/>
        <w:spacing w:beforeAutospacing="0" w:after="0" w:afterAutospacing="0" w:line="580" w:lineRule="exact"/>
        <w:ind w:left="0" w:leftChars="0" w:firstLine="640" w:firstLineChars="200"/>
        <w:textAlignment w:val="auto"/>
        <w:rPr>
          <w:rFonts w:hint="eastAsia" w:ascii="仿宋" w:hAnsi="仿宋" w:eastAsia="仿宋" w:cstheme="minorBidi"/>
          <w:color w:val="000000" w:themeColor="text1"/>
          <w:kern w:val="2"/>
          <w:sz w:val="32"/>
          <w:szCs w:val="24"/>
          <w:lang w:val="en" w:eastAsia="zh-CN" w:bidi="ar-SA"/>
          <w14:textFill>
            <w14:solidFill>
              <w14:schemeClr w14:val="tx1"/>
            </w14:solidFill>
          </w14:textFill>
        </w:rPr>
      </w:pPr>
      <w:r>
        <w:rPr>
          <w:rFonts w:hint="eastAsia" w:ascii="仿宋" w:hAnsi="仿宋" w:eastAsia="仿宋" w:cstheme="minorBidi"/>
          <w:color w:val="000000" w:themeColor="text1"/>
          <w:kern w:val="2"/>
          <w:sz w:val="32"/>
          <w:szCs w:val="24"/>
          <w:lang w:val="zh-CN" w:eastAsia="zh-CN" w:bidi="ar-SA"/>
          <w14:textFill>
            <w14:solidFill>
              <w14:schemeClr w14:val="tx1"/>
            </w14:solidFill>
          </w14:textFill>
        </w:rPr>
        <w:t>按照市委忠建书记提出的“怀景怀乡怀味”、积极打造旅游金三角的战略思维，我们主动申请参与国评任务，通过国评工作争取养护资金项目，稳步提升干线公路路况水平。</w:t>
      </w:r>
      <w:r>
        <w:rPr>
          <w:rFonts w:hint="eastAsia" w:ascii="仿宋_GB2312" w:hAnsi="仿宋_GB2312" w:eastAsia="仿宋_GB2312" w:cs="仿宋_GB2312"/>
          <w:b/>
          <w:bCs/>
          <w:color w:val="auto"/>
          <w:sz w:val="32"/>
          <w:szCs w:val="32"/>
          <w:u w:val="none"/>
          <w:lang w:val="en-US" w:eastAsia="zh-CN"/>
        </w:rPr>
        <w:t>一是高点谋划。</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2021年全市国省干线“优良路率”从85%提升到87%，2022年提升至95.47%，提升幅度位居全省第一。干线公路及农村公路路况水平由“十三五”期间全省持续垫底，经过两年的奋力闯创干，干线公路路况全省排名第三、农村公路路况全省排名第四。近两年来我市公路工作取得长足进步，为此次国评工作奠定了路况基础，省厅、省中心给与充分肯定和高度信任，将国评示范工程项目落地怀化。</w:t>
      </w:r>
      <w:r>
        <w:rPr>
          <w:rFonts w:hint="eastAsia" w:ascii="仿宋" w:hAnsi="仿宋" w:eastAsia="仿宋" w:cstheme="minorBidi"/>
          <w:b/>
          <w:bCs/>
          <w:color w:val="000000" w:themeColor="text1"/>
          <w:kern w:val="2"/>
          <w:sz w:val="32"/>
          <w:szCs w:val="24"/>
          <w:lang w:val="zh-CN" w:eastAsia="zh-CN" w:bidi="ar-SA"/>
          <w14:textFill>
            <w14:solidFill>
              <w14:schemeClr w14:val="tx1"/>
            </w14:solidFill>
          </w14:textFill>
        </w:rPr>
        <w:t>今年，怀化市国省干线路况水平代表全省迎接国评工作，额外新增养护项目资金</w:t>
      </w:r>
      <w:r>
        <w:rPr>
          <w:rFonts w:hint="eastAsia" w:ascii="仿宋" w:hAnsi="仿宋" w:eastAsia="仿宋" w:cstheme="minorBidi"/>
          <w:b/>
          <w:bCs/>
          <w:color w:val="000000" w:themeColor="text1"/>
          <w:kern w:val="2"/>
          <w:sz w:val="32"/>
          <w:szCs w:val="24"/>
          <w:lang w:val="en-US" w:eastAsia="zh-CN" w:bidi="ar-SA"/>
          <w14:textFill>
            <w14:solidFill>
              <w14:schemeClr w14:val="tx1"/>
            </w14:solidFill>
          </w14:textFill>
        </w:rPr>
        <w:t>9359.44万元，不占年度计划，大幅提升了我市公路路况水平。</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b/>
          <w:bCs/>
          <w:color w:val="auto"/>
          <w:sz w:val="32"/>
          <w:szCs w:val="32"/>
          <w:u w:val="none"/>
          <w:lang w:val="en-US" w:eastAsia="zh-CN"/>
        </w:rPr>
        <w:t>高位统筹。</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市委书记许忠建作出重要批示：“此项工作非常重要，市交通运输部门和相关县市区要全力以赴做好国省干线公路国评工作。”市委副书记、市长黎春秋亲自前往</w:t>
      </w:r>
      <w:r>
        <w:rPr>
          <w:rFonts w:hint="default" w:ascii="仿宋" w:hAnsi="仿宋" w:eastAsia="仿宋" w:cstheme="minorBidi"/>
          <w:color w:val="000000" w:themeColor="text1"/>
          <w:kern w:val="2"/>
          <w:sz w:val="32"/>
          <w:szCs w:val="24"/>
          <w:lang w:val="en-US" w:eastAsia="zh-CN" w:bidi="ar-SA"/>
          <w14:textFill>
            <w14:solidFill>
              <w14:schemeClr w14:val="tx1"/>
            </w14:solidFill>
          </w14:textFill>
        </w:rPr>
        <w:t>G320</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等线路视察指导国评示范工程，分管副市长余建勇召开会议专题研究并形成会议纪要督促落实，市纪委监委形成专门方案全过程监督并护航国评示范工程。</w:t>
      </w:r>
      <w:r>
        <w:rPr>
          <w:rFonts w:hint="eastAsia" w:ascii="仿宋_GB2312" w:hAnsi="仿宋_GB2312" w:eastAsia="仿宋_GB2312" w:cs="仿宋_GB2312"/>
          <w:b/>
          <w:bCs/>
          <w:color w:val="auto"/>
          <w:sz w:val="32"/>
          <w:szCs w:val="32"/>
          <w:u w:val="none"/>
          <w:lang w:val="en" w:eastAsia="zh-CN"/>
        </w:rPr>
        <w:t>三是高效推进。</w:t>
      </w:r>
      <w:r>
        <w:rPr>
          <w:rFonts w:hint="eastAsia" w:ascii="仿宋" w:hAnsi="仿宋" w:eastAsia="仿宋" w:cstheme="minorBidi"/>
          <w:color w:val="000000" w:themeColor="text1"/>
          <w:kern w:val="2"/>
          <w:sz w:val="32"/>
          <w:szCs w:val="24"/>
          <w:lang w:val="en" w:eastAsia="zh-CN" w:bidi="ar-SA"/>
          <w14:textFill>
            <w14:solidFill>
              <w14:schemeClr w14:val="tx1"/>
            </w14:solidFill>
          </w14:textFill>
        </w:rPr>
        <w:t>普通公路大中修工程收归市本级组织实施为此次国评工作建立了机制保障，对大中修工程实行统一管理，发挥了“集团作战”的优势，今年省下达我市新增公路养护工程项目中修（直接加铺和刨铣加铺）工程131.</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21</w:t>
      </w:r>
      <w:r>
        <w:rPr>
          <w:rFonts w:hint="eastAsia" w:ascii="仿宋" w:hAnsi="仿宋" w:eastAsia="仿宋" w:cstheme="minorBidi"/>
          <w:color w:val="000000" w:themeColor="text1"/>
          <w:kern w:val="2"/>
          <w:sz w:val="32"/>
          <w:szCs w:val="24"/>
          <w:lang w:val="en" w:eastAsia="zh-CN" w:bidi="ar-SA"/>
          <w14:textFill>
            <w14:solidFill>
              <w14:schemeClr w14:val="tx1"/>
            </w14:solidFill>
          </w14:textFill>
        </w:rPr>
        <w:t>公里、薄层罩面13公里、大修里程1.66公里，仅一个月时间内，</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145.87</w:t>
      </w:r>
      <w:r>
        <w:rPr>
          <w:rFonts w:hint="eastAsia" w:ascii="仿宋" w:hAnsi="仿宋" w:eastAsia="仿宋" w:cstheme="minorBidi"/>
          <w:color w:val="000000" w:themeColor="text1"/>
          <w:kern w:val="2"/>
          <w:sz w:val="32"/>
          <w:szCs w:val="24"/>
          <w:lang w:val="en" w:eastAsia="zh-CN" w:bidi="ar-SA"/>
          <w14:textFill>
            <w14:solidFill>
              <w14:schemeClr w14:val="tx1"/>
            </w14:solidFill>
          </w14:textFill>
        </w:rPr>
        <w:t>公里路段于国评检测组进驻怀化前，全部保质保量完成，累计完成投资</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11005</w:t>
      </w:r>
      <w:r>
        <w:rPr>
          <w:rFonts w:hint="eastAsia" w:ascii="仿宋" w:hAnsi="仿宋" w:eastAsia="仿宋" w:cstheme="minorBidi"/>
          <w:color w:val="000000" w:themeColor="text1"/>
          <w:kern w:val="2"/>
          <w:sz w:val="32"/>
          <w:szCs w:val="24"/>
          <w:lang w:val="en" w:eastAsia="zh-CN" w:bidi="ar-SA"/>
          <w14:textFill>
            <w14:solidFill>
              <w14:schemeClr w14:val="tx1"/>
            </w14:solidFill>
          </w14:textFill>
        </w:rPr>
        <w:t>万元。</w:t>
      </w:r>
      <w:r>
        <w:rPr>
          <w:rFonts w:hint="eastAsia" w:ascii="仿宋_GB2312" w:hAnsi="仿宋_GB2312" w:eastAsia="仿宋_GB2312" w:cs="仿宋_GB2312"/>
          <w:b/>
          <w:bCs/>
          <w:color w:val="auto"/>
          <w:sz w:val="32"/>
          <w:szCs w:val="32"/>
          <w:u w:val="none"/>
          <w:lang w:val="en-US" w:eastAsia="zh-CN"/>
        </w:rPr>
        <w:t>四是高质落实。</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7月27日至28日，配合交通运输部检测组，圆满顺利完成125.913公里的路况数据采集工作，整个过程，市、县两级多部门配合严密、检测安排科学合理，交通部检测组领导对我市路况检测组织工作给予充分肯定。根据初步反馈，预估路面PQI值检测结果能完全达到部、省相关要求，为</w:t>
      </w:r>
      <w:r>
        <w:rPr>
          <w:rFonts w:hint="eastAsia" w:ascii="仿宋" w:hAnsi="仿宋" w:eastAsia="仿宋" w:cstheme="minorBidi"/>
          <w:color w:val="000000" w:themeColor="text1"/>
          <w:kern w:val="2"/>
          <w:sz w:val="32"/>
          <w:szCs w:val="24"/>
          <w:lang w:val="en" w:eastAsia="zh-CN" w:bidi="ar-SA"/>
          <w14:textFill>
            <w14:solidFill>
              <w14:schemeClr w14:val="tx1"/>
            </w14:solidFill>
          </w14:textFill>
        </w:rPr>
        <w:t>助力全省实现“今年路况水平进入全国前</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5名</w:t>
      </w:r>
      <w:r>
        <w:rPr>
          <w:rFonts w:hint="eastAsia" w:ascii="仿宋" w:hAnsi="仿宋" w:eastAsia="仿宋" w:cstheme="minorBidi"/>
          <w:color w:val="000000" w:themeColor="text1"/>
          <w:kern w:val="2"/>
          <w:sz w:val="32"/>
          <w:szCs w:val="24"/>
          <w:lang w:val="en" w:eastAsia="zh-CN" w:bidi="ar-SA"/>
          <w14:textFill>
            <w14:solidFill>
              <w14:schemeClr w14:val="tx1"/>
            </w14:solidFill>
          </w14:textFill>
        </w:rPr>
        <w:t>”的目标作出了怀化贡献。</w:t>
      </w:r>
      <w:r>
        <w:rPr>
          <w:rFonts w:hint="eastAsia" w:ascii="仿宋" w:hAnsi="仿宋" w:eastAsia="仿宋" w:cstheme="minorBidi"/>
          <w:b/>
          <w:bCs/>
          <w:color w:val="000000" w:themeColor="text1"/>
          <w:kern w:val="2"/>
          <w:sz w:val="32"/>
          <w:szCs w:val="24"/>
          <w:lang w:val="en" w:eastAsia="zh-CN" w:bidi="ar-SA"/>
          <w14:textFill>
            <w14:solidFill>
              <w14:schemeClr w14:val="tx1"/>
            </w14:solidFill>
          </w14:textFill>
        </w:rPr>
        <w:t>在今年年末路况检查中，我市普通国省道“</w:t>
      </w:r>
      <w:r>
        <w:rPr>
          <w:rFonts w:hint="eastAsia" w:ascii="仿宋" w:hAnsi="仿宋" w:eastAsia="仿宋" w:cstheme="minorBidi"/>
          <w:b/>
          <w:bCs/>
          <w:color w:val="000000" w:themeColor="text1"/>
          <w:kern w:val="2"/>
          <w:sz w:val="32"/>
          <w:szCs w:val="24"/>
          <w:lang w:val="en-US" w:eastAsia="zh-CN" w:bidi="ar-SA"/>
          <w14:textFill>
            <w14:solidFill>
              <w14:schemeClr w14:val="tx1"/>
            </w14:solidFill>
          </w14:textFill>
        </w:rPr>
        <w:t>优良路率”达97.95%，位列全省第一，</w:t>
      </w:r>
      <w:r>
        <w:rPr>
          <w:rFonts w:hint="eastAsia" w:ascii="仿宋" w:hAnsi="仿宋" w:eastAsia="仿宋" w:cstheme="minorBidi"/>
          <w:color w:val="000000" w:themeColor="text1"/>
          <w:kern w:val="2"/>
          <w:sz w:val="32"/>
          <w:szCs w:val="24"/>
          <w:lang w:val="en-US" w:eastAsia="zh-CN" w:bidi="ar-SA"/>
          <w14:textFill>
            <w14:solidFill>
              <w14:schemeClr w14:val="tx1"/>
            </w14:solidFill>
          </w14:textFill>
        </w:rPr>
        <w:t>较省厅下达目标任务87.4%高出10.55个百分点</w:t>
      </w:r>
      <w:r>
        <w:rPr>
          <w:rFonts w:hint="eastAsia" w:ascii="仿宋" w:hAnsi="仿宋" w:eastAsia="仿宋" w:cstheme="minorBidi"/>
          <w:color w:val="000000" w:themeColor="text1"/>
          <w:kern w:val="2"/>
          <w:sz w:val="32"/>
          <w:szCs w:val="24"/>
          <w:lang w:val="en" w:eastAsia="zh-CN" w:bidi="ar-SA"/>
          <w14:textFill>
            <w14:solidFill>
              <w14:schemeClr w14:val="tx1"/>
            </w14:solidFill>
          </w14:textFill>
        </w:rPr>
        <w:t>，再创历史新高。</w:t>
      </w:r>
    </w:p>
    <w:p>
      <w:pPr>
        <w:pStyle w:val="11"/>
        <w:keepNext w:val="0"/>
        <w:keepLines w:val="0"/>
        <w:pageBreakBefore w:val="0"/>
        <w:kinsoku/>
        <w:wordWrap/>
        <w:overflowPunct/>
        <w:topLinePunct w:val="0"/>
        <w:autoSpaceDE/>
        <w:autoSpaceDN/>
        <w:bidi w:val="0"/>
        <w:adjustRightInd/>
        <w:snapToGrid/>
        <w:spacing w:beforeAutospacing="0" w:after="0" w:afterAutospacing="0" w:line="580" w:lineRule="exact"/>
        <w:ind w:left="0" w:leftChars="0" w:firstLine="643" w:firstLineChars="200"/>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（四）恪守使命，着力夯实公路管养主业根基</w:t>
      </w:r>
    </w:p>
    <w:p>
      <w:pPr>
        <w:keepNext w:val="0"/>
        <w:keepLines w:val="0"/>
        <w:pageBreakBefore w:val="0"/>
        <w:kinsoku/>
        <w:wordWrap/>
        <w:overflowPunct/>
        <w:topLinePunct w:val="0"/>
        <w:autoSpaceDE/>
        <w:autoSpaceDN/>
        <w:bidi w:val="0"/>
        <w:adjustRightInd/>
        <w:snapToGrid w:val="0"/>
        <w:spacing w:beforeAutospacing="0" w:afterAutospacing="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kern w:val="2"/>
          <w:sz w:val="32"/>
          <w:szCs w:val="32"/>
          <w:lang w:val="en-US" w:eastAsia="zh-CN" w:bidi="ar-SA"/>
        </w:rPr>
        <w:t>1.</w:t>
      </w:r>
      <w:r>
        <w:rPr>
          <w:rFonts w:hint="eastAsia" w:ascii="仿宋" w:hAnsi="仿宋" w:eastAsia="仿宋" w:cs="仿宋"/>
          <w:b/>
          <w:bCs/>
          <w:color w:val="auto"/>
          <w:kern w:val="2"/>
          <w:sz w:val="32"/>
          <w:szCs w:val="32"/>
          <w:lang w:val="en" w:eastAsia="zh-CN" w:bidi="ar-SA"/>
        </w:rPr>
        <w:t>日常养护常态化巡查。</w:t>
      </w:r>
      <w:r>
        <w:rPr>
          <w:rFonts w:hint="eastAsia" w:ascii="仿宋" w:hAnsi="仿宋" w:eastAsia="仿宋" w:cs="仿宋"/>
          <w:color w:val="auto"/>
          <w:sz w:val="32"/>
          <w:szCs w:val="32"/>
        </w:rPr>
        <w:t>在市、县两级养护巡查工作中，坚持养护、路政、安全三位一体的联合巡（督）查制度，党组班子成员联县督查，落实落细公路管养工作要求，定期印发巡查情况通报，对巡查发现的重大问题，实行挂牌督办，限期整改销号，形成以巡促改的长效机制。</w:t>
      </w:r>
    </w:p>
    <w:p>
      <w:pPr>
        <w:keepNext w:val="0"/>
        <w:keepLines w:val="0"/>
        <w:pageBreakBefore w:val="0"/>
        <w:kinsoku/>
        <w:wordWrap/>
        <w:overflowPunct/>
        <w:topLinePunct w:val="0"/>
        <w:autoSpaceDE/>
        <w:autoSpaceDN/>
        <w:bidi w:val="0"/>
        <w:adjustRightInd/>
        <w:snapToGrid w:val="0"/>
        <w:spacing w:beforeAutospacing="0" w:afterAutospacing="0" w:line="580" w:lineRule="exact"/>
        <w:ind w:firstLine="643" w:firstLineChars="200"/>
        <w:textAlignment w:val="auto"/>
        <w:rPr>
          <w:rFonts w:hint="eastAsia" w:ascii="仿宋" w:hAnsi="仿宋" w:eastAsia="仿宋" w:cs="仿宋"/>
          <w:color w:val="auto"/>
          <w:kern w:val="0"/>
          <w:sz w:val="32"/>
          <w:szCs w:val="32"/>
        </w:rPr>
      </w:pPr>
      <w:r>
        <w:rPr>
          <w:rFonts w:hint="eastAsia" w:ascii="仿宋" w:hAnsi="仿宋" w:eastAsia="仿宋" w:cs="仿宋"/>
          <w:b/>
          <w:bCs/>
          <w:color w:val="auto"/>
          <w:kern w:val="2"/>
          <w:sz w:val="32"/>
          <w:szCs w:val="32"/>
          <w:lang w:val="en-US" w:eastAsia="zh-CN" w:bidi="ar-SA"/>
        </w:rPr>
        <w:t>2.</w:t>
      </w:r>
      <w:r>
        <w:rPr>
          <w:rFonts w:hint="eastAsia" w:ascii="仿宋" w:hAnsi="仿宋" w:eastAsia="仿宋" w:cs="仿宋"/>
          <w:b/>
          <w:bCs/>
          <w:color w:val="auto"/>
          <w:kern w:val="2"/>
          <w:sz w:val="32"/>
          <w:szCs w:val="32"/>
          <w:lang w:val="en" w:eastAsia="zh-CN" w:bidi="ar-SA"/>
        </w:rPr>
        <w:t>桥隧检查定期化落实。</w:t>
      </w:r>
      <w:r>
        <w:rPr>
          <w:rFonts w:hint="eastAsia" w:ascii="仿宋" w:hAnsi="仿宋" w:eastAsia="仿宋" w:cs="仿宋"/>
          <w:color w:val="auto"/>
          <w:sz w:val="32"/>
          <w:szCs w:val="32"/>
        </w:rPr>
        <w:t>加大桥梁隧道管理力度，完成通航河流桥梁桥墩防碰撞实施工作</w:t>
      </w:r>
      <w:r>
        <w:rPr>
          <w:rFonts w:hint="eastAsia" w:ascii="仿宋" w:hAnsi="仿宋" w:eastAsia="仿宋" w:cs="仿宋"/>
          <w:color w:val="auto"/>
          <w:kern w:val="0"/>
          <w:sz w:val="32"/>
          <w:szCs w:val="32"/>
        </w:rPr>
        <w:t>；</w:t>
      </w:r>
      <w:r>
        <w:rPr>
          <w:rFonts w:hint="eastAsia" w:ascii="仿宋" w:hAnsi="仿宋" w:eastAsia="仿宋" w:cs="仿宋"/>
          <w:color w:val="auto"/>
          <w:sz w:val="32"/>
          <w:szCs w:val="32"/>
        </w:rPr>
        <w:t>安排150万元用于干线公路上桥隧检测，聘请长沙理工大学试验监测中心、湖南</w:t>
      </w:r>
      <w:r>
        <w:rPr>
          <w:rFonts w:hint="eastAsia" w:ascii="仿宋" w:hAnsi="仿宋" w:eastAsia="仿宋" w:cs="仿宋"/>
          <w:color w:val="auto"/>
          <w:kern w:val="0"/>
          <w:sz w:val="32"/>
          <w:szCs w:val="32"/>
        </w:rPr>
        <w:t>联智股份有限公司第三方机构专家对桥梁水下基础等进行定期检查，对新发现危桥按照分类处置原则，采取交通管制、限载通行、新修临时便道通行等措施，当年处置率达100%。今年我市国省道危桥改造任务</w:t>
      </w:r>
      <w:r>
        <w:rPr>
          <w:rFonts w:hint="eastAsia" w:ascii="仿宋" w:hAnsi="仿宋" w:eastAsia="仿宋" w:cs="仿宋"/>
          <w:color w:val="auto"/>
          <w:kern w:val="0"/>
          <w:sz w:val="32"/>
          <w:szCs w:val="32"/>
          <w:lang w:val="en-US" w:eastAsia="zh-CN"/>
        </w:rPr>
        <w:t>45</w:t>
      </w:r>
      <w:r>
        <w:rPr>
          <w:rFonts w:hint="eastAsia" w:ascii="仿宋" w:hAnsi="仿宋" w:eastAsia="仿宋" w:cs="仿宋"/>
          <w:color w:val="auto"/>
          <w:kern w:val="0"/>
          <w:sz w:val="32"/>
          <w:szCs w:val="32"/>
        </w:rPr>
        <w:t>座，总投资</w:t>
      </w:r>
      <w:r>
        <w:rPr>
          <w:rFonts w:hint="eastAsia" w:ascii="仿宋" w:hAnsi="仿宋" w:eastAsia="仿宋" w:cs="仿宋"/>
          <w:color w:val="auto"/>
          <w:kern w:val="0"/>
          <w:sz w:val="32"/>
          <w:szCs w:val="32"/>
          <w:lang w:val="en-US" w:eastAsia="zh-CN"/>
        </w:rPr>
        <w:t>5818万元</w:t>
      </w:r>
      <w:r>
        <w:rPr>
          <w:rFonts w:hint="eastAsia" w:ascii="仿宋" w:hAnsi="仿宋" w:eastAsia="仿宋" w:cs="仿宋"/>
          <w:color w:val="auto"/>
          <w:kern w:val="0"/>
          <w:sz w:val="32"/>
          <w:szCs w:val="32"/>
        </w:rPr>
        <w:t>。</w:t>
      </w:r>
    </w:p>
    <w:p>
      <w:pPr>
        <w:keepNext w:val="0"/>
        <w:keepLines w:val="0"/>
        <w:pageBreakBefore w:val="0"/>
        <w:kinsoku/>
        <w:wordWrap/>
        <w:overflowPunct/>
        <w:topLinePunct w:val="0"/>
        <w:autoSpaceDE/>
        <w:autoSpaceDN/>
        <w:bidi w:val="0"/>
        <w:adjustRightInd/>
        <w:snapToGrid w:val="0"/>
        <w:spacing w:beforeAutospacing="0" w:afterAutospacing="0" w:line="580" w:lineRule="exact"/>
        <w:ind w:firstLine="643" w:firstLineChars="200"/>
        <w:textAlignment w:val="auto"/>
        <w:rPr>
          <w:rFonts w:hint="eastAsia" w:ascii="仿宋" w:hAnsi="仿宋" w:eastAsia="仿宋" w:cs="仿宋"/>
          <w:color w:val="auto"/>
          <w:kern w:val="0"/>
          <w:sz w:val="32"/>
          <w:szCs w:val="32"/>
          <w:lang w:val="en-US" w:eastAsia="zh-CN" w:bidi="ar-SA"/>
        </w:rPr>
      </w:pPr>
      <w:r>
        <w:rPr>
          <w:rFonts w:hint="eastAsia" w:ascii="仿宋" w:hAnsi="仿宋" w:eastAsia="仿宋" w:cs="仿宋"/>
          <w:b/>
          <w:bCs/>
          <w:color w:val="auto"/>
          <w:kern w:val="2"/>
          <w:sz w:val="32"/>
          <w:szCs w:val="32"/>
          <w:lang w:val="en-US" w:eastAsia="zh-CN" w:bidi="ar-SA"/>
        </w:rPr>
        <w:t>3.</w:t>
      </w:r>
      <w:r>
        <w:rPr>
          <w:rFonts w:hint="eastAsia" w:ascii="仿宋" w:hAnsi="仿宋" w:eastAsia="仿宋" w:cs="仿宋"/>
          <w:b/>
          <w:bCs/>
          <w:color w:val="auto"/>
          <w:kern w:val="2"/>
          <w:sz w:val="32"/>
          <w:szCs w:val="32"/>
          <w:lang w:val="en" w:eastAsia="zh-CN" w:bidi="ar-SA"/>
        </w:rPr>
        <w:t>小修养护经常化开展。</w:t>
      </w:r>
      <w:r>
        <w:rPr>
          <w:rFonts w:hint="eastAsia" w:ascii="仿宋" w:hAnsi="仿宋" w:eastAsia="仿宋" w:cs="仿宋"/>
          <w:color w:val="auto"/>
          <w:kern w:val="0"/>
          <w:sz w:val="32"/>
          <w:szCs w:val="32"/>
        </w:rPr>
        <w:t>贯彻全寿命周期养护成本最小化理念，完善工作机制，推动小修养护和预防性养护经常化开展。</w:t>
      </w:r>
      <w:r>
        <w:rPr>
          <w:rFonts w:hint="eastAsia" w:ascii="仿宋" w:hAnsi="仿宋" w:eastAsia="仿宋" w:cs="仿宋"/>
          <w:color w:val="auto"/>
          <w:kern w:val="0"/>
          <w:sz w:val="32"/>
          <w:szCs w:val="32"/>
          <w:lang w:val="en-US" w:eastAsia="zh-CN" w:bidi="ar-SA"/>
        </w:rPr>
        <w:t>全市预防性养护与小修工程投入资金7566万元，超省对县、省对市新增资金3205.36万元；全年完成预防性养护里程306.85Km，占管养里程的百分比为17.4﹪（大于部、省5%的要求）。完成薄层罩面39.42万m</w:t>
      </w:r>
      <w:r>
        <w:rPr>
          <w:rFonts w:hint="eastAsia" w:ascii="仿宋" w:hAnsi="仿宋" w:eastAsia="仿宋" w:cs="仿宋"/>
          <w:color w:val="auto"/>
          <w:kern w:val="0"/>
          <w:sz w:val="32"/>
          <w:szCs w:val="32"/>
          <w:vertAlign w:val="superscript"/>
          <w:lang w:val="en-US" w:eastAsia="zh-CN" w:bidi="ar-SA"/>
        </w:rPr>
        <w:t>2</w:t>
      </w:r>
      <w:r>
        <w:rPr>
          <w:rFonts w:hint="eastAsia" w:ascii="仿宋" w:hAnsi="仿宋" w:eastAsia="仿宋" w:cs="仿宋"/>
          <w:color w:val="auto"/>
          <w:kern w:val="0"/>
          <w:sz w:val="32"/>
          <w:szCs w:val="32"/>
          <w:lang w:val="en-US" w:eastAsia="zh-CN" w:bidi="ar-SA"/>
        </w:rPr>
        <w:t>，铣刨沥青路面14.11万m</w:t>
      </w:r>
      <w:r>
        <w:rPr>
          <w:rFonts w:hint="eastAsia" w:ascii="仿宋" w:hAnsi="仿宋" w:eastAsia="仿宋" w:cs="仿宋"/>
          <w:color w:val="auto"/>
          <w:kern w:val="0"/>
          <w:sz w:val="32"/>
          <w:szCs w:val="32"/>
          <w:vertAlign w:val="superscript"/>
          <w:lang w:val="en-US" w:eastAsia="zh-CN" w:bidi="ar-SA"/>
        </w:rPr>
        <w:t>2</w:t>
      </w:r>
      <w:r>
        <w:rPr>
          <w:rFonts w:hint="eastAsia" w:ascii="仿宋" w:hAnsi="仿宋" w:eastAsia="仿宋" w:cs="仿宋"/>
          <w:color w:val="auto"/>
          <w:kern w:val="0"/>
          <w:sz w:val="32"/>
          <w:szCs w:val="32"/>
          <w:lang w:val="en-US" w:eastAsia="zh-CN" w:bidi="ar-SA"/>
        </w:rPr>
        <w:t>，路面修补8.5万m</w:t>
      </w:r>
      <w:r>
        <w:rPr>
          <w:rFonts w:hint="eastAsia" w:ascii="仿宋" w:hAnsi="仿宋" w:eastAsia="仿宋" w:cs="仿宋"/>
          <w:color w:val="auto"/>
          <w:kern w:val="0"/>
          <w:sz w:val="32"/>
          <w:szCs w:val="32"/>
          <w:vertAlign w:val="superscript"/>
          <w:lang w:val="en-US" w:eastAsia="zh-CN" w:bidi="ar-SA"/>
        </w:rPr>
        <w:t>2</w:t>
      </w:r>
      <w:r>
        <w:rPr>
          <w:rFonts w:hint="eastAsia" w:ascii="仿宋" w:hAnsi="仿宋" w:eastAsia="仿宋" w:cs="仿宋"/>
          <w:color w:val="auto"/>
          <w:kern w:val="0"/>
          <w:sz w:val="32"/>
          <w:szCs w:val="32"/>
          <w:lang w:val="en-US" w:eastAsia="zh-CN" w:bidi="ar-SA"/>
        </w:rPr>
        <w:t>，沥青路面清灌缝201.3Km，水泥路换板1526m</w:t>
      </w:r>
      <w:r>
        <w:rPr>
          <w:rFonts w:hint="eastAsia" w:ascii="仿宋" w:hAnsi="仿宋" w:eastAsia="仿宋" w:cs="仿宋"/>
          <w:color w:val="auto"/>
          <w:kern w:val="0"/>
          <w:sz w:val="32"/>
          <w:szCs w:val="32"/>
          <w:vertAlign w:val="superscript"/>
          <w:lang w:val="en-US" w:eastAsia="zh-CN" w:bidi="ar-SA"/>
        </w:rPr>
        <w:t>2</w:t>
      </w:r>
      <w:r>
        <w:rPr>
          <w:rFonts w:hint="eastAsia" w:ascii="仿宋" w:hAnsi="仿宋" w:eastAsia="仿宋" w:cs="仿宋"/>
          <w:color w:val="auto"/>
          <w:kern w:val="0"/>
          <w:sz w:val="32"/>
          <w:szCs w:val="32"/>
          <w:lang w:val="en-US" w:eastAsia="zh-CN" w:bidi="ar-SA"/>
        </w:rPr>
        <w:t>。</w:t>
      </w:r>
    </w:p>
    <w:p>
      <w:pPr>
        <w:keepNext w:val="0"/>
        <w:keepLines w:val="0"/>
        <w:pageBreakBefore w:val="0"/>
        <w:kinsoku/>
        <w:wordWrap/>
        <w:overflowPunct/>
        <w:topLinePunct w:val="0"/>
        <w:autoSpaceDE/>
        <w:autoSpaceDN/>
        <w:bidi w:val="0"/>
        <w:adjustRightInd/>
        <w:spacing w:beforeAutospacing="0" w:afterAutospacing="0" w:line="58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2"/>
          <w:sz w:val="32"/>
          <w:szCs w:val="32"/>
          <w:lang w:val="en-US" w:eastAsia="zh-CN" w:bidi="ar-SA"/>
        </w:rPr>
        <w:t>4.“党员示范路”长效化创建。</w:t>
      </w:r>
      <w:r>
        <w:rPr>
          <w:rFonts w:hint="eastAsia" w:ascii="仿宋" w:hAnsi="仿宋" w:eastAsia="仿宋" w:cs="仿宋"/>
          <w:color w:val="auto"/>
          <w:sz w:val="32"/>
          <w:szCs w:val="32"/>
          <w:lang w:val="en-US" w:eastAsia="zh-CN"/>
        </w:rPr>
        <w:t>去年，我市“党员示范路”创建工作取得显著成效，充分发挥了党员的先锋引领作用，有利的促进全市国省干线公路养护工作。为夯实“党员示范路”创建，巩固并扩大创建成效，2023年度我市“党员示范路”创建工作由上年度的“一县一创建”，提升到“一县一路一创建”，规模由上年度的1Km扩展到连续3～5Km，同时将创建工作列入养护工作年度考核，充分调动了县市区养护工作的积极性、主动性，促进了全市国省干线公路的路况提升与养护水平的进步。</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（五）久久为功，四好农村公路助力乡村振兴</w:t>
      </w:r>
    </w:p>
    <w:p>
      <w:pPr>
        <w:pStyle w:val="11"/>
        <w:keepNext w:val="0"/>
        <w:keepLines w:val="0"/>
        <w:pageBreakBefore w:val="0"/>
        <w:kinsoku/>
        <w:wordWrap/>
        <w:overflowPunct/>
        <w:topLinePunct w:val="0"/>
        <w:autoSpaceDE/>
        <w:autoSpaceDN/>
        <w:bidi w:val="0"/>
        <w:adjustRightInd/>
        <w:spacing w:beforeAutospacing="0" w:after="0" w:afterAutospacing="0" w:line="580" w:lineRule="exact"/>
        <w:ind w:left="0" w:leftChars="0"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kern w:val="2"/>
          <w:sz w:val="32"/>
          <w:szCs w:val="32"/>
          <w:lang w:val="en-US" w:eastAsia="zh-CN" w:bidi="ar-SA"/>
        </w:rPr>
        <w:t>1.</w:t>
      </w:r>
      <w:r>
        <w:rPr>
          <w:rFonts w:hint="eastAsia" w:ascii="仿宋" w:hAnsi="仿宋" w:eastAsia="仿宋" w:cs="仿宋"/>
          <w:b/>
          <w:bCs/>
          <w:color w:val="auto"/>
          <w:sz w:val="32"/>
          <w:szCs w:val="32"/>
        </w:rPr>
        <w:t>开展农村公路示范创建。</w:t>
      </w:r>
      <w:r>
        <w:rPr>
          <w:rFonts w:hint="eastAsia" w:ascii="仿宋" w:hAnsi="仿宋" w:eastAsia="仿宋" w:cs="仿宋"/>
          <w:color w:val="auto"/>
          <w:sz w:val="32"/>
          <w:szCs w:val="32"/>
        </w:rPr>
        <w:t>高位推动、全力高效完成示范创建工作，会</w:t>
      </w:r>
      <w:r>
        <w:rPr>
          <w:rFonts w:hint="eastAsia" w:ascii="仿宋" w:hAnsi="仿宋" w:eastAsia="仿宋" w:cs="仿宋"/>
          <w:color w:val="auto"/>
          <w:sz w:val="32"/>
          <w:szCs w:val="32"/>
          <w:lang w:val="en"/>
        </w:rPr>
        <w:t>同县</w:t>
      </w:r>
      <w:r>
        <w:rPr>
          <w:rFonts w:hint="eastAsia" w:ascii="仿宋" w:hAnsi="仿宋" w:eastAsia="仿宋" w:cs="仿宋"/>
          <w:color w:val="auto"/>
          <w:sz w:val="32"/>
          <w:szCs w:val="32"/>
          <w:lang w:val="en" w:eastAsia="zh-CN"/>
        </w:rPr>
        <w:t>成功</w:t>
      </w:r>
      <w:r>
        <w:rPr>
          <w:rFonts w:hint="eastAsia" w:ascii="仿宋" w:hAnsi="仿宋" w:eastAsia="仿宋" w:cs="仿宋"/>
          <w:color w:val="auto"/>
          <w:sz w:val="32"/>
          <w:szCs w:val="32"/>
          <w:lang w:val="en"/>
        </w:rPr>
        <w:t>创建“四好农村路”国家级示范县</w:t>
      </w:r>
      <w:r>
        <w:rPr>
          <w:rFonts w:hint="eastAsia" w:ascii="仿宋" w:hAnsi="仿宋" w:eastAsia="仿宋" w:cs="仿宋"/>
          <w:color w:val="auto"/>
          <w:sz w:val="32"/>
          <w:szCs w:val="32"/>
          <w:lang w:val="en" w:eastAsia="zh-CN"/>
        </w:rPr>
        <w:t>；鹤城区、洪江市被省人民政府命名为“四好农村路”省级示范县；</w:t>
      </w:r>
      <w:r>
        <w:rPr>
          <w:rFonts w:hint="eastAsia" w:ascii="仿宋" w:hAnsi="仿宋" w:eastAsia="仿宋" w:cs="仿宋"/>
          <w:b w:val="0"/>
          <w:bCs w:val="0"/>
          <w:color w:val="auto"/>
          <w:sz w:val="32"/>
          <w:szCs w:val="32"/>
          <w:u w:val="none"/>
          <w:lang w:val="en-US" w:eastAsia="zh-CN"/>
        </w:rPr>
        <w:t>靖州县横江桥至坝阳坪公路成功评选为2023年度十大“湖南省最美农村路”。</w:t>
      </w:r>
      <w:r>
        <w:rPr>
          <w:rFonts w:hint="eastAsia" w:ascii="仿宋" w:hAnsi="仿宋" w:eastAsia="仿宋" w:cs="仿宋"/>
          <w:color w:val="auto"/>
          <w:sz w:val="32"/>
          <w:szCs w:val="32"/>
        </w:rPr>
        <w:t>通过示范创建，大力提升我市农村公路综合服务品质，</w:t>
      </w:r>
      <w:r>
        <w:rPr>
          <w:rFonts w:hint="eastAsia" w:ascii="仿宋" w:hAnsi="仿宋" w:eastAsia="仿宋" w:cs="仿宋"/>
          <w:color w:val="auto"/>
          <w:w w:val="99"/>
          <w:sz w:val="32"/>
          <w:szCs w:val="32"/>
        </w:rPr>
        <w:t>畅通全市公路交通“微循环”，提升服务怀化国际陆港建设的质效。</w:t>
      </w:r>
    </w:p>
    <w:p>
      <w:pPr>
        <w:keepNext w:val="0"/>
        <w:keepLines w:val="0"/>
        <w:pageBreakBefore w:val="0"/>
        <w:kinsoku/>
        <w:wordWrap/>
        <w:overflowPunct/>
        <w:topLinePunct w:val="0"/>
        <w:autoSpaceDE/>
        <w:autoSpaceDN/>
        <w:bidi w:val="0"/>
        <w:adjustRightInd/>
        <w:spacing w:beforeAutospacing="0" w:afterAutospacing="0" w:line="580" w:lineRule="exact"/>
        <w:ind w:firstLine="643" w:firstLineChars="200"/>
        <w:jc w:val="both"/>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2.切实办好公路民生实事。</w:t>
      </w:r>
      <w:r>
        <w:rPr>
          <w:rFonts w:hint="eastAsia" w:ascii="仿宋" w:hAnsi="仿宋" w:eastAsia="仿宋" w:cs="仿宋"/>
          <w:color w:val="auto"/>
          <w:kern w:val="2"/>
          <w:sz w:val="32"/>
          <w:szCs w:val="32"/>
          <w:lang w:val="en-US" w:eastAsia="zh-CN" w:bidi="ar-SA"/>
        </w:rPr>
        <w:t>大力推进农村公路提质改造工程，有效助力乡村振兴，为全市农村区域经济发展提供公路交通支撑。2023年,省下达我市农村公路建设任务为实施乡镇通三级路、旅游资源产业路、新村与撤并村间便捷联通道路共292公里，建设农村公路安防349公里，危桥改造84座，国省干线精细化提升工程93公里。截止目前，我市完成提质改造农村公路351公里，完成率为120%，累计完成投资13.65亿元；完成农村公路安防416公里，完成率为119%，累计完成投资10388万元；完成农村公路危桥改造86 座，完成投资7959万元；完成国省干线精细化提升工程101公里，为年度考核任务的108.6%，累计完成投资5837万元。</w:t>
      </w:r>
      <w:r>
        <w:rPr>
          <w:rFonts w:hint="eastAsia" w:ascii="仿宋" w:hAnsi="仿宋" w:eastAsia="仿宋" w:cs="仿宋"/>
          <w:bCs/>
          <w:color w:val="auto"/>
          <w:sz w:val="32"/>
          <w:szCs w:val="32"/>
          <w:u w:val="none"/>
        </w:rPr>
        <w:t>同时，为满足农村公路出行安全需求，</w:t>
      </w:r>
      <w:r>
        <w:rPr>
          <w:rFonts w:hint="eastAsia" w:ascii="仿宋" w:hAnsi="仿宋" w:eastAsia="仿宋" w:cs="仿宋"/>
          <w:bCs/>
          <w:color w:val="auto"/>
          <w:sz w:val="32"/>
          <w:szCs w:val="32"/>
          <w:u w:val="none"/>
          <w:lang w:eastAsia="zh-CN"/>
        </w:rPr>
        <w:t>提前两年</w:t>
      </w:r>
      <w:r>
        <w:rPr>
          <w:rFonts w:hint="eastAsia" w:ascii="仿宋" w:hAnsi="仿宋" w:eastAsia="仿宋" w:cs="仿宋"/>
          <w:bCs/>
          <w:color w:val="auto"/>
          <w:sz w:val="32"/>
          <w:szCs w:val="32"/>
          <w:u w:val="none"/>
        </w:rPr>
        <w:t>全面完成</w:t>
      </w:r>
      <w:r>
        <w:rPr>
          <w:rFonts w:hint="eastAsia" w:ascii="仿宋" w:hAnsi="仿宋" w:eastAsia="仿宋" w:cs="仿宋"/>
          <w:bCs/>
          <w:color w:val="auto"/>
          <w:sz w:val="32"/>
          <w:szCs w:val="32"/>
          <w:u w:val="none"/>
          <w:lang w:eastAsia="zh-CN"/>
        </w:rPr>
        <w:t>了</w:t>
      </w:r>
      <w:r>
        <w:rPr>
          <w:rFonts w:hint="eastAsia" w:ascii="仿宋" w:hAnsi="仿宋" w:eastAsia="仿宋" w:cs="仿宋"/>
          <w:bCs/>
          <w:color w:val="auto"/>
          <w:sz w:val="32"/>
          <w:szCs w:val="32"/>
          <w:u w:val="none"/>
        </w:rPr>
        <w:t>“十四五”规划内农村公路安防工程1840公里的建设任务。</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kern w:val="2"/>
          <w:sz w:val="32"/>
          <w:szCs w:val="32"/>
          <w:lang w:val="en-US" w:eastAsia="zh-CN" w:bidi="ar-SA"/>
        </w:rPr>
        <w:t>3.抓好农村公路管理养护。</w:t>
      </w:r>
      <w:r>
        <w:rPr>
          <w:rFonts w:hint="eastAsia" w:ascii="仿宋" w:hAnsi="仿宋" w:eastAsia="仿宋" w:cs="仿宋"/>
          <w:color w:val="auto"/>
          <w:sz w:val="32"/>
          <w:szCs w:val="32"/>
          <w:lang w:val="en"/>
        </w:rPr>
        <w:t>主动担当作为，积极向上争取资金，市级财政按照标准落实养护资金，共配套年度农村公路日常养护经费</w:t>
      </w:r>
      <w:r>
        <w:rPr>
          <w:rFonts w:hint="eastAsia" w:ascii="仿宋" w:hAnsi="仿宋" w:eastAsia="仿宋" w:cs="仿宋"/>
          <w:color w:val="auto"/>
          <w:sz w:val="32"/>
          <w:szCs w:val="32"/>
          <w:lang w:val="en-US" w:eastAsia="zh-CN"/>
        </w:rPr>
        <w:t>1968</w:t>
      </w:r>
      <w:r>
        <w:rPr>
          <w:rFonts w:hint="eastAsia" w:ascii="仿宋" w:hAnsi="仿宋" w:eastAsia="仿宋" w:cs="仿宋"/>
          <w:color w:val="auto"/>
          <w:sz w:val="32"/>
          <w:szCs w:val="32"/>
          <w:lang w:val="en"/>
        </w:rPr>
        <w:t>万元</w:t>
      </w:r>
      <w:r>
        <w:rPr>
          <w:rFonts w:hint="eastAsia" w:ascii="仿宋" w:hAnsi="仿宋" w:eastAsia="仿宋" w:cs="仿宋"/>
          <w:color w:val="auto"/>
          <w:sz w:val="32"/>
          <w:szCs w:val="32"/>
          <w:lang w:val="en" w:eastAsia="zh-CN"/>
        </w:rPr>
        <w:t>，</w:t>
      </w:r>
      <w:r>
        <w:rPr>
          <w:rFonts w:hint="eastAsia" w:ascii="仿宋" w:hAnsi="仿宋" w:eastAsia="仿宋" w:cs="仿宋"/>
          <w:color w:val="auto"/>
          <w:sz w:val="32"/>
          <w:szCs w:val="32"/>
          <w:lang w:val="en-US" w:eastAsia="zh-CN"/>
        </w:rPr>
        <w:t>资金采取项目化管理，确保资金落到实处。</w:t>
      </w:r>
      <w:r>
        <w:rPr>
          <w:rFonts w:hint="eastAsia" w:ascii="仿宋" w:hAnsi="仿宋" w:eastAsia="仿宋" w:cs="仿宋"/>
          <w:color w:val="auto"/>
          <w:sz w:val="32"/>
          <w:szCs w:val="32"/>
          <w:lang w:val="en"/>
        </w:rPr>
        <w:t>推行信息化建设，完成农村公路建设养护数据平台PC端、手机APP测试并投入使用，通过信息技术手段，实现了智能化管理，助力全市农村公路规划更合理、管理更高效、养护更及时、统计更精准、服务更全面。扎实推进农村公路养护工程，</w:t>
      </w:r>
      <w:r>
        <w:rPr>
          <w:rFonts w:hint="eastAsia" w:ascii="仿宋" w:hAnsi="仿宋" w:eastAsia="仿宋" w:cs="仿宋"/>
          <w:color w:val="auto"/>
          <w:spacing w:val="6"/>
          <w:kern w:val="2"/>
          <w:sz w:val="32"/>
          <w:szCs w:val="32"/>
          <w:lang w:val="en-US" w:eastAsia="zh-CN" w:bidi="ar-SA"/>
        </w:rPr>
        <w:t>修复性养护完成520.449公</w:t>
      </w:r>
      <w:r>
        <w:rPr>
          <w:rFonts w:hint="eastAsia" w:ascii="仿宋" w:hAnsi="仿宋" w:eastAsia="仿宋" w:cs="仿宋"/>
          <w:color w:val="auto"/>
          <w:sz w:val="32"/>
          <w:szCs w:val="32"/>
          <w:lang w:val="en-US" w:eastAsia="zh-CN"/>
        </w:rPr>
        <w:t>里，预防性养护完成681.261公里，共完成1201.71公里计划任务。</w:t>
      </w:r>
      <w:r>
        <w:rPr>
          <w:rFonts w:hint="eastAsia" w:ascii="仿宋" w:hAnsi="仿宋" w:eastAsia="仿宋" w:cs="仿宋"/>
          <w:color w:val="auto"/>
          <w:sz w:val="32"/>
          <w:szCs w:val="32"/>
          <w:lang w:val="en"/>
        </w:rPr>
        <w:t>强化督导调度，建立月督查、月考评、月通报机制，通过压实责任、检查督导、考核评比，推动公路管养工作高质量落实，有效提升农村公路管养水平</w:t>
      </w:r>
      <w:r>
        <w:rPr>
          <w:rFonts w:hint="eastAsia" w:ascii="仿宋" w:hAnsi="仿宋" w:eastAsia="仿宋" w:cs="仿宋"/>
          <w:color w:val="auto"/>
          <w:sz w:val="32"/>
          <w:szCs w:val="32"/>
          <w:lang w:val="en-US" w:eastAsia="zh-CN"/>
        </w:rPr>
        <w:t>。</w:t>
      </w:r>
    </w:p>
    <w:p>
      <w:pPr>
        <w:pStyle w:val="11"/>
        <w:keepNext w:val="0"/>
        <w:keepLines w:val="0"/>
        <w:pageBreakBefore w:val="0"/>
        <w:kinsoku/>
        <w:wordWrap/>
        <w:overflowPunct/>
        <w:topLinePunct w:val="0"/>
        <w:autoSpaceDE/>
        <w:autoSpaceDN/>
        <w:bidi w:val="0"/>
        <w:adjustRightInd/>
        <w:snapToGrid/>
        <w:spacing w:beforeAutospacing="0" w:after="0" w:afterAutospacing="0" w:line="580" w:lineRule="exact"/>
        <w:ind w:left="0" w:leftChars="0" w:firstLine="643" w:firstLineChars="20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（六）牢守底线，持续提升安全保障能力水平</w:t>
      </w:r>
    </w:p>
    <w:p>
      <w:pPr>
        <w:pStyle w:val="11"/>
        <w:keepNext w:val="0"/>
        <w:keepLines w:val="0"/>
        <w:pageBreakBefore w:val="0"/>
        <w:kinsoku/>
        <w:wordWrap/>
        <w:overflowPunct/>
        <w:topLinePunct w:val="0"/>
        <w:autoSpaceDE/>
        <w:autoSpaceDN/>
        <w:bidi w:val="0"/>
        <w:adjustRightInd/>
        <w:snapToGrid/>
        <w:spacing w:beforeAutospacing="0" w:after="0" w:afterAutospacing="0" w:line="580" w:lineRule="exact"/>
        <w:ind w:left="0" w:leftChars="0" w:firstLine="643" w:firstLineChars="200"/>
        <w:textAlignment w:val="auto"/>
        <w:rPr>
          <w:rFonts w:hint="eastAsia" w:ascii="仿宋" w:hAnsi="仿宋" w:eastAsia="仿宋" w:cs="仿宋"/>
          <w:b/>
          <w:bCs/>
          <w:strike/>
          <w:dstrike w:val="0"/>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1.责任上肩强化监管。</w:t>
      </w:r>
      <w:r>
        <w:rPr>
          <w:rFonts w:hint="eastAsia" w:ascii="仿宋" w:hAnsi="仿宋" w:eastAsia="仿宋" w:cs="仿宋"/>
          <w:color w:val="auto"/>
          <w:kern w:val="0"/>
          <w:sz w:val="32"/>
          <w:szCs w:val="32"/>
        </w:rPr>
        <w:t>党组</w:t>
      </w:r>
      <w:r>
        <w:rPr>
          <w:rFonts w:hint="eastAsia" w:ascii="仿宋" w:hAnsi="仿宋" w:eastAsia="仿宋" w:cs="仿宋"/>
          <w:color w:val="auto"/>
          <w:kern w:val="0"/>
          <w:sz w:val="32"/>
          <w:szCs w:val="32"/>
          <w:lang w:eastAsia="zh-CN"/>
        </w:rPr>
        <w:t>领导</w:t>
      </w:r>
      <w:r>
        <w:rPr>
          <w:rFonts w:hint="eastAsia" w:ascii="仿宋" w:hAnsi="仿宋" w:eastAsia="仿宋" w:cs="仿宋"/>
          <w:color w:val="auto"/>
          <w:kern w:val="0"/>
          <w:sz w:val="32"/>
          <w:szCs w:val="32"/>
        </w:rPr>
        <w:t>班</w:t>
      </w:r>
      <w:r>
        <w:rPr>
          <w:rFonts w:hint="eastAsia" w:ascii="仿宋" w:hAnsi="仿宋" w:eastAsia="仿宋" w:cs="仿宋"/>
          <w:color w:val="auto"/>
          <w:kern w:val="0"/>
          <w:sz w:val="32"/>
          <w:szCs w:val="32"/>
          <w:lang w:eastAsia="zh-CN"/>
        </w:rPr>
        <w:t>子</w:t>
      </w:r>
      <w:r>
        <w:rPr>
          <w:rFonts w:hint="eastAsia" w:ascii="仿宋" w:hAnsi="仿宋" w:eastAsia="仿宋" w:cs="仿宋"/>
          <w:b w:val="0"/>
          <w:bCs/>
          <w:color w:val="auto"/>
          <w:sz w:val="32"/>
          <w:szCs w:val="32"/>
        </w:rPr>
        <w:t>以时时放心不下的强烈担当抓实抓细安全工作</w:t>
      </w:r>
      <w:r>
        <w:rPr>
          <w:rFonts w:hint="eastAsia" w:ascii="仿宋" w:hAnsi="仿宋" w:eastAsia="仿宋" w:cs="仿宋"/>
          <w:b w:val="0"/>
          <w:bCs/>
          <w:color w:val="auto"/>
          <w:sz w:val="32"/>
          <w:szCs w:val="32"/>
          <w:lang w:eastAsia="zh-CN"/>
        </w:rPr>
        <w:t>，全年</w:t>
      </w:r>
      <w:r>
        <w:rPr>
          <w:rFonts w:hint="eastAsia" w:ascii="仿宋" w:hAnsi="仿宋" w:eastAsia="仿宋" w:cs="仿宋"/>
          <w:color w:val="auto"/>
          <w:kern w:val="0"/>
          <w:sz w:val="32"/>
          <w:szCs w:val="32"/>
        </w:rPr>
        <w:t>中心党组会议（扩大）、理论中心学习组研究安全工作和集中学习上级有关安全生产工作指示批示精神</w:t>
      </w:r>
      <w:r>
        <w:rPr>
          <w:rFonts w:hint="eastAsia" w:ascii="仿宋" w:hAnsi="仿宋" w:eastAsia="仿宋" w:cs="仿宋"/>
          <w:color w:val="auto"/>
          <w:kern w:val="0"/>
          <w:sz w:val="32"/>
          <w:szCs w:val="32"/>
          <w:lang w:val="en-US" w:eastAsia="zh-CN"/>
        </w:rPr>
        <w:t>11</w:t>
      </w:r>
      <w:r>
        <w:rPr>
          <w:rFonts w:hint="eastAsia" w:ascii="仿宋" w:hAnsi="仿宋" w:eastAsia="仿宋" w:cs="仿宋"/>
          <w:color w:val="auto"/>
          <w:kern w:val="0"/>
          <w:sz w:val="32"/>
          <w:szCs w:val="32"/>
        </w:rPr>
        <w:t>次，召开安全例会</w:t>
      </w:r>
      <w:r>
        <w:rPr>
          <w:rFonts w:hint="eastAsia" w:ascii="仿宋" w:hAnsi="仿宋" w:eastAsia="仿宋" w:cs="仿宋"/>
          <w:color w:val="auto"/>
          <w:kern w:val="0"/>
          <w:sz w:val="32"/>
          <w:szCs w:val="32"/>
          <w:lang w:val="en-US" w:eastAsia="zh-CN"/>
        </w:rPr>
        <w:t>4</w:t>
      </w:r>
      <w:r>
        <w:rPr>
          <w:rFonts w:hint="eastAsia" w:ascii="仿宋" w:hAnsi="仿宋" w:eastAsia="仿宋" w:cs="仿宋"/>
          <w:color w:val="auto"/>
          <w:kern w:val="0"/>
          <w:sz w:val="32"/>
          <w:szCs w:val="32"/>
        </w:rPr>
        <w:t>次，</w:t>
      </w:r>
      <w:r>
        <w:rPr>
          <w:rFonts w:hint="eastAsia" w:ascii="仿宋" w:hAnsi="仿宋" w:eastAsia="仿宋" w:cs="仿宋"/>
          <w:color w:val="auto"/>
          <w:kern w:val="0"/>
          <w:sz w:val="32"/>
          <w:szCs w:val="32"/>
          <w:lang w:eastAsia="zh-CN"/>
        </w:rPr>
        <w:t>认真领会第一议题相关精神，</w:t>
      </w:r>
      <w:r>
        <w:rPr>
          <w:rFonts w:hint="eastAsia" w:ascii="仿宋" w:hAnsi="仿宋" w:eastAsia="仿宋" w:cs="仿宋"/>
          <w:color w:val="auto"/>
          <w:kern w:val="0"/>
          <w:sz w:val="32"/>
          <w:szCs w:val="32"/>
        </w:rPr>
        <w:t>解决重点难点问题</w:t>
      </w:r>
      <w:r>
        <w:rPr>
          <w:rFonts w:hint="eastAsia" w:ascii="仿宋" w:hAnsi="仿宋" w:eastAsia="仿宋" w:cs="仿宋"/>
          <w:color w:val="auto"/>
          <w:kern w:val="0"/>
          <w:sz w:val="32"/>
          <w:szCs w:val="32"/>
          <w:lang w:eastAsia="zh-CN"/>
        </w:rPr>
        <w:t>。</w:t>
      </w:r>
      <w:r>
        <w:rPr>
          <w:rFonts w:hint="eastAsia" w:ascii="仿宋" w:hAnsi="仿宋" w:eastAsia="仿宋" w:cs="仿宋"/>
          <w:color w:val="auto"/>
          <w:sz w:val="32"/>
          <w:szCs w:val="32"/>
          <w:lang w:eastAsia="zh-CN"/>
        </w:rPr>
        <w:t>分</w:t>
      </w:r>
      <w:r>
        <w:rPr>
          <w:rFonts w:hint="eastAsia" w:ascii="仿宋" w:hAnsi="仿宋" w:eastAsia="仿宋" w:cs="仿宋"/>
          <w:color w:val="auto"/>
          <w:sz w:val="32"/>
          <w:szCs w:val="32"/>
          <w:lang w:val="en-US" w:eastAsia="zh-CN"/>
        </w:rPr>
        <w:t>5个小组多轮次</w:t>
      </w:r>
      <w:r>
        <w:rPr>
          <w:rFonts w:hint="eastAsia" w:ascii="仿宋" w:hAnsi="仿宋" w:eastAsia="仿宋" w:cs="仿宋"/>
          <w:color w:val="auto"/>
          <w:sz w:val="32"/>
          <w:szCs w:val="32"/>
          <w:lang w:eastAsia="zh-CN"/>
        </w:rPr>
        <w:t>采</w:t>
      </w:r>
      <w:r>
        <w:rPr>
          <w:rFonts w:hint="eastAsia" w:ascii="仿宋" w:hAnsi="仿宋" w:eastAsia="仿宋" w:cs="仿宋"/>
          <w:color w:val="auto"/>
          <w:sz w:val="32"/>
          <w:szCs w:val="32"/>
        </w:rPr>
        <w:t>取</w:t>
      </w:r>
      <w:r>
        <w:rPr>
          <w:rFonts w:hint="eastAsia" w:ascii="仿宋" w:hAnsi="仿宋" w:eastAsia="仿宋" w:cs="仿宋"/>
          <w:color w:val="auto"/>
          <w:sz w:val="32"/>
          <w:szCs w:val="32"/>
          <w:lang w:eastAsia="zh-CN"/>
        </w:rPr>
        <w:t>“四不两直”“双随机”</w:t>
      </w:r>
      <w:r>
        <w:rPr>
          <w:rFonts w:hint="eastAsia" w:ascii="仿宋" w:hAnsi="仿宋" w:eastAsia="仿宋" w:cs="仿宋"/>
          <w:color w:val="auto"/>
          <w:sz w:val="32"/>
          <w:szCs w:val="32"/>
        </w:rPr>
        <w:t>方式</w:t>
      </w:r>
      <w:r>
        <w:rPr>
          <w:rFonts w:hint="eastAsia" w:ascii="仿宋" w:hAnsi="仿宋" w:eastAsia="仿宋" w:cs="仿宋"/>
          <w:color w:val="auto"/>
          <w:sz w:val="32"/>
          <w:szCs w:val="32"/>
          <w:lang w:eastAsia="zh-CN"/>
        </w:rPr>
        <w:t>，采取党组成员联县包片的方式，</w:t>
      </w:r>
      <w:r>
        <w:rPr>
          <w:rFonts w:hint="eastAsia" w:ascii="仿宋" w:hAnsi="仿宋" w:eastAsia="仿宋" w:cs="仿宋"/>
          <w:color w:val="auto"/>
          <w:sz w:val="32"/>
          <w:szCs w:val="32"/>
        </w:rPr>
        <w:t>深入</w:t>
      </w:r>
      <w:r>
        <w:rPr>
          <w:rFonts w:hint="eastAsia" w:ascii="仿宋" w:hAnsi="仿宋" w:eastAsia="仿宋" w:cs="仿宋"/>
          <w:color w:val="auto"/>
          <w:sz w:val="32"/>
          <w:szCs w:val="32"/>
          <w:lang w:eastAsia="zh-CN"/>
        </w:rPr>
        <w:t>一线</w:t>
      </w:r>
      <w:r>
        <w:rPr>
          <w:rFonts w:hint="eastAsia" w:ascii="仿宋" w:hAnsi="仿宋" w:eastAsia="仿宋" w:cs="仿宋"/>
          <w:color w:val="auto"/>
          <w:sz w:val="32"/>
          <w:szCs w:val="32"/>
        </w:rPr>
        <w:t>开展全方位无死角</w:t>
      </w:r>
      <w:r>
        <w:rPr>
          <w:rFonts w:hint="eastAsia" w:ascii="仿宋" w:hAnsi="仿宋" w:eastAsia="仿宋" w:cs="仿宋"/>
          <w:color w:val="auto"/>
          <w:sz w:val="32"/>
          <w:szCs w:val="32"/>
          <w:lang w:eastAsia="zh-CN"/>
        </w:rPr>
        <w:t>督导</w:t>
      </w:r>
      <w:r>
        <w:rPr>
          <w:rFonts w:hint="eastAsia" w:ascii="仿宋" w:hAnsi="仿宋" w:eastAsia="仿宋" w:cs="仿宋"/>
          <w:color w:val="auto"/>
          <w:sz w:val="32"/>
          <w:szCs w:val="32"/>
        </w:rPr>
        <w:t>检查</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bCs/>
          <w:color w:val="auto"/>
          <w:kern w:val="2"/>
          <w:sz w:val="32"/>
          <w:szCs w:val="32"/>
          <w:lang w:val="en-US" w:eastAsia="zh-CN" w:bidi="ar-SA"/>
        </w:rPr>
        <w:t>2.</w:t>
      </w:r>
      <w:r>
        <w:rPr>
          <w:rFonts w:hint="eastAsia" w:ascii="仿宋" w:hAnsi="仿宋" w:eastAsia="仿宋" w:cs="仿宋"/>
          <w:b/>
          <w:color w:val="auto"/>
          <w:sz w:val="32"/>
          <w:szCs w:val="32"/>
          <w:lang w:val="en-US" w:eastAsia="zh-CN"/>
        </w:rPr>
        <w:t>周密</w:t>
      </w:r>
      <w:r>
        <w:rPr>
          <w:rFonts w:hint="eastAsia" w:ascii="仿宋" w:hAnsi="仿宋" w:eastAsia="仿宋" w:cs="仿宋"/>
          <w:b/>
          <w:bCs w:val="0"/>
          <w:color w:val="auto"/>
          <w:kern w:val="2"/>
          <w:sz w:val="32"/>
          <w:szCs w:val="32"/>
          <w:lang w:val="en-US" w:eastAsia="zh-CN" w:bidi="ar-SA"/>
        </w:rPr>
        <w:t>做好</w:t>
      </w:r>
      <w:r>
        <w:rPr>
          <w:rFonts w:hint="eastAsia" w:ascii="仿宋" w:hAnsi="仿宋" w:eastAsia="仿宋" w:cs="仿宋"/>
          <w:b/>
          <w:bCs w:val="0"/>
          <w:color w:val="auto"/>
          <w:kern w:val="2"/>
          <w:sz w:val="32"/>
          <w:szCs w:val="32"/>
          <w:lang w:val="en" w:eastAsia="zh-CN" w:bidi="ar-SA"/>
        </w:rPr>
        <w:t>公路</w:t>
      </w:r>
      <w:r>
        <w:rPr>
          <w:rFonts w:hint="eastAsia" w:ascii="仿宋" w:hAnsi="仿宋" w:eastAsia="仿宋" w:cs="仿宋"/>
          <w:b/>
          <w:bCs w:val="0"/>
          <w:color w:val="auto"/>
          <w:kern w:val="2"/>
          <w:sz w:val="32"/>
          <w:szCs w:val="32"/>
          <w:lang w:val="en-US" w:eastAsia="zh-CN" w:bidi="ar-SA"/>
        </w:rPr>
        <w:t>保畅工作。</w:t>
      </w:r>
      <w:r>
        <w:rPr>
          <w:rFonts w:hint="eastAsia" w:ascii="仿宋" w:hAnsi="仿宋" w:eastAsia="仿宋" w:cs="仿宋"/>
          <w:b w:val="0"/>
          <w:bCs/>
          <w:color w:val="auto"/>
          <w:sz w:val="32"/>
          <w:szCs w:val="32"/>
          <w:lang w:val="en-US" w:eastAsia="zh-CN"/>
        </w:rPr>
        <w:t>全力做好防冻防滑除冰保畅工作，采取机械除冰雪、撒布融雪剂等应对措施,共救援被困车辆1256台，清理路障1489处，疏通国省干线1265公里，县乡公路2346公里；汛期期间，共投入抢险人员3480工日，机械设备1243班，清理塌方1025处共计10余万立方米，清理倒伏树木1000余株，及时抢通水毁路段，做到即堵即抢、即抢即通。</w:t>
      </w:r>
      <w:r>
        <w:rPr>
          <w:rFonts w:hint="eastAsia" w:ascii="仿宋" w:hAnsi="仿宋" w:eastAsia="仿宋" w:cs="仿宋"/>
          <w:color w:val="auto"/>
          <w:spacing w:val="10"/>
          <w:sz w:val="32"/>
          <w:szCs w:val="32"/>
        </w:rPr>
        <w:t>春运期间</w:t>
      </w:r>
      <w:r>
        <w:rPr>
          <w:rFonts w:hint="eastAsia" w:ascii="仿宋" w:hAnsi="仿宋" w:eastAsia="仿宋" w:cs="仿宋"/>
          <w:color w:val="auto"/>
          <w:spacing w:val="10"/>
          <w:sz w:val="32"/>
          <w:szCs w:val="32"/>
          <w:lang w:eastAsia="zh-CN"/>
        </w:rPr>
        <w:t>，</w:t>
      </w:r>
      <w:r>
        <w:rPr>
          <w:rFonts w:hint="eastAsia" w:ascii="仿宋" w:hAnsi="仿宋" w:eastAsia="仿宋" w:cs="仿宋"/>
          <w:color w:val="auto"/>
          <w:spacing w:val="10"/>
          <w:sz w:val="32"/>
          <w:szCs w:val="32"/>
        </w:rPr>
        <w:t>全市普通公路</w:t>
      </w:r>
      <w:r>
        <w:rPr>
          <w:rFonts w:hint="eastAsia" w:ascii="仿宋" w:hAnsi="仿宋" w:eastAsia="仿宋" w:cs="仿宋"/>
          <w:color w:val="auto"/>
          <w:spacing w:val="10"/>
          <w:sz w:val="32"/>
          <w:szCs w:val="32"/>
          <w:lang w:eastAsia="zh-CN"/>
        </w:rPr>
        <w:t>共</w:t>
      </w:r>
      <w:r>
        <w:rPr>
          <w:rFonts w:hint="eastAsia" w:ascii="仿宋" w:hAnsi="仿宋" w:eastAsia="仿宋" w:cs="仿宋"/>
          <w:b w:val="0"/>
          <w:bCs/>
          <w:color w:val="auto"/>
          <w:sz w:val="32"/>
          <w:szCs w:val="32"/>
          <w:lang w:val="en-US" w:eastAsia="zh-CN"/>
        </w:rPr>
        <w:t>排查道路设计、施工缺陷路段56处，整改56处；国省道路</w:t>
      </w:r>
      <w:r>
        <w:rPr>
          <w:rFonts w:hint="eastAsia" w:ascii="仿宋" w:hAnsi="仿宋" w:eastAsia="仿宋" w:cs="仿宋"/>
          <w:b w:val="0"/>
          <w:color w:val="auto"/>
          <w:sz w:val="32"/>
          <w:szCs w:val="32"/>
          <w:lang w:val="en-US" w:eastAsia="zh-CN"/>
        </w:rPr>
        <w:t>与农村公路平交路口安全隐患184处，整改184处；国省道公路交通安全设施、穿村过镇路段、限速测速标志隐患路段95处，整改95处；隧道安全隐患4处，整改4处，</w:t>
      </w:r>
      <w:r>
        <w:rPr>
          <w:rFonts w:hint="eastAsia" w:ascii="仿宋" w:hAnsi="仿宋" w:eastAsia="仿宋" w:cs="仿宋"/>
          <w:color w:val="auto"/>
          <w:sz w:val="32"/>
          <w:szCs w:val="32"/>
        </w:rPr>
        <w:t>整改</w:t>
      </w:r>
      <w:r>
        <w:rPr>
          <w:rFonts w:hint="eastAsia" w:ascii="仿宋" w:hAnsi="仿宋" w:eastAsia="仿宋" w:cs="仿宋"/>
          <w:color w:val="auto"/>
          <w:sz w:val="32"/>
          <w:szCs w:val="32"/>
          <w:lang w:eastAsia="zh-CN"/>
        </w:rPr>
        <w:t>交通</w:t>
      </w:r>
      <w:r>
        <w:rPr>
          <w:rFonts w:hint="eastAsia" w:ascii="仿宋" w:hAnsi="仿宋" w:eastAsia="仿宋" w:cs="仿宋"/>
          <w:color w:val="auto"/>
          <w:sz w:val="32"/>
          <w:szCs w:val="32"/>
        </w:rPr>
        <w:t>事故风险路段</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处</w:t>
      </w:r>
      <w:r>
        <w:rPr>
          <w:rFonts w:hint="eastAsia" w:ascii="仿宋" w:hAnsi="仿宋" w:eastAsia="仿宋" w:cs="仿宋"/>
          <w:color w:val="auto"/>
          <w:sz w:val="32"/>
          <w:szCs w:val="32"/>
          <w:lang w:eastAsia="zh-CN"/>
        </w:rPr>
        <w:t>；</w:t>
      </w:r>
      <w:r>
        <w:rPr>
          <w:rFonts w:hint="eastAsia" w:ascii="仿宋" w:hAnsi="仿宋" w:eastAsia="仿宋" w:cs="仿宋"/>
          <w:b w:val="0"/>
          <w:color w:val="auto"/>
          <w:sz w:val="32"/>
          <w:szCs w:val="32"/>
          <w:lang w:val="en-US" w:eastAsia="zh-CN"/>
        </w:rPr>
        <w:t>安全生产、消防和防汛抗灾获评全市先进单位。</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 w:hAnsi="仿宋" w:eastAsia="仿宋" w:cs="仿宋"/>
          <w:b w:val="0"/>
          <w:i w:val="0"/>
          <w:caps w:val="0"/>
          <w:color w:val="auto"/>
          <w:spacing w:val="0"/>
          <w:sz w:val="32"/>
          <w:szCs w:val="32"/>
          <w:shd w:val="clear" w:color="auto" w:fill="FFFFFF"/>
          <w:lang w:val="en-US" w:eastAsia="zh-CN"/>
        </w:rPr>
      </w:pPr>
      <w:r>
        <w:rPr>
          <w:rFonts w:hint="eastAsia" w:ascii="仿宋" w:hAnsi="仿宋" w:eastAsia="仿宋" w:cs="仿宋"/>
          <w:b/>
          <w:bCs/>
          <w:color w:val="auto"/>
          <w:kern w:val="2"/>
          <w:sz w:val="32"/>
          <w:szCs w:val="32"/>
          <w:lang w:val="en-US" w:eastAsia="zh-CN" w:bidi="ar-SA"/>
        </w:rPr>
        <w:t>3.常态督促隐患治理。</w:t>
      </w:r>
      <w:r>
        <w:rPr>
          <w:rFonts w:hint="eastAsia" w:ascii="仿宋" w:hAnsi="仿宋" w:eastAsia="仿宋" w:cs="仿宋"/>
          <w:b w:val="0"/>
          <w:i w:val="0"/>
          <w:caps w:val="0"/>
          <w:color w:val="auto"/>
          <w:spacing w:val="0"/>
          <w:sz w:val="32"/>
          <w:szCs w:val="32"/>
          <w:shd w:val="clear" w:color="auto" w:fill="FFFFFF"/>
        </w:rPr>
        <w:t>按照“一岗双责、失职追责”和“三个必管”的要求，夯实安全生产责任体系</w:t>
      </w:r>
      <w:r>
        <w:rPr>
          <w:rFonts w:hint="eastAsia" w:ascii="仿宋" w:hAnsi="仿宋" w:eastAsia="仿宋" w:cs="仿宋"/>
          <w:b w:val="0"/>
          <w:i w:val="0"/>
          <w:caps w:val="0"/>
          <w:color w:val="auto"/>
          <w:spacing w:val="0"/>
          <w:sz w:val="32"/>
          <w:szCs w:val="32"/>
          <w:shd w:val="clear" w:color="auto" w:fill="FFFFFF"/>
          <w:lang w:val="en" w:eastAsia="zh-CN"/>
        </w:rPr>
        <w:t>,</w:t>
      </w:r>
      <w:r>
        <w:rPr>
          <w:rFonts w:hint="eastAsia" w:ascii="仿宋" w:hAnsi="仿宋" w:eastAsia="仿宋" w:cs="仿宋"/>
          <w:b w:val="0"/>
          <w:i w:val="0"/>
          <w:caps w:val="0"/>
          <w:color w:val="auto"/>
          <w:spacing w:val="0"/>
          <w:sz w:val="32"/>
          <w:szCs w:val="32"/>
          <w:shd w:val="clear" w:color="auto" w:fill="FFFFFF"/>
        </w:rPr>
        <w:t>全年行业安全生产持续稳定向好。</w:t>
      </w:r>
      <w:r>
        <w:rPr>
          <w:rFonts w:hint="eastAsia" w:ascii="仿宋" w:hAnsi="仿宋" w:eastAsia="仿宋" w:cs="仿宋"/>
          <w:b w:val="0"/>
          <w:i w:val="0"/>
          <w:caps w:val="0"/>
          <w:color w:val="auto"/>
          <w:spacing w:val="0"/>
          <w:sz w:val="32"/>
          <w:szCs w:val="32"/>
          <w:shd w:val="clear" w:color="auto" w:fill="FFFFFF"/>
          <w:lang w:eastAsia="zh-CN"/>
        </w:rPr>
        <w:t>加强</w:t>
      </w:r>
      <w:r>
        <w:rPr>
          <w:rFonts w:hint="eastAsia" w:ascii="仿宋" w:hAnsi="仿宋" w:eastAsia="仿宋" w:cs="仿宋"/>
          <w:b w:val="0"/>
          <w:i w:val="0"/>
          <w:caps w:val="0"/>
          <w:color w:val="auto"/>
          <w:spacing w:val="0"/>
          <w:sz w:val="32"/>
          <w:szCs w:val="32"/>
          <w:shd w:val="clear" w:color="auto" w:fill="FFFFFF"/>
        </w:rPr>
        <w:t>完善公路隐患和风险排查整治机制，建立台账清单，制定整改计划，</w:t>
      </w:r>
      <w:r>
        <w:rPr>
          <w:rFonts w:hint="eastAsia" w:ascii="仿宋" w:hAnsi="仿宋" w:eastAsia="仿宋" w:cs="仿宋"/>
          <w:b w:val="0"/>
          <w:i w:val="0"/>
          <w:caps w:val="0"/>
          <w:color w:val="auto"/>
          <w:spacing w:val="0"/>
          <w:sz w:val="32"/>
          <w:szCs w:val="32"/>
          <w:shd w:val="clear" w:color="auto" w:fill="FFFFFF"/>
          <w:lang w:eastAsia="zh-CN"/>
        </w:rPr>
        <w:t>通过在</w:t>
      </w:r>
      <w:r>
        <w:rPr>
          <w:rFonts w:hint="eastAsia" w:ascii="仿宋" w:hAnsi="仿宋" w:eastAsia="仿宋" w:cs="仿宋"/>
          <w:b w:val="0"/>
          <w:i w:val="0"/>
          <w:caps w:val="0"/>
          <w:color w:val="auto"/>
          <w:spacing w:val="0"/>
          <w:sz w:val="32"/>
          <w:szCs w:val="32"/>
          <w:shd w:val="clear" w:color="auto" w:fill="FFFFFF"/>
        </w:rPr>
        <w:t>工程建设</w:t>
      </w:r>
      <w:r>
        <w:rPr>
          <w:rFonts w:hint="eastAsia" w:ascii="仿宋" w:hAnsi="仿宋" w:eastAsia="仿宋" w:cs="仿宋"/>
          <w:b w:val="0"/>
          <w:i w:val="0"/>
          <w:caps w:val="0"/>
          <w:color w:val="auto"/>
          <w:spacing w:val="0"/>
          <w:sz w:val="32"/>
          <w:szCs w:val="32"/>
          <w:shd w:val="clear" w:color="auto" w:fill="FFFFFF"/>
          <w:lang w:eastAsia="zh-CN"/>
        </w:rPr>
        <w:t>、公路管养、专项行动等多个领域</w:t>
      </w:r>
      <w:r>
        <w:rPr>
          <w:rFonts w:hint="eastAsia" w:ascii="仿宋" w:hAnsi="仿宋" w:eastAsia="仿宋" w:cs="仿宋"/>
          <w:b w:val="0"/>
          <w:i w:val="0"/>
          <w:caps w:val="0"/>
          <w:color w:val="auto"/>
          <w:spacing w:val="0"/>
          <w:sz w:val="32"/>
          <w:szCs w:val="32"/>
          <w:shd w:val="clear" w:color="auto" w:fill="FFFFFF"/>
        </w:rPr>
        <w:t>扎实开展交通问题顽瘴痼疾集中整治和安全生产专项整治行动，推进安全隐患动态清零</w:t>
      </w:r>
      <w:r>
        <w:rPr>
          <w:rFonts w:hint="eastAsia" w:ascii="仿宋" w:hAnsi="仿宋" w:eastAsia="仿宋" w:cs="仿宋"/>
          <w:b w:val="0"/>
          <w:i w:val="0"/>
          <w:caps w:val="0"/>
          <w:color w:val="auto"/>
          <w:spacing w:val="0"/>
          <w:sz w:val="32"/>
          <w:szCs w:val="32"/>
          <w:shd w:val="clear" w:color="auto" w:fill="FFFFFF"/>
          <w:lang w:eastAsia="zh-CN"/>
        </w:rPr>
        <w:t>。</w:t>
      </w:r>
      <w:r>
        <w:rPr>
          <w:rFonts w:hint="eastAsia" w:ascii="仿宋" w:hAnsi="仿宋" w:eastAsia="仿宋" w:cs="仿宋"/>
          <w:b w:val="0"/>
          <w:i w:val="0"/>
          <w:caps w:val="0"/>
          <w:color w:val="auto"/>
          <w:spacing w:val="0"/>
          <w:sz w:val="32"/>
          <w:szCs w:val="32"/>
          <w:shd w:val="clear" w:color="auto" w:fill="FFFFFF"/>
          <w:lang w:val="en-US" w:eastAsia="zh-CN"/>
        </w:rPr>
        <w:t>今年</w:t>
      </w:r>
      <w:r>
        <w:rPr>
          <w:rFonts w:hint="eastAsia" w:ascii="仿宋" w:hAnsi="仿宋" w:eastAsia="仿宋" w:cs="仿宋"/>
          <w:b w:val="0"/>
          <w:i w:val="0"/>
          <w:caps w:val="0"/>
          <w:color w:val="auto"/>
          <w:spacing w:val="0"/>
          <w:sz w:val="32"/>
          <w:szCs w:val="32"/>
          <w:shd w:val="clear" w:color="auto" w:fill="FFFFFF"/>
        </w:rPr>
        <w:t>全市由公路部门责任整改的212处临水临崖</w:t>
      </w:r>
      <w:r>
        <w:rPr>
          <w:rFonts w:hint="eastAsia" w:ascii="仿宋" w:hAnsi="仿宋" w:eastAsia="仿宋" w:cs="仿宋"/>
          <w:b w:val="0"/>
          <w:i w:val="0"/>
          <w:caps w:val="0"/>
          <w:color w:val="auto"/>
          <w:spacing w:val="0"/>
          <w:sz w:val="32"/>
          <w:szCs w:val="32"/>
          <w:shd w:val="clear" w:color="auto" w:fill="FFFFFF"/>
          <w:lang w:eastAsia="zh-CN"/>
        </w:rPr>
        <w:t>和</w:t>
      </w:r>
      <w:r>
        <w:rPr>
          <w:rFonts w:hint="eastAsia" w:ascii="仿宋" w:hAnsi="仿宋" w:eastAsia="仿宋" w:cs="仿宋"/>
          <w:b w:val="0"/>
          <w:i w:val="0"/>
          <w:caps w:val="0"/>
          <w:color w:val="auto"/>
          <w:spacing w:val="0"/>
          <w:sz w:val="32"/>
          <w:szCs w:val="32"/>
          <w:shd w:val="clear" w:color="auto" w:fill="FFFFFF"/>
        </w:rPr>
        <w:t>123处国省道</w:t>
      </w:r>
      <w:r>
        <w:rPr>
          <w:rFonts w:hint="eastAsia" w:ascii="仿宋" w:hAnsi="仿宋" w:eastAsia="仿宋" w:cs="仿宋"/>
          <w:b w:val="0"/>
          <w:i w:val="0"/>
          <w:caps w:val="0"/>
          <w:color w:val="auto"/>
          <w:spacing w:val="0"/>
          <w:sz w:val="32"/>
          <w:szCs w:val="32"/>
          <w:shd w:val="clear" w:color="auto" w:fill="FFFFFF"/>
          <w:lang w:eastAsia="zh-CN"/>
        </w:rPr>
        <w:t>隐患点位</w:t>
      </w:r>
      <w:r>
        <w:rPr>
          <w:rFonts w:hint="eastAsia" w:ascii="仿宋" w:hAnsi="仿宋" w:eastAsia="仿宋" w:cs="仿宋"/>
          <w:b w:val="0"/>
          <w:i w:val="0"/>
          <w:caps w:val="0"/>
          <w:color w:val="auto"/>
          <w:spacing w:val="0"/>
          <w:sz w:val="32"/>
          <w:szCs w:val="32"/>
          <w:shd w:val="clear" w:color="auto" w:fill="FFFFFF"/>
        </w:rPr>
        <w:t>整治任务</w:t>
      </w:r>
      <w:r>
        <w:rPr>
          <w:rFonts w:hint="eastAsia" w:ascii="仿宋" w:hAnsi="仿宋" w:eastAsia="仿宋" w:cs="仿宋"/>
          <w:b w:val="0"/>
          <w:i w:val="0"/>
          <w:caps w:val="0"/>
          <w:color w:val="auto"/>
          <w:spacing w:val="0"/>
          <w:sz w:val="32"/>
          <w:szCs w:val="32"/>
          <w:shd w:val="clear" w:color="auto" w:fill="FFFFFF"/>
          <w:lang w:eastAsia="zh-CN"/>
        </w:rPr>
        <w:t>，全部按要求保质保量完成</w:t>
      </w:r>
      <w:r>
        <w:rPr>
          <w:rFonts w:hint="eastAsia" w:ascii="仿宋" w:hAnsi="仿宋" w:eastAsia="仿宋" w:cs="仿宋"/>
          <w:b w:val="0"/>
          <w:i w:val="0"/>
          <w:caps w:val="0"/>
          <w:color w:val="auto"/>
          <w:spacing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（七）统筹兼顾，全面提升中心机关综合能力</w:t>
      </w:r>
    </w:p>
    <w:p>
      <w:pPr>
        <w:keepNext w:val="0"/>
        <w:keepLines w:val="0"/>
        <w:pageBreakBefore w:val="0"/>
        <w:kinsoku/>
        <w:wordWrap/>
        <w:overflowPunct/>
        <w:topLinePunct w:val="0"/>
        <w:autoSpaceDE/>
        <w:autoSpaceDN/>
        <w:bidi w:val="0"/>
        <w:adjustRightInd/>
        <w:snapToGrid w:val="0"/>
        <w:spacing w:line="580" w:lineRule="exact"/>
        <w:ind w:firstLine="643" w:firstLineChars="200"/>
        <w:jc w:val="both"/>
        <w:textAlignment w:val="auto"/>
        <w:rPr>
          <w:rFonts w:hint="eastAsia" w:ascii="仿宋" w:hAnsi="仿宋" w:eastAsia="仿宋" w:cs="仿宋"/>
          <w:color w:val="auto"/>
          <w:kern w:val="0"/>
          <w:sz w:val="32"/>
          <w:szCs w:val="32"/>
          <w:lang w:val="en"/>
        </w:rPr>
      </w:pPr>
      <w:r>
        <w:rPr>
          <w:rFonts w:hint="eastAsia" w:ascii="仿宋" w:hAnsi="仿宋" w:eastAsia="仿宋" w:cs="仿宋"/>
          <w:b/>
          <w:bCs/>
          <w:color w:val="auto"/>
          <w:kern w:val="2"/>
          <w:sz w:val="32"/>
          <w:szCs w:val="32"/>
          <w:lang w:val="en-US" w:eastAsia="zh-CN" w:bidi="ar-SA"/>
        </w:rPr>
        <w:t>1.抓实党建主体责任落实。</w:t>
      </w:r>
      <w:r>
        <w:rPr>
          <w:rFonts w:hint="eastAsia" w:ascii="仿宋" w:hAnsi="仿宋" w:eastAsia="仿宋" w:cs="仿宋"/>
          <w:b w:val="0"/>
          <w:bCs w:val="0"/>
          <w:i w:val="0"/>
          <w:iCs w:val="0"/>
          <w:color w:val="auto"/>
          <w:kern w:val="2"/>
          <w:sz w:val="32"/>
          <w:szCs w:val="32"/>
          <w:highlight w:val="none"/>
          <w:vertAlign w:val="baseline"/>
          <w:lang w:val="en-US" w:eastAsia="zh-CN" w:bidi="ar-SA"/>
        </w:rPr>
        <w:t>坚持党建工作和业务工作目标同向、部署同步、工作同力，以系统思维推动党建工作和业务工作深度融合，以高质量党建引领业务工作高质量发展。</w:t>
      </w:r>
      <w:r>
        <w:rPr>
          <w:rFonts w:hint="eastAsia" w:ascii="仿宋" w:hAnsi="仿宋" w:eastAsia="仿宋" w:cs="仿宋"/>
          <w:b w:val="0"/>
          <w:bCs w:val="0"/>
          <w:i w:val="0"/>
          <w:iCs w:val="0"/>
          <w:color w:val="auto"/>
          <w:kern w:val="0"/>
          <w:sz w:val="32"/>
          <w:szCs w:val="32"/>
          <w:highlight w:val="none"/>
          <w:vertAlign w:val="baseline"/>
          <w:lang w:val="en-US" w:eastAsia="zh-CN" w:bidi="ar-SA"/>
        </w:rPr>
        <w:t>持续培育“先锋引领·畅安舒美”党建品牌</w:t>
      </w:r>
      <w:r>
        <w:rPr>
          <w:rFonts w:hint="eastAsia" w:ascii="仿宋" w:hAnsi="仿宋" w:eastAsia="仿宋" w:cs="仿宋"/>
          <w:b w:val="0"/>
          <w:bCs w:val="0"/>
          <w:i w:val="0"/>
          <w:iCs w:val="0"/>
          <w:color w:val="auto"/>
          <w:kern w:val="2"/>
          <w:sz w:val="32"/>
          <w:szCs w:val="32"/>
          <w:highlight w:val="none"/>
          <w:vertAlign w:val="baseline"/>
          <w:lang w:val="en-US" w:eastAsia="zh-CN" w:bidi="ar-SA"/>
        </w:rPr>
        <w:t>，不断优化品牌理念、丰富品牌内涵、擦亮品牌底色、发挥品牌作用，凝聚起以高质量机关党建引领保障公路事业高质量发展的强大合力。</w:t>
      </w:r>
      <w:r>
        <w:rPr>
          <w:rFonts w:hint="eastAsia" w:ascii="仿宋" w:hAnsi="仿宋" w:eastAsia="仿宋" w:cs="仿宋"/>
          <w:b w:val="0"/>
          <w:bCs w:val="0"/>
          <w:i w:val="0"/>
          <w:iCs w:val="0"/>
          <w:color w:val="auto"/>
          <w:kern w:val="0"/>
          <w:sz w:val="32"/>
          <w:szCs w:val="32"/>
          <w:highlight w:val="none"/>
          <w:vertAlign w:val="baseline"/>
          <w:lang w:val="en-US" w:eastAsia="zh-CN" w:bidi="ar-SA"/>
        </w:rPr>
        <w:t>全面落实意识形态工作责任制和网络意识形态工作责任制，</w:t>
      </w:r>
      <w:r>
        <w:rPr>
          <w:rFonts w:hint="eastAsia" w:ascii="仿宋" w:hAnsi="仿宋" w:eastAsia="仿宋" w:cs="仿宋"/>
          <w:b w:val="0"/>
          <w:bCs w:val="0"/>
          <w:i w:val="0"/>
          <w:iCs w:val="0"/>
          <w:color w:val="auto"/>
          <w:kern w:val="2"/>
          <w:sz w:val="32"/>
          <w:szCs w:val="32"/>
          <w:highlight w:val="none"/>
          <w:vertAlign w:val="baseline"/>
          <w:lang w:val="en-US" w:eastAsia="zh-CN" w:bidi="ar-SA"/>
        </w:rPr>
        <w:t>认真分析研判意识形态领域情况，</w:t>
      </w:r>
      <w:r>
        <w:rPr>
          <w:rFonts w:hint="eastAsia" w:ascii="仿宋" w:hAnsi="仿宋" w:eastAsia="仿宋" w:cs="仿宋"/>
          <w:b w:val="0"/>
          <w:bCs w:val="0"/>
          <w:i w:val="0"/>
          <w:iCs w:val="0"/>
          <w:color w:val="auto"/>
          <w:kern w:val="0"/>
          <w:sz w:val="32"/>
          <w:szCs w:val="32"/>
          <w:highlight w:val="none"/>
          <w:vertAlign w:val="baseline"/>
          <w:lang w:val="en-US" w:eastAsia="zh-CN" w:bidi="ar-SA"/>
        </w:rPr>
        <w:t>牢牢掌握党对意识形态工作的领导权。</w:t>
      </w:r>
    </w:p>
    <w:p>
      <w:pPr>
        <w:keepNext w:val="0"/>
        <w:keepLines w:val="0"/>
        <w:pageBreakBefore w:val="0"/>
        <w:widowControl w:val="0"/>
        <w:kinsoku/>
        <w:wordWrap/>
        <w:overflowPunct/>
        <w:topLinePunct w:val="0"/>
        <w:autoSpaceDE/>
        <w:autoSpaceDN/>
        <w:bidi w:val="0"/>
        <w:adjustRightInd/>
        <w:snapToGrid w:val="0"/>
        <w:spacing w:line="580" w:lineRule="exact"/>
        <w:ind w:firstLine="627" w:firstLineChars="200"/>
        <w:jc w:val="both"/>
        <w:textAlignment w:val="auto"/>
        <w:rPr>
          <w:rFonts w:hint="eastAsia" w:ascii="仿宋" w:hAnsi="仿宋" w:eastAsia="仿宋" w:cs="仿宋"/>
          <w:b w:val="0"/>
          <w:bCs w:val="0"/>
          <w:i w:val="0"/>
          <w:iCs w:val="0"/>
          <w:color w:val="auto"/>
          <w:kern w:val="2"/>
          <w:sz w:val="32"/>
          <w:szCs w:val="32"/>
          <w:highlight w:val="none"/>
          <w:vertAlign w:val="baseline"/>
          <w:lang w:val="en" w:eastAsia="zh-CN" w:bidi="ar-SA"/>
        </w:rPr>
      </w:pPr>
      <w:r>
        <w:rPr>
          <w:rFonts w:hint="eastAsia" w:ascii="仿宋" w:hAnsi="仿宋" w:eastAsia="仿宋" w:cs="仿宋"/>
          <w:b/>
          <w:bCs/>
          <w:i w:val="0"/>
          <w:iCs w:val="0"/>
          <w:snapToGrid w:val="0"/>
          <w:color w:val="auto"/>
          <w:spacing w:val="-4"/>
          <w:kern w:val="2"/>
          <w:sz w:val="32"/>
          <w:szCs w:val="32"/>
          <w:highlight w:val="none"/>
          <w:vertAlign w:val="baseline"/>
          <w:lang w:val="en-US" w:eastAsia="zh-CN" w:bidi="ar-SA"/>
        </w:rPr>
        <w:t>2.抓强党风廉政建设工作。</w:t>
      </w:r>
      <w:r>
        <w:rPr>
          <w:rFonts w:hint="eastAsia" w:ascii="仿宋" w:hAnsi="仿宋" w:eastAsia="仿宋" w:cs="仿宋"/>
          <w:b/>
          <w:bCs/>
          <w:i w:val="0"/>
          <w:iCs w:val="0"/>
          <w:color w:val="auto"/>
          <w:kern w:val="2"/>
          <w:sz w:val="32"/>
          <w:szCs w:val="32"/>
          <w:highlight w:val="none"/>
          <w:vertAlign w:val="baseline"/>
          <w:lang w:val="en-US" w:eastAsia="zh-CN" w:bidi="ar-SA"/>
        </w:rPr>
        <w:t>一是</w:t>
      </w:r>
      <w:r>
        <w:rPr>
          <w:rFonts w:hint="eastAsia" w:ascii="仿宋" w:hAnsi="仿宋" w:eastAsia="仿宋" w:cs="仿宋"/>
          <w:b w:val="0"/>
          <w:bCs w:val="0"/>
          <w:i w:val="0"/>
          <w:iCs w:val="0"/>
          <w:color w:val="auto"/>
          <w:kern w:val="2"/>
          <w:sz w:val="32"/>
          <w:szCs w:val="32"/>
          <w:highlight w:val="none"/>
          <w:vertAlign w:val="baseline"/>
          <w:lang w:val="en-US" w:eastAsia="zh-CN" w:bidi="ar-SA"/>
        </w:rPr>
        <w:t>推进“清廉单元”建设。</w:t>
      </w:r>
      <w:r>
        <w:rPr>
          <w:rFonts w:hint="eastAsia" w:ascii="仿宋" w:hAnsi="仿宋" w:eastAsia="仿宋" w:cs="仿宋"/>
          <w:color w:val="auto"/>
          <w:sz w:val="32"/>
          <w:szCs w:val="32"/>
          <w:lang w:eastAsia="zh-CN"/>
        </w:rPr>
        <w:t>按</w:t>
      </w:r>
      <w:r>
        <w:rPr>
          <w:rFonts w:hint="eastAsia" w:ascii="仿宋" w:hAnsi="仿宋" w:eastAsia="仿宋" w:cs="仿宋"/>
          <w:color w:val="auto"/>
          <w:kern w:val="32"/>
          <w:sz w:val="32"/>
          <w:szCs w:val="32"/>
          <w:lang w:eastAsia="zh-CN"/>
        </w:rPr>
        <w:t>照“清廉机关”建设标准，通过“清廉走廊”“清廉家庭”“清廉工程”</w:t>
      </w:r>
      <w:r>
        <w:rPr>
          <w:rFonts w:hint="eastAsia" w:ascii="仿宋" w:hAnsi="仿宋" w:eastAsia="仿宋" w:cs="仿宋"/>
          <w:color w:val="auto"/>
          <w:kern w:val="32"/>
          <w:sz w:val="32"/>
          <w:szCs w:val="32"/>
        </w:rPr>
        <w:t>将清廉机关建设各项工作融入日常。</w:t>
      </w:r>
      <w:r>
        <w:rPr>
          <w:rFonts w:hint="eastAsia" w:ascii="仿宋" w:hAnsi="仿宋" w:eastAsia="仿宋" w:cs="仿宋"/>
          <w:b/>
          <w:bCs/>
          <w:i w:val="0"/>
          <w:iCs w:val="0"/>
          <w:color w:val="auto"/>
          <w:kern w:val="2"/>
          <w:sz w:val="32"/>
          <w:szCs w:val="32"/>
          <w:highlight w:val="none"/>
          <w:vertAlign w:val="baseline"/>
          <w:lang w:val="en-US" w:eastAsia="zh-CN" w:bidi="ar-SA"/>
        </w:rPr>
        <w:t>二是</w:t>
      </w:r>
      <w:r>
        <w:rPr>
          <w:rFonts w:hint="eastAsia" w:ascii="仿宋" w:hAnsi="仿宋" w:eastAsia="仿宋" w:cs="仿宋"/>
          <w:b w:val="0"/>
          <w:bCs w:val="0"/>
          <w:i w:val="0"/>
          <w:iCs w:val="0"/>
          <w:color w:val="auto"/>
          <w:kern w:val="2"/>
          <w:sz w:val="32"/>
          <w:szCs w:val="32"/>
          <w:highlight w:val="none"/>
          <w:vertAlign w:val="baseline"/>
          <w:lang w:val="en-US" w:eastAsia="zh-CN" w:bidi="ar-SA"/>
        </w:rPr>
        <w:t>扎实开展“未巡先改”。认真检视问题，针对性的制定正负面清单。通过自查自纠共发现共性问题6条，个性问题1条，共计7条具体问题，全面对标、全面整改、全面提升。</w:t>
      </w:r>
      <w:r>
        <w:rPr>
          <w:rFonts w:hint="eastAsia" w:ascii="仿宋" w:hAnsi="仿宋" w:eastAsia="仿宋" w:cs="仿宋"/>
          <w:b/>
          <w:bCs/>
          <w:i w:val="0"/>
          <w:iCs w:val="0"/>
          <w:color w:val="auto"/>
          <w:kern w:val="2"/>
          <w:sz w:val="32"/>
          <w:szCs w:val="32"/>
          <w:highlight w:val="none"/>
          <w:vertAlign w:val="baseline"/>
          <w:lang w:val="en-US" w:eastAsia="zh-CN" w:bidi="ar-SA"/>
        </w:rPr>
        <w:t>三是</w:t>
      </w:r>
      <w:r>
        <w:rPr>
          <w:rFonts w:hint="eastAsia" w:ascii="仿宋" w:hAnsi="仿宋" w:eastAsia="仿宋" w:cs="仿宋"/>
          <w:b w:val="0"/>
          <w:bCs w:val="0"/>
          <w:i w:val="0"/>
          <w:iCs w:val="0"/>
          <w:color w:val="auto"/>
          <w:kern w:val="2"/>
          <w:sz w:val="32"/>
          <w:szCs w:val="32"/>
          <w:highlight w:val="none"/>
          <w:vertAlign w:val="baseline"/>
          <w:lang w:val="en-US" w:eastAsia="zh-CN" w:bidi="ar-SA"/>
        </w:rPr>
        <w:t>始终坚持挺纪在前。坚持抓早抓小，小事小节零容忍，坚持冒头就纠，把全面从严治党要求体现到监督执纪问责全过程。加强节日提醒教育，各节假日期间及时下发“廉节”通知，今年以来共下发“廉节”通知6次。</w:t>
      </w:r>
    </w:p>
    <w:p>
      <w:pPr>
        <w:keepNext w:val="0"/>
        <w:keepLines w:val="0"/>
        <w:pageBreakBefore w:val="0"/>
        <w:widowControl w:val="0"/>
        <w:numPr>
          <w:ilvl w:val="0"/>
          <w:numId w:val="0"/>
        </w:numPr>
        <w:kinsoku/>
        <w:wordWrap/>
        <w:overflowPunct/>
        <w:topLinePunct w:val="0"/>
        <w:autoSpaceDE/>
        <w:autoSpaceDN/>
        <w:bidi w:val="0"/>
        <w:adjustRightInd/>
        <w:spacing w:line="580" w:lineRule="exact"/>
        <w:ind w:firstLine="627" w:firstLineChars="200"/>
        <w:textAlignment w:val="auto"/>
        <w:rPr>
          <w:rFonts w:hint="eastAsia" w:ascii="仿宋" w:hAnsi="仿宋" w:eastAsia="仿宋" w:cs="仿宋"/>
          <w:b/>
          <w:bCs/>
          <w:i w:val="0"/>
          <w:iCs w:val="0"/>
          <w:snapToGrid w:val="0"/>
          <w:color w:val="auto"/>
          <w:spacing w:val="-4"/>
          <w:kern w:val="2"/>
          <w:sz w:val="32"/>
          <w:szCs w:val="32"/>
          <w:highlight w:val="none"/>
          <w:vertAlign w:val="baseline"/>
          <w:lang w:val="en-US" w:eastAsia="zh-CN" w:bidi="ar-SA"/>
        </w:rPr>
      </w:pPr>
      <w:r>
        <w:rPr>
          <w:rFonts w:hint="eastAsia" w:ascii="仿宋" w:hAnsi="仿宋" w:eastAsia="仿宋" w:cs="仿宋"/>
          <w:b/>
          <w:bCs/>
          <w:i w:val="0"/>
          <w:iCs w:val="0"/>
          <w:snapToGrid w:val="0"/>
          <w:color w:val="auto"/>
          <w:spacing w:val="-4"/>
          <w:kern w:val="2"/>
          <w:sz w:val="32"/>
          <w:szCs w:val="32"/>
          <w:highlight w:val="none"/>
          <w:vertAlign w:val="baseline"/>
          <w:lang w:val="en-US" w:eastAsia="zh-CN" w:bidi="ar-SA"/>
        </w:rPr>
        <w:t>3.抓牢乡村振兴定点帮扶。</w:t>
      </w:r>
      <w:r>
        <w:rPr>
          <w:rFonts w:hint="eastAsia" w:ascii="仿宋" w:hAnsi="仿宋" w:eastAsia="仿宋" w:cs="仿宋"/>
          <w:b w:val="0"/>
          <w:bCs w:val="0"/>
          <w:i w:val="0"/>
          <w:iCs w:val="0"/>
          <w:color w:val="auto"/>
          <w:kern w:val="2"/>
          <w:sz w:val="32"/>
          <w:szCs w:val="32"/>
          <w:highlight w:val="none"/>
          <w:vertAlign w:val="baseline"/>
          <w:lang w:val="en-US" w:eastAsia="zh-CN" w:bidi="ar-SA"/>
        </w:rPr>
        <w:t>按照市委、市政府和市振兴办的要求，做好</w:t>
      </w:r>
      <w:r>
        <w:rPr>
          <w:rFonts w:hint="eastAsia" w:ascii="仿宋" w:hAnsi="仿宋" w:eastAsia="仿宋" w:cs="仿宋"/>
          <w:b w:val="0"/>
          <w:i w:val="0"/>
          <w:caps w:val="0"/>
          <w:color w:val="auto"/>
          <w:spacing w:val="0"/>
          <w:kern w:val="0"/>
          <w:sz w:val="32"/>
          <w:szCs w:val="32"/>
          <w:shd w:val="clear" w:color="auto" w:fill="FFFFFF"/>
          <w:lang w:val="en-US" w:eastAsia="zh-CN" w:bidi="ar"/>
        </w:rPr>
        <w:t>新晃县中寨镇赛容村</w:t>
      </w:r>
      <w:r>
        <w:rPr>
          <w:rFonts w:hint="eastAsia" w:ascii="仿宋" w:hAnsi="仿宋" w:eastAsia="仿宋" w:cs="仿宋"/>
          <w:b w:val="0"/>
          <w:bCs w:val="0"/>
          <w:i w:val="0"/>
          <w:iCs w:val="0"/>
          <w:color w:val="auto"/>
          <w:kern w:val="2"/>
          <w:sz w:val="32"/>
          <w:szCs w:val="32"/>
          <w:highlight w:val="none"/>
          <w:vertAlign w:val="baseline"/>
          <w:lang w:val="en-US" w:eastAsia="zh-CN" w:bidi="ar-SA"/>
        </w:rPr>
        <w:t>乡村振兴帮扶工作，成立乡村振兴领导小组，高位推进帮扶工作。今年来，党组专题研究乡村振兴工作不少于3次，主要领导和分管领导</w:t>
      </w:r>
      <w:r>
        <w:rPr>
          <w:rFonts w:hint="eastAsia" w:ascii="仿宋" w:hAnsi="仿宋" w:eastAsia="仿宋" w:cs="仿宋"/>
          <w:b w:val="0"/>
          <w:i w:val="0"/>
          <w:caps w:val="0"/>
          <w:color w:val="auto"/>
          <w:spacing w:val="0"/>
          <w:kern w:val="0"/>
          <w:sz w:val="32"/>
          <w:szCs w:val="32"/>
          <w:shd w:val="clear" w:color="auto" w:fill="FFFFFF"/>
          <w:lang w:val="en-US" w:eastAsia="zh-CN" w:bidi="ar"/>
        </w:rPr>
        <w:t>先后6次到村调研指导乡村振兴工作</w:t>
      </w:r>
      <w:r>
        <w:rPr>
          <w:rFonts w:hint="eastAsia" w:ascii="仿宋" w:hAnsi="仿宋" w:eastAsia="仿宋" w:cs="仿宋"/>
          <w:b w:val="0"/>
          <w:bCs w:val="0"/>
          <w:i w:val="0"/>
          <w:iCs w:val="0"/>
          <w:color w:val="auto"/>
          <w:kern w:val="2"/>
          <w:sz w:val="32"/>
          <w:szCs w:val="32"/>
          <w:highlight w:val="none"/>
          <w:vertAlign w:val="baseline"/>
          <w:lang w:val="en-US" w:eastAsia="zh-CN" w:bidi="ar-SA"/>
        </w:rPr>
        <w:t>，配备2名工作队员驻村帮扶，完善驻村队员生活办公条件，安排工作经费3万元；</w:t>
      </w:r>
      <w:r>
        <w:rPr>
          <w:rFonts w:hint="eastAsia" w:ascii="仿宋" w:hAnsi="仿宋" w:eastAsia="仿宋" w:cs="仿宋"/>
          <w:b w:val="0"/>
          <w:i w:val="0"/>
          <w:caps w:val="0"/>
          <w:color w:val="auto"/>
          <w:spacing w:val="0"/>
          <w:kern w:val="0"/>
          <w:sz w:val="32"/>
          <w:szCs w:val="32"/>
          <w:shd w:val="clear" w:color="auto" w:fill="FFFFFF"/>
          <w:lang w:val="en-US" w:eastAsia="zh-CN" w:bidi="ar"/>
        </w:rPr>
        <w:t>先后协调落实拨付项目建设帮扶资金</w:t>
      </w:r>
      <w:r>
        <w:rPr>
          <w:rFonts w:hint="eastAsia" w:ascii="仿宋" w:hAnsi="仿宋" w:eastAsia="仿宋" w:cs="仿宋"/>
          <w:b w:val="0"/>
          <w:bCs w:val="0"/>
          <w:i w:val="0"/>
          <w:iCs w:val="0"/>
          <w:color w:val="auto"/>
          <w:kern w:val="2"/>
          <w:sz w:val="32"/>
          <w:szCs w:val="32"/>
          <w:highlight w:val="none"/>
          <w:vertAlign w:val="baseline"/>
          <w:lang w:val="en-US" w:eastAsia="zh-CN" w:bidi="ar-SA"/>
        </w:rPr>
        <w:t>10.496万</w:t>
      </w:r>
      <w:r>
        <w:rPr>
          <w:rFonts w:hint="eastAsia" w:ascii="仿宋" w:hAnsi="仿宋" w:eastAsia="仿宋" w:cs="仿宋"/>
          <w:b w:val="0"/>
          <w:i w:val="0"/>
          <w:caps w:val="0"/>
          <w:color w:val="auto"/>
          <w:spacing w:val="0"/>
          <w:kern w:val="0"/>
          <w:sz w:val="32"/>
          <w:szCs w:val="32"/>
          <w:shd w:val="clear" w:color="auto" w:fill="FFFFFF"/>
          <w:lang w:val="en-US" w:eastAsia="zh-CN" w:bidi="ar"/>
        </w:rPr>
        <w:t>元，确保食堂修整、村组路灯、备用水源建设等具体帮扶项目顺利实施落地见效。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27" w:firstLineChars="200"/>
        <w:textAlignment w:val="auto"/>
        <w:rPr>
          <w:rFonts w:hint="eastAsia" w:ascii="仿宋" w:hAnsi="仿宋" w:eastAsia="仿宋" w:cs="仿宋"/>
          <w:color w:val="auto"/>
          <w:sz w:val="32"/>
          <w:szCs w:val="32"/>
        </w:rPr>
      </w:pPr>
      <w:r>
        <w:rPr>
          <w:rFonts w:hint="eastAsia" w:ascii="仿宋" w:hAnsi="仿宋" w:eastAsia="仿宋" w:cs="仿宋"/>
          <w:b/>
          <w:bCs/>
          <w:i w:val="0"/>
          <w:iCs w:val="0"/>
          <w:snapToGrid w:val="0"/>
          <w:color w:val="auto"/>
          <w:spacing w:val="-4"/>
          <w:kern w:val="2"/>
          <w:sz w:val="32"/>
          <w:szCs w:val="32"/>
          <w:highlight w:val="none"/>
          <w:vertAlign w:val="baseline"/>
          <w:lang w:val="en-US" w:eastAsia="zh-CN" w:bidi="ar-SA"/>
        </w:rPr>
        <w:t>4.抓好精神文明创建工作。</w:t>
      </w:r>
      <w:r>
        <w:rPr>
          <w:rFonts w:hint="eastAsia" w:ascii="仿宋" w:hAnsi="仿宋" w:eastAsia="仿宋" w:cs="仿宋"/>
          <w:b w:val="0"/>
          <w:bCs w:val="0"/>
          <w:i w:val="0"/>
          <w:iCs w:val="0"/>
          <w:color w:val="auto"/>
          <w:kern w:val="2"/>
          <w:sz w:val="32"/>
          <w:szCs w:val="32"/>
          <w:highlight w:val="none"/>
          <w:vertAlign w:val="baseline"/>
          <w:lang w:val="en-US" w:eastAsia="zh-CN" w:bidi="ar-SA"/>
        </w:rPr>
        <w:t>围绕“一迎三创”，</w:t>
      </w:r>
      <w:r>
        <w:rPr>
          <w:rFonts w:hint="eastAsia" w:ascii="仿宋" w:hAnsi="仿宋" w:eastAsia="仿宋" w:cs="仿宋"/>
          <w:color w:val="auto"/>
          <w:sz w:val="32"/>
          <w:szCs w:val="32"/>
          <w:lang w:eastAsia="zh-CN"/>
        </w:rPr>
        <w:t>持续开展文明单位创建活动，</w:t>
      </w:r>
      <w:r>
        <w:rPr>
          <w:rFonts w:hint="eastAsia" w:ascii="仿宋" w:hAnsi="仿宋" w:eastAsia="仿宋" w:cs="仿宋"/>
          <w:color w:val="auto"/>
          <w:sz w:val="32"/>
          <w:szCs w:val="32"/>
          <w:lang w:val="en-US" w:eastAsia="zh-CN"/>
        </w:rPr>
        <w:t>进一步统一思想、凝聚共识，推动文明创建工作落实落细。积极组织参加各类培训、知识竞赛等活动，2023年荣获第五届“我是答题王”禁毒知识竞赛怀化市优秀组织奖。</w:t>
      </w:r>
      <w:r>
        <w:rPr>
          <w:rFonts w:hint="eastAsia" w:ascii="仿宋" w:hAnsi="仿宋" w:eastAsia="仿宋" w:cs="仿宋"/>
          <w:color w:val="auto"/>
          <w:sz w:val="32"/>
          <w:szCs w:val="32"/>
        </w:rPr>
        <w:t>按照市政府办、市文明办，</w:t>
      </w:r>
      <w:r>
        <w:rPr>
          <w:rFonts w:hint="eastAsia" w:ascii="仿宋" w:hAnsi="仿宋" w:eastAsia="仿宋" w:cs="仿宋"/>
          <w:color w:val="auto"/>
          <w:sz w:val="32"/>
          <w:szCs w:val="32"/>
          <w:lang w:eastAsia="zh-CN"/>
        </w:rPr>
        <w:t>今年市直公路系统参加</w:t>
      </w:r>
      <w:r>
        <w:rPr>
          <w:rFonts w:hint="eastAsia" w:ascii="仿宋" w:hAnsi="仿宋" w:eastAsia="仿宋" w:cs="仿宋"/>
          <w:color w:val="auto"/>
          <w:sz w:val="32"/>
          <w:szCs w:val="32"/>
        </w:rPr>
        <w:t>无物业管理小区市容环境秩序帮扶工作、</w:t>
      </w:r>
      <w:r>
        <w:rPr>
          <w:rFonts w:hint="eastAsia" w:ascii="仿宋" w:hAnsi="仿宋" w:eastAsia="仿宋" w:cs="仿宋"/>
          <w:color w:val="auto"/>
          <w:sz w:val="32"/>
          <w:szCs w:val="32"/>
          <w:lang w:eastAsia="zh-CN"/>
        </w:rPr>
        <w:t>社区巡逻志愿服务、</w:t>
      </w:r>
      <w:r>
        <w:rPr>
          <w:rFonts w:hint="eastAsia" w:ascii="仿宋" w:hAnsi="仿宋" w:eastAsia="仿宋" w:cs="仿宋"/>
          <w:color w:val="auto"/>
          <w:sz w:val="32"/>
          <w:szCs w:val="32"/>
        </w:rPr>
        <w:t>文明交通劝导等活动</w:t>
      </w:r>
      <w:r>
        <w:rPr>
          <w:rFonts w:hint="eastAsia" w:ascii="仿宋" w:hAnsi="仿宋" w:eastAsia="仿宋" w:cs="仿宋"/>
          <w:color w:val="auto"/>
          <w:sz w:val="32"/>
          <w:szCs w:val="32"/>
          <w:lang w:val="en-US" w:eastAsia="zh-CN"/>
        </w:rPr>
        <w:t>400余次</w:t>
      </w:r>
      <w:r>
        <w:rPr>
          <w:rFonts w:hint="eastAsia" w:ascii="仿宋" w:hAnsi="仿宋" w:eastAsia="仿宋" w:cs="仿宋"/>
          <w:color w:val="auto"/>
          <w:sz w:val="32"/>
          <w:szCs w:val="32"/>
        </w:rPr>
        <w:t>，收到良好社会效果。</w:t>
      </w:r>
    </w:p>
    <w:p>
      <w:pPr>
        <w:pStyle w:val="11"/>
        <w:keepNext w:val="0"/>
        <w:keepLines w:val="0"/>
        <w:pageBreakBefore w:val="0"/>
        <w:kinsoku/>
        <w:wordWrap/>
        <w:overflowPunct/>
        <w:topLinePunct w:val="0"/>
        <w:autoSpaceDE/>
        <w:autoSpaceDN/>
        <w:bidi w:val="0"/>
        <w:adjustRightInd/>
        <w:spacing w:line="360" w:lineRule="auto"/>
        <w:ind w:left="0" w:leftChars="0" w:firstLine="627" w:firstLineChars="200"/>
        <w:textAlignment w:val="auto"/>
        <w:rPr>
          <w:rFonts w:hint="eastAsia" w:ascii="仿宋" w:hAnsi="仿宋" w:eastAsia="仿宋" w:cs="仿宋"/>
          <w:b w:val="0"/>
          <w:bCs w:val="0"/>
          <w:i w:val="0"/>
          <w:iCs w:val="0"/>
          <w:color w:val="auto"/>
          <w:kern w:val="2"/>
          <w:sz w:val="32"/>
          <w:szCs w:val="32"/>
          <w:highlight w:val="none"/>
          <w:vertAlign w:val="baseline"/>
          <w:lang w:val="en-US" w:eastAsia="zh-CN" w:bidi="ar-SA"/>
        </w:rPr>
      </w:pPr>
      <w:r>
        <w:rPr>
          <w:rFonts w:hint="eastAsia" w:ascii="仿宋" w:hAnsi="仿宋" w:eastAsia="仿宋" w:cs="仿宋"/>
          <w:b/>
          <w:bCs/>
          <w:i w:val="0"/>
          <w:iCs w:val="0"/>
          <w:snapToGrid w:val="0"/>
          <w:color w:val="auto"/>
          <w:spacing w:val="-4"/>
          <w:kern w:val="2"/>
          <w:sz w:val="32"/>
          <w:szCs w:val="32"/>
          <w:highlight w:val="none"/>
          <w:vertAlign w:val="baseline"/>
          <w:lang w:val="en-US" w:eastAsia="zh-CN" w:bidi="ar-SA"/>
        </w:rPr>
        <w:t>5.自身综合建设不断增强。</w:t>
      </w:r>
      <w:r>
        <w:rPr>
          <w:rFonts w:hint="eastAsia" w:ascii="仿宋" w:hAnsi="仿宋" w:eastAsia="仿宋" w:cs="仿宋"/>
          <w:color w:val="auto"/>
          <w:sz w:val="32"/>
          <w:szCs w:val="32"/>
          <w:lang w:val="en-US" w:eastAsia="zh-CN"/>
        </w:rPr>
        <w:t>进一步抓严抓实干部队伍建设，创新干部教育管理方式，开展新进人员下工地活动，将9名遴选干部安排下沉到国省干线大中修应急养护工程工地“墩苗”历练，</w:t>
      </w:r>
      <w:r>
        <w:rPr>
          <w:rFonts w:hint="eastAsia" w:ascii="仿宋" w:hAnsi="仿宋" w:eastAsia="仿宋" w:cs="仿宋"/>
          <w:b w:val="0"/>
          <w:bCs w:val="0"/>
          <w:i w:val="0"/>
          <w:iCs w:val="0"/>
          <w:color w:val="auto"/>
          <w:kern w:val="2"/>
          <w:sz w:val="32"/>
          <w:szCs w:val="32"/>
          <w:highlight w:val="none"/>
          <w:vertAlign w:val="baseline"/>
          <w:lang w:val="en-US" w:eastAsia="zh-CN" w:bidi="ar-SA"/>
        </w:rPr>
        <w:t>组织党员干部认真学习党纪党规和典型案例通报共计22次，组织党员干部集中警示教育纪录片2次等，做到警钟长鸣。严格按照上级信访维稳工作要求，主动开展信访矛盾排查化解活动，做好排查、稳控和化解工作，妥善处理了省委巡视组交办的三个信访件，信访人满意程度100%。通过排查、稳控和化解工作，班子成员主动到基层接访80余人次，解决矛盾13个，没有发生大规模信访事件。进一步完善单位内控制度，规范单位内部经济活动和业务活动，建立健全科学高效的制约体系和监督体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jc w:val="left"/>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一是单位经费缺口大，财政下拨的公用经费年初预算只按平均每人1.2万元（按照1.5万元/人公用经费标准压缩20%）安排，不能保障人员的实际支出（生育保险、大病互助、工伤保险、失业保险、残保金、事业编制退休人员去世抚恤金、退休人员独生子女奖励金、伤残人员保健金、医保铺底资金等均由单位自筹，挤占公用经费）以及单位运转的刚性需求。</w:t>
      </w:r>
      <w:r>
        <w:rPr>
          <w:rFonts w:hint="eastAsia" w:ascii="仿宋" w:hAnsi="仿宋" w:eastAsia="仿宋" w:cs="仿宋"/>
          <w:i w:val="0"/>
          <w:iCs w:val="0"/>
          <w:caps w:val="0"/>
          <w:color w:val="000000"/>
          <w:spacing w:val="0"/>
          <w:sz w:val="32"/>
          <w:szCs w:val="32"/>
          <w:shd w:val="clear" w:fill="FFFFFF"/>
          <w:lang w:eastAsia="zh-CN"/>
        </w:rPr>
        <w:t>二</w:t>
      </w:r>
      <w:r>
        <w:rPr>
          <w:rFonts w:hint="eastAsia" w:ascii="仿宋" w:hAnsi="仿宋" w:eastAsia="仿宋" w:cs="仿宋"/>
          <w:i w:val="0"/>
          <w:iCs w:val="0"/>
          <w:caps w:val="0"/>
          <w:color w:val="000000"/>
          <w:spacing w:val="0"/>
          <w:sz w:val="32"/>
          <w:szCs w:val="32"/>
          <w:shd w:val="clear" w:fill="FFFFFF"/>
        </w:rPr>
        <w:t>是我市境内山丘重叠、地形复杂，每年汛期普通公路路基、路面、砌体工程、安防设施等受损严重，修复难度和资金配套压力较大。</w:t>
      </w:r>
    </w:p>
    <w:p>
      <w:pPr>
        <w:pStyle w:val="10"/>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下一步改进措施</w:t>
      </w:r>
    </w:p>
    <w:p>
      <w:pPr>
        <w:keepNext w:val="0"/>
        <w:keepLines w:val="0"/>
        <w:pageBreakBefore w:val="0"/>
        <w:widowControl w:val="0"/>
        <w:numPr>
          <w:ilvl w:val="0"/>
          <w:numId w:val="0"/>
        </w:numPr>
        <w:kinsoku/>
        <w:wordWrap/>
        <w:overflowPunct w:val="0"/>
        <w:topLinePunct w:val="0"/>
        <w:autoSpaceDE w:val="0"/>
        <w:autoSpaceDN w:val="0"/>
        <w:bidi w:val="0"/>
        <w:adjustRightInd/>
        <w:spacing w:line="360" w:lineRule="auto"/>
        <w:ind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default" w:ascii="仿宋" w:hAnsi="仿宋" w:eastAsia="仿宋" w:cs="仿宋"/>
          <w:i w:val="0"/>
          <w:iCs w:val="0"/>
          <w:caps w:val="0"/>
          <w:color w:val="000000"/>
          <w:spacing w:val="0"/>
          <w:kern w:val="0"/>
          <w:sz w:val="32"/>
          <w:szCs w:val="32"/>
          <w:shd w:val="clear" w:fill="FFFFFF"/>
          <w:lang w:val="en-US" w:eastAsia="zh-CN" w:bidi="ar"/>
        </w:rPr>
        <w:t>不断完善部门预算编制管理，抓住预算一体化系统平台整合的契机，充分利用云平台数据，加强项目资金执行情况分析，并作为下年预算安排的依据，进一步提高预算编制的精准度和预算标准化水平</w:t>
      </w:r>
      <w:r>
        <w:rPr>
          <w:rFonts w:hint="eastAsia" w:ascii="仿宋" w:hAnsi="仿宋" w:eastAsia="仿宋" w:cs="仿宋"/>
          <w:i w:val="0"/>
          <w:iCs w:val="0"/>
          <w:caps w:val="0"/>
          <w:color w:val="000000"/>
          <w:spacing w:val="0"/>
          <w:kern w:val="0"/>
          <w:sz w:val="32"/>
          <w:szCs w:val="32"/>
          <w:shd w:val="clear" w:fill="FFFFFF"/>
          <w:lang w:val="en-US" w:eastAsia="zh-CN" w:bidi="ar"/>
        </w:rPr>
        <w:t>，</w:t>
      </w:r>
      <w:r>
        <w:rPr>
          <w:rFonts w:hint="eastAsia" w:ascii="仿宋" w:hAnsi="仿宋" w:eastAsia="仿宋" w:cs="仿宋"/>
          <w:color w:val="000000"/>
          <w:kern w:val="2"/>
          <w:sz w:val="32"/>
          <w:szCs w:val="32"/>
        </w:rPr>
        <w:t>提高财政资金的使用效率。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right="0" w:firstLine="640" w:firstLineChars="20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九、其他需要说明的情况</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360" w:lineRule="auto"/>
        <w:ind w:leftChars="0" w:right="0" w:rightChars="0" w:firstLine="632" w:firstLineChars="200"/>
        <w:textAlignment w:val="auto"/>
        <w:rPr>
          <w:rFonts w:hint="eastAsia" w:ascii="仿宋" w:hAnsi="仿宋" w:eastAsia="仿宋" w:cs="仿宋"/>
          <w:spacing w:val="-2"/>
          <w:sz w:val="32"/>
          <w:szCs w:val="22"/>
          <w:lang w:eastAsia="zh-CN"/>
        </w:rPr>
      </w:pPr>
      <w:r>
        <w:rPr>
          <w:rFonts w:hint="eastAsia" w:ascii="仿宋" w:hAnsi="仿宋" w:eastAsia="仿宋" w:cs="仿宋"/>
          <w:spacing w:val="-2"/>
          <w:sz w:val="32"/>
          <w:szCs w:val="22"/>
          <w:lang w:eastAsia="zh-CN"/>
        </w:rPr>
        <w:t>我单位无其他需要说明的</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32" w:firstLineChars="200"/>
        <w:textAlignment w:val="auto"/>
        <w:rPr>
          <w:rFonts w:hint="eastAsia" w:ascii="仿宋" w:hAnsi="仿宋" w:eastAsia="仿宋" w:cs="仿宋"/>
          <w:spacing w:val="-2"/>
          <w:sz w:val="32"/>
          <w:szCs w:val="22"/>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附件：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default"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6E8E1A-EB7D-472F-97EF-3F81B8D1952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D39B6EA-CF06-4337-976C-72C5BF8124A9}"/>
  </w:font>
  <w:font w:name="Calibri Light">
    <w:panose1 w:val="020F0302020204030204"/>
    <w:charset w:val="00"/>
    <w:family w:val="auto"/>
    <w:pitch w:val="default"/>
    <w:sig w:usb0="A00002EF" w:usb1="4000207B" w:usb2="00000000" w:usb3="00000000" w:csb0="2000019F" w:csb1="00000000"/>
  </w:font>
  <w:font w:name="楷体_GB2312">
    <w:panose1 w:val="02010609030101010101"/>
    <w:charset w:val="86"/>
    <w:family w:val="auto"/>
    <w:pitch w:val="default"/>
    <w:sig w:usb0="00000001" w:usb1="080E0000" w:usb2="00000000" w:usb3="00000000" w:csb0="00040000" w:csb1="00000000"/>
    <w:embedRegular r:id="rId3" w:fontKey="{0F73376B-EAE6-481B-81A1-427E4937062F}"/>
  </w:font>
  <w:font w:name="仿宋">
    <w:panose1 w:val="02010609060101010101"/>
    <w:charset w:val="86"/>
    <w:family w:val="auto"/>
    <w:pitch w:val="default"/>
    <w:sig w:usb0="800002BF" w:usb1="38CF7CFA" w:usb2="00000016" w:usb3="00000000" w:csb0="00040001" w:csb1="00000000"/>
    <w:embedRegular r:id="rId4" w:fontKey="{243A89E2-8244-48C4-BDBC-D77CCD2E69C8}"/>
  </w:font>
  <w:font w:name="方正小标宋_GBK">
    <w:panose1 w:val="03000509000000000000"/>
    <w:charset w:val="86"/>
    <w:family w:val="auto"/>
    <w:pitch w:val="default"/>
    <w:sig w:usb0="00000001" w:usb1="080E0000" w:usb2="00000000" w:usb3="00000000" w:csb0="00040000" w:csb1="00000000"/>
    <w:embedRegular r:id="rId5" w:fontKey="{8563FCAD-EFD9-424A-BAD0-D98F192579B2}"/>
  </w:font>
  <w:font w:name="仿宋_GB2312">
    <w:panose1 w:val="02010609030101010101"/>
    <w:charset w:val="86"/>
    <w:family w:val="auto"/>
    <w:pitch w:val="default"/>
    <w:sig w:usb0="00000001" w:usb1="080E0000" w:usb2="00000000" w:usb3="00000000" w:csb0="00040000" w:csb1="00000000"/>
    <w:embedRegular r:id="rId6" w:fontKey="{241AA050-621F-4E57-BF13-A7AF118F039C}"/>
  </w:font>
  <w:font w:name="方正仿宋_GB2312">
    <w:altName w:val="仿宋"/>
    <w:panose1 w:val="02000000000000000000"/>
    <w:charset w:val="86"/>
    <w:family w:val="auto"/>
    <w:pitch w:val="default"/>
    <w:sig w:usb0="00000000" w:usb1="00000000" w:usb2="00000012" w:usb3="00000000" w:csb0="00040001" w:csb1="00000000"/>
    <w:embedRegular r:id="rId7" w:fontKey="{607C4937-B906-44C9-BB89-AD1D305ABC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B22FA"/>
    <w:multiLevelType w:val="singleLevel"/>
    <w:tmpl w:val="FD8B22FA"/>
    <w:lvl w:ilvl="0" w:tentative="0">
      <w:start w:val="2"/>
      <w:numFmt w:val="chineseCounting"/>
      <w:suff w:val="nothing"/>
      <w:lvlText w:val="（%1）"/>
      <w:lvlJc w:val="left"/>
      <w:rPr>
        <w:rFonts w:hint="eastAsia"/>
      </w:rPr>
    </w:lvl>
  </w:abstractNum>
  <w:abstractNum w:abstractNumId="1">
    <w:nsid w:val="3A5D0DCE"/>
    <w:multiLevelType w:val="singleLevel"/>
    <w:tmpl w:val="3A5D0DCE"/>
    <w:lvl w:ilvl="0" w:tentative="0">
      <w:start w:val="3"/>
      <w:numFmt w:val="chineseCounting"/>
      <w:suff w:val="nothing"/>
      <w:lvlText w:val="%1、"/>
      <w:lvlJc w:val="left"/>
      <w:rPr>
        <w:rFonts w:hint="eastAsia"/>
      </w:rPr>
    </w:lvl>
  </w:abstractNum>
  <w:abstractNum w:abstractNumId="2">
    <w:nsid w:val="43A7DA32"/>
    <w:multiLevelType w:val="singleLevel"/>
    <w:tmpl w:val="43A7DA32"/>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MWVmYzg1YWQ4OGVlYzFkYzY4ZjA5MjQ5NTMyODEifQ=="/>
    <w:docVar w:name="KSO_WPS_MARK_KEY" w:val="9920a277-c0c3-43b4-93d3-1636fe398e0b"/>
  </w:docVars>
  <w:rsids>
    <w:rsidRoot w:val="753C4E9B"/>
    <w:rsid w:val="00996137"/>
    <w:rsid w:val="01427A18"/>
    <w:rsid w:val="014B5CFC"/>
    <w:rsid w:val="02542669"/>
    <w:rsid w:val="04F06B80"/>
    <w:rsid w:val="05E95AA6"/>
    <w:rsid w:val="06C76495"/>
    <w:rsid w:val="072F2021"/>
    <w:rsid w:val="07A454CF"/>
    <w:rsid w:val="0A685B8F"/>
    <w:rsid w:val="0A6D4AE7"/>
    <w:rsid w:val="0C180A78"/>
    <w:rsid w:val="0D276746"/>
    <w:rsid w:val="0D464D9C"/>
    <w:rsid w:val="0DD52794"/>
    <w:rsid w:val="0E956870"/>
    <w:rsid w:val="0F5C01ED"/>
    <w:rsid w:val="0F5C2743"/>
    <w:rsid w:val="10C666A5"/>
    <w:rsid w:val="10CF443A"/>
    <w:rsid w:val="1223366A"/>
    <w:rsid w:val="13404092"/>
    <w:rsid w:val="13BD743A"/>
    <w:rsid w:val="143877FD"/>
    <w:rsid w:val="144D318B"/>
    <w:rsid w:val="14F00C9E"/>
    <w:rsid w:val="15F22A72"/>
    <w:rsid w:val="16A21FE6"/>
    <w:rsid w:val="18CF5CCA"/>
    <w:rsid w:val="19E805B2"/>
    <w:rsid w:val="1AAD6981"/>
    <w:rsid w:val="1BE03DC8"/>
    <w:rsid w:val="1C9916E7"/>
    <w:rsid w:val="1CB31D2B"/>
    <w:rsid w:val="1CC43D1A"/>
    <w:rsid w:val="1D1A254A"/>
    <w:rsid w:val="1D1C3A37"/>
    <w:rsid w:val="1F081FD2"/>
    <w:rsid w:val="1F743781"/>
    <w:rsid w:val="215D7572"/>
    <w:rsid w:val="21DE06DF"/>
    <w:rsid w:val="22FE234B"/>
    <w:rsid w:val="2403213E"/>
    <w:rsid w:val="2656658C"/>
    <w:rsid w:val="26DF795D"/>
    <w:rsid w:val="277E6F02"/>
    <w:rsid w:val="29072525"/>
    <w:rsid w:val="290D6350"/>
    <w:rsid w:val="29990575"/>
    <w:rsid w:val="2AF6742D"/>
    <w:rsid w:val="2B72511E"/>
    <w:rsid w:val="2B9724CB"/>
    <w:rsid w:val="2E833798"/>
    <w:rsid w:val="2F6B38F1"/>
    <w:rsid w:val="2F8755A2"/>
    <w:rsid w:val="312A2265"/>
    <w:rsid w:val="3325198F"/>
    <w:rsid w:val="33857B1D"/>
    <w:rsid w:val="3403046C"/>
    <w:rsid w:val="34766354"/>
    <w:rsid w:val="34A93CB6"/>
    <w:rsid w:val="36E00147"/>
    <w:rsid w:val="36FC0F5D"/>
    <w:rsid w:val="375773F8"/>
    <w:rsid w:val="37F64F42"/>
    <w:rsid w:val="37F75ABB"/>
    <w:rsid w:val="3817514B"/>
    <w:rsid w:val="38820727"/>
    <w:rsid w:val="38D9543C"/>
    <w:rsid w:val="393E32BB"/>
    <w:rsid w:val="3CF90395"/>
    <w:rsid w:val="3E1551E1"/>
    <w:rsid w:val="3F2C1129"/>
    <w:rsid w:val="405C70DD"/>
    <w:rsid w:val="407E51DC"/>
    <w:rsid w:val="419B2857"/>
    <w:rsid w:val="41D71DA8"/>
    <w:rsid w:val="43F80F78"/>
    <w:rsid w:val="44214055"/>
    <w:rsid w:val="451C2ED9"/>
    <w:rsid w:val="46897924"/>
    <w:rsid w:val="469230BA"/>
    <w:rsid w:val="46D07445"/>
    <w:rsid w:val="472E0070"/>
    <w:rsid w:val="47624683"/>
    <w:rsid w:val="4A346E6B"/>
    <w:rsid w:val="4C035366"/>
    <w:rsid w:val="4C6611ED"/>
    <w:rsid w:val="4C926238"/>
    <w:rsid w:val="50A6209B"/>
    <w:rsid w:val="52CD6993"/>
    <w:rsid w:val="52F56334"/>
    <w:rsid w:val="53065B7A"/>
    <w:rsid w:val="552A0475"/>
    <w:rsid w:val="55FD0816"/>
    <w:rsid w:val="561A20B2"/>
    <w:rsid w:val="578D10CB"/>
    <w:rsid w:val="5831508A"/>
    <w:rsid w:val="5A5915AC"/>
    <w:rsid w:val="5AB11093"/>
    <w:rsid w:val="5BE94AAD"/>
    <w:rsid w:val="5D3145C0"/>
    <w:rsid w:val="5D51723D"/>
    <w:rsid w:val="5E341AAB"/>
    <w:rsid w:val="5EF34D99"/>
    <w:rsid w:val="5F5F54D2"/>
    <w:rsid w:val="5F897E1B"/>
    <w:rsid w:val="6313240A"/>
    <w:rsid w:val="649D1A33"/>
    <w:rsid w:val="68256467"/>
    <w:rsid w:val="6A12486A"/>
    <w:rsid w:val="6A361CF8"/>
    <w:rsid w:val="6B6450EC"/>
    <w:rsid w:val="6B825298"/>
    <w:rsid w:val="6B8E5EF7"/>
    <w:rsid w:val="6C117A08"/>
    <w:rsid w:val="6DA32BC0"/>
    <w:rsid w:val="6F6D1C5D"/>
    <w:rsid w:val="708171A8"/>
    <w:rsid w:val="7111622B"/>
    <w:rsid w:val="716A4B06"/>
    <w:rsid w:val="73600BFC"/>
    <w:rsid w:val="73DE1DFF"/>
    <w:rsid w:val="753C4E9B"/>
    <w:rsid w:val="75BE6C96"/>
    <w:rsid w:val="766E5F92"/>
    <w:rsid w:val="774218A0"/>
    <w:rsid w:val="781113A7"/>
    <w:rsid w:val="79076070"/>
    <w:rsid w:val="791E6510"/>
    <w:rsid w:val="7ABE4971"/>
    <w:rsid w:val="7C8D4A41"/>
    <w:rsid w:val="7D6E68CF"/>
    <w:rsid w:val="7EF47FCB"/>
    <w:rsid w:val="7EF50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footnote text"/>
    <w:basedOn w:val="1"/>
    <w:next w:val="1"/>
    <w:autoRedefine/>
    <w:qFormat/>
    <w:uiPriority w:val="0"/>
    <w:pPr>
      <w:snapToGrid w:val="0"/>
      <w:jc w:val="left"/>
    </w:pPr>
    <w:rPr>
      <w:sz w:val="18"/>
      <w:szCs w:val="18"/>
    </w:rPr>
  </w:style>
  <w:style w:type="paragraph" w:styleId="4">
    <w:name w:val="Normal Indent"/>
    <w:basedOn w:val="1"/>
    <w:autoRedefine/>
    <w:unhideWhenUsed/>
    <w:qFormat/>
    <w:uiPriority w:val="99"/>
    <w:pPr>
      <w:ind w:firstLine="420" w:firstLineChars="200"/>
    </w:pPr>
    <w:rPr>
      <w:rFonts w:eastAsia="仿宋"/>
      <w:sz w:val="32"/>
      <w:szCs w:val="32"/>
    </w:rPr>
  </w:style>
  <w:style w:type="paragraph" w:styleId="5">
    <w:name w:val="Body Text"/>
    <w:basedOn w:val="1"/>
    <w:next w:val="1"/>
    <w:autoRedefine/>
    <w:qFormat/>
    <w:uiPriority w:val="0"/>
    <w:pPr>
      <w:spacing w:after="120" w:afterLines="0" w:afterAutospacing="0"/>
    </w:pPr>
  </w:style>
  <w:style w:type="paragraph" w:styleId="6">
    <w:name w:val="Body Text Indent"/>
    <w:basedOn w:val="1"/>
    <w:autoRedefine/>
    <w:unhideWhenUsed/>
    <w:qFormat/>
    <w:uiPriority w:val="0"/>
    <w:pPr>
      <w:spacing w:beforeLines="0" w:afterLines="0"/>
      <w:ind w:firstLine="640" w:firstLineChars="200"/>
    </w:pPr>
    <w:rPr>
      <w:rFonts w:hint="default"/>
      <w:sz w:val="32"/>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2"/>
    <w:basedOn w:val="6"/>
    <w:next w:val="1"/>
    <w:autoRedefine/>
    <w:unhideWhenUsed/>
    <w:qFormat/>
    <w:uiPriority w:val="99"/>
    <w:pPr>
      <w:spacing w:beforeLines="0" w:afterLines="0"/>
      <w:ind w:firstLine="420"/>
    </w:pPr>
    <w:rPr>
      <w:rFonts w:hint="default"/>
      <w:sz w:val="32"/>
    </w:rPr>
  </w:style>
  <w:style w:type="paragraph" w:customStyle="1" w:styleId="14">
    <w:name w:val="标题1"/>
    <w:basedOn w:val="3"/>
    <w:autoRedefine/>
    <w:qFormat/>
    <w:uiPriority w:val="0"/>
    <w:rPr>
      <w:rFonts w:eastAsia="黑体"/>
    </w:rPr>
  </w:style>
  <w:style w:type="paragraph" w:customStyle="1" w:styleId="15">
    <w:name w:val="首行缩进"/>
    <w:basedOn w:val="1"/>
    <w:autoRedefine/>
    <w:qFormat/>
    <w:uiPriority w:val="0"/>
    <w:pPr>
      <w:ind w:firstLine="480" w:firstLineChars="200"/>
    </w:pPr>
    <w:rPr>
      <w:lang w:val="zh-CN"/>
    </w:rPr>
  </w:style>
  <w:style w:type="paragraph" w:customStyle="1" w:styleId="16">
    <w:name w:val="Default"/>
    <w:autoRedefine/>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4274</Words>
  <Characters>4396</Characters>
  <Lines>0</Lines>
  <Paragraphs>0</Paragraphs>
  <TotalTime>5</TotalTime>
  <ScaleCrop>false</ScaleCrop>
  <LinksUpToDate>false</LinksUpToDate>
  <CharactersWithSpaces>5007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Administrator</cp:lastModifiedBy>
  <cp:lastPrinted>2024-02-26T03:24:00Z</cp:lastPrinted>
  <dcterms:modified xsi:type="dcterms:W3CDTF">2024-09-28T22:09:32Z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4B545E2748234224AA7888E0D1AE4147_13</vt:lpwstr>
  </property>
</Properties>
</file>