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9B12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怀化市</w:t>
      </w:r>
      <w:r>
        <w:rPr>
          <w:rFonts w:hint="default" w:ascii="Times New Roman" w:hAnsi="Times New Roman" w:eastAsia="方正小标宋简体" w:cs="Times New Roman"/>
          <w:sz w:val="44"/>
          <w:szCs w:val="44"/>
        </w:rPr>
        <w:t>供销</w:t>
      </w:r>
      <w:r>
        <w:rPr>
          <w:rFonts w:hint="default" w:ascii="Times New Roman" w:hAnsi="Times New Roman" w:eastAsia="方正小标宋简体" w:cs="Times New Roman"/>
          <w:sz w:val="44"/>
          <w:szCs w:val="44"/>
          <w:lang w:val="en-US" w:eastAsia="zh-CN"/>
        </w:rPr>
        <w:t>合作联合</w:t>
      </w:r>
      <w:r>
        <w:rPr>
          <w:rFonts w:hint="default" w:ascii="Times New Roman" w:hAnsi="Times New Roman" w:eastAsia="方正小标宋简体" w:cs="Times New Roman"/>
          <w:sz w:val="44"/>
          <w:szCs w:val="44"/>
        </w:rPr>
        <w:t>社</w:t>
      </w:r>
    </w:p>
    <w:p w14:paraId="04D8E13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w:t>
      </w:r>
      <w:r>
        <w:rPr>
          <w:rFonts w:hint="eastAsia"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lang w:val="en-US" w:eastAsia="zh-CN"/>
        </w:rPr>
        <w:t>年度</w:t>
      </w:r>
      <w:r>
        <w:rPr>
          <w:rFonts w:hint="default" w:ascii="Times New Roman" w:hAnsi="Times New Roman" w:eastAsia="方正小标宋简体" w:cs="Times New Roman"/>
          <w:sz w:val="44"/>
          <w:szCs w:val="44"/>
        </w:rPr>
        <w:t>电子商务平台服务费项目</w:t>
      </w:r>
      <w:r>
        <w:rPr>
          <w:rFonts w:hint="default" w:ascii="Times New Roman" w:hAnsi="Times New Roman" w:eastAsia="方正小标宋简体" w:cs="Times New Roman"/>
          <w:sz w:val="44"/>
          <w:szCs w:val="44"/>
          <w:lang w:val="en-US" w:eastAsia="zh-CN"/>
        </w:rPr>
        <w:t>支出</w:t>
      </w:r>
    </w:p>
    <w:p w14:paraId="2BBCA7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绩效自评报告</w:t>
      </w:r>
    </w:p>
    <w:p w14:paraId="1BC5A0F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rPr>
      </w:pPr>
    </w:p>
    <w:p w14:paraId="590708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5A01851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b/>
          <w:bCs/>
          <w:sz w:val="32"/>
          <w:szCs w:val="32"/>
        </w:rPr>
      </w:pPr>
      <w:r>
        <w:rPr>
          <w:rFonts w:hint="default" w:ascii="Times New Roman" w:hAnsi="Times New Roman" w:eastAsia="楷体_GB2312" w:cs="Times New Roman"/>
          <w:b/>
          <w:bCs/>
          <w:sz w:val="32"/>
          <w:szCs w:val="32"/>
        </w:rPr>
        <w:t>（一）项目基本情况</w:t>
      </w:r>
    </w:p>
    <w:p w14:paraId="12CC2017">
      <w:pPr>
        <w:pStyle w:val="8"/>
        <w:spacing w:line="360" w:lineRule="auto"/>
        <w:ind w:firstLine="640" w:firstLineChars="200"/>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1.</w:t>
      </w:r>
      <w:r>
        <w:rPr>
          <w:rFonts w:hint="default" w:ascii="Times New Roman" w:hAnsi="Times New Roman" w:eastAsia="楷体_GB2312" w:cs="Times New Roman"/>
          <w:color w:val="auto"/>
          <w:sz w:val="32"/>
          <w:szCs w:val="32"/>
          <w:highlight w:val="none"/>
          <w:lang w:val="en-US" w:eastAsia="zh-CN"/>
        </w:rPr>
        <w:t>项目主管部门在该项目管理中的职能</w:t>
      </w:r>
    </w:p>
    <w:p w14:paraId="4E1A9A63">
      <w:pPr>
        <w:pStyle w:val="8"/>
        <w:spacing w:line="360" w:lineRule="auto"/>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怀化红背篓供销惠农服务有限公司，是怀化市供销合作联合社下属企业；怀化市供销合作联合社是该企业的实际出资人，由怀化市供销合作联合社全资公司怀化市供销合作社资产经营管理投资有限责任公司控股100%。</w:t>
      </w:r>
    </w:p>
    <w:p w14:paraId="28D2D19E">
      <w:pPr>
        <w:pStyle w:val="8"/>
        <w:spacing w:line="360" w:lineRule="auto"/>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2.项目立项、资金申报的依据</w:t>
      </w:r>
    </w:p>
    <w:p w14:paraId="57696988">
      <w:pPr>
        <w:pStyle w:val="8"/>
        <w:spacing w:line="360" w:lineRule="auto"/>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供销合作社是为农服务的合作经济组织。近年来，在市委、市政府的正确领导下，全市供销社系统立足“三农”，搞活流通，积极参与农村现代流通服务“五大”网络建设（农资购销网络、农副产品购销网络、日用消费购销网络、再生资源购销网络、仓储物流网络），在促进农业生产、繁荣农村市场、帮助农民增收方面取得了一定的成效。为了进一步加快本地农特产品的销售，委托怀化红背篓供销惠农服务有限公司运营建设“832”电商平台。</w:t>
      </w:r>
    </w:p>
    <w:p w14:paraId="75D38CEE">
      <w:pPr>
        <w:pStyle w:val="8"/>
        <w:spacing w:line="360" w:lineRule="auto"/>
        <w:ind w:firstLine="640" w:firstLineChars="20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3.</w:t>
      </w:r>
      <w:r>
        <w:rPr>
          <w:rFonts w:hint="default" w:ascii="Times New Roman" w:hAnsi="Times New Roman" w:eastAsia="楷体_GB2312" w:cs="Times New Roman"/>
          <w:sz w:val="32"/>
          <w:szCs w:val="32"/>
          <w:lang w:val="en-US" w:eastAsia="zh-CN"/>
        </w:rPr>
        <w:t>资金管理办法制定情况,资金支持具体项目的条件、范围与支持方式概况</w:t>
      </w:r>
    </w:p>
    <w:p w14:paraId="15876A18">
      <w:pPr>
        <w:pStyle w:val="8"/>
        <w:spacing w:line="360" w:lineRule="auto"/>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项目资金为财政投入，主要用于“832电商平台”全市农产品上线服务费、人员薪酬、营销推广等。</w:t>
      </w:r>
    </w:p>
    <w:p w14:paraId="0A2560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（二）项目绩效目标</w:t>
      </w:r>
    </w:p>
    <w:p w14:paraId="1C4FDC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1.项目主要内容</w:t>
      </w:r>
    </w:p>
    <w:p w14:paraId="51F310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涵盖电商平台日常运营管理及功能服务优化。</w:t>
      </w:r>
    </w:p>
    <w:p w14:paraId="5DE071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2.项目实现的具体绩效目标</w:t>
      </w:r>
    </w:p>
    <w:p w14:paraId="5441695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仿宋_GB2312" w:hAnsi="Calibri" w:eastAsia="仿宋_GB2312" w:cs="仿宋_GB2312"/>
          <w:color w:val="auto"/>
          <w:spacing w:val="0"/>
          <w:kern w:val="0"/>
          <w:sz w:val="32"/>
          <w:szCs w:val="32"/>
          <w:lang w:eastAsia="zh-CN" w:bidi="ar"/>
        </w:rPr>
        <w:t>项目的</w:t>
      </w:r>
      <w:r>
        <w:rPr>
          <w:rFonts w:hint="eastAsia" w:ascii="仿宋_GB2312" w:hAnsi="Calibri" w:eastAsia="仿宋_GB2312" w:cs="仿宋_GB2312"/>
          <w:color w:val="auto"/>
          <w:spacing w:val="0"/>
          <w:kern w:val="0"/>
          <w:sz w:val="32"/>
          <w:szCs w:val="32"/>
          <w:lang w:val="en-US" w:eastAsia="zh-CN" w:bidi="ar"/>
        </w:rPr>
        <w:t>绩效目标</w:t>
      </w:r>
      <w:r>
        <w:rPr>
          <w:rFonts w:hint="default" w:ascii="仿宋_GB2312" w:hAnsi="Calibri" w:eastAsia="仿宋_GB2312" w:cs="仿宋_GB2312"/>
          <w:color w:val="auto"/>
          <w:spacing w:val="0"/>
          <w:kern w:val="0"/>
          <w:sz w:val="32"/>
          <w:szCs w:val="32"/>
          <w:lang w:eastAsia="zh-CN" w:bidi="ar"/>
        </w:rPr>
        <w:t>：</w:t>
      </w:r>
      <w:r>
        <w:rPr>
          <w:rFonts w:hint="eastAsia" w:ascii="Times New Roman" w:hAnsi="Times New Roman" w:eastAsia="仿宋_GB2312" w:cs="Times New Roman"/>
          <w:color w:val="auto"/>
          <w:sz w:val="32"/>
          <w:szCs w:val="32"/>
          <w:highlight w:val="none"/>
          <w:lang w:val="en-US" w:eastAsia="zh-CN"/>
        </w:rPr>
        <w:t>指导怀化市10个国家脱贫县供销社惠农服务公司上线、使用832平台</w:t>
      </w:r>
      <w:r>
        <w:rPr>
          <w:rFonts w:hint="default" w:ascii="Times New Roman" w:hAnsi="Times New Roman" w:eastAsia="仿宋_GB2312" w:cs="Times New Roman"/>
          <w:color w:val="auto"/>
          <w:sz w:val="32"/>
          <w:szCs w:val="32"/>
          <w:highlight w:val="none"/>
          <w:lang w:val="en-US" w:eastAsia="zh-CN"/>
        </w:rPr>
        <w:t>。宣传、推介怀化市的资源禀赋、产业优势、名优特农产品和相关农产品生产企业、产品等，拓宽产品销售渠道路，助力怀化农业产业兴旺、帮助农民</w:t>
      </w:r>
      <w:r>
        <w:rPr>
          <w:rFonts w:hint="default" w:ascii="Times New Roman" w:hAnsi="Times New Roman" w:eastAsia="仿宋_GB2312" w:cs="Times New Roman"/>
          <w:color w:val="auto"/>
          <w:sz w:val="32"/>
          <w:szCs w:val="32"/>
          <w:highlight w:val="none"/>
          <w:lang w:eastAsia="zh-CN"/>
        </w:rPr>
        <w:t>增收</w:t>
      </w:r>
      <w:r>
        <w:rPr>
          <w:rFonts w:hint="default" w:ascii="Times New Roman" w:hAnsi="Times New Roman" w:eastAsia="仿宋_GB2312" w:cs="Times New Roman"/>
          <w:color w:val="auto"/>
          <w:sz w:val="32"/>
          <w:szCs w:val="32"/>
          <w:highlight w:val="none"/>
          <w:lang w:val="en-US" w:eastAsia="zh-CN"/>
        </w:rPr>
        <w:t>。</w:t>
      </w:r>
    </w:p>
    <w:p w14:paraId="33E389D1">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eastAsia" w:ascii="仿宋_GB2312" w:hAnsi="Calibri" w:eastAsia="仿宋_GB2312" w:cs="仿宋_GB2312"/>
          <w:color w:val="auto"/>
          <w:spacing w:val="0"/>
          <w:kern w:val="0"/>
          <w:sz w:val="32"/>
          <w:szCs w:val="32"/>
          <w:lang w:val="en-US" w:eastAsia="zh-CN" w:bidi="ar"/>
        </w:rPr>
      </w:pPr>
      <w:r>
        <w:rPr>
          <w:rFonts w:hint="eastAsia" w:ascii="仿宋_GB2312" w:hAnsi="Calibri" w:eastAsia="仿宋_GB2312" w:cs="仿宋_GB2312"/>
          <w:color w:val="auto"/>
          <w:spacing w:val="0"/>
          <w:kern w:val="0"/>
          <w:sz w:val="32"/>
          <w:szCs w:val="32"/>
          <w:lang w:val="en-US" w:eastAsia="zh-CN" w:bidi="ar"/>
        </w:rPr>
        <w:t>本项目评价指标设置</w:t>
      </w:r>
      <w:r>
        <w:rPr>
          <w:rFonts w:hint="eastAsia" w:ascii="仿宋_GB2312" w:eastAsia="仿宋_GB2312" w:cs="仿宋_GB2312"/>
          <w:color w:val="auto"/>
          <w:spacing w:val="0"/>
          <w:kern w:val="0"/>
          <w:sz w:val="32"/>
          <w:szCs w:val="32"/>
          <w:lang w:val="en-US" w:eastAsia="zh-CN" w:bidi="ar"/>
        </w:rPr>
        <w:t>4</w:t>
      </w:r>
      <w:r>
        <w:rPr>
          <w:rFonts w:hint="eastAsia" w:ascii="仿宋_GB2312" w:hAnsi="Calibri" w:eastAsia="仿宋_GB2312" w:cs="仿宋_GB2312"/>
          <w:color w:val="auto"/>
          <w:spacing w:val="0"/>
          <w:kern w:val="0"/>
          <w:sz w:val="32"/>
          <w:szCs w:val="32"/>
          <w:lang w:val="en-US" w:eastAsia="zh-CN" w:bidi="ar"/>
        </w:rPr>
        <w:t>个一级指标（</w:t>
      </w:r>
      <w:r>
        <w:rPr>
          <w:rFonts w:hint="eastAsia" w:ascii="仿宋_GB2312" w:eastAsia="仿宋_GB2312" w:cs="仿宋_GB2312"/>
          <w:color w:val="auto"/>
          <w:spacing w:val="0"/>
          <w:kern w:val="0"/>
          <w:sz w:val="32"/>
          <w:szCs w:val="32"/>
          <w:lang w:val="en-US" w:eastAsia="zh-CN" w:bidi="ar"/>
        </w:rPr>
        <w:t>成本、</w:t>
      </w:r>
      <w:r>
        <w:rPr>
          <w:rFonts w:hint="eastAsia" w:ascii="仿宋_GB2312" w:hAnsi="Calibri" w:eastAsia="仿宋_GB2312" w:cs="仿宋_GB2312"/>
          <w:color w:val="auto"/>
          <w:spacing w:val="0"/>
          <w:kern w:val="0"/>
          <w:sz w:val="32"/>
          <w:szCs w:val="32"/>
          <w:lang w:val="en-US" w:eastAsia="zh-CN" w:bidi="ar"/>
        </w:rPr>
        <w:t>产出、效益</w:t>
      </w:r>
      <w:r>
        <w:rPr>
          <w:rFonts w:hint="default" w:ascii="仿宋_GB2312" w:hAnsi="Calibri" w:eastAsia="仿宋_GB2312" w:cs="仿宋_GB2312"/>
          <w:color w:val="auto"/>
          <w:spacing w:val="0"/>
          <w:kern w:val="0"/>
          <w:sz w:val="32"/>
          <w:szCs w:val="32"/>
          <w:lang w:eastAsia="zh-CN" w:bidi="ar"/>
        </w:rPr>
        <w:t>、满意度指标</w:t>
      </w:r>
      <w:r>
        <w:rPr>
          <w:rFonts w:hint="eastAsia" w:ascii="仿宋_GB2312" w:hAnsi="Calibri" w:eastAsia="仿宋_GB2312" w:cs="仿宋_GB2312"/>
          <w:color w:val="auto"/>
          <w:spacing w:val="0"/>
          <w:kern w:val="0"/>
          <w:sz w:val="32"/>
          <w:szCs w:val="32"/>
          <w:lang w:val="en-US" w:eastAsia="zh-CN" w:bidi="ar"/>
        </w:rPr>
        <w:t>）；</w:t>
      </w:r>
      <w:r>
        <w:rPr>
          <w:rFonts w:hint="eastAsia" w:ascii="仿宋_GB2312" w:eastAsia="仿宋_GB2312" w:cs="仿宋_GB2312"/>
          <w:color w:val="auto"/>
          <w:spacing w:val="0"/>
          <w:kern w:val="0"/>
          <w:sz w:val="32"/>
          <w:szCs w:val="32"/>
          <w:lang w:val="en-US" w:eastAsia="zh-CN" w:bidi="ar"/>
        </w:rPr>
        <w:t>11</w:t>
      </w:r>
      <w:r>
        <w:rPr>
          <w:rFonts w:hint="eastAsia" w:ascii="仿宋_GB2312" w:hAnsi="Calibri" w:eastAsia="仿宋_GB2312" w:cs="仿宋_GB2312"/>
          <w:color w:val="auto"/>
          <w:spacing w:val="0"/>
          <w:kern w:val="0"/>
          <w:sz w:val="32"/>
          <w:szCs w:val="32"/>
          <w:lang w:val="en-US" w:eastAsia="zh-CN" w:bidi="ar"/>
        </w:rPr>
        <w:t>个二级指标（</w:t>
      </w:r>
      <w:r>
        <w:rPr>
          <w:rFonts w:hint="eastAsia" w:ascii="仿宋_GB2312" w:eastAsia="仿宋_GB2312" w:cs="仿宋_GB2312"/>
          <w:color w:val="auto"/>
          <w:spacing w:val="0"/>
          <w:kern w:val="0"/>
          <w:sz w:val="32"/>
          <w:szCs w:val="32"/>
          <w:lang w:val="en-US" w:eastAsia="zh-CN" w:bidi="ar"/>
        </w:rPr>
        <w:t>经济成本、社会成本、生态环境成本、</w:t>
      </w:r>
      <w:r>
        <w:rPr>
          <w:rFonts w:hint="eastAsia" w:ascii="仿宋_GB2312" w:hAnsi="Calibri" w:eastAsia="仿宋_GB2312" w:cs="仿宋_GB2312"/>
          <w:color w:val="auto"/>
          <w:spacing w:val="0"/>
          <w:kern w:val="0"/>
          <w:sz w:val="32"/>
          <w:szCs w:val="32"/>
          <w:lang w:val="en-US" w:eastAsia="zh-CN" w:bidi="ar"/>
        </w:rPr>
        <w:t>数量、时效、质量、经济效益、社会效益、生态效益</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可持续影响、服务对象满意度</w:t>
      </w:r>
      <w:r>
        <w:rPr>
          <w:rFonts w:hint="eastAsia" w:ascii="仿宋_GB2312" w:eastAsia="仿宋_GB2312" w:cs="仿宋_GB2312"/>
          <w:color w:val="auto"/>
          <w:spacing w:val="0"/>
          <w:kern w:val="0"/>
          <w:sz w:val="32"/>
          <w:szCs w:val="32"/>
          <w:lang w:val="en-US" w:eastAsia="zh-CN" w:bidi="ar"/>
        </w:rPr>
        <w:t>指标</w:t>
      </w:r>
      <w:r>
        <w:rPr>
          <w:rFonts w:hint="eastAsia" w:ascii="仿宋_GB2312" w:hAnsi="Calibri" w:eastAsia="仿宋_GB2312" w:cs="仿宋_GB2312"/>
          <w:color w:val="auto"/>
          <w:spacing w:val="0"/>
          <w:kern w:val="0"/>
          <w:sz w:val="32"/>
          <w:szCs w:val="32"/>
          <w:lang w:val="en-US" w:eastAsia="zh-CN" w:bidi="ar"/>
        </w:rPr>
        <w:t>）；</w:t>
      </w:r>
      <w:r>
        <w:rPr>
          <w:rFonts w:hint="eastAsia" w:ascii="仿宋_GB2312" w:eastAsia="仿宋_GB2312" w:cs="仿宋_GB2312"/>
          <w:color w:val="auto"/>
          <w:spacing w:val="0"/>
          <w:kern w:val="0"/>
          <w:sz w:val="32"/>
          <w:szCs w:val="32"/>
          <w:lang w:val="en-US" w:eastAsia="zh-CN" w:bidi="ar"/>
        </w:rPr>
        <w:t>11</w:t>
      </w:r>
      <w:r>
        <w:rPr>
          <w:rFonts w:hint="eastAsia" w:ascii="仿宋_GB2312" w:hAnsi="Calibri" w:eastAsia="仿宋_GB2312" w:cs="仿宋_GB2312"/>
          <w:color w:val="auto"/>
          <w:spacing w:val="0"/>
          <w:kern w:val="0"/>
          <w:sz w:val="32"/>
          <w:szCs w:val="32"/>
          <w:lang w:val="en-US" w:eastAsia="zh-CN" w:bidi="ar"/>
        </w:rPr>
        <w:t>个三级指标</w:t>
      </w:r>
      <w:r>
        <w:rPr>
          <w:rFonts w:hint="default" w:ascii="仿宋_GB2312" w:hAnsi="Calibri" w:eastAsia="仿宋_GB2312" w:cs="仿宋_GB2312"/>
          <w:color w:val="auto"/>
          <w:spacing w:val="0"/>
          <w:kern w:val="0"/>
          <w:sz w:val="32"/>
          <w:szCs w:val="32"/>
          <w:lang w:eastAsia="zh-CN" w:bidi="ar"/>
        </w:rPr>
        <w:t>（</w:t>
      </w:r>
      <w:r>
        <w:rPr>
          <w:rFonts w:hint="default" w:ascii="仿宋_GB2312" w:eastAsia="仿宋_GB2312" w:cs="仿宋_GB2312"/>
          <w:color w:val="auto"/>
          <w:spacing w:val="0"/>
          <w:kern w:val="0"/>
          <w:sz w:val="32"/>
          <w:szCs w:val="32"/>
          <w:lang w:eastAsia="zh-CN" w:bidi="ar"/>
        </w:rPr>
        <w:t>项目成本控制、</w:t>
      </w:r>
      <w:r>
        <w:rPr>
          <w:rFonts w:hint="eastAsia" w:ascii="仿宋_GB2312" w:eastAsia="仿宋_GB2312" w:cs="仿宋_GB2312"/>
          <w:color w:val="auto"/>
          <w:spacing w:val="0"/>
          <w:kern w:val="0"/>
          <w:sz w:val="32"/>
          <w:szCs w:val="32"/>
          <w:lang w:val="en-US" w:eastAsia="zh-CN" w:bidi="ar"/>
        </w:rPr>
        <w:t>社会成本节约率、生态环境成本节约率、</w:t>
      </w:r>
      <w:r>
        <w:rPr>
          <w:rFonts w:hint="eastAsia" w:ascii="仿宋_GB2312" w:hAnsi="Calibri" w:eastAsia="仿宋_GB2312" w:cs="仿宋_GB2312"/>
          <w:color w:val="auto"/>
          <w:spacing w:val="0"/>
          <w:kern w:val="0"/>
          <w:sz w:val="32"/>
          <w:szCs w:val="32"/>
          <w:lang w:val="en-US" w:eastAsia="zh-CN" w:bidi="ar"/>
        </w:rPr>
        <w:t>电子商务平台服务费资金安排率</w:t>
      </w:r>
      <w:r>
        <w:rPr>
          <w:rFonts w:hint="eastAsia" w:ascii="仿宋_GB2312" w:eastAsia="仿宋_GB2312" w:cs="仿宋_GB2312"/>
          <w:color w:val="auto"/>
          <w:spacing w:val="0"/>
          <w:kern w:val="0"/>
          <w:sz w:val="32"/>
          <w:szCs w:val="32"/>
          <w:lang w:val="en-US" w:eastAsia="zh-CN" w:bidi="ar"/>
        </w:rPr>
        <w:t>、电子商务平台服务费资金使用率、完成及时率、</w:t>
      </w:r>
      <w:r>
        <w:rPr>
          <w:rFonts w:hint="eastAsia" w:ascii="仿宋_GB2312" w:hAnsi="Calibri" w:eastAsia="仿宋_GB2312" w:cs="仿宋_GB2312"/>
          <w:color w:val="auto"/>
          <w:spacing w:val="0"/>
          <w:kern w:val="0"/>
          <w:sz w:val="32"/>
          <w:szCs w:val="32"/>
          <w:lang w:val="en-US" w:eastAsia="zh-CN" w:bidi="ar"/>
        </w:rPr>
        <w:t>推动周边经济发展</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电子商务平台工作保障水平</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改善社会生态环境</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大力宣传推介</w:t>
      </w:r>
      <w:r>
        <w:rPr>
          <w:rFonts w:hint="eastAsia" w:ascii="仿宋_GB2312" w:eastAsia="仿宋_GB2312" w:cs="仿宋_GB2312"/>
          <w:color w:val="auto"/>
          <w:spacing w:val="0"/>
          <w:kern w:val="0"/>
          <w:sz w:val="32"/>
          <w:szCs w:val="32"/>
          <w:lang w:val="en-US" w:eastAsia="zh-CN" w:bidi="ar"/>
        </w:rPr>
        <w:t>和</w:t>
      </w:r>
      <w:r>
        <w:rPr>
          <w:rFonts w:hint="eastAsia" w:ascii="仿宋_GB2312" w:hAnsi="Calibri" w:eastAsia="仿宋_GB2312" w:cs="仿宋_GB2312"/>
          <w:color w:val="auto"/>
          <w:spacing w:val="0"/>
          <w:kern w:val="0"/>
          <w:sz w:val="32"/>
          <w:szCs w:val="32"/>
          <w:lang w:val="en-US" w:eastAsia="zh-CN" w:bidi="ar"/>
        </w:rPr>
        <w:t>提升怀化农产品影响力</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服务对象满意度</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w:t>
      </w:r>
    </w:p>
    <w:p w14:paraId="7DD128E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仿宋_GB2312" w:hAnsi="Calibri" w:eastAsia="仿宋_GB2312" w:cs="仿宋_GB2312"/>
          <w:color w:val="auto"/>
          <w:spacing w:val="0"/>
          <w:kern w:val="0"/>
          <w:sz w:val="32"/>
          <w:szCs w:val="32"/>
          <w:lang w:val="en-US" w:eastAsia="zh-CN" w:bidi="ar"/>
        </w:rPr>
        <w:t>项目实施进度计划</w:t>
      </w:r>
      <w:r>
        <w:rPr>
          <w:rFonts w:hint="default" w:ascii="仿宋_GB2312" w:hAnsi="Calibri" w:eastAsia="仿宋_GB2312" w:cs="仿宋_GB2312"/>
          <w:color w:val="auto"/>
          <w:spacing w:val="0"/>
          <w:kern w:val="0"/>
          <w:sz w:val="32"/>
          <w:szCs w:val="32"/>
          <w:lang w:eastAsia="zh-CN" w:bidi="ar"/>
        </w:rPr>
        <w:t>：</w:t>
      </w:r>
      <w:r>
        <w:rPr>
          <w:rFonts w:hint="default" w:ascii="仿宋_GB2312" w:hAnsi="Calibri" w:eastAsia="仿宋_GB2312" w:cs="仿宋_GB2312"/>
          <w:color w:val="auto"/>
          <w:spacing w:val="0"/>
          <w:kern w:val="0"/>
          <w:sz w:val="32"/>
          <w:szCs w:val="32"/>
          <w:lang w:val="en-US" w:eastAsia="zh-CN" w:bidi="ar"/>
        </w:rPr>
        <w:t>明确项目目标与范围，通过任务分解将项目拆解为可执行子任务，</w:t>
      </w:r>
      <w:r>
        <w:rPr>
          <w:rFonts w:hint="default" w:ascii="仿宋_GB2312" w:hAnsi="Calibri" w:eastAsia="仿宋_GB2312" w:cs="仿宋_GB2312"/>
          <w:color w:val="auto"/>
          <w:spacing w:val="0"/>
          <w:kern w:val="0"/>
          <w:sz w:val="32"/>
          <w:szCs w:val="32"/>
          <w:lang w:eastAsia="zh-CN" w:bidi="ar"/>
        </w:rPr>
        <w:t>明确责任科室</w:t>
      </w:r>
      <w:r>
        <w:rPr>
          <w:rFonts w:hint="default" w:ascii="仿宋_GB2312" w:hAnsi="Calibri" w:eastAsia="仿宋_GB2312" w:cs="仿宋_GB2312"/>
          <w:color w:val="auto"/>
          <w:spacing w:val="0"/>
          <w:kern w:val="0"/>
          <w:sz w:val="32"/>
          <w:szCs w:val="32"/>
          <w:lang w:val="en-US" w:eastAsia="zh-CN" w:bidi="ar"/>
        </w:rPr>
        <w:t>；在项目推进过程中，定期监控进度，对比计划与实际差异，及时应对风险并调整计划，以确保项目有序完成。</w:t>
      </w:r>
    </w:p>
    <w:p w14:paraId="5C7C82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3.分析评价申报内容是否与实际相符,申报目标是否合理可行</w:t>
      </w:r>
    </w:p>
    <w:p w14:paraId="29F177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申报内容与实际相符,申报目标合理可行。</w:t>
      </w:r>
    </w:p>
    <w:p w14:paraId="7EE0C43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项目自评步骤及方法</w:t>
      </w:r>
    </w:p>
    <w:p w14:paraId="664C08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仿宋_GB2312" w:cs="Times New Roman"/>
          <w:color w:val="auto"/>
          <w:sz w:val="32"/>
          <w:szCs w:val="32"/>
          <w:highlight w:val="none"/>
          <w:lang w:val="en-US" w:eastAsia="zh-CN"/>
        </w:rPr>
        <w:t>采取组建自评小组、制定自评方案、数据采集、实地核验、问卷调查与访谈等形式定量评价实施。</w:t>
      </w:r>
    </w:p>
    <w:p w14:paraId="34FEE1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w:t>
      </w:r>
      <w:r>
        <w:rPr>
          <w:rFonts w:hint="default" w:ascii="Times New Roman" w:hAnsi="Times New Roman" w:eastAsia="黑体" w:cs="Times New Roman"/>
          <w:b w:val="0"/>
          <w:bCs w:val="0"/>
          <w:color w:val="auto"/>
          <w:sz w:val="32"/>
          <w:szCs w:val="32"/>
          <w:highlight w:val="none"/>
          <w:lang w:val="en-US" w:eastAsia="zh-CN"/>
        </w:rPr>
        <w:t>项目资金申报及使用情况</w:t>
      </w:r>
    </w:p>
    <w:p w14:paraId="3F5CD34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lang w:val="en-US" w:eastAsia="zh-CN"/>
        </w:rPr>
        <w:t>（一）项目资金申报及批复情况</w:t>
      </w:r>
    </w:p>
    <w:p w14:paraId="6920BB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怀化市供销社依据平台规划与需求，研究电商扶持政策，提交申报材料给上级主管及财政部门，经沟通补充材料后获立项批复</w:t>
      </w:r>
      <w:r>
        <w:rPr>
          <w:rFonts w:hint="default" w:ascii="Times New Roman" w:hAnsi="Times New Roman" w:eastAsia="仿宋_GB2312" w:cs="Times New Roman"/>
          <w:sz w:val="32"/>
          <w:szCs w:val="32"/>
        </w:rPr>
        <w:t>。</w:t>
      </w:r>
    </w:p>
    <w:p w14:paraId="1A8D047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（二）资金计划、到位及使用情况</w:t>
      </w:r>
    </w:p>
    <w:p w14:paraId="6F5463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sz w:val="32"/>
          <w:szCs w:val="32"/>
          <w:lang w:val="en-US" w:eastAsia="zh-CN"/>
        </w:rPr>
        <w:t>1.</w:t>
      </w:r>
      <w:r>
        <w:rPr>
          <w:rFonts w:hint="default" w:ascii="Times New Roman" w:hAnsi="Times New Roman" w:eastAsia="仿宋_GB2312" w:cs="Times New Roman"/>
          <w:b w:val="0"/>
          <w:bCs w:val="0"/>
          <w:sz w:val="32"/>
          <w:szCs w:val="32"/>
          <w:lang w:val="en-US" w:eastAsia="zh-CN"/>
        </w:rPr>
        <w:t>资金计划7.5万元。</w:t>
      </w:r>
    </w:p>
    <w:p w14:paraId="5EF6AF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val="en-US" w:eastAsia="zh-CN"/>
        </w:rPr>
        <w:t>2</w:t>
      </w:r>
      <w:r>
        <w:rPr>
          <w:rFonts w:hint="default"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rPr>
        <w:t>资金已全部到位</w:t>
      </w:r>
      <w:r>
        <w:rPr>
          <w:rFonts w:hint="default" w:ascii="Times New Roman" w:hAnsi="Times New Roman" w:eastAsia="仿宋_GB2312" w:cs="Times New Roman"/>
          <w:sz w:val="32"/>
          <w:szCs w:val="32"/>
          <w:lang w:eastAsia="zh-CN"/>
        </w:rPr>
        <w:t>。</w:t>
      </w:r>
    </w:p>
    <w:p w14:paraId="7929EE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sz w:val="32"/>
          <w:szCs w:val="32"/>
          <w:lang w:val="en-US" w:eastAsia="zh-CN"/>
        </w:rPr>
        <w:t>3</w:t>
      </w:r>
      <w:r>
        <w:rPr>
          <w:rFonts w:hint="default" w:ascii="Times New Roman" w:hAnsi="Times New Roman" w:eastAsia="楷体_GB2312" w:cs="Times New Roman"/>
          <w:sz w:val="32"/>
          <w:szCs w:val="32"/>
          <w:lang w:eastAsia="zh-CN"/>
        </w:rPr>
        <w:t>.</w:t>
      </w:r>
      <w:r>
        <w:rPr>
          <w:rFonts w:hint="default" w:ascii="Times New Roman" w:hAnsi="Times New Roman" w:eastAsia="仿宋_GB2312" w:cs="Times New Roman"/>
          <w:sz w:val="32"/>
          <w:szCs w:val="32"/>
        </w:rPr>
        <w:t>资金已按财政支出要求使用完成</w:t>
      </w:r>
      <w:r>
        <w:rPr>
          <w:rFonts w:hint="default" w:ascii="Times New Roman" w:hAnsi="Times New Roman" w:eastAsia="仿宋_GB2312" w:cs="Times New Roman"/>
          <w:sz w:val="32"/>
          <w:szCs w:val="32"/>
          <w:lang w:eastAsia="zh-CN"/>
        </w:rPr>
        <w:t>。</w:t>
      </w:r>
    </w:p>
    <w:p w14:paraId="0928A1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val="0"/>
          <w:bCs w:val="0"/>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（三）项目财务管理情况</w:t>
      </w:r>
    </w:p>
    <w:p w14:paraId="168655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 w:val="28"/>
          <w:szCs w:val="28"/>
        </w:rPr>
      </w:pPr>
      <w:r>
        <w:rPr>
          <w:rFonts w:hint="default" w:ascii="Times New Roman" w:hAnsi="Times New Roman" w:eastAsia="仿宋_GB2312" w:cs="Times New Roman"/>
          <w:sz w:val="32"/>
          <w:szCs w:val="32"/>
        </w:rPr>
        <w:t>由怀化供销合作联合社监督管理资金使用，严格监督程序。</w:t>
      </w:r>
    </w:p>
    <w:p w14:paraId="360118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auto"/>
          <w:sz w:val="32"/>
          <w:szCs w:val="32"/>
          <w:highlight w:val="none"/>
          <w:lang w:val="en-US" w:eastAsia="zh-CN"/>
        </w:rPr>
        <w:t>三、项目实施及管理情况</w:t>
      </w:r>
    </w:p>
    <w:p w14:paraId="7EDAF09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（一）项目组织架构及实施流程</w:t>
      </w:r>
    </w:p>
    <w:p w14:paraId="0A4F80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ascii="Times New Roman" w:hAnsi="Times New Roman" w:eastAsia="仿宋_GB2312"/>
          <w:sz w:val="32"/>
          <w:szCs w:val="32"/>
        </w:rPr>
        <w:t>项目组织架构清晰，筹备完善</w:t>
      </w:r>
      <w:r>
        <w:rPr>
          <w:rFonts w:hint="default" w:ascii="Times New Roman" w:hAnsi="Times New Roman" w:eastAsia="仿宋_GB2312" w:cs="Times New Roman"/>
          <w:b w:val="0"/>
          <w:bCs w:val="0"/>
          <w:color w:val="auto"/>
          <w:sz w:val="32"/>
          <w:szCs w:val="32"/>
          <w:highlight w:val="none"/>
          <w:lang w:val="en-US" w:eastAsia="zh-CN"/>
        </w:rPr>
        <w:t>。</w:t>
      </w:r>
    </w:p>
    <w:p w14:paraId="428C1F8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（二）项目管理情况</w:t>
      </w:r>
    </w:p>
    <w:p w14:paraId="111CAF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ascii="Times New Roman" w:hAnsi="Times New Roman" w:eastAsia="仿宋_GB2312"/>
          <w:sz w:val="32"/>
          <w:szCs w:val="32"/>
        </w:rPr>
        <w:t>项目按财政资金支出使用办法严格管理</w:t>
      </w:r>
      <w:r>
        <w:rPr>
          <w:rFonts w:hint="default" w:ascii="Times New Roman" w:hAnsi="Times New Roman" w:eastAsia="仿宋_GB2312" w:cs="Times New Roman"/>
          <w:b w:val="0"/>
          <w:bCs w:val="0"/>
          <w:color w:val="auto"/>
          <w:sz w:val="32"/>
          <w:szCs w:val="32"/>
          <w:highlight w:val="none"/>
          <w:lang w:val="en-US" w:eastAsia="zh-CN"/>
        </w:rPr>
        <w:t>。</w:t>
      </w:r>
    </w:p>
    <w:p w14:paraId="1B66C5C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（三）项目监管情况</w:t>
      </w:r>
    </w:p>
    <w:p w14:paraId="4C845B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eastAsia="仿宋_GB2312" w:cs="Times New Roman"/>
          <w:b w:val="0"/>
          <w:bCs w:val="0"/>
          <w:color w:val="auto"/>
          <w:sz w:val="32"/>
          <w:szCs w:val="32"/>
          <w:highlight w:val="none"/>
          <w:lang w:val="en-US" w:eastAsia="zh-CN"/>
        </w:rPr>
        <w:t>成立由供销社内部纪检、财务、业务骨干组成的监督小组，负责日常监督，跟踪进度、核实数据、监督质量，受理投诉举报并处理违规行为。</w:t>
      </w:r>
    </w:p>
    <w:p w14:paraId="396D93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四、项目绩效情况</w:t>
      </w:r>
    </w:p>
    <w:p w14:paraId="28279DA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（一）项目完成情况</w:t>
      </w:r>
    </w:p>
    <w:p w14:paraId="7B5D21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已全部完成。</w:t>
      </w:r>
    </w:p>
    <w:p w14:paraId="6AD5971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（二）项目效益情况</w:t>
      </w:r>
    </w:p>
    <w:p w14:paraId="341268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sz w:val="32"/>
          <w:szCs w:val="32"/>
        </w:rPr>
      </w:pPr>
      <w:r>
        <w:rPr>
          <w:rFonts w:hint="default" w:ascii="Times New Roman" w:hAnsi="Times New Roman" w:eastAsia="仿宋_GB2312" w:cs="Times New Roman"/>
          <w:b w:val="0"/>
          <w:bCs w:val="0"/>
          <w:color w:val="auto"/>
          <w:sz w:val="32"/>
          <w:szCs w:val="32"/>
          <w:highlight w:val="none"/>
          <w:lang w:val="en-US" w:eastAsia="zh-CN"/>
        </w:rPr>
        <w:t>实施“832”电商平台项目，提升供销社农村电商服务能力，实现“农产品卖得出、农资买得进、农民得实惠”目标。</w:t>
      </w:r>
    </w:p>
    <w:p w14:paraId="6ECCBE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未来计划与农产品加工企业、农民专业合作社长期合作，推动农产品标准化生产（制定怀橙、茶叶、蜂蜜等品类的包装、质检标准），打造区域品牌；拓展“电商+直播”“电商+社区团购”等新模式，带动销售额。</w:t>
      </w:r>
    </w:p>
    <w:p w14:paraId="31EF2E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五、评价结论及建议</w:t>
      </w:r>
    </w:p>
    <w:p w14:paraId="0381CF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（一）评价结论</w:t>
      </w:r>
    </w:p>
    <w:p w14:paraId="46C362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ascii="Times New Roman" w:hAnsi="Times New Roman" w:eastAsia="仿宋_GB2312"/>
          <w:sz w:val="32"/>
          <w:szCs w:val="32"/>
        </w:rPr>
        <w:t>此项目取得了很好的社会影响和效果，提高了怀化农特产品的知名度和影响力，有利于怀化农特产品的销售</w:t>
      </w:r>
      <w:r>
        <w:rPr>
          <w:rFonts w:hint="default" w:ascii="Times New Roman" w:hAnsi="Times New Roman" w:eastAsia="仿宋_GB2312" w:cs="Times New Roman"/>
          <w:b w:val="0"/>
          <w:bCs w:val="0"/>
          <w:color w:val="auto"/>
          <w:sz w:val="32"/>
          <w:szCs w:val="32"/>
          <w:highlight w:val="none"/>
          <w:lang w:val="en-US" w:eastAsia="zh-CN"/>
        </w:rPr>
        <w:t>。</w:t>
      </w:r>
    </w:p>
    <w:p w14:paraId="2D47BBF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（二）存在问题</w:t>
      </w:r>
    </w:p>
    <w:p w14:paraId="594407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1.物流配送：</w:t>
      </w:r>
      <w:r>
        <w:rPr>
          <w:rFonts w:hint="default" w:ascii="Times New Roman" w:hAnsi="Times New Roman" w:eastAsia="仿宋_GB2312" w:cs="Times New Roman"/>
          <w:b w:val="0"/>
          <w:bCs w:val="0"/>
          <w:color w:val="auto"/>
          <w:sz w:val="32"/>
          <w:szCs w:val="32"/>
          <w:highlight w:val="none"/>
          <w:lang w:val="en-US" w:eastAsia="zh-CN"/>
        </w:rPr>
        <w:t>农村物流基础设施薄弱，物流配送效率低、成本高，影响商品配送时效性和用户体验。</w:t>
      </w:r>
    </w:p>
    <w:p w14:paraId="3E7A8B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2.人才短缺：</w:t>
      </w:r>
      <w:r>
        <w:rPr>
          <w:rFonts w:hint="default" w:ascii="Times New Roman" w:hAnsi="Times New Roman" w:eastAsia="仿宋_GB2312" w:cs="Times New Roman"/>
          <w:b w:val="0"/>
          <w:bCs w:val="0"/>
          <w:color w:val="auto"/>
          <w:sz w:val="32"/>
          <w:szCs w:val="32"/>
          <w:highlight w:val="none"/>
          <w:lang w:val="en-US" w:eastAsia="zh-CN"/>
        </w:rPr>
        <w:t>电商专业人才匮乏，特别是运营、技术和数据分析方面的人才，制约平台创新发展和服务水平提升。</w:t>
      </w:r>
    </w:p>
    <w:p w14:paraId="49AC38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楷体_GB2312" w:cs="Times New Roman"/>
          <w:b w:val="0"/>
          <w:bCs w:val="0"/>
          <w:color w:val="auto"/>
          <w:sz w:val="32"/>
          <w:szCs w:val="32"/>
          <w:highlight w:val="none"/>
          <w:lang w:val="en-US" w:eastAsia="zh-CN"/>
        </w:rPr>
        <w:t>3.营销推广：</w:t>
      </w:r>
      <w:r>
        <w:rPr>
          <w:rFonts w:hint="default" w:ascii="Times New Roman" w:hAnsi="Times New Roman" w:eastAsia="仿宋_GB2312" w:cs="Times New Roman"/>
          <w:b w:val="0"/>
          <w:bCs w:val="0"/>
          <w:color w:val="auto"/>
          <w:sz w:val="32"/>
          <w:szCs w:val="32"/>
          <w:highlight w:val="none"/>
          <w:lang w:val="en-US" w:eastAsia="zh-CN"/>
        </w:rPr>
        <w:t>平台知名度和影响力有限，营销推广方式单一，投入不足，导致平台流量和用户活跃度不高。</w:t>
      </w:r>
    </w:p>
    <w:p w14:paraId="601E05B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（三）相关建议</w:t>
      </w:r>
    </w:p>
    <w:p w14:paraId="49604F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sectPr>
          <w:footerReference r:id="rId3" w:type="default"/>
          <w:pgSz w:w="11906" w:h="16838"/>
          <w:pgMar w:top="1701" w:right="1417" w:bottom="1701" w:left="1417" w:header="851" w:footer="992" w:gutter="0"/>
          <w:pgNumType w:fmt="decimal" w:start="1"/>
          <w:cols w:space="720" w:num="1"/>
          <w:rtlGutter w:val="0"/>
          <w:docGrid w:type="lines" w:linePitch="312" w:charSpace="0"/>
        </w:sectPr>
      </w:pPr>
      <w:r>
        <w:rPr>
          <w:rFonts w:hint="default" w:ascii="Times New Roman" w:hAnsi="Times New Roman" w:eastAsia="仿宋_GB2312" w:cs="Times New Roman"/>
          <w:b w:val="0"/>
          <w:bCs w:val="0"/>
          <w:color w:val="auto"/>
          <w:sz w:val="32"/>
          <w:szCs w:val="32"/>
          <w:highlight w:val="none"/>
          <w:lang w:val="en-US" w:eastAsia="zh-CN"/>
        </w:rPr>
        <w:t>建议下一年加大资金投入力度。</w:t>
      </w:r>
    </w:p>
    <w:p w14:paraId="1487885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t>怀化市供销合作联合社2025年度供销合作社综合改革工作经费项目支出绩效自评报告</w:t>
      </w:r>
    </w:p>
    <w:p w14:paraId="77A047A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609F567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w:t>
      </w:r>
      <w:r>
        <w:rPr>
          <w:rFonts w:hint="default" w:ascii="方正黑体_GBK" w:hAnsi="方正黑体_GBK" w:eastAsia="方正黑体_GBK" w:cs="方正黑体_GBK"/>
          <w:b/>
          <w:bCs/>
          <w:color w:val="auto"/>
          <w:sz w:val="32"/>
          <w:szCs w:val="32"/>
          <w:highlight w:val="none"/>
          <w:lang w:val="en-US" w:eastAsia="zh-CN"/>
        </w:rPr>
        <w:t>项目概况</w:t>
      </w:r>
    </w:p>
    <w:p w14:paraId="5908871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项目基本情况</w:t>
      </w:r>
    </w:p>
    <w:p w14:paraId="2550B77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960" w:firstLineChars="3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说明项目主管部门在该项目管理中的职能。</w:t>
      </w:r>
    </w:p>
    <w:p w14:paraId="2A36B65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牵头实施项目，编制实施方案，对该资金加强资金管理，确保专款专用，不得挪作他用，提高资金使用绩效。</w:t>
      </w:r>
    </w:p>
    <w:p w14:paraId="36B4CD27">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firstLine="960" w:firstLineChars="3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项目立项、资金申报的依据。</w:t>
      </w:r>
    </w:p>
    <w:p w14:paraId="619404A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根据《中共湖南省委湖南省人民政府关于深化供销合作社综合改革的实施意见》(湘发〔2016〕3号)、《中共怀化市委怀化市人民政府关于深化供销合作社综合改革的实施意见》（怀发〔2016〕13号）文件要求申报。</w:t>
      </w:r>
    </w:p>
    <w:p w14:paraId="17DDAAD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960" w:firstLineChars="3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资金管理办法制定情况,资金支持具体项目的条件、范围与支持方式概况。</w:t>
      </w:r>
    </w:p>
    <w:p w14:paraId="2533CDB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严格执行《怀化市本级财政专项资金管理办法》、《怀化市本级政府投资项目工程预结（决）算管理办法》、《怀化市政府集中采购限额标准（2022版）》等相关制度。</w:t>
      </w:r>
    </w:p>
    <w:p w14:paraId="1E6DD05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960" w:firstLineChars="3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资金分配的原则及考虑因素</w:t>
      </w:r>
      <w:r>
        <w:rPr>
          <w:rFonts w:hint="eastAsia" w:ascii="Times New Roman Regular" w:hAnsi="Times New Roman Regular" w:eastAsia="仿宋_GB2312" w:cs="Times New Roman Regular"/>
          <w:color w:val="auto"/>
          <w:sz w:val="32"/>
          <w:szCs w:val="32"/>
          <w:highlight w:val="none"/>
          <w:lang w:val="en-US" w:eastAsia="zh-CN"/>
        </w:rPr>
        <w:t>。</w:t>
      </w:r>
    </w:p>
    <w:p w14:paraId="724D89F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科学合理安排资金预算支出，实现资金落到实处，监督使用报账规范。</w:t>
      </w:r>
    </w:p>
    <w:p w14:paraId="52E1602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项目绩效目标</w:t>
      </w:r>
    </w:p>
    <w:p w14:paraId="07CFBA6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960" w:firstLineChars="3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项目主要内容。</w:t>
      </w:r>
    </w:p>
    <w:p w14:paraId="2D6DB3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left"/>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仿宋_GB2312" w:eastAsia="仿宋_GB2312" w:cs="仿宋_GB2312"/>
          <w:color w:val="auto"/>
          <w:spacing w:val="0"/>
          <w:kern w:val="0"/>
          <w:sz w:val="32"/>
          <w:szCs w:val="32"/>
          <w:lang w:val="en-US" w:eastAsia="zh-CN" w:bidi="ar"/>
        </w:rPr>
        <w:t>一</w:t>
      </w:r>
      <w:r>
        <w:rPr>
          <w:rFonts w:hint="eastAsia" w:ascii="仿宋_GB2312" w:eastAsia="仿宋_GB2312" w:cs="仿宋_GB2312"/>
          <w:color w:val="auto"/>
          <w:spacing w:val="0"/>
          <w:kern w:val="0"/>
          <w:sz w:val="32"/>
          <w:szCs w:val="32"/>
          <w:lang w:val="en-US" w:eastAsia="zh-CN" w:bidi="ar"/>
        </w:rPr>
        <w:t>是继续深化供销合作社综合改革工作,建强</w:t>
      </w:r>
      <w:r>
        <w:rPr>
          <w:rFonts w:hint="default" w:ascii="仿宋_GB2312" w:eastAsia="仿宋_GB2312" w:cs="仿宋_GB2312"/>
          <w:color w:val="auto"/>
          <w:spacing w:val="0"/>
          <w:kern w:val="0"/>
          <w:sz w:val="32"/>
          <w:szCs w:val="32"/>
          <w:lang w:val="en-US" w:eastAsia="zh-CN" w:bidi="ar"/>
        </w:rPr>
        <w:t>赋能</w:t>
      </w:r>
      <w:r>
        <w:rPr>
          <w:rFonts w:hint="eastAsia" w:ascii="仿宋_GB2312" w:eastAsia="仿宋_GB2312" w:cs="仿宋_GB2312"/>
          <w:color w:val="auto"/>
          <w:spacing w:val="0"/>
          <w:kern w:val="0"/>
          <w:sz w:val="32"/>
          <w:szCs w:val="32"/>
          <w:lang w:val="en-US" w:eastAsia="zh-CN" w:bidi="ar"/>
        </w:rPr>
        <w:t>基层供销社，优化基层供销社股权结构。二是完善农产品流通服务网络，助推全面乡村振兴。</w:t>
      </w:r>
      <w:r>
        <w:rPr>
          <w:rFonts w:hint="default" w:ascii="仿宋_GB2312" w:eastAsia="仿宋_GB2312" w:cs="仿宋_GB2312"/>
          <w:color w:val="auto"/>
          <w:spacing w:val="0"/>
          <w:kern w:val="0"/>
          <w:sz w:val="32"/>
          <w:szCs w:val="32"/>
          <w:lang w:val="en-US" w:eastAsia="zh-CN" w:bidi="ar"/>
        </w:rPr>
        <w:t>三</w:t>
      </w:r>
      <w:r>
        <w:rPr>
          <w:rFonts w:hint="eastAsia" w:ascii="仿宋_GB2312" w:eastAsia="仿宋_GB2312" w:cs="仿宋_GB2312"/>
          <w:color w:val="auto"/>
          <w:spacing w:val="0"/>
          <w:kern w:val="0"/>
          <w:sz w:val="32"/>
          <w:szCs w:val="32"/>
          <w:lang w:val="en-US" w:eastAsia="zh-CN" w:bidi="ar"/>
        </w:rPr>
        <w:t>是健全社有企业新机制，全力解决系统遗留问题，防范化解重大风险</w:t>
      </w:r>
      <w:r>
        <w:rPr>
          <w:rFonts w:hint="eastAsia" w:ascii="仿宋_GB2312" w:eastAsia="仿宋_GB2312" w:cs="仿宋_GB2312"/>
          <w:color w:val="auto"/>
          <w:spacing w:val="0"/>
          <w:kern w:val="0"/>
          <w:sz w:val="32"/>
          <w:szCs w:val="32"/>
          <w:lang w:val="zh-CN" w:eastAsia="zh-CN" w:bidi="ar"/>
        </w:rPr>
        <w:t>。</w:t>
      </w:r>
    </w:p>
    <w:p w14:paraId="57FAC957">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960" w:firstLineChars="3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项目应实现的具体绩效目标,包括目标的量化、细化情况以及项目实施进度计划等。</w:t>
      </w:r>
    </w:p>
    <w:p w14:paraId="58CEE10A">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eastAsia" w:ascii="仿宋_GB2312" w:hAnsi="Calibri" w:eastAsia="仿宋_GB2312" w:cs="仿宋_GB2312"/>
          <w:i w:val="0"/>
          <w:iCs w:val="0"/>
          <w:caps w:val="0"/>
          <w:color w:val="auto"/>
          <w:spacing w:val="0"/>
          <w:kern w:val="0"/>
          <w:sz w:val="32"/>
          <w:szCs w:val="32"/>
          <w:shd w:val="clear" w:color="auto" w:fill="FFFFFF"/>
          <w:lang w:val="en-US" w:eastAsia="zh-CN" w:bidi="ar"/>
        </w:rPr>
      </w:pPr>
      <w:r>
        <w:rPr>
          <w:rFonts w:hint="default" w:ascii="仿宋_GB2312" w:hAnsi="Calibri" w:eastAsia="仿宋_GB2312" w:cs="仿宋_GB2312"/>
          <w:color w:val="auto"/>
          <w:spacing w:val="0"/>
          <w:kern w:val="0"/>
          <w:sz w:val="32"/>
          <w:szCs w:val="32"/>
          <w:lang w:eastAsia="zh-CN" w:bidi="ar"/>
        </w:rPr>
        <w:t>项目的</w:t>
      </w:r>
      <w:r>
        <w:rPr>
          <w:rFonts w:hint="eastAsia" w:ascii="仿宋_GB2312" w:hAnsi="Calibri" w:eastAsia="仿宋_GB2312" w:cs="仿宋_GB2312"/>
          <w:color w:val="auto"/>
          <w:spacing w:val="0"/>
          <w:kern w:val="0"/>
          <w:sz w:val="32"/>
          <w:szCs w:val="32"/>
          <w:lang w:val="en-US" w:eastAsia="zh-CN" w:bidi="ar"/>
        </w:rPr>
        <w:t>绩效目标</w:t>
      </w:r>
      <w:r>
        <w:rPr>
          <w:rFonts w:hint="default" w:ascii="仿宋_GB2312" w:hAnsi="Calibri" w:eastAsia="仿宋_GB2312" w:cs="仿宋_GB2312"/>
          <w:color w:val="auto"/>
          <w:spacing w:val="0"/>
          <w:kern w:val="0"/>
          <w:sz w:val="32"/>
          <w:szCs w:val="32"/>
          <w:lang w:eastAsia="zh-CN" w:bidi="ar"/>
        </w:rPr>
        <w:t>：</w:t>
      </w:r>
      <w:r>
        <w:rPr>
          <w:rFonts w:hint="default" w:ascii="仿宋_GB2312" w:hAnsi="Calibri" w:eastAsia="仿宋_GB2312" w:cs="仿宋_GB2312"/>
          <w:color w:val="auto"/>
          <w:spacing w:val="0"/>
          <w:kern w:val="0"/>
          <w:sz w:val="32"/>
          <w:szCs w:val="32"/>
          <w:lang w:val="en-US" w:eastAsia="zh-CN" w:bidi="ar"/>
        </w:rPr>
        <w:t>一</w:t>
      </w:r>
      <w:r>
        <w:rPr>
          <w:rFonts w:hint="eastAsia" w:ascii="仿宋_GB2312" w:hAnsi="Calibri" w:eastAsia="仿宋_GB2312" w:cs="仿宋_GB2312"/>
          <w:color w:val="auto"/>
          <w:spacing w:val="0"/>
          <w:kern w:val="0"/>
          <w:sz w:val="32"/>
          <w:szCs w:val="32"/>
          <w:lang w:val="en-US" w:eastAsia="zh-CN" w:bidi="ar"/>
        </w:rPr>
        <w:t>是继续深化供销合作社综合改革工作,建强</w:t>
      </w:r>
      <w:r>
        <w:rPr>
          <w:rFonts w:hint="default" w:ascii="仿宋_GB2312" w:hAnsi="Calibri" w:eastAsia="仿宋_GB2312" w:cs="仿宋_GB2312"/>
          <w:color w:val="auto"/>
          <w:spacing w:val="0"/>
          <w:kern w:val="0"/>
          <w:sz w:val="32"/>
          <w:szCs w:val="32"/>
          <w:lang w:val="en-US" w:eastAsia="zh-CN" w:bidi="ar"/>
        </w:rPr>
        <w:t>赋能</w:t>
      </w:r>
      <w:r>
        <w:rPr>
          <w:rFonts w:hint="eastAsia" w:ascii="仿宋_GB2312" w:hAnsi="Calibri" w:eastAsia="仿宋_GB2312" w:cs="仿宋_GB2312"/>
          <w:color w:val="auto"/>
          <w:spacing w:val="0"/>
          <w:kern w:val="0"/>
          <w:sz w:val="32"/>
          <w:szCs w:val="32"/>
          <w:lang w:val="en-US" w:eastAsia="zh-CN" w:bidi="ar"/>
        </w:rPr>
        <w:t>基层供销社，优化基层供销社股权结构。二是完善农产品流通服务网络，助推全面乡村振兴。</w:t>
      </w:r>
    </w:p>
    <w:p w14:paraId="753F8707">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eastAsia" w:ascii="仿宋_GB2312" w:hAnsi="Calibri" w:eastAsia="仿宋_GB2312" w:cs="仿宋_GB2312"/>
          <w:color w:val="auto"/>
          <w:spacing w:val="0"/>
          <w:kern w:val="0"/>
          <w:sz w:val="32"/>
          <w:szCs w:val="32"/>
          <w:lang w:val="en-US" w:eastAsia="zh-CN" w:bidi="ar"/>
        </w:rPr>
      </w:pPr>
      <w:r>
        <w:rPr>
          <w:rFonts w:hint="eastAsia" w:ascii="仿宋_GB2312" w:hAnsi="Calibri" w:eastAsia="仿宋_GB2312" w:cs="仿宋_GB2312"/>
          <w:color w:val="auto"/>
          <w:spacing w:val="0"/>
          <w:kern w:val="0"/>
          <w:sz w:val="32"/>
          <w:szCs w:val="32"/>
          <w:lang w:val="en-US" w:eastAsia="zh-CN" w:bidi="ar"/>
        </w:rPr>
        <w:t>本项目评价指标设置</w:t>
      </w:r>
      <w:r>
        <w:rPr>
          <w:rFonts w:hint="eastAsia" w:ascii="仿宋_GB2312" w:eastAsia="仿宋_GB2312" w:cs="仿宋_GB2312"/>
          <w:color w:val="auto"/>
          <w:spacing w:val="0"/>
          <w:kern w:val="0"/>
          <w:sz w:val="32"/>
          <w:szCs w:val="32"/>
          <w:lang w:val="en-US" w:eastAsia="zh-CN" w:bidi="ar"/>
        </w:rPr>
        <w:t>4</w:t>
      </w:r>
      <w:r>
        <w:rPr>
          <w:rFonts w:hint="eastAsia" w:ascii="仿宋_GB2312" w:hAnsi="Calibri" w:eastAsia="仿宋_GB2312" w:cs="仿宋_GB2312"/>
          <w:color w:val="auto"/>
          <w:spacing w:val="0"/>
          <w:kern w:val="0"/>
          <w:sz w:val="32"/>
          <w:szCs w:val="32"/>
          <w:lang w:val="en-US" w:eastAsia="zh-CN" w:bidi="ar"/>
        </w:rPr>
        <w:t>个一级指标（</w:t>
      </w:r>
      <w:r>
        <w:rPr>
          <w:rFonts w:hint="eastAsia" w:ascii="仿宋_GB2312" w:eastAsia="仿宋_GB2312" w:cs="仿宋_GB2312"/>
          <w:color w:val="auto"/>
          <w:spacing w:val="0"/>
          <w:kern w:val="0"/>
          <w:sz w:val="32"/>
          <w:szCs w:val="32"/>
          <w:lang w:val="en-US" w:eastAsia="zh-CN" w:bidi="ar"/>
        </w:rPr>
        <w:t>成本、</w:t>
      </w:r>
      <w:r>
        <w:rPr>
          <w:rFonts w:hint="eastAsia" w:ascii="仿宋_GB2312" w:hAnsi="Calibri" w:eastAsia="仿宋_GB2312" w:cs="仿宋_GB2312"/>
          <w:color w:val="auto"/>
          <w:spacing w:val="0"/>
          <w:kern w:val="0"/>
          <w:sz w:val="32"/>
          <w:szCs w:val="32"/>
          <w:lang w:val="en-US" w:eastAsia="zh-CN" w:bidi="ar"/>
        </w:rPr>
        <w:t>产出、效益</w:t>
      </w:r>
      <w:r>
        <w:rPr>
          <w:rFonts w:hint="default" w:ascii="仿宋_GB2312" w:hAnsi="Calibri" w:eastAsia="仿宋_GB2312" w:cs="仿宋_GB2312"/>
          <w:color w:val="auto"/>
          <w:spacing w:val="0"/>
          <w:kern w:val="0"/>
          <w:sz w:val="32"/>
          <w:szCs w:val="32"/>
          <w:lang w:eastAsia="zh-CN" w:bidi="ar"/>
        </w:rPr>
        <w:t>、满意度指标</w:t>
      </w:r>
      <w:r>
        <w:rPr>
          <w:rFonts w:hint="eastAsia" w:ascii="仿宋_GB2312" w:hAnsi="Calibri" w:eastAsia="仿宋_GB2312" w:cs="仿宋_GB2312"/>
          <w:color w:val="auto"/>
          <w:spacing w:val="0"/>
          <w:kern w:val="0"/>
          <w:sz w:val="32"/>
          <w:szCs w:val="32"/>
          <w:lang w:val="en-US" w:eastAsia="zh-CN" w:bidi="ar"/>
        </w:rPr>
        <w:t>）；</w:t>
      </w:r>
      <w:r>
        <w:rPr>
          <w:rFonts w:hint="eastAsia" w:ascii="仿宋_GB2312" w:eastAsia="仿宋_GB2312" w:cs="仿宋_GB2312"/>
          <w:color w:val="auto"/>
          <w:spacing w:val="0"/>
          <w:kern w:val="0"/>
          <w:sz w:val="32"/>
          <w:szCs w:val="32"/>
          <w:lang w:val="en-US" w:eastAsia="zh-CN" w:bidi="ar"/>
        </w:rPr>
        <w:t>11</w:t>
      </w:r>
      <w:r>
        <w:rPr>
          <w:rFonts w:hint="eastAsia" w:ascii="仿宋_GB2312" w:hAnsi="Calibri" w:eastAsia="仿宋_GB2312" w:cs="仿宋_GB2312"/>
          <w:color w:val="auto"/>
          <w:spacing w:val="0"/>
          <w:kern w:val="0"/>
          <w:sz w:val="32"/>
          <w:szCs w:val="32"/>
          <w:lang w:val="en-US" w:eastAsia="zh-CN" w:bidi="ar"/>
        </w:rPr>
        <w:t>个二级指标（</w:t>
      </w:r>
      <w:r>
        <w:rPr>
          <w:rFonts w:hint="eastAsia" w:ascii="仿宋_GB2312" w:eastAsia="仿宋_GB2312" w:cs="仿宋_GB2312"/>
          <w:color w:val="auto"/>
          <w:spacing w:val="0"/>
          <w:kern w:val="0"/>
          <w:sz w:val="32"/>
          <w:szCs w:val="32"/>
          <w:lang w:val="en-US" w:eastAsia="zh-CN" w:bidi="ar"/>
        </w:rPr>
        <w:t>经济成本、社会成本、生态环境成本、</w:t>
      </w:r>
      <w:r>
        <w:rPr>
          <w:rFonts w:hint="eastAsia" w:ascii="仿宋_GB2312" w:hAnsi="Calibri" w:eastAsia="仿宋_GB2312" w:cs="仿宋_GB2312"/>
          <w:color w:val="auto"/>
          <w:spacing w:val="0"/>
          <w:kern w:val="0"/>
          <w:sz w:val="32"/>
          <w:szCs w:val="32"/>
          <w:lang w:val="en-US" w:eastAsia="zh-CN" w:bidi="ar"/>
        </w:rPr>
        <w:t>数量、时效、质量、经济效益、社会效益、生态效益</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可持续影响、服务对象满意度</w:t>
      </w:r>
      <w:r>
        <w:rPr>
          <w:rFonts w:hint="eastAsia" w:ascii="仿宋_GB2312" w:eastAsia="仿宋_GB2312" w:cs="仿宋_GB2312"/>
          <w:color w:val="auto"/>
          <w:spacing w:val="0"/>
          <w:kern w:val="0"/>
          <w:sz w:val="32"/>
          <w:szCs w:val="32"/>
          <w:lang w:val="en-US" w:eastAsia="zh-CN" w:bidi="ar"/>
        </w:rPr>
        <w:t>指标</w:t>
      </w:r>
      <w:r>
        <w:rPr>
          <w:rFonts w:hint="eastAsia" w:ascii="仿宋_GB2312" w:hAnsi="Calibri" w:eastAsia="仿宋_GB2312" w:cs="仿宋_GB2312"/>
          <w:color w:val="auto"/>
          <w:spacing w:val="0"/>
          <w:kern w:val="0"/>
          <w:sz w:val="32"/>
          <w:szCs w:val="32"/>
          <w:lang w:val="en-US" w:eastAsia="zh-CN" w:bidi="ar"/>
        </w:rPr>
        <w:t>）；</w:t>
      </w:r>
      <w:r>
        <w:rPr>
          <w:rFonts w:hint="eastAsia" w:ascii="仿宋_GB2312" w:eastAsia="仿宋_GB2312" w:cs="仿宋_GB2312"/>
          <w:color w:val="auto"/>
          <w:spacing w:val="0"/>
          <w:kern w:val="0"/>
          <w:sz w:val="32"/>
          <w:szCs w:val="32"/>
          <w:lang w:val="en-US" w:eastAsia="zh-CN" w:bidi="ar"/>
        </w:rPr>
        <w:t>12</w:t>
      </w:r>
      <w:r>
        <w:rPr>
          <w:rFonts w:hint="eastAsia" w:ascii="仿宋_GB2312" w:hAnsi="Calibri" w:eastAsia="仿宋_GB2312" w:cs="仿宋_GB2312"/>
          <w:color w:val="auto"/>
          <w:spacing w:val="0"/>
          <w:kern w:val="0"/>
          <w:sz w:val="32"/>
          <w:szCs w:val="32"/>
          <w:lang w:val="en-US" w:eastAsia="zh-CN" w:bidi="ar"/>
        </w:rPr>
        <w:t>个三级指标</w:t>
      </w:r>
      <w:r>
        <w:rPr>
          <w:rFonts w:hint="default" w:ascii="仿宋_GB2312" w:hAnsi="Calibri" w:eastAsia="仿宋_GB2312" w:cs="仿宋_GB2312"/>
          <w:color w:val="auto"/>
          <w:spacing w:val="0"/>
          <w:kern w:val="0"/>
          <w:sz w:val="32"/>
          <w:szCs w:val="32"/>
          <w:lang w:eastAsia="zh-CN" w:bidi="ar"/>
        </w:rPr>
        <w:t>（</w:t>
      </w:r>
      <w:r>
        <w:rPr>
          <w:rFonts w:hint="default" w:ascii="仿宋_GB2312" w:eastAsia="仿宋_GB2312" w:cs="仿宋_GB2312"/>
          <w:color w:val="auto"/>
          <w:spacing w:val="0"/>
          <w:kern w:val="0"/>
          <w:sz w:val="32"/>
          <w:szCs w:val="32"/>
          <w:lang w:eastAsia="zh-CN" w:bidi="ar"/>
        </w:rPr>
        <w:t>供销合作社综合改革工作经费、</w:t>
      </w:r>
      <w:r>
        <w:rPr>
          <w:rFonts w:hint="eastAsia" w:ascii="仿宋_GB2312" w:eastAsia="仿宋_GB2312" w:cs="仿宋_GB2312"/>
          <w:color w:val="auto"/>
          <w:spacing w:val="0"/>
          <w:kern w:val="0"/>
          <w:sz w:val="32"/>
          <w:szCs w:val="32"/>
          <w:lang w:val="en-US" w:eastAsia="zh-CN" w:bidi="ar"/>
        </w:rPr>
        <w:t>社会成本节约率、生态环境成本节约率、</w:t>
      </w:r>
      <w:r>
        <w:rPr>
          <w:rFonts w:hint="eastAsia" w:ascii="仿宋_GB2312" w:hAnsi="Calibri" w:eastAsia="仿宋_GB2312" w:cs="仿宋_GB2312"/>
          <w:color w:val="auto"/>
          <w:spacing w:val="0"/>
          <w:kern w:val="0"/>
          <w:sz w:val="32"/>
          <w:szCs w:val="32"/>
          <w:lang w:val="en-US" w:eastAsia="zh-CN" w:bidi="ar"/>
        </w:rPr>
        <w:t>财政供养人员数</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资金使用合规性</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工作传达到位率</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项目完成时间</w:t>
      </w:r>
      <w:r>
        <w:rPr>
          <w:rFonts w:hint="default" w:ascii="仿宋_GB2312" w:hAnsi="Calibri" w:eastAsia="仿宋_GB2312" w:cs="仿宋_GB2312"/>
          <w:color w:val="auto"/>
          <w:spacing w:val="0"/>
          <w:kern w:val="0"/>
          <w:sz w:val="32"/>
          <w:szCs w:val="32"/>
          <w:lang w:eastAsia="zh-CN" w:bidi="ar"/>
        </w:rPr>
        <w:t>、发挥专项资金使用效益，服务经济发展</w:t>
      </w:r>
      <w:r>
        <w:rPr>
          <w:rFonts w:hint="eastAsia"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保障群众生命及财产安全，维护社会稳定</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促进当地农业生态环境建设</w:t>
      </w:r>
      <w:r>
        <w:rPr>
          <w:rFonts w:hint="default" w:ascii="仿宋_GB2312" w:hAnsi="Calibri" w:eastAsia="仿宋_GB2312" w:cs="仿宋_GB2312"/>
          <w:color w:val="auto"/>
          <w:spacing w:val="0"/>
          <w:kern w:val="0"/>
          <w:sz w:val="32"/>
          <w:szCs w:val="32"/>
          <w:lang w:eastAsia="zh-CN" w:bidi="ar"/>
        </w:rPr>
        <w:t>、提高履职或服务效率</w:t>
      </w:r>
      <w:r>
        <w:rPr>
          <w:rFonts w:hint="eastAsia"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群众满意度指标</w:t>
      </w:r>
      <w:r>
        <w:rPr>
          <w:rFonts w:hint="default" w:ascii="仿宋_GB2312" w:hAnsi="Calibri" w:eastAsia="仿宋_GB2312" w:cs="仿宋_GB2312"/>
          <w:color w:val="auto"/>
          <w:spacing w:val="0"/>
          <w:kern w:val="0"/>
          <w:sz w:val="32"/>
          <w:szCs w:val="32"/>
          <w:lang w:eastAsia="zh-CN" w:bidi="ar"/>
        </w:rPr>
        <w:t>）</w:t>
      </w:r>
      <w:r>
        <w:rPr>
          <w:rFonts w:hint="eastAsia" w:ascii="仿宋_GB2312" w:hAnsi="Calibri" w:eastAsia="仿宋_GB2312" w:cs="仿宋_GB2312"/>
          <w:color w:val="auto"/>
          <w:spacing w:val="0"/>
          <w:kern w:val="0"/>
          <w:sz w:val="32"/>
          <w:szCs w:val="32"/>
          <w:lang w:val="en-US" w:eastAsia="zh-CN" w:bidi="ar"/>
        </w:rPr>
        <w:t>。</w:t>
      </w:r>
    </w:p>
    <w:p w14:paraId="1DAA606D">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800" w:firstLineChars="25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Calibri" w:eastAsia="仿宋_GB2312" w:cs="仿宋_GB2312"/>
          <w:color w:val="auto"/>
          <w:spacing w:val="0"/>
          <w:kern w:val="0"/>
          <w:sz w:val="32"/>
          <w:szCs w:val="32"/>
          <w:lang w:val="en-US" w:eastAsia="zh-CN" w:bidi="ar"/>
        </w:rPr>
        <w:t>项目实施进度计划</w:t>
      </w:r>
      <w:r>
        <w:rPr>
          <w:rFonts w:hint="default" w:ascii="仿宋_GB2312" w:hAnsi="Calibri" w:eastAsia="仿宋_GB2312" w:cs="仿宋_GB2312"/>
          <w:color w:val="auto"/>
          <w:spacing w:val="0"/>
          <w:kern w:val="0"/>
          <w:sz w:val="32"/>
          <w:szCs w:val="32"/>
          <w:lang w:eastAsia="zh-CN" w:bidi="ar"/>
        </w:rPr>
        <w:t>：</w:t>
      </w:r>
      <w:r>
        <w:rPr>
          <w:rFonts w:hint="default" w:ascii="仿宋_GB2312" w:hAnsi="Calibri" w:eastAsia="仿宋_GB2312" w:cs="仿宋_GB2312"/>
          <w:color w:val="auto"/>
          <w:spacing w:val="0"/>
          <w:kern w:val="0"/>
          <w:sz w:val="32"/>
          <w:szCs w:val="32"/>
          <w:lang w:val="en-US" w:eastAsia="zh-CN" w:bidi="ar"/>
        </w:rPr>
        <w:t>明确项目目标与范围，通过任务分解将项目拆解为可执行子任务，</w:t>
      </w:r>
      <w:r>
        <w:rPr>
          <w:rFonts w:hint="default" w:ascii="仿宋_GB2312" w:hAnsi="Calibri" w:eastAsia="仿宋_GB2312" w:cs="仿宋_GB2312"/>
          <w:color w:val="auto"/>
          <w:spacing w:val="0"/>
          <w:kern w:val="0"/>
          <w:sz w:val="32"/>
          <w:szCs w:val="32"/>
          <w:lang w:eastAsia="zh-CN" w:bidi="ar"/>
        </w:rPr>
        <w:t>明确责任科室</w:t>
      </w:r>
      <w:r>
        <w:rPr>
          <w:rFonts w:hint="default" w:ascii="仿宋_GB2312" w:hAnsi="Calibri" w:eastAsia="仿宋_GB2312" w:cs="仿宋_GB2312"/>
          <w:color w:val="auto"/>
          <w:spacing w:val="0"/>
          <w:kern w:val="0"/>
          <w:sz w:val="32"/>
          <w:szCs w:val="32"/>
          <w:lang w:val="en-US" w:eastAsia="zh-CN" w:bidi="ar"/>
        </w:rPr>
        <w:t>；在项目推进过程中，定期监控进度，对比计划与实际差异，及时应对风险并调整计划，以确保项目有序完成。</w:t>
      </w:r>
    </w:p>
    <w:p w14:paraId="7CD8EF3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3.该项目申报内容与实际相符,申报目标合理可行。</w:t>
      </w:r>
    </w:p>
    <w:p w14:paraId="7ED07B8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843" w:firstLineChars="3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项目自评步骤及方法</w:t>
      </w:r>
    </w:p>
    <w:p w14:paraId="3017209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通过填写项目支出绩效自评表，对项目支出绩效情况进行全面、定量、定性分析和综合评价，草拟自评报告，报领导审阅后报送。</w:t>
      </w:r>
    </w:p>
    <w:p w14:paraId="4454D17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w:t>
      </w:r>
      <w:r>
        <w:rPr>
          <w:rFonts w:hint="default" w:ascii="方正黑体_GBK" w:hAnsi="方正黑体_GBK" w:eastAsia="方正黑体_GBK" w:cs="方正黑体_GBK"/>
          <w:b/>
          <w:bCs/>
          <w:color w:val="auto"/>
          <w:sz w:val="32"/>
          <w:szCs w:val="32"/>
          <w:highlight w:val="none"/>
          <w:lang w:val="en-US" w:eastAsia="zh-CN"/>
        </w:rPr>
        <w:t>项目资金申报及使用情况</w:t>
      </w:r>
    </w:p>
    <w:p w14:paraId="6A31CB7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项目资金申报及批复情况</w:t>
      </w:r>
    </w:p>
    <w:p w14:paraId="24E9FBC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该项目资金年初申报80万元，批复80万元。</w:t>
      </w:r>
    </w:p>
    <w:p w14:paraId="4B40FF8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资金计划、到位及使用情况</w:t>
      </w:r>
    </w:p>
    <w:p w14:paraId="1D5DEA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jc w:val="left"/>
        <w:textAlignment w:val="auto"/>
        <w:rPr>
          <w:rFonts w:hint="default" w:ascii="仿宋" w:hAnsi="仿宋" w:eastAsia="仿宋" w:cs="仿宋"/>
          <w:color w:val="auto"/>
          <w:sz w:val="32"/>
          <w:szCs w:val="32"/>
          <w:highlight w:val="none"/>
          <w:lang w:eastAsia="zh-CN"/>
        </w:rPr>
      </w:pPr>
      <w:r>
        <w:rPr>
          <w:rFonts w:hint="eastAsia" w:ascii="仿宋" w:hAnsi="仿宋" w:eastAsia="仿宋" w:cs="仿宋"/>
          <w:b/>
          <w:bCs/>
          <w:i w:val="0"/>
          <w:iCs w:val="0"/>
          <w:color w:val="auto"/>
          <w:sz w:val="32"/>
          <w:szCs w:val="32"/>
          <w:highlight w:val="none"/>
          <w:lang w:val="en-US" w:eastAsia="zh-CN"/>
        </w:rPr>
        <w:t>1.资金计划。</w:t>
      </w:r>
      <w:r>
        <w:rPr>
          <w:rFonts w:hint="eastAsia" w:ascii="仿宋" w:hAnsi="仿宋" w:eastAsia="仿宋" w:cs="仿宋"/>
          <w:color w:val="auto"/>
          <w:sz w:val="32"/>
          <w:szCs w:val="32"/>
          <w:highlight w:val="none"/>
          <w:lang w:val="en-US" w:eastAsia="zh-CN"/>
        </w:rPr>
        <w:t>该项目申请资金80万元，用于</w:t>
      </w:r>
      <w:r>
        <w:rPr>
          <w:rFonts w:hint="default" w:ascii="仿宋_GB2312" w:eastAsia="仿宋_GB2312" w:cs="仿宋_GB2312"/>
          <w:color w:val="auto"/>
          <w:spacing w:val="0"/>
          <w:kern w:val="0"/>
          <w:sz w:val="32"/>
          <w:szCs w:val="32"/>
          <w:lang w:eastAsia="zh-CN" w:bidi="ar"/>
        </w:rPr>
        <w:t>开展</w:t>
      </w:r>
      <w:r>
        <w:rPr>
          <w:rFonts w:hint="eastAsia" w:ascii="仿宋_GB2312" w:eastAsia="仿宋_GB2312" w:cs="仿宋_GB2312"/>
          <w:color w:val="auto"/>
          <w:spacing w:val="0"/>
          <w:kern w:val="0"/>
          <w:sz w:val="32"/>
          <w:szCs w:val="32"/>
          <w:lang w:val="en-US" w:eastAsia="zh-CN" w:bidi="ar"/>
        </w:rPr>
        <w:t>综合改革工作</w:t>
      </w:r>
      <w:r>
        <w:rPr>
          <w:rFonts w:hint="default" w:ascii="仿宋_GB2312" w:eastAsia="仿宋_GB2312" w:cs="仿宋_GB2312"/>
          <w:color w:val="auto"/>
          <w:spacing w:val="0"/>
          <w:kern w:val="0"/>
          <w:sz w:val="32"/>
          <w:szCs w:val="32"/>
          <w:lang w:eastAsia="zh-CN" w:bidi="ar"/>
        </w:rPr>
        <w:t>中</w:t>
      </w:r>
      <w:r>
        <w:rPr>
          <w:rFonts w:hint="eastAsia" w:ascii="仿宋_GB2312" w:eastAsia="仿宋_GB2312" w:cs="仿宋_GB2312"/>
          <w:color w:val="auto"/>
          <w:spacing w:val="0"/>
          <w:kern w:val="0"/>
          <w:sz w:val="32"/>
          <w:szCs w:val="32"/>
          <w:lang w:val="en-US" w:eastAsia="zh-CN" w:bidi="ar"/>
        </w:rPr>
        <w:t>的</w:t>
      </w:r>
      <w:r>
        <w:rPr>
          <w:rFonts w:hint="default" w:ascii="仿宋_GB2312" w:eastAsia="仿宋_GB2312" w:cs="仿宋_GB2312"/>
          <w:color w:val="auto"/>
          <w:spacing w:val="0"/>
          <w:kern w:val="0"/>
          <w:sz w:val="32"/>
          <w:szCs w:val="32"/>
          <w:lang w:eastAsia="zh-CN" w:bidi="ar"/>
        </w:rPr>
        <w:t>社有企业资产评估、社属企业监督审计、基层社示范社建设等工作支出。</w:t>
      </w:r>
    </w:p>
    <w:p w14:paraId="65009F7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b/>
          <w:bCs/>
          <w:color w:val="auto"/>
          <w:sz w:val="32"/>
          <w:szCs w:val="32"/>
          <w:highlight w:val="none"/>
          <w:lang w:val="en-US" w:eastAsia="zh-CN"/>
        </w:rPr>
        <w:t>2.资金到位</w:t>
      </w:r>
      <w:r>
        <w:rPr>
          <w:rFonts w:hint="eastAsia" w:ascii="仿宋" w:hAnsi="仿宋" w:eastAsia="仿宋" w:cs="仿宋"/>
          <w:color w:val="auto"/>
          <w:sz w:val="32"/>
          <w:szCs w:val="32"/>
          <w:highlight w:val="none"/>
          <w:lang w:val="en-US" w:eastAsia="zh-CN"/>
        </w:rPr>
        <w:t>。该项目资金到位80万元，到位率100%。</w:t>
      </w:r>
    </w:p>
    <w:p w14:paraId="69BFBC1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3"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3.资金使用。</w:t>
      </w:r>
      <w:r>
        <w:rPr>
          <w:rFonts w:hint="eastAsia" w:ascii="仿宋" w:hAnsi="仿宋" w:eastAsia="仿宋" w:cs="仿宋"/>
          <w:b w:val="0"/>
          <w:bCs w:val="0"/>
          <w:color w:val="auto"/>
          <w:sz w:val="32"/>
          <w:szCs w:val="32"/>
          <w:highlight w:val="none"/>
          <w:lang w:val="en-US" w:eastAsia="zh-CN"/>
        </w:rPr>
        <w:t>该资金2025年使用74.77</w:t>
      </w:r>
      <w:r>
        <w:rPr>
          <w:rFonts w:hint="eastAsia" w:ascii="仿宋" w:hAnsi="仿宋" w:eastAsia="仿宋" w:cs="仿宋"/>
          <w:b w:val="0"/>
          <w:bCs w:val="0"/>
          <w:color w:val="auto"/>
          <w:sz w:val="32"/>
          <w:szCs w:val="32"/>
          <w:highlight w:val="none"/>
          <w:lang w:eastAsia="zh-CN"/>
        </w:rPr>
        <w:t>万元</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b w:val="0"/>
          <w:bCs w:val="0"/>
          <w:color w:val="auto"/>
          <w:sz w:val="32"/>
          <w:szCs w:val="32"/>
          <w:highlight w:val="none"/>
          <w:lang w:eastAsia="zh-CN"/>
        </w:rPr>
        <w:t>使用率</w:t>
      </w:r>
      <w:r>
        <w:rPr>
          <w:rFonts w:hint="eastAsia" w:ascii="仿宋" w:hAnsi="仿宋" w:eastAsia="仿宋" w:cs="仿宋"/>
          <w:b w:val="0"/>
          <w:bCs w:val="0"/>
          <w:color w:val="auto"/>
          <w:sz w:val="32"/>
          <w:szCs w:val="32"/>
          <w:highlight w:val="none"/>
          <w:lang w:val="en-US" w:eastAsia="zh-CN"/>
        </w:rPr>
        <w:t>93.46%，支付范围、支付标准、支付进度、支付依据等合规合法、与预算相符。我单位及时报账，按财政局要求专款专用，已全部报账使用。</w:t>
      </w:r>
    </w:p>
    <w:p w14:paraId="5A60AEC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项目财务管理情况</w:t>
      </w:r>
    </w:p>
    <w:p w14:paraId="2EF4ADE4">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eastAsia" w:ascii="仿宋" w:hAnsi="仿宋" w:eastAsia="仿宋" w:cs="仿宋"/>
          <w:b w:val="0"/>
          <w:bCs w:val="0"/>
          <w:color w:val="auto"/>
          <w:spacing w:val="0"/>
          <w:sz w:val="32"/>
          <w:szCs w:val="32"/>
          <w:lang w:val="en-US" w:eastAsia="zh-CN"/>
        </w:rPr>
      </w:pPr>
      <w:r>
        <w:rPr>
          <w:rFonts w:hint="eastAsia" w:ascii="仿宋" w:hAnsi="仿宋" w:eastAsia="仿宋" w:cs="仿宋"/>
          <w:b w:val="0"/>
          <w:bCs w:val="0"/>
          <w:color w:val="auto"/>
          <w:spacing w:val="0"/>
          <w:sz w:val="32"/>
          <w:szCs w:val="32"/>
          <w:lang w:val="en-US" w:eastAsia="zh-CN"/>
        </w:rPr>
        <w:t>严格执行《怀化市本级财政专项资金管理办法》、《怀化市本级政府投资项目工程预结（决）算管理办法》、《怀化市政府集中采购限额标准（2022版）》等相关制度。经费由怀化市财政局严格审核下拨，手续完整，程序规范；支出严格把关，原始凭证经手人签字，业务科室负责人审核，财务人员初审，分管财务领导核定方可报账，重大项目由社党组审议通过，项目资金做到了及时到位，专款专用，无截留、占用和挪用等情况。</w:t>
      </w:r>
    </w:p>
    <w:p w14:paraId="046A890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w:t>
      </w:r>
      <w:r>
        <w:rPr>
          <w:rFonts w:hint="default" w:ascii="方正黑体_GBK" w:hAnsi="方正黑体_GBK" w:eastAsia="方正黑体_GBK" w:cs="方正黑体_GBK"/>
          <w:b/>
          <w:bCs/>
          <w:color w:val="auto"/>
          <w:sz w:val="32"/>
          <w:szCs w:val="32"/>
          <w:highlight w:val="none"/>
          <w:lang w:val="en-US" w:eastAsia="zh-CN"/>
        </w:rPr>
        <w:t>项目实施及管理情况</w:t>
      </w:r>
    </w:p>
    <w:p w14:paraId="0F0D3C1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（一）</w:t>
      </w:r>
      <w:r>
        <w:rPr>
          <w:rFonts w:hint="default" w:ascii="楷体" w:hAnsi="楷体" w:eastAsia="楷体" w:cs="楷体"/>
          <w:b w:val="0"/>
          <w:bCs w:val="0"/>
          <w:color w:val="auto"/>
          <w:sz w:val="32"/>
          <w:szCs w:val="32"/>
          <w:highlight w:val="none"/>
          <w:lang w:val="en-US" w:eastAsia="zh-CN"/>
        </w:rPr>
        <w:t>项目组织架构及实施流程</w:t>
      </w:r>
    </w:p>
    <w:p w14:paraId="7DABAD79">
      <w:pPr>
        <w:keepNext w:val="0"/>
        <w:keepLines w:val="0"/>
        <w:pageBreakBefore w:val="0"/>
        <w:widowControl/>
        <w:suppressLineNumbers w:val="0"/>
        <w:kinsoku/>
        <w:wordWrap/>
        <w:overflowPunct/>
        <w:topLinePunct w:val="0"/>
        <w:autoSpaceDE/>
        <w:autoSpaceDN/>
        <w:bidi w:val="0"/>
        <w:adjustRightInd/>
        <w:spacing w:beforeAutospacing="0" w:afterAutospacing="0" w:line="560" w:lineRule="exact"/>
        <w:ind w:firstLine="640" w:firstLineChars="200"/>
        <w:jc w:val="left"/>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成立供销综合改革领导小组，制定改革实施方案，明确市县乡三级供销社以及各社有企业、各科室责任，</w:t>
      </w:r>
      <w:r>
        <w:rPr>
          <w:rFonts w:hint="eastAsia" w:ascii="仿宋" w:hAnsi="仿宋" w:eastAsia="仿宋" w:cs="仿宋"/>
          <w:i w:val="0"/>
          <w:caps w:val="0"/>
          <w:color w:val="auto"/>
          <w:spacing w:val="0"/>
          <w:kern w:val="0"/>
          <w:sz w:val="31"/>
          <w:szCs w:val="31"/>
          <w:shd w:val="clear" w:color="auto" w:fill="FFFFFF"/>
          <w:lang w:val="en-US" w:eastAsia="zh-CN" w:bidi="ar"/>
        </w:rPr>
        <w:t>严格执行国家有关财务管理规定及《</w:t>
      </w:r>
      <w:r>
        <w:rPr>
          <w:rFonts w:hint="eastAsia" w:ascii="仿宋" w:hAnsi="仿宋" w:eastAsia="仿宋" w:cs="仿宋"/>
          <w:i w:val="0"/>
          <w:caps w:val="0"/>
          <w:color w:val="auto"/>
          <w:spacing w:val="0"/>
          <w:kern w:val="0"/>
          <w:sz w:val="31"/>
          <w:szCs w:val="31"/>
          <w:shd w:val="clear" w:color="auto" w:fill="FFFFFF"/>
          <w:lang w:eastAsia="zh-CN" w:bidi="ar"/>
        </w:rPr>
        <w:t>怀化市供销合作联合社</w:t>
      </w:r>
      <w:r>
        <w:rPr>
          <w:rFonts w:hint="eastAsia" w:ascii="仿宋" w:hAnsi="仿宋" w:eastAsia="仿宋" w:cs="仿宋"/>
          <w:i w:val="0"/>
          <w:caps w:val="0"/>
          <w:color w:val="auto"/>
          <w:spacing w:val="0"/>
          <w:kern w:val="0"/>
          <w:sz w:val="31"/>
          <w:szCs w:val="31"/>
          <w:shd w:val="clear" w:color="auto" w:fill="FFFFFF"/>
          <w:lang w:val="en-US" w:eastAsia="zh-CN" w:bidi="ar"/>
        </w:rPr>
        <w:t>财务管理制度》,年末完成了全部工作目标</w:t>
      </w:r>
      <w:r>
        <w:rPr>
          <w:rFonts w:hint="eastAsia" w:ascii="仿宋" w:hAnsi="仿宋" w:eastAsia="仿宋" w:cs="仿宋"/>
          <w:i w:val="0"/>
          <w:caps w:val="0"/>
          <w:color w:val="auto"/>
          <w:spacing w:val="0"/>
          <w:kern w:val="0"/>
          <w:sz w:val="31"/>
          <w:szCs w:val="31"/>
          <w:shd w:val="clear" w:color="auto" w:fill="FFFFFF"/>
          <w:lang w:eastAsia="zh-CN" w:bidi="ar"/>
        </w:rPr>
        <w:t>，</w:t>
      </w:r>
      <w:r>
        <w:rPr>
          <w:rFonts w:hint="eastAsia" w:ascii="仿宋" w:hAnsi="仿宋" w:eastAsia="仿宋" w:cs="仿宋"/>
          <w:i w:val="0"/>
          <w:caps w:val="0"/>
          <w:color w:val="auto"/>
          <w:spacing w:val="0"/>
          <w:kern w:val="0"/>
          <w:sz w:val="31"/>
          <w:szCs w:val="31"/>
          <w:shd w:val="clear" w:color="auto" w:fill="FFFFFF"/>
          <w:lang w:val="en-US" w:eastAsia="zh-CN" w:bidi="ar"/>
        </w:rPr>
        <w:t>费用支出手续齐全完备,</w:t>
      </w:r>
      <w:r>
        <w:rPr>
          <w:rFonts w:hint="eastAsia" w:ascii="仿宋" w:hAnsi="仿宋" w:eastAsia="仿宋" w:cs="仿宋"/>
          <w:i w:val="0"/>
          <w:caps w:val="0"/>
          <w:color w:val="auto"/>
          <w:spacing w:val="0"/>
          <w:kern w:val="0"/>
          <w:sz w:val="31"/>
          <w:szCs w:val="31"/>
          <w:shd w:val="clear" w:color="auto" w:fill="FFFFFF"/>
          <w:lang w:eastAsia="zh-CN" w:bidi="ar"/>
        </w:rPr>
        <w:t>相关</w:t>
      </w:r>
      <w:r>
        <w:rPr>
          <w:rFonts w:hint="eastAsia" w:ascii="仿宋" w:hAnsi="仿宋" w:eastAsia="仿宋" w:cs="仿宋"/>
          <w:i w:val="0"/>
          <w:caps w:val="0"/>
          <w:color w:val="auto"/>
          <w:spacing w:val="0"/>
          <w:kern w:val="0"/>
          <w:sz w:val="31"/>
          <w:szCs w:val="31"/>
          <w:shd w:val="clear" w:color="auto" w:fill="FFFFFF"/>
          <w:lang w:val="en-US" w:eastAsia="zh-CN" w:bidi="ar"/>
        </w:rPr>
        <w:t>资料已整理并及时归档。</w:t>
      </w:r>
    </w:p>
    <w:p w14:paraId="463E580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（二）</w:t>
      </w:r>
      <w:r>
        <w:rPr>
          <w:rFonts w:hint="default" w:ascii="楷体" w:hAnsi="楷体" w:eastAsia="楷体" w:cs="楷体"/>
          <w:b w:val="0"/>
          <w:bCs w:val="0"/>
          <w:color w:val="auto"/>
          <w:sz w:val="32"/>
          <w:szCs w:val="32"/>
          <w:highlight w:val="none"/>
          <w:lang w:val="en-US" w:eastAsia="zh-CN"/>
        </w:rPr>
        <w:t>项目管理情况</w:t>
      </w:r>
    </w:p>
    <w:p w14:paraId="3A2D699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该项目资金为市财政局下达预算资金，我单位严格</w:t>
      </w:r>
      <w:r>
        <w:rPr>
          <w:rFonts w:hint="default" w:ascii="仿宋" w:hAnsi="仿宋" w:eastAsia="仿宋" w:cs="仿宋"/>
          <w:b w:val="0"/>
          <w:bCs w:val="0"/>
          <w:color w:val="auto"/>
          <w:sz w:val="32"/>
          <w:szCs w:val="32"/>
          <w:highlight w:val="none"/>
          <w:lang w:val="en-US" w:eastAsia="zh-CN"/>
        </w:rPr>
        <w:t>执行相关法律法规及项目管理制度</w:t>
      </w:r>
      <w:r>
        <w:rPr>
          <w:rFonts w:hint="eastAsia" w:ascii="仿宋" w:hAnsi="仿宋" w:eastAsia="仿宋" w:cs="仿宋"/>
          <w:b w:val="0"/>
          <w:bCs w:val="0"/>
          <w:color w:val="auto"/>
          <w:sz w:val="32"/>
          <w:szCs w:val="32"/>
          <w:highlight w:val="none"/>
          <w:lang w:val="en-US" w:eastAsia="zh-CN"/>
        </w:rPr>
        <w:t>，按照实际情况在财政预算管理平台申报计划，进行支付、核算等。</w:t>
      </w:r>
    </w:p>
    <w:p w14:paraId="59352CE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（三）</w:t>
      </w:r>
      <w:r>
        <w:rPr>
          <w:rFonts w:hint="default" w:ascii="楷体" w:hAnsi="楷体" w:eastAsia="楷体" w:cs="楷体"/>
          <w:b w:val="0"/>
          <w:bCs w:val="0"/>
          <w:color w:val="auto"/>
          <w:sz w:val="32"/>
          <w:szCs w:val="32"/>
          <w:highlight w:val="none"/>
          <w:lang w:val="en-US" w:eastAsia="zh-CN"/>
        </w:rPr>
        <w:t>项目监管情况</w:t>
      </w:r>
    </w:p>
    <w:p w14:paraId="4574FA0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该项目资金严格</w:t>
      </w:r>
      <w:r>
        <w:rPr>
          <w:rFonts w:hint="default" w:ascii="仿宋" w:hAnsi="仿宋" w:eastAsia="仿宋" w:cs="仿宋"/>
          <w:b w:val="0"/>
          <w:bCs w:val="0"/>
          <w:color w:val="auto"/>
          <w:sz w:val="32"/>
          <w:szCs w:val="32"/>
          <w:highlight w:val="none"/>
          <w:lang w:val="en-US" w:eastAsia="zh-CN"/>
        </w:rPr>
        <w:t>按照财政要求专款专用。</w:t>
      </w:r>
    </w:p>
    <w:p w14:paraId="12A50C9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四、项目绩效情况</w:t>
      </w:r>
    </w:p>
    <w:p w14:paraId="163066A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项目完成情况</w:t>
      </w:r>
    </w:p>
    <w:p w14:paraId="6262673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基层社建设提质增效。下发《2025年深化供销合作社综合改革重点工作任务书》，启动建设“千县千社”示范基层社的涉农县8个，建设“五有三好五统一”标准基层社示范社14个，“三年筑基”行动新建基层社36个、提质改造基层社145个。推进“千县千社质量提升行动”，培育县级惠农服务公司，推动其与保险金融、物流、农资农机企业签订合作协议，拓宽服务范围，增强基层社为农服务能力。</w:t>
      </w:r>
    </w:p>
    <w:p w14:paraId="3557EA7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社有资产有效保障。成功推动日杂公司与海天公司资产仲裁案件取得关键进展，通过法律途径明确产权归属和过渡期补偿权益，依法保障了2820平方米社有资产及相应过渡费用未发生遗失或侵占，有效化解重大资产风险，为后续资产盘活奠定了坚实基础。</w:t>
      </w:r>
    </w:p>
    <w:p w14:paraId="2A88D87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遗留问题妥善处理。积极推进国贸大厦资产处置工作，针对长期存在的权属不清问题，主动协调司法、住建、自然资源等部门，依法启动诉讼程序，通过法院判决方式，妥善解决楼上14户历史遗留产权问题，厘清资产边界，为下一步整体处置国贸大厦职工安置创造有利条件。</w:t>
      </w:r>
    </w:p>
    <w:p w14:paraId="08F63C8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4.社有企业改革稳步推进。对日杂公司开展全面清账和档案梳理工作，重点核查财务账目、资产台账及历史遗留问题，建立问题清单和整改台账，完善基础资料，规范管理流程，为后续企业改制、资产整合和市场化运作做好充分准备。平稳有序推进供销社系统改制企业职工退休安置工作，切实保障职工合法权益，维护系统和谐稳定，积极为怀化大厦、再生资源、家电公司、农特等改制企业职工做好保障工作。全年共协助约90人次缴纳医保费用，办理退休手续5人。</w:t>
      </w:r>
    </w:p>
    <w:p w14:paraId="4BBEA19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5.安全生产工作常抓不懈。认真学习习近平总书记关于安全生产工作重要论述，深刻汲取沅陵县清浪乡沅水流域船只相撞事故教训，组织本系统开展“地毯式”大排查，排查出安全隐患23处，完成整改23处，切实防范化解各类安全风险，坚决防范重特大事故发生。</w:t>
      </w:r>
    </w:p>
    <w:p w14:paraId="13AEBF6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3"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项目效益情况</w:t>
      </w:r>
    </w:p>
    <w:p w14:paraId="068756A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该项目较好地推动了我市经济发展，提升了综合改革工作保障水平，进一步改善社会生态环境，促进供销合作社发展，服务对象满意度达</w:t>
      </w:r>
      <w:r>
        <w:rPr>
          <w:rFonts w:hint="eastAsia" w:ascii="Times New Roman Regular" w:hAnsi="Times New Roman Regular" w:eastAsia="仿宋_GB2312" w:cs="Times New Roman Regular"/>
          <w:color w:val="auto"/>
          <w:sz w:val="32"/>
          <w:szCs w:val="32"/>
          <w:highlight w:val="none"/>
          <w:lang w:val="en-US" w:eastAsia="zh-CN"/>
        </w:rPr>
        <w:t>标</w:t>
      </w:r>
      <w:r>
        <w:rPr>
          <w:rFonts w:hint="default" w:ascii="Times New Roman Regular" w:hAnsi="Times New Roman Regular" w:eastAsia="仿宋_GB2312" w:cs="Times New Roman Regular"/>
          <w:color w:val="auto"/>
          <w:sz w:val="32"/>
          <w:szCs w:val="32"/>
          <w:highlight w:val="none"/>
          <w:lang w:val="en-US" w:eastAsia="zh-CN"/>
        </w:rPr>
        <w:t>。</w:t>
      </w:r>
    </w:p>
    <w:p w14:paraId="3D43C47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五、</w:t>
      </w:r>
      <w:r>
        <w:rPr>
          <w:rFonts w:hint="default" w:ascii="方正黑体_GBK" w:hAnsi="方正黑体_GBK" w:eastAsia="方正黑体_GBK" w:cs="方正黑体_GBK"/>
          <w:color w:val="auto"/>
          <w:sz w:val="32"/>
          <w:szCs w:val="32"/>
          <w:highlight w:val="none"/>
          <w:lang w:val="en-US" w:eastAsia="zh-CN"/>
        </w:rPr>
        <w:t>评价结论及建议</w:t>
      </w:r>
    </w:p>
    <w:p w14:paraId="5360615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评价结论</w:t>
      </w:r>
    </w:p>
    <w:p w14:paraId="7FBD85F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按照财政要求专款专用，管理符合相关制度，运行项目实施达到预期效益，及时报账，不挪作他用，较好地做到账务处理及时，会计核算规范。资金已全部拨付到位，资产评估工作、社有企业监督审计、基层社赋权赋能试点都已完成，后续将按照计划继续抓好管理，推进各项工作开展。绩效自评得分</w:t>
      </w:r>
      <w:r>
        <w:rPr>
          <w:rFonts w:hint="eastAsia" w:ascii="Times New Roman Regular" w:hAnsi="Times New Roman Regular" w:eastAsia="仿宋_GB2312" w:cs="Times New Roman Regular"/>
          <w:color w:val="auto"/>
          <w:sz w:val="32"/>
          <w:szCs w:val="32"/>
          <w:highlight w:val="none"/>
          <w:lang w:val="en-US" w:eastAsia="zh-CN"/>
        </w:rPr>
        <w:t>99.35</w:t>
      </w:r>
      <w:r>
        <w:rPr>
          <w:rFonts w:hint="default" w:ascii="Times New Roman Regular" w:hAnsi="Times New Roman Regular" w:eastAsia="仿宋_GB2312" w:cs="Times New Roman Regular"/>
          <w:color w:val="auto"/>
          <w:sz w:val="32"/>
          <w:szCs w:val="32"/>
          <w:highlight w:val="none"/>
          <w:lang w:val="en-US" w:eastAsia="zh-CN"/>
        </w:rPr>
        <w:t>分。</w:t>
      </w:r>
    </w:p>
    <w:p w14:paraId="3274859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存在的问题</w:t>
      </w:r>
    </w:p>
    <w:p w14:paraId="1BF937E8">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eastAsia" w:ascii="仿宋" w:hAnsi="仿宋" w:eastAsia="仿宋" w:cs="仿宋"/>
          <w:b w:val="0"/>
          <w:bCs w:val="0"/>
          <w:color w:val="auto"/>
          <w:spacing w:val="0"/>
          <w:sz w:val="32"/>
          <w:szCs w:val="32"/>
          <w:lang w:val="en-US" w:eastAsia="zh-CN"/>
        </w:rPr>
      </w:pPr>
      <w:r>
        <w:rPr>
          <w:rFonts w:hint="eastAsia" w:ascii="仿宋" w:hAnsi="仿宋" w:eastAsia="仿宋" w:cs="仿宋"/>
          <w:b w:val="0"/>
          <w:bCs w:val="0"/>
          <w:color w:val="auto"/>
          <w:spacing w:val="0"/>
          <w:sz w:val="32"/>
          <w:szCs w:val="32"/>
          <w:lang w:val="en-US" w:eastAsia="zh-CN"/>
        </w:rPr>
        <w:t>一是绩效评价意识不强。财政资金使用必问效，目前部分业务工作人员绩效意识不强，完成绩效评价工作积极性不高；二是内控制度不够完善，职责分工不明确，流程管理不够清晰；三是项目自评步骤和方法还有待完善。</w:t>
      </w:r>
    </w:p>
    <w:p w14:paraId="6951BA2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562"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相关建议</w:t>
      </w:r>
    </w:p>
    <w:p w14:paraId="1BD6349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是加强项目期中监督管理，确保项目按计划完成。二是建议加强对绩效自评资料的监督和管理，建立健全“事前明确绩效目标，事中加强监督管理，事后实施绩效评价”的专项资金管理体系，确保项目按照计划的实施进度保质保量完成。三是规范项目管理，建立健全各项管理制度。</w:t>
      </w:r>
    </w:p>
    <w:p w14:paraId="7E92EB5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560E90E2"/>
    <w:p w14:paraId="2E3929F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5FC16C2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02CB13B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6901308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5710AD8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538D63C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61FECA1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4D1F302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0E548A3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3A48D8B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059CE82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1AA78970">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p w14:paraId="16A3953B">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t>怀化市供销合作联合社</w:t>
      </w:r>
    </w:p>
    <w:p w14:paraId="5B873EF1">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t>2025年度化肥淡季储备专项资金项目</w:t>
      </w:r>
    </w:p>
    <w:p w14:paraId="1455A6E1">
      <w:pPr>
        <w:keepNext w:val="0"/>
        <w:keepLines w:val="0"/>
        <w:pageBreakBefore w:val="0"/>
        <w:widowControl w:val="0"/>
        <w:kinsoku/>
        <w:wordWrap/>
        <w:overflowPunct/>
        <w:topLinePunct w:val="0"/>
        <w:autoSpaceDE/>
        <w:autoSpaceDN/>
        <w:bidi w:val="0"/>
        <w:adjustRightInd/>
        <w:snapToGrid w:val="0"/>
        <w:spacing w:line="520" w:lineRule="exact"/>
        <w:ind w:firstLine="2400" w:firstLineChars="600"/>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r>
        <w:rPr>
          <w:rFonts w:hint="eastAsia" w:ascii="方正小标宋简体" w:hAnsi="方正小标宋简体" w:eastAsia="方正小标宋简体" w:cs="方正小标宋简体"/>
          <w:i w:val="0"/>
          <w:iCs w:val="0"/>
          <w:caps w:val="0"/>
          <w:color w:val="000000"/>
          <w:spacing w:val="0"/>
          <w:kern w:val="0"/>
          <w:sz w:val="40"/>
          <w:szCs w:val="40"/>
          <w:shd w:val="clear" w:color="auto" w:fill="FFFFFF"/>
          <w:lang w:val="en-US" w:eastAsia="zh-CN" w:bidi="ar"/>
        </w:rPr>
        <w:t>支出绩效自评报告</w:t>
      </w:r>
    </w:p>
    <w:p w14:paraId="3EC7E73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1E7F4F8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一、</w:t>
      </w:r>
      <w:r>
        <w:rPr>
          <w:rFonts w:hint="default" w:ascii="方正黑体_GBK" w:hAnsi="方正黑体_GBK" w:eastAsia="方正黑体_GBK" w:cs="方正黑体_GBK"/>
          <w:b/>
          <w:bCs/>
          <w:color w:val="auto"/>
          <w:sz w:val="32"/>
          <w:szCs w:val="32"/>
          <w:highlight w:val="none"/>
          <w:lang w:val="en-US" w:eastAsia="zh-CN"/>
        </w:rPr>
        <w:t>项目概况</w:t>
      </w:r>
    </w:p>
    <w:p w14:paraId="67672DE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项目基本情况</w:t>
      </w:r>
    </w:p>
    <w:p w14:paraId="549B18C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说明项目主管部门在该项目管理中的职能。</w:t>
      </w:r>
    </w:p>
    <w:p w14:paraId="1CB926D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坚持为农服务宗旨，调节化肥供需矛盾，化解市场危机，适应淡季价低旺季价高的市场运行规律,充分发挥全市供销社系统农资供应主渠道地位和为农服务国家队作用，通过化肥淡季储备，缓解化肥常年生产、季节使用的矛盾，保障春耕用肥供应，平抑农资物价，促进农业增产、农民增收、农产品提质，助力乡村振兴。</w:t>
      </w:r>
    </w:p>
    <w:p w14:paraId="16AF6B1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项目立项、资金申报的依据。</w:t>
      </w:r>
    </w:p>
    <w:p w14:paraId="196817F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《怀化市化肥淡季储备管理办法》怀供财联〔2021〕3号</w:t>
      </w:r>
    </w:p>
    <w:p w14:paraId="4C0DBFB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资金管理办法制定情况,资金支持具体项目的条件、范围与支持方式概况。</w:t>
      </w:r>
    </w:p>
    <w:p w14:paraId="5EAE017B">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eastAsia" w:ascii="仿宋_GB2312" w:eastAsia="仿宋_GB2312" w:cs="仿宋_GB2312"/>
          <w:b w:val="0"/>
          <w:bCs w:val="0"/>
          <w:spacing w:val="0"/>
          <w:sz w:val="32"/>
          <w:szCs w:val="32"/>
          <w:lang w:val="en-US" w:eastAsia="zh-CN"/>
        </w:rPr>
      </w:pPr>
      <w:r>
        <w:rPr>
          <w:rFonts w:hint="eastAsia" w:ascii="仿宋_GB2312" w:eastAsia="仿宋_GB2312" w:cs="仿宋_GB2312"/>
          <w:b w:val="0"/>
          <w:bCs w:val="0"/>
          <w:spacing w:val="0"/>
          <w:sz w:val="32"/>
          <w:szCs w:val="32"/>
          <w:lang w:val="en" w:eastAsia="zh-CN"/>
        </w:rPr>
        <w:t>严格执行《怀化市本级财政专项资金管理办法》、《怀化市本级政府投资项目工程预结（决）算管理办法》、《怀化市政府集中采购限额标准（2022版）》等相关制度。</w:t>
      </w:r>
    </w:p>
    <w:p w14:paraId="13398528">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default" w:ascii="仿宋_GB2312" w:eastAsia="仿宋_GB2312" w:cs="仿宋_GB2312"/>
          <w:b/>
          <w:bCs/>
          <w:spacing w:val="0"/>
          <w:sz w:val="32"/>
          <w:szCs w:val="32"/>
          <w:lang w:val="en-US" w:eastAsia="zh-CN"/>
        </w:rPr>
      </w:pPr>
      <w:r>
        <w:rPr>
          <w:rFonts w:hint="default" w:ascii="仿宋_GB2312" w:eastAsia="仿宋_GB2312" w:cs="仿宋_GB2312"/>
          <w:b w:val="0"/>
          <w:bCs w:val="0"/>
          <w:spacing w:val="0"/>
          <w:sz w:val="32"/>
          <w:szCs w:val="32"/>
          <w:lang w:val="en-US" w:eastAsia="zh-CN"/>
        </w:rPr>
        <w:t>资金支持具体项目的条件、范围</w:t>
      </w:r>
      <w:r>
        <w:rPr>
          <w:rFonts w:hint="eastAsia" w:ascii="仿宋_GB2312" w:eastAsia="仿宋_GB2312" w:cs="仿宋_GB2312"/>
          <w:b w:val="0"/>
          <w:bCs w:val="0"/>
          <w:spacing w:val="0"/>
          <w:sz w:val="32"/>
          <w:szCs w:val="32"/>
          <w:lang w:val="en-US" w:eastAsia="zh-CN"/>
        </w:rPr>
        <w:t>为通过政府采购确定的农资经营企业，根据开展202</w:t>
      </w:r>
      <w:r>
        <w:rPr>
          <w:rFonts w:hint="default" w:ascii="仿宋_GB2312" w:eastAsia="仿宋_GB2312" w:cs="仿宋_GB2312"/>
          <w:b w:val="0"/>
          <w:bCs w:val="0"/>
          <w:spacing w:val="0"/>
          <w:sz w:val="32"/>
          <w:szCs w:val="32"/>
          <w:lang w:val="en-US" w:eastAsia="zh-CN"/>
        </w:rPr>
        <w:t>5</w:t>
      </w:r>
      <w:r>
        <w:rPr>
          <w:rFonts w:hint="eastAsia" w:ascii="仿宋_GB2312" w:eastAsia="仿宋_GB2312" w:cs="仿宋_GB2312"/>
          <w:b w:val="0"/>
          <w:bCs w:val="0"/>
          <w:spacing w:val="0"/>
          <w:sz w:val="32"/>
          <w:szCs w:val="32"/>
          <w:lang w:val="en-US" w:eastAsia="zh-CN"/>
        </w:rPr>
        <w:t>-202</w:t>
      </w:r>
      <w:r>
        <w:rPr>
          <w:rFonts w:hint="default" w:ascii="仿宋_GB2312" w:eastAsia="仿宋_GB2312" w:cs="仿宋_GB2312"/>
          <w:b w:val="0"/>
          <w:bCs w:val="0"/>
          <w:spacing w:val="0"/>
          <w:sz w:val="32"/>
          <w:szCs w:val="32"/>
          <w:lang w:val="en-US" w:eastAsia="zh-CN"/>
        </w:rPr>
        <w:t>6</w:t>
      </w:r>
      <w:r>
        <w:rPr>
          <w:rFonts w:hint="eastAsia" w:ascii="仿宋_GB2312" w:eastAsia="仿宋_GB2312" w:cs="仿宋_GB2312"/>
          <w:b w:val="0"/>
          <w:bCs w:val="0"/>
          <w:spacing w:val="0"/>
          <w:sz w:val="32"/>
          <w:szCs w:val="32"/>
          <w:lang w:val="en-US" w:eastAsia="zh-CN"/>
        </w:rPr>
        <w:t>年度化肥淡季储备工作情况按照管理办法进行补贴。</w:t>
      </w:r>
    </w:p>
    <w:p w14:paraId="2FFDEC5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仿宋_GB2312" w:eastAsia="仿宋_GB2312" w:cs="仿宋_GB2312"/>
          <w:b w:val="0"/>
          <w:bCs w:val="0"/>
          <w:spacing w:val="0"/>
          <w:sz w:val="32"/>
          <w:szCs w:val="32"/>
          <w:lang w:val="en-US" w:eastAsia="zh-CN"/>
        </w:rPr>
        <w:t>支持方式</w:t>
      </w:r>
      <w:r>
        <w:rPr>
          <w:rFonts w:hint="eastAsia" w:ascii="仿宋_GB2312" w:eastAsia="仿宋_GB2312" w:cs="仿宋_GB2312"/>
          <w:b w:val="0"/>
          <w:bCs w:val="0"/>
          <w:spacing w:val="0"/>
          <w:sz w:val="32"/>
          <w:szCs w:val="32"/>
          <w:lang w:val="en-US" w:eastAsia="zh-CN"/>
        </w:rPr>
        <w:t>为企业承储、自筹资金、政府补贴、市场运作、自负盈亏。</w:t>
      </w:r>
    </w:p>
    <w:p w14:paraId="0AD885F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资金分配的原则及考虑因素</w:t>
      </w:r>
      <w:r>
        <w:rPr>
          <w:rFonts w:hint="eastAsia" w:ascii="Times New Roman Regular" w:hAnsi="Times New Roman Regular" w:eastAsia="仿宋_GB2312" w:cs="Times New Roman Regular"/>
          <w:color w:val="auto"/>
          <w:sz w:val="32"/>
          <w:szCs w:val="32"/>
          <w:highlight w:val="none"/>
          <w:lang w:val="en-US" w:eastAsia="zh-CN"/>
        </w:rPr>
        <w:t>。</w:t>
      </w:r>
    </w:p>
    <w:p w14:paraId="10C26FA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b/>
          <w:bCs/>
          <w:color w:val="auto"/>
          <w:sz w:val="28"/>
          <w:szCs w:val="28"/>
          <w:highlight w:val="none"/>
          <w:lang w:val="en-US" w:eastAsia="zh-CN"/>
        </w:rPr>
      </w:pPr>
      <w:r>
        <w:rPr>
          <w:rFonts w:hint="eastAsia" w:ascii="仿宋_GB2312" w:eastAsia="仿宋_GB2312" w:cs="仿宋_GB2312"/>
          <w:b w:val="0"/>
          <w:bCs w:val="0"/>
          <w:spacing w:val="0"/>
          <w:sz w:val="32"/>
          <w:szCs w:val="32"/>
          <w:lang w:val="en-US" w:eastAsia="zh-CN"/>
        </w:rPr>
        <w:t>依据第三方审计机构出具的审计报告核实的应补贴额，市供销合作联合社及时协助承储企业向市财政局申请核拨补贴资金。完成储备任务80%以下（不含80%）的承储企业，补贴资金不予拨付。</w:t>
      </w:r>
    </w:p>
    <w:p w14:paraId="5E97083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项目绩效目标</w:t>
      </w:r>
    </w:p>
    <w:p w14:paraId="3278055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项目主要内容。</w:t>
      </w:r>
    </w:p>
    <w:p w14:paraId="4482812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 w:eastAsia="zh-CN"/>
        </w:rPr>
        <w:t>申请专项资金</w:t>
      </w:r>
      <w:r>
        <w:rPr>
          <w:rFonts w:hint="default" w:ascii="仿宋_GB2312" w:eastAsia="仿宋_GB2312" w:cs="仿宋_GB2312"/>
          <w:b w:val="0"/>
          <w:bCs w:val="0"/>
          <w:spacing w:val="0"/>
          <w:sz w:val="32"/>
          <w:szCs w:val="32"/>
          <w:lang w:val="en-US" w:eastAsia="zh-CN"/>
        </w:rPr>
        <w:t>7</w:t>
      </w:r>
      <w:r>
        <w:rPr>
          <w:rFonts w:hint="eastAsia" w:ascii="仿宋_GB2312" w:eastAsia="仿宋_GB2312" w:cs="仿宋_GB2312"/>
          <w:b w:val="0"/>
          <w:bCs w:val="0"/>
          <w:spacing w:val="0"/>
          <w:sz w:val="32"/>
          <w:szCs w:val="32"/>
          <w:lang w:val="en" w:eastAsia="zh-CN"/>
        </w:rPr>
        <w:t>0万元，开展</w:t>
      </w:r>
      <w:r>
        <w:rPr>
          <w:rFonts w:hint="eastAsia" w:ascii="仿宋_GB2312" w:eastAsia="仿宋_GB2312" w:cs="仿宋_GB2312"/>
          <w:b w:val="0"/>
          <w:bCs w:val="0"/>
          <w:spacing w:val="0"/>
          <w:sz w:val="32"/>
          <w:szCs w:val="32"/>
          <w:lang w:val="en-US" w:eastAsia="zh-CN"/>
        </w:rPr>
        <w:t>202</w:t>
      </w:r>
      <w:r>
        <w:rPr>
          <w:rFonts w:hint="default" w:ascii="仿宋_GB2312" w:eastAsia="仿宋_GB2312" w:cs="仿宋_GB2312"/>
          <w:b w:val="0"/>
          <w:bCs w:val="0"/>
          <w:spacing w:val="0"/>
          <w:sz w:val="32"/>
          <w:szCs w:val="32"/>
          <w:lang w:val="en-US" w:eastAsia="zh-CN"/>
        </w:rPr>
        <w:t>5</w:t>
      </w:r>
      <w:r>
        <w:rPr>
          <w:rFonts w:hint="eastAsia" w:ascii="仿宋_GB2312" w:eastAsia="仿宋_GB2312" w:cs="仿宋_GB2312"/>
          <w:b w:val="0"/>
          <w:bCs w:val="0"/>
          <w:spacing w:val="0"/>
          <w:sz w:val="32"/>
          <w:szCs w:val="32"/>
          <w:lang w:val="en-US" w:eastAsia="zh-CN"/>
        </w:rPr>
        <w:t>年度化肥淡季储备工作。</w:t>
      </w:r>
    </w:p>
    <w:p w14:paraId="0D730CD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项目应实现的具体绩效目标,包括目标的量化、细化情况以及项目实施进度计划等。</w:t>
      </w:r>
    </w:p>
    <w:p w14:paraId="30593FC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仿宋_GB2312" w:eastAsia="仿宋_GB2312" w:cs="仿宋_GB2312"/>
          <w:sz w:val="32"/>
          <w:szCs w:val="32"/>
          <w:lang w:val="en-US" w:eastAsia="zh-CN"/>
        </w:rPr>
      </w:pPr>
      <w:r>
        <w:rPr>
          <w:rFonts w:hint="default" w:ascii="仿宋_GB2312" w:eastAsia="仿宋_GB2312" w:cs="仿宋_GB2312"/>
          <w:b w:val="0"/>
          <w:bCs w:val="0"/>
          <w:spacing w:val="0"/>
          <w:sz w:val="32"/>
          <w:szCs w:val="32"/>
          <w:lang w:val="en-US" w:eastAsia="zh-CN"/>
        </w:rPr>
        <w:t>绩效目标</w:t>
      </w:r>
      <w:r>
        <w:rPr>
          <w:rFonts w:hint="eastAsia" w:ascii="仿宋_GB2312" w:eastAsia="仿宋_GB2312" w:cs="仿宋_GB2312"/>
          <w:b w:val="0"/>
          <w:bCs w:val="0"/>
          <w:spacing w:val="0"/>
          <w:sz w:val="32"/>
          <w:szCs w:val="32"/>
          <w:lang w:val="en-US" w:eastAsia="zh-CN"/>
        </w:rPr>
        <w:t>为</w:t>
      </w:r>
      <w:r>
        <w:rPr>
          <w:rFonts w:hint="eastAsia" w:ascii="仿宋_GB2312" w:hAnsi="仿宋_GB2312" w:eastAsia="仿宋_GB2312" w:cs="仿宋_GB2312"/>
          <w:sz w:val="32"/>
          <w:szCs w:val="32"/>
          <w:lang w:val="en-US" w:eastAsia="zh-CN"/>
        </w:rPr>
        <w:t>缓解化肥常年生产、季节使用的矛盾，保障春耕用肥供应，平抑农资物价，促进农业增产、农民增收、农产品提质，助力乡村振兴。</w:t>
      </w:r>
    </w:p>
    <w:p w14:paraId="711EC18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eastAsia="仿宋_GB2312" w:cs="仿宋_GB2312"/>
          <w:b w:val="0"/>
          <w:bCs w:val="0"/>
          <w:spacing w:val="0"/>
          <w:sz w:val="32"/>
          <w:szCs w:val="32"/>
          <w:lang w:val="en-US" w:eastAsia="zh-CN"/>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年度化肥淡季储备量为</w:t>
      </w:r>
      <w:r>
        <w:rPr>
          <w:rFonts w:hint="default" w:ascii="仿宋_GB2312" w:hAnsi="仿宋_GB2312" w:eastAsia="仿宋_GB2312" w:cs="仿宋_GB2312"/>
          <w:sz w:val="32"/>
          <w:szCs w:val="32"/>
          <w:lang w:val="en-US" w:eastAsia="zh-CN"/>
        </w:rPr>
        <w:t>154</w:t>
      </w:r>
      <w:r>
        <w:rPr>
          <w:rFonts w:hint="default" w:ascii="仿宋_GB2312" w:hAnsi="仿宋_GB2312" w:eastAsia="仿宋_GB2312" w:cs="仿宋_GB2312"/>
          <w:sz w:val="32"/>
          <w:szCs w:val="32"/>
          <w:lang w:val="en" w:eastAsia="zh-CN"/>
        </w:rPr>
        <w:t>00</w:t>
      </w:r>
      <w:r>
        <w:rPr>
          <w:rFonts w:hint="eastAsia" w:ascii="仿宋_GB2312" w:hAnsi="仿宋_GB2312" w:eastAsia="仿宋_GB2312" w:cs="仿宋_GB2312"/>
          <w:sz w:val="32"/>
          <w:szCs w:val="32"/>
          <w:lang w:val="en-US" w:eastAsia="zh-CN"/>
        </w:rPr>
        <w:t>吨。</w:t>
      </w:r>
      <w:r>
        <w:rPr>
          <w:rFonts w:hint="eastAsia" w:ascii="仿宋" w:hAnsi="仿宋" w:eastAsia="仿宋" w:cs="仿宋"/>
          <w:sz w:val="32"/>
          <w:szCs w:val="32"/>
          <w:lang w:val="en-US" w:eastAsia="zh-CN"/>
        </w:rPr>
        <w:t>市本级通过政府采购</w:t>
      </w:r>
      <w:r>
        <w:rPr>
          <w:rFonts w:hint="default" w:ascii="仿宋" w:hAnsi="仿宋" w:eastAsia="仿宋" w:cs="仿宋"/>
          <w:sz w:val="32"/>
          <w:szCs w:val="32"/>
          <w:lang w:val="en-US" w:eastAsia="zh-CN"/>
        </w:rPr>
        <w:t>1</w:t>
      </w:r>
      <w:r>
        <w:rPr>
          <w:rFonts w:hint="eastAsia" w:ascii="仿宋" w:hAnsi="仿宋" w:eastAsia="仿宋" w:cs="仿宋"/>
          <w:sz w:val="32"/>
          <w:szCs w:val="32"/>
          <w:lang w:val="en-US" w:eastAsia="zh-CN"/>
        </w:rPr>
        <w:t>家农资企业承担储备</w:t>
      </w:r>
      <w:r>
        <w:rPr>
          <w:rFonts w:hint="default" w:ascii="仿宋" w:hAnsi="仿宋" w:eastAsia="仿宋" w:cs="仿宋"/>
          <w:sz w:val="32"/>
          <w:szCs w:val="32"/>
          <w:lang w:val="en-US" w:eastAsia="zh-CN"/>
        </w:rPr>
        <w:t>154</w:t>
      </w:r>
      <w:r>
        <w:rPr>
          <w:rFonts w:hint="eastAsia" w:ascii="仿宋" w:hAnsi="仿宋" w:eastAsia="仿宋" w:cs="仿宋"/>
          <w:sz w:val="32"/>
          <w:szCs w:val="32"/>
          <w:lang w:val="en-US" w:eastAsia="zh-CN"/>
        </w:rPr>
        <w:t>00吨，其中：尿素</w:t>
      </w:r>
      <w:r>
        <w:rPr>
          <w:rFonts w:hint="default" w:ascii="仿宋" w:hAnsi="仿宋" w:eastAsia="仿宋" w:cs="仿宋"/>
          <w:sz w:val="32"/>
          <w:szCs w:val="32"/>
          <w:lang w:val="en-US" w:eastAsia="zh-CN"/>
        </w:rPr>
        <w:t>6160</w:t>
      </w:r>
      <w:r>
        <w:rPr>
          <w:rFonts w:hint="eastAsia" w:ascii="仿宋" w:hAnsi="仿宋" w:eastAsia="仿宋" w:cs="仿宋"/>
          <w:sz w:val="32"/>
          <w:szCs w:val="32"/>
          <w:lang w:val="en-US" w:eastAsia="zh-CN"/>
        </w:rPr>
        <w:t>吨，高浓度复合肥</w:t>
      </w:r>
      <w:r>
        <w:rPr>
          <w:rFonts w:hint="default" w:ascii="仿宋" w:hAnsi="仿宋" w:eastAsia="仿宋" w:cs="仿宋"/>
          <w:sz w:val="32"/>
          <w:szCs w:val="32"/>
          <w:lang w:val="en-US" w:eastAsia="zh-CN"/>
        </w:rPr>
        <w:t>5390</w:t>
      </w:r>
      <w:r>
        <w:rPr>
          <w:rFonts w:hint="eastAsia" w:ascii="仿宋" w:hAnsi="仿宋" w:eastAsia="仿宋" w:cs="仿宋"/>
          <w:sz w:val="32"/>
          <w:szCs w:val="32"/>
          <w:lang w:val="en-US" w:eastAsia="zh-CN"/>
        </w:rPr>
        <w:t>吨，低浓度复合肥3850吨。</w:t>
      </w:r>
    </w:p>
    <w:p w14:paraId="4A208C8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储备期：2025年12月-2026年5月</w:t>
      </w:r>
    </w:p>
    <w:p w14:paraId="5B6EFFB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分析评价申报内容是否与实际相符,申报目标是否合理可行</w:t>
      </w:r>
      <w:r>
        <w:rPr>
          <w:rFonts w:hint="eastAsia" w:ascii="Times New Roman Regular" w:hAnsi="Times New Roman Regular" w:eastAsia="仿宋_GB2312" w:cs="Times New Roman Regular"/>
          <w:color w:val="auto"/>
          <w:sz w:val="32"/>
          <w:szCs w:val="32"/>
          <w:highlight w:val="none"/>
          <w:lang w:val="en-US" w:eastAsia="zh-CN"/>
        </w:rPr>
        <w:t>。</w:t>
      </w:r>
    </w:p>
    <w:p w14:paraId="4FE01D9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320" w:firstLineChars="100"/>
        <w:textAlignment w:val="auto"/>
        <w:rPr>
          <w:rFonts w:hint="eastAsia" w:ascii="Times New Roman Regular" w:hAnsi="Times New Roman Regular" w:eastAsia="仿宋_GB2312" w:cs="Times New Roman Regular"/>
          <w:b/>
          <w:bCs/>
          <w:color w:val="auto"/>
          <w:sz w:val="28"/>
          <w:szCs w:val="28"/>
          <w:highlight w:val="none"/>
          <w:lang w:val="en-US" w:eastAsia="zh-CN"/>
        </w:rPr>
      </w:pPr>
      <w:r>
        <w:rPr>
          <w:rFonts w:hint="default" w:ascii="仿宋_GB2312" w:eastAsia="仿宋_GB2312" w:cs="仿宋_GB2312"/>
          <w:b w:val="0"/>
          <w:bCs w:val="0"/>
          <w:spacing w:val="0"/>
          <w:sz w:val="32"/>
          <w:szCs w:val="32"/>
          <w:lang w:val="en-US" w:eastAsia="zh-CN"/>
        </w:rPr>
        <w:t>分析评价申报内容与实际相符,申报目标合理可行</w:t>
      </w:r>
      <w:r>
        <w:rPr>
          <w:rFonts w:hint="eastAsia" w:ascii="仿宋_GB2312" w:eastAsia="仿宋_GB2312" w:cs="仿宋_GB2312"/>
          <w:b w:val="0"/>
          <w:bCs w:val="0"/>
          <w:spacing w:val="0"/>
          <w:sz w:val="32"/>
          <w:szCs w:val="32"/>
          <w:lang w:val="en-US" w:eastAsia="zh-CN"/>
        </w:rPr>
        <w:t>。</w:t>
      </w:r>
    </w:p>
    <w:p w14:paraId="7843F37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281" w:firstLineChars="1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项目自评步骤及方法</w:t>
      </w:r>
    </w:p>
    <w:p w14:paraId="46B1E11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说明项目绩效自评采用的组织实施步骤及方法。</w:t>
      </w:r>
    </w:p>
    <w:p w14:paraId="19BD5E21">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0" w:firstLineChars="200"/>
        <w:textAlignment w:val="auto"/>
        <w:rPr>
          <w:rFonts w:hint="eastAsia" w:ascii="仿宋_GB2312" w:hAnsi="Calibri" w:eastAsia="仿宋_GB2312" w:cs="仿宋_GB2312"/>
          <w:spacing w:val="0"/>
          <w:kern w:val="2"/>
          <w:sz w:val="32"/>
          <w:szCs w:val="32"/>
          <w:lang w:val="en-US" w:eastAsia="zh-CN" w:bidi="ar-SA"/>
        </w:rPr>
      </w:pPr>
      <w:r>
        <w:rPr>
          <w:rFonts w:hint="eastAsia" w:ascii="仿宋_GB2312" w:hAnsi="Calibri" w:eastAsia="仿宋_GB2312" w:cs="仿宋_GB2312"/>
          <w:spacing w:val="0"/>
          <w:kern w:val="2"/>
          <w:sz w:val="32"/>
          <w:szCs w:val="32"/>
          <w:lang w:val="en-US" w:eastAsia="zh-CN" w:bidi="ar-SA"/>
        </w:rPr>
        <w:t>前期准备：市供销社通过</w:t>
      </w:r>
      <w:r>
        <w:rPr>
          <w:rFonts w:hint="eastAsia" w:ascii="仿宋_GB2312" w:eastAsia="仿宋_GB2312" w:cs="仿宋_GB2312"/>
          <w:spacing w:val="0"/>
          <w:kern w:val="2"/>
          <w:sz w:val="32"/>
          <w:szCs w:val="32"/>
          <w:lang w:val="en-US" w:eastAsia="zh-CN" w:bidi="ar-SA"/>
        </w:rPr>
        <w:t>政采云平台聘请湖南纵烨工程管理有限责任公司开展政府采购工作，</w:t>
      </w:r>
      <w:r>
        <w:rPr>
          <w:rFonts w:hint="eastAsia" w:ascii="仿宋_GB2312" w:hAnsi="Calibri" w:eastAsia="仿宋_GB2312" w:cs="仿宋_GB2312"/>
          <w:spacing w:val="0"/>
          <w:kern w:val="2"/>
          <w:sz w:val="32"/>
          <w:szCs w:val="32"/>
          <w:lang w:val="en-US" w:eastAsia="zh-CN" w:bidi="ar-SA"/>
        </w:rPr>
        <w:t>采用挂网、竞争性磋商的采购方式，确定了202</w:t>
      </w:r>
      <w:r>
        <w:rPr>
          <w:rFonts w:hint="eastAsia" w:ascii="仿宋_GB2312" w:eastAsia="仿宋_GB2312" w:cs="仿宋_GB2312"/>
          <w:spacing w:val="0"/>
          <w:kern w:val="2"/>
          <w:sz w:val="32"/>
          <w:szCs w:val="32"/>
          <w:lang w:val="en-US" w:eastAsia="zh-CN" w:bidi="ar-SA"/>
        </w:rPr>
        <w:t>5年度</w:t>
      </w:r>
      <w:r>
        <w:rPr>
          <w:rFonts w:hint="eastAsia" w:ascii="仿宋_GB2312" w:hAnsi="Calibri" w:eastAsia="仿宋_GB2312" w:cs="仿宋_GB2312"/>
          <w:spacing w:val="0"/>
          <w:kern w:val="2"/>
          <w:sz w:val="32"/>
          <w:szCs w:val="32"/>
          <w:lang w:val="en-US" w:eastAsia="zh-CN" w:bidi="ar-SA"/>
        </w:rPr>
        <w:t>化肥淡季储备工作承储商。</w:t>
      </w:r>
    </w:p>
    <w:p w14:paraId="4F99A34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Calibri" w:eastAsia="仿宋_GB2312" w:cs="仿宋_GB2312"/>
          <w:spacing w:val="0"/>
          <w:kern w:val="2"/>
          <w:sz w:val="32"/>
          <w:szCs w:val="32"/>
          <w:lang w:val="en-US" w:eastAsia="zh-CN" w:bidi="ar-SA"/>
        </w:rPr>
      </w:pPr>
      <w:r>
        <w:rPr>
          <w:rFonts w:hint="eastAsia" w:ascii="仿宋_GB2312" w:hAnsi="Calibri" w:eastAsia="仿宋_GB2312" w:cs="仿宋_GB2312"/>
          <w:spacing w:val="0"/>
          <w:kern w:val="2"/>
          <w:sz w:val="32"/>
          <w:szCs w:val="32"/>
          <w:lang w:val="en-US" w:eastAsia="zh-CN" w:bidi="ar-SA"/>
        </w:rPr>
        <w:t>组织实施：在承储期间，市供销社、市财政局一起对202</w:t>
      </w:r>
      <w:r>
        <w:rPr>
          <w:rFonts w:hint="eastAsia" w:ascii="仿宋_GB2312" w:eastAsia="仿宋_GB2312" w:cs="仿宋_GB2312"/>
          <w:spacing w:val="0"/>
          <w:kern w:val="2"/>
          <w:sz w:val="32"/>
          <w:szCs w:val="32"/>
          <w:lang w:val="en-US" w:eastAsia="zh-CN" w:bidi="ar-SA"/>
        </w:rPr>
        <w:t>5年度</w:t>
      </w:r>
      <w:r>
        <w:rPr>
          <w:rFonts w:hint="eastAsia" w:ascii="仿宋_GB2312" w:hAnsi="Calibri" w:eastAsia="仿宋_GB2312" w:cs="仿宋_GB2312"/>
          <w:spacing w:val="0"/>
          <w:kern w:val="2"/>
          <w:sz w:val="32"/>
          <w:szCs w:val="32"/>
          <w:lang w:val="en-US" w:eastAsia="zh-CN" w:bidi="ar-SA"/>
        </w:rPr>
        <w:t>化肥淡季储备工作承储商的化肥淡季储备情况进行了抽查，并组织承储商开展送肥下乡活动。</w:t>
      </w:r>
    </w:p>
    <w:p w14:paraId="1D3A0AC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仿宋_GB2312" w:hAnsi="Calibri" w:eastAsia="仿宋_GB2312" w:cs="仿宋_GB2312"/>
          <w:spacing w:val="0"/>
          <w:kern w:val="2"/>
          <w:sz w:val="32"/>
          <w:szCs w:val="32"/>
          <w:lang w:val="en-US" w:eastAsia="zh-CN" w:bidi="ar-SA"/>
        </w:rPr>
        <w:t>分析评价：承储结束后，通过</w:t>
      </w:r>
      <w:r>
        <w:rPr>
          <w:rFonts w:hint="eastAsia" w:ascii="仿宋_GB2312" w:eastAsia="仿宋_GB2312" w:cs="仿宋_GB2312"/>
          <w:spacing w:val="0"/>
          <w:kern w:val="2"/>
          <w:sz w:val="32"/>
          <w:szCs w:val="32"/>
          <w:lang w:val="en-US" w:eastAsia="zh-CN" w:bidi="ar-SA"/>
        </w:rPr>
        <w:t>政采云平台</w:t>
      </w:r>
      <w:r>
        <w:rPr>
          <w:rFonts w:hint="eastAsia" w:ascii="仿宋_GB2312" w:hAnsi="Calibri" w:eastAsia="仿宋_GB2312" w:cs="仿宋_GB2312"/>
          <w:spacing w:val="0"/>
          <w:kern w:val="2"/>
          <w:sz w:val="32"/>
          <w:szCs w:val="32"/>
          <w:lang w:val="en-US" w:eastAsia="zh-CN" w:bidi="ar-SA"/>
        </w:rPr>
        <w:t>聘请</w:t>
      </w:r>
      <w:r>
        <w:rPr>
          <w:rFonts w:hint="eastAsia" w:ascii="仿宋_GB2312" w:eastAsia="仿宋_GB2312" w:cs="仿宋_GB2312"/>
          <w:spacing w:val="0"/>
          <w:kern w:val="2"/>
          <w:sz w:val="32"/>
          <w:szCs w:val="32"/>
          <w:lang w:val="en-US" w:eastAsia="zh-CN" w:bidi="ar-SA"/>
        </w:rPr>
        <w:t>第三方会计师事务所</w:t>
      </w:r>
      <w:r>
        <w:rPr>
          <w:rFonts w:hint="eastAsia" w:ascii="仿宋_GB2312" w:hAnsi="Calibri" w:eastAsia="仿宋_GB2312" w:cs="仿宋_GB2312"/>
          <w:spacing w:val="0"/>
          <w:kern w:val="2"/>
          <w:sz w:val="32"/>
          <w:szCs w:val="32"/>
          <w:lang w:val="en-US" w:eastAsia="zh-CN" w:bidi="ar-SA"/>
        </w:rPr>
        <w:t>审计化肥淡季储备</w:t>
      </w:r>
      <w:r>
        <w:rPr>
          <w:rFonts w:hint="eastAsia" w:ascii="仿宋_GB2312" w:eastAsia="仿宋_GB2312" w:cs="仿宋_GB2312"/>
          <w:spacing w:val="0"/>
          <w:kern w:val="2"/>
          <w:sz w:val="32"/>
          <w:szCs w:val="32"/>
          <w:lang w:val="en-US" w:eastAsia="zh-CN" w:bidi="ar-SA"/>
        </w:rPr>
        <w:t>完成</w:t>
      </w:r>
      <w:r>
        <w:rPr>
          <w:rFonts w:hint="eastAsia" w:ascii="仿宋_GB2312" w:hAnsi="Calibri" w:eastAsia="仿宋_GB2312" w:cs="仿宋_GB2312"/>
          <w:spacing w:val="0"/>
          <w:kern w:val="2"/>
          <w:sz w:val="32"/>
          <w:szCs w:val="32"/>
          <w:lang w:val="en-US" w:eastAsia="zh-CN" w:bidi="ar-SA"/>
        </w:rPr>
        <w:t>情况，根据审计</w:t>
      </w:r>
      <w:r>
        <w:rPr>
          <w:rFonts w:hint="eastAsia" w:ascii="仿宋_GB2312" w:eastAsia="仿宋_GB2312" w:cs="仿宋_GB2312"/>
          <w:spacing w:val="0"/>
          <w:kern w:val="2"/>
          <w:sz w:val="32"/>
          <w:szCs w:val="32"/>
          <w:lang w:val="en-US" w:eastAsia="zh-CN" w:bidi="ar-SA"/>
        </w:rPr>
        <w:t>结论</w:t>
      </w:r>
      <w:r>
        <w:rPr>
          <w:rFonts w:hint="eastAsia" w:ascii="仿宋_GB2312" w:hAnsi="Calibri" w:eastAsia="仿宋_GB2312" w:cs="仿宋_GB2312"/>
          <w:spacing w:val="0"/>
          <w:kern w:val="2"/>
          <w:sz w:val="32"/>
          <w:szCs w:val="32"/>
          <w:lang w:val="en-US" w:eastAsia="zh-CN" w:bidi="ar-SA"/>
        </w:rPr>
        <w:t>拨付</w:t>
      </w:r>
      <w:r>
        <w:rPr>
          <w:rFonts w:hint="eastAsia" w:ascii="仿宋_GB2312" w:eastAsia="仿宋_GB2312" w:cs="仿宋_GB2312"/>
          <w:spacing w:val="0"/>
          <w:kern w:val="2"/>
          <w:sz w:val="32"/>
          <w:szCs w:val="32"/>
          <w:lang w:val="en-US" w:eastAsia="zh-CN" w:bidi="ar-SA"/>
        </w:rPr>
        <w:t>化肥</w:t>
      </w:r>
      <w:r>
        <w:rPr>
          <w:rFonts w:hint="eastAsia" w:ascii="仿宋_GB2312" w:hAnsi="Calibri" w:eastAsia="仿宋_GB2312" w:cs="仿宋_GB2312"/>
          <w:spacing w:val="0"/>
          <w:kern w:val="2"/>
          <w:sz w:val="32"/>
          <w:szCs w:val="32"/>
          <w:lang w:val="en-US" w:eastAsia="zh-CN" w:bidi="ar-SA"/>
        </w:rPr>
        <w:t>淡储补贴。</w:t>
      </w:r>
    </w:p>
    <w:p w14:paraId="5170F01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二、</w:t>
      </w:r>
      <w:r>
        <w:rPr>
          <w:rFonts w:hint="default" w:ascii="方正黑体_GBK" w:hAnsi="方正黑体_GBK" w:eastAsia="方正黑体_GBK" w:cs="方正黑体_GBK"/>
          <w:b/>
          <w:bCs/>
          <w:color w:val="auto"/>
          <w:sz w:val="32"/>
          <w:szCs w:val="32"/>
          <w:highlight w:val="none"/>
          <w:lang w:val="en-US" w:eastAsia="zh-CN"/>
        </w:rPr>
        <w:t>项目资金申报及使用情况</w:t>
      </w:r>
    </w:p>
    <w:p w14:paraId="483BD1F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项目资金申报及批复情况</w:t>
      </w:r>
    </w:p>
    <w:p w14:paraId="01B2368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bCs/>
          <w:spacing w:val="0"/>
          <w:sz w:val="32"/>
          <w:szCs w:val="32"/>
          <w:lang w:eastAsia="zh-CN"/>
        </w:rPr>
        <w:t>年初预算</w:t>
      </w:r>
      <w:r>
        <w:rPr>
          <w:rFonts w:hint="eastAsia" w:ascii="仿宋_GB2312" w:eastAsia="仿宋_GB2312" w:cs="仿宋_GB2312"/>
          <w:b/>
          <w:bCs/>
          <w:spacing w:val="0"/>
          <w:sz w:val="32"/>
          <w:szCs w:val="32"/>
          <w:lang w:val="en-US" w:eastAsia="zh-CN"/>
        </w:rPr>
        <w:t>申报</w:t>
      </w:r>
      <w:r>
        <w:rPr>
          <w:rFonts w:hint="default" w:ascii="仿宋" w:hAnsi="仿宋" w:eastAsia="仿宋" w:cs="仿宋"/>
          <w:color w:val="auto"/>
          <w:sz w:val="32"/>
          <w:szCs w:val="32"/>
          <w:highlight w:val="none"/>
          <w:lang w:eastAsia="zh-CN"/>
        </w:rPr>
        <w:t>70</w:t>
      </w:r>
      <w:r>
        <w:rPr>
          <w:rFonts w:hint="eastAsia" w:ascii="仿宋" w:hAnsi="仿宋" w:eastAsia="仿宋" w:cs="仿宋"/>
          <w:color w:val="auto"/>
          <w:sz w:val="32"/>
          <w:szCs w:val="32"/>
          <w:highlight w:val="none"/>
          <w:lang w:val="en-US" w:eastAsia="zh-CN"/>
        </w:rPr>
        <w:t>万元，批复</w:t>
      </w:r>
      <w:r>
        <w:rPr>
          <w:rFonts w:hint="default" w:ascii="仿宋" w:hAnsi="仿宋" w:eastAsia="仿宋" w:cs="仿宋"/>
          <w:color w:val="auto"/>
          <w:sz w:val="32"/>
          <w:szCs w:val="32"/>
          <w:highlight w:val="none"/>
          <w:lang w:eastAsia="zh-CN"/>
        </w:rPr>
        <w:t>70</w:t>
      </w:r>
      <w:r>
        <w:rPr>
          <w:rFonts w:hint="eastAsia" w:ascii="仿宋" w:hAnsi="仿宋" w:eastAsia="仿宋" w:cs="仿宋"/>
          <w:color w:val="auto"/>
          <w:sz w:val="32"/>
          <w:szCs w:val="32"/>
          <w:highlight w:val="none"/>
          <w:lang w:val="en-US" w:eastAsia="zh-CN"/>
        </w:rPr>
        <w:t>万元。</w:t>
      </w:r>
    </w:p>
    <w:p w14:paraId="6F559A4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资金计划、到位及使用情况(可用表格形式反映)</w:t>
      </w:r>
    </w:p>
    <w:p w14:paraId="30E2124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3" w:firstLineChars="200"/>
        <w:jc w:val="left"/>
        <w:textAlignment w:val="auto"/>
        <w:rPr>
          <w:rFonts w:hint="default" w:ascii="Times New Roman Regular" w:hAnsi="Times New Roman Regular" w:eastAsia="仿宋_GB2312" w:cs="Times New Roman Regular"/>
          <w:b/>
          <w:bCs/>
          <w:i w:val="0"/>
          <w:iCs w:val="0"/>
          <w:color w:val="auto"/>
          <w:sz w:val="32"/>
          <w:szCs w:val="32"/>
          <w:highlight w:val="none"/>
          <w:lang w:val="en-US" w:eastAsia="zh-CN"/>
        </w:rPr>
      </w:pPr>
      <w:r>
        <w:rPr>
          <w:rFonts w:hint="default" w:ascii="Times New Roman Regular" w:hAnsi="Times New Roman Regular" w:eastAsia="仿宋_GB2312" w:cs="Times New Roman Regular"/>
          <w:b/>
          <w:bCs/>
          <w:i w:val="0"/>
          <w:iCs w:val="0"/>
          <w:color w:val="auto"/>
          <w:sz w:val="32"/>
          <w:szCs w:val="32"/>
          <w:highlight w:val="none"/>
          <w:lang w:val="en-US" w:eastAsia="zh-CN"/>
        </w:rPr>
        <w:t>1.资金计划。</w:t>
      </w:r>
    </w:p>
    <w:p w14:paraId="23E4DA64">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申请专项资金70万元，开展2025年度化肥淡季储备工作</w:t>
      </w:r>
      <w:r>
        <w:rPr>
          <w:rFonts w:hint="default" w:ascii="仿宋_GB2312" w:eastAsia="仿宋_GB2312" w:cs="仿宋_GB2312"/>
          <w:b w:val="0"/>
          <w:bCs w:val="0"/>
          <w:spacing w:val="0"/>
          <w:sz w:val="32"/>
          <w:szCs w:val="32"/>
          <w:lang w:val="en-US" w:eastAsia="zh-CN"/>
        </w:rPr>
        <w:t>。</w:t>
      </w:r>
    </w:p>
    <w:p w14:paraId="6459296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3"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w:t>
      </w:r>
      <w:r>
        <w:rPr>
          <w:rFonts w:hint="default" w:ascii="Times New Roman Regular" w:hAnsi="Times New Roman Regular" w:eastAsia="仿宋_GB2312" w:cs="Times New Roman Regular"/>
          <w:b/>
          <w:bCs/>
          <w:color w:val="auto"/>
          <w:sz w:val="32"/>
          <w:szCs w:val="32"/>
          <w:highlight w:val="none"/>
          <w:lang w:val="en-US" w:eastAsia="zh-CN"/>
        </w:rPr>
        <w:t>资金到位</w:t>
      </w:r>
      <w:r>
        <w:rPr>
          <w:rFonts w:hint="default" w:ascii="Times New Roman Regular" w:hAnsi="Times New Roman Regular" w:eastAsia="仿宋_GB2312" w:cs="Times New Roman Regular"/>
          <w:color w:val="auto"/>
          <w:sz w:val="32"/>
          <w:szCs w:val="32"/>
          <w:highlight w:val="none"/>
          <w:lang w:val="en-US" w:eastAsia="zh-CN"/>
        </w:rPr>
        <w:t>。</w:t>
      </w:r>
    </w:p>
    <w:p w14:paraId="35BAEA5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项目资金70万元，根据化肥淡季储备工作开展进程已申请拨付3万元，申请项目资金到位率100%（化肥淡季储备工作为跨年度工作）。</w:t>
      </w:r>
    </w:p>
    <w:p w14:paraId="6CF2914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w:t>
      </w:r>
      <w:r>
        <w:rPr>
          <w:rFonts w:hint="default" w:ascii="Times New Roman Regular" w:hAnsi="Times New Roman Regular" w:eastAsia="仿宋_GB2312" w:cs="Times New Roman Regular"/>
          <w:b/>
          <w:bCs/>
          <w:color w:val="auto"/>
          <w:sz w:val="32"/>
          <w:szCs w:val="32"/>
          <w:highlight w:val="none"/>
          <w:lang w:val="en-US" w:eastAsia="zh-CN"/>
        </w:rPr>
        <w:t>资金使用。</w:t>
      </w:r>
    </w:p>
    <w:p w14:paraId="1B7C6F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仿宋_GB2312" w:eastAsia="仿宋_GB2312" w:cs="仿宋_GB2312"/>
          <w:b w:val="0"/>
          <w:bCs w:val="0"/>
          <w:spacing w:val="0"/>
          <w:sz w:val="32"/>
          <w:szCs w:val="32"/>
          <w:lang w:val="en-US" w:eastAsia="zh-CN"/>
        </w:rPr>
      </w:pPr>
      <w:r>
        <w:rPr>
          <w:rFonts w:hint="eastAsia" w:ascii="仿宋_GB2312" w:hAnsi="Calibri" w:eastAsia="仿宋_GB2312" w:cs="仿宋_GB2312"/>
          <w:b w:val="0"/>
          <w:bCs w:val="0"/>
          <w:spacing w:val="0"/>
          <w:kern w:val="2"/>
          <w:sz w:val="32"/>
          <w:szCs w:val="32"/>
          <w:lang w:val="en-US" w:eastAsia="zh-CN" w:bidi="ar-SA"/>
        </w:rPr>
        <w:t>截</w:t>
      </w:r>
      <w:r>
        <w:rPr>
          <w:rFonts w:hint="eastAsia" w:ascii="仿宋_GB2312" w:eastAsia="仿宋_GB2312" w:cs="仿宋_GB2312"/>
          <w:b w:val="0"/>
          <w:bCs w:val="0"/>
          <w:spacing w:val="0"/>
          <w:kern w:val="2"/>
          <w:sz w:val="32"/>
          <w:szCs w:val="32"/>
          <w:lang w:val="en-US" w:eastAsia="zh-CN" w:bidi="ar-SA"/>
        </w:rPr>
        <w:t>至</w:t>
      </w:r>
      <w:r>
        <w:rPr>
          <w:rFonts w:hint="eastAsia" w:ascii="仿宋_GB2312" w:hAnsi="Calibri" w:eastAsia="仿宋_GB2312" w:cs="仿宋_GB2312"/>
          <w:b w:val="0"/>
          <w:bCs w:val="0"/>
          <w:spacing w:val="0"/>
          <w:kern w:val="2"/>
          <w:sz w:val="32"/>
          <w:szCs w:val="32"/>
          <w:lang w:val="en-US" w:eastAsia="zh-CN" w:bidi="ar-SA"/>
        </w:rPr>
        <w:t>目前，专项支出共计2.9829万元，剩余资金待第三方会计</w:t>
      </w:r>
      <w:r>
        <w:rPr>
          <w:rFonts w:hint="eastAsia" w:ascii="仿宋_GB2312" w:eastAsia="仿宋_GB2312" w:cs="仿宋_GB2312"/>
          <w:b w:val="0"/>
          <w:bCs w:val="0"/>
          <w:spacing w:val="0"/>
          <w:kern w:val="2"/>
          <w:sz w:val="32"/>
          <w:szCs w:val="32"/>
          <w:lang w:val="en-US" w:eastAsia="zh-CN" w:bidi="ar-SA"/>
        </w:rPr>
        <w:t>师</w:t>
      </w:r>
      <w:r>
        <w:rPr>
          <w:rFonts w:hint="eastAsia" w:ascii="仿宋_GB2312" w:hAnsi="Calibri" w:eastAsia="仿宋_GB2312" w:cs="仿宋_GB2312"/>
          <w:b w:val="0"/>
          <w:bCs w:val="0"/>
          <w:spacing w:val="0"/>
          <w:kern w:val="2"/>
          <w:sz w:val="32"/>
          <w:szCs w:val="32"/>
          <w:lang w:val="en-US" w:eastAsia="zh-CN" w:bidi="ar-SA"/>
        </w:rPr>
        <w:t>事务所审计完成后支付。</w:t>
      </w:r>
    </w:p>
    <w:p w14:paraId="4F149F2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项目财务管理情况</w:t>
      </w:r>
    </w:p>
    <w:p w14:paraId="4EAA24A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严格执行《怀化市本级财政专项资金管理办法》、《怀化市本级政府投资项目工程预结（决）算管理办法》、《怀化市政府集中采购限额标准（2022版）》等相关制度。经费由怀化市财政局严格审核下拨，手续完整，程序规范；支出严格把关，原始凭证经手人签字，业务科室负责人审核，财务人员初审，分管财务领导核定方可报账，重大项目由社党组审议通过，项目资金做到了及时到位，专款专用，无截留、占用和挪用等情况。</w:t>
      </w:r>
    </w:p>
    <w:p w14:paraId="3198F73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w:t>
      </w:r>
      <w:r>
        <w:rPr>
          <w:rFonts w:hint="default" w:ascii="方正黑体_GBK" w:hAnsi="方正黑体_GBK" w:eastAsia="方正黑体_GBK" w:cs="方正黑体_GBK"/>
          <w:b/>
          <w:bCs/>
          <w:color w:val="auto"/>
          <w:sz w:val="32"/>
          <w:szCs w:val="32"/>
          <w:highlight w:val="none"/>
          <w:lang w:val="en-US" w:eastAsia="zh-CN"/>
        </w:rPr>
        <w:t>项目实施及管理情况</w:t>
      </w:r>
    </w:p>
    <w:p w14:paraId="24CB02F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结合项目组织实施管理办法,重点围绕以下内容进行分析评价,并对自评中发现的问题分析说明。</w:t>
      </w:r>
    </w:p>
    <w:p w14:paraId="22DF03E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项目组织架构及实施流程</w:t>
      </w:r>
    </w:p>
    <w:p w14:paraId="389A7C7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80" w:lineRule="exact"/>
        <w:ind w:right="0" w:rightChars="0" w:firstLine="640" w:firstLineChars="200"/>
        <w:textAlignment w:val="auto"/>
        <w:rPr>
          <w:rFonts w:hint="eastAsia" w:ascii="仿宋_GB2312" w:hAnsi="Calibri" w:eastAsia="仿宋_GB2312" w:cs="仿宋_GB2312"/>
          <w:spacing w:val="0"/>
          <w:kern w:val="2"/>
          <w:sz w:val="32"/>
          <w:szCs w:val="32"/>
          <w:lang w:val="en-US" w:eastAsia="zh-CN" w:bidi="ar-SA"/>
        </w:rPr>
      </w:pPr>
      <w:r>
        <w:rPr>
          <w:rFonts w:hint="eastAsia" w:ascii="仿宋_GB2312" w:hAnsi="Calibri" w:eastAsia="仿宋_GB2312" w:cs="仿宋_GB2312"/>
          <w:spacing w:val="0"/>
          <w:kern w:val="2"/>
          <w:sz w:val="32"/>
          <w:szCs w:val="32"/>
          <w:lang w:val="en-US" w:eastAsia="zh-CN" w:bidi="ar-SA"/>
        </w:rPr>
        <w:t>前期准备：市供销社通过</w:t>
      </w:r>
      <w:r>
        <w:rPr>
          <w:rFonts w:hint="eastAsia" w:ascii="仿宋_GB2312" w:eastAsia="仿宋_GB2312" w:cs="仿宋_GB2312"/>
          <w:spacing w:val="0"/>
          <w:kern w:val="2"/>
          <w:sz w:val="32"/>
          <w:szCs w:val="32"/>
          <w:lang w:val="en-US" w:eastAsia="zh-CN" w:bidi="ar-SA"/>
        </w:rPr>
        <w:t>政采云平台聘请湖南纵烨工程管理有限责任公司开展政府采购工作，</w:t>
      </w:r>
      <w:r>
        <w:rPr>
          <w:rFonts w:hint="eastAsia" w:ascii="仿宋_GB2312" w:hAnsi="Calibri" w:eastAsia="仿宋_GB2312" w:cs="仿宋_GB2312"/>
          <w:spacing w:val="0"/>
          <w:kern w:val="2"/>
          <w:sz w:val="32"/>
          <w:szCs w:val="32"/>
          <w:lang w:val="en-US" w:eastAsia="zh-CN" w:bidi="ar-SA"/>
        </w:rPr>
        <w:t>采用挂网、竞争性磋商的采购方式，确定了202</w:t>
      </w:r>
      <w:r>
        <w:rPr>
          <w:rFonts w:hint="eastAsia" w:ascii="仿宋_GB2312" w:eastAsia="仿宋_GB2312" w:cs="仿宋_GB2312"/>
          <w:spacing w:val="0"/>
          <w:kern w:val="2"/>
          <w:sz w:val="32"/>
          <w:szCs w:val="32"/>
          <w:lang w:val="en-US" w:eastAsia="zh-CN" w:bidi="ar-SA"/>
        </w:rPr>
        <w:t>5</w:t>
      </w:r>
      <w:r>
        <w:rPr>
          <w:rFonts w:hint="eastAsia" w:ascii="仿宋_GB2312" w:hAnsi="Calibri" w:eastAsia="仿宋_GB2312" w:cs="仿宋_GB2312"/>
          <w:spacing w:val="0"/>
          <w:kern w:val="2"/>
          <w:sz w:val="32"/>
          <w:szCs w:val="32"/>
          <w:lang w:val="en-US" w:eastAsia="zh-CN" w:bidi="ar-SA"/>
        </w:rPr>
        <w:t>年度化肥淡季储备工作承储商</w:t>
      </w:r>
      <w:r>
        <w:rPr>
          <w:rFonts w:hint="eastAsia" w:ascii="仿宋_GB2312" w:eastAsia="仿宋_GB2312" w:cs="仿宋_GB2312"/>
          <w:spacing w:val="0"/>
          <w:kern w:val="2"/>
          <w:sz w:val="32"/>
          <w:szCs w:val="32"/>
          <w:lang w:val="en-US" w:eastAsia="zh-CN" w:bidi="ar-SA"/>
        </w:rPr>
        <w:t>，进行了公示</w:t>
      </w:r>
      <w:r>
        <w:rPr>
          <w:rFonts w:hint="eastAsia" w:ascii="仿宋_GB2312" w:hAnsi="Calibri" w:eastAsia="仿宋_GB2312" w:cs="仿宋_GB2312"/>
          <w:spacing w:val="0"/>
          <w:kern w:val="2"/>
          <w:sz w:val="32"/>
          <w:szCs w:val="32"/>
          <w:lang w:val="en-US" w:eastAsia="zh-CN" w:bidi="ar-SA"/>
        </w:rPr>
        <w:t>。</w:t>
      </w:r>
    </w:p>
    <w:p w14:paraId="4DD1724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eastAsia" w:ascii="仿宋_GB2312" w:hAnsi="Calibri" w:eastAsia="仿宋_GB2312" w:cs="仿宋_GB2312"/>
          <w:spacing w:val="0"/>
          <w:kern w:val="2"/>
          <w:sz w:val="32"/>
          <w:szCs w:val="32"/>
          <w:lang w:val="en-US" w:eastAsia="zh-CN" w:bidi="ar-SA"/>
        </w:rPr>
      </w:pPr>
      <w:r>
        <w:rPr>
          <w:rFonts w:hint="eastAsia" w:ascii="仿宋_GB2312" w:hAnsi="Calibri" w:eastAsia="仿宋_GB2312" w:cs="仿宋_GB2312"/>
          <w:spacing w:val="0"/>
          <w:kern w:val="2"/>
          <w:sz w:val="32"/>
          <w:szCs w:val="32"/>
          <w:lang w:val="en-US" w:eastAsia="zh-CN" w:bidi="ar-SA"/>
        </w:rPr>
        <w:t>组织实施：在承储期间，市供销社、市财政局一起对202</w:t>
      </w:r>
      <w:r>
        <w:rPr>
          <w:rFonts w:hint="eastAsia" w:ascii="仿宋_GB2312" w:eastAsia="仿宋_GB2312" w:cs="仿宋_GB2312"/>
          <w:spacing w:val="0"/>
          <w:kern w:val="2"/>
          <w:sz w:val="32"/>
          <w:szCs w:val="32"/>
          <w:lang w:val="en-US" w:eastAsia="zh-CN" w:bidi="ar-SA"/>
        </w:rPr>
        <w:t>5</w:t>
      </w:r>
      <w:r>
        <w:rPr>
          <w:rFonts w:hint="eastAsia" w:ascii="仿宋_GB2312" w:hAnsi="Calibri" w:eastAsia="仿宋_GB2312" w:cs="仿宋_GB2312"/>
          <w:spacing w:val="0"/>
          <w:kern w:val="2"/>
          <w:sz w:val="32"/>
          <w:szCs w:val="32"/>
          <w:lang w:val="en-US" w:eastAsia="zh-CN" w:bidi="ar-SA"/>
        </w:rPr>
        <w:t>年度化肥淡季储备工作承储商的化肥淡季储备情况进行了抽查，并组织承储商开展送肥下乡活动。</w:t>
      </w:r>
    </w:p>
    <w:p w14:paraId="2063EC5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eastAsia" w:ascii="Times New Roman Regular" w:hAnsi="Times New Roman Regular" w:eastAsia="仿宋_GB2312" w:cs="Times New Roman Regular"/>
          <w:b/>
          <w:bCs/>
          <w:color w:val="auto"/>
          <w:sz w:val="28"/>
          <w:szCs w:val="28"/>
          <w:highlight w:val="none"/>
          <w:lang w:val="en-US" w:eastAsia="zh-CN"/>
        </w:rPr>
      </w:pPr>
      <w:r>
        <w:rPr>
          <w:rFonts w:hint="eastAsia" w:ascii="仿宋_GB2312" w:hAnsi="Calibri" w:eastAsia="仿宋_GB2312" w:cs="仿宋_GB2312"/>
          <w:spacing w:val="0"/>
          <w:kern w:val="2"/>
          <w:sz w:val="32"/>
          <w:szCs w:val="32"/>
          <w:lang w:val="en-US" w:eastAsia="zh-CN" w:bidi="ar-SA"/>
        </w:rPr>
        <w:t>分析评价：承储结束后，通过</w:t>
      </w:r>
      <w:r>
        <w:rPr>
          <w:rFonts w:hint="eastAsia" w:ascii="仿宋_GB2312" w:eastAsia="仿宋_GB2312" w:cs="仿宋_GB2312"/>
          <w:spacing w:val="0"/>
          <w:kern w:val="2"/>
          <w:sz w:val="32"/>
          <w:szCs w:val="32"/>
          <w:lang w:val="en-US" w:eastAsia="zh-CN" w:bidi="ar-SA"/>
        </w:rPr>
        <w:t>政采云平台</w:t>
      </w:r>
      <w:r>
        <w:rPr>
          <w:rFonts w:hint="eastAsia" w:ascii="仿宋_GB2312" w:hAnsi="Calibri" w:eastAsia="仿宋_GB2312" w:cs="仿宋_GB2312"/>
          <w:spacing w:val="0"/>
          <w:kern w:val="2"/>
          <w:sz w:val="32"/>
          <w:szCs w:val="32"/>
          <w:lang w:val="en-US" w:eastAsia="zh-CN" w:bidi="ar-SA"/>
        </w:rPr>
        <w:t>聘请</w:t>
      </w:r>
      <w:r>
        <w:rPr>
          <w:rFonts w:hint="eastAsia" w:ascii="仿宋_GB2312" w:eastAsia="仿宋_GB2312" w:cs="仿宋_GB2312"/>
          <w:spacing w:val="0"/>
          <w:kern w:val="2"/>
          <w:sz w:val="32"/>
          <w:szCs w:val="32"/>
          <w:lang w:val="en-US" w:eastAsia="zh-CN" w:bidi="ar-SA"/>
        </w:rPr>
        <w:t>第三方会计师事务所</w:t>
      </w:r>
      <w:r>
        <w:rPr>
          <w:rFonts w:hint="eastAsia" w:ascii="仿宋_GB2312" w:hAnsi="Calibri" w:eastAsia="仿宋_GB2312" w:cs="仿宋_GB2312"/>
          <w:spacing w:val="0"/>
          <w:kern w:val="2"/>
          <w:sz w:val="32"/>
          <w:szCs w:val="32"/>
          <w:lang w:val="en-US" w:eastAsia="zh-CN" w:bidi="ar-SA"/>
        </w:rPr>
        <w:t>审计化肥淡季储备</w:t>
      </w:r>
      <w:r>
        <w:rPr>
          <w:rFonts w:hint="eastAsia" w:ascii="仿宋_GB2312" w:eastAsia="仿宋_GB2312" w:cs="仿宋_GB2312"/>
          <w:spacing w:val="0"/>
          <w:kern w:val="2"/>
          <w:sz w:val="32"/>
          <w:szCs w:val="32"/>
          <w:lang w:val="en-US" w:eastAsia="zh-CN" w:bidi="ar-SA"/>
        </w:rPr>
        <w:t>完成</w:t>
      </w:r>
      <w:r>
        <w:rPr>
          <w:rFonts w:hint="eastAsia" w:ascii="仿宋_GB2312" w:hAnsi="Calibri" w:eastAsia="仿宋_GB2312" w:cs="仿宋_GB2312"/>
          <w:spacing w:val="0"/>
          <w:kern w:val="2"/>
          <w:sz w:val="32"/>
          <w:szCs w:val="32"/>
          <w:lang w:val="en-US" w:eastAsia="zh-CN" w:bidi="ar-SA"/>
        </w:rPr>
        <w:t>情况，根据审计</w:t>
      </w:r>
      <w:r>
        <w:rPr>
          <w:rFonts w:hint="eastAsia" w:ascii="仿宋_GB2312" w:eastAsia="仿宋_GB2312" w:cs="仿宋_GB2312"/>
          <w:spacing w:val="0"/>
          <w:kern w:val="2"/>
          <w:sz w:val="32"/>
          <w:szCs w:val="32"/>
          <w:lang w:val="en-US" w:eastAsia="zh-CN" w:bidi="ar-SA"/>
        </w:rPr>
        <w:t>结论</w:t>
      </w:r>
      <w:r>
        <w:rPr>
          <w:rFonts w:hint="eastAsia" w:ascii="仿宋_GB2312" w:hAnsi="Calibri" w:eastAsia="仿宋_GB2312" w:cs="仿宋_GB2312"/>
          <w:spacing w:val="0"/>
          <w:kern w:val="2"/>
          <w:sz w:val="32"/>
          <w:szCs w:val="32"/>
          <w:lang w:val="en-US" w:eastAsia="zh-CN" w:bidi="ar-SA"/>
        </w:rPr>
        <w:t>拨付</w:t>
      </w:r>
      <w:r>
        <w:rPr>
          <w:rFonts w:hint="eastAsia" w:ascii="仿宋_GB2312" w:eastAsia="仿宋_GB2312" w:cs="仿宋_GB2312"/>
          <w:spacing w:val="0"/>
          <w:kern w:val="2"/>
          <w:sz w:val="32"/>
          <w:szCs w:val="32"/>
          <w:lang w:val="en-US" w:eastAsia="zh-CN" w:bidi="ar-SA"/>
        </w:rPr>
        <w:t>化肥</w:t>
      </w:r>
      <w:r>
        <w:rPr>
          <w:rFonts w:hint="eastAsia" w:ascii="仿宋_GB2312" w:hAnsi="Calibri" w:eastAsia="仿宋_GB2312" w:cs="仿宋_GB2312"/>
          <w:spacing w:val="0"/>
          <w:kern w:val="2"/>
          <w:sz w:val="32"/>
          <w:szCs w:val="32"/>
          <w:lang w:val="en-US" w:eastAsia="zh-CN" w:bidi="ar-SA"/>
        </w:rPr>
        <w:t>淡储补贴。</w:t>
      </w:r>
    </w:p>
    <w:p w14:paraId="4E309FF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项目管理情况</w:t>
      </w:r>
    </w:p>
    <w:p w14:paraId="3B610E2E">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Calibri" w:eastAsia="仿宋_GB2312" w:cs="仿宋_GB2312"/>
          <w:spacing w:val="0"/>
          <w:kern w:val="2"/>
          <w:sz w:val="32"/>
          <w:szCs w:val="32"/>
          <w:lang w:val="en-US" w:eastAsia="zh-CN" w:bidi="ar-SA"/>
        </w:rPr>
        <w:t>市供销社通过</w:t>
      </w:r>
      <w:r>
        <w:rPr>
          <w:rFonts w:hint="eastAsia" w:ascii="仿宋_GB2312" w:eastAsia="仿宋_GB2312" w:cs="仿宋_GB2312"/>
          <w:spacing w:val="0"/>
          <w:kern w:val="2"/>
          <w:sz w:val="32"/>
          <w:szCs w:val="32"/>
          <w:lang w:val="en-US" w:eastAsia="zh-CN" w:bidi="ar-SA"/>
        </w:rPr>
        <w:t>政采云平台聘请怀化正诚项目管理有限公司开展政府采购工作，</w:t>
      </w:r>
      <w:r>
        <w:rPr>
          <w:rFonts w:hint="eastAsia" w:ascii="仿宋_GB2312" w:hAnsi="Calibri" w:eastAsia="仿宋_GB2312" w:cs="仿宋_GB2312"/>
          <w:spacing w:val="0"/>
          <w:kern w:val="2"/>
          <w:sz w:val="32"/>
          <w:szCs w:val="32"/>
          <w:lang w:val="en-US" w:eastAsia="zh-CN" w:bidi="ar-SA"/>
        </w:rPr>
        <w:t>采用挂网、竞争性磋商的采购方式，确定了202</w:t>
      </w:r>
      <w:r>
        <w:rPr>
          <w:rFonts w:hint="eastAsia" w:ascii="仿宋_GB2312" w:eastAsia="仿宋_GB2312" w:cs="仿宋_GB2312"/>
          <w:spacing w:val="0"/>
          <w:kern w:val="2"/>
          <w:sz w:val="32"/>
          <w:szCs w:val="32"/>
          <w:lang w:val="en-US" w:eastAsia="zh-CN" w:bidi="ar-SA"/>
        </w:rPr>
        <w:t>5</w:t>
      </w:r>
      <w:r>
        <w:rPr>
          <w:rFonts w:hint="eastAsia" w:ascii="仿宋_GB2312" w:hAnsi="Calibri" w:eastAsia="仿宋_GB2312" w:cs="仿宋_GB2312"/>
          <w:spacing w:val="0"/>
          <w:kern w:val="2"/>
          <w:sz w:val="32"/>
          <w:szCs w:val="32"/>
          <w:lang w:val="en-US" w:eastAsia="zh-CN" w:bidi="ar-SA"/>
        </w:rPr>
        <w:t>年度化肥淡季储备工作承储商</w:t>
      </w:r>
      <w:r>
        <w:rPr>
          <w:rFonts w:hint="eastAsia" w:ascii="仿宋_GB2312" w:eastAsia="仿宋_GB2312" w:cs="仿宋_GB2312"/>
          <w:spacing w:val="0"/>
          <w:kern w:val="2"/>
          <w:sz w:val="32"/>
          <w:szCs w:val="32"/>
          <w:lang w:val="en-US" w:eastAsia="zh-CN" w:bidi="ar-SA"/>
        </w:rPr>
        <w:t>，进行了公示</w:t>
      </w:r>
      <w:r>
        <w:rPr>
          <w:rFonts w:hint="eastAsia" w:ascii="仿宋_GB2312" w:hAnsi="Calibri" w:eastAsia="仿宋_GB2312" w:cs="仿宋_GB2312"/>
          <w:spacing w:val="0"/>
          <w:kern w:val="2"/>
          <w:sz w:val="32"/>
          <w:szCs w:val="32"/>
          <w:lang w:val="en-US" w:eastAsia="zh-CN" w:bidi="ar-SA"/>
        </w:rPr>
        <w:t>。在承储期间，市供销社、市财政局一起对202</w:t>
      </w:r>
      <w:r>
        <w:rPr>
          <w:rFonts w:hint="eastAsia" w:ascii="仿宋_GB2312" w:eastAsia="仿宋_GB2312" w:cs="仿宋_GB2312"/>
          <w:spacing w:val="0"/>
          <w:kern w:val="2"/>
          <w:sz w:val="32"/>
          <w:szCs w:val="32"/>
          <w:lang w:val="en-US" w:eastAsia="zh-CN" w:bidi="ar-SA"/>
        </w:rPr>
        <w:t>5</w:t>
      </w:r>
      <w:r>
        <w:rPr>
          <w:rFonts w:hint="eastAsia" w:ascii="仿宋_GB2312" w:hAnsi="Calibri" w:eastAsia="仿宋_GB2312" w:cs="仿宋_GB2312"/>
          <w:spacing w:val="0"/>
          <w:kern w:val="2"/>
          <w:sz w:val="32"/>
          <w:szCs w:val="32"/>
          <w:lang w:val="en-US" w:eastAsia="zh-CN" w:bidi="ar-SA"/>
        </w:rPr>
        <w:t>年度化肥淡季储备工作承储商的化肥淡季储备情况进行了抽查。承储结束后，通过</w:t>
      </w:r>
      <w:r>
        <w:rPr>
          <w:rFonts w:hint="eastAsia" w:ascii="仿宋_GB2312" w:eastAsia="仿宋_GB2312" w:cs="仿宋_GB2312"/>
          <w:spacing w:val="0"/>
          <w:kern w:val="2"/>
          <w:sz w:val="32"/>
          <w:szCs w:val="32"/>
          <w:lang w:val="en-US" w:eastAsia="zh-CN" w:bidi="ar-SA"/>
        </w:rPr>
        <w:t>政采云平台</w:t>
      </w:r>
      <w:r>
        <w:rPr>
          <w:rFonts w:hint="eastAsia" w:ascii="仿宋_GB2312" w:hAnsi="Calibri" w:eastAsia="仿宋_GB2312" w:cs="仿宋_GB2312"/>
          <w:spacing w:val="0"/>
          <w:kern w:val="2"/>
          <w:sz w:val="32"/>
          <w:szCs w:val="32"/>
          <w:lang w:val="en-US" w:eastAsia="zh-CN" w:bidi="ar-SA"/>
        </w:rPr>
        <w:t>聘请</w:t>
      </w:r>
      <w:r>
        <w:rPr>
          <w:rFonts w:hint="eastAsia" w:ascii="仿宋_GB2312" w:eastAsia="仿宋_GB2312" w:cs="仿宋_GB2312"/>
          <w:spacing w:val="0"/>
          <w:kern w:val="2"/>
          <w:sz w:val="32"/>
          <w:szCs w:val="32"/>
          <w:lang w:val="en-US" w:eastAsia="zh-CN" w:bidi="ar-SA"/>
        </w:rPr>
        <w:t>第三方会计师事务所</w:t>
      </w:r>
      <w:r>
        <w:rPr>
          <w:rFonts w:hint="eastAsia" w:ascii="仿宋_GB2312" w:hAnsi="Calibri" w:eastAsia="仿宋_GB2312" w:cs="仿宋_GB2312"/>
          <w:spacing w:val="0"/>
          <w:kern w:val="2"/>
          <w:sz w:val="32"/>
          <w:szCs w:val="32"/>
          <w:lang w:val="en-US" w:eastAsia="zh-CN" w:bidi="ar-SA"/>
        </w:rPr>
        <w:t>审计化肥淡季储备</w:t>
      </w:r>
      <w:r>
        <w:rPr>
          <w:rFonts w:hint="eastAsia" w:ascii="仿宋_GB2312" w:eastAsia="仿宋_GB2312" w:cs="仿宋_GB2312"/>
          <w:spacing w:val="0"/>
          <w:kern w:val="2"/>
          <w:sz w:val="32"/>
          <w:szCs w:val="32"/>
          <w:lang w:val="en-US" w:eastAsia="zh-CN" w:bidi="ar-SA"/>
        </w:rPr>
        <w:t>完成</w:t>
      </w:r>
      <w:r>
        <w:rPr>
          <w:rFonts w:hint="eastAsia" w:ascii="仿宋_GB2312" w:hAnsi="Calibri" w:eastAsia="仿宋_GB2312" w:cs="仿宋_GB2312"/>
          <w:spacing w:val="0"/>
          <w:kern w:val="2"/>
          <w:sz w:val="32"/>
          <w:szCs w:val="32"/>
          <w:lang w:val="en-US" w:eastAsia="zh-CN" w:bidi="ar-SA"/>
        </w:rPr>
        <w:t>情况，根据审计</w:t>
      </w:r>
      <w:r>
        <w:rPr>
          <w:rFonts w:hint="eastAsia" w:ascii="仿宋_GB2312" w:eastAsia="仿宋_GB2312" w:cs="仿宋_GB2312"/>
          <w:spacing w:val="0"/>
          <w:kern w:val="2"/>
          <w:sz w:val="32"/>
          <w:szCs w:val="32"/>
          <w:lang w:val="en-US" w:eastAsia="zh-CN" w:bidi="ar-SA"/>
        </w:rPr>
        <w:t>结论</w:t>
      </w:r>
      <w:r>
        <w:rPr>
          <w:rFonts w:hint="eastAsia" w:ascii="仿宋_GB2312" w:hAnsi="Calibri" w:eastAsia="仿宋_GB2312" w:cs="仿宋_GB2312"/>
          <w:spacing w:val="0"/>
          <w:kern w:val="2"/>
          <w:sz w:val="32"/>
          <w:szCs w:val="32"/>
          <w:lang w:val="en-US" w:eastAsia="zh-CN" w:bidi="ar-SA"/>
        </w:rPr>
        <w:t>拨付</w:t>
      </w:r>
      <w:r>
        <w:rPr>
          <w:rFonts w:hint="eastAsia" w:ascii="仿宋_GB2312" w:eastAsia="仿宋_GB2312" w:cs="仿宋_GB2312"/>
          <w:spacing w:val="0"/>
          <w:kern w:val="2"/>
          <w:sz w:val="32"/>
          <w:szCs w:val="32"/>
          <w:lang w:val="en-US" w:eastAsia="zh-CN" w:bidi="ar-SA"/>
        </w:rPr>
        <w:t>化肥</w:t>
      </w:r>
      <w:r>
        <w:rPr>
          <w:rFonts w:hint="eastAsia" w:ascii="仿宋_GB2312" w:hAnsi="Calibri" w:eastAsia="仿宋_GB2312" w:cs="仿宋_GB2312"/>
          <w:spacing w:val="0"/>
          <w:kern w:val="2"/>
          <w:sz w:val="32"/>
          <w:szCs w:val="32"/>
          <w:lang w:val="en-US" w:eastAsia="zh-CN" w:bidi="ar-SA"/>
        </w:rPr>
        <w:t>淡储补贴。</w:t>
      </w:r>
    </w:p>
    <w:p w14:paraId="0EF933C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项目监管情况</w:t>
      </w:r>
    </w:p>
    <w:p w14:paraId="161DDED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为确保202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年度化肥淡</w:t>
      </w:r>
      <w:r>
        <w:rPr>
          <w:rFonts w:hint="eastAsia" w:ascii="Times New Roman Regular" w:hAnsi="Times New Roman Regular" w:eastAsia="仿宋_GB2312" w:cs="Times New Roman Regular"/>
          <w:color w:val="auto"/>
          <w:sz w:val="32"/>
          <w:szCs w:val="32"/>
          <w:highlight w:val="none"/>
          <w:lang w:val="en-US" w:eastAsia="zh-CN"/>
        </w:rPr>
        <w:t>季</w:t>
      </w:r>
      <w:r>
        <w:rPr>
          <w:rFonts w:hint="default" w:ascii="Times New Roman Regular" w:hAnsi="Times New Roman Regular" w:eastAsia="仿宋_GB2312" w:cs="Times New Roman Regular"/>
          <w:color w:val="auto"/>
          <w:sz w:val="32"/>
          <w:szCs w:val="32"/>
          <w:highlight w:val="none"/>
          <w:lang w:val="en-US" w:eastAsia="zh-CN"/>
        </w:rPr>
        <w:t>储备工作落到实处，承储企业应建立健全淡储情况月报制度（月报表）和台账管理，定期向市财政局、市供销合作联合社报送淡储月报表。市财政局、市供销合作联合社不定期组织相关单位对承储企业</w:t>
      </w:r>
      <w:bookmarkStart w:id="0" w:name="_GoBack"/>
      <w:bookmarkEnd w:id="0"/>
      <w:r>
        <w:rPr>
          <w:rFonts w:hint="default" w:ascii="Times New Roman Regular" w:hAnsi="Times New Roman Regular" w:eastAsia="仿宋_GB2312" w:cs="Times New Roman Regular"/>
          <w:color w:val="auto"/>
          <w:sz w:val="32"/>
          <w:szCs w:val="32"/>
          <w:highlight w:val="none"/>
          <w:lang w:val="en-US" w:eastAsia="zh-CN"/>
        </w:rPr>
        <w:t>淡储任务落实情况进行抽查和实地核查。</w:t>
      </w:r>
    </w:p>
    <w:p w14:paraId="2B68031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四、项目绩效情况</w:t>
      </w:r>
    </w:p>
    <w:p w14:paraId="2AD8A79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项目完成情况</w:t>
      </w:r>
    </w:p>
    <w:p w14:paraId="5DC410F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sz w:val="32"/>
          <w:szCs w:val="32"/>
          <w:lang w:val="en-US" w:eastAsia="zh-CN"/>
        </w:rPr>
        <w:t>202</w:t>
      </w:r>
      <w:r>
        <w:rPr>
          <w:rFonts w:hint="default"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eastAsia="zh-CN"/>
        </w:rPr>
        <w:t>年度化肥淡季储备量为</w:t>
      </w:r>
      <w:r>
        <w:rPr>
          <w:rFonts w:hint="default" w:ascii="仿宋_GB2312" w:hAnsi="仿宋_GB2312" w:eastAsia="仿宋_GB2312" w:cs="仿宋_GB2312"/>
          <w:sz w:val="32"/>
          <w:szCs w:val="32"/>
          <w:lang w:val="en-US" w:eastAsia="zh-CN"/>
        </w:rPr>
        <w:t>154</w:t>
      </w:r>
      <w:r>
        <w:rPr>
          <w:rFonts w:hint="default" w:ascii="仿宋_GB2312" w:hAnsi="仿宋_GB2312" w:eastAsia="仿宋_GB2312" w:cs="仿宋_GB2312"/>
          <w:sz w:val="32"/>
          <w:szCs w:val="32"/>
          <w:lang w:val="en" w:eastAsia="zh-CN"/>
        </w:rPr>
        <w:t>00</w:t>
      </w:r>
      <w:r>
        <w:rPr>
          <w:rFonts w:hint="eastAsia" w:ascii="仿宋_GB2312" w:hAnsi="仿宋_GB2312" w:eastAsia="仿宋_GB2312" w:cs="仿宋_GB2312"/>
          <w:sz w:val="32"/>
          <w:szCs w:val="32"/>
          <w:lang w:val="en-US" w:eastAsia="zh-CN"/>
        </w:rPr>
        <w:t>吨（跨年度），目前正在开展审计完成数量工作。储备化肥质量合格率为100</w:t>
      </w:r>
      <w:r>
        <w:rPr>
          <w:rFonts w:hint="eastAsia" w:ascii="汉仪瑞意宋简" w:hAnsi="汉仪瑞意宋简" w:eastAsia="汉仪瑞意宋简" w:cs="汉仪瑞意宋简"/>
          <w:sz w:val="32"/>
          <w:szCs w:val="32"/>
          <w:lang w:val="en-US" w:eastAsia="zh-CN"/>
        </w:rPr>
        <w:t>%</w:t>
      </w:r>
      <w:r>
        <w:rPr>
          <w:rFonts w:hint="eastAsia" w:ascii="仿宋_GB2312" w:hAnsi="仿宋_GB2312" w:eastAsia="仿宋_GB2312" w:cs="仿宋_GB2312"/>
          <w:sz w:val="32"/>
          <w:szCs w:val="32"/>
          <w:lang w:val="en-US" w:eastAsia="zh-CN"/>
        </w:rPr>
        <w:t>。</w:t>
      </w:r>
    </w:p>
    <w:p w14:paraId="604CB54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项目效益情况</w:t>
      </w:r>
    </w:p>
    <w:p w14:paraId="67D4EC69">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Calibri" w:eastAsia="仿宋_GB2312" w:cs="仿宋_GB2312"/>
          <w:b w:val="0"/>
          <w:bCs w:val="0"/>
          <w:spacing w:val="0"/>
          <w:kern w:val="2"/>
          <w:sz w:val="32"/>
          <w:szCs w:val="32"/>
          <w:lang w:val="en-US" w:eastAsia="zh-CN" w:bidi="ar-SA"/>
        </w:rPr>
        <w:t>通过化肥淡季储备，缓解化肥常年生产、季节使用的矛盾，保障春耕用肥供应，平抑农资物价，促进农业增收、农民增收、农产品提质，助力乡村振兴。</w:t>
      </w:r>
    </w:p>
    <w:p w14:paraId="70D50EB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2.生态效益</w:t>
      </w:r>
    </w:p>
    <w:p w14:paraId="08400EA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2"/>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指标值为实施对生态环境所带来的直接或间接影响情况。实际完成情况：效果明显。</w:t>
      </w:r>
    </w:p>
    <w:p w14:paraId="563F0CD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3.可持续影响</w:t>
      </w:r>
    </w:p>
    <w:p w14:paraId="68CBCBB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2"/>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指标值为实施对可持续发展所带来的直接或间接影响情况。实际完成情况：效果明显。</w:t>
      </w:r>
    </w:p>
    <w:p w14:paraId="4C5B878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4.满意度情况</w:t>
      </w:r>
    </w:p>
    <w:p w14:paraId="6D0AC6B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eastAsia" w:ascii="仿宋_GB2312" w:hAnsi="Calibri" w:eastAsia="仿宋_GB2312" w:cs="仿宋_GB2312"/>
          <w:b w:val="0"/>
          <w:bCs w:val="0"/>
          <w:spacing w:val="0"/>
          <w:kern w:val="2"/>
          <w:sz w:val="32"/>
          <w:szCs w:val="32"/>
          <w:lang w:val="en-US" w:eastAsia="zh-CN" w:bidi="ar-SA"/>
        </w:rPr>
      </w:pPr>
      <w:r>
        <w:rPr>
          <w:rFonts w:hint="eastAsia" w:ascii="仿宋_GB2312" w:hAnsi="Calibri" w:eastAsia="仿宋_GB2312" w:cs="仿宋_GB2312"/>
          <w:b w:val="0"/>
          <w:bCs w:val="0"/>
          <w:spacing w:val="0"/>
          <w:kern w:val="2"/>
          <w:sz w:val="32"/>
          <w:szCs w:val="32"/>
          <w:lang w:val="en-US" w:eastAsia="zh-CN" w:bidi="ar-SA"/>
        </w:rPr>
        <w:t>指标值为大于等于90%。完成率100%。</w:t>
      </w:r>
    </w:p>
    <w:p w14:paraId="0BAF8FC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五、</w:t>
      </w:r>
      <w:r>
        <w:rPr>
          <w:rFonts w:hint="default" w:ascii="方正黑体_GBK" w:hAnsi="方正黑体_GBK" w:eastAsia="方正黑体_GBK" w:cs="方正黑体_GBK"/>
          <w:color w:val="auto"/>
          <w:sz w:val="32"/>
          <w:szCs w:val="32"/>
          <w:highlight w:val="none"/>
          <w:lang w:val="en-US" w:eastAsia="zh-CN"/>
        </w:rPr>
        <w:t>评价结论及建议</w:t>
      </w:r>
    </w:p>
    <w:p w14:paraId="48F629A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（一）</w:t>
      </w:r>
      <w:r>
        <w:rPr>
          <w:rFonts w:hint="default" w:ascii="Times New Roman Regular" w:hAnsi="Times New Roman Regular" w:eastAsia="仿宋_GB2312" w:cs="Times New Roman Regular"/>
          <w:b/>
          <w:bCs/>
          <w:color w:val="auto"/>
          <w:sz w:val="28"/>
          <w:szCs w:val="28"/>
          <w:highlight w:val="none"/>
          <w:lang w:val="en-US" w:eastAsia="zh-CN"/>
        </w:rPr>
        <w:t>评价结论</w:t>
      </w:r>
    </w:p>
    <w:p w14:paraId="574DD6A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Calibri" w:eastAsia="仿宋_GB2312" w:cs="仿宋_GB2312"/>
          <w:b w:val="0"/>
          <w:bCs w:val="0"/>
          <w:spacing w:val="0"/>
          <w:kern w:val="2"/>
          <w:sz w:val="32"/>
          <w:szCs w:val="32"/>
          <w:lang w:val="en-US" w:eastAsia="zh-CN" w:bidi="ar-SA"/>
        </w:rPr>
        <w:t>2025年度化肥淡季储备于2026年5月保质完成，完成率100%。缓解了化肥生产、季节使用的矛盾，保障春耕用肥供应，平抑农资物价，促进了农业增收、农民增收、农产品提质，助力了乡村振兴。</w:t>
      </w:r>
    </w:p>
    <w:p w14:paraId="177085F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（二）</w:t>
      </w:r>
      <w:r>
        <w:rPr>
          <w:rFonts w:hint="default" w:ascii="Times New Roman Regular" w:hAnsi="Times New Roman Regular" w:eastAsia="仿宋_GB2312" w:cs="Times New Roman Regular"/>
          <w:b/>
          <w:bCs/>
          <w:color w:val="auto"/>
          <w:sz w:val="28"/>
          <w:szCs w:val="28"/>
          <w:highlight w:val="none"/>
          <w:lang w:val="en-US" w:eastAsia="zh-CN"/>
        </w:rPr>
        <w:t>存在的问题</w:t>
      </w:r>
    </w:p>
    <w:p w14:paraId="147D814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一是绩效评价意识不强。财政资金使用必问效，目前部分业务工作人员绩效意识不强，完成绩效评价工作积极性不高。二是内控制度不够完善，职责分工不明确，流程管理不够清晰。三是项目自评步骤和方法还有待完善。</w:t>
      </w:r>
    </w:p>
    <w:p w14:paraId="55B2F2C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Times New Roman Regular" w:hAnsi="Times New Roman Regular" w:eastAsia="仿宋_GB2312" w:cs="Times New Roman Regular"/>
          <w:b/>
          <w:bCs/>
          <w:color w:val="auto"/>
          <w:sz w:val="28"/>
          <w:szCs w:val="28"/>
          <w:highlight w:val="none"/>
          <w:lang w:val="en-US" w:eastAsia="zh-CN"/>
        </w:rPr>
      </w:pPr>
      <w:r>
        <w:rPr>
          <w:rFonts w:hint="eastAsia" w:ascii="Times New Roman Regular" w:hAnsi="Times New Roman Regular" w:eastAsia="仿宋_GB2312" w:cs="Times New Roman Regular"/>
          <w:b/>
          <w:bCs/>
          <w:color w:val="auto"/>
          <w:sz w:val="28"/>
          <w:szCs w:val="28"/>
          <w:highlight w:val="none"/>
          <w:lang w:val="en-US" w:eastAsia="zh-CN"/>
        </w:rPr>
        <w:t>（三）</w:t>
      </w:r>
      <w:r>
        <w:rPr>
          <w:rFonts w:hint="default" w:ascii="Times New Roman Regular" w:hAnsi="Times New Roman Regular" w:eastAsia="仿宋_GB2312" w:cs="Times New Roman Regular"/>
          <w:b/>
          <w:bCs/>
          <w:color w:val="auto"/>
          <w:sz w:val="28"/>
          <w:szCs w:val="28"/>
          <w:highlight w:val="none"/>
          <w:lang w:val="en-US" w:eastAsia="zh-CN"/>
        </w:rPr>
        <w:t>相关建议</w:t>
      </w:r>
    </w:p>
    <w:p w14:paraId="651A8CE2">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eastAsia="仿宋_GB2312" w:cs="仿宋_GB2312"/>
          <w:b w:val="0"/>
          <w:bCs w:val="0"/>
          <w:spacing w:val="0"/>
          <w:sz w:val="32"/>
          <w:szCs w:val="32"/>
          <w:lang w:val="en-US" w:eastAsia="zh-CN"/>
        </w:rPr>
        <w:t>一是加强项目期中监督管理，确保项目按计划完成。二是建议加强对绩效自评资料的监督和管理，建立健全“事前明确绩效目标，事中加强监督管理，事后实施绩效评价”的专项资金管理体系，确保项目按照计划的实施进度保质保量完成。三是规范项目管理，建立健全各项管理制度。</w:t>
      </w:r>
    </w:p>
    <w:p w14:paraId="774E536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7F06A84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4957B000"/>
    <w:p w14:paraId="00969E4E">
      <w:pPr>
        <w:pStyle w:val="2"/>
      </w:pPr>
    </w:p>
    <w:p w14:paraId="59AF04C7"/>
    <w:p w14:paraId="31CED146">
      <w:pPr>
        <w:pStyle w:val="2"/>
      </w:pPr>
    </w:p>
    <w:p w14:paraId="435C1AFA"/>
    <w:p w14:paraId="1E0B31F7">
      <w:pPr>
        <w:pStyle w:val="2"/>
      </w:pPr>
    </w:p>
    <w:p w14:paraId="0DF01B08"/>
    <w:p w14:paraId="443817E1">
      <w:pPr>
        <w:pStyle w:val="2"/>
      </w:pPr>
    </w:p>
    <w:p w14:paraId="45D0D7A1"/>
    <w:p w14:paraId="710327A0">
      <w:pPr>
        <w:pStyle w:val="2"/>
      </w:pPr>
    </w:p>
    <w:p w14:paraId="671DFC93">
      <w:pPr>
        <w:rPr>
          <w:rFonts w:hint="eastAsia"/>
          <w:lang w:eastAsia="zh-CN"/>
        </w:rPr>
      </w:pPr>
    </w:p>
    <w:p w14:paraId="1CD8C8A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i w:val="0"/>
          <w:iCs w:val="0"/>
          <w:caps w:val="0"/>
          <w:color w:val="000000"/>
          <w:spacing w:val="0"/>
          <w:kern w:val="0"/>
          <w:sz w:val="40"/>
          <w:szCs w:val="40"/>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DejaVu Sans"/>
    <w:panose1 w:val="02020603050405020304"/>
    <w:charset w:val="00"/>
    <w:family w:val="auto"/>
    <w:pitch w:val="default"/>
    <w:sig w:usb0="00000000" w:usb1="00000000" w:usb2="00000009" w:usb3="00000000" w:csb0="400001FF" w:csb1="FFFF0000"/>
  </w:font>
  <w:font w:name="DejaVu Sans">
    <w:panose1 w:val="020B0603030804020204"/>
    <w:charset w:val="00"/>
    <w:family w:val="auto"/>
    <w:pitch w:val="default"/>
    <w:sig w:usb0="E7006EFF" w:usb1="D200FDFF" w:usb2="0A246029" w:usb3="0400200C" w:csb0="600001FF" w:csb1="D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汉仪瑞意宋简">
    <w:altName w:val="方正书宋_GBK"/>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0237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EA61A7">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6EA61A7">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A41BD"/>
    <w:multiLevelType w:val="singleLevel"/>
    <w:tmpl w:val="919A41BD"/>
    <w:lvl w:ilvl="0" w:tentative="0">
      <w:start w:val="2"/>
      <w:numFmt w:val="decimal"/>
      <w:lvlText w:val="%1."/>
      <w:lvlJc w:val="left"/>
      <w:pPr>
        <w:tabs>
          <w:tab w:val="left" w:pos="312"/>
        </w:tabs>
      </w:pPr>
    </w:lvl>
  </w:abstractNum>
  <w:abstractNum w:abstractNumId="1">
    <w:nsid w:val="5776EBB8"/>
    <w:multiLevelType w:val="singleLevel"/>
    <w:tmpl w:val="5776EBB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B448D4"/>
    <w:rsid w:val="1D5A0BFB"/>
    <w:rsid w:val="69EE946A"/>
    <w:rsid w:val="75B448D4"/>
    <w:rsid w:val="96FF1AC2"/>
    <w:rsid w:val="C5F3CCD6"/>
    <w:rsid w:val="D3F3BFEC"/>
    <w:rsid w:val="EF7CC7A9"/>
    <w:rsid w:val="FBEF0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next w:val="2"/>
    <w:qFormat/>
    <w:uiPriority w:val="0"/>
    <w:pPr>
      <w:spacing w:after="12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2026-06-25T16:38:00Z</dcterms:created>
  <dc:creator>。。。</dc:creator>
  <cp:lastModifiedBy>A梦</cp:lastModifiedBy>
  <dcterms:modified xsi:type="dcterms:W3CDTF">2026-10-16T10:40:00Z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F652F7BF069C4CCF9E77FF46C226D4B5_11</vt:lpwstr>
  </property>
  <property fmtid="{D5CDD505-2E9C-101B-9397-08002B2CF9AE}" pid="4" name="KSOTemplateDocerSaveRecord">
    <vt:lpwstr>eyJoZGlkIjoiMDk0YWY2Mzk1ZGNkZTdjYjVmZjgyMWNkOWE0MGFhN2EiLCJ1c2VySWQiOiIyNDk3NjE2MDEifQ==</vt:lpwstr>
  </property>
</Properties>
</file>