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Times New Roman" w:hAnsi="Times New Roman" w:cs="Times New Roman"/>
          <w:sz w:val="56"/>
          <w:szCs w:val="56"/>
        </w:rPr>
      </w:pPr>
    </w:p>
    <w:p>
      <w:pPr>
        <w:pStyle w:val="19"/>
        <w:jc w:val="center"/>
        <w:rPr>
          <w:rFonts w:ascii="Times New Roman" w:hAnsi="Times New Roman" w:cs="Times New Roman"/>
          <w:sz w:val="84"/>
          <w:szCs w:val="84"/>
        </w:rPr>
      </w:pPr>
    </w:p>
    <w:p>
      <w:pPr>
        <w:pStyle w:val="19"/>
        <w:jc w:val="center"/>
        <w:rPr>
          <w:rFonts w:ascii="Times New Roman" w:hAnsi="Times New Roman" w:cs="Times New Roman"/>
          <w:sz w:val="84"/>
          <w:szCs w:val="84"/>
        </w:rPr>
      </w:pPr>
    </w:p>
    <w:p>
      <w:pPr>
        <w:pStyle w:val="19"/>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9"/>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怀化市供销合作联合社</w:t>
      </w:r>
    </w:p>
    <w:p>
      <w:pPr>
        <w:pStyle w:val="19"/>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9"/>
        <w:jc w:val="center"/>
        <w:rPr>
          <w:rFonts w:ascii="Times New Roman" w:hAnsi="Times New Roman" w:eastAsia="方正小标宋_GBK" w:cs="Times New Roman"/>
          <w:sz w:val="56"/>
          <w:szCs w:val="56"/>
        </w:rPr>
      </w:pPr>
    </w:p>
    <w:p>
      <w:pPr>
        <w:pStyle w:val="19"/>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9"/>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9"/>
        <w:spacing w:line="600" w:lineRule="exact"/>
        <w:jc w:val="center"/>
        <w:rPr>
          <w:rFonts w:ascii="Times New Roman" w:hAnsi="Times New Roman" w:cs="Times New Roman"/>
          <w:b/>
          <w:sz w:val="36"/>
          <w:szCs w:val="28"/>
        </w:rPr>
      </w:pPr>
    </w:p>
    <w:p>
      <w:pPr>
        <w:pStyle w:val="19"/>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default" w:ascii="Times New Roman" w:hAnsi="Times New Roman" w:cs="Times New Roman"/>
          <w:bCs/>
          <w:sz w:val="32"/>
          <w:szCs w:val="32"/>
        </w:rPr>
        <w:t>怀化市供销合作联合社</w:t>
      </w:r>
      <w:r>
        <w:rPr>
          <w:rFonts w:hint="eastAsia" w:ascii="Times New Roman" w:hAnsi="Times New Roman" w:cs="Times New Roman"/>
          <w:bCs/>
          <w:sz w:val="32"/>
          <w:szCs w:val="32"/>
        </w:rPr>
        <w:t>概况</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9"/>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9"/>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hint="default" w:ascii="Times New Roman" w:hAnsi="Times New Roman" w:eastAsia="仿宋_GB2312" w:cs="Times New Roman"/>
          <w:color w:val="000000"/>
          <w:kern w:val="0"/>
          <w:sz w:val="32"/>
          <w:szCs w:val="32"/>
          <w:lang w:eastAsia="zh-CN" w:bidi="ar-SA"/>
        </w:rPr>
      </w:pPr>
      <w:r>
        <w:rPr>
          <w:rFonts w:hint="default" w:ascii="Times New Roman" w:hAnsi="Times New Roman" w:eastAsia="仿宋_GB2312" w:cs="Times New Roman"/>
          <w:color w:val="000000"/>
          <w:kern w:val="0"/>
          <w:sz w:val="32"/>
          <w:szCs w:val="32"/>
          <w:lang w:eastAsia="zh-CN" w:bidi="ar-SA"/>
        </w:rPr>
        <w:t>九、国有资本经营预算收入支出决算情况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十二、关于政府采购支出说明</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十四、关于2024年度预算绩效管理情况的说明</w:t>
      </w:r>
    </w:p>
    <w:p>
      <w:pPr>
        <w:pStyle w:val="19"/>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9"/>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9"/>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怀化市供销合作联合社概况</w:t>
      </w:r>
    </w:p>
    <w:p>
      <w:pPr>
        <w:pStyle w:val="3"/>
        <w:ind w:left="0" w:leftChars="0" w:firstLine="0" w:firstLineChars="0"/>
        <w:rPr>
          <w:rFonts w:ascii="Times New Roman" w:hAnsi="Times New Roman" w:cs="Times New Roman"/>
        </w:rPr>
      </w:pPr>
    </w:p>
    <w:p>
      <w:pPr>
        <w:pStyle w:val="20"/>
        <w:spacing w:line="600" w:lineRule="exact"/>
        <w:ind w:left="0" w:leftChars="0"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ascii="Calibri" w:hAnsi="Calibri" w:cs="Calibri"/>
          <w:i w:val="0"/>
          <w:caps w:val="0"/>
          <w:color w:val="000000" w:themeColor="text1"/>
          <w:spacing w:val="0"/>
          <w:sz w:val="21"/>
          <w:szCs w:val="21"/>
        </w:rPr>
      </w:pPr>
      <w:r>
        <w:rPr>
          <w:rFonts w:ascii="仿宋_GB2312" w:hAnsi="Calibri" w:eastAsia="仿宋_GB2312" w:cs="仿宋_GB2312"/>
          <w:i w:val="0"/>
          <w:caps w:val="0"/>
          <w:color w:val="000000" w:themeColor="text1"/>
          <w:spacing w:val="0"/>
          <w:kern w:val="0"/>
          <w:sz w:val="32"/>
          <w:szCs w:val="32"/>
          <w:shd w:val="clear" w:fill="FFFFFF"/>
          <w:lang w:val="en-US" w:eastAsia="zh-CN" w:bidi="ar"/>
        </w:rPr>
        <w:t>（一）贯彻执行国家、省有关农村经济工作的方针、政策、法规。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hint="default" w:ascii="Calibri" w:hAnsi="Calibri" w:cs="Calibri"/>
          <w:i w:val="0"/>
          <w:caps w:val="0"/>
          <w:color w:val="000000" w:themeColor="text1"/>
          <w:spacing w:val="0"/>
          <w:sz w:val="21"/>
          <w:szCs w:val="21"/>
        </w:rPr>
      </w:pP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（二）研究拟定全市供销合作社的发展规划、体制改革方案；指导全市供销合作社的改革和发展，组织市供销社所属单位具体实施。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hint="default" w:ascii="Calibri" w:hAnsi="Calibri" w:cs="Calibri"/>
          <w:i w:val="0"/>
          <w:caps w:val="0"/>
          <w:color w:val="000000" w:themeColor="text1"/>
          <w:spacing w:val="0"/>
          <w:sz w:val="21"/>
          <w:szCs w:val="21"/>
        </w:rPr>
      </w:pP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（三）根据市人民政府授权，指导全市有关农业生产资料和农副产品政策性业务经营工作。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hint="default" w:ascii="Calibri" w:hAnsi="Calibri" w:cs="Calibri"/>
          <w:i w:val="0"/>
          <w:caps w:val="0"/>
          <w:color w:val="000000" w:themeColor="text1"/>
          <w:spacing w:val="0"/>
          <w:sz w:val="21"/>
          <w:szCs w:val="21"/>
        </w:rPr>
      </w:pP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（四）指导各级供销社开拓农</w:t>
      </w:r>
      <w:r>
        <w:rPr>
          <w:rFonts w:hint="eastAsia" w:ascii="Times New Roman" w:hAnsi="Times New Roman" w:eastAsia="仿宋_GB2312" w:cs="黑体"/>
          <w:color w:val="000000" w:themeColor="text1"/>
          <w:kern w:val="0"/>
          <w:sz w:val="32"/>
          <w:szCs w:val="32"/>
          <w:lang w:val="en-US" w:eastAsia="zh-CN" w:bidi="ar-SA"/>
        </w:rPr>
        <w:t>村市场，推动全市供销社组织农民进入市场，发展农业产业化经营，为农业、农村和农民提供综合服务，建立和完善本系统为农业生产和农村经济发展服</w:t>
      </w: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务的体系；预测预报相关的市场信息。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hint="default" w:ascii="Calibri" w:hAnsi="Calibri" w:cs="Calibri"/>
          <w:i w:val="0"/>
          <w:caps w:val="0"/>
          <w:color w:val="000000" w:themeColor="text1"/>
          <w:spacing w:val="0"/>
          <w:sz w:val="21"/>
          <w:szCs w:val="21"/>
        </w:rPr>
      </w:pP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（五）指导和监督供销社系统的资产管理，依法维护供销社的合法权益。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hint="default" w:ascii="Calibri" w:hAnsi="Calibri" w:cs="Calibri"/>
          <w:i w:val="0"/>
          <w:caps w:val="0"/>
          <w:color w:val="000000" w:themeColor="text1"/>
          <w:spacing w:val="0"/>
          <w:sz w:val="21"/>
          <w:szCs w:val="21"/>
        </w:rPr>
      </w:pP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（六）指导供销社系统的科技开发和推广应用工作，推进科教兴社。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hint="default" w:ascii="Calibri" w:hAnsi="Calibri" w:cs="Calibri"/>
          <w:i w:val="0"/>
          <w:caps w:val="0"/>
          <w:color w:val="000000" w:themeColor="text1"/>
          <w:spacing w:val="0"/>
          <w:sz w:val="21"/>
          <w:szCs w:val="21"/>
        </w:rPr>
      </w:pP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（七）研究制订市供销社直属单位人事、财务、资产的管理制度，并组织实施，确保社有资产的保值增值。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hint="default" w:ascii="Calibri" w:hAnsi="Calibri" w:cs="Calibri"/>
          <w:i w:val="0"/>
          <w:caps w:val="0"/>
          <w:color w:val="000000" w:themeColor="text1"/>
          <w:spacing w:val="0"/>
          <w:sz w:val="21"/>
          <w:szCs w:val="21"/>
        </w:rPr>
      </w:pP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（八）指导供销社系统组织建设、队伍建设和干部、职工教育培训工作。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hint="default" w:ascii="Calibri" w:hAnsi="Calibri" w:cs="Calibri"/>
          <w:i w:val="0"/>
          <w:caps w:val="0"/>
          <w:color w:val="000000" w:themeColor="text1"/>
          <w:spacing w:val="0"/>
          <w:sz w:val="21"/>
          <w:szCs w:val="21"/>
        </w:rPr>
      </w:pP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（九）承办市委、市人民政府交办的其他事项。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suppressLineNumbers w:val="0"/>
        <w:kinsoku/>
        <w:wordWrap/>
        <w:overflowPunct/>
        <w:topLinePunct w:val="0"/>
        <w:autoSpaceDE/>
        <w:autoSpaceDN/>
        <w:bidi w:val="0"/>
        <w:adjustRightInd/>
        <w:snapToGrid/>
        <w:spacing w:line="600" w:lineRule="atLeast"/>
        <w:ind w:firstLine="640" w:firstLineChars="200"/>
        <w:jc w:val="both"/>
        <w:textAlignment w:val="auto"/>
        <w:rPr>
          <w:color w:val="000000" w:themeColor="text1"/>
        </w:rPr>
      </w:pPr>
      <w:r>
        <w:rPr>
          <w:rFonts w:ascii="Times New Roman" w:hAnsi="Times New Roman" w:eastAsia="仿宋_GB2312" w:cs="Times New Roman"/>
          <w:bCs/>
          <w:kern w:val="0"/>
          <w:sz w:val="32"/>
          <w:szCs w:val="32"/>
        </w:rPr>
        <w:t>（一）内设机构设置。怀化市供销合作联合社内设机构包括：</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办公室、财会科、合作安全科、经贸发展科、监督审计科（监事会办公室）、人事科、农村电子商务科，共7个科室。怀化市供销合作联合社编制数为29人。202</w:t>
      </w:r>
      <w:r>
        <w:rPr>
          <w:rFonts w:hint="default" w:ascii="仿宋_GB2312" w:hAnsi="宋体" w:eastAsia="仿宋_GB2312" w:cs="仿宋_GB2312"/>
          <w:i w:val="0"/>
          <w:caps w:val="0"/>
          <w:color w:val="000000" w:themeColor="text1"/>
          <w:spacing w:val="0"/>
          <w:kern w:val="0"/>
          <w:sz w:val="32"/>
          <w:szCs w:val="32"/>
          <w:shd w:val="clear" w:fill="FFFFFF"/>
          <w:lang w:eastAsia="zh-CN" w:bidi="ar"/>
        </w:rPr>
        <w:t>4</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年底在职人员2</w:t>
      </w:r>
      <w:r>
        <w:rPr>
          <w:rFonts w:hint="default" w:ascii="仿宋_GB2312" w:hAnsi="宋体" w:eastAsia="仿宋_GB2312" w:cs="仿宋_GB2312"/>
          <w:i w:val="0"/>
          <w:caps w:val="0"/>
          <w:color w:val="000000" w:themeColor="text1"/>
          <w:spacing w:val="0"/>
          <w:kern w:val="0"/>
          <w:sz w:val="32"/>
          <w:szCs w:val="32"/>
          <w:shd w:val="clear" w:fill="FFFFFF"/>
          <w:lang w:eastAsia="zh-CN" w:bidi="ar"/>
        </w:rPr>
        <w:t>7</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人，离退休人员</w:t>
      </w:r>
      <w:r>
        <w:rPr>
          <w:rFonts w:hint="default" w:ascii="仿宋_GB2312" w:hAnsi="宋体" w:eastAsia="仿宋_GB2312" w:cs="仿宋_GB2312"/>
          <w:i w:val="0"/>
          <w:caps w:val="0"/>
          <w:color w:val="000000" w:themeColor="text1"/>
          <w:spacing w:val="0"/>
          <w:kern w:val="0"/>
          <w:sz w:val="32"/>
          <w:szCs w:val="32"/>
          <w:shd w:val="clear" w:fill="FFFFFF"/>
          <w:lang w:eastAsia="zh-CN" w:bidi="ar"/>
        </w:rPr>
        <w:t>41</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人，合计</w:t>
      </w:r>
      <w:r>
        <w:rPr>
          <w:rFonts w:hint="default" w:ascii="仿宋_GB2312" w:hAnsi="宋体" w:eastAsia="仿宋_GB2312" w:cs="仿宋_GB2312"/>
          <w:i w:val="0"/>
          <w:caps w:val="0"/>
          <w:color w:val="000000" w:themeColor="text1"/>
          <w:spacing w:val="0"/>
          <w:kern w:val="0"/>
          <w:sz w:val="32"/>
          <w:szCs w:val="32"/>
          <w:shd w:val="clear" w:fill="FFFFFF"/>
          <w:lang w:eastAsia="zh-CN" w:bidi="ar"/>
        </w:rPr>
        <w:t>68</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人。</w:t>
      </w:r>
    </w:p>
    <w:p>
      <w:pPr>
        <w:keepNext w:val="0"/>
        <w:keepLines w:val="0"/>
        <w:pageBreakBefore w:val="0"/>
        <w:widowControl/>
        <w:suppressLineNumbers w:val="0"/>
        <w:kinsoku/>
        <w:wordWrap/>
        <w:overflowPunct/>
        <w:topLinePunct w:val="0"/>
        <w:autoSpaceDE/>
        <w:autoSpaceDN/>
        <w:bidi w:val="0"/>
        <w:adjustRightInd/>
        <w:snapToGrid/>
        <w:spacing w:line="600" w:lineRule="atLeast"/>
        <w:ind w:firstLine="640" w:firstLineChars="200"/>
        <w:jc w:val="both"/>
        <w:textAlignment w:val="auto"/>
        <w:rPr>
          <w:color w:val="000000" w:themeColor="text1"/>
        </w:rPr>
      </w:pPr>
      <w:r>
        <w:rPr>
          <w:rFonts w:ascii="Times New Roman" w:hAnsi="Times New Roman" w:eastAsia="仿宋_GB2312" w:cs="Times New Roman"/>
          <w:bCs/>
          <w:kern w:val="0"/>
          <w:sz w:val="32"/>
          <w:szCs w:val="32"/>
        </w:rPr>
        <w:t>（二）决算单位构成。</w:t>
      </w:r>
      <w:r>
        <w:rPr>
          <w:rFonts w:ascii="仿宋_GB2312" w:hAnsi="宋体" w:eastAsia="仿宋_GB2312" w:cs="仿宋_GB2312"/>
          <w:i w:val="0"/>
          <w:caps w:val="0"/>
          <w:color w:val="000000" w:themeColor="text1"/>
          <w:spacing w:val="0"/>
          <w:kern w:val="0"/>
          <w:sz w:val="32"/>
          <w:szCs w:val="32"/>
          <w:shd w:val="clear" w:fill="FFFFFF"/>
          <w:lang w:val="en-US" w:eastAsia="zh-CN" w:bidi="ar"/>
        </w:rPr>
        <w:t>怀化市供销合作联合社</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202</w:t>
      </w:r>
      <w:r>
        <w:rPr>
          <w:rFonts w:hint="default" w:ascii="仿宋_GB2312" w:hAnsi="宋体" w:eastAsia="仿宋_GB2312" w:cs="仿宋_GB2312"/>
          <w:i w:val="0"/>
          <w:caps w:val="0"/>
          <w:color w:val="000000" w:themeColor="text1"/>
          <w:spacing w:val="0"/>
          <w:kern w:val="0"/>
          <w:sz w:val="32"/>
          <w:szCs w:val="32"/>
          <w:shd w:val="clear" w:fill="FFFFFF"/>
          <w:lang w:eastAsia="zh-CN" w:bidi="ar"/>
        </w:rPr>
        <w:t>4</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年部门决算汇总公开单位构成包括：怀化市供销合作联合社本级。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9"/>
        <w:jc w:val="center"/>
        <w:rPr>
          <w:rFonts w:ascii="Times New Roman" w:hAnsi="Times New Roman" w:eastAsia="方正小标宋_GBK" w:cs="Times New Roman"/>
          <w:sz w:val="52"/>
          <w:szCs w:val="52"/>
        </w:rPr>
      </w:pPr>
    </w:p>
    <w:p>
      <w:pPr>
        <w:pStyle w:val="19"/>
        <w:jc w:val="center"/>
        <w:rPr>
          <w:rFonts w:ascii="Times New Roman" w:hAnsi="Times New Roman" w:eastAsia="方正小标宋_GBK" w:cs="Times New Roman"/>
          <w:sz w:val="52"/>
          <w:szCs w:val="52"/>
        </w:rPr>
      </w:pPr>
    </w:p>
    <w:p>
      <w:pPr>
        <w:pStyle w:val="19"/>
        <w:jc w:val="center"/>
        <w:rPr>
          <w:rFonts w:ascii="Times New Roman" w:hAnsi="Times New Roman" w:eastAsia="方正小标宋_GBK" w:cs="Times New Roman"/>
          <w:sz w:val="52"/>
          <w:szCs w:val="52"/>
        </w:rPr>
      </w:pPr>
    </w:p>
    <w:p>
      <w:pPr>
        <w:pStyle w:val="19"/>
        <w:jc w:val="center"/>
        <w:rPr>
          <w:rFonts w:ascii="Times New Roman" w:hAnsi="Times New Roman" w:eastAsia="方正小标宋_GBK" w:cs="Times New Roman"/>
          <w:sz w:val="52"/>
          <w:szCs w:val="52"/>
        </w:rPr>
      </w:pPr>
    </w:p>
    <w:p>
      <w:pPr>
        <w:pStyle w:val="19"/>
        <w:jc w:val="center"/>
        <w:rPr>
          <w:rFonts w:ascii="Times New Roman" w:hAnsi="Times New Roman" w:eastAsia="方正小标宋_GBK" w:cs="Times New Roman"/>
          <w:sz w:val="52"/>
          <w:szCs w:val="52"/>
        </w:rPr>
      </w:pPr>
    </w:p>
    <w:p>
      <w:pPr>
        <w:pStyle w:val="19"/>
        <w:jc w:val="center"/>
        <w:rPr>
          <w:rFonts w:ascii="Times New Roman" w:hAnsi="Times New Roman" w:eastAsia="方正小标宋_GBK" w:cs="Times New Roman"/>
          <w:sz w:val="52"/>
          <w:szCs w:val="52"/>
        </w:rPr>
      </w:pPr>
    </w:p>
    <w:p>
      <w:pPr>
        <w:pStyle w:val="19"/>
        <w:jc w:val="center"/>
        <w:rPr>
          <w:rFonts w:ascii="Times New Roman" w:hAnsi="Times New Roman" w:eastAsia="方正小标宋_GBK" w:cs="Times New Roman"/>
          <w:sz w:val="52"/>
          <w:szCs w:val="52"/>
        </w:rPr>
      </w:pPr>
    </w:p>
    <w:p>
      <w:pPr>
        <w:pStyle w:val="19"/>
        <w:jc w:val="center"/>
        <w:rPr>
          <w:rFonts w:ascii="Times New Roman" w:hAnsi="Times New Roman" w:eastAsia="方正小标宋_GBK" w:cs="Times New Roman"/>
          <w:sz w:val="52"/>
          <w:szCs w:val="52"/>
        </w:rPr>
      </w:pPr>
    </w:p>
    <w:p>
      <w:pPr>
        <w:pStyle w:val="19"/>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pStyle w:val="19"/>
        <w:keepNext w:val="0"/>
        <w:keepLines w:val="0"/>
        <w:pageBreakBefore w:val="0"/>
        <w:kinsoku/>
        <w:wordWrap/>
        <w:overflowPunct/>
        <w:topLinePunct w:val="0"/>
        <w:bidi w:val="0"/>
        <w:jc w:val="center"/>
        <w:textAlignment w:val="auto"/>
        <w:rPr>
          <w:rFonts w:hint="eastAsia" w:ascii="方正仿宋_GBK" w:hAnsi="方正仿宋_GBK" w:eastAsia="方正仿宋_GBK" w:cs="方正仿宋_GBK"/>
          <w:color w:val="000000" w:themeColor="text1"/>
          <w:sz w:val="52"/>
          <w:szCs w:val="52"/>
        </w:rPr>
      </w:pPr>
      <w:r>
        <w:rPr>
          <w:rFonts w:hint="eastAsia" w:ascii="方正仿宋_GBK" w:hAnsi="方正仿宋_GBK" w:eastAsia="方正仿宋_GBK" w:cs="方正仿宋_GBK"/>
          <w:color w:val="000000" w:themeColor="text1"/>
          <w:sz w:val="52"/>
          <w:szCs w:val="52"/>
        </w:rPr>
        <w:t>(见附件)</w:t>
      </w:r>
    </w:p>
    <w:p>
      <w:pPr>
        <w:pStyle w:val="19"/>
        <w:rPr>
          <w:rFonts w:ascii="Times New Roman" w:hAnsi="Times New Roman" w:cs="Times New Roman"/>
          <w:sz w:val="72"/>
          <w:szCs w:val="72"/>
        </w:rPr>
      </w:pPr>
    </w:p>
    <w:p>
      <w:pPr>
        <w:pStyle w:val="19"/>
        <w:rPr>
          <w:rFonts w:ascii="Times New Roman" w:hAnsi="Times New Roman" w:cs="Times New Roman"/>
          <w:sz w:val="72"/>
          <w:szCs w:val="72"/>
        </w:rPr>
      </w:pPr>
    </w:p>
    <w:p>
      <w:pPr>
        <w:pStyle w:val="19"/>
        <w:rPr>
          <w:rFonts w:ascii="Times New Roman" w:hAnsi="Times New Roman" w:cs="Times New Roman"/>
          <w:sz w:val="72"/>
          <w:szCs w:val="72"/>
        </w:rPr>
      </w:pPr>
    </w:p>
    <w:p>
      <w:pPr>
        <w:pStyle w:val="19"/>
        <w:rPr>
          <w:rFonts w:ascii="Times New Roman" w:hAnsi="Times New Roman" w:cs="Times New Roman"/>
          <w:sz w:val="72"/>
          <w:szCs w:val="72"/>
        </w:rPr>
      </w:pPr>
    </w:p>
    <w:p>
      <w:pPr>
        <w:pStyle w:val="19"/>
        <w:rPr>
          <w:rFonts w:ascii="Times New Roman" w:hAnsi="Times New Roman" w:cs="Times New Roman"/>
          <w:sz w:val="72"/>
          <w:szCs w:val="72"/>
        </w:rPr>
      </w:pPr>
    </w:p>
    <w:p>
      <w:pPr>
        <w:pStyle w:val="19"/>
        <w:jc w:val="center"/>
        <w:rPr>
          <w:rFonts w:ascii="Times New Roman" w:hAnsi="Times New Roman" w:cs="Times New Roman"/>
          <w:sz w:val="72"/>
          <w:szCs w:val="72"/>
        </w:rPr>
      </w:pPr>
    </w:p>
    <w:p>
      <w:pPr>
        <w:pStyle w:val="19"/>
        <w:jc w:val="center"/>
        <w:rPr>
          <w:rFonts w:ascii="Times New Roman" w:hAnsi="Times New Roman" w:eastAsia="方正小标宋_GBK" w:cs="Times New Roman"/>
          <w:sz w:val="72"/>
          <w:szCs w:val="7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9"/>
        <w:overflowPunct w:val="0"/>
        <w:autoSpaceDE/>
        <w:autoSpaceDN/>
        <w:spacing w:line="600" w:lineRule="exact"/>
        <w:ind w:firstLine="640" w:firstLineChars="200"/>
        <w:jc w:val="both"/>
        <w:rPr>
          <w:rFonts w:hint="default" w:ascii="仿宋" w:hAnsi="仿宋" w:eastAsia="仿宋" w:cs="仿宋"/>
          <w:spacing w:val="11"/>
          <w:sz w:val="29"/>
          <w:szCs w:val="29"/>
        </w:rPr>
      </w:pPr>
      <w:r>
        <w:rPr>
          <w:rFonts w:ascii="Times New Roman" w:hAnsi="Times New Roman" w:eastAsia="仿宋_GB2312" w:cs="Times New Roman"/>
          <w:sz w:val="32"/>
          <w:szCs w:val="32"/>
        </w:rPr>
        <w:t>2024年度收、支总计</w:t>
      </w:r>
      <w:r>
        <w:rPr>
          <w:rFonts w:hint="default" w:ascii="Times New Roman" w:hAnsi="Times New Roman" w:eastAsia="仿宋_GB2312" w:cs="Times New Roman"/>
          <w:sz w:val="32"/>
          <w:szCs w:val="32"/>
        </w:rPr>
        <w:t>733.68</w:t>
      </w:r>
      <w:r>
        <w:rPr>
          <w:rFonts w:ascii="Times New Roman" w:hAnsi="Times New Roman" w:eastAsia="仿宋_GB2312" w:cs="Times New Roman"/>
          <w:sz w:val="32"/>
          <w:szCs w:val="32"/>
        </w:rPr>
        <w:t>万元。与上年相比，减少</w:t>
      </w:r>
      <w:r>
        <w:rPr>
          <w:rFonts w:hint="default" w:ascii="Times New Roman" w:hAnsi="Times New Roman" w:eastAsia="仿宋_GB2312" w:cs="Times New Roman"/>
          <w:sz w:val="32"/>
          <w:szCs w:val="32"/>
        </w:rPr>
        <w:t>62.67</w:t>
      </w:r>
      <w:r>
        <w:rPr>
          <w:rFonts w:ascii="Times New Roman" w:hAnsi="Times New Roman" w:eastAsia="仿宋_GB2312" w:cs="Times New Roman"/>
          <w:sz w:val="32"/>
          <w:szCs w:val="32"/>
        </w:rPr>
        <w:t>万元，降低</w:t>
      </w:r>
      <w:r>
        <w:rPr>
          <w:rFonts w:hint="default" w:ascii="Times New Roman" w:hAnsi="Times New Roman" w:eastAsia="仿宋_GB2312" w:cs="Times New Roman"/>
          <w:color w:val="000000" w:themeColor="text1"/>
          <w:sz w:val="32"/>
          <w:szCs w:val="32"/>
        </w:rPr>
        <w:t>7.87</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sz w:val="32"/>
          <w:szCs w:val="32"/>
        </w:rPr>
        <w:t>，主要是因为专项经费较上年减少。</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default" w:ascii="Times New Roman" w:hAnsi="Times New Roman" w:eastAsia="仿宋_GB2312" w:cs="Times New Roman"/>
          <w:sz w:val="32"/>
          <w:szCs w:val="32"/>
        </w:rPr>
        <w:t>733.68</w:t>
      </w:r>
      <w:r>
        <w:rPr>
          <w:rFonts w:ascii="Times New Roman" w:hAnsi="Times New Roman" w:eastAsia="仿宋_GB2312" w:cs="Times New Roman"/>
          <w:sz w:val="32"/>
          <w:szCs w:val="32"/>
        </w:rPr>
        <w:t>万元，其中：财政拨款收入</w:t>
      </w:r>
      <w:r>
        <w:rPr>
          <w:rFonts w:hint="default" w:ascii="Times New Roman" w:hAnsi="Times New Roman" w:eastAsia="仿宋_GB2312" w:cs="Times New Roman"/>
          <w:sz w:val="32"/>
          <w:szCs w:val="32"/>
        </w:rPr>
        <w:t>733.68</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100</w:t>
      </w:r>
      <w:r>
        <w:rPr>
          <w:rFonts w:ascii="Times New Roman" w:hAnsi="Times New Roman" w:eastAsia="仿宋_GB2312" w:cs="Times New Roman"/>
          <w:sz w:val="32"/>
          <w:szCs w:val="32"/>
        </w:rPr>
        <w:t>%；上级补助收入</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default" w:ascii="Times New Roman" w:hAnsi="Times New Roman" w:eastAsia="仿宋_GB2312" w:cs="Times New Roman"/>
          <w:sz w:val="32"/>
          <w:szCs w:val="32"/>
        </w:rPr>
        <w:t>733.68</w:t>
      </w:r>
      <w:r>
        <w:rPr>
          <w:rFonts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rPr>
        <w:t>558.98</w:t>
      </w:r>
      <w:r>
        <w:rPr>
          <w:rFonts w:ascii="Times New Roman" w:hAnsi="Times New Roman" w:eastAsia="仿宋_GB2312" w:cs="Times New Roman"/>
          <w:sz w:val="32"/>
          <w:szCs w:val="32"/>
        </w:rPr>
        <w:t>万元，</w:t>
      </w:r>
      <w:r>
        <w:rPr>
          <w:rFonts w:ascii="Times New Roman" w:hAnsi="Times New Roman" w:eastAsia="仿宋_GB2312" w:cs="Times New Roman"/>
          <w:color w:val="000000" w:themeColor="text1"/>
          <w:sz w:val="32"/>
          <w:szCs w:val="32"/>
        </w:rPr>
        <w:t>占</w:t>
      </w:r>
      <w:r>
        <w:rPr>
          <w:rFonts w:hint="default" w:ascii="Times New Roman" w:hAnsi="Times New Roman" w:eastAsia="仿宋_GB2312" w:cs="Times New Roman"/>
          <w:color w:val="000000" w:themeColor="text1"/>
          <w:sz w:val="32"/>
          <w:szCs w:val="32"/>
        </w:rPr>
        <w:t>76.19</w:t>
      </w:r>
      <w:r>
        <w:rPr>
          <w:rFonts w:ascii="Times New Roman" w:hAnsi="Times New Roman" w:eastAsia="仿宋_GB2312" w:cs="Times New Roman"/>
          <w:color w:val="000000" w:themeColor="text1"/>
          <w:sz w:val="32"/>
          <w:szCs w:val="32"/>
        </w:rPr>
        <w:t>%；项目支出</w:t>
      </w:r>
      <w:r>
        <w:rPr>
          <w:rFonts w:hint="default" w:ascii="Times New Roman" w:hAnsi="Times New Roman" w:eastAsia="仿宋_GB2312" w:cs="Times New Roman"/>
          <w:color w:val="000000" w:themeColor="text1"/>
          <w:sz w:val="32"/>
          <w:szCs w:val="32"/>
        </w:rPr>
        <w:t>174.71</w:t>
      </w:r>
      <w:r>
        <w:rPr>
          <w:rFonts w:ascii="Times New Roman" w:hAnsi="Times New Roman" w:eastAsia="仿宋_GB2312" w:cs="Times New Roman"/>
          <w:color w:val="000000" w:themeColor="text1"/>
          <w:sz w:val="32"/>
          <w:szCs w:val="32"/>
        </w:rPr>
        <w:t>万元，占</w:t>
      </w:r>
      <w:r>
        <w:rPr>
          <w:rFonts w:hint="default" w:ascii="Times New Roman" w:hAnsi="Times New Roman" w:eastAsia="仿宋_GB2312" w:cs="Times New Roman"/>
          <w:color w:val="000000" w:themeColor="text1"/>
          <w:sz w:val="32"/>
          <w:szCs w:val="32"/>
        </w:rPr>
        <w:t>23.81</w:t>
      </w:r>
      <w:r>
        <w:rPr>
          <w:rFonts w:ascii="Times New Roman" w:hAnsi="Times New Roman" w:eastAsia="仿宋_GB2312" w:cs="Times New Roman"/>
          <w:color w:val="000000" w:themeColor="text1"/>
          <w:sz w:val="32"/>
          <w:szCs w:val="32"/>
        </w:rPr>
        <w:t>%；上缴上级支出</w:t>
      </w:r>
      <w:r>
        <w:rPr>
          <w:rFonts w:hint="default" w:ascii="Times New Roman" w:hAnsi="Times New Roman" w:eastAsia="仿宋_GB2312" w:cs="Times New Roman"/>
          <w:color w:val="000000" w:themeColor="text1"/>
          <w:sz w:val="32"/>
          <w:szCs w:val="32"/>
        </w:rPr>
        <w:t>0</w:t>
      </w:r>
      <w:r>
        <w:rPr>
          <w:rFonts w:ascii="Times New Roman" w:hAnsi="Times New Roman" w:eastAsia="仿宋_GB2312" w:cs="Times New Roman"/>
          <w:color w:val="000000" w:themeColor="text1"/>
          <w:sz w:val="32"/>
          <w:szCs w:val="32"/>
        </w:rPr>
        <w:t>万元，占</w:t>
      </w:r>
      <w:r>
        <w:rPr>
          <w:rFonts w:hint="default" w:ascii="Times New Roman" w:hAnsi="Times New Roman" w:eastAsia="仿宋_GB2312" w:cs="Times New Roman"/>
          <w:color w:val="000000" w:themeColor="text1"/>
          <w:sz w:val="32"/>
          <w:szCs w:val="32"/>
        </w:rPr>
        <w:t>0</w:t>
      </w:r>
      <w:r>
        <w:rPr>
          <w:rFonts w:ascii="Times New Roman" w:hAnsi="Times New Roman" w:eastAsia="仿宋_GB2312" w:cs="Times New Roman"/>
          <w:color w:val="000000" w:themeColor="text1"/>
          <w:sz w:val="32"/>
          <w:szCs w:val="32"/>
        </w:rPr>
        <w:t>%；经营支出</w:t>
      </w:r>
      <w:r>
        <w:rPr>
          <w:rFonts w:hint="default" w:ascii="Times New Roman" w:hAnsi="Times New Roman" w:eastAsia="仿宋_GB2312" w:cs="Times New Roman"/>
          <w:color w:val="000000" w:themeColor="text1"/>
          <w:sz w:val="32"/>
          <w:szCs w:val="32"/>
        </w:rPr>
        <w:t>0</w:t>
      </w:r>
      <w:r>
        <w:rPr>
          <w:rFonts w:ascii="Times New Roman" w:hAnsi="Times New Roman" w:eastAsia="仿宋_GB2312" w:cs="Times New Roman"/>
          <w:color w:val="000000" w:themeColor="text1"/>
          <w:sz w:val="32"/>
          <w:szCs w:val="32"/>
        </w:rPr>
        <w:t>万元，占</w:t>
      </w:r>
      <w:r>
        <w:rPr>
          <w:rFonts w:hint="default" w:ascii="Times New Roman" w:hAnsi="Times New Roman" w:eastAsia="仿宋_GB2312" w:cs="Times New Roman"/>
          <w:color w:val="000000" w:themeColor="text1"/>
          <w:sz w:val="32"/>
          <w:szCs w:val="32"/>
        </w:rPr>
        <w:t>0</w:t>
      </w:r>
      <w:r>
        <w:rPr>
          <w:rFonts w:ascii="Times New Roman" w:hAnsi="Times New Roman" w:eastAsia="仿宋_GB2312" w:cs="Times New Roman"/>
          <w:color w:val="000000" w:themeColor="text1"/>
          <w:sz w:val="32"/>
          <w:szCs w:val="32"/>
        </w:rPr>
        <w:t>%；对附属单位补助支出</w:t>
      </w:r>
      <w:r>
        <w:rPr>
          <w:rFonts w:hint="default" w:ascii="Times New Roman" w:hAnsi="Times New Roman" w:eastAsia="仿宋_GB2312" w:cs="Times New Roman"/>
          <w:color w:val="000000" w:themeColor="text1"/>
          <w:sz w:val="32"/>
          <w:szCs w:val="32"/>
        </w:rPr>
        <w:t>0</w:t>
      </w:r>
      <w:r>
        <w:rPr>
          <w:rFonts w:ascii="Times New Roman" w:hAnsi="Times New Roman" w:eastAsia="仿宋_GB2312" w:cs="Times New Roman"/>
          <w:color w:val="000000" w:themeColor="text1"/>
          <w:sz w:val="32"/>
          <w:szCs w:val="32"/>
        </w:rPr>
        <w:t>万元，占</w:t>
      </w:r>
      <w:r>
        <w:rPr>
          <w:rFonts w:hint="default" w:ascii="Times New Roman" w:hAnsi="Times New Roman" w:eastAsia="仿宋_GB2312" w:cs="Times New Roman"/>
          <w:color w:val="000000" w:themeColor="text1"/>
          <w:sz w:val="32"/>
          <w:szCs w:val="32"/>
        </w:rPr>
        <w:t>0</w:t>
      </w:r>
      <w:r>
        <w:rPr>
          <w:rFonts w:ascii="Times New Roman" w:hAnsi="Times New Roman" w:eastAsia="仿宋_GB2312" w:cs="Times New Roman"/>
          <w:color w:val="000000" w:themeColor="text1"/>
          <w:sz w:val="32"/>
          <w:szCs w:val="32"/>
        </w:rPr>
        <w:t>%。</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9"/>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default" w:ascii="Times New Roman" w:hAnsi="Times New Roman" w:eastAsia="仿宋_GB2312" w:cs="Times New Roman"/>
          <w:sz w:val="32"/>
          <w:szCs w:val="32"/>
        </w:rPr>
        <w:t>733.68</w:t>
      </w:r>
      <w:r>
        <w:rPr>
          <w:rFonts w:ascii="Times New Roman" w:hAnsi="Times New Roman" w:eastAsia="仿宋_GB2312" w:cs="Times New Roman"/>
          <w:sz w:val="32"/>
          <w:szCs w:val="32"/>
        </w:rPr>
        <w:t>万元，与上年相比，减少</w:t>
      </w:r>
      <w:r>
        <w:rPr>
          <w:rFonts w:hint="default" w:ascii="Times New Roman" w:hAnsi="Times New Roman" w:eastAsia="仿宋_GB2312" w:cs="Times New Roman"/>
          <w:sz w:val="32"/>
          <w:szCs w:val="32"/>
        </w:rPr>
        <w:t>62.67</w:t>
      </w:r>
      <w:r>
        <w:rPr>
          <w:rFonts w:ascii="Times New Roman" w:hAnsi="Times New Roman" w:eastAsia="仿宋_GB2312" w:cs="Times New Roman"/>
          <w:sz w:val="32"/>
          <w:szCs w:val="32"/>
        </w:rPr>
        <w:t>万元，降低</w:t>
      </w:r>
      <w:r>
        <w:rPr>
          <w:rFonts w:hint="default" w:ascii="Times New Roman" w:hAnsi="Times New Roman" w:eastAsia="仿宋_GB2312" w:cs="Times New Roman"/>
          <w:color w:val="000000" w:themeColor="text1"/>
          <w:sz w:val="32"/>
          <w:szCs w:val="32"/>
        </w:rPr>
        <w:t>7.87</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sz w:val="32"/>
          <w:szCs w:val="32"/>
        </w:rPr>
        <w:t>，主要是因为专项经费较上年减少。</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9"/>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default" w:ascii="Times New Roman" w:hAnsi="Times New Roman" w:eastAsia="仿宋_GB2312" w:cs="Times New Roman"/>
          <w:sz w:val="32"/>
          <w:szCs w:val="32"/>
        </w:rPr>
        <w:t>733.68</w:t>
      </w:r>
      <w:r>
        <w:rPr>
          <w:rFonts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rPr>
        <w:t>100</w:t>
      </w:r>
      <w:r>
        <w:rPr>
          <w:rFonts w:ascii="Times New Roman" w:hAnsi="Times New Roman" w:eastAsia="仿宋_GB2312" w:cs="Times New Roman"/>
          <w:sz w:val="32"/>
          <w:szCs w:val="32"/>
        </w:rPr>
        <w:t>%，与上年相比，财政拨款支出减少</w:t>
      </w:r>
      <w:r>
        <w:rPr>
          <w:rFonts w:hint="default" w:ascii="Times New Roman" w:hAnsi="Times New Roman" w:eastAsia="仿宋_GB2312" w:cs="Times New Roman"/>
          <w:sz w:val="32"/>
          <w:szCs w:val="32"/>
        </w:rPr>
        <w:t>62.67</w:t>
      </w:r>
      <w:r>
        <w:rPr>
          <w:rFonts w:ascii="Times New Roman" w:hAnsi="Times New Roman" w:eastAsia="仿宋_GB2312" w:cs="Times New Roman"/>
          <w:sz w:val="32"/>
          <w:szCs w:val="32"/>
        </w:rPr>
        <w:t>万元，降低</w:t>
      </w:r>
      <w:r>
        <w:rPr>
          <w:rFonts w:hint="default" w:ascii="Times New Roman" w:hAnsi="Times New Roman" w:eastAsia="仿宋_GB2312" w:cs="Times New Roman"/>
          <w:color w:val="000000" w:themeColor="text1"/>
          <w:sz w:val="32"/>
          <w:szCs w:val="32"/>
        </w:rPr>
        <w:t>7.87</w:t>
      </w:r>
      <w:r>
        <w:rPr>
          <w:rFonts w:ascii="Times New Roman" w:hAnsi="Times New Roman" w:eastAsia="仿宋_GB2312" w:cs="Times New Roman"/>
          <w:color w:val="000000" w:themeColor="text1"/>
          <w:sz w:val="32"/>
          <w:szCs w:val="32"/>
        </w:rPr>
        <w:t>%，主要是因为专项经费较上年减少。</w:t>
      </w:r>
    </w:p>
    <w:p>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9"/>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color w:val="000000" w:themeColor="text1"/>
        </w:rPr>
      </w:pPr>
      <w:r>
        <w:rPr>
          <w:rFonts w:ascii="Times New Roman" w:hAnsi="Times New Roman" w:eastAsia="仿宋_GB2312" w:cs="Times New Roman"/>
          <w:sz w:val="32"/>
          <w:szCs w:val="32"/>
        </w:rPr>
        <w:t>2024年度财政拨款支出</w:t>
      </w:r>
      <w:r>
        <w:rPr>
          <w:rFonts w:hint="default" w:ascii="Times New Roman" w:hAnsi="Times New Roman" w:eastAsia="仿宋_GB2312" w:cs="Times New Roman"/>
          <w:sz w:val="32"/>
          <w:szCs w:val="32"/>
        </w:rPr>
        <w:t>733.68</w:t>
      </w:r>
      <w:r>
        <w:rPr>
          <w:rFonts w:ascii="Times New Roman" w:hAnsi="Times New Roman" w:eastAsia="仿宋_GB2312" w:cs="Times New Roman"/>
          <w:sz w:val="32"/>
          <w:szCs w:val="32"/>
        </w:rPr>
        <w:t>万元，主要用于以下方面：</w:t>
      </w:r>
      <w:r>
        <w:rPr>
          <w:rFonts w:hint="eastAsia" w:ascii="Times New Roman" w:hAnsi="Times New Roman" w:eastAsia="仿宋_GB2312"/>
          <w:color w:val="000000" w:themeColor="text1"/>
          <w:sz w:val="32"/>
          <w:szCs w:val="32"/>
          <w:lang w:val="en-US" w:eastAsia="zh-CN"/>
        </w:rPr>
        <w:t>社会保障和就业（类）支出</w:t>
      </w:r>
      <w:r>
        <w:rPr>
          <w:rFonts w:hint="default" w:ascii="Times New Roman" w:hAnsi="Times New Roman" w:eastAsia="仿宋_GB2312"/>
          <w:color w:val="000000" w:themeColor="text1"/>
          <w:sz w:val="32"/>
          <w:szCs w:val="32"/>
          <w:lang w:eastAsia="zh-CN"/>
        </w:rPr>
        <w:t>4.85</w:t>
      </w:r>
      <w:r>
        <w:rPr>
          <w:rFonts w:hint="eastAsia" w:ascii="Times New Roman" w:hAnsi="Times New Roman" w:eastAsia="仿宋_GB2312"/>
          <w:color w:val="000000" w:themeColor="text1"/>
          <w:sz w:val="32"/>
          <w:szCs w:val="32"/>
          <w:lang w:val="en-US" w:eastAsia="zh-CN"/>
        </w:rPr>
        <w:t>万元，占</w:t>
      </w:r>
      <w:r>
        <w:rPr>
          <w:rFonts w:hint="default" w:ascii="Times New Roman" w:hAnsi="Times New Roman" w:eastAsia="仿宋_GB2312" w:cs="Times New Roman"/>
          <w:color w:val="000000" w:themeColor="text1"/>
          <w:sz w:val="32"/>
          <w:szCs w:val="32"/>
        </w:rPr>
        <w:t>0.66</w:t>
      </w:r>
      <w:r>
        <w:rPr>
          <w:rFonts w:hint="eastAsia" w:ascii="Times New Roman" w:hAnsi="Times New Roman" w:eastAsia="仿宋_GB2312"/>
          <w:color w:val="000000" w:themeColor="text1"/>
          <w:sz w:val="32"/>
          <w:szCs w:val="32"/>
          <w:lang w:val="en-US" w:eastAsia="zh-CN"/>
        </w:rPr>
        <w:t>%；商业服务业等（类）支出</w:t>
      </w:r>
      <w:r>
        <w:rPr>
          <w:rFonts w:hint="default" w:ascii="Times New Roman" w:hAnsi="Times New Roman" w:eastAsia="仿宋_GB2312"/>
          <w:color w:val="000000" w:themeColor="text1"/>
          <w:sz w:val="32"/>
          <w:szCs w:val="32"/>
          <w:lang w:eastAsia="zh-CN"/>
        </w:rPr>
        <w:t>728.84</w:t>
      </w:r>
      <w:r>
        <w:rPr>
          <w:rFonts w:hint="eastAsia" w:ascii="Times New Roman" w:hAnsi="Times New Roman" w:eastAsia="仿宋_GB2312"/>
          <w:color w:val="000000" w:themeColor="text1"/>
          <w:sz w:val="32"/>
          <w:szCs w:val="32"/>
          <w:lang w:val="en-US" w:eastAsia="zh-CN"/>
        </w:rPr>
        <w:t>万元，占</w:t>
      </w:r>
      <w:r>
        <w:rPr>
          <w:rFonts w:hint="default" w:ascii="Times New Roman" w:hAnsi="Times New Roman" w:eastAsia="仿宋_GB2312" w:cs="Times New Roman"/>
          <w:color w:val="000000" w:themeColor="text1"/>
          <w:sz w:val="32"/>
          <w:szCs w:val="32"/>
        </w:rPr>
        <w:t>99.34</w:t>
      </w:r>
      <w:r>
        <w:rPr>
          <w:rFonts w:hint="eastAsia" w:ascii="Times New Roman" w:hAnsi="Times New Roman" w:eastAsia="仿宋_GB2312"/>
          <w:color w:val="000000" w:themeColor="text1"/>
          <w:sz w:val="32"/>
          <w:szCs w:val="32"/>
          <w:lang w:val="en-US" w:eastAsia="zh-CN"/>
        </w:rPr>
        <w:t>%。</w:t>
      </w:r>
    </w:p>
    <w:p>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9"/>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2024年度财政拨款支出年初预算数</w:t>
      </w:r>
      <w:r>
        <w:rPr>
          <w:rFonts w:ascii="Times New Roman" w:hAnsi="Times New Roman" w:eastAsia="仿宋_GB2312" w:cs="Times New Roman"/>
          <w:color w:val="000000" w:themeColor="text1"/>
          <w:sz w:val="32"/>
          <w:szCs w:val="32"/>
        </w:rPr>
        <w:t>为</w:t>
      </w:r>
      <w:r>
        <w:rPr>
          <w:rFonts w:hint="default" w:ascii="Times New Roman" w:hAnsi="Times New Roman" w:eastAsia="仿宋_GB2312" w:cs="Times New Roman"/>
          <w:color w:val="000000" w:themeColor="text1"/>
          <w:sz w:val="32"/>
          <w:szCs w:val="32"/>
        </w:rPr>
        <w:t>794.42</w:t>
      </w:r>
      <w:r>
        <w:rPr>
          <w:rFonts w:ascii="Times New Roman" w:hAnsi="Times New Roman" w:eastAsia="仿宋_GB2312" w:cs="Times New Roman"/>
          <w:color w:val="000000" w:themeColor="text1"/>
          <w:sz w:val="32"/>
          <w:szCs w:val="32"/>
        </w:rPr>
        <w:t>万元，支出决算数为</w:t>
      </w:r>
      <w:r>
        <w:rPr>
          <w:rFonts w:hint="default" w:ascii="Times New Roman" w:hAnsi="Times New Roman" w:eastAsia="仿宋_GB2312" w:cs="Times New Roman"/>
          <w:color w:val="000000" w:themeColor="text1"/>
          <w:sz w:val="32"/>
          <w:szCs w:val="32"/>
        </w:rPr>
        <w:t>733.68</w:t>
      </w:r>
      <w:r>
        <w:rPr>
          <w:rFonts w:ascii="Times New Roman" w:hAnsi="Times New Roman" w:eastAsia="仿宋_GB2312" w:cs="Times New Roman"/>
          <w:color w:val="000000" w:themeColor="text1"/>
          <w:sz w:val="32"/>
          <w:szCs w:val="32"/>
        </w:rPr>
        <w:t>万元，完成年初预算的</w:t>
      </w:r>
      <w:r>
        <w:rPr>
          <w:rFonts w:hint="default" w:ascii="Times New Roman" w:hAnsi="Times New Roman" w:eastAsia="仿宋_GB2312" w:cs="Times New Roman"/>
          <w:color w:val="000000" w:themeColor="text1"/>
          <w:sz w:val="32"/>
          <w:szCs w:val="32"/>
        </w:rPr>
        <w:t xml:space="preserve"> 92.35</w:t>
      </w:r>
      <w:r>
        <w:rPr>
          <w:rFonts w:ascii="Times New Roman" w:hAnsi="Times New Roman" w:eastAsia="仿宋_GB2312" w:cs="Times New Roman"/>
          <w:color w:val="000000" w:themeColor="text1"/>
          <w:sz w:val="32"/>
          <w:szCs w:val="32"/>
        </w:rPr>
        <w:t>%，其中：</w:t>
      </w:r>
    </w:p>
    <w:p>
      <w:pPr>
        <w:pStyle w:val="19"/>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黑体"/>
          <w:color w:val="000000" w:themeColor="text1"/>
          <w:kern w:val="0"/>
          <w:sz w:val="32"/>
          <w:szCs w:val="32"/>
          <w:lang w:val="en-US" w:eastAsia="zh-CN" w:bidi="ar-SA"/>
        </w:rPr>
        <w:t>社会保障和就业支出（类）行政事业单位养老支出（款）</w:t>
      </w:r>
      <w:r>
        <w:rPr>
          <w:rFonts w:hint="default" w:ascii="Times New Roman" w:hAnsi="Times New Roman" w:eastAsia="仿宋_GB2312" w:cs="黑体"/>
          <w:color w:val="000000" w:themeColor="text1"/>
          <w:kern w:val="0"/>
          <w:sz w:val="32"/>
          <w:szCs w:val="32"/>
          <w:lang w:eastAsia="zh-CN" w:bidi="ar-SA"/>
        </w:rPr>
        <w:t>其他行政</w:t>
      </w:r>
      <w:r>
        <w:rPr>
          <w:rFonts w:hint="eastAsia" w:ascii="Times New Roman" w:hAnsi="Times New Roman" w:eastAsia="仿宋_GB2312" w:cs="黑体"/>
          <w:color w:val="000000" w:themeColor="text1"/>
          <w:kern w:val="0"/>
          <w:sz w:val="32"/>
          <w:szCs w:val="32"/>
          <w:lang w:val="en-US" w:eastAsia="zh-CN" w:bidi="ar-SA"/>
        </w:rPr>
        <w:t>事业单位</w:t>
      </w:r>
      <w:r>
        <w:rPr>
          <w:rFonts w:hint="default" w:ascii="Times New Roman" w:hAnsi="Times New Roman" w:eastAsia="仿宋_GB2312" w:cs="黑体"/>
          <w:color w:val="000000" w:themeColor="text1"/>
          <w:kern w:val="0"/>
          <w:sz w:val="32"/>
          <w:szCs w:val="32"/>
          <w:lang w:eastAsia="zh-CN" w:bidi="ar-SA"/>
        </w:rPr>
        <w:t>养老支出</w:t>
      </w:r>
      <w:r>
        <w:rPr>
          <w:rFonts w:hint="eastAsia" w:ascii="Times New Roman" w:hAnsi="Times New Roman" w:eastAsia="仿宋_GB2312" w:cs="黑体"/>
          <w:color w:val="000000" w:themeColor="text1"/>
          <w:kern w:val="0"/>
          <w:sz w:val="32"/>
          <w:szCs w:val="32"/>
          <w:lang w:val="en-US" w:eastAsia="zh-CN" w:bidi="ar-SA"/>
        </w:rPr>
        <w:t>（项）。</w:t>
      </w:r>
    </w:p>
    <w:p>
      <w:pPr>
        <w:pStyle w:val="19"/>
        <w:overflowPunct w:val="0"/>
        <w:autoSpaceDE/>
        <w:autoSpaceDN/>
        <w:spacing w:line="600" w:lineRule="exact"/>
        <w:ind w:firstLine="640" w:firstLineChars="200"/>
        <w:jc w:val="both"/>
        <w:rPr>
          <w:rFonts w:hint="eastAsia" w:ascii="Times New Roman" w:hAnsi="Times New Roman" w:eastAsia="仿宋_GB2312" w:cs="黑体"/>
          <w:color w:val="000000" w:themeColor="text1"/>
          <w:kern w:val="0"/>
          <w:sz w:val="32"/>
          <w:szCs w:val="32"/>
          <w:lang w:val="en-US" w:eastAsia="zh-CN" w:bidi="ar-SA"/>
        </w:rPr>
      </w:pPr>
      <w:r>
        <w:rPr>
          <w:rFonts w:hint="eastAsia" w:ascii="Times New Roman" w:hAnsi="Times New Roman" w:eastAsia="仿宋_GB2312" w:cs="黑体"/>
          <w:color w:val="000000" w:themeColor="text1"/>
          <w:kern w:val="0"/>
          <w:sz w:val="32"/>
          <w:szCs w:val="32"/>
          <w:lang w:val="en-US" w:eastAsia="zh-CN" w:bidi="ar-SA"/>
        </w:rPr>
        <w:t>年初预算为</w:t>
      </w:r>
      <w:r>
        <w:rPr>
          <w:rFonts w:hint="default" w:ascii="Times New Roman" w:hAnsi="Times New Roman" w:eastAsia="仿宋_GB2312" w:cs="黑体"/>
          <w:color w:val="000000" w:themeColor="text1"/>
          <w:kern w:val="0"/>
          <w:sz w:val="32"/>
          <w:szCs w:val="32"/>
          <w:lang w:val="en-US" w:eastAsia="zh-CN" w:bidi="ar-SA"/>
        </w:rPr>
        <w:t>0</w:t>
      </w:r>
      <w:r>
        <w:rPr>
          <w:rFonts w:hint="eastAsia" w:ascii="Times New Roman" w:hAnsi="Times New Roman" w:eastAsia="仿宋_GB2312" w:cs="黑体"/>
          <w:color w:val="000000" w:themeColor="text1"/>
          <w:kern w:val="0"/>
          <w:sz w:val="32"/>
          <w:szCs w:val="32"/>
          <w:lang w:val="en-US" w:eastAsia="zh-CN" w:bidi="ar-SA"/>
        </w:rPr>
        <w:t>万元，支出决算为</w:t>
      </w:r>
      <w:r>
        <w:rPr>
          <w:rFonts w:hint="default" w:ascii="Times New Roman" w:hAnsi="Times New Roman" w:eastAsia="仿宋_GB2312" w:cs="黑体"/>
          <w:color w:val="000000" w:themeColor="text1"/>
          <w:kern w:val="0"/>
          <w:sz w:val="32"/>
          <w:szCs w:val="32"/>
          <w:lang w:val="en-US" w:eastAsia="zh-CN" w:bidi="ar-SA"/>
        </w:rPr>
        <w:t>4.85</w:t>
      </w:r>
      <w:r>
        <w:rPr>
          <w:rFonts w:hint="eastAsia" w:ascii="Times New Roman" w:hAnsi="Times New Roman" w:eastAsia="仿宋_GB2312" w:cs="黑体"/>
          <w:color w:val="000000" w:themeColor="text1"/>
          <w:kern w:val="0"/>
          <w:sz w:val="32"/>
          <w:szCs w:val="32"/>
          <w:lang w:val="en-US" w:eastAsia="zh-CN" w:bidi="ar-SA"/>
        </w:rPr>
        <w:t>万元，决算数大于年初预算数的主要原因是：发放</w:t>
      </w:r>
      <w:r>
        <w:rPr>
          <w:rFonts w:hint="default" w:ascii="Times New Roman" w:hAnsi="Times New Roman" w:eastAsia="仿宋_GB2312" w:cs="黑体"/>
          <w:color w:val="000000" w:themeColor="text1"/>
          <w:kern w:val="0"/>
          <w:sz w:val="32"/>
          <w:szCs w:val="32"/>
          <w:lang w:eastAsia="zh-CN" w:bidi="ar-SA"/>
        </w:rPr>
        <w:t>了</w:t>
      </w:r>
      <w:r>
        <w:rPr>
          <w:rFonts w:hint="eastAsia" w:ascii="Times New Roman" w:hAnsi="Times New Roman" w:eastAsia="仿宋_GB2312" w:cs="黑体"/>
          <w:color w:val="000000" w:themeColor="text1"/>
          <w:kern w:val="0"/>
          <w:sz w:val="32"/>
          <w:szCs w:val="32"/>
          <w:lang w:val="en-US" w:eastAsia="zh-CN" w:bidi="ar-SA"/>
        </w:rPr>
        <w:t>离</w:t>
      </w:r>
      <w:r>
        <w:rPr>
          <w:rFonts w:hint="default" w:ascii="Times New Roman" w:hAnsi="Times New Roman" w:eastAsia="仿宋_GB2312" w:cs="黑体"/>
          <w:color w:val="000000" w:themeColor="text1"/>
          <w:kern w:val="0"/>
          <w:sz w:val="32"/>
          <w:szCs w:val="32"/>
          <w:lang w:eastAsia="zh-CN" w:bidi="ar-SA"/>
        </w:rPr>
        <w:t>休干部春节一次性生活补助和</w:t>
      </w:r>
      <w:r>
        <w:rPr>
          <w:rFonts w:hint="eastAsia" w:ascii="Times New Roman" w:hAnsi="Times New Roman" w:eastAsia="仿宋_GB2312" w:cs="黑体"/>
          <w:color w:val="000000" w:themeColor="text1"/>
          <w:kern w:val="0"/>
          <w:sz w:val="32"/>
          <w:szCs w:val="32"/>
          <w:lang w:val="en-US" w:eastAsia="zh-CN" w:bidi="ar-SA"/>
        </w:rPr>
        <w:t>退休人员春节一次性生活补助</w:t>
      </w:r>
      <w:r>
        <w:rPr>
          <w:rFonts w:hint="default" w:ascii="Times New Roman" w:hAnsi="Times New Roman" w:eastAsia="仿宋_GB2312" w:cs="黑体"/>
          <w:color w:val="000000" w:themeColor="text1"/>
          <w:kern w:val="0"/>
          <w:sz w:val="32"/>
          <w:szCs w:val="32"/>
          <w:lang w:eastAsia="zh-CN" w:bidi="ar-SA"/>
        </w:rPr>
        <w:t>补差</w:t>
      </w:r>
      <w:r>
        <w:rPr>
          <w:rFonts w:hint="eastAsia" w:ascii="Times New Roman" w:hAnsi="Times New Roman" w:eastAsia="仿宋_GB2312" w:cs="黑体"/>
          <w:color w:val="000000" w:themeColor="text1"/>
          <w:kern w:val="0"/>
          <w:sz w:val="32"/>
          <w:szCs w:val="32"/>
          <w:lang w:val="en-US" w:eastAsia="zh-CN" w:bidi="ar-SA"/>
        </w:rPr>
        <w:t>。</w:t>
      </w:r>
    </w:p>
    <w:p>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黑体"/>
          <w:color w:val="000000" w:themeColor="text1"/>
          <w:kern w:val="0"/>
          <w:sz w:val="32"/>
          <w:szCs w:val="32"/>
          <w:lang w:val="en-US" w:eastAsia="zh-CN" w:bidi="ar-SA"/>
        </w:rPr>
        <w:t>商业服务业等支出（类）商业流通事务（款）行政运行（项）。</w:t>
      </w:r>
    </w:p>
    <w:p>
      <w:pPr>
        <w:pStyle w:val="19"/>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rPr>
        <w:t>566.92</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554.13</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rPr>
        <w:t>97.74</w:t>
      </w:r>
      <w:r>
        <w:rPr>
          <w:rFonts w:ascii="Times New Roman" w:hAnsi="Times New Roman" w:eastAsia="仿宋_GB2312" w:cs="Times New Roman"/>
          <w:sz w:val="32"/>
          <w:szCs w:val="32"/>
        </w:rPr>
        <w:t>%，决算数小于年初预算数的主要原因是：厉行节约、压减开支。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60" w:lineRule="atLeast"/>
        <w:ind w:left="0" w:right="0" w:firstLine="640"/>
        <w:jc w:val="both"/>
        <w:textAlignment w:val="auto"/>
        <w:rPr>
          <w:rFonts w:hint="default" w:ascii="Times New Roman" w:hAnsi="Times New Roman" w:eastAsia="仿宋_GB2312" w:cs="黑体"/>
          <w:color w:val="000000" w:themeColor="text1"/>
          <w:kern w:val="0"/>
          <w:sz w:val="32"/>
          <w:szCs w:val="32"/>
          <w:lang w:val="en-US" w:eastAsia="zh-CN" w:bidi="ar-SA"/>
        </w:rPr>
      </w:pPr>
      <w:r>
        <w:rPr>
          <w:rFonts w:hint="default" w:ascii="Times New Roman" w:hAnsi="Times New Roman" w:eastAsia="仿宋_GB2312" w:cs="Times New Roman"/>
          <w:sz w:val="32"/>
          <w:szCs w:val="32"/>
        </w:rPr>
        <w:t>3、</w:t>
      </w:r>
      <w:r>
        <w:rPr>
          <w:rFonts w:hint="eastAsia" w:ascii="Times New Roman" w:hAnsi="Times New Roman" w:eastAsia="仿宋_GB2312" w:cs="黑体"/>
          <w:color w:val="000000" w:themeColor="text1"/>
          <w:kern w:val="0"/>
          <w:sz w:val="32"/>
          <w:szCs w:val="32"/>
          <w:lang w:val="en-US" w:eastAsia="zh-CN" w:bidi="ar-SA"/>
        </w:rPr>
        <w:t>商业服务业等支出（类）商业流通事务（款）其他商业流通事务支出（项）。</w:t>
      </w:r>
    </w:p>
    <w:p>
      <w:pPr>
        <w:pStyle w:val="19"/>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rPr>
        <w:t>227.50</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174.71</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rPr>
        <w:t>76.80</w:t>
      </w:r>
      <w:r>
        <w:rPr>
          <w:rFonts w:ascii="Times New Roman" w:hAnsi="Times New Roman" w:eastAsia="仿宋_GB2312" w:cs="Times New Roman"/>
          <w:sz w:val="32"/>
          <w:szCs w:val="32"/>
        </w:rPr>
        <w:t>%，决算数小于年初预算数的主要原因是：</w:t>
      </w:r>
      <w:r>
        <w:rPr>
          <w:rFonts w:ascii="Times New Roman" w:hAnsi="Times New Roman" w:eastAsia="仿宋_GB2312" w:cs="Times New Roman"/>
          <w:color w:val="000000" w:themeColor="text1"/>
          <w:sz w:val="32"/>
          <w:szCs w:val="32"/>
        </w:rPr>
        <w:t>专项经费较上年减少。</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default" w:ascii="Times New Roman" w:hAnsi="Times New Roman" w:eastAsia="仿宋_GB2312" w:cs="Times New Roman"/>
          <w:sz w:val="32"/>
          <w:szCs w:val="32"/>
        </w:rPr>
        <w:t>558.98</w:t>
      </w:r>
      <w:r>
        <w:rPr>
          <w:rFonts w:ascii="Times New Roman" w:hAnsi="Times New Roman" w:eastAsia="仿宋_GB2312" w:cs="Times New Roman"/>
          <w:sz w:val="32"/>
          <w:szCs w:val="32"/>
        </w:rPr>
        <w:t>万元，其中：</w:t>
      </w:r>
    </w:p>
    <w:p>
      <w:pPr>
        <w:pStyle w:val="19"/>
        <w:overflowPunct w:val="0"/>
        <w:autoSpaceDE/>
        <w:autoSpaceDN/>
        <w:spacing w:line="600" w:lineRule="exact"/>
        <w:ind w:firstLine="640" w:firstLineChars="200"/>
        <w:jc w:val="both"/>
        <w:rPr>
          <w:rFonts w:hint="eastAsia" w:ascii="仿宋_GB2312" w:hAnsi="宋体" w:eastAsia="仿宋_GB2312" w:cs="仿宋_GB2312"/>
          <w:i w:val="0"/>
          <w:caps w:val="0"/>
          <w:color w:val="000000" w:themeColor="text1"/>
          <w:spacing w:val="0"/>
          <w:kern w:val="0"/>
          <w:sz w:val="32"/>
          <w:szCs w:val="32"/>
          <w:shd w:val="clear" w:fill="FFFFFF"/>
          <w:lang w:val="en-US" w:eastAsia="zh-CN" w:bidi="ar"/>
        </w:rPr>
      </w:pPr>
      <w:r>
        <w:rPr>
          <w:rFonts w:ascii="Times New Roman" w:hAnsi="Times New Roman" w:eastAsia="仿宋_GB2312" w:cs="Times New Roman"/>
          <w:b/>
          <w:bCs/>
          <w:sz w:val="32"/>
          <w:szCs w:val="32"/>
        </w:rPr>
        <w:t>人员经费</w:t>
      </w:r>
      <w:r>
        <w:rPr>
          <w:rFonts w:hint="default" w:ascii="Times New Roman" w:hAnsi="Times New Roman" w:eastAsia="仿宋_GB2312" w:cs="Times New Roman"/>
          <w:sz w:val="32"/>
          <w:szCs w:val="32"/>
        </w:rPr>
        <w:t>507.</w:t>
      </w:r>
      <w:r>
        <w:rPr>
          <w:rFonts w:hint="default" w:ascii="Times New Roman" w:hAnsi="Times New Roman" w:eastAsia="仿宋_GB2312" w:cs="Times New Roman"/>
          <w:color w:val="000000" w:themeColor="text1"/>
          <w:sz w:val="32"/>
          <w:szCs w:val="32"/>
        </w:rPr>
        <w:t>24</w:t>
      </w:r>
      <w:r>
        <w:rPr>
          <w:rFonts w:ascii="Times New Roman" w:hAnsi="Times New Roman" w:eastAsia="仿宋_GB2312" w:cs="Times New Roman"/>
          <w:color w:val="000000" w:themeColor="text1"/>
          <w:sz w:val="32"/>
          <w:szCs w:val="32"/>
        </w:rPr>
        <w:t>万元，占基本支出的</w:t>
      </w:r>
      <w:r>
        <w:rPr>
          <w:rFonts w:hint="default" w:ascii="Times New Roman" w:hAnsi="Times New Roman" w:eastAsia="仿宋_GB2312" w:cs="Times New Roman"/>
          <w:color w:val="000000" w:themeColor="text1"/>
          <w:sz w:val="32"/>
          <w:szCs w:val="32"/>
        </w:rPr>
        <w:t>90.74</w:t>
      </w:r>
      <w:r>
        <w:rPr>
          <w:rFonts w:ascii="Times New Roman" w:hAnsi="Times New Roman" w:eastAsia="仿宋_GB2312" w:cs="Times New Roman"/>
          <w:color w:val="000000" w:themeColor="text1"/>
          <w:sz w:val="32"/>
          <w:szCs w:val="32"/>
        </w:rPr>
        <w:t>%,主要包括</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基本工资、奖金、伙食补助费、机关事业单位基本养老保险缴费、职工基本医疗保险缴费、其他社会保障缴费、</w:t>
      </w:r>
      <w:r>
        <w:rPr>
          <w:rFonts w:hint="default" w:ascii="仿宋_GB2312" w:hAnsi="宋体" w:eastAsia="仿宋_GB2312" w:cs="仿宋_GB2312"/>
          <w:i w:val="0"/>
          <w:caps w:val="0"/>
          <w:color w:val="000000" w:themeColor="text1"/>
          <w:spacing w:val="0"/>
          <w:kern w:val="0"/>
          <w:sz w:val="32"/>
          <w:szCs w:val="32"/>
          <w:shd w:val="clear" w:fill="FFFFFF"/>
          <w:lang w:eastAsia="zh-CN" w:bidi="ar"/>
        </w:rPr>
        <w:t>离休费</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、生活补助、奖励金。</w:t>
      </w:r>
    </w:p>
    <w:p>
      <w:pPr>
        <w:pStyle w:val="1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b/>
          <w:color w:val="000000" w:themeColor="text1"/>
          <w:sz w:val="32"/>
          <w:szCs w:val="32"/>
        </w:rPr>
      </w:pPr>
      <w:r>
        <w:rPr>
          <w:rFonts w:ascii="Times New Roman" w:hAnsi="Times New Roman" w:eastAsia="仿宋_GB2312" w:cs="Times New Roman"/>
          <w:b/>
          <w:bCs/>
          <w:color w:val="000000" w:themeColor="text1"/>
          <w:sz w:val="32"/>
          <w:szCs w:val="32"/>
        </w:rPr>
        <w:t>公用经费</w:t>
      </w:r>
      <w:r>
        <w:rPr>
          <w:rFonts w:hint="default" w:ascii="Times New Roman" w:hAnsi="Times New Roman" w:eastAsia="仿宋_GB2312" w:cs="Times New Roman"/>
          <w:color w:val="000000" w:themeColor="text1"/>
          <w:sz w:val="32"/>
          <w:szCs w:val="32"/>
        </w:rPr>
        <w:t>51.74</w:t>
      </w:r>
      <w:r>
        <w:rPr>
          <w:rFonts w:ascii="Times New Roman" w:hAnsi="Times New Roman" w:eastAsia="仿宋_GB2312" w:cs="Times New Roman"/>
          <w:color w:val="000000" w:themeColor="text1"/>
          <w:sz w:val="32"/>
          <w:szCs w:val="32"/>
        </w:rPr>
        <w:t>万元，占基本支出的</w:t>
      </w:r>
      <w:r>
        <w:rPr>
          <w:rFonts w:hint="default" w:ascii="Times New Roman" w:hAnsi="Times New Roman" w:eastAsia="仿宋_GB2312" w:cs="Times New Roman"/>
          <w:color w:val="000000" w:themeColor="text1"/>
          <w:sz w:val="32"/>
          <w:szCs w:val="32"/>
        </w:rPr>
        <w:t>9.26</w:t>
      </w:r>
      <w:r>
        <w:rPr>
          <w:rFonts w:ascii="Times New Roman" w:hAnsi="Times New Roman" w:eastAsia="仿宋_GB2312" w:cs="Times New Roman"/>
          <w:color w:val="000000" w:themeColor="text1"/>
          <w:sz w:val="32"/>
          <w:szCs w:val="32"/>
        </w:rPr>
        <w:t>%，主要包括</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办公费、邮电费、</w:t>
      </w:r>
      <w:r>
        <w:rPr>
          <w:rFonts w:hint="default" w:ascii="仿宋_GB2312" w:hAnsi="宋体" w:eastAsia="仿宋_GB2312" w:cs="仿宋_GB2312"/>
          <w:i w:val="0"/>
          <w:caps w:val="0"/>
          <w:color w:val="000000" w:themeColor="text1"/>
          <w:spacing w:val="0"/>
          <w:kern w:val="0"/>
          <w:sz w:val="32"/>
          <w:szCs w:val="32"/>
          <w:shd w:val="clear" w:fill="FFFFFF"/>
          <w:lang w:eastAsia="zh-CN" w:bidi="ar"/>
        </w:rPr>
        <w:t>差旅费、</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工会经费、福利费、其他交通费</w:t>
      </w:r>
      <w:r>
        <w:rPr>
          <w:rFonts w:hint="default" w:ascii="仿宋_GB2312" w:hAnsi="宋体" w:eastAsia="仿宋_GB2312" w:cs="仿宋_GB2312"/>
          <w:i w:val="0"/>
          <w:caps w:val="0"/>
          <w:color w:val="000000" w:themeColor="text1"/>
          <w:spacing w:val="0"/>
          <w:kern w:val="0"/>
          <w:sz w:val="32"/>
          <w:szCs w:val="32"/>
          <w:shd w:val="clear" w:fill="FFFFFF"/>
          <w:lang w:eastAsia="zh-CN" w:bidi="ar"/>
        </w:rPr>
        <w:t>用</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rPr>
        <w:t>、其他商品和服务支出等。</w:t>
      </w:r>
    </w:p>
    <w:p>
      <w:pPr>
        <w:pStyle w:val="19"/>
        <w:numPr>
          <w:ilvl w:val="0"/>
          <w:numId w:val="1"/>
        </w:numPr>
        <w:overflowPunct w:val="0"/>
        <w:autoSpaceDE/>
        <w:autoSpaceDN/>
        <w:spacing w:line="600" w:lineRule="exact"/>
        <w:ind w:firstLine="640" w:firstLineChars="20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财政拨款“三公”经费支出决算情况说明</w:t>
      </w:r>
    </w:p>
    <w:p>
      <w:pPr>
        <w:pStyle w:val="19"/>
        <w:numPr>
          <w:ilvl w:val="0"/>
          <w:numId w:val="0"/>
        </w:numPr>
        <w:overflowPunct w:val="0"/>
        <w:autoSpaceDE/>
        <w:autoSpaceDN/>
        <w:spacing w:line="600" w:lineRule="exact"/>
        <w:ind w:firstLine="480" w:firstLineChars="150"/>
        <w:jc w:val="both"/>
        <w:rPr>
          <w:rFonts w:ascii="Times New Roman" w:hAnsi="Times New Roman" w:eastAsia="楷体_GB2312" w:cs="Times New Roman"/>
          <w:b/>
          <w:color w:val="000000" w:themeColor="text1"/>
          <w:sz w:val="32"/>
          <w:szCs w:val="32"/>
        </w:rPr>
      </w:pPr>
      <w:r>
        <w:rPr>
          <w:rFonts w:ascii="Times New Roman" w:hAnsi="Times New Roman" w:eastAsia="楷体_GB2312" w:cs="Times New Roman"/>
          <w:b/>
          <w:color w:val="000000" w:themeColor="text1"/>
          <w:sz w:val="32"/>
          <w:szCs w:val="32"/>
        </w:rPr>
        <w:t>（一）“三公”经费财政拨款支出决算总体情况说明</w:t>
      </w:r>
    </w:p>
    <w:p>
      <w:pPr>
        <w:pStyle w:val="19"/>
        <w:overflowPunct w:val="0"/>
        <w:autoSpaceDE/>
        <w:autoSpaceDN/>
        <w:spacing w:line="600" w:lineRule="exact"/>
        <w:ind w:firstLine="640" w:firstLineChars="200"/>
        <w:jc w:val="both"/>
        <w:rPr>
          <w:rFonts w:hint="default" w:ascii="Times New Roman" w:hAnsi="Times New Roman" w:eastAsia="仿宋_GB2312" w:cs="Times New Roman"/>
          <w:color w:val="0000FF"/>
          <w:sz w:val="32"/>
          <w:szCs w:val="32"/>
          <w:highlight w:val="yellow"/>
        </w:rPr>
      </w:pPr>
      <w:r>
        <w:rPr>
          <w:rFonts w:ascii="Times New Roman" w:hAnsi="Times New Roman" w:eastAsia="仿宋_GB2312" w:cs="Times New Roman"/>
          <w:color w:val="000000" w:themeColor="text1"/>
          <w:sz w:val="32"/>
          <w:szCs w:val="32"/>
        </w:rPr>
        <w:t>2024年度“三公”经费财政拨款支出预算为</w:t>
      </w:r>
      <w:r>
        <w:rPr>
          <w:rFonts w:hint="default" w:ascii="Times New Roman" w:hAnsi="Times New Roman" w:eastAsia="仿宋_GB2312" w:cs="Times New Roman"/>
          <w:color w:val="000000" w:themeColor="text1"/>
          <w:sz w:val="32"/>
          <w:szCs w:val="32"/>
        </w:rPr>
        <w:t>5.65</w:t>
      </w:r>
      <w:r>
        <w:rPr>
          <w:rFonts w:ascii="Times New Roman" w:hAnsi="Times New Roman" w:eastAsia="仿宋_GB2312" w:cs="Times New Roman"/>
          <w:color w:val="000000" w:themeColor="text1"/>
          <w:sz w:val="32"/>
          <w:szCs w:val="32"/>
        </w:rPr>
        <w:t>万元，支出决算为</w:t>
      </w:r>
      <w:r>
        <w:rPr>
          <w:rFonts w:hint="default" w:ascii="Times New Roman" w:hAnsi="Times New Roman" w:eastAsia="仿宋_GB2312" w:cs="Times New Roman"/>
          <w:color w:val="000000" w:themeColor="text1"/>
          <w:sz w:val="32"/>
          <w:szCs w:val="32"/>
        </w:rPr>
        <w:t>4.11</w:t>
      </w:r>
      <w:r>
        <w:rPr>
          <w:rFonts w:ascii="Times New Roman" w:hAnsi="Times New Roman" w:eastAsia="仿宋_GB2312" w:cs="Times New Roman"/>
          <w:color w:val="000000" w:themeColor="text1"/>
          <w:sz w:val="32"/>
          <w:szCs w:val="32"/>
        </w:rPr>
        <w:t>万元，完成预算的</w:t>
      </w:r>
      <w:r>
        <w:rPr>
          <w:rFonts w:hint="default" w:ascii="Times New Roman" w:hAnsi="Times New Roman" w:eastAsia="仿宋_GB2312" w:cs="Times New Roman"/>
          <w:color w:val="000000" w:themeColor="text1"/>
          <w:sz w:val="32"/>
          <w:szCs w:val="32"/>
        </w:rPr>
        <w:t>72.74</w:t>
      </w:r>
      <w:r>
        <w:rPr>
          <w:rFonts w:ascii="Times New Roman" w:hAnsi="Times New Roman" w:eastAsia="仿宋_GB2312" w:cs="Times New Roman"/>
          <w:color w:val="000000" w:themeColor="text1"/>
          <w:sz w:val="32"/>
          <w:szCs w:val="32"/>
        </w:rPr>
        <w:t>%；与上年相比减少</w:t>
      </w:r>
      <w:r>
        <w:rPr>
          <w:rFonts w:hint="default" w:ascii="Times New Roman" w:hAnsi="Times New Roman" w:eastAsia="仿宋_GB2312" w:cs="Times New Roman"/>
          <w:color w:val="000000" w:themeColor="text1"/>
          <w:sz w:val="32"/>
          <w:szCs w:val="32"/>
        </w:rPr>
        <w:t>1.45万元</w:t>
      </w:r>
      <w:r>
        <w:rPr>
          <w:rFonts w:ascii="Times New Roman" w:hAnsi="Times New Roman" w:eastAsia="仿宋_GB2312" w:cs="Times New Roman"/>
          <w:color w:val="000000" w:themeColor="text1"/>
          <w:sz w:val="32"/>
          <w:szCs w:val="32"/>
        </w:rPr>
        <w:t>，降低</w:t>
      </w:r>
      <w:r>
        <w:rPr>
          <w:rFonts w:hint="default" w:ascii="Times New Roman" w:hAnsi="Times New Roman" w:eastAsia="仿宋_GB2312" w:cs="Times New Roman"/>
          <w:color w:val="000000" w:themeColor="text1"/>
          <w:sz w:val="32"/>
          <w:szCs w:val="32"/>
        </w:rPr>
        <w:t>26.08</w:t>
      </w:r>
      <w:r>
        <w:rPr>
          <w:rFonts w:ascii="Times New Roman" w:hAnsi="Times New Roman" w:eastAsia="仿宋_GB2312" w:cs="Times New Roman"/>
          <w:color w:val="000000" w:themeColor="text1"/>
          <w:sz w:val="32"/>
          <w:szCs w:val="32"/>
        </w:rPr>
        <w:t>%。决算数小于预算数的主要原因是公车加油减少、招商引资接待</w:t>
      </w:r>
      <w:r>
        <w:rPr>
          <w:rFonts w:ascii="Times New Roman" w:hAnsi="Times New Roman" w:eastAsia="仿宋_GB2312" w:cs="Times New Roman"/>
          <w:sz w:val="32"/>
          <w:szCs w:val="32"/>
        </w:rPr>
        <w:t>减少。</w:t>
      </w:r>
    </w:p>
    <w:p>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9"/>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1.因公出国（境）费支出预算为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%。2024年度安排因公出国（境）团组</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个，累计</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人次。</w:t>
      </w:r>
    </w:p>
    <w:p>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default" w:ascii="Times New Roman" w:hAnsi="Times New Roman" w:eastAsia="仿宋_GB2312" w:cs="Times New Roman"/>
          <w:color w:val="000000" w:themeColor="text1"/>
          <w:sz w:val="32"/>
          <w:szCs w:val="32"/>
        </w:rPr>
        <w:t>3.76</w:t>
      </w:r>
      <w:r>
        <w:rPr>
          <w:rFonts w:ascii="Times New Roman" w:hAnsi="Times New Roman" w:eastAsia="仿宋_GB2312" w:cs="Times New Roman"/>
          <w:color w:val="000000" w:themeColor="text1"/>
          <w:sz w:val="32"/>
          <w:szCs w:val="32"/>
        </w:rPr>
        <w:t>万元，</w:t>
      </w:r>
      <w:r>
        <w:rPr>
          <w:rFonts w:ascii="Times New Roman" w:hAnsi="Times New Roman" w:eastAsia="仿宋_GB2312" w:cs="Times New Roman"/>
          <w:sz w:val="32"/>
          <w:szCs w:val="32"/>
        </w:rPr>
        <w:t>支出决算为</w:t>
      </w:r>
      <w:r>
        <w:rPr>
          <w:rFonts w:hint="default" w:ascii="Times New Roman" w:hAnsi="Times New Roman" w:eastAsia="仿宋_GB2312" w:cs="Times New Roman"/>
          <w:sz w:val="32"/>
          <w:szCs w:val="32"/>
        </w:rPr>
        <w:t>3.05</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81.12</w:t>
      </w:r>
      <w:r>
        <w:rPr>
          <w:rFonts w:ascii="Times New Roman" w:hAnsi="Times New Roman" w:eastAsia="仿宋_GB2312" w:cs="Times New Roman"/>
          <w:sz w:val="32"/>
          <w:szCs w:val="32"/>
        </w:rPr>
        <w:t>%；与上年相比减少</w:t>
      </w:r>
      <w:r>
        <w:rPr>
          <w:rFonts w:hint="default" w:ascii="Times New Roman" w:hAnsi="Times New Roman" w:eastAsia="仿宋_GB2312" w:cs="Times New Roman"/>
          <w:sz w:val="32"/>
          <w:szCs w:val="32"/>
        </w:rPr>
        <w:t>0.7</w:t>
      </w:r>
      <w:r>
        <w:rPr>
          <w:rFonts w:ascii="Times New Roman" w:hAnsi="Times New Roman" w:eastAsia="仿宋_GB2312" w:cs="Times New Roman"/>
          <w:sz w:val="32"/>
          <w:szCs w:val="32"/>
        </w:rPr>
        <w:t>万元，降低</w:t>
      </w:r>
      <w:r>
        <w:rPr>
          <w:rFonts w:hint="default" w:ascii="Times New Roman" w:hAnsi="Times New Roman" w:eastAsia="仿宋_GB2312" w:cs="Times New Roman"/>
          <w:sz w:val="32"/>
          <w:szCs w:val="32"/>
        </w:rPr>
        <w:t>18.67</w:t>
      </w:r>
      <w:r>
        <w:rPr>
          <w:rFonts w:ascii="Times New Roman" w:hAnsi="Times New Roman" w:eastAsia="仿宋_GB2312" w:cs="Times New Roman"/>
          <w:sz w:val="32"/>
          <w:szCs w:val="32"/>
        </w:rPr>
        <w:t>%。其中：</w:t>
      </w:r>
    </w:p>
    <w:p>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w:t>
      </w:r>
      <w:r>
        <w:rPr>
          <w:rFonts w:hint="eastAsia" w:ascii="Times New Roman" w:hAnsi="Times New Roman" w:eastAsia="仿宋_GB2312" w:cs="黑体"/>
          <w:color w:val="000000" w:themeColor="text1"/>
          <w:kern w:val="0"/>
          <w:sz w:val="32"/>
          <w:szCs w:val="32"/>
          <w:lang w:val="en-US" w:eastAsia="zh-CN" w:bidi="ar-SA"/>
        </w:rPr>
        <w:t>主要是本年度及上年度均无公务用车购置费。</w:t>
      </w:r>
    </w:p>
    <w:p>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default" w:ascii="Times New Roman" w:hAnsi="Times New Roman" w:eastAsia="仿宋_GB2312" w:cs="Times New Roman"/>
          <w:sz w:val="32"/>
          <w:szCs w:val="32"/>
        </w:rPr>
        <w:t>3.76</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3.05</w:t>
      </w:r>
      <w:r>
        <w:rPr>
          <w:rFonts w:ascii="Times New Roman" w:hAnsi="Times New Roman" w:eastAsia="仿宋_GB2312" w:cs="Times New Roman"/>
          <w:sz w:val="32"/>
          <w:szCs w:val="32"/>
        </w:rPr>
        <w:t>万元，主要是公车加油、保险、维修费支出，完成预算的</w:t>
      </w:r>
      <w:r>
        <w:rPr>
          <w:rFonts w:hint="default" w:ascii="Times New Roman" w:hAnsi="Times New Roman" w:eastAsia="仿宋_GB2312" w:cs="Times New Roman"/>
          <w:sz w:val="32"/>
          <w:szCs w:val="32"/>
        </w:rPr>
        <w:t>81.12</w:t>
      </w:r>
      <w:r>
        <w:rPr>
          <w:rFonts w:ascii="Times New Roman" w:hAnsi="Times New Roman" w:eastAsia="仿宋_GB2312" w:cs="Times New Roman"/>
          <w:sz w:val="32"/>
          <w:szCs w:val="32"/>
        </w:rPr>
        <w:t>%；与上年相比减少</w:t>
      </w:r>
      <w:r>
        <w:rPr>
          <w:rFonts w:hint="default" w:ascii="Times New Roman" w:hAnsi="Times New Roman" w:eastAsia="仿宋_GB2312" w:cs="Times New Roman"/>
          <w:sz w:val="32"/>
          <w:szCs w:val="32"/>
        </w:rPr>
        <w:t>0.70</w:t>
      </w:r>
      <w:r>
        <w:rPr>
          <w:rFonts w:ascii="Times New Roman" w:hAnsi="Times New Roman" w:eastAsia="仿宋_GB2312" w:cs="Times New Roman"/>
          <w:sz w:val="32"/>
          <w:szCs w:val="32"/>
        </w:rPr>
        <w:t>万元，降低</w:t>
      </w:r>
      <w:r>
        <w:rPr>
          <w:rFonts w:hint="default" w:ascii="Times New Roman" w:hAnsi="Times New Roman" w:eastAsia="仿宋_GB2312" w:cs="Times New Roman"/>
          <w:sz w:val="32"/>
          <w:szCs w:val="32"/>
        </w:rPr>
        <w:t>18.67</w:t>
      </w:r>
      <w:r>
        <w:rPr>
          <w:rFonts w:ascii="Times New Roman" w:hAnsi="Times New Roman" w:eastAsia="仿宋_GB2312" w:cs="Times New Roman"/>
          <w:sz w:val="32"/>
          <w:szCs w:val="32"/>
        </w:rPr>
        <w:t>%。决算数小于预算数的主要原因是</w:t>
      </w:r>
      <w:r>
        <w:rPr>
          <w:rFonts w:ascii="Times New Roman" w:hAnsi="Times New Roman" w:eastAsia="仿宋_GB2312" w:cs="Times New Roman"/>
          <w:sz w:val="32"/>
          <w:szCs w:val="32"/>
          <w:lang w:val="en-US" w:eastAsia="zh-CN"/>
        </w:rPr>
        <w:t>贯彻落实过紧日子要求，</w:t>
      </w:r>
      <w:r>
        <w:rPr>
          <w:rFonts w:ascii="Times New Roman" w:hAnsi="Times New Roman" w:eastAsia="仿宋_GB2312" w:cs="Times New Roman"/>
          <w:sz w:val="32"/>
          <w:szCs w:val="32"/>
        </w:rPr>
        <w:t>公车加油减少。截止2024年12月31日，我单位开支财政拨款的公务用车保有量为</w:t>
      </w: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辆。</w:t>
      </w:r>
    </w:p>
    <w:p>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default" w:ascii="Times New Roman" w:hAnsi="Times New Roman" w:eastAsia="仿宋_GB2312" w:cs="Times New Roman"/>
          <w:sz w:val="32"/>
          <w:szCs w:val="32"/>
        </w:rPr>
        <w:t>1.89</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1.07</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56.61</w:t>
      </w:r>
      <w:r>
        <w:rPr>
          <w:rFonts w:ascii="Times New Roman" w:hAnsi="Times New Roman" w:eastAsia="仿宋_GB2312" w:cs="Times New Roman"/>
          <w:sz w:val="32"/>
          <w:szCs w:val="32"/>
        </w:rPr>
        <w:t>%；与上年相比减少</w:t>
      </w:r>
      <w:r>
        <w:rPr>
          <w:rFonts w:hint="default" w:ascii="Times New Roman" w:hAnsi="Times New Roman" w:eastAsia="仿宋_GB2312" w:cs="Times New Roman"/>
          <w:sz w:val="32"/>
          <w:szCs w:val="32"/>
        </w:rPr>
        <w:t>0.74</w:t>
      </w:r>
      <w:r>
        <w:rPr>
          <w:rFonts w:ascii="Times New Roman" w:hAnsi="Times New Roman" w:eastAsia="仿宋_GB2312" w:cs="Times New Roman"/>
          <w:sz w:val="32"/>
          <w:szCs w:val="32"/>
        </w:rPr>
        <w:t>万元，降低</w:t>
      </w:r>
      <w:r>
        <w:rPr>
          <w:rFonts w:hint="default" w:ascii="Times New Roman" w:hAnsi="Times New Roman" w:eastAsia="仿宋_GB2312" w:cs="Times New Roman"/>
          <w:sz w:val="32"/>
          <w:szCs w:val="32"/>
        </w:rPr>
        <w:t>40.88</w:t>
      </w:r>
      <w:r>
        <w:rPr>
          <w:rFonts w:ascii="Times New Roman" w:hAnsi="Times New Roman" w:eastAsia="仿宋_GB2312" w:cs="Times New Roman"/>
          <w:sz w:val="32"/>
          <w:szCs w:val="32"/>
        </w:rPr>
        <w:t>%。决算数小于预算数的主要原因是</w:t>
      </w:r>
      <w:r>
        <w:rPr>
          <w:rFonts w:ascii="Times New Roman" w:hAnsi="Times New Roman" w:eastAsia="仿宋_GB2312" w:cs="Times New Roman"/>
          <w:sz w:val="32"/>
          <w:szCs w:val="32"/>
          <w:lang w:val="en-US" w:eastAsia="zh-CN"/>
        </w:rPr>
        <w:t>贯彻落实过紧日子要求，从严控制接待规模和标准</w:t>
      </w:r>
      <w:r>
        <w:rPr>
          <w:rFonts w:hint="default"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2024年度共接待来访团组</w:t>
      </w:r>
      <w:r>
        <w:rPr>
          <w:rFonts w:hint="default" w:ascii="Times New Roman" w:hAnsi="Times New Roman" w:eastAsia="仿宋_GB2312" w:cs="Times New Roman"/>
          <w:sz w:val="32"/>
          <w:szCs w:val="32"/>
        </w:rPr>
        <w:t>18</w:t>
      </w:r>
      <w:r>
        <w:rPr>
          <w:rFonts w:ascii="Times New Roman" w:hAnsi="Times New Roman" w:eastAsia="仿宋_GB2312" w:cs="Times New Roman"/>
          <w:sz w:val="32"/>
          <w:szCs w:val="32"/>
        </w:rPr>
        <w:t>个、来宾</w:t>
      </w:r>
      <w:r>
        <w:rPr>
          <w:rFonts w:hint="default" w:ascii="Times New Roman" w:hAnsi="Times New Roman" w:eastAsia="仿宋_GB2312" w:cs="Times New Roman"/>
          <w:sz w:val="32"/>
          <w:szCs w:val="32"/>
        </w:rPr>
        <w:t>66</w:t>
      </w:r>
      <w:r>
        <w:rPr>
          <w:rFonts w:ascii="Times New Roman" w:hAnsi="Times New Roman" w:eastAsia="仿宋_GB2312" w:cs="Times New Roman"/>
          <w:sz w:val="32"/>
          <w:szCs w:val="32"/>
        </w:rPr>
        <w:t>人次，主要是综合改革工作发生的接待支出。</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9"/>
        <w:overflowPunct w:val="0"/>
        <w:autoSpaceDE/>
        <w:autoSpaceDN/>
        <w:spacing w:line="600" w:lineRule="exact"/>
        <w:ind w:firstLine="640" w:firstLineChars="200"/>
        <w:jc w:val="both"/>
        <w:rPr>
          <w:rFonts w:hint="default" w:ascii="Times New Roman" w:hAnsi="Times New Roman" w:eastAsia="仿宋_GB2312"/>
          <w:color w:val="000000" w:themeColor="text1"/>
          <w:sz w:val="32"/>
          <w:szCs w:val="32"/>
          <w:lang w:eastAsia="zh-CN"/>
        </w:rPr>
      </w:pPr>
      <w:r>
        <w:rPr>
          <w:rFonts w:ascii="Times New Roman" w:hAnsi="Times New Roman" w:eastAsia="仿宋_GB2312" w:cs="Times New Roman"/>
          <w:sz w:val="32"/>
          <w:szCs w:val="32"/>
        </w:rPr>
        <w:t>2024年度政府性基金预算财政拨款收入</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万元；年初结转和结余</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万元；年末结转和结余</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olor w:val="000000" w:themeColor="text1"/>
          <w:sz w:val="32"/>
          <w:szCs w:val="32"/>
          <w:lang w:val="en-US" w:eastAsia="zh-CN"/>
        </w:rPr>
        <w:t>本单位无政府性基金收支</w:t>
      </w:r>
      <w:r>
        <w:rPr>
          <w:rFonts w:hint="default" w:ascii="Times New Roman" w:hAnsi="Times New Roman" w:eastAsia="仿宋_GB2312"/>
          <w:color w:val="000000" w:themeColor="text1"/>
          <w:sz w:val="32"/>
          <w:szCs w:val="32"/>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600" w:lineRule="atLeast"/>
        <w:ind w:left="0" w:right="0" w:firstLine="640"/>
        <w:jc w:val="both"/>
        <w:textAlignment w:val="auto"/>
        <w:rPr>
          <w:rFonts w:ascii="微软雅黑" w:hAnsi="微软雅黑" w:eastAsia="微软雅黑" w:cs="微软雅黑"/>
          <w:i w:val="0"/>
          <w:caps w:val="0"/>
          <w:color w:val="000000" w:themeColor="text1"/>
          <w:spacing w:val="0"/>
          <w:sz w:val="24"/>
          <w:szCs w:val="24"/>
        </w:rPr>
      </w:pPr>
      <w:r>
        <w:rPr>
          <w:rFonts w:ascii="黑体" w:hAnsi="宋体" w:eastAsia="黑体" w:cs="黑体"/>
          <w:i w:val="0"/>
          <w:caps w:val="0"/>
          <w:color w:val="000000" w:themeColor="text1"/>
          <w:spacing w:val="0"/>
          <w:sz w:val="32"/>
          <w:szCs w:val="32"/>
          <w:shd w:val="clear" w:fill="FFFFFF"/>
        </w:rPr>
        <w:t>九、国有资本经营预算收入支出决算情况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60" w:lineRule="atLeast"/>
        <w:ind w:left="0" w:right="0" w:firstLine="640"/>
        <w:jc w:val="both"/>
        <w:textAlignment w:val="auto"/>
        <w:rPr>
          <w:rFonts w:hint="default" w:ascii="Times New Roman" w:hAnsi="Times New Roman" w:eastAsia="仿宋_GB2312" w:cs="黑体"/>
          <w:color w:val="000000" w:themeColor="text1"/>
          <w:kern w:val="0"/>
          <w:sz w:val="32"/>
          <w:szCs w:val="32"/>
          <w:lang w:val="en-US" w:eastAsia="zh-CN" w:bidi="ar-SA"/>
        </w:rPr>
      </w:pPr>
      <w:r>
        <w:rPr>
          <w:rFonts w:hint="eastAsia" w:ascii="Times New Roman" w:hAnsi="Times New Roman" w:eastAsia="仿宋_GB2312" w:cs="黑体"/>
          <w:color w:val="000000" w:themeColor="text1"/>
          <w:kern w:val="0"/>
          <w:sz w:val="32"/>
          <w:szCs w:val="32"/>
          <w:lang w:val="en-US" w:eastAsia="zh-CN" w:bidi="ar-SA"/>
        </w:rPr>
        <w:t>本单位无国有资本经营预算收入支出。</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十、关于机关运行经费支出说明</w:t>
      </w:r>
    </w:p>
    <w:p>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default" w:ascii="Times New Roman" w:hAnsi="Times New Roman" w:eastAsia="仿宋_GB2312" w:cs="Times New Roman"/>
          <w:sz w:val="32"/>
          <w:szCs w:val="32"/>
        </w:rPr>
        <w:t>51.74</w:t>
      </w:r>
      <w:r>
        <w:rPr>
          <w:rFonts w:ascii="Times New Roman" w:hAnsi="Times New Roman" w:eastAsia="仿宋_GB2312" w:cs="Times New Roman"/>
          <w:sz w:val="32"/>
          <w:szCs w:val="32"/>
        </w:rPr>
        <w:t>万元，比年初预算数减少</w:t>
      </w:r>
      <w:r>
        <w:rPr>
          <w:rFonts w:hint="default" w:ascii="Times New Roman" w:hAnsi="Times New Roman" w:eastAsia="仿宋_GB2312" w:cs="Times New Roman"/>
          <w:sz w:val="32"/>
          <w:szCs w:val="32"/>
        </w:rPr>
        <w:t>24.14</w:t>
      </w:r>
      <w:r>
        <w:rPr>
          <w:rFonts w:ascii="Times New Roman" w:hAnsi="Times New Roman" w:eastAsia="仿宋_GB2312" w:cs="Times New Roman"/>
          <w:sz w:val="32"/>
          <w:szCs w:val="32"/>
        </w:rPr>
        <w:t>万元，降低</w:t>
      </w:r>
      <w:r>
        <w:rPr>
          <w:rFonts w:hint="default" w:ascii="Times New Roman" w:hAnsi="Times New Roman" w:eastAsia="仿宋_GB2312" w:cs="Times New Roman"/>
          <w:sz w:val="32"/>
          <w:szCs w:val="32"/>
        </w:rPr>
        <w:t>31.81</w:t>
      </w:r>
      <w:r>
        <w:rPr>
          <w:rFonts w:ascii="Times New Roman" w:hAnsi="Times New Roman" w:eastAsia="仿宋_GB2312" w:cs="Times New Roman"/>
          <w:sz w:val="32"/>
          <w:szCs w:val="32"/>
        </w:rPr>
        <w:t>%。主要原因是其他商品和服务支出减少。</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十一、一般性支出情况说明</w:t>
      </w:r>
    </w:p>
    <w:p>
      <w:pPr>
        <w:pStyle w:val="19"/>
        <w:overflowPunct w:val="0"/>
        <w:autoSpaceDE/>
        <w:autoSpaceDN/>
        <w:spacing w:line="600" w:lineRule="exac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default" w:ascii="Times New Roman" w:hAnsi="Times New Roman" w:eastAsia="仿宋_GB2312" w:cs="Times New Roman"/>
          <w:sz w:val="32"/>
          <w:szCs w:val="32"/>
        </w:rPr>
        <w:t>2.39</w:t>
      </w:r>
      <w:r>
        <w:rPr>
          <w:rFonts w:ascii="Times New Roman" w:hAnsi="Times New Roman" w:eastAsia="仿宋_GB2312" w:cs="Times New Roman"/>
          <w:sz w:val="32"/>
          <w:szCs w:val="32"/>
        </w:rPr>
        <w:t>万元，用于召开再生资源回收座谈会</w:t>
      </w:r>
      <w:r>
        <w:rPr>
          <w:rFonts w:hint="default" w:ascii="Times New Roman" w:hAnsi="Times New Roman" w:eastAsia="仿宋_GB2312" w:cs="Times New Roman"/>
          <w:sz w:val="32"/>
          <w:szCs w:val="32"/>
        </w:rPr>
        <w:t>0.08万元</w:t>
      </w:r>
      <w:r>
        <w:rPr>
          <w:rFonts w:ascii="Times New Roman" w:hAnsi="Times New Roman" w:eastAsia="仿宋_GB2312" w:cs="Times New Roman"/>
          <w:sz w:val="32"/>
          <w:szCs w:val="32"/>
        </w:rPr>
        <w:t>，人数</w:t>
      </w:r>
      <w:r>
        <w:rPr>
          <w:rFonts w:hint="default" w:ascii="Times New Roman" w:hAnsi="Times New Roman" w:eastAsia="仿宋_GB2312" w:cs="Times New Roman"/>
          <w:sz w:val="32"/>
          <w:szCs w:val="32"/>
        </w:rPr>
        <w:t>20</w:t>
      </w:r>
      <w:r>
        <w:rPr>
          <w:rFonts w:ascii="Times New Roman" w:hAnsi="Times New Roman" w:eastAsia="仿宋_GB2312" w:cs="Times New Roman"/>
          <w:sz w:val="32"/>
          <w:szCs w:val="32"/>
        </w:rPr>
        <w:t>人，内容为座谈各县市区社再生资源回收利用体系建设和项目情况；用于召开全市供销工作会暨第一届理事会第四次全体会议</w:t>
      </w:r>
      <w:r>
        <w:rPr>
          <w:rFonts w:hint="default" w:ascii="Times New Roman" w:hAnsi="Times New Roman" w:eastAsia="仿宋_GB2312" w:cs="Times New Roman"/>
          <w:sz w:val="32"/>
          <w:szCs w:val="32"/>
        </w:rPr>
        <w:t>2.25万元</w:t>
      </w:r>
      <w:r>
        <w:rPr>
          <w:rFonts w:ascii="Times New Roman" w:hAnsi="Times New Roman" w:eastAsia="仿宋_GB2312" w:cs="Times New Roman"/>
          <w:sz w:val="32"/>
          <w:szCs w:val="32"/>
        </w:rPr>
        <w:t>，人数</w:t>
      </w:r>
      <w:r>
        <w:rPr>
          <w:rFonts w:hint="default" w:ascii="Times New Roman" w:hAnsi="Times New Roman" w:eastAsia="仿宋_GB2312" w:cs="Times New Roman"/>
          <w:sz w:val="32"/>
          <w:szCs w:val="32"/>
        </w:rPr>
        <w:t>30</w:t>
      </w:r>
      <w:r>
        <w:rPr>
          <w:rFonts w:ascii="Times New Roman" w:hAnsi="Times New Roman" w:eastAsia="仿宋_GB2312" w:cs="Times New Roman"/>
          <w:sz w:val="32"/>
          <w:szCs w:val="32"/>
        </w:rPr>
        <w:t>人，内容为传达上级有关会议精神，调整市社理事会理事、监事会监事等；用于召开全市系统项目建设推进会</w:t>
      </w:r>
      <w:r>
        <w:rPr>
          <w:rFonts w:hint="default" w:ascii="Times New Roman" w:hAnsi="Times New Roman" w:eastAsia="仿宋_GB2312" w:cs="Times New Roman"/>
          <w:sz w:val="32"/>
          <w:szCs w:val="32"/>
        </w:rPr>
        <w:t>0.06万元</w:t>
      </w:r>
      <w:r>
        <w:rPr>
          <w:rFonts w:ascii="Times New Roman" w:hAnsi="Times New Roman" w:eastAsia="仿宋_GB2312" w:cs="Times New Roman"/>
          <w:sz w:val="32"/>
          <w:szCs w:val="32"/>
        </w:rPr>
        <w:t>，人数</w:t>
      </w:r>
      <w:r>
        <w:rPr>
          <w:rFonts w:hint="default" w:ascii="Times New Roman" w:hAnsi="Times New Roman" w:eastAsia="仿宋_GB2312" w:cs="Times New Roman"/>
          <w:sz w:val="32"/>
          <w:szCs w:val="32"/>
        </w:rPr>
        <w:t>15</w:t>
      </w:r>
      <w:r>
        <w:rPr>
          <w:rFonts w:ascii="Times New Roman" w:hAnsi="Times New Roman" w:eastAsia="仿宋_GB2312" w:cs="Times New Roman"/>
          <w:sz w:val="32"/>
          <w:szCs w:val="32"/>
        </w:rPr>
        <w:t>人，内容为通报全市系统项目储备、申报情况并安排部署下一步工作；</w:t>
      </w:r>
      <w:r>
        <w:rPr>
          <w:rFonts w:hint="default" w:ascii="Times New Roman" w:hAnsi="Times New Roman" w:eastAsia="仿宋_GB2312" w:cs="Times New Roman"/>
          <w:sz w:val="32"/>
          <w:szCs w:val="32"/>
          <w:lang w:eastAsia="zh-CN"/>
        </w:rPr>
        <w:t>开支培训费1.22万元，用于举办财务和审计培训0.78万元，人数40人，内容为</w:t>
      </w:r>
      <w:r>
        <w:rPr>
          <w:rFonts w:hint="eastAsia" w:ascii="Times New Roman" w:hAnsi="Times New Roman" w:eastAsia="仿宋_GB2312" w:cs="Times New Roman"/>
          <w:sz w:val="32"/>
          <w:szCs w:val="32"/>
          <w:lang w:val="en-US" w:eastAsia="zh-CN"/>
        </w:rPr>
        <w:t>学习新《</w:t>
      </w:r>
      <w:r>
        <w:rPr>
          <w:rFonts w:hint="default" w:ascii="Times New Roman" w:hAnsi="Times New Roman" w:eastAsia="仿宋_GB2312" w:cs="Times New Roman"/>
          <w:sz w:val="32"/>
          <w:szCs w:val="32"/>
          <w:lang w:val="en-US" w:eastAsia="zh-CN"/>
        </w:rPr>
        <w:t>统计调查制度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内部审计</w:t>
      </w:r>
      <w:r>
        <w:rPr>
          <w:rFonts w:hint="eastAsia" w:ascii="Times New Roman" w:hAnsi="Times New Roman" w:eastAsia="仿宋_GB2312" w:cs="Times New Roman"/>
          <w:sz w:val="32"/>
          <w:szCs w:val="32"/>
          <w:lang w:val="en-US" w:eastAsia="zh-CN"/>
        </w:rPr>
        <w:t>等业务知识</w:t>
      </w:r>
      <w:r>
        <w:rPr>
          <w:rFonts w:hint="default" w:ascii="Times New Roman" w:hAnsi="Times New Roman" w:eastAsia="仿宋_GB2312" w:cs="Times New Roman"/>
          <w:sz w:val="32"/>
          <w:szCs w:val="32"/>
          <w:lang w:eastAsia="zh-CN"/>
        </w:rPr>
        <w:t>；用于参加“三会”制度培训0.22万元，人数2人，内容为学习“三会”制度建设和社有资产的监督与管理等知识；用于参加基层组织综合服务平台搭建与服务功能拓展培训0.22万元，人数1人，内容为学习基层组织为农服务功能、模式等知识。</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十二、关于政府采购支出说明</w:t>
      </w:r>
    </w:p>
    <w:p>
      <w:pPr>
        <w:pStyle w:val="19"/>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default" w:ascii="Times New Roman" w:hAnsi="Times New Roman" w:eastAsia="仿宋_GB2312" w:cs="Times New Roman"/>
          <w:sz w:val="32"/>
          <w:szCs w:val="32"/>
        </w:rPr>
        <w:t>47.86</w:t>
      </w:r>
      <w:r>
        <w:rPr>
          <w:rFonts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rPr>
        <w:t>12.07</w:t>
      </w:r>
      <w:r>
        <w:rPr>
          <w:rFonts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rPr>
        <w:t>35.79</w:t>
      </w:r>
      <w:r>
        <w:rPr>
          <w:rFonts w:ascii="Times New Roman" w:hAnsi="Times New Roman" w:eastAsia="仿宋_GB2312" w:cs="Times New Roman"/>
          <w:sz w:val="32"/>
          <w:szCs w:val="32"/>
        </w:rPr>
        <w:t>万元。授予中小企业合同金额</w:t>
      </w:r>
      <w:r>
        <w:rPr>
          <w:rFonts w:hint="default" w:ascii="Times New Roman" w:hAnsi="Times New Roman" w:eastAsia="仿宋_GB2312" w:cs="Times New Roman"/>
          <w:sz w:val="32"/>
          <w:szCs w:val="32"/>
        </w:rPr>
        <w:t>47.86</w:t>
      </w:r>
      <w:r>
        <w:rPr>
          <w:rFonts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rPr>
        <w:t>100</w:t>
      </w:r>
      <w:r>
        <w:rPr>
          <w:rFonts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rPr>
        <w:t>45.22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default" w:ascii="Times New Roman" w:hAnsi="Times New Roman" w:eastAsia="仿宋_GB2312" w:cs="Times New Roman"/>
          <w:color w:val="auto"/>
          <w:sz w:val="32"/>
          <w:szCs w:val="32"/>
        </w:rPr>
        <w:t>94.48</w:t>
      </w:r>
      <w:r>
        <w:rPr>
          <w:rFonts w:ascii="Times New Roman" w:hAnsi="Times New Roman" w:eastAsia="仿宋_GB2312" w:cs="Times New Roman"/>
          <w:color w:val="auto"/>
          <w:sz w:val="32"/>
          <w:szCs w:val="32"/>
        </w:rPr>
        <w:t>%。货物采购授予中小企业合同金额占货物支出金额的</w:t>
      </w:r>
      <w:r>
        <w:rPr>
          <w:rFonts w:hint="default"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%，工程采购授予中小企业合同金额占工程支出金额的</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default"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p>
    <w:p>
      <w:pPr>
        <w:pStyle w:val="19"/>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十三、关于国有资产占用情况说明</w:t>
      </w:r>
    </w:p>
    <w:p>
      <w:pPr>
        <w:pStyle w:val="19"/>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辆，其中，副部（省）级及以上领导用车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辆、特种专业技术用车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olor w:val="000000" w:themeColor="text1"/>
          <w:sz w:val="32"/>
          <w:szCs w:val="32"/>
          <w:lang w:val="en-US" w:eastAsia="zh-CN"/>
        </w:rPr>
        <w:t>单位公务用车</w:t>
      </w:r>
      <w:r>
        <w:rPr>
          <w:rFonts w:ascii="Times New Roman" w:hAnsi="Times New Roman" w:eastAsia="仿宋_GB2312" w:cs="Times New Roman"/>
          <w:color w:val="auto"/>
          <w:sz w:val="32"/>
          <w:szCs w:val="32"/>
        </w:rPr>
        <w:t>；单位价值100万元以上设备（不含车辆）</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pPr>
        <w:pStyle w:val="19"/>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十四、关于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keepNext w:val="0"/>
        <w:keepLines w:val="0"/>
        <w:widowControl/>
        <w:suppressLineNumbers w:val="0"/>
        <w:ind w:firstLine="640" w:firstLineChars="200"/>
        <w:jc w:val="left"/>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组织对2024年度本单位整体支出开展绩效自评，涉及项目</w:t>
      </w:r>
      <w:r>
        <w:rPr>
          <w:rFonts w:hint="default"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 xml:space="preserve"> 个，共涉及资金</w:t>
      </w:r>
      <w:r>
        <w:rPr>
          <w:rFonts w:ascii="Times New Roman" w:hAnsi="Times New Roman" w:eastAsia="仿宋_GB2312" w:cs="Times New Roman"/>
          <w:kern w:val="0"/>
          <w:sz w:val="32"/>
          <w:szCs w:val="32"/>
          <w:lang w:val="en-US" w:eastAsia="zh-CN"/>
        </w:rPr>
        <w:t>733.68</w:t>
      </w:r>
      <w:r>
        <w:rPr>
          <w:rFonts w:ascii="Times New Roman" w:hAnsi="Times New Roman" w:eastAsia="仿宋_GB2312" w:cs="Times New Roman"/>
          <w:kern w:val="0"/>
          <w:sz w:val="32"/>
          <w:szCs w:val="32"/>
        </w:rPr>
        <w:t>万元。其中，一般公共预算项目</w:t>
      </w:r>
      <w:r>
        <w:rPr>
          <w:rFonts w:hint="default" w:ascii="Times New Roman" w:hAnsi="Times New Roman" w:eastAsia="仿宋_GB2312" w:cs="Times New Roman"/>
          <w:kern w:val="0"/>
          <w:sz w:val="32"/>
          <w:szCs w:val="32"/>
        </w:rPr>
        <w:t>4个174.71</w:t>
      </w:r>
      <w:r>
        <w:rPr>
          <w:rFonts w:ascii="Times New Roman" w:hAnsi="Times New Roman" w:eastAsia="仿宋_GB2312" w:cs="Times New Roman"/>
          <w:kern w:val="0"/>
          <w:sz w:val="32"/>
          <w:szCs w:val="32"/>
        </w:rPr>
        <w:t>万元，占一般公共预算支出总额的</w:t>
      </w:r>
      <w:r>
        <w:rPr>
          <w:rFonts w:hint="default" w:ascii="Times New Roman" w:hAnsi="Times New Roman" w:eastAsia="仿宋_GB2312" w:cs="Times New Roman"/>
          <w:kern w:val="0"/>
          <w:sz w:val="32"/>
          <w:szCs w:val="32"/>
        </w:rPr>
        <w:t>23.81</w:t>
      </w:r>
      <w:r>
        <w:rPr>
          <w:rFonts w:ascii="Times New Roman" w:hAnsi="Times New Roman" w:eastAsia="仿宋_GB2312" w:cs="Times New Roman"/>
          <w:kern w:val="0"/>
          <w:sz w:val="32"/>
          <w:szCs w:val="32"/>
        </w:rPr>
        <w:t>%；政府性基金预算项目</w:t>
      </w:r>
      <w:r>
        <w:rPr>
          <w:rFonts w:hint="default"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default"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万元，占政府性基金预算支出总额的</w:t>
      </w:r>
      <w:r>
        <w:rPr>
          <w:rFonts w:hint="default"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default"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万元，占国有资本经营预算支出总额的</w:t>
      </w:r>
      <w:r>
        <w:rPr>
          <w:rFonts w:hint="default"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default"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万元，占社会保险基金预算支出总额的</w:t>
      </w:r>
      <w:r>
        <w:rPr>
          <w:rFonts w:hint="default"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0" w:afterAutospacing="0" w:line="273" w:lineRule="atLeast"/>
        <w:ind w:left="22" w:right="0" w:firstLine="671"/>
        <w:jc w:val="left"/>
        <w:textAlignment w:val="baseline"/>
        <w:rPr>
          <w:rFonts w:ascii="Times New Roman" w:hAnsi="Times New Roman" w:eastAsia="仿宋_GB2312" w:cs="Times New Roman"/>
          <w:kern w:val="0"/>
          <w:sz w:val="32"/>
          <w:szCs w:val="32"/>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2024年度本部门（单位）整体支出全年预算数</w:t>
      </w:r>
      <w:r>
        <w:rPr>
          <w:rFonts w:ascii="Times New Roman" w:hAnsi="Times New Roman" w:eastAsia="仿宋_GB2312" w:cs="Times New Roman"/>
          <w:kern w:val="0"/>
          <w:sz w:val="32"/>
          <w:szCs w:val="32"/>
          <w:lang w:val="en-US" w:eastAsia="zh-CN"/>
        </w:rPr>
        <w:t> 736.70 </w:t>
      </w:r>
      <w:r>
        <w:rPr>
          <w:rFonts w:ascii="Times New Roman" w:hAnsi="Times New Roman" w:eastAsia="仿宋_GB2312" w:cs="Times New Roman"/>
          <w:kern w:val="0"/>
          <w:sz w:val="32"/>
          <w:szCs w:val="32"/>
        </w:rPr>
        <w:t>万元</w:t>
      </w:r>
      <w:r>
        <w:rPr>
          <w:rFonts w:ascii="Times New Roman" w:hAnsi="Times New Roman" w:eastAsia="仿宋_GB2312" w:cs="Times New Roman"/>
          <w:sz w:val="32"/>
          <w:szCs w:val="32"/>
        </w:rPr>
        <w:t>，执行数</w:t>
      </w:r>
      <w:r>
        <w:rPr>
          <w:rFonts w:hint="default" w:ascii="Times New Roman" w:hAnsi="Times New Roman" w:eastAsia="仿宋_GB2312" w:cs="Times New Roman"/>
          <w:sz w:val="32"/>
          <w:szCs w:val="32"/>
        </w:rPr>
        <w:t>733.68</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99.59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default" w:ascii="Times New Roman" w:hAnsi="Times New Roman" w:eastAsia="仿宋_GB2312" w:cs="Times New Roman"/>
          <w:sz w:val="32"/>
          <w:szCs w:val="32"/>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“优”。</w:t>
      </w:r>
      <w:r>
        <w:rPr>
          <w:rFonts w:ascii="Times New Roman" w:hAnsi="Times New Roman" w:eastAsia="仿宋_GB2312" w:cs="Times New Roman"/>
          <w:kern w:val="0"/>
          <w:sz w:val="32"/>
          <w:szCs w:val="32"/>
        </w:rPr>
        <w:t>绩效目</w:t>
      </w:r>
      <w:r>
        <w:rPr>
          <w:rFonts w:hint="eastAsia" w:ascii="Times New Roman" w:hAnsi="Times New Roman" w:eastAsia="仿宋_GB2312" w:cs="Times New Roman"/>
          <w:kern w:val="0"/>
          <w:sz w:val="32"/>
          <w:szCs w:val="32"/>
          <w:lang w:val="en-US" w:eastAsia="zh-CN"/>
        </w:rPr>
        <w:t>标完成情况：</w:t>
      </w:r>
      <w:r>
        <w:rPr>
          <w:rFonts w:hint="eastAsia" w:ascii="Times New Roman" w:hAnsi="Times New Roman" w:eastAsia="仿宋_GB2312" w:cs="Times New Roman"/>
          <w:kern w:val="0"/>
          <w:sz w:val="32"/>
          <w:szCs w:val="32"/>
          <w:lang w:eastAsia="zh-CN"/>
        </w:rPr>
        <w:t>一是</w:t>
      </w:r>
      <w:r>
        <w:rPr>
          <w:rFonts w:hint="eastAsia" w:ascii="Times New Roman" w:hAnsi="Times New Roman" w:eastAsia="仿宋_GB2312" w:cs="Times New Roman"/>
          <w:kern w:val="0"/>
          <w:sz w:val="32"/>
          <w:szCs w:val="32"/>
          <w:lang w:val="en-US" w:eastAsia="zh-CN"/>
        </w:rPr>
        <w:t>保驾护航重点项目，贯彻落实“打深井 ”战略。</w:t>
      </w:r>
      <w:r>
        <w:rPr>
          <w:rFonts w:hint="default" w:ascii="Times New Roman" w:hAnsi="Times New Roman" w:eastAsia="仿宋_GB2312" w:cs="Times New Roman"/>
          <w:kern w:val="0"/>
          <w:sz w:val="32"/>
          <w:szCs w:val="32"/>
          <w:lang w:eastAsia="zh-CN"/>
        </w:rPr>
        <w:t>二是</w:t>
      </w:r>
      <w:r>
        <w:rPr>
          <w:rFonts w:hint="eastAsia" w:ascii="Times New Roman" w:hAnsi="Times New Roman" w:eastAsia="仿宋_GB2312" w:cs="Times New Roman"/>
          <w:kern w:val="0"/>
          <w:sz w:val="32"/>
          <w:szCs w:val="32"/>
          <w:lang w:val="en-US" w:eastAsia="zh-CN"/>
        </w:rPr>
        <w:t>强化基层供销社组织，夯实党在农村执政基础。</w:t>
      </w:r>
      <w:r>
        <w:rPr>
          <w:rFonts w:hint="default" w:ascii="Times New Roman" w:hAnsi="Times New Roman" w:eastAsia="仿宋_GB2312" w:cs="Times New Roman"/>
          <w:kern w:val="0"/>
          <w:sz w:val="32"/>
          <w:szCs w:val="32"/>
          <w:lang w:eastAsia="zh-CN"/>
        </w:rPr>
        <w:t>三是</w:t>
      </w:r>
      <w:r>
        <w:rPr>
          <w:rFonts w:hint="eastAsia" w:ascii="Times New Roman" w:hAnsi="Times New Roman" w:eastAsia="仿宋_GB2312" w:cs="Times New Roman"/>
          <w:kern w:val="0"/>
          <w:sz w:val="32"/>
          <w:szCs w:val="32"/>
          <w:lang w:val="en-US" w:eastAsia="zh-CN"/>
        </w:rPr>
        <w:t>健全农资保供稳价机制，发挥农资流通主渠道作用。</w:t>
      </w:r>
      <w:r>
        <w:rPr>
          <w:rFonts w:hint="default" w:ascii="Times New Roman" w:hAnsi="Times New Roman" w:eastAsia="仿宋_GB2312" w:cs="Times New Roman"/>
          <w:kern w:val="0"/>
          <w:sz w:val="32"/>
          <w:szCs w:val="32"/>
          <w:lang w:eastAsia="zh-CN"/>
        </w:rPr>
        <w:t>四是</w:t>
      </w:r>
      <w:r>
        <w:rPr>
          <w:rFonts w:hint="eastAsia" w:ascii="Times New Roman" w:hAnsi="Times New Roman" w:eastAsia="仿宋_GB2312" w:cs="Times New Roman"/>
          <w:kern w:val="0"/>
          <w:sz w:val="32"/>
          <w:szCs w:val="32"/>
          <w:lang w:val="en-US" w:eastAsia="zh-CN"/>
        </w:rPr>
        <w:t>提升农化服务水平，健全为农服务网络体系。</w:t>
      </w:r>
      <w:r>
        <w:rPr>
          <w:rFonts w:hint="default" w:ascii="Times New Roman" w:hAnsi="Times New Roman" w:eastAsia="仿宋_GB2312" w:cs="Times New Roman"/>
          <w:kern w:val="0"/>
          <w:sz w:val="32"/>
          <w:szCs w:val="32"/>
          <w:lang w:eastAsia="zh-CN"/>
        </w:rPr>
        <w:t>五是</w:t>
      </w:r>
      <w:r>
        <w:rPr>
          <w:rFonts w:hint="eastAsia" w:ascii="Times New Roman" w:hAnsi="Times New Roman" w:eastAsia="仿宋_GB2312" w:cs="Times New Roman"/>
          <w:kern w:val="0"/>
          <w:sz w:val="32"/>
          <w:szCs w:val="32"/>
          <w:lang w:val="en-US" w:eastAsia="zh-CN"/>
        </w:rPr>
        <w:t>完善农产品流通服务网络，助推全面乡村振兴。</w:t>
      </w:r>
      <w:r>
        <w:rPr>
          <w:rFonts w:hint="default" w:ascii="Times New Roman" w:hAnsi="Times New Roman" w:eastAsia="仿宋_GB2312" w:cs="Times New Roman"/>
          <w:kern w:val="0"/>
          <w:sz w:val="32"/>
          <w:szCs w:val="32"/>
          <w:lang w:eastAsia="zh-CN"/>
        </w:rPr>
        <w:t>六是</w:t>
      </w:r>
      <w:r>
        <w:rPr>
          <w:rFonts w:hint="eastAsia" w:ascii="Times New Roman" w:hAnsi="Times New Roman" w:eastAsia="仿宋_GB2312" w:cs="Times New Roman"/>
          <w:kern w:val="0"/>
          <w:sz w:val="32"/>
          <w:szCs w:val="32"/>
          <w:lang w:val="en-US" w:eastAsia="zh-CN"/>
        </w:rPr>
        <w:t>健全社有企业新机制，全力筑牢安全生产防线。</w:t>
      </w:r>
      <w:r>
        <w:rPr>
          <w:rFonts w:hint="default" w:ascii="Times New Roman" w:hAnsi="Times New Roman" w:eastAsia="仿宋_GB2312" w:cs="Times New Roman"/>
          <w:kern w:val="0"/>
          <w:sz w:val="32"/>
          <w:szCs w:val="32"/>
          <w:lang w:eastAsia="zh-CN"/>
        </w:rPr>
        <w:t>七是</w:t>
      </w:r>
      <w:r>
        <w:rPr>
          <w:rFonts w:hint="eastAsia" w:ascii="Times New Roman" w:hAnsi="Times New Roman" w:eastAsia="仿宋_GB2312" w:cs="Times New Roman"/>
          <w:kern w:val="0"/>
          <w:sz w:val="32"/>
          <w:szCs w:val="32"/>
          <w:lang w:val="en-US" w:eastAsia="zh-CN"/>
        </w:rPr>
        <w:t>解决系统遗留问题，全力防范化解重大风险。发现的主要问题及原因：</w:t>
      </w:r>
      <w:r>
        <w:rPr>
          <w:rFonts w:hint="eastAsia" w:ascii="Times New Roman" w:hAnsi="Times New Roman" w:eastAsia="仿宋_GB2312" w:cs="Times New Roman"/>
          <w:kern w:val="0"/>
          <w:sz w:val="32"/>
          <w:szCs w:val="32"/>
          <w:lang w:eastAsia="zh-CN"/>
        </w:rPr>
        <w:t>一是</w:t>
      </w:r>
      <w:r>
        <w:rPr>
          <w:rFonts w:hint="eastAsia" w:ascii="Times New Roman" w:hAnsi="Times New Roman" w:eastAsia="仿宋_GB2312" w:cs="Times New Roman"/>
          <w:kern w:val="0"/>
          <w:sz w:val="32"/>
          <w:szCs w:val="32"/>
          <w:lang w:val="en-US" w:eastAsia="zh-CN"/>
        </w:rPr>
        <w:t>预算编制需进一步科学完善。未能完全贯彻“零 基预算”理念，立足单位实际，重新研究项目、人员配置等，或者不与工作计划挂钩，确定的预算准确性、合理性欠佳。</w:t>
      </w:r>
      <w:r>
        <w:rPr>
          <w:rFonts w:hint="default" w:ascii="Times New Roman" w:hAnsi="Times New Roman" w:eastAsia="仿宋_GB2312" w:cs="Times New Roman"/>
          <w:kern w:val="0"/>
          <w:sz w:val="32"/>
          <w:szCs w:val="32"/>
          <w:lang w:eastAsia="zh-CN"/>
        </w:rPr>
        <w:t>二是</w:t>
      </w:r>
      <w:r>
        <w:rPr>
          <w:rFonts w:hint="eastAsia" w:ascii="Times New Roman" w:hAnsi="Times New Roman" w:eastAsia="仿宋_GB2312" w:cs="Times New Roman"/>
          <w:kern w:val="0"/>
          <w:sz w:val="32"/>
          <w:szCs w:val="32"/>
          <w:lang w:val="en-US" w:eastAsia="zh-CN"/>
        </w:rPr>
        <w:t>项目进展执行力度需进一步加强。预算管理理念较弱，缺乏对资金使用的控制和对预算执行情况的分析，不能合理安排预算资金使用进度，同时由于项目验收时间一般在年末，导致资金支付相对集中，预算执行均衡性有待进一步提高。</w:t>
      </w:r>
      <w:r>
        <w:rPr>
          <w:rFonts w:ascii="Times New Roman" w:hAnsi="Times New Roman" w:eastAsia="仿宋_GB2312" w:cs="Times New Roman"/>
          <w:kern w:val="0"/>
          <w:sz w:val="32"/>
          <w:szCs w:val="32"/>
          <w:lang w:val="en-US" w:eastAsia="zh-CN"/>
        </w:rPr>
        <w:t>下一步改进措施：</w:t>
      </w:r>
      <w:r>
        <w:rPr>
          <w:rFonts w:hint="default" w:ascii="Times New Roman" w:hAnsi="Times New Roman" w:eastAsia="仿宋_GB2312" w:cs="Times New Roman"/>
          <w:kern w:val="0"/>
          <w:sz w:val="32"/>
          <w:szCs w:val="32"/>
          <w:lang w:eastAsia="zh-CN"/>
        </w:rPr>
        <w:t>一是</w:t>
      </w:r>
      <w:r>
        <w:rPr>
          <w:rFonts w:hint="eastAsia" w:ascii="Times New Roman" w:hAnsi="Times New Roman" w:eastAsia="仿宋_GB2312" w:cs="Times New Roman"/>
          <w:kern w:val="0"/>
          <w:sz w:val="32"/>
          <w:szCs w:val="32"/>
          <w:lang w:val="en-US" w:eastAsia="zh-CN"/>
        </w:rPr>
        <w:t>科学编制预算，不断提高预算编制质量。</w:t>
      </w:r>
      <w:r>
        <w:rPr>
          <w:rFonts w:ascii="Times New Roman" w:hAnsi="Times New Roman" w:eastAsia="仿宋_GB2312" w:cs="Times New Roman"/>
          <w:kern w:val="0"/>
          <w:sz w:val="32"/>
          <w:szCs w:val="32"/>
          <w:lang w:val="en-US" w:eastAsia="zh-CN"/>
        </w:rPr>
        <w:t>把握好预算工作全局性、前瞻性要求，梳理好所需列入预算的收支项目。加强与业务部门的沟通协调，对项目支出进行深入的论证与分析，全面考虑项目成本及预算期间的支出。人员经费、公用经费，根据定员定额标准 确定预算，或者根据历史数据采用增量预算方法确定，同时， 完善预算一体化系统中的基础信息库，为基本支出预算编制 提供辅助支撑；项目预算应采用零基预算方法编制，逐项审 核每项支出的合理性和必要性。</w:t>
      </w:r>
      <w:r>
        <w:rPr>
          <w:rFonts w:ascii="Times New Roman" w:hAnsi="Times New Roman" w:eastAsia="仿宋_GB2312" w:cs="Times New Roman"/>
          <w:kern w:val="0"/>
          <w:sz w:val="32"/>
          <w:szCs w:val="32"/>
          <w:lang w:eastAsia="zh-CN"/>
        </w:rPr>
        <w:t>二是</w:t>
      </w:r>
      <w:r>
        <w:rPr>
          <w:rFonts w:hint="eastAsia" w:ascii="Times New Roman" w:hAnsi="Times New Roman" w:eastAsia="仿宋_GB2312" w:cs="Times New Roman"/>
          <w:kern w:val="0"/>
          <w:sz w:val="32"/>
          <w:szCs w:val="32"/>
          <w:lang w:val="en-US" w:eastAsia="zh-CN"/>
        </w:rPr>
        <w:t>加强绩效考评，不断提升预算执行力度。</w:t>
      </w:r>
      <w:r>
        <w:rPr>
          <w:rFonts w:ascii="Times New Roman" w:hAnsi="Times New Roman" w:eastAsia="仿宋_GB2312" w:cs="Times New Roman"/>
          <w:kern w:val="0"/>
          <w:sz w:val="32"/>
          <w:szCs w:val="32"/>
          <w:lang w:val="en-US" w:eastAsia="zh-CN"/>
        </w:rPr>
        <w:t>将绩效考评贯穿预算编制、预算决策、预算执行及 决算的全过程，做到“花钱必问效，无效必追责”，保证财政资金配置、使用和评价的公平性和高效性。加强绩效评价结果的应用，将其作为编制以后年度预算的依据。强化监督检查项目执行进度，及时办理结算、验收手续，进一步加快资金的支付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0" w:afterAutospacing="0" w:line="273" w:lineRule="atLeast"/>
        <w:ind w:left="22" w:right="0" w:firstLine="671"/>
        <w:jc w:val="left"/>
        <w:textAlignment w:val="baseline"/>
        <w:rPr>
          <w:rFonts w:hint="default" w:ascii="Times New Roman" w:hAnsi="Times New Roman" w:eastAsia="仿宋_GB2312" w:cs="Times New Roman"/>
          <w:kern w:val="0"/>
          <w:sz w:val="32"/>
          <w:szCs w:val="32"/>
          <w:lang w:val="en-US" w:eastAsia="zh-CN"/>
        </w:rPr>
      </w:pPr>
      <w:r>
        <w:rPr>
          <w:rFonts w:ascii="Times New Roman" w:hAnsi="Times New Roman" w:eastAsia="楷体_GB2312" w:cs="Times New Roman"/>
          <w:b/>
          <w:bCs/>
          <w:color w:val="auto"/>
          <w:kern w:val="2"/>
          <w:sz w:val="32"/>
          <w:szCs w:val="32"/>
        </w:rPr>
        <w:t>（三）评价结果应用情况。</w:t>
      </w:r>
      <w:r>
        <w:rPr>
          <w:rFonts w:hint="default" w:ascii="Times New Roman" w:hAnsi="Times New Roman" w:eastAsia="仿宋_GB2312" w:cs="Times New Roman"/>
          <w:kern w:val="0"/>
          <w:sz w:val="32"/>
          <w:szCs w:val="32"/>
          <w:lang w:val="en-US" w:eastAsia="zh-CN"/>
        </w:rPr>
        <w:t>一是优化预算安排。将评价结果作为2025年预算编制核心依据，对绩效优良的项目予以优先保障。全面推行零基预算，逐项论证项目支出的合理性、必要性。二是调整支出结构。 依据绩效导向优化资源配置，资金重点向“</w:t>
      </w:r>
      <w:r>
        <w:rPr>
          <w:rFonts w:hint="default" w:ascii="Times New Roman" w:hAnsi="Times New Roman" w:eastAsia="仿宋_GB2312" w:cs="Times New Roman"/>
          <w:kern w:val="0"/>
          <w:sz w:val="32"/>
          <w:szCs w:val="32"/>
          <w:lang w:eastAsia="zh-CN"/>
        </w:rPr>
        <w:t>化肥淡季储备</w:t>
      </w:r>
      <w:r>
        <w:rPr>
          <w:rFonts w:hint="default" w:ascii="Times New Roman" w:hAnsi="Times New Roman" w:eastAsia="仿宋_GB2312" w:cs="Times New Roman"/>
          <w:kern w:val="0"/>
          <w:sz w:val="32"/>
          <w:szCs w:val="32"/>
          <w:lang w:val="en-US" w:eastAsia="zh-CN"/>
        </w:rPr>
        <w:t>”、“强化基层供销社组织”等成效显著的核心领域倾斜。三是强化资金管理。明确审批流程与权限，加强资金使用全过程监管</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将绩效管理深度融入资金使用全过程。</w:t>
      </w:r>
    </w:p>
    <w:p>
      <w:pPr>
        <w:pStyle w:val="19"/>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9"/>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9"/>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9"/>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9"/>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9"/>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9"/>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9"/>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9"/>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bookmarkStart w:id="0" w:name="_GoBack"/>
      <w:bookmarkEnd w:id="0"/>
    </w:p>
    <w:p>
      <w:pPr>
        <w:pStyle w:val="19"/>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keepNext w:val="0"/>
        <w:keepLines w:val="0"/>
        <w:pageBreakBefore w:val="0"/>
        <w:widowControl/>
        <w:kinsoku/>
        <w:wordWrap/>
        <w:overflowPunct/>
        <w:topLinePunct w:val="0"/>
        <w:bidi w:val="0"/>
        <w:ind w:firstLine="640" w:firstLineChars="200"/>
        <w:jc w:val="both"/>
        <w:textAlignment w:val="auto"/>
        <w:rPr>
          <w:rFonts w:ascii="Calibri" w:hAnsi="Calibri" w:cs="Calibri"/>
          <w:i w:val="0"/>
          <w:caps w:val="0"/>
          <w:color w:val="000000" w:themeColor="text1"/>
          <w:spacing w:val="0"/>
          <w:sz w:val="21"/>
          <w:szCs w:val="21"/>
        </w:rPr>
      </w:pPr>
      <w:r>
        <w:rPr>
          <w:rFonts w:ascii="仿宋_GB2312" w:hAnsi="Calibri" w:eastAsia="仿宋_GB2312" w:cs="仿宋_GB2312"/>
          <w:i w:val="0"/>
          <w:caps w:val="0"/>
          <w:color w:val="000000" w:themeColor="text1"/>
          <w:spacing w:val="0"/>
          <w:kern w:val="0"/>
          <w:sz w:val="32"/>
          <w:szCs w:val="32"/>
          <w:shd w:val="clear" w:fill="FFFFFF"/>
          <w:lang w:val="en-US" w:eastAsia="zh-CN" w:bidi="ar"/>
        </w:rPr>
        <w:t>一、基本支出：指单位为保障其机构正常运转、完成日常工作任务而发生的人员支出和公用支出。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atLeast"/>
        <w:ind w:left="0" w:right="0" w:firstLine="640"/>
        <w:jc w:val="both"/>
        <w:textAlignment w:val="auto"/>
        <w:rPr>
          <w:rFonts w:hint="default" w:ascii="Calibri" w:hAnsi="Calibri" w:cs="Calibri"/>
          <w:i w:val="0"/>
          <w:caps w:val="0"/>
          <w:color w:val="000000" w:themeColor="text1"/>
          <w:spacing w:val="0"/>
          <w:sz w:val="21"/>
          <w:szCs w:val="21"/>
        </w:rPr>
      </w:pP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二、项目支出：指单位为完成特定行政任务和事业发展目标在基本支出之外所发生的支出。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atLeast"/>
        <w:ind w:left="0" w:right="0" w:firstLine="640"/>
        <w:jc w:val="both"/>
        <w:textAlignment w:val="auto"/>
        <w:rPr>
          <w:rFonts w:hint="default" w:ascii="Calibri" w:hAnsi="Calibri" w:cs="Calibri"/>
          <w:i w:val="0"/>
          <w:caps w:val="0"/>
          <w:color w:val="000000" w:themeColor="text1"/>
          <w:spacing w:val="0"/>
          <w:sz w:val="21"/>
          <w:szCs w:val="21"/>
        </w:rPr>
      </w:pP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三、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atLeast"/>
        <w:ind w:left="0" w:right="0" w:firstLine="640"/>
        <w:jc w:val="both"/>
        <w:textAlignment w:val="auto"/>
        <w:rPr>
          <w:rFonts w:hint="default" w:ascii="Calibri" w:hAnsi="Calibri" w:cs="Calibri"/>
          <w:i w:val="0"/>
          <w:caps w:val="0"/>
          <w:color w:val="000000" w:themeColor="text1"/>
          <w:spacing w:val="0"/>
          <w:sz w:val="21"/>
          <w:szCs w:val="21"/>
        </w:rPr>
      </w:pPr>
      <w:r>
        <w:rPr>
          <w:rFonts w:hint="eastAsia" w:ascii="仿宋_GB2312" w:hAnsi="Calibri" w:eastAsia="仿宋_GB2312" w:cs="仿宋_GB2312"/>
          <w:i w:val="0"/>
          <w:caps w:val="0"/>
          <w:color w:val="000000" w:themeColor="text1"/>
          <w:spacing w:val="0"/>
          <w:kern w:val="0"/>
          <w:sz w:val="32"/>
          <w:szCs w:val="32"/>
          <w:shd w:val="clear" w:fill="FFFFFF"/>
          <w:lang w:val="en-US" w:eastAsia="zh-CN" w:bidi="ar"/>
        </w:rPr>
        <w:t>四、“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9"/>
        <w:jc w:val="center"/>
        <w:rPr>
          <w:rFonts w:ascii="Times New Roman" w:hAnsi="Times New Roman" w:cs="Times New Roman"/>
          <w:sz w:val="72"/>
          <w:szCs w:val="72"/>
        </w:rPr>
      </w:pPr>
    </w:p>
    <w:p>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Times New Roman" w:hAnsi="Times New Roman" w:eastAsia="仿宋_GB2312" w:cs="Times New Roman"/>
          <w:b w:val="0"/>
          <w:color w:val="000000"/>
          <w:kern w:val="0"/>
          <w:sz w:val="32"/>
          <w:szCs w:val="32"/>
          <w:lang w:eastAsia="zh-CN" w:bidi="ar-SA"/>
        </w:rPr>
      </w:pPr>
      <w:r>
        <w:rPr>
          <w:rFonts w:hint="default" w:ascii="Times New Roman" w:hAnsi="Times New Roman" w:eastAsia="仿宋_GB2312" w:cs="Times New Roman"/>
          <w:b/>
          <w:bCs/>
          <w:color w:val="000000"/>
          <w:kern w:val="0"/>
          <w:sz w:val="32"/>
          <w:szCs w:val="32"/>
          <w:lang w:val="en-US" w:eastAsia="zh-CN" w:bidi="ar-SA"/>
        </w:rPr>
        <w:t>一、</w:t>
      </w:r>
      <w:r>
        <w:rPr>
          <w:rFonts w:hint="default" w:ascii="Times New Roman" w:hAnsi="Times New Roman" w:eastAsia="仿宋_GB2312" w:cs="Times New Roman"/>
          <w:b w:val="0"/>
          <w:color w:val="000000"/>
          <w:kern w:val="0"/>
          <w:sz w:val="32"/>
          <w:szCs w:val="32"/>
          <w:lang w:val="en-US" w:eastAsia="zh-CN" w:bidi="ar-SA"/>
        </w:rPr>
        <w:fldChar w:fldCharType="begin"/>
      </w:r>
      <w:r>
        <w:rPr>
          <w:rFonts w:hint="default" w:ascii="Times New Roman" w:hAnsi="Times New Roman" w:eastAsia="仿宋_GB2312" w:cs="Times New Roman"/>
          <w:b w:val="0"/>
          <w:color w:val="000000"/>
          <w:kern w:val="0"/>
          <w:sz w:val="32"/>
          <w:szCs w:val="32"/>
          <w:lang w:val="en-US" w:eastAsia="zh-CN" w:bidi="ar-SA"/>
        </w:rPr>
        <w:instrText xml:space="preserve"> HYPERLINK "https://www.huaihua.gov.cn/gxs/c100581/202310/a5000a3756c54c7a9d36e55e5f8bd332/files/c875acd6b1dd454b85a6d84941c7d41d.XLS" \t "/home/greatwall/文档\\x/_blank" </w:instrText>
      </w:r>
      <w:r>
        <w:rPr>
          <w:rFonts w:hint="default" w:ascii="Times New Roman" w:hAnsi="Times New Roman" w:eastAsia="仿宋_GB2312" w:cs="Times New Roman"/>
          <w:b w:val="0"/>
          <w:color w:val="000000"/>
          <w:kern w:val="0"/>
          <w:sz w:val="32"/>
          <w:szCs w:val="32"/>
          <w:lang w:val="en-US" w:eastAsia="zh-CN" w:bidi="ar-SA"/>
        </w:rPr>
        <w:fldChar w:fldCharType="separate"/>
      </w:r>
      <w:r>
        <w:rPr>
          <w:rFonts w:hint="default" w:ascii="Times New Roman" w:hAnsi="Times New Roman" w:eastAsia="仿宋_GB2312" w:cs="Times New Roman"/>
          <w:b w:val="0"/>
          <w:color w:val="000000"/>
          <w:kern w:val="0"/>
          <w:sz w:val="32"/>
          <w:szCs w:val="32"/>
          <w:lang w:val="en-US" w:eastAsia="zh-CN" w:bidi="ar-SA"/>
        </w:rPr>
        <w:t>怀化市供销合作联合社202</w:t>
      </w:r>
      <w:r>
        <w:rPr>
          <w:rFonts w:hint="default" w:ascii="Times New Roman" w:hAnsi="Times New Roman" w:eastAsia="仿宋_GB2312" w:cs="Times New Roman"/>
          <w:b w:val="0"/>
          <w:color w:val="000000"/>
          <w:kern w:val="0"/>
          <w:sz w:val="32"/>
          <w:szCs w:val="32"/>
          <w:lang w:eastAsia="zh-CN" w:bidi="ar-SA"/>
        </w:rPr>
        <w:t>4</w:t>
      </w:r>
      <w:r>
        <w:rPr>
          <w:rFonts w:hint="default" w:ascii="Times New Roman" w:hAnsi="Times New Roman" w:eastAsia="仿宋_GB2312" w:cs="Times New Roman"/>
          <w:b w:val="0"/>
          <w:color w:val="000000"/>
          <w:kern w:val="0"/>
          <w:sz w:val="32"/>
          <w:szCs w:val="32"/>
          <w:lang w:val="en-US" w:eastAsia="zh-CN" w:bidi="ar-SA"/>
        </w:rPr>
        <w:t>年度决算公开</w:t>
      </w:r>
      <w:r>
        <w:rPr>
          <w:rFonts w:hint="default" w:ascii="Times New Roman" w:hAnsi="Times New Roman" w:eastAsia="仿宋_GB2312" w:cs="Times New Roman"/>
          <w:b w:val="0"/>
          <w:color w:val="000000"/>
          <w:kern w:val="0"/>
          <w:sz w:val="32"/>
          <w:szCs w:val="32"/>
          <w:lang w:val="en-US" w:eastAsia="zh-CN" w:bidi="ar-SA"/>
        </w:rPr>
        <w:fldChar w:fldCharType="end"/>
      </w:r>
      <w:r>
        <w:rPr>
          <w:rFonts w:hint="default" w:ascii="Times New Roman" w:hAnsi="Times New Roman" w:eastAsia="仿宋_GB2312" w:cs="Times New Roman"/>
          <w:b w:val="0"/>
          <w:color w:val="000000"/>
          <w:kern w:val="0"/>
          <w:sz w:val="32"/>
          <w:szCs w:val="32"/>
          <w:lang w:val="en-US" w:eastAsia="zh-CN" w:bidi="ar-SA"/>
        </w:rPr>
        <w:t>表</w:t>
      </w:r>
      <w:r>
        <w:rPr>
          <w:rFonts w:hint="default" w:ascii="Times New Roman" w:hAnsi="Times New Roman" w:eastAsia="仿宋_GB2312" w:cs="Times New Roman"/>
          <w:b w:val="0"/>
          <w:color w:val="000000"/>
          <w:kern w:val="0"/>
          <w:sz w:val="32"/>
          <w:szCs w:val="32"/>
          <w:lang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Times New Roman"/>
          <w:b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二、</w:t>
      </w:r>
      <w:r>
        <w:rPr>
          <w:rFonts w:hint="default" w:ascii="Times New Roman" w:hAnsi="Times New Roman" w:eastAsia="仿宋_GB2312" w:cs="Times New Roman"/>
          <w:b w:val="0"/>
          <w:color w:val="000000"/>
          <w:kern w:val="0"/>
          <w:sz w:val="32"/>
          <w:szCs w:val="32"/>
          <w:lang w:val="en-US" w:eastAsia="zh-CN" w:bidi="ar-SA"/>
        </w:rPr>
        <w:t>202</w:t>
      </w:r>
      <w:r>
        <w:rPr>
          <w:rFonts w:hint="default" w:ascii="Times New Roman" w:hAnsi="Times New Roman" w:eastAsia="仿宋_GB2312" w:cs="Times New Roman"/>
          <w:b w:val="0"/>
          <w:color w:val="000000"/>
          <w:kern w:val="0"/>
          <w:sz w:val="32"/>
          <w:szCs w:val="32"/>
          <w:lang w:eastAsia="zh-CN" w:bidi="ar-SA"/>
        </w:rPr>
        <w:t>4</w:t>
      </w:r>
      <w:r>
        <w:rPr>
          <w:rFonts w:hint="default" w:ascii="Times New Roman" w:hAnsi="Times New Roman" w:eastAsia="仿宋_GB2312" w:cs="Times New Roman"/>
          <w:b w:val="0"/>
          <w:color w:val="000000"/>
          <w:kern w:val="0"/>
          <w:sz w:val="32"/>
          <w:szCs w:val="32"/>
          <w:lang w:val="en-US" w:eastAsia="zh-CN" w:bidi="ar-SA"/>
        </w:rPr>
        <w:t>年度怀化市供销合作联合社部门整体支出绩效自评报告</w:t>
      </w:r>
      <w:r>
        <w:rPr>
          <w:rFonts w:hint="default" w:ascii="Times New Roman" w:hAnsi="Times New Roman" w:eastAsia="仿宋_GB2312" w:cs="Times New Roman"/>
          <w:b w:val="0"/>
          <w:color w:val="000000"/>
          <w:kern w:val="0"/>
          <w:sz w:val="32"/>
          <w:szCs w:val="32"/>
          <w:lang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Times New Roman"/>
          <w:b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三、</w:t>
      </w:r>
      <w:r>
        <w:rPr>
          <w:rFonts w:hint="default" w:ascii="Times New Roman" w:hAnsi="Times New Roman" w:eastAsia="仿宋_GB2312" w:cs="Times New Roman"/>
          <w:b w:val="0"/>
          <w:color w:val="000000"/>
          <w:kern w:val="0"/>
          <w:sz w:val="32"/>
          <w:szCs w:val="32"/>
          <w:lang w:val="en-US" w:eastAsia="zh-CN" w:bidi="ar-SA"/>
        </w:rPr>
        <w:t>202</w:t>
      </w:r>
      <w:r>
        <w:rPr>
          <w:rFonts w:hint="default" w:ascii="Times New Roman" w:hAnsi="Times New Roman" w:eastAsia="仿宋_GB2312" w:cs="Times New Roman"/>
          <w:b w:val="0"/>
          <w:color w:val="000000"/>
          <w:kern w:val="0"/>
          <w:sz w:val="32"/>
          <w:szCs w:val="32"/>
          <w:lang w:eastAsia="zh-CN" w:bidi="ar-SA"/>
        </w:rPr>
        <w:t>4</w:t>
      </w:r>
      <w:r>
        <w:rPr>
          <w:rFonts w:hint="default" w:ascii="Times New Roman" w:hAnsi="Times New Roman" w:eastAsia="仿宋_GB2312" w:cs="Times New Roman"/>
          <w:b w:val="0"/>
          <w:color w:val="000000"/>
          <w:kern w:val="0"/>
          <w:sz w:val="32"/>
          <w:szCs w:val="32"/>
          <w:lang w:val="en-US" w:eastAsia="zh-CN" w:bidi="ar-SA"/>
        </w:rPr>
        <w:t>年度怀化市供销合作联合社项目支出绩效自评报告</w:t>
      </w:r>
      <w:r>
        <w:rPr>
          <w:rFonts w:hint="default" w:ascii="Times New Roman" w:hAnsi="Times New Roman" w:eastAsia="仿宋_GB2312" w:cs="Times New Roman"/>
          <w:b w:val="0"/>
          <w:color w:val="000000"/>
          <w:kern w:val="0"/>
          <w:sz w:val="32"/>
          <w:szCs w:val="32"/>
          <w:lang w:eastAsia="zh-CN" w:bidi="ar-SA"/>
        </w:rPr>
        <w:t>。</w:t>
      </w:r>
    </w:p>
    <w:p>
      <w:pPr>
        <w:pStyle w:val="19"/>
        <w:spacing w:line="600" w:lineRule="exact"/>
        <w:ind w:firstLine="640" w:firstLineChars="200"/>
        <w:rPr>
          <w:rFonts w:ascii="Times New Roman" w:hAnsi="Times New Roman" w:eastAsia="仿宋_GB2312" w:cs="Times New Roman"/>
          <w:sz w:val="32"/>
          <w:szCs w:val="32"/>
        </w:rPr>
      </w:pPr>
    </w:p>
    <w:p>
      <w:pPr>
        <w:pStyle w:val="19"/>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5" o:spid="_x0000_s122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4314A"/>
    <w:multiLevelType w:val="singleLevel"/>
    <w:tmpl w:val="ADF4314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B07A8"/>
    <w:rsid w:val="0035031A"/>
    <w:rsid w:val="008B07A8"/>
    <w:rsid w:val="00FF60DF"/>
    <w:rsid w:val="1DD7F0D5"/>
    <w:rsid w:val="1DF50211"/>
    <w:rsid w:val="1F6B5B0B"/>
    <w:rsid w:val="2D6EC843"/>
    <w:rsid w:val="2FBF6225"/>
    <w:rsid w:val="33FF26E6"/>
    <w:rsid w:val="3BAF0EE2"/>
    <w:rsid w:val="3BEFA7B0"/>
    <w:rsid w:val="3C267C71"/>
    <w:rsid w:val="3E92E12B"/>
    <w:rsid w:val="3F7FB4BD"/>
    <w:rsid w:val="3FDFA0B4"/>
    <w:rsid w:val="3FDFFD9A"/>
    <w:rsid w:val="3FFC9C59"/>
    <w:rsid w:val="46FEF391"/>
    <w:rsid w:val="47B6FF04"/>
    <w:rsid w:val="4EBFF571"/>
    <w:rsid w:val="53FCB665"/>
    <w:rsid w:val="54FFB82C"/>
    <w:rsid w:val="56D65D7F"/>
    <w:rsid w:val="5951E344"/>
    <w:rsid w:val="5B94B5E3"/>
    <w:rsid w:val="5BFD5493"/>
    <w:rsid w:val="5D3D11A4"/>
    <w:rsid w:val="5D8E273F"/>
    <w:rsid w:val="5DFA5D1A"/>
    <w:rsid w:val="5E1D22E5"/>
    <w:rsid w:val="5EBF48BF"/>
    <w:rsid w:val="5EFF6C99"/>
    <w:rsid w:val="5F6E4E22"/>
    <w:rsid w:val="5FFDA5FF"/>
    <w:rsid w:val="654D6873"/>
    <w:rsid w:val="695F6B00"/>
    <w:rsid w:val="6B9EC335"/>
    <w:rsid w:val="6DEFA7B7"/>
    <w:rsid w:val="6EC1045B"/>
    <w:rsid w:val="6FDDB75A"/>
    <w:rsid w:val="6FFEACF7"/>
    <w:rsid w:val="73BA261A"/>
    <w:rsid w:val="73BBFC65"/>
    <w:rsid w:val="75F52C21"/>
    <w:rsid w:val="76673F58"/>
    <w:rsid w:val="767B5A0F"/>
    <w:rsid w:val="77FE6C71"/>
    <w:rsid w:val="77FF2D06"/>
    <w:rsid w:val="78FF68B6"/>
    <w:rsid w:val="7BB85CB2"/>
    <w:rsid w:val="7BFD0733"/>
    <w:rsid w:val="7DF992DB"/>
    <w:rsid w:val="7DFFE285"/>
    <w:rsid w:val="7E5B24C6"/>
    <w:rsid w:val="7F395D46"/>
    <w:rsid w:val="7F3EE91A"/>
    <w:rsid w:val="7F4FB692"/>
    <w:rsid w:val="7F5E5FD8"/>
    <w:rsid w:val="7F5EE622"/>
    <w:rsid w:val="7F734A82"/>
    <w:rsid w:val="7FCF2528"/>
    <w:rsid w:val="7FFFE7C3"/>
    <w:rsid w:val="85DF7047"/>
    <w:rsid w:val="91EF88ED"/>
    <w:rsid w:val="95EEBBE9"/>
    <w:rsid w:val="97BF82C4"/>
    <w:rsid w:val="97F7ECC3"/>
    <w:rsid w:val="9CFFF627"/>
    <w:rsid w:val="9DBBEFF9"/>
    <w:rsid w:val="ABF650BD"/>
    <w:rsid w:val="ACFB95C7"/>
    <w:rsid w:val="AD6CE02E"/>
    <w:rsid w:val="B9FB0ECE"/>
    <w:rsid w:val="BDFD80DA"/>
    <w:rsid w:val="BF2FDA29"/>
    <w:rsid w:val="BF5E1B91"/>
    <w:rsid w:val="BFCFA15D"/>
    <w:rsid w:val="BFF66C56"/>
    <w:rsid w:val="C1EB969D"/>
    <w:rsid w:val="C55F57DC"/>
    <w:rsid w:val="C5C6CD6B"/>
    <w:rsid w:val="CFBF8005"/>
    <w:rsid w:val="CFD9F369"/>
    <w:rsid w:val="CFFE0901"/>
    <w:rsid w:val="D7590C99"/>
    <w:rsid w:val="D7D7A099"/>
    <w:rsid w:val="DB5B5CF1"/>
    <w:rsid w:val="DDEF2363"/>
    <w:rsid w:val="DEF52D70"/>
    <w:rsid w:val="DEF65D7A"/>
    <w:rsid w:val="DFE9F3E9"/>
    <w:rsid w:val="DFEBBF8E"/>
    <w:rsid w:val="DFF382F8"/>
    <w:rsid w:val="E7EDD732"/>
    <w:rsid w:val="EB5F0420"/>
    <w:rsid w:val="EBF8731E"/>
    <w:rsid w:val="EEAF5B4C"/>
    <w:rsid w:val="EF7BE800"/>
    <w:rsid w:val="EF7E97D0"/>
    <w:rsid w:val="EFBFB63B"/>
    <w:rsid w:val="F6F7276C"/>
    <w:rsid w:val="F72580E5"/>
    <w:rsid w:val="F72E6679"/>
    <w:rsid w:val="F73F5584"/>
    <w:rsid w:val="F7554E36"/>
    <w:rsid w:val="F7569E4B"/>
    <w:rsid w:val="F777DD15"/>
    <w:rsid w:val="F77B57B2"/>
    <w:rsid w:val="F7BE2DD4"/>
    <w:rsid w:val="F7D83141"/>
    <w:rsid w:val="FAA1A701"/>
    <w:rsid w:val="FAAFE1E0"/>
    <w:rsid w:val="FBB777B9"/>
    <w:rsid w:val="FBECDC46"/>
    <w:rsid w:val="FCD61051"/>
    <w:rsid w:val="FCF7405A"/>
    <w:rsid w:val="FCFB3609"/>
    <w:rsid w:val="FDFBF721"/>
    <w:rsid w:val="FF2F07F2"/>
    <w:rsid w:val="FF7E47A8"/>
    <w:rsid w:val="FFBEE3C9"/>
    <w:rsid w:val="FFBF072E"/>
    <w:rsid w:val="FFD66770"/>
    <w:rsid w:val="FFFB7B1A"/>
    <w:rsid w:val="FFFCAC87"/>
    <w:rsid w:val="FFFF0619"/>
    <w:rsid w:val="FFFF1B31"/>
    <w:rsid w:val="FFFF9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6">
    <w:name w:val="Balloon Text"/>
    <w:basedOn w:val="1"/>
    <w:link w:val="21"/>
    <w:semiHidden/>
    <w:unhideWhenUsed/>
    <w:qFormat/>
    <w:uiPriority w:val="99"/>
    <w:rPr>
      <w:sz w:val="18"/>
      <w:szCs w:val="18"/>
    </w:rPr>
  </w:style>
  <w:style w:type="paragraph" w:styleId="7">
    <w:name w:val="footer"/>
    <w:basedOn w:val="1"/>
    <w:link w:val="26"/>
    <w:unhideWhenUsed/>
    <w:qFormat/>
    <w:uiPriority w:val="99"/>
    <w:pPr>
      <w:tabs>
        <w:tab w:val="center" w:pos="4153"/>
        <w:tab w:val="right" w:pos="8306"/>
      </w:tabs>
      <w:snapToGrid w:val="0"/>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3"/>
    <w:semiHidden/>
    <w:qFormat/>
    <w:uiPriority w:val="0"/>
    <w:pPr>
      <w:snapToGrid w:val="0"/>
      <w:jc w:val="left"/>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4">
    <w:name w:val="Strong"/>
    <w:basedOn w:val="13"/>
    <w:qFormat/>
    <w:uiPriority w:val="22"/>
    <w:rPr>
      <w:b/>
    </w:rPr>
  </w:style>
  <w:style w:type="paragraph" w:customStyle="1" w:styleId="15">
    <w:name w:val="Footer"/>
    <w:basedOn w:val="1"/>
    <w:link w:val="18"/>
    <w:unhideWhenUsed/>
    <w:qFormat/>
    <w:uiPriority w:val="99"/>
    <w:pPr>
      <w:tabs>
        <w:tab w:val="center" w:pos="4153"/>
        <w:tab w:val="right" w:pos="8306"/>
      </w:tabs>
      <w:snapToGrid w:val="0"/>
      <w:jc w:val="left"/>
    </w:pPr>
    <w:rPr>
      <w:sz w:val="18"/>
      <w:szCs w:val="18"/>
    </w:rPr>
  </w:style>
  <w:style w:type="paragraph" w:customStyle="1" w:styleId="1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7">
    <w:name w:val="页眉 Char"/>
    <w:basedOn w:val="13"/>
    <w:link w:val="16"/>
    <w:qFormat/>
    <w:uiPriority w:val="99"/>
    <w:rPr>
      <w:sz w:val="18"/>
      <w:szCs w:val="18"/>
    </w:rPr>
  </w:style>
  <w:style w:type="character" w:customStyle="1" w:styleId="18">
    <w:name w:val="页脚 Char"/>
    <w:basedOn w:val="13"/>
    <w:link w:val="15"/>
    <w:qFormat/>
    <w:uiPriority w:val="99"/>
    <w:rPr>
      <w:sz w:val="18"/>
      <w:szCs w:val="18"/>
    </w:r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批注框文本 Char"/>
    <w:basedOn w:val="13"/>
    <w:link w:val="6"/>
    <w:semiHidden/>
    <w:qFormat/>
    <w:uiPriority w:val="99"/>
    <w:rPr>
      <w:sz w:val="18"/>
      <w:szCs w:val="18"/>
    </w:rPr>
  </w:style>
  <w:style w:type="character" w:customStyle="1" w:styleId="22">
    <w:name w:val="font01"/>
    <w:basedOn w:val="13"/>
    <w:qFormat/>
    <w:uiPriority w:val="0"/>
    <w:rPr>
      <w:rFonts w:hint="eastAsia" w:ascii="宋体" w:hAnsi="宋体" w:eastAsia="宋体" w:cs="宋体"/>
      <w:color w:val="000000"/>
      <w:sz w:val="22"/>
      <w:szCs w:val="22"/>
      <w:u w:val="none"/>
    </w:rPr>
  </w:style>
  <w:style w:type="character" w:customStyle="1" w:styleId="23">
    <w:name w:val="font21"/>
    <w:basedOn w:val="13"/>
    <w:qFormat/>
    <w:uiPriority w:val="0"/>
    <w:rPr>
      <w:rFonts w:hint="eastAsia" w:ascii="宋体" w:hAnsi="宋体" w:eastAsia="宋体" w:cs="宋体"/>
      <w:color w:val="000000"/>
      <w:sz w:val="24"/>
      <w:szCs w:val="24"/>
      <w:u w:val="none"/>
    </w:rPr>
  </w:style>
  <w:style w:type="character" w:customStyle="1" w:styleId="24">
    <w:name w:val="font11"/>
    <w:basedOn w:val="13"/>
    <w:qFormat/>
    <w:uiPriority w:val="0"/>
    <w:rPr>
      <w:rFonts w:hint="eastAsia" w:ascii="宋体" w:hAnsi="宋体" w:eastAsia="宋体" w:cs="宋体"/>
      <w:color w:val="000000"/>
      <w:sz w:val="24"/>
      <w:szCs w:val="24"/>
      <w:u w:val="none"/>
    </w:rPr>
  </w:style>
  <w:style w:type="character" w:customStyle="1" w:styleId="25">
    <w:name w:val="页眉 Char1"/>
    <w:basedOn w:val="13"/>
    <w:link w:val="8"/>
    <w:qFormat/>
    <w:uiPriority w:val="99"/>
    <w:rPr>
      <w:rFonts w:asciiTheme="minorHAnsi" w:hAnsiTheme="minorHAnsi" w:eastAsiaTheme="minorEastAsia" w:cstheme="minorBidi"/>
      <w:kern w:val="2"/>
      <w:sz w:val="18"/>
      <w:szCs w:val="18"/>
    </w:rPr>
  </w:style>
  <w:style w:type="character" w:customStyle="1" w:styleId="26">
    <w:name w:val="页脚 Char1"/>
    <w:basedOn w:val="13"/>
    <w:link w:val="7"/>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22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120</TotalTime>
  <ScaleCrop>false</ScaleCrop>
  <LinksUpToDate>false</LinksUpToDate>
  <CharactersWithSpaces>9786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2025-09-18T00:17:00Z</dcterms:created>
  <dc:creator>李航 null</dc:creator>
  <cp:lastModifiedBy>greatwall</cp:lastModifiedBy>
  <cp:lastPrinted>2025-09-19T08:43:00Z</cp:lastPrinted>
  <dcterms:modified xsi:type="dcterms:W3CDTF">2025-09-22T09:39:05Z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BB7B6AA21D207914D6FDA268992A22D6</vt:lpwstr>
  </property>
</Properties>
</file>