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val="0"/>
        <w:topLinePunct w:val="0"/>
        <w:bidi w:val="0"/>
        <w:snapToGrid/>
        <w:spacing w:line="600" w:lineRule="exact"/>
        <w:jc w:val="center"/>
        <w:textAlignment w:val="auto"/>
        <w:rPr>
          <w:rFonts w:hint="eastAsia" w:ascii="仿宋" w:hAnsi="仿宋" w:eastAsia="仿宋" w:cs="仿宋"/>
          <w:b/>
          <w:bCs/>
          <w:kern w:val="0"/>
          <w:sz w:val="48"/>
          <w:szCs w:val="48"/>
        </w:rPr>
      </w:pPr>
      <w:r>
        <w:rPr>
          <w:rFonts w:hint="eastAsia" w:ascii="仿宋" w:hAnsi="仿宋" w:eastAsia="仿宋" w:cs="仿宋"/>
          <w:b/>
          <w:bCs/>
          <w:kern w:val="0"/>
          <w:sz w:val="48"/>
          <w:szCs w:val="48"/>
          <w:lang w:val="en-US" w:eastAsia="zh-CN"/>
        </w:rPr>
        <w:t>2021</w:t>
      </w:r>
      <w:r>
        <w:rPr>
          <w:rFonts w:hint="eastAsia" w:ascii="仿宋" w:hAnsi="仿宋" w:eastAsia="仿宋" w:cs="仿宋"/>
          <w:b/>
          <w:bCs/>
          <w:kern w:val="0"/>
          <w:sz w:val="48"/>
          <w:szCs w:val="48"/>
        </w:rPr>
        <w:t>年怀化市发展和改革委员会</w:t>
      </w:r>
    </w:p>
    <w:p>
      <w:pPr>
        <w:keepNext w:val="0"/>
        <w:keepLines w:val="0"/>
        <w:pageBreakBefore w:val="0"/>
        <w:widowControl w:val="0"/>
        <w:shd w:val="clear" w:color="auto" w:fill="auto"/>
        <w:kinsoku/>
        <w:wordWrap/>
        <w:overflowPunct w:val="0"/>
        <w:topLinePunct w:val="0"/>
        <w:bidi w:val="0"/>
        <w:snapToGrid/>
        <w:spacing w:line="600" w:lineRule="exact"/>
        <w:jc w:val="center"/>
        <w:textAlignment w:val="auto"/>
        <w:rPr>
          <w:rFonts w:hint="eastAsia" w:ascii="仿宋" w:hAnsi="仿宋" w:eastAsia="仿宋" w:cs="仿宋"/>
          <w:b/>
          <w:bCs/>
          <w:kern w:val="0"/>
          <w:sz w:val="48"/>
          <w:szCs w:val="48"/>
        </w:rPr>
      </w:pPr>
      <w:r>
        <w:rPr>
          <w:rFonts w:hint="eastAsia" w:ascii="仿宋" w:hAnsi="仿宋" w:eastAsia="仿宋" w:cs="仿宋"/>
          <w:b/>
          <w:bCs/>
          <w:kern w:val="0"/>
          <w:sz w:val="48"/>
          <w:szCs w:val="48"/>
        </w:rPr>
        <w:t>部门</w:t>
      </w:r>
      <w:r>
        <w:rPr>
          <w:rFonts w:hint="eastAsia" w:ascii="仿宋" w:hAnsi="仿宋" w:eastAsia="仿宋" w:cs="仿宋"/>
          <w:b/>
          <w:bCs/>
          <w:kern w:val="0"/>
          <w:sz w:val="48"/>
          <w:szCs w:val="48"/>
          <w:lang w:val="en-US" w:eastAsia="zh-CN"/>
        </w:rPr>
        <w:t>决</w:t>
      </w:r>
      <w:r>
        <w:rPr>
          <w:rFonts w:hint="eastAsia" w:ascii="仿宋" w:hAnsi="仿宋" w:eastAsia="仿宋" w:cs="仿宋"/>
          <w:b/>
          <w:bCs/>
          <w:kern w:val="0"/>
          <w:sz w:val="48"/>
          <w:szCs w:val="48"/>
        </w:rPr>
        <w:t>算</w:t>
      </w:r>
    </w:p>
    <w:p>
      <w:pPr>
        <w:keepNext w:val="0"/>
        <w:keepLines w:val="0"/>
        <w:pageBreakBefore w:val="0"/>
        <w:widowControl w:val="0"/>
        <w:shd w:val="clear" w:color="auto" w:fill="auto"/>
        <w:kinsoku/>
        <w:wordWrap/>
        <w:overflowPunct w:val="0"/>
        <w:topLinePunct w:val="0"/>
        <w:bidi w:val="0"/>
        <w:snapToGrid/>
        <w:spacing w:line="600" w:lineRule="exact"/>
        <w:jc w:val="center"/>
        <w:textAlignment w:val="auto"/>
        <w:rPr>
          <w:rFonts w:hint="eastAsia" w:ascii="仿宋" w:hAnsi="仿宋" w:eastAsia="仿宋" w:cs="仿宋"/>
          <w:b/>
          <w:bCs/>
          <w:kern w:val="0"/>
          <w:sz w:val="48"/>
          <w:szCs w:val="48"/>
        </w:rPr>
      </w:pPr>
    </w:p>
    <w:p>
      <w:pPr>
        <w:keepNext w:val="0"/>
        <w:keepLines w:val="0"/>
        <w:pageBreakBefore w:val="0"/>
        <w:widowControl w:val="0"/>
        <w:shd w:val="clear" w:color="auto" w:fill="auto"/>
        <w:kinsoku/>
        <w:wordWrap/>
        <w:overflowPunct w:val="0"/>
        <w:topLinePunct w:val="0"/>
        <w:bidi w:val="0"/>
        <w:snapToGrid/>
        <w:spacing w:line="600" w:lineRule="exact"/>
        <w:jc w:val="center"/>
        <w:textAlignment w:val="auto"/>
        <w:rPr>
          <w:rFonts w:hint="eastAsia" w:ascii="方正小标宋简体" w:eastAsia="方正小标宋简体" w:cs="方正小标宋简体"/>
          <w:b/>
          <w:bCs/>
          <w:color w:val="auto"/>
          <w:kern w:val="0"/>
          <w:sz w:val="44"/>
          <w:szCs w:val="44"/>
          <w:highlight w:val="none"/>
        </w:rPr>
      </w:pPr>
      <w:r>
        <w:rPr>
          <w:rFonts w:hint="eastAsia" w:ascii="方正小标宋简体" w:eastAsia="方正小标宋简体" w:cs="方正小标宋简体"/>
          <w:b/>
          <w:bCs/>
          <w:color w:val="auto"/>
          <w:kern w:val="0"/>
          <w:sz w:val="44"/>
          <w:szCs w:val="44"/>
          <w:highlight w:val="none"/>
        </w:rPr>
        <w:t>目</w:t>
      </w:r>
      <w:r>
        <w:rPr>
          <w:rFonts w:hint="eastAsia" w:ascii="方正小标宋简体" w:eastAsia="方正小标宋简体" w:cs="方正小标宋简体"/>
          <w:b/>
          <w:bCs/>
          <w:color w:val="auto"/>
          <w:kern w:val="0"/>
          <w:sz w:val="44"/>
          <w:szCs w:val="44"/>
          <w:highlight w:val="none"/>
          <w:lang w:val="en-US" w:eastAsia="zh-CN"/>
        </w:rPr>
        <w:t xml:space="preserve">  </w:t>
      </w:r>
      <w:r>
        <w:rPr>
          <w:rFonts w:hint="eastAsia" w:ascii="方正小标宋简体" w:eastAsia="方正小标宋简体" w:cs="方正小标宋简体"/>
          <w:b/>
          <w:bCs/>
          <w:color w:val="auto"/>
          <w:kern w:val="0"/>
          <w:sz w:val="44"/>
          <w:szCs w:val="44"/>
          <w:highlight w:val="none"/>
        </w:rPr>
        <w:t>录</w:t>
      </w:r>
    </w:p>
    <w:p>
      <w:pPr>
        <w:keepNext w:val="0"/>
        <w:keepLines w:val="0"/>
        <w:pageBreakBefore w:val="0"/>
        <w:widowControl w:val="0"/>
        <w:shd w:val="clear" w:color="auto" w:fill="auto"/>
        <w:kinsoku/>
        <w:wordWrap/>
        <w:overflowPunct w:val="0"/>
        <w:topLinePunct w:val="0"/>
        <w:bidi w:val="0"/>
        <w:snapToGrid/>
        <w:spacing w:line="600" w:lineRule="exact"/>
        <w:jc w:val="center"/>
        <w:textAlignment w:val="auto"/>
        <w:rPr>
          <w:rFonts w:hint="eastAsia" w:ascii="方正小标宋简体" w:eastAsia="方正小标宋简体" w:cs="方正小标宋简体"/>
          <w:b w:val="0"/>
          <w:bCs w:val="0"/>
          <w:color w:val="auto"/>
          <w:kern w:val="0"/>
          <w:sz w:val="44"/>
          <w:szCs w:val="44"/>
          <w:highlight w:val="none"/>
        </w:rPr>
      </w:pPr>
    </w:p>
    <w:p>
      <w:pPr>
        <w:keepNext w:val="0"/>
        <w:keepLines w:val="0"/>
        <w:pageBreakBefore w:val="0"/>
        <w:widowControl w:val="0"/>
        <w:shd w:val="clear" w:color="auto" w:fill="auto"/>
        <w:kinsoku/>
        <w:wordWrap/>
        <w:overflowPunct w:val="0"/>
        <w:topLinePunct w:val="0"/>
        <w:bidi w:val="0"/>
        <w:snapToGrid/>
        <w:spacing w:line="600" w:lineRule="exact"/>
        <w:jc w:val="both"/>
        <w:textAlignment w:val="auto"/>
        <w:rPr>
          <w:rFonts w:hint="eastAsia" w:ascii="黑体" w:hAnsi="黑体" w:eastAsia="黑体" w:cs="黑体"/>
          <w:bCs w:val="0"/>
          <w:color w:val="auto"/>
          <w:kern w:val="0"/>
          <w:sz w:val="32"/>
          <w:szCs w:val="32"/>
          <w:highlight w:val="none"/>
        </w:rPr>
      </w:pPr>
      <w:r>
        <w:rPr>
          <w:rFonts w:hint="eastAsia" w:ascii="黑体" w:hAnsi="黑体" w:eastAsia="黑体" w:cs="黑体"/>
          <w:b/>
          <w:color w:val="auto"/>
          <w:kern w:val="0"/>
          <w:sz w:val="32"/>
          <w:szCs w:val="32"/>
          <w:highlight w:val="none"/>
        </w:rPr>
        <w:t>第一部分怀化市发展和改革委员会单位概况</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一、部门职责</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二、机构设置</w:t>
      </w:r>
    </w:p>
    <w:p>
      <w:pPr>
        <w:keepNext w:val="0"/>
        <w:keepLines w:val="0"/>
        <w:pageBreakBefore w:val="0"/>
        <w:widowControl w:val="0"/>
        <w:shd w:val="clear" w:color="auto" w:fill="auto"/>
        <w:kinsoku/>
        <w:wordWrap/>
        <w:overflowPunct w:val="0"/>
        <w:topLinePunct w:val="0"/>
        <w:bidi w:val="0"/>
        <w:snapToGrid/>
        <w:spacing w:line="600" w:lineRule="exact"/>
        <w:jc w:val="both"/>
        <w:textAlignment w:val="auto"/>
        <w:rPr>
          <w:rFonts w:hint="eastAsia" w:ascii="黑体" w:hAnsi="黑体" w:eastAsia="黑体" w:cs="黑体"/>
          <w:bCs w:val="0"/>
          <w:color w:val="auto"/>
          <w:kern w:val="0"/>
          <w:sz w:val="32"/>
          <w:szCs w:val="32"/>
          <w:highlight w:val="none"/>
        </w:rPr>
      </w:pPr>
      <w:r>
        <w:rPr>
          <w:rFonts w:hint="eastAsia" w:ascii="黑体" w:hAnsi="黑体" w:eastAsia="黑体" w:cs="黑体"/>
          <w:b/>
          <w:color w:val="auto"/>
          <w:kern w:val="0"/>
          <w:sz w:val="32"/>
          <w:szCs w:val="32"/>
          <w:highlight w:val="none"/>
        </w:rPr>
        <w:t>第二部分2021年度部门决算表</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一、收入支出决算总表</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二、收入决算表</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三、支出决算表</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四、财政拨款收入支出决算总表</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五、一般公共预算财政拨款支出决算表</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六、一般公共预算财政拨款基本支出决算明细表</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七、一般公共预算财政拨款“三公”经费支出决算表</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八、政府性基金预算财政拨款收入支出决算表</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九、国有资本经营预算财政拨款支出决算表</w:t>
      </w:r>
    </w:p>
    <w:p>
      <w:pPr>
        <w:keepNext w:val="0"/>
        <w:keepLines w:val="0"/>
        <w:pageBreakBefore w:val="0"/>
        <w:widowControl w:val="0"/>
        <w:shd w:val="clear" w:color="auto" w:fill="auto"/>
        <w:kinsoku/>
        <w:wordWrap/>
        <w:overflowPunct w:val="0"/>
        <w:topLinePunct w:val="0"/>
        <w:bidi w:val="0"/>
        <w:snapToGrid/>
        <w:spacing w:line="600" w:lineRule="exact"/>
        <w:jc w:val="both"/>
        <w:textAlignment w:val="auto"/>
        <w:rPr>
          <w:rFonts w:hint="eastAsia" w:ascii="黑体" w:hAnsi="黑体" w:eastAsia="黑体" w:cs="黑体"/>
          <w:bCs w:val="0"/>
          <w:color w:val="auto"/>
          <w:kern w:val="0"/>
          <w:sz w:val="32"/>
          <w:szCs w:val="32"/>
          <w:highlight w:val="none"/>
        </w:rPr>
      </w:pPr>
      <w:r>
        <w:rPr>
          <w:rFonts w:hint="eastAsia" w:ascii="黑体" w:hAnsi="黑体" w:eastAsia="黑体" w:cs="黑体"/>
          <w:b/>
          <w:color w:val="auto"/>
          <w:kern w:val="0"/>
          <w:sz w:val="32"/>
          <w:szCs w:val="32"/>
          <w:highlight w:val="none"/>
        </w:rPr>
        <w:t>第三部分2021年度部门决算情况说明</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一、收入支出决算总体情况说明</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二、收入决算情况说明</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三、支出决算情况说明</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四、财政拨款收入支出决算总体情况说明</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五、一般公共预算财政拨款支出决算情况说明</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六、一般公共预算财政拨款基本支出决算情况说明</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七、一般公共预算财政拨款“三公”经费支出决算情况说明</w:t>
      </w:r>
    </w:p>
    <w:p>
      <w:pPr>
        <w:keepNext w:val="0"/>
        <w:keepLines w:val="0"/>
        <w:pageBreakBefore w:val="0"/>
        <w:widowControl w:val="0"/>
        <w:shd w:val="clear" w:color="auto" w:fill="auto"/>
        <w:kinsoku/>
        <w:wordWrap/>
        <w:overflowPunct w:val="0"/>
        <w:topLinePunct w:val="0"/>
        <w:bidi w:val="0"/>
        <w:snapToGrid/>
        <w:spacing w:line="600" w:lineRule="exact"/>
        <w:ind w:firstLine="7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八、政府性基金预算收入支出决算情况</w:t>
      </w:r>
    </w:p>
    <w:p>
      <w:pPr>
        <w:pStyle w:val="13"/>
        <w:keepNext w:val="0"/>
        <w:keepLines w:val="0"/>
        <w:pageBreakBefore w:val="0"/>
        <w:widowControl w:val="0"/>
        <w:shd w:val="clear" w:color="auto" w:fill="auto"/>
        <w:kinsoku/>
        <w:wordWrap/>
        <w:overflowPunct w:val="0"/>
        <w:topLinePunct w:val="0"/>
        <w:autoSpaceDE w:val="0"/>
        <w:autoSpaceDN w:val="0"/>
        <w:bidi w:val="0"/>
        <w:adjustRightInd w:val="0"/>
        <w:snapToGrid/>
        <w:spacing w:line="600" w:lineRule="exact"/>
        <w:ind w:left="0"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九、国有资本经营预算财政拨款支出决算情况说明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十、机关运行经费支出说明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十一、一般性支出情况说明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十二、政府采购支出说明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十三、国有资产占用情况说明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十四、2021年度预算绩效情况说明</w:t>
      </w:r>
    </w:p>
    <w:p>
      <w:pPr>
        <w:keepNext w:val="0"/>
        <w:keepLines w:val="0"/>
        <w:pageBreakBefore w:val="0"/>
        <w:widowControl w:val="0"/>
        <w:shd w:val="clear" w:color="auto" w:fill="auto"/>
        <w:kinsoku/>
        <w:wordWrap/>
        <w:overflowPunct w:val="0"/>
        <w:topLinePunct w:val="0"/>
        <w:bidi w:val="0"/>
        <w:snapToGrid/>
        <w:spacing w:line="600" w:lineRule="exact"/>
        <w:jc w:val="both"/>
        <w:textAlignment w:val="auto"/>
        <w:rPr>
          <w:rFonts w:hint="eastAsia" w:ascii="黑体" w:hAnsi="黑体" w:eastAsia="黑体" w:cs="黑体"/>
          <w:bCs w:val="0"/>
          <w:color w:val="auto"/>
          <w:kern w:val="0"/>
          <w:sz w:val="32"/>
          <w:szCs w:val="32"/>
          <w:highlight w:val="none"/>
        </w:rPr>
      </w:pPr>
      <w:r>
        <w:rPr>
          <w:rFonts w:hint="eastAsia" w:ascii="黑体" w:hAnsi="黑体" w:eastAsia="黑体" w:cs="黑体"/>
          <w:b/>
          <w:color w:val="auto"/>
          <w:kern w:val="0"/>
          <w:sz w:val="32"/>
          <w:szCs w:val="32"/>
          <w:highlight w:val="none"/>
        </w:rPr>
        <w:t>第四部分名词解释</w:t>
      </w:r>
    </w:p>
    <w:p>
      <w:pPr>
        <w:keepNext w:val="0"/>
        <w:keepLines w:val="0"/>
        <w:pageBreakBefore w:val="0"/>
        <w:widowControl w:val="0"/>
        <w:shd w:val="clear" w:color="auto" w:fill="auto"/>
        <w:kinsoku/>
        <w:wordWrap/>
        <w:overflowPunct w:val="0"/>
        <w:topLinePunct w:val="0"/>
        <w:bidi w:val="0"/>
        <w:snapToGrid/>
        <w:spacing w:line="600" w:lineRule="exact"/>
        <w:jc w:val="both"/>
        <w:textAlignment w:val="auto"/>
        <w:rPr>
          <w:rFonts w:hint="eastAsia"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第五部分附件</w:t>
      </w:r>
    </w:p>
    <w:p>
      <w:pPr>
        <w:keepNext w:val="0"/>
        <w:keepLines w:val="0"/>
        <w:pageBreakBefore w:val="0"/>
        <w:widowControl w:val="0"/>
        <w:shd w:val="clear" w:color="auto" w:fill="auto"/>
        <w:kinsoku/>
        <w:wordWrap/>
        <w:overflowPunct w:val="0"/>
        <w:topLinePunct w:val="0"/>
        <w:bidi w:val="0"/>
        <w:snapToGrid/>
        <w:spacing w:line="600" w:lineRule="exact"/>
        <w:jc w:val="both"/>
        <w:textAlignment w:val="auto"/>
        <w:rPr>
          <w:rFonts w:hint="eastAsia" w:ascii="黑体" w:hAnsi="黑体" w:eastAsia="黑体" w:cs="黑体"/>
          <w:b/>
          <w:color w:val="auto"/>
          <w:kern w:val="0"/>
          <w:sz w:val="32"/>
          <w:szCs w:val="32"/>
          <w:highlight w:val="none"/>
        </w:rPr>
      </w:pPr>
    </w:p>
    <w:p>
      <w:pPr>
        <w:keepNext w:val="0"/>
        <w:keepLines w:val="0"/>
        <w:pageBreakBefore w:val="0"/>
        <w:widowControl w:val="0"/>
        <w:shd w:val="clear" w:color="auto" w:fill="auto"/>
        <w:kinsoku/>
        <w:wordWrap/>
        <w:overflowPunct w:val="0"/>
        <w:topLinePunct w:val="0"/>
        <w:bidi w:val="0"/>
        <w:snapToGrid/>
        <w:spacing w:line="600" w:lineRule="exact"/>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 </w:t>
      </w:r>
    </w:p>
    <w:p>
      <w:pPr>
        <w:keepNext w:val="0"/>
        <w:keepLines w:val="0"/>
        <w:pageBreakBefore w:val="0"/>
        <w:widowControl w:val="0"/>
        <w:shd w:val="clear" w:color="auto" w:fill="auto"/>
        <w:kinsoku/>
        <w:wordWrap/>
        <w:overflowPunct w:val="0"/>
        <w:topLinePunct w:val="0"/>
        <w:bidi w:val="0"/>
        <w:snapToGrid/>
        <w:spacing w:line="600" w:lineRule="exact"/>
        <w:jc w:val="center"/>
        <w:textAlignment w:val="auto"/>
        <w:rPr>
          <w:rFonts w:hint="eastAsia" w:ascii="黑体" w:hAnsi="黑体" w:eastAsia="黑体" w:cs="黑体"/>
          <w:bCs w:val="0"/>
          <w:color w:val="auto"/>
          <w:kern w:val="0"/>
          <w:sz w:val="36"/>
          <w:szCs w:val="36"/>
          <w:highlight w:val="none"/>
        </w:rPr>
      </w:pPr>
      <w:r>
        <w:rPr>
          <w:rFonts w:hint="eastAsia" w:ascii="黑体" w:hAnsi="黑体" w:eastAsia="黑体" w:cs="黑体"/>
          <w:bCs w:val="0"/>
          <w:color w:val="auto"/>
          <w:kern w:val="0"/>
          <w:sz w:val="36"/>
          <w:szCs w:val="36"/>
          <w:highlight w:val="none"/>
        </w:rPr>
        <w:t>第一部分 </w:t>
      </w:r>
    </w:p>
    <w:p>
      <w:pPr>
        <w:keepNext w:val="0"/>
        <w:keepLines w:val="0"/>
        <w:pageBreakBefore w:val="0"/>
        <w:widowControl w:val="0"/>
        <w:shd w:val="clear" w:color="auto" w:fill="auto"/>
        <w:kinsoku/>
        <w:wordWrap/>
        <w:overflowPunct w:val="0"/>
        <w:topLinePunct w:val="0"/>
        <w:bidi w:val="0"/>
        <w:snapToGrid/>
        <w:spacing w:line="600" w:lineRule="exact"/>
        <w:jc w:val="center"/>
        <w:textAlignment w:val="auto"/>
        <w:rPr>
          <w:rFonts w:hint="eastAsia" w:ascii="黑体" w:hAnsi="黑体" w:eastAsia="黑体" w:cs="黑体"/>
          <w:bCs w:val="0"/>
          <w:color w:val="auto"/>
          <w:kern w:val="0"/>
          <w:sz w:val="36"/>
          <w:szCs w:val="36"/>
          <w:highlight w:val="none"/>
        </w:rPr>
      </w:pPr>
      <w:r>
        <w:rPr>
          <w:rFonts w:hint="eastAsia" w:ascii="黑体" w:hAnsi="黑体" w:eastAsia="黑体" w:cs="黑体"/>
          <w:bCs w:val="0"/>
          <w:color w:val="auto"/>
          <w:kern w:val="0"/>
          <w:sz w:val="36"/>
          <w:szCs w:val="36"/>
          <w:highlight w:val="none"/>
        </w:rPr>
        <w:t>怀化市发展和改革委员会单位概况</w:t>
      </w:r>
    </w:p>
    <w:p>
      <w:pPr>
        <w:keepNext w:val="0"/>
        <w:keepLines w:val="0"/>
        <w:pageBreakBefore w:val="0"/>
        <w:widowControl w:val="0"/>
        <w:shd w:val="clear" w:color="auto" w:fill="auto"/>
        <w:kinsoku/>
        <w:wordWrap/>
        <w:overflowPunct w:val="0"/>
        <w:topLinePunct w:val="0"/>
        <w:bidi w:val="0"/>
        <w:snapToGrid/>
        <w:spacing w:line="600" w:lineRule="exact"/>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 </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hint="eastAsia" w:ascii="黑体" w:eastAsia="黑体" w:cs="黑体"/>
          <w:bCs w:val="0"/>
          <w:color w:val="auto"/>
          <w:kern w:val="0"/>
          <w:sz w:val="32"/>
          <w:szCs w:val="32"/>
          <w:highlight w:val="none"/>
        </w:rPr>
      </w:pPr>
      <w:r>
        <w:rPr>
          <w:rFonts w:hint="eastAsia" w:ascii="黑体" w:eastAsia="黑体" w:cs="黑体"/>
          <w:bCs w:val="0"/>
          <w:color w:val="auto"/>
          <w:kern w:val="0"/>
          <w:sz w:val="32"/>
          <w:szCs w:val="32"/>
          <w:highlight w:val="none"/>
        </w:rPr>
        <w:t>一、 部门职责</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拟订并组织实施全市国民经济和社会发展战略、中长期规划和年度计划。牵头组织统一规划体系建设。负责市级专项规划、区域规划、空间规划与全市发展规划的统筹衔接。研究拟订全市国民经济和社会发展、经济体制改革和对外开放的有关制度，协调解决有关重大问题。受市政府委托向市人民代表大会提交国民经济和社会发展计划的报告。</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研究提出加快建设现代化经济体系、推动高质量发展的总体目标、重大任务以及相关政策。组织开展重大战略规划、重大政策、重大工程等评估督导，提出相关调整建议。</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研究提出全市国民经济和社会发展主要目标，监测预测预警宏观经济和社会发展态势趋势，提出宏观调控政策建议，综合协调宏观经济政策，牵头研究宏观经济应对措施。调节经济运行，协调解决经济运行中的重大问题。拟订并组织实施有关价费政策。参与拟订财政、金融和土地等政策措施。</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研究提出和综合协调全市经济体制改革有关工作，提出相关改革建议。牵头推进供给侧结构性改革。协调推进产权制度和要素市场化配置改革，推动完善基本经济制度和现代市场体系建设，会同相关部门组织实施市场准入负面清单制度。组织拟订综合性经济体制改革方案，协调有关专项改革方案。指导落实推进经济体制改革试点和改革试验区工作。参与推进深化医药卫生体制改革工作。</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研究提出全市利用外资和境外投资的战略、规划、总量平衡和结构优化的政策。牵头推进实施“一带一路”建设。统筹协调“走出去”有关工作。负责全市全口径外债的总量控制、结构优化和监测工作。</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负责投资综合管理，拟订全市全社会固定资产投资总规模和投资结构的调控目标、政策及措施。统筹安排市级财政性建设资金和投资项目，编制下达政府投资年度计划。规划全市重大建设项目和生产力布局，按权限审批、核准、审核、备案重大项目。拟订并推动落实鼓励民间投资政策措施。研究提出市重点建设项目计划，负责政府投资项目代建制实施的指导、协调和监督管理、指导工程咨询业发展。</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推进落实区域协调发展战略、新型城镇化战略和重大政策，组织拟订相关区域规划和政策。贯彻落实国家、省西部开发、中部崛起、长江经济带开发建设的政策措施，牵头落实“一带一部”发展战略，组织编制区域规划并协调实施。负责拟定湘南湘西承接产业转移示范区建设、物流枢纽承载城市建设、乡村振兴战略规划和政策。研究制订并统筹促进市内区域协调发展的战略、规划和重大政策。协调推进“两型社会”建设。拟订并组织实施全市易地扶贫搬迁、以工代赈规划和计划。参与研究拟订全市新型城镇化发展战略和重大政策措施。制订开发园区发展规划和政策，负责开发区综合管理及设立、调区、扩区的审核、申报，统筹协调区域合作。</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组织拟订综合性产业政策，负责协调第一、二、三产业发展的重大问题并统筹衔接相关发展规划和重大政策。协调推进重大基础设施建设。协调农业农村经济发展有关重大问题。统筹全市服务业发展与改革，组织拟订并推动实施服务业及现代物流业发展规划和重大政策。综合研判消费变动趋势，研究协调解决扩大居民消费中的重大问题，拟订实施促进消费综合性政策措施。</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推动实施创新驱动发展战略。会同相关部门拟订推动创新创业的规划和政策，提出创新发展和培育经济发展新动能的政策措施。组织拟订战略性新兴产业发展规划政策；会同有关部门组织拟订实施高新技术产业发展、产业技术进步规划政策；研究提出新型工业化和产业集群发展的政策措施；实施高新技术产业发展的宏观指导，协调产业升级、重大技术装备推广应用等方面的重大问题。</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跟踪研判涉及经济安全、生态安全、资源安全、科技安全、社会安全等各类风险隐患，提出相关工作建议。承担经济、生态、资源等重点领域国家安全工作协调机制相关工作。承担重要商品总量平衡和宏观调控，提出重要工业品、原材料和重要农产品进出口调控意见。会同有关部门拟订地方储备物资品种目录、总体发展规划。根据经济运行情况对计划进行调整。</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负责社会发展与国民经济发展的政策衔接，组织拟订社会发展战略、总体规划。协调社会领域事业和产业发展政策及改革重大问题。统筹推进基本公共服务体系建设和收入分配制度改革，研究提出推进就业、完善社会保障与经济协调发展的政策建议。</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推进可持续发展战略，推动生态文明建设和改革，协调生态环境保护与修复、能源资源节约和综合利用等工作。研究提出能源消费总量控制目标的建议，牵头拟订能源消费总量控制工作方案并组织实施。组织拟订绿色发展和循环经济、能源资源节约和综合利用规划、政策并协调实施。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研究提出全市能源发展战略、规划、产业政策并组织实施；监测能源发展状况，衔接能源生产建设和供需平衡；组织推进能源重大设备研发，指导能源科技进步、成套设备。  </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二、机构设置及决算单位构成</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一）内设机构设置。怀化市发改委作为一级部门预算单位，内设机构包括：办公室、行政审批服务科、法规和体制改革综合科、国民经济综合和服务业科、固定资产投资科、经贸外资科、农村经济科等25个内设机构。</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（二）决算单位构成。怀化市发展和改革委员会2021年部门决算公开单位包括：怀化市发展和改革委员会本级。</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 </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jc w:val="center"/>
        <w:textAlignment w:val="auto"/>
        <w:rPr>
          <w:rFonts w:hint="eastAsia" w:ascii="黑体" w:hAnsi="黑体" w:eastAsia="黑体" w:cs="黑体"/>
          <w:bCs w:val="0"/>
          <w:color w:val="auto"/>
          <w:kern w:val="0"/>
          <w:sz w:val="36"/>
          <w:szCs w:val="36"/>
          <w:highlight w:val="none"/>
        </w:rPr>
      </w:pPr>
      <w:r>
        <w:rPr>
          <w:rFonts w:hint="eastAsia" w:ascii="黑体" w:hAnsi="黑体" w:eastAsia="黑体" w:cs="黑体"/>
          <w:bCs w:val="0"/>
          <w:color w:val="auto"/>
          <w:kern w:val="0"/>
          <w:sz w:val="36"/>
          <w:szCs w:val="36"/>
          <w:highlight w:val="none"/>
        </w:rPr>
        <w:t>第二部分</w:t>
      </w:r>
      <w:r>
        <w:rPr>
          <w:rFonts w:hint="eastAsia" w:ascii="黑体" w:hAnsi="黑体" w:eastAsia="黑体" w:cs="黑体"/>
          <w:bCs w:val="0"/>
          <w:color w:val="auto"/>
          <w:kern w:val="0"/>
          <w:sz w:val="36"/>
          <w:szCs w:val="36"/>
          <w:highlight w:val="none"/>
          <w:lang w:val="en-US" w:eastAsia="zh-CN"/>
        </w:rPr>
        <w:t xml:space="preserve"> </w:t>
      </w:r>
      <w:r>
        <w:rPr>
          <w:rFonts w:hint="eastAsia" w:ascii="黑体" w:hAnsi="黑体" w:eastAsia="黑体" w:cs="黑体"/>
          <w:bCs w:val="0"/>
          <w:color w:val="auto"/>
          <w:kern w:val="0"/>
          <w:sz w:val="36"/>
          <w:szCs w:val="36"/>
          <w:highlight w:val="none"/>
        </w:rPr>
        <w:t>部门决算表</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 </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部门决算公开表格共9张，《收入支出决算总表》《收入决算表》《支出决算表》《财政拨款收入支出决算总表》《一般公共预算财政拨款支出决算表》《一般公共预算财政拨款基本支出决算表》《一般公共预算财政拨款“三公”经费支出决算情况表》《政府性基金预算财政拨款收入支出决算表》和《国有资本经营预算财政拨款支出决算表》，公开表格附后。</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 </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jc w:val="center"/>
        <w:textAlignment w:val="auto"/>
        <w:rPr>
          <w:rFonts w:ascii="方正小标宋_GBK" w:eastAsia="方正小标宋_GBK" w:cs="方正小标宋_GBK"/>
          <w:bCs w:val="0"/>
          <w:color w:val="auto"/>
          <w:kern w:val="0"/>
          <w:sz w:val="36"/>
          <w:szCs w:val="36"/>
          <w:highlight w:val="none"/>
        </w:rPr>
      </w:pPr>
      <w:r>
        <w:rPr>
          <w:rFonts w:hint="eastAsia" w:ascii="黑体" w:hAnsi="黑体" w:eastAsia="黑体" w:cs="黑体"/>
          <w:bCs w:val="0"/>
          <w:color w:val="auto"/>
          <w:kern w:val="0"/>
          <w:sz w:val="36"/>
          <w:szCs w:val="36"/>
          <w:highlight w:val="none"/>
        </w:rPr>
        <w:t>第三部分2021年度部门决算情况说明</w:t>
      </w:r>
    </w:p>
    <w:p>
      <w:pPr>
        <w:keepNext w:val="0"/>
        <w:keepLines w:val="0"/>
        <w:pageBreakBefore w:val="0"/>
        <w:widowControl w:val="0"/>
        <w:shd w:val="clear" w:color="auto" w:fill="auto"/>
        <w:kinsoku/>
        <w:wordWrap/>
        <w:overflowPunct w:val="0"/>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 </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一、收入支出决算总体情况说明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2021年度收、支总计3459.94万元。与上年相比，增加445.81万元，增长11.41%，主要是因为相比上年增加了专项规划编制专项资金、其他收入等。</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二、收入决算情况说明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2021年度收入合计2905.08万元，其中：财政拨款收入2838.81万元，占97.72%；上级补助收入0万元；事业收入0万元；经营收入0万元；附属单位上缴收入0万元；其他收入66.27万元，占2.28%。</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三、支出决算情况说明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2021年度支出合计3454.1万元，其中：基本支出2108.07万元，占61.03%；项目支出1346.03万元，占38.97%；上缴上级支出0万元；经营支出0万元；对附属单位补助支出0万元。</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四、财政拨款收入支出决算总体情况说明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2021年度财政拨款收、支总计3383.96万元，与上年相比，减少507.78万元,减少13.05%，主要是因为年末财政拨款结转和结余相比上年减少了611.43万元。</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五、一般公共预算财政拨款支出决算情况说明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3"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
          <w:color w:val="auto"/>
          <w:kern w:val="0"/>
          <w:sz w:val="32"/>
          <w:szCs w:val="32"/>
          <w:highlight w:val="none"/>
        </w:rPr>
        <w:t>（一）财政拨款支出决算总体情况</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2021年度财政拨款支出3383.96万元，占本年支出合计的97.97%，与上年相比</w:t>
      </w:r>
      <w:r>
        <w:rPr>
          <w:rFonts w:ascii="Times New Roman" w:hAnsi="Times New Roman" w:eastAsia="仿宋_GB2312" w:cs="Times New Roman"/>
          <w:bCs w:val="0"/>
          <w:color w:val="auto"/>
          <w:spacing w:val="-6"/>
          <w:kern w:val="0"/>
          <w:sz w:val="32"/>
          <w:szCs w:val="32"/>
          <w:highlight w:val="none"/>
        </w:rPr>
        <w:t>，财政拨款支出减少507.78万元，减少13.05%，主要是因为本年度相比上年财政支出增加了103.65万元，但年末财政拨款结转和结余相比上年</w:t>
      </w:r>
      <w:r>
        <w:rPr>
          <w:rFonts w:ascii="Times New Roman" w:hAnsi="Times New Roman" w:eastAsia="仿宋_GB2312" w:cs="Times New Roman"/>
          <w:bCs w:val="0"/>
          <w:color w:val="auto"/>
          <w:kern w:val="0"/>
          <w:sz w:val="32"/>
          <w:szCs w:val="32"/>
          <w:highlight w:val="none"/>
        </w:rPr>
        <w:t>减少了611.43万元。</w:t>
      </w:r>
    </w:p>
    <w:p>
      <w:pPr>
        <w:keepNext w:val="0"/>
        <w:keepLines w:val="0"/>
        <w:pageBreakBefore w:val="0"/>
        <w:widowControl w:val="0"/>
        <w:shd w:val="clear" w:color="auto" w:fill="auto"/>
        <w:kinsoku/>
        <w:wordWrap/>
        <w:overflowPunct w:val="0"/>
        <w:topLinePunct w:val="0"/>
        <w:bidi w:val="0"/>
        <w:snapToGrid/>
        <w:spacing w:line="600" w:lineRule="exact"/>
        <w:ind w:left="0" w:firstLine="643"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
          <w:color w:val="auto"/>
          <w:kern w:val="0"/>
          <w:sz w:val="32"/>
          <w:szCs w:val="32"/>
          <w:highlight w:val="none"/>
        </w:rPr>
        <w:t>（二）财政拨款支出决算结构情况</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度财政拨款支出3383.96万元，主要用于以下方面：一般公共服务（类）支出2826.78万元，占83.53%；科学技术支出60万元，占1.77%；社会保障和就业支出260.58万元，占7.7%;卫生健康支出74.42万元，占2.20%；农林水支出119.79万元，占3.54%；粮油物资和储备支出32.39万元，占0.96%；灾害防治及应急管理支出10万元，占0.3%。</w:t>
      </w:r>
    </w:p>
    <w:p>
      <w:pPr>
        <w:keepNext w:val="0"/>
        <w:keepLines w:val="0"/>
        <w:pageBreakBefore w:val="0"/>
        <w:widowControl w:val="0"/>
        <w:shd w:val="clear" w:color="auto" w:fill="auto"/>
        <w:kinsoku/>
        <w:wordWrap/>
        <w:overflowPunct w:val="0"/>
        <w:topLinePunct w:val="0"/>
        <w:bidi w:val="0"/>
        <w:snapToGrid/>
        <w:spacing w:line="600" w:lineRule="exact"/>
        <w:ind w:left="0" w:firstLine="643"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
          <w:color w:val="auto"/>
          <w:kern w:val="0"/>
          <w:sz w:val="32"/>
          <w:szCs w:val="32"/>
          <w:highlight w:val="none"/>
        </w:rPr>
        <w:t>（三）财政拨款支出决算具体情况</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2021年度财政拨款支出年初预算数为3383.96万元，支出决算数为3383.96万元，完成年初预算的100%，其中：</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1、一般公共服务支出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发展与改革事务</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行政运行</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年初预算为1141.06万元，支出决算为1576.79万元，完成年初预算的</w:t>
      </w:r>
      <w:r>
        <w:rPr>
          <w:rFonts w:hint="eastAsia" w:ascii="Times New Roman" w:hAnsi="Times New Roman" w:eastAsia="仿宋_GB2312" w:cs="Times New Roman"/>
          <w:bCs w:val="0"/>
          <w:color w:val="auto"/>
          <w:kern w:val="0"/>
          <w:sz w:val="32"/>
          <w:szCs w:val="32"/>
          <w:highlight w:val="none"/>
          <w:lang w:val="en-US" w:eastAsia="zh-CN"/>
        </w:rPr>
        <w:t>1</w:t>
      </w:r>
      <w:r>
        <w:rPr>
          <w:rFonts w:ascii="Times New Roman" w:hAnsi="Times New Roman" w:eastAsia="仿宋_GB2312" w:cs="Times New Roman"/>
          <w:bCs w:val="0"/>
          <w:color w:val="auto"/>
          <w:kern w:val="0"/>
          <w:sz w:val="32"/>
          <w:szCs w:val="32"/>
          <w:highlight w:val="none"/>
        </w:rPr>
        <w:t>38.19%，决算数大于年初预算数的主要原因是年中追加2020年绩效奖励。</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2、一般公共服务支出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发展与改革事务</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一般行政管理事务</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年初预算为210万元，支出决算为246.44万元，完成年初预算的</w:t>
      </w:r>
      <w:r>
        <w:rPr>
          <w:rFonts w:hint="eastAsia" w:ascii="Times New Roman" w:hAnsi="Times New Roman" w:eastAsia="仿宋_GB2312" w:cs="Times New Roman"/>
          <w:bCs w:val="0"/>
          <w:color w:val="auto"/>
          <w:kern w:val="0"/>
          <w:sz w:val="32"/>
          <w:szCs w:val="32"/>
          <w:highlight w:val="none"/>
          <w:lang w:val="en-US" w:eastAsia="zh-CN"/>
        </w:rPr>
        <w:t>117.35</w:t>
      </w:r>
      <w:r>
        <w:rPr>
          <w:rFonts w:ascii="Times New Roman" w:hAnsi="Times New Roman" w:eastAsia="仿宋_GB2312" w:cs="Times New Roman"/>
          <w:bCs w:val="0"/>
          <w:color w:val="auto"/>
          <w:kern w:val="0"/>
          <w:sz w:val="32"/>
          <w:szCs w:val="32"/>
          <w:highlight w:val="none"/>
        </w:rPr>
        <w:t>%，决算数大于年初预算数的主要原因是年中结转上年项目前期经费。</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3、一般公共服务支出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发展与改革事务</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物价管理</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年初预算为66万元，支出决算为83.74万元，完成年初预算的</w:t>
      </w:r>
      <w:r>
        <w:rPr>
          <w:rFonts w:hint="eastAsia" w:ascii="Times New Roman" w:hAnsi="Times New Roman" w:eastAsia="仿宋_GB2312" w:cs="Times New Roman"/>
          <w:bCs w:val="0"/>
          <w:color w:val="auto"/>
          <w:kern w:val="0"/>
          <w:sz w:val="32"/>
          <w:szCs w:val="32"/>
          <w:highlight w:val="none"/>
          <w:lang w:val="en-US" w:eastAsia="zh-CN"/>
        </w:rPr>
        <w:t>1</w:t>
      </w:r>
      <w:r>
        <w:rPr>
          <w:rFonts w:ascii="Times New Roman" w:hAnsi="Times New Roman" w:eastAsia="仿宋_GB2312" w:cs="Times New Roman"/>
          <w:bCs w:val="0"/>
          <w:color w:val="auto"/>
          <w:kern w:val="0"/>
          <w:sz w:val="32"/>
          <w:szCs w:val="32"/>
          <w:highlight w:val="none"/>
        </w:rPr>
        <w:t>26.88%，决算数大于年初预算数的主要原因是年中追加省拨2020年农产品成本调查经费用于农产品成本调查相关工作。</w:t>
      </w:r>
    </w:p>
    <w:p>
      <w:pPr>
        <w:keepNext w:val="0"/>
        <w:keepLines w:val="0"/>
        <w:pageBreakBefore w:val="0"/>
        <w:widowControl w:val="0"/>
        <w:numPr>
          <w:ilvl w:val="0"/>
          <w:numId w:val="1"/>
        </w:numPr>
        <w:shd w:val="clear" w:color="auto" w:fill="auto"/>
        <w:kinsoku/>
        <w:wordWrap/>
        <w:overflowPunct w:val="0"/>
        <w:topLinePunct w:val="0"/>
        <w:bidi w:val="0"/>
        <w:snapToGrid/>
        <w:spacing w:line="600" w:lineRule="exact"/>
        <w:ind w:left="0" w:firstLine="640" w:firstLineChars="200"/>
        <w:jc w:val="both"/>
        <w:textAlignment w:val="auto"/>
        <w:rPr>
          <w:rFonts w:hint="eastAsia" w:ascii="Times New Roman" w:hAnsi="Times New Roman" w:eastAsia="仿宋_GB2312" w:cs="Times New Roman"/>
          <w:bCs w:val="0"/>
          <w:color w:val="auto"/>
          <w:kern w:val="0"/>
          <w:sz w:val="32"/>
          <w:szCs w:val="32"/>
          <w:highlight w:val="none"/>
          <w:lang w:eastAsia="zh-CN"/>
        </w:rPr>
      </w:pPr>
      <w:r>
        <w:rPr>
          <w:rFonts w:ascii="Times New Roman" w:hAnsi="Times New Roman" w:eastAsia="仿宋_GB2312" w:cs="Times New Roman"/>
          <w:bCs w:val="0"/>
          <w:color w:val="auto"/>
          <w:kern w:val="0"/>
          <w:sz w:val="32"/>
          <w:szCs w:val="32"/>
          <w:highlight w:val="none"/>
        </w:rPr>
        <w:t>一般公共服务支出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发展与改革事务</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其他发展与改革事务支出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00" w:lineRule="exact"/>
        <w:ind w:leftChars="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年初预算为81.29万元，支出决算为919.81万元，完成年初预算的</w:t>
      </w:r>
      <w:r>
        <w:rPr>
          <w:rFonts w:hint="eastAsia" w:ascii="Times New Roman" w:hAnsi="Times New Roman" w:eastAsia="仿宋_GB2312" w:cs="Times New Roman"/>
          <w:bCs w:val="0"/>
          <w:color w:val="auto"/>
          <w:kern w:val="0"/>
          <w:sz w:val="32"/>
          <w:szCs w:val="32"/>
          <w:highlight w:val="none"/>
          <w:lang w:val="en-US" w:eastAsia="zh-CN"/>
        </w:rPr>
        <w:t>1131.52</w:t>
      </w:r>
      <w:r>
        <w:rPr>
          <w:rFonts w:ascii="Times New Roman" w:hAnsi="Times New Roman" w:eastAsia="仿宋_GB2312" w:cs="Times New Roman"/>
          <w:bCs w:val="0"/>
          <w:color w:val="auto"/>
          <w:kern w:val="0"/>
          <w:sz w:val="32"/>
          <w:szCs w:val="32"/>
          <w:highlight w:val="none"/>
        </w:rPr>
        <w:t>%，决算数大于年初预算数的主要原因是年中追加深化工程建设项目招投标突出问题专项整治、怀化国际陆港暨东盟物流产业园项目前期粮油质检和监测、价格调控监管、专项规划编制等工作经费。</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5、科学技术支出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其他科学技术支出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其他科学技术支出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0万元，支出决算为60万元，决算数大于年初预算数的主要原因是年中结转上年《怀化市物流产业中长期发展规划》和《怀化市商贸服务型国家物流枢纽建设方案》编制经费用于按进度支付第二笔合同款。</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6、社会保障和就业支出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行政事业单位养老支出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行政单位离退休</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年初预算为115.61万元，支出决算为12.96万元，完成年初预算的11.21%，决算数小于年初预算数的主要原因是财政拨退休人员经费调整至出其他行政事业单位养老保险支出。</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7、社会保障和就业支出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行政事业单位养老支出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机关事业单位基本养老保险缴费支出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年初预算为0万元，支出决算为148.83万元，决算数大于年初预算数的主要原因是年中追加养老保险缴费单位部分。</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8、社会保障和就业支出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行政事业单位养老支出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其他行政事业单位养老保险支出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年初预算为0万元，支出决算为98.79万元，决算数大于年初预算数的主要原因是财政拨退休人员一次性补助调整至出其他行政事业单位养老保险支出。</w:t>
      </w:r>
      <w:bookmarkStart w:id="0" w:name="_GoBack"/>
      <w:bookmarkEnd w:id="0"/>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9、卫生健康支出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行政事业单位医疗</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行政单位医疗</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年初预算为0万元，支出决算为72.35万元，决算数大于年初预算数的主要原因是年中追加行政单位医疗单位部分。</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10、卫生健康支出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行政事业单位医疗</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其他行政事业单位医疗支出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年初预算为0万元，支出决算为2.07万元，决算数大于年初预算数的主要原因是年中追加行政单位医疗单位部分。</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11、农林水支出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扶贫</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其他扶贫支出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年初预算为0万元，支出决算为119.79万元，决算数大于年初预算数的主要原因是易地扶贫搬迁工作经费属于扶贫资金预算部分，年中将工作经费拨付到我委。</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12、粮油物资储备支出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粮油物资事务</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粮食风险基金</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年初预算为0万元，支出决算为32.39万元，决算数大于年初预算数的主要原因是年中追加粮食执法库存检查产业推进粮安考核等工作经费。</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13、灾害防治及应急管理支出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类</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应急管理事务</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款</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其他应急管理支出</w:t>
      </w:r>
      <w:r>
        <w:rPr>
          <w:rFonts w:hint="eastAsia" w:ascii="Times New Roman" w:hAnsi="Times New Roman" w:eastAsia="仿宋_GB2312" w:cs="Times New Roman"/>
          <w:bCs w:val="0"/>
          <w:color w:val="auto"/>
          <w:kern w:val="0"/>
          <w:sz w:val="32"/>
          <w:szCs w:val="32"/>
          <w:highlight w:val="none"/>
          <w:lang w:eastAsia="zh-CN"/>
        </w:rPr>
        <w:t>（</w:t>
      </w:r>
      <w:r>
        <w:rPr>
          <w:rFonts w:hint="eastAsia" w:ascii="Times New Roman" w:hAnsi="Times New Roman" w:eastAsia="仿宋_GB2312" w:cs="Times New Roman"/>
          <w:bCs w:val="0"/>
          <w:color w:val="auto"/>
          <w:kern w:val="0"/>
          <w:sz w:val="32"/>
          <w:szCs w:val="32"/>
          <w:highlight w:val="none"/>
          <w:lang w:val="en-US" w:eastAsia="zh-CN"/>
        </w:rPr>
        <w:t>项</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年初预算为0万元，支出决算为10万元，决算数大于年初预算数的主要原因是年中申请追加纺织品市场安全隐患改造资金10万元。</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六、一般公共预算财政拨款基本支出决算情况说明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度财政拨款基本支出2037.93万元，其中：人员经费1769.99万元，占基本支出的86.85%,主要包括基本工资、津贴补贴、奖金、机关事业单位养老保险缴费、职工基本医疗保险缴费、其他社会保障缴费、其他工资福利支出、对个人和家庭的补助等；公用经费267.94万元，占基本支出的13.15%，主要包括办公费、邮电费、差旅费、维修（护）费、公务接待费、劳务费、委托业务费、工会经费、公务用车运行维护费、其他交通费等。</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spacing w:val="-11"/>
          <w:kern w:val="0"/>
          <w:sz w:val="32"/>
          <w:szCs w:val="32"/>
          <w:highlight w:val="none"/>
        </w:rPr>
      </w:pPr>
      <w:r>
        <w:rPr>
          <w:rFonts w:ascii="黑体" w:eastAsia="黑体" w:cs="黑体"/>
          <w:bCs w:val="0"/>
          <w:color w:val="auto"/>
          <w:kern w:val="0"/>
          <w:sz w:val="32"/>
          <w:szCs w:val="32"/>
          <w:highlight w:val="none"/>
        </w:rPr>
        <w:t>七、</w:t>
      </w:r>
      <w:r>
        <w:rPr>
          <w:rFonts w:ascii="黑体" w:eastAsia="黑体" w:cs="黑体"/>
          <w:bCs w:val="0"/>
          <w:color w:val="auto"/>
          <w:spacing w:val="-11"/>
          <w:kern w:val="0"/>
          <w:sz w:val="32"/>
          <w:szCs w:val="32"/>
          <w:highlight w:val="none"/>
        </w:rPr>
        <w:t>一般公共预算财政拨款“三公”经费支出决算情况说明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3"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
          <w:color w:val="auto"/>
          <w:kern w:val="0"/>
          <w:sz w:val="32"/>
          <w:szCs w:val="32"/>
          <w:highlight w:val="none"/>
        </w:rPr>
        <w:t>（一）“三公”经费财政拨款支出决算总体情况说明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2021年度“三公”经费财政拨款支出预算为93.24万元，支出决算为40.57万元，完成预算的43.51%，其中：</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hint="eastAsia"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rPr>
        <w:t>因公出国（境）费支出预算为0万元，支出决算为0万元，决算数与年初预算数持平，主要原因按预算执行，与上年数持平，主要原因本年度未安排因公出国（境）。</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公务接待费支出预算为60万元，支出决算为8.81万元，完成预算的14.68%，决算数小于预算数的主要原因是我委按照要求严控接待开支，与上年相比增加3.25万元，增长58.45%,增长的主要原因是我委本年巡检、督查、争资跑项等工作任务增多，相比上年有所增长。 </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hint="eastAsia"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rPr>
        <w:t>公务用车购置费支出预算为0万元，支出决算为0万元，决算数与年初预算数持平主要原因按预算执行，与上年数持平，主要原因是厉行节约，减少开支。</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公务用车运行维护费支出预算为33.24万元，支出决算为31.76万元，完成预算的95.55%，决算数小于预算数的主要原因是我委按照要求严控车辆运行支出，与上年相比减少0.32万元，减少1%</w:t>
      </w:r>
      <w:r>
        <w:rPr>
          <w:rFonts w:hint="eastAsia" w:ascii="Times New Roman" w:hAnsi="Times New Roman" w:eastAsia="仿宋_GB2312" w:cs="Times New Roman"/>
          <w:bCs w:val="0"/>
          <w:color w:val="auto"/>
          <w:kern w:val="0"/>
          <w:sz w:val="32"/>
          <w:szCs w:val="32"/>
          <w:highlight w:val="none"/>
          <w:lang w:eastAsia="zh-CN"/>
        </w:rPr>
        <w:t>，</w:t>
      </w:r>
      <w:r>
        <w:rPr>
          <w:rFonts w:ascii="Times New Roman" w:hAnsi="Times New Roman" w:eastAsia="仿宋_GB2312" w:cs="Times New Roman"/>
          <w:bCs w:val="0"/>
          <w:color w:val="auto"/>
          <w:kern w:val="0"/>
          <w:sz w:val="32"/>
          <w:szCs w:val="32"/>
          <w:highlight w:val="none"/>
        </w:rPr>
        <w:t>减少的主要原因是我委有公务用车老化严重，相比上年使用较少。</w:t>
      </w:r>
    </w:p>
    <w:p>
      <w:pPr>
        <w:keepNext w:val="0"/>
        <w:keepLines w:val="0"/>
        <w:pageBreakBefore w:val="0"/>
        <w:widowControl w:val="0"/>
        <w:shd w:val="clear" w:color="auto" w:fill="auto"/>
        <w:kinsoku/>
        <w:wordWrap/>
        <w:overflowPunct w:val="0"/>
        <w:topLinePunct w:val="0"/>
        <w:bidi w:val="0"/>
        <w:snapToGrid/>
        <w:spacing w:line="600" w:lineRule="exact"/>
        <w:ind w:left="0" w:firstLine="643"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
          <w:color w:val="auto"/>
          <w:kern w:val="0"/>
          <w:sz w:val="32"/>
          <w:szCs w:val="32"/>
          <w:highlight w:val="none"/>
        </w:rPr>
        <w:t>（二）“三公”经费财政拨款支出决算具体情况说明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2021年度“三公”经费财政拨款支出决算中，公务接待费支出决算8.81万元，占21.72%,因公出国（境）费支出决算0万元,公务用车购置费及运行维护费支出决算31.76万元，占78.28%。其中：</w:t>
      </w:r>
    </w:p>
    <w:p>
      <w:pPr>
        <w:keepNext w:val="0"/>
        <w:keepLines w:val="0"/>
        <w:pageBreakBefore w:val="0"/>
        <w:widowControl w:val="0"/>
        <w:numPr>
          <w:ilvl w:val="0"/>
          <w:numId w:val="2"/>
        </w:numPr>
        <w:shd w:val="clear" w:color="auto" w:fill="auto"/>
        <w:kinsoku/>
        <w:wordWrap/>
        <w:overflowPunct w:val="0"/>
        <w:topLinePunct w:val="0"/>
        <w:bidi w:val="0"/>
        <w:snapToGrid/>
        <w:spacing w:line="600" w:lineRule="exact"/>
        <w:ind w:left="0" w:firstLine="640" w:firstLineChars="200"/>
        <w:jc w:val="both"/>
        <w:textAlignment w:val="auto"/>
        <w:rPr>
          <w:rFonts w:hint="eastAsia"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rPr>
        <w:t>因公出国（境）费支出决算为0万元，全年安排因公出国（境）团组0个，累计0人次。</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00" w:lineRule="exact"/>
        <w:ind w:leftChars="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2、公务接待费支出决算为8.81万元，全年共接待来访团组106个、来宾557人次，主要是争资跑项、检查调研等工作发生的接待支出。</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3、公务用车购置费及运行维护费支出决算为31.76万元，其中：公务用车购置费0万元。公务用车运行维护费31.76万元，主要是车辆维修、车辆保险及车辆油料费等支出，截至2021年12月31日，我单位开支财政拨款的公务用车保有量为8辆。</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八、政府性基金预算收入支出决算情况</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hint="eastAsia" w:ascii="Times New Roman" w:hAnsi="Times New Roman" w:eastAsia="仿宋_GB2312" w:cs="Times New Roman"/>
          <w:bCs w:val="0"/>
          <w:color w:val="auto"/>
          <w:kern w:val="0"/>
          <w:sz w:val="32"/>
          <w:szCs w:val="32"/>
          <w:highlight w:val="none"/>
          <w:lang w:eastAsia="zh-CN"/>
        </w:rPr>
      </w:pPr>
      <w:r>
        <w:rPr>
          <w:rFonts w:hint="eastAsia" w:ascii="Times New Roman" w:hAnsi="Times New Roman" w:eastAsia="仿宋_GB2312" w:cs="Times New Roman"/>
          <w:bCs w:val="0"/>
          <w:color w:val="auto"/>
          <w:kern w:val="0"/>
          <w:sz w:val="32"/>
          <w:szCs w:val="32"/>
          <w:highlight w:val="none"/>
        </w:rPr>
        <w:t>本单位无政府性基金收支</w:t>
      </w:r>
      <w:r>
        <w:rPr>
          <w:rFonts w:hint="eastAsia" w:ascii="Times New Roman" w:hAnsi="Times New Roman" w:eastAsia="仿宋_GB2312" w:cs="Times New Roman"/>
          <w:bCs w:val="0"/>
          <w:color w:val="auto"/>
          <w:kern w:val="0"/>
          <w:sz w:val="32"/>
          <w:szCs w:val="32"/>
          <w:highlight w:val="none"/>
          <w:lang w:eastAsia="zh-CN"/>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九、国有资本经营预算财政拨款支出决算情况说明</w:t>
      </w:r>
    </w:p>
    <w:p>
      <w:pPr>
        <w:pStyle w:val="13"/>
        <w:keepNext w:val="0"/>
        <w:keepLines w:val="0"/>
        <w:pageBreakBefore w:val="0"/>
        <w:widowControl w:val="0"/>
        <w:shd w:val="clear" w:color="auto" w:fill="auto"/>
        <w:kinsoku/>
        <w:wordWrap/>
        <w:overflowPunct w:val="0"/>
        <w:topLinePunct w:val="0"/>
        <w:autoSpaceDE w:val="0"/>
        <w:autoSpaceDN w:val="0"/>
        <w:bidi w:val="0"/>
        <w:adjustRightInd w:val="0"/>
        <w:snapToGrid/>
        <w:spacing w:line="600" w:lineRule="exact"/>
        <w:ind w:left="0"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本单位无</w:t>
      </w:r>
      <w:r>
        <w:rPr>
          <w:rFonts w:ascii="Times New Roman" w:hAnsi="Times New Roman" w:eastAsia="仿宋_GB2312" w:cs="Times New Roman"/>
          <w:bCs/>
          <w:color w:val="auto"/>
          <w:sz w:val="32"/>
          <w:szCs w:val="32"/>
          <w:highlight w:val="none"/>
        </w:rPr>
        <w:t>国有资本经营预算财政拨款支出。</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十、机关运行经费支出说明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本部门2021年度机关运行经费支出267.94万元，比年初预算数减少13.62万元，降低4.84%。比上年决算数增加40.98万元，增加18.06%。主要原因是我委工会经费开支相比上年有所增加。</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十一、一般性支出情况说明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2021年本部门开支会议费12.88万元，其中0.34万元用于召开全市经济形势分析会议，人数42人，内容为全市相关单位和各县市区汇报经济运行情况；0.38万元用于召开全市经济形势分析会议，人数42人，内容为全市相关单位和各县市区汇报经济运行情况；0.24万元用于召开省发展和改革工作电视电话会议怀化分会场会议，人数32人，内容为全省发展和改革工作分析；0.18万元用于召开全市项目建设“创先争优百日大会战”行动项目现场会，人数20人，内容为全市项目建设“创先争优百日大会战”行动项目现场观摩暨动员；0.93万元用于召开各县市区重点建设项目事务中心主任工作座谈会，人数72人，内容为听取各县市区重点项目申报情况和重点建设工作有关建议；3.45万元用于召开湖南省重点建设项目大湘西片区推进会议，人数96人，内容为省直相关部门及怀化市、邵阳市、张家界市、娄底市、湘西自治州研究落实大湘西片区省重点建设项目推进工作；0.16万元用于召开全市社会信用体系建设工作解读会议，人数40人，内容为对全市信用工作指标进行逐项解读，听取各县市区信用办、成员单位相关意见等；0.11万元用于召开价格监测工作座谈会，人数16人，内容是省价格监测分析中心联合民革湖南省委直属支部省政协机关支部对我市价格监测工作进行调研；0.1万元用于召开“武陵山片区巩固脱贫攻坚成果同乡村振兴有效衔接先行示范区研究”座谈会，人数33人，内容为武陵山片区巩固脱贫攻坚成果同乡村振兴有效衔接先行示范区研究；0.02万元用于召开全省粮食流通“亮剑2021”专项执法行动暨早稻收购监督检查动员部署视频会议，人数38人，内容为全省粮食流通 “亮剑2021”专项执法行动暨早稻收购监督检查动员部署工作：0.09万元用于召开全市粮食工作会议，人数42人，内容是全市粮食工作安排等；0.11万元用于召开2021年中央预算内投资督查座谈会，人数27人，内容是省督查组及我市相关部门就2021年中央预算内投资项目情况进行座谈；0.17万元用于召开全市投资工作会议，人数39人，内容是传达市委主要领导关于投资工作的最新要求及指示精神，指导2021年全市稳投资稳增长工作；0.1万元用于召开全市发改系统（经发局）局长座谈会，人数24人，内容为全市重点工作座谈；0.1万元用于召开全市发展改革系统党史学习教育工作座谈会，人数25人，内容为围绕系统党史学习教育开展经验交流等；0.14万元用于召开关于加快推进县市区社会信用体系建设工作会议，人数37人，内容为部署下半年信用体系建设工作等；0.55万元用于召开怀化市“十四五”规划编制推进会议，人数49人，内容为高质量完成我市“十四五”规划编制推进工作；0.23万元用于召开研究怀化市“真抓实干决胜开局年”比学赶超行动方案和2021年第一季度集中开工仪式活动方案会议，人数39人，内容为汇报研究怀化市“真抓实干决胜开局年”比学赶超行动方案和2021年第一季度集中开工仪式活动方案；0.15万元用于召开张扬平同志分管领域真抓实干工作调度会议，人数26人，内容为相关部门围绕2021年度国务院、省政府真抓实干督查激励措施汇报和工作调度等；0.15万元用于召开长江经济带绿色发展方向中央预算内专项投资项目工作会议，人数26人，内容为市发改委对国家发改委相关文件进行说明讨论等；0.21万元用于召开《2020年国民经济和社会发展计划执行情况与2021年计划草案的报告》征求意见座谈会，人数29人，内容为省发改委来怀专题听取省人大代表和省政协委员对《2020年国民经济和社会发展计划执行情况与2021年计划草案的报告》的意见建议；0.06万元用于召开研究怀化市参与西部陆海新通道有关问题会议，人数11人，内容为相关单位研究怀化市参与西部陆海新通道有关问题；0.34万元用于召开省重点建设项目事务中心专题调度张吉怀铁路临时用地复垦工作进展会议，人数43人，内容为省重点建设项目事务中心调度怀化市、湘西州、张家界市相关单位张吉怀铁路临时用地复垦工作；3.39万元用于召开湖南省暨怀化市2021年世界粮食日和粮食安全宣传周活动会议，人数168人，内容为省领导、全省粮食企业代表、县市区人民政府、怀化市职业技术学院等参与的湖南省暨怀化市2021年世界粮食日和粮食安全宣传周活动，发挥粮食安全宣传教育基地作用，面向社会各界开展国家粮食安全战略、科普知识讲座、优质粮油产品推介、反食品浪费学习实践等；0.87万元用于召开2021年全市推进园区专业化建设实施“三高四新”战略产业项目现场暨第一季度经济形势分析会，人数73人，内容为全市推进园区专业化建设实施“三高四新”战略产业项目现场观摩和集中开会；0.1万元用于召开校地协同推进湘西地区乡村产业振兴专题调研交流会，人数15人，内容为专题研究校地协同推进湘西地区乡村产业振兴；0.06万元用于召开省规划综合管理信息平台工作会议，人数22人，内容为省发改委组织的信息平台操作讲解；0.07万元用于召开全省发展和改革工作视频会议，人数23人，内容为落实国家、省相关会议精神，梳理总结2021年发展改革工作，研究部署2022年发展改革任务；0.08万元用于召开全市能耗双控工作会议，人数20人，内容为推进全市能耗双控工作等。</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开支培训费8.18万元，其中1.32万元用于我委事业人员网上教育培训，人数40人，内容为2021年我委事业人员在线教育培训课程；0.35万元用于开展粮食执法督查业务视频培训会，人数48人，内容为国家粮食和物资储备局进行的粮食执法监督检查和中储粮年度考核业务培训；6.24万元用于召开“十四五”规划研究培训会，人数126人，内容为围绕服务业高质量发展、新型城镇化、现代物流业发展、现代化综合交通运输体系建设、制造业高质量发展等热点难点问题，进行课题成果交流等；0.27万元用于开展2021全省政策性粮油库存检查动员培训视频会，人数84人，内容为省粮食和物资储备局对全省业务负责同志进行政策性粮油库存检查培训。</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rPr>
        <w:t>本部门无节庆、晚会、论坛、赛事等支出。</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十二、政府采购支出说明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本部门2021年度政府采购支出总额510.31万元，其中：政府采购货物支出0万元、政府采购工程支出0万元、政府采购服务支出510.31万元。授予中小企业合同金额310.69万元，占政府采购支出总额的60.88%，其中：授予小微企业合同金额164.89万元，占授予中小企业合同金额的53.07%；服务采购授予中小企业合同金额占服务支出金额的60.88%。</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十</w:t>
      </w:r>
      <w:r>
        <w:rPr>
          <w:rFonts w:hint="eastAsia" w:ascii="黑体" w:eastAsia="黑体" w:cs="黑体"/>
          <w:bCs w:val="0"/>
          <w:color w:val="auto"/>
          <w:kern w:val="0"/>
          <w:sz w:val="32"/>
          <w:szCs w:val="32"/>
          <w:highlight w:val="none"/>
          <w:lang w:val="en-US" w:eastAsia="zh-CN"/>
        </w:rPr>
        <w:t>三</w:t>
      </w:r>
      <w:r>
        <w:rPr>
          <w:rFonts w:ascii="黑体" w:eastAsia="黑体" w:cs="黑体"/>
          <w:bCs w:val="0"/>
          <w:color w:val="auto"/>
          <w:kern w:val="0"/>
          <w:sz w:val="32"/>
          <w:szCs w:val="32"/>
          <w:highlight w:val="none"/>
        </w:rPr>
        <w:t>、国有资产占用情况说明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截至2021年12月31日，部门（单位）共有车辆8辆，其中，主要领导干部用车0辆，机要通信用车8辆、应急保障用车0辆、执法执勤用车0辆、特种专业技术用车0辆、其他用车0辆；单位价值50万元以上通用设备0台（套）；单位价值100万元以上专用设备0台（套）。</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黑体" w:eastAsia="黑体" w:cs="黑体"/>
          <w:bCs w:val="0"/>
          <w:color w:val="auto"/>
          <w:kern w:val="0"/>
          <w:sz w:val="32"/>
          <w:szCs w:val="32"/>
          <w:highlight w:val="none"/>
        </w:rPr>
      </w:pPr>
      <w:r>
        <w:rPr>
          <w:rFonts w:ascii="黑体" w:eastAsia="黑体" w:cs="黑体"/>
          <w:bCs w:val="0"/>
          <w:color w:val="auto"/>
          <w:kern w:val="0"/>
          <w:sz w:val="32"/>
          <w:szCs w:val="32"/>
          <w:highlight w:val="none"/>
        </w:rPr>
        <w:t>十</w:t>
      </w:r>
      <w:r>
        <w:rPr>
          <w:rFonts w:hint="eastAsia" w:ascii="黑体" w:eastAsia="黑体" w:cs="黑体"/>
          <w:bCs w:val="0"/>
          <w:color w:val="auto"/>
          <w:kern w:val="0"/>
          <w:sz w:val="32"/>
          <w:szCs w:val="32"/>
          <w:highlight w:val="none"/>
          <w:lang w:val="en-US" w:eastAsia="zh-CN"/>
        </w:rPr>
        <w:t>四</w:t>
      </w:r>
      <w:r>
        <w:rPr>
          <w:rFonts w:ascii="黑体" w:eastAsia="黑体" w:cs="黑体"/>
          <w:bCs w:val="0"/>
          <w:color w:val="auto"/>
          <w:kern w:val="0"/>
          <w:sz w:val="32"/>
          <w:szCs w:val="32"/>
          <w:highlight w:val="none"/>
        </w:rPr>
        <w:t>、2021年度预算绩效情况说明</w:t>
      </w:r>
    </w:p>
    <w:p>
      <w:pPr>
        <w:keepNext w:val="0"/>
        <w:keepLines w:val="0"/>
        <w:pageBreakBefore w:val="0"/>
        <w:widowControl w:val="0"/>
        <w:shd w:val="clear" w:color="auto" w:fill="auto"/>
        <w:kinsoku/>
        <w:wordWrap/>
        <w:overflowPunct w:val="0"/>
        <w:topLinePunct w:val="0"/>
        <w:bidi w:val="0"/>
        <w:snapToGrid/>
        <w:spacing w:line="600" w:lineRule="exact"/>
        <w:ind w:left="0" w:firstLine="643"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
          <w:color w:val="auto"/>
          <w:kern w:val="0"/>
          <w:sz w:val="32"/>
          <w:szCs w:val="32"/>
          <w:highlight w:val="none"/>
        </w:rPr>
        <w:t>（1）绩效管理评价工作开展情况</w:t>
      </w:r>
      <w:r>
        <w:rPr>
          <w:rFonts w:ascii="Times New Roman" w:hAnsi="Times New Roman" w:eastAsia="仿宋_GB2312" w:cs="Times New Roman"/>
          <w:bCs w:val="0"/>
          <w:color w:val="auto"/>
          <w:kern w:val="0"/>
          <w:sz w:val="32"/>
          <w:szCs w:val="32"/>
          <w:highlight w:val="none"/>
        </w:rPr>
        <w:t>。</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根据预算绩效管理要求，我部门组织对2021年度一般公共预算项目支出全面开展绩效自评，其中，一级项目17个，共涉及资金1346.03万元，占一般公共预算项目支出总额的100%。2021年度无政府性基金预算项目支出和国有资本经营预算项目支出。</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组织对17个项目开展了部门评价，涉及一般公共预算支出1346.03万元，政府性基金预算支出0万元，国有资本经营预算支出0万元。从评价情况来看，我委项目资金预算绩效管理工作开展良好，保障了各项项目工作顺利推进，完了项目绩效目标。</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组织对怀化市发展和改革委员会本级开展整体支出绩效评价，涉及一般公共预算支出3454.1万元，政府性基金预算支出0万元。从评价情况来看，我委部门绩效情况较好，上年结转资金没有编制在年初预算里，导致实际预算完成率、预算控制率扣分较多或者没有得分。因省和市委市政府年中增加了多项工作安排，因此为了保障各项工作推进，各类专项经费预算追加较多。</w:t>
      </w:r>
    </w:p>
    <w:p>
      <w:pPr>
        <w:keepNext w:val="0"/>
        <w:keepLines w:val="0"/>
        <w:pageBreakBefore w:val="0"/>
        <w:widowControl w:val="0"/>
        <w:shd w:val="clear" w:color="auto" w:fill="auto"/>
        <w:kinsoku/>
        <w:wordWrap/>
        <w:overflowPunct w:val="0"/>
        <w:topLinePunct w:val="0"/>
        <w:bidi w:val="0"/>
        <w:snapToGrid/>
        <w:spacing w:line="600" w:lineRule="exact"/>
        <w:ind w:left="0" w:firstLine="643"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
          <w:color w:val="auto"/>
          <w:kern w:val="0"/>
          <w:sz w:val="32"/>
          <w:szCs w:val="32"/>
          <w:highlight w:val="none"/>
        </w:rPr>
        <w:t>（2）部门决算中项目绩效自评结果。</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项目前期工作经费专项资金绩效自评综述：根据年初设定的绩效目标，项目绩效自评得分为100分。项目全年预算数为241.44万元，执行数为241.44万元，完成预算的100%。项目绩效目标完成情况：一是项目资金全部按工作进展支付，保障项目前期工作顺利进行，确保资金安全和有效地使用，规范管理，预算控制情况良好；二是项目预期目标完成程度较好，固定资产投资、粮食安全、“三高四新”产业项目建设活动、县市区高质量发展、“双创”示范基地建设等5项工作获2021年省政府真抓实干督查激励表彰。</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易地搬迁后扶专项工作经费绩效自评综述：根据年初设定的绩效目标，项目绩效自评得分为100分。项目全年预算数为119.79万元，执行数为119.79万元，完成预算的100%。项目绩效目标完成情况：一是项目资金全部按工作进展支付，保障易地搬迁后扶工作顺利进行，确保资金安全和有效地使用，规范管理，预算控制情况良好；二是项目预期目标完成程度较好，2021年通过专项资金的投入有效推进易地扶贫搬迁后续扶持工作，《国务院办公厅关于对2021年落实有关重大政策措施真抓实干成效明显地方予以督查激励的通报》（国办发〔2022〕21号）发布。其中，怀化入选“易地扶贫搬迁后续扶持工作成效明显的地方”，受到督查激励。</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怀化国际陆港暨东盟物流产业园项目前期经费专项资金绩效自评综述：根据年初设定的绩效目标，项目绩效自评得分为100分。项目全年预算数为24.1万元，执行数为24.1万元，完成预算的100%。项目绩效目标完成情况：一是项目资金全部按工作进展支付，保障怀化国际陆港暨东盟物流产业园项目前期工作顺利进行，确保资金安全和有效地使用，规范管理，预算控制情况良好；二是项目预期目标完成程度较好，我委对2021年怀化国际陆港和怀化国际（东盟）物流产业园的功能定位、发展目标、推进机制等进行了系列研究，多次赴外省市考察学习和赴上级部门汇报衔接，推动市委市政府组建了项目建设领导小组和工程项目建设指挥部，编制了怀化国际陆港建设“1+4” 规划方案，也推动我市设立了湖南怀化国际陆港发展有限公司和开通了“怀化—北部湾港”铁海联运班列。</w:t>
      </w:r>
    </w:p>
    <w:p>
      <w:pPr>
        <w:keepNext w:val="0"/>
        <w:keepLines w:val="0"/>
        <w:pageBreakBefore w:val="0"/>
        <w:widowControl w:val="0"/>
        <w:shd w:val="clear" w:color="auto" w:fill="auto"/>
        <w:kinsoku/>
        <w:wordWrap/>
        <w:overflowPunct w:val="0"/>
        <w:topLinePunct w:val="0"/>
        <w:bidi w:val="0"/>
        <w:snapToGrid/>
        <w:spacing w:line="600" w:lineRule="exact"/>
        <w:ind w:left="0" w:firstLine="643"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
          <w:color w:val="auto"/>
          <w:kern w:val="0"/>
          <w:sz w:val="32"/>
          <w:szCs w:val="32"/>
          <w:highlight w:val="none"/>
        </w:rPr>
        <w:t>（3）部门评价项目绩效评价结果。</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   我委预算绩效管理工作开展良好，根据预算绩效管理要求，已对2021年度一般公共预算项目支出及整体支出开展了绩效评价工作并公开，2021年部门绩效评价报告见附件。 </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 </w:t>
      </w:r>
    </w:p>
    <w:p>
      <w:pPr>
        <w:keepNext w:val="0"/>
        <w:keepLines w:val="0"/>
        <w:pageBreakBefore w:val="0"/>
        <w:widowControl w:val="0"/>
        <w:shd w:val="clear" w:color="auto" w:fill="auto"/>
        <w:kinsoku/>
        <w:wordWrap/>
        <w:overflowPunct w:val="0"/>
        <w:topLinePunct w:val="0"/>
        <w:bidi w:val="0"/>
        <w:snapToGrid/>
        <w:spacing w:line="600" w:lineRule="exact"/>
        <w:jc w:val="center"/>
        <w:textAlignment w:val="auto"/>
        <w:rPr>
          <w:rFonts w:hint="eastAsia" w:ascii="黑体" w:hAnsi="黑体" w:eastAsia="黑体" w:cs="黑体"/>
          <w:bCs w:val="0"/>
          <w:color w:val="auto"/>
          <w:kern w:val="0"/>
          <w:sz w:val="36"/>
          <w:szCs w:val="36"/>
          <w:highlight w:val="none"/>
        </w:rPr>
      </w:pPr>
      <w:r>
        <w:rPr>
          <w:rFonts w:hint="eastAsia" w:ascii="黑体" w:hAnsi="黑体" w:eastAsia="黑体" w:cs="黑体"/>
          <w:bCs w:val="0"/>
          <w:color w:val="auto"/>
          <w:kern w:val="0"/>
          <w:sz w:val="36"/>
          <w:szCs w:val="36"/>
          <w:highlight w:val="none"/>
        </w:rPr>
        <w:t>第四部分</w:t>
      </w:r>
      <w:r>
        <w:rPr>
          <w:rFonts w:hint="eastAsia" w:ascii="黑体" w:hAnsi="黑体" w:eastAsia="黑体" w:cs="黑体"/>
          <w:bCs w:val="0"/>
          <w:color w:val="auto"/>
          <w:kern w:val="0"/>
          <w:sz w:val="36"/>
          <w:szCs w:val="36"/>
          <w:highlight w:val="none"/>
          <w:lang w:val="en-US" w:eastAsia="zh-CN"/>
        </w:rPr>
        <w:t xml:space="preserve"> </w:t>
      </w:r>
      <w:r>
        <w:rPr>
          <w:rFonts w:hint="eastAsia" w:ascii="黑体" w:hAnsi="黑体" w:eastAsia="黑体" w:cs="黑体"/>
          <w:bCs w:val="0"/>
          <w:color w:val="auto"/>
          <w:kern w:val="0"/>
          <w:sz w:val="36"/>
          <w:szCs w:val="36"/>
          <w:highlight w:val="none"/>
        </w:rPr>
        <w:t>名词解释</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Times New Roman" w:hAnsi="Times New Roman" w:eastAsia="仿宋_GB2312" w:cs="Times New Roman"/>
          <w:bCs w:val="0"/>
          <w:color w:val="auto"/>
          <w:kern w:val="0"/>
          <w:sz w:val="32"/>
          <w:szCs w:val="32"/>
          <w:highlight w:val="none"/>
        </w:rPr>
        <w:t> </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黑体" w:eastAsia="黑体" w:cs="黑体"/>
          <w:bCs w:val="0"/>
          <w:color w:val="auto"/>
          <w:kern w:val="0"/>
          <w:sz w:val="32"/>
          <w:szCs w:val="32"/>
          <w:highlight w:val="none"/>
        </w:rPr>
        <w:t>一、机关运行经费：</w:t>
      </w:r>
      <w:r>
        <w:rPr>
          <w:rFonts w:ascii="Times New Roman" w:hAnsi="Times New Roman" w:eastAsia="仿宋_GB2312" w:cs="Times New Roman"/>
          <w:bCs w:val="0"/>
          <w:color w:val="auto"/>
          <w:kern w:val="0"/>
          <w:sz w:val="32"/>
          <w:szCs w:val="32"/>
          <w:highlight w:val="none"/>
        </w:rPr>
        <w:t>为保障行政单位（包括参照公务员法管理的事业单位）运行，用一般公共预算拨款安排用于购买货物</w:t>
      </w:r>
      <w:r>
        <w:rPr>
          <w:rFonts w:ascii="Times New Roman" w:hAnsi="Times New Roman" w:eastAsia="仿宋_GB2312" w:cs="Times New Roman"/>
          <w:bCs w:val="0"/>
          <w:color w:val="auto"/>
          <w:spacing w:val="-6"/>
          <w:kern w:val="0"/>
          <w:sz w:val="32"/>
          <w:szCs w:val="32"/>
          <w:highlight w:val="none"/>
        </w:rPr>
        <w:t>和服务的各项资金，包括办公及印刷费、邮电费、差旅费、会议费、福利费、日常维修费、办公用房水电费、办公用房取暖费、办公用房物业管理费、</w:t>
      </w:r>
      <w:r>
        <w:rPr>
          <w:rFonts w:ascii="Times New Roman" w:hAnsi="Times New Roman" w:eastAsia="仿宋_GB2312" w:cs="Times New Roman"/>
          <w:bCs w:val="0"/>
          <w:color w:val="auto"/>
          <w:kern w:val="0"/>
          <w:sz w:val="32"/>
          <w:szCs w:val="32"/>
          <w:highlight w:val="none"/>
        </w:rPr>
        <w:t>公务用车运行维护费以及其他费用。</w:t>
      </w:r>
    </w:p>
    <w:p>
      <w:pPr>
        <w:keepNext w:val="0"/>
        <w:keepLines w:val="0"/>
        <w:pageBreakBefore w:val="0"/>
        <w:widowControl w:val="0"/>
        <w:shd w:val="clear" w:color="auto" w:fill="auto"/>
        <w:kinsoku/>
        <w:wordWrap/>
        <w:overflowPunct w:val="0"/>
        <w:topLinePunct w:val="0"/>
        <w:bidi w:val="0"/>
        <w:snapToGrid/>
        <w:spacing w:line="600" w:lineRule="exact"/>
        <w:ind w:left="0" w:firstLine="640" w:firstLineChars="200"/>
        <w:jc w:val="both"/>
        <w:textAlignment w:val="auto"/>
        <w:rPr>
          <w:rFonts w:ascii="Times New Roman" w:hAnsi="Times New Roman" w:eastAsia="仿宋_GB2312" w:cs="Times New Roman"/>
          <w:bCs w:val="0"/>
          <w:color w:val="auto"/>
          <w:kern w:val="0"/>
          <w:sz w:val="32"/>
          <w:szCs w:val="32"/>
          <w:highlight w:val="none"/>
        </w:rPr>
      </w:pPr>
      <w:r>
        <w:rPr>
          <w:rFonts w:ascii="黑体" w:eastAsia="黑体" w:cs="黑体"/>
          <w:bCs w:val="0"/>
          <w:color w:val="auto"/>
          <w:kern w:val="0"/>
          <w:sz w:val="32"/>
          <w:szCs w:val="32"/>
          <w:highlight w:val="none"/>
        </w:rPr>
        <w:t>二、“三公”经费：</w:t>
      </w:r>
      <w:r>
        <w:rPr>
          <w:rFonts w:ascii="Times New Roman" w:hAnsi="Times New Roman" w:eastAsia="仿宋_GB2312" w:cs="Times New Roman"/>
          <w:bCs w:val="0"/>
          <w:color w:val="auto"/>
          <w:kern w:val="0"/>
          <w:sz w:val="32"/>
          <w:szCs w:val="32"/>
          <w:highlight w:val="none"/>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Times New Roman" w:hAnsi="Times New Roman" w:eastAsia="仿宋_GB2312" w:cs="Times New Roman"/>
          <w:bCs w:val="0"/>
          <w:color w:val="auto"/>
          <w:kern w:val="0"/>
          <w:sz w:val="32"/>
          <w:szCs w:val="32"/>
          <w:highlight w:val="none"/>
        </w:rPr>
        <w:br w:type="page"/>
      </w:r>
    </w:p>
    <w:p>
      <w:pPr>
        <w:keepNext w:val="0"/>
        <w:keepLines w:val="0"/>
        <w:pageBreakBefore w:val="0"/>
        <w:widowControl w:val="0"/>
        <w:shd w:val="clear" w:color="auto" w:fill="auto"/>
        <w:kinsoku/>
        <w:wordWrap/>
        <w:overflowPunct w:val="0"/>
        <w:topLinePunct w:val="0"/>
        <w:bidi w:val="0"/>
        <w:snapToGrid/>
        <w:spacing w:line="600" w:lineRule="exact"/>
        <w:jc w:val="center"/>
        <w:textAlignment w:val="auto"/>
        <w:rPr>
          <w:rFonts w:hint="eastAsia" w:ascii="黑体" w:hAnsi="黑体" w:eastAsia="黑体" w:cs="黑体"/>
          <w:bCs w:val="0"/>
          <w:color w:val="auto"/>
          <w:kern w:val="0"/>
          <w:sz w:val="36"/>
          <w:szCs w:val="36"/>
          <w:highlight w:val="none"/>
          <w:lang w:val="en-US" w:eastAsia="zh-CN"/>
        </w:rPr>
      </w:pPr>
      <w:r>
        <w:rPr>
          <w:rFonts w:hint="eastAsia" w:ascii="黑体" w:hAnsi="黑体" w:eastAsia="黑体" w:cs="黑体"/>
          <w:bCs w:val="0"/>
          <w:color w:val="auto"/>
          <w:kern w:val="0"/>
          <w:sz w:val="36"/>
          <w:szCs w:val="36"/>
          <w:highlight w:val="none"/>
        </w:rPr>
        <w:t>第</w:t>
      </w:r>
      <w:r>
        <w:rPr>
          <w:rFonts w:hint="eastAsia" w:ascii="黑体" w:hAnsi="黑体" w:eastAsia="黑体" w:cs="黑体"/>
          <w:bCs w:val="0"/>
          <w:color w:val="auto"/>
          <w:kern w:val="0"/>
          <w:sz w:val="36"/>
          <w:szCs w:val="36"/>
          <w:highlight w:val="none"/>
          <w:lang w:val="en-US" w:eastAsia="zh-CN"/>
        </w:rPr>
        <w:t>五</w:t>
      </w:r>
      <w:r>
        <w:rPr>
          <w:rFonts w:hint="eastAsia" w:ascii="黑体" w:hAnsi="黑体" w:eastAsia="黑体" w:cs="黑体"/>
          <w:bCs w:val="0"/>
          <w:color w:val="auto"/>
          <w:kern w:val="0"/>
          <w:sz w:val="36"/>
          <w:szCs w:val="36"/>
          <w:highlight w:val="none"/>
        </w:rPr>
        <w:t>部分</w:t>
      </w:r>
      <w:r>
        <w:rPr>
          <w:rFonts w:hint="eastAsia" w:ascii="黑体" w:hAnsi="黑体" w:eastAsia="黑体" w:cs="黑体"/>
          <w:bCs w:val="0"/>
          <w:color w:val="auto"/>
          <w:kern w:val="0"/>
          <w:sz w:val="36"/>
          <w:szCs w:val="36"/>
          <w:highlight w:val="none"/>
          <w:lang w:val="en-US" w:eastAsia="zh-CN"/>
        </w:rPr>
        <w:t xml:space="preserve">  附件</w:t>
      </w:r>
    </w:p>
    <w:sectPr>
      <w:footerReference r:id="rId3"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仿宋"/>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仿宋"/>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61595" cy="152400"/>
              <wp:effectExtent l="0" t="0" r="0" b="0"/>
              <wp:wrapNone/>
              <wp:docPr id="1" name="文本框 1"/>
              <wp:cNvGraphicFramePr/>
              <a:graphic xmlns:a="http://schemas.openxmlformats.org/drawingml/2006/main">
                <a:graphicData uri="http://schemas.microsoft.com/office/word/2010/wordprocessingShape">
                  <wps:wsp>
                    <wps:cNvSpPr/>
                    <wps:spPr>
                      <a:xfrm>
                        <a:off x="0" y="0"/>
                        <a:ext cx="61607" cy="152133"/>
                      </a:xfrm>
                      <a:prstGeom prst="rect">
                        <a:avLst/>
                      </a:prstGeom>
                      <a:noFill/>
                      <a:ln w="9525" cap="flat" cmpd="sng">
                        <a:noFill/>
                        <a:prstDash val="solid"/>
                        <a:round/>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2pt;width:4.85pt;mso-position-horizontal:center;mso-position-horizontal-relative:margin;mso-wrap-style:none;z-index:251659264;mso-width-relative:page;mso-height-relative:page;" filled="f" stroked="f" coordsize="21600,21600" o:gfxdata="UEsDBAoAAAAAAIdO4kAAAAAAAAAAAAAAAAAEAAAAZHJzL1BLAwQUAAAACACHTuJAQCu17tEAAAAC&#10;AQAADwAAAGRycy9kb3ducmV2LnhtbE2PzU7DMBCE70i8g7VI3KjdCEEJ2fSAVAkQl6Z9ADfe/Ah7&#10;Hdlu0759DRe4rDSa0cy31frsrDhRiKNnhOVCgSBuvRm5R9jvNg8rEDFpNtp6JoQLRVjXtzeVLo2f&#10;eUunJvUil3AsNcKQ0lRKGduBnI4LPxFnr/PB6ZRl6KUJes7lzspCqSfp9Mh5YdATvQ3UfjdHhyB3&#10;zWZeNTYo/1l0X/bjfduRR7y/W6pXEInO6S8MP/gZHerMdPBHNlFYhPxI+r3Ze3kGcUAoHhXIupL/&#10;0esrUEsDBBQAAAAIAIdO4kB9cMjLAgIAAPMDAAAOAAAAZHJzL2Uyb0RvYy54bWytU0tu2zAU3Bfo&#10;HQjua0kO7LaC5SCokaJA0QZIewCaoiQC/IGPtuQeoL1BV91033P5HHmkZDtIN1lkIw1/894Mh6vr&#10;QSuyFx6kNRUtZjklwnBbS9NW9Pu32zfvKIHATM2UNaKiBwH0ev361ap3pZjbzqpaeIIkBsreVbQL&#10;wZVZBrwTmsHMOmFwsbFes4BD32a1Zz2ya5XN83yZ9dbXzlsuAHB2My7SidE/h9A2jeRiY/lOCxNG&#10;Vi8UCygJOumArlO3TSN4+No0IAJRFUWlIX2xCOJt/GbrFStbz1wn+dQCe04LTzRpJg0WPVNtWGBk&#10;5+V/VFpyb8E2YcatzkYhyRFUUeRPvLnvmBNJC1oN7mw6vBwt/7K/80TWmARKDNN44cffv45//h3/&#10;/iRFtKd3UOKue3fnpxEgjFqHxuv4RxVkSJYezpaKIRCOk8timb+lhONKsZgXV1eRMrucdR7CR2E1&#10;iaCiHi8s+cj2nyGMW09bYiljb6VSOM9KZUhf0feL+QLpGQaxwQAg1A7FgGkTzaP9kWbDoCN7hlkA&#10;q2Q93r63O1OPpZTB5qLgUWJEYdgOuBjh1tYHNAvfDnbaWf+Dkh6TU1GDD4US9cngxcSQnYA/ge0J&#10;MMPxYEWx0RF+CGMYd87LtkPePPUN7mYXUGuy4FJ76g6zkEycchvD9nicdl3e6vo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Cu17tEAAAACAQAADwAAAAAAAAABACAAAAAiAAAAZHJzL2Rvd25yZXYu&#10;eG1sUEsBAhQAFAAAAAgAh07iQH1wyMsCAgAA8wMAAA4AAAAAAAAAAQAgAAAAIAEAAGRycy9lMm9E&#10;b2MueG1sUEsFBgAAAAAGAAYAWQEAAJQFAAAAAA==&#10;">
              <v:fill on="f" focussize="0,0"/>
              <v:stroke on="f" joinstyle="round"/>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CE9C6"/>
    <w:multiLevelType w:val="singleLevel"/>
    <w:tmpl w:val="FADCE9C6"/>
    <w:lvl w:ilvl="0" w:tentative="0">
      <w:start w:val="1"/>
      <w:numFmt w:val="decimal"/>
      <w:suff w:val="nothing"/>
      <w:lvlText w:val="%1、"/>
      <w:lvlJc w:val="left"/>
    </w:lvl>
  </w:abstractNum>
  <w:abstractNum w:abstractNumId="1">
    <w:nsid w:val="220F961C"/>
    <w:multiLevelType w:val="singleLevel"/>
    <w:tmpl w:val="220F961C"/>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k4MjM4OGRjMjA1YmIwNDg3YWY0MmMwNWU4YTAwYjIifQ=="/>
  </w:docVars>
  <w:rsids>
    <w:rsidRoot w:val="00000000"/>
    <w:rsid w:val="1F316977"/>
    <w:rsid w:val="26EC5993"/>
    <w:rsid w:val="276B6CE1"/>
    <w:rsid w:val="3491790A"/>
    <w:rsid w:val="49305CF2"/>
    <w:rsid w:val="4AB24ED0"/>
    <w:rsid w:val="4AF64353"/>
    <w:rsid w:val="54C36E77"/>
    <w:rsid w:val="59E313DA"/>
    <w:rsid w:val="5ECC1B5B"/>
    <w:rsid w:val="72A469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eastAsia="宋体" w:cs="宋体"/>
      <w:bCs w:val="0"/>
      <w:kern w:val="0"/>
      <w:sz w:val="24"/>
      <w:szCs w:val="24"/>
    </w:r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character" w:customStyle="1" w:styleId="12">
    <w:name w:val="apple-converted-space"/>
    <w:basedOn w:val="9"/>
    <w:qFormat/>
    <w:uiPriority w:val="0"/>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21</Pages>
  <Words>9953</Words>
  <Characters>10800</Characters>
  <Lines>0</Lines>
  <Paragraphs>150</Paragraphs>
  <TotalTime>16</TotalTime>
  <ScaleCrop>false</ScaleCrop>
  <LinksUpToDate>false</LinksUpToDate>
  <CharactersWithSpaces>10805</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2020-07-15T10:51:00Z</dcterms:created>
  <dc:creator>User274</dc:creator>
  <cp:lastModifiedBy>非鱼</cp:lastModifiedBy>
  <dcterms:modified xsi:type="dcterms:W3CDTF">2023-09-24T02:57:28Z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C61A5069E5984B3BB4E7BD81EE3FC200_12</vt:lpwstr>
  </property>
</Properties>
</file>