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B3C50">
      <w:pPr>
        <w:pStyle w:val="17"/>
        <w:jc w:val="both"/>
        <w:rPr>
          <w:rFonts w:hint="default" w:ascii="Times New Roman" w:hAnsi="Times New Roman" w:cs="Times New Roman"/>
          <w:sz w:val="36"/>
          <w:szCs w:val="36"/>
        </w:rPr>
      </w:pPr>
      <w:r>
        <w:rPr>
          <w:rFonts w:hint="default" w:ascii="Times New Roman" w:hAnsi="Times New Roman" w:cs="Times New Roman"/>
          <w:sz w:val="36"/>
          <w:szCs w:val="36"/>
        </w:rPr>
        <w:t>附件1</w:t>
      </w:r>
    </w:p>
    <w:p w14:paraId="346F2092">
      <w:pPr>
        <w:pStyle w:val="17"/>
        <w:jc w:val="center"/>
        <w:rPr>
          <w:rFonts w:hint="default" w:ascii="Times New Roman" w:hAnsi="Times New Roman" w:cs="Times New Roman"/>
          <w:sz w:val="56"/>
          <w:szCs w:val="56"/>
        </w:rPr>
      </w:pPr>
    </w:p>
    <w:p w14:paraId="1CE7FFB1">
      <w:pPr>
        <w:pStyle w:val="17"/>
        <w:jc w:val="center"/>
        <w:rPr>
          <w:rFonts w:hint="default" w:ascii="Times New Roman" w:hAnsi="Times New Roman" w:cs="Times New Roman"/>
          <w:sz w:val="84"/>
          <w:szCs w:val="84"/>
        </w:rPr>
      </w:pPr>
    </w:p>
    <w:p w14:paraId="6C8E2727">
      <w:pPr>
        <w:pStyle w:val="17"/>
        <w:jc w:val="center"/>
        <w:rPr>
          <w:rFonts w:hint="default" w:ascii="Times New Roman" w:hAnsi="Times New Roman" w:cs="Times New Roman"/>
          <w:sz w:val="84"/>
          <w:szCs w:val="84"/>
        </w:rPr>
      </w:pPr>
    </w:p>
    <w:p w14:paraId="15C44A50">
      <w:pPr>
        <w:pStyle w:val="17"/>
        <w:jc w:val="center"/>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202</w:t>
      </w:r>
      <w:r>
        <w:rPr>
          <w:rFonts w:hint="default" w:ascii="Times New Roman" w:hAnsi="Times New Roman" w:eastAsia="方正小标宋简体" w:cs="Times New Roman"/>
          <w:sz w:val="72"/>
          <w:szCs w:val="72"/>
          <w:lang w:val="en-US" w:eastAsia="zh-CN"/>
        </w:rPr>
        <w:t>5</w:t>
      </w:r>
      <w:r>
        <w:rPr>
          <w:rFonts w:hint="default" w:ascii="Times New Roman" w:hAnsi="Times New Roman" w:eastAsia="方正小标宋简体" w:cs="Times New Roman"/>
          <w:sz w:val="72"/>
          <w:szCs w:val="72"/>
        </w:rPr>
        <w:t>年度</w:t>
      </w:r>
    </w:p>
    <w:p w14:paraId="162D7A99">
      <w:pPr>
        <w:pStyle w:val="17"/>
        <w:jc w:val="center"/>
        <w:rPr>
          <w:rFonts w:hint="default" w:ascii="Times New Roman" w:hAnsi="Times New Roman" w:eastAsia="方正小标宋简体" w:cs="Times New Roman"/>
          <w:sz w:val="72"/>
          <w:szCs w:val="72"/>
        </w:rPr>
      </w:pPr>
      <w:r>
        <w:rPr>
          <w:rFonts w:hint="default" w:ascii="Times New Roman" w:hAnsi="Times New Roman" w:cs="Times New Roman"/>
          <w:sz w:val="72"/>
          <w:szCs w:val="72"/>
        </w:rPr>
        <w:t>怀化市生态环境局沅陵分局</w:t>
      </w:r>
      <w:r>
        <w:rPr>
          <w:rFonts w:hint="default" w:ascii="Times New Roman" w:hAnsi="Times New Roman" w:eastAsia="方正小标宋简体" w:cs="Times New Roman"/>
          <w:sz w:val="72"/>
          <w:szCs w:val="72"/>
        </w:rPr>
        <w:t>部门决算</w:t>
      </w:r>
    </w:p>
    <w:p w14:paraId="3822C6B2">
      <w:pPr>
        <w:pStyle w:val="17"/>
        <w:jc w:val="center"/>
        <w:rPr>
          <w:rFonts w:hint="default" w:ascii="Times New Roman" w:hAnsi="Times New Roman" w:eastAsia="方正小标宋_GBK" w:cs="Times New Roman"/>
          <w:sz w:val="56"/>
          <w:szCs w:val="56"/>
        </w:rPr>
      </w:pPr>
    </w:p>
    <w:p w14:paraId="0647A462">
      <w:pPr>
        <w:pStyle w:val="17"/>
        <w:jc w:val="center"/>
        <w:rPr>
          <w:rFonts w:hint="default" w:ascii="Times New Roman" w:hAnsi="Times New Roman" w:cs="Times New Roman"/>
          <w:sz w:val="56"/>
          <w:szCs w:val="56"/>
        </w:rPr>
      </w:pPr>
    </w:p>
    <w:p w14:paraId="7FC5E0F7">
      <w:pPr>
        <w:pStyle w:val="17"/>
        <w:rPr>
          <w:rFonts w:hint="default" w:ascii="Times New Roman" w:hAnsi="Times New Roman" w:cs="Times New Roman"/>
          <w:sz w:val="56"/>
          <w:szCs w:val="56"/>
        </w:rPr>
      </w:pPr>
    </w:p>
    <w:p w14:paraId="0DE177FA">
      <w:pPr>
        <w:pStyle w:val="17"/>
        <w:jc w:val="center"/>
        <w:rPr>
          <w:rFonts w:hint="default" w:ascii="Times New Roman" w:hAnsi="Times New Roman" w:cs="Times New Roman"/>
          <w:sz w:val="32"/>
          <w:szCs w:val="32"/>
        </w:rPr>
      </w:pPr>
    </w:p>
    <w:p w14:paraId="01F72E8D">
      <w:pPr>
        <w:pStyle w:val="17"/>
        <w:jc w:val="center"/>
        <w:rPr>
          <w:rFonts w:hint="default" w:ascii="Times New Roman" w:hAnsi="Times New Roman" w:cs="Times New Roman"/>
          <w:sz w:val="32"/>
          <w:szCs w:val="32"/>
        </w:rPr>
      </w:pPr>
    </w:p>
    <w:p w14:paraId="1526B3F1">
      <w:pPr>
        <w:pStyle w:val="17"/>
        <w:jc w:val="center"/>
        <w:rPr>
          <w:rFonts w:hint="default" w:ascii="Times New Roman" w:hAnsi="Times New Roman" w:cs="Times New Roman"/>
          <w:sz w:val="32"/>
          <w:szCs w:val="32"/>
        </w:rPr>
      </w:pPr>
    </w:p>
    <w:p w14:paraId="7DCF0F2B">
      <w:pPr>
        <w:pStyle w:val="17"/>
        <w:jc w:val="center"/>
        <w:rPr>
          <w:rFonts w:hint="default" w:ascii="Times New Roman" w:hAnsi="Times New Roman" w:cs="Times New Roman"/>
          <w:sz w:val="32"/>
          <w:szCs w:val="32"/>
        </w:rPr>
      </w:pPr>
    </w:p>
    <w:p w14:paraId="3CE9F4B5">
      <w:pPr>
        <w:pStyle w:val="17"/>
        <w:jc w:val="center"/>
        <w:rPr>
          <w:rFonts w:hint="default" w:ascii="Times New Roman" w:hAnsi="Times New Roman" w:cs="Times New Roman"/>
          <w:sz w:val="32"/>
          <w:szCs w:val="32"/>
        </w:rPr>
      </w:pPr>
    </w:p>
    <w:p w14:paraId="43A271E8">
      <w:pPr>
        <w:pStyle w:val="17"/>
        <w:jc w:val="center"/>
        <w:rPr>
          <w:rFonts w:hint="default" w:ascii="Times New Roman" w:hAnsi="Times New Roman" w:cs="Times New Roman"/>
          <w:sz w:val="32"/>
          <w:szCs w:val="32"/>
        </w:rPr>
      </w:pPr>
    </w:p>
    <w:p w14:paraId="28208884">
      <w:pPr>
        <w:rPr>
          <w:rFonts w:hint="default"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50D251B9">
      <w:pPr>
        <w:pStyle w:val="17"/>
        <w:spacing w:line="600" w:lineRule="exact"/>
        <w:jc w:val="center"/>
        <w:rPr>
          <w:rFonts w:hint="default" w:ascii="Times New Roman" w:hAnsi="Times New Roman" w:cs="Times New Roman"/>
          <w:bCs/>
          <w:sz w:val="36"/>
          <w:szCs w:val="28"/>
        </w:rPr>
      </w:pPr>
      <w:r>
        <w:rPr>
          <w:rFonts w:hint="default" w:ascii="Times New Roman" w:hAnsi="Times New Roman" w:cs="Times New Roman"/>
          <w:bCs/>
          <w:sz w:val="36"/>
          <w:szCs w:val="28"/>
        </w:rPr>
        <w:t>目录</w:t>
      </w:r>
    </w:p>
    <w:p w14:paraId="5D96CCD1">
      <w:pPr>
        <w:pStyle w:val="17"/>
        <w:spacing w:line="600" w:lineRule="exact"/>
        <w:jc w:val="center"/>
        <w:rPr>
          <w:rFonts w:hint="default" w:ascii="Times New Roman" w:hAnsi="Times New Roman" w:cs="Times New Roman"/>
          <w:b/>
          <w:sz w:val="36"/>
          <w:szCs w:val="28"/>
        </w:rPr>
      </w:pPr>
    </w:p>
    <w:p w14:paraId="2AB91AF9">
      <w:pPr>
        <w:pStyle w:val="17"/>
        <w:spacing w:after="156" w:afterLines="50" w:line="600" w:lineRule="exact"/>
        <w:rPr>
          <w:rFonts w:hint="default" w:ascii="Times New Roman" w:hAnsi="Times New Roman" w:cs="Times New Roman"/>
          <w:bCs/>
          <w:sz w:val="32"/>
          <w:szCs w:val="32"/>
        </w:rPr>
      </w:pPr>
      <w:r>
        <w:rPr>
          <w:rFonts w:hint="default" w:ascii="Times New Roman" w:hAnsi="Times New Roman" w:cs="Times New Roman"/>
          <w:bCs/>
          <w:sz w:val="32"/>
          <w:szCs w:val="32"/>
        </w:rPr>
        <w:t>第一部分怀化市生态环境局沅陵分局单位概况</w:t>
      </w:r>
    </w:p>
    <w:p w14:paraId="6030C027">
      <w:pPr>
        <w:pStyle w:val="17"/>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一、部门职责</w:t>
      </w:r>
    </w:p>
    <w:p w14:paraId="7A5F583E">
      <w:pPr>
        <w:pStyle w:val="17"/>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二、机构设置及决算单位构成</w:t>
      </w:r>
    </w:p>
    <w:p w14:paraId="642519C7">
      <w:pPr>
        <w:pStyle w:val="17"/>
        <w:spacing w:before="156" w:beforeLines="50" w:after="156" w:afterLines="50" w:line="600" w:lineRule="exact"/>
        <w:rPr>
          <w:rFonts w:hint="default" w:ascii="Times New Roman" w:hAnsi="Times New Roman" w:cs="Times New Roman"/>
          <w:bCs/>
          <w:sz w:val="32"/>
          <w:szCs w:val="32"/>
        </w:rPr>
      </w:pPr>
      <w:r>
        <w:rPr>
          <w:rFonts w:hint="default" w:ascii="Times New Roman" w:hAnsi="Times New Roman" w:cs="Times New Roman"/>
          <w:bCs/>
          <w:sz w:val="32"/>
          <w:szCs w:val="32"/>
        </w:rPr>
        <w:t>第二部分部门决算表</w:t>
      </w:r>
    </w:p>
    <w:p w14:paraId="4053AC46">
      <w:pPr>
        <w:pStyle w:val="17"/>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一、收入支出决算总表</w:t>
      </w:r>
    </w:p>
    <w:p w14:paraId="75ADE170">
      <w:pPr>
        <w:pStyle w:val="17"/>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二、收入决算表</w:t>
      </w:r>
    </w:p>
    <w:p w14:paraId="2C55499C">
      <w:pPr>
        <w:pStyle w:val="17"/>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三、支出决算表</w:t>
      </w:r>
    </w:p>
    <w:p w14:paraId="37F983DE">
      <w:pPr>
        <w:pStyle w:val="17"/>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四、财政拨款收入支出决算总表</w:t>
      </w:r>
    </w:p>
    <w:p w14:paraId="43815FD5">
      <w:pPr>
        <w:pStyle w:val="17"/>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五、一般公共预算财政拨款支出决算表</w:t>
      </w:r>
    </w:p>
    <w:p w14:paraId="21CA3A4F">
      <w:pPr>
        <w:pStyle w:val="17"/>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六、一般公共预算财政拨款基本支出决算明细表</w:t>
      </w:r>
    </w:p>
    <w:p w14:paraId="16A5A2C1">
      <w:pPr>
        <w:pStyle w:val="17"/>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七、政府性基金预算财政拨款收入支出决算表</w:t>
      </w:r>
    </w:p>
    <w:p w14:paraId="1ADF0710">
      <w:pPr>
        <w:pStyle w:val="17"/>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八、国有资本经营预算财政拨款支出决算表</w:t>
      </w:r>
    </w:p>
    <w:p w14:paraId="20128259">
      <w:pPr>
        <w:pStyle w:val="17"/>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九、财政拨款“三公”经费支出决算表</w:t>
      </w:r>
    </w:p>
    <w:p w14:paraId="5B5B5689">
      <w:pPr>
        <w:pStyle w:val="17"/>
        <w:spacing w:before="156" w:beforeLines="50" w:after="156" w:afterLines="50" w:line="600" w:lineRule="exact"/>
        <w:rPr>
          <w:rFonts w:hint="default" w:ascii="Times New Roman" w:hAnsi="Times New Roman" w:cs="Times New Roman"/>
          <w:bCs/>
          <w:sz w:val="32"/>
          <w:szCs w:val="32"/>
        </w:rPr>
      </w:pPr>
      <w:r>
        <w:rPr>
          <w:rFonts w:hint="default" w:ascii="Times New Roman" w:hAnsi="Times New Roman" w:cs="Times New Roman"/>
          <w:bCs/>
          <w:sz w:val="32"/>
          <w:szCs w:val="32"/>
        </w:rPr>
        <w:t>第三部分部门决算情况说明</w:t>
      </w:r>
    </w:p>
    <w:p w14:paraId="732BBDC6">
      <w:pPr>
        <w:pStyle w:val="17"/>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一、收入支出决算总体情况说明</w:t>
      </w:r>
    </w:p>
    <w:p w14:paraId="0E243A26">
      <w:pPr>
        <w:spacing w:line="60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二、收入决算情况说明</w:t>
      </w:r>
    </w:p>
    <w:p w14:paraId="5B724068">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三、支出决算情况说明</w:t>
      </w:r>
    </w:p>
    <w:p w14:paraId="78A682A3">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四、财政拨款收入支出决算总体情况说明</w:t>
      </w:r>
    </w:p>
    <w:p w14:paraId="0ED97A76">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五、一般公共预算财政拨款支出决算情况说明</w:t>
      </w:r>
    </w:p>
    <w:p w14:paraId="270F7BB3">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7BD6CECF">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六、一般公共预算财政拨款基本支出决算情况说明</w:t>
      </w:r>
    </w:p>
    <w:p w14:paraId="5BA82649">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七、财政拨款“三公”经费支出决算情况说明</w:t>
      </w:r>
    </w:p>
    <w:p w14:paraId="01FD4232">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八、政府性基金预算收入支出决算情况</w:t>
      </w:r>
    </w:p>
    <w:p w14:paraId="34F793D1">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九、关于机关运行经费支出说明</w:t>
      </w:r>
    </w:p>
    <w:p w14:paraId="6B21BF94">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十、一般性支出情况说明</w:t>
      </w:r>
    </w:p>
    <w:p w14:paraId="2EDB2BAA">
      <w:pPr>
        <w:autoSpaceDE w:val="0"/>
        <w:autoSpaceDN w:val="0"/>
        <w:adjustRightInd w:val="0"/>
        <w:spacing w:line="600" w:lineRule="exact"/>
        <w:jc w:val="left"/>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十一、关于政府采购支出说明</w:t>
      </w:r>
    </w:p>
    <w:p w14:paraId="38EB7EB3">
      <w:pPr>
        <w:pStyle w:val="17"/>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十二、关于国有资产占用情况说明</w:t>
      </w:r>
    </w:p>
    <w:p w14:paraId="0D339C5B">
      <w:pPr>
        <w:pStyle w:val="17"/>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年度预算绩效管理情况的说明</w:t>
      </w:r>
    </w:p>
    <w:p w14:paraId="7EA68AD0">
      <w:pPr>
        <w:pStyle w:val="17"/>
        <w:spacing w:before="156" w:beforeLines="50" w:after="156" w:afterLines="50" w:line="600" w:lineRule="exact"/>
        <w:rPr>
          <w:rFonts w:hint="default" w:ascii="Times New Roman" w:hAnsi="Times New Roman" w:cs="Times New Roman"/>
          <w:bCs/>
          <w:sz w:val="32"/>
          <w:szCs w:val="32"/>
        </w:rPr>
      </w:pPr>
      <w:r>
        <w:rPr>
          <w:rFonts w:hint="default" w:ascii="Times New Roman" w:hAnsi="Times New Roman" w:cs="Times New Roman"/>
          <w:bCs/>
          <w:sz w:val="32"/>
          <w:szCs w:val="32"/>
        </w:rPr>
        <w:t>第四部分名词解释</w:t>
      </w:r>
    </w:p>
    <w:p w14:paraId="2AFE2360">
      <w:pPr>
        <w:pStyle w:val="17"/>
        <w:spacing w:before="156" w:beforeLines="50" w:after="156" w:afterLines="50" w:line="600" w:lineRule="exact"/>
        <w:rPr>
          <w:rFonts w:hint="default" w:ascii="Times New Roman" w:hAnsi="Times New Roman" w:cs="Times New Roman"/>
          <w:bCs/>
          <w:sz w:val="32"/>
          <w:szCs w:val="32"/>
        </w:rPr>
      </w:pPr>
      <w:r>
        <w:rPr>
          <w:rFonts w:hint="default" w:ascii="Times New Roman" w:hAnsi="Times New Roman" w:cs="Times New Roman"/>
          <w:bCs/>
          <w:sz w:val="32"/>
          <w:szCs w:val="32"/>
        </w:rPr>
        <w:t>第五部分附件</w:t>
      </w:r>
    </w:p>
    <w:p w14:paraId="1A01C1A7">
      <w:pPr>
        <w:pStyle w:val="17"/>
        <w:spacing w:line="600" w:lineRule="exact"/>
        <w:rPr>
          <w:rFonts w:hint="default" w:ascii="Times New Roman" w:hAnsi="Times New Roman" w:cs="Times New Roman"/>
          <w:bCs/>
          <w:sz w:val="28"/>
          <w:szCs w:val="28"/>
        </w:rPr>
      </w:pPr>
    </w:p>
    <w:p w14:paraId="46F637B5">
      <w:pPr>
        <w:jc w:val="center"/>
        <w:rPr>
          <w:rFonts w:hint="default" w:ascii="Times New Roman" w:hAnsi="Times New Roman" w:cs="Times New Roman"/>
          <w:sz w:val="72"/>
          <w:szCs w:val="72"/>
        </w:rPr>
      </w:pPr>
    </w:p>
    <w:p w14:paraId="139F4425">
      <w:pPr>
        <w:jc w:val="center"/>
        <w:rPr>
          <w:rFonts w:hint="default" w:ascii="Times New Roman" w:hAnsi="Times New Roman" w:cs="Times New Roman"/>
          <w:sz w:val="72"/>
          <w:szCs w:val="72"/>
        </w:rPr>
      </w:pPr>
    </w:p>
    <w:p w14:paraId="632212C9">
      <w:pPr>
        <w:jc w:val="center"/>
        <w:rPr>
          <w:rFonts w:hint="default" w:ascii="Times New Roman" w:hAnsi="Times New Roman" w:cs="Times New Roman"/>
          <w:sz w:val="72"/>
          <w:szCs w:val="72"/>
        </w:rPr>
      </w:pPr>
    </w:p>
    <w:p w14:paraId="6A0A9CBE">
      <w:pPr>
        <w:pStyle w:val="10"/>
        <w:rPr>
          <w:rFonts w:hint="default"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4E060876">
      <w:pPr>
        <w:pStyle w:val="17"/>
        <w:spacing w:line="360" w:lineRule="auto"/>
        <w:jc w:val="center"/>
        <w:rPr>
          <w:rFonts w:hint="default" w:ascii="Times New Roman" w:hAnsi="Times New Roman" w:eastAsia="方正小标宋_GBK" w:cs="Times New Roman"/>
          <w:sz w:val="52"/>
          <w:szCs w:val="52"/>
        </w:rPr>
      </w:pPr>
      <w:r>
        <w:rPr>
          <w:rFonts w:hint="default" w:ascii="Times New Roman" w:hAnsi="Times New Roman" w:eastAsia="方正小标宋_GBK" w:cs="Times New Roman"/>
          <w:sz w:val="52"/>
          <w:szCs w:val="52"/>
        </w:rPr>
        <w:t>第一部分</w:t>
      </w:r>
    </w:p>
    <w:p w14:paraId="69AA5F75">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怀化市生态环境局沅陵分局概况</w:t>
      </w:r>
    </w:p>
    <w:p w14:paraId="5B8209EA">
      <w:pPr>
        <w:pStyle w:val="6"/>
        <w:ind w:left="0" w:leftChars="0" w:firstLine="0" w:firstLineChars="0"/>
        <w:rPr>
          <w:rFonts w:hint="default" w:ascii="Times New Roman" w:hAnsi="Times New Roman" w:cs="Times New Roman"/>
        </w:rPr>
      </w:pPr>
    </w:p>
    <w:p w14:paraId="4D90E8A6">
      <w:pPr>
        <w:pStyle w:val="18"/>
        <w:spacing w:line="60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一、部门职责</w:t>
      </w:r>
    </w:p>
    <w:p w14:paraId="31AA6FC8">
      <w:pPr>
        <w:widowControl/>
        <w:spacing w:line="600" w:lineRule="exact"/>
        <w:ind w:firstLine="640" w:firstLineChars="200"/>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lang w:val="en-US" w:eastAsia="zh-CN"/>
        </w:rPr>
        <w:t>一</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监督管理本行政区域环境保护管理制度的实施。结合实际</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建立健全排污许可、环境影响评价、环保“三同时”、总量控制、污染减排、区域限批、企业环境行为监管等环境保护管理制度</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并组织和监督实施。</w:t>
      </w:r>
    </w:p>
    <w:p w14:paraId="1ADF1984">
      <w:pPr>
        <w:widowControl/>
        <w:spacing w:line="600" w:lineRule="exact"/>
        <w:ind w:firstLine="640" w:firstLineChars="200"/>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lang w:val="en-US" w:eastAsia="zh-CN"/>
        </w:rPr>
        <w:t>二</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负责编制本行政区域环境功能区划、环境保护规划和计划</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编制本行政区域重点区域、流域污染防治规划和饮用水水源地环境保护规划等专项规划</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报县委、县人民政府批准后组织实施。参与编制主体功能区规划</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配合相关部门实施。</w:t>
      </w:r>
    </w:p>
    <w:p w14:paraId="3BB4D25F">
      <w:pPr>
        <w:widowControl/>
        <w:spacing w:line="600" w:lineRule="exact"/>
        <w:ind w:firstLine="640" w:firstLineChars="200"/>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lang w:val="en-US" w:eastAsia="zh-CN"/>
        </w:rPr>
        <w:t>三</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负责本行政区域生态环境保护工作。编制生态环境保护规划</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指导、协调、监督各种类型的自然保护区域的保护和环境管理。</w:t>
      </w:r>
    </w:p>
    <w:p w14:paraId="6CF6E5F7">
      <w:pPr>
        <w:widowControl/>
        <w:spacing w:line="600" w:lineRule="exact"/>
        <w:ind w:firstLine="640" w:firstLineChars="200"/>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lang w:val="en-US" w:eastAsia="zh-CN"/>
        </w:rPr>
        <w:t>四</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组织协调环境保护督察工作。承担县环境保护督察工作领导小组日常工作</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协调配合中央、省、市环境保护督察。</w:t>
      </w:r>
    </w:p>
    <w:p w14:paraId="09CD823D">
      <w:pPr>
        <w:widowControl/>
        <w:spacing w:line="600" w:lineRule="exact"/>
        <w:ind w:firstLine="640" w:firstLineChars="200"/>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lang w:val="en-US" w:eastAsia="zh-CN"/>
        </w:rPr>
        <w:t>五</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负责本行政区域环境保护行政执法监管。依法拟定执法计划</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开展执法检查</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查处环境违法行为;监督其他负有环境保护职责的部门依法履行职责</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依法对各类环境保护责任主体履行环境保护义务的情况进行监督。</w:t>
      </w:r>
    </w:p>
    <w:p w14:paraId="48B34064">
      <w:pPr>
        <w:widowControl/>
        <w:spacing w:line="600" w:lineRule="exact"/>
        <w:ind w:firstLine="640" w:firstLineChars="200"/>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lang w:val="en-US" w:eastAsia="zh-CN"/>
        </w:rPr>
        <w:t>六</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负责本行政区域环境监测管理工作。编制环境监测规划</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规划建设环境监测网络</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按照国家相关规范</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统一规划环境质量监测站</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点</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的设置</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组织实施环境质量监测和污染源监督性监测。</w:t>
      </w:r>
    </w:p>
    <w:p w14:paraId="0957A968">
      <w:pPr>
        <w:widowControl/>
        <w:spacing w:line="600" w:lineRule="exact"/>
        <w:ind w:firstLine="640" w:firstLineChars="200"/>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lang w:val="en-US" w:eastAsia="zh-CN"/>
        </w:rPr>
        <w:t>七</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负责本行政区域环境污染防治监督管理工作</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加强对包括大气、水、土壤、危险废物、噪声和核与辐射在内的各类污染源的监督管理。会同有关部门加强饮用水水源地环境保护、城乡环境综合整治等工作。</w:t>
      </w:r>
    </w:p>
    <w:p w14:paraId="03097C92">
      <w:pPr>
        <w:widowControl/>
        <w:spacing w:line="600" w:lineRule="exact"/>
        <w:ind w:firstLine="640" w:firstLineChars="200"/>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lang w:val="en-US" w:eastAsia="zh-CN"/>
        </w:rPr>
        <w:t>八</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负责编制环境应急预案报县人民政府批准后实施。在县委、县政府领导下</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会同有关部门依法调查处理本行政区域环境污染事故</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协调处理污染纠纷。</w:t>
      </w:r>
    </w:p>
    <w:p w14:paraId="62E0EB0C">
      <w:pPr>
        <w:widowControl/>
        <w:spacing w:line="600" w:lineRule="exact"/>
        <w:ind w:firstLine="640" w:firstLineChars="200"/>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lang w:val="en-US" w:eastAsia="zh-CN"/>
        </w:rPr>
        <w:t>九</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拟定本行政区域环境保护经济政策</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提出环境保护领域固定资产投资规模和方向、财政性资金安排建议</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报县人民政府批准后实施。组织指导排污权有偿使用和交易工作</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建立健全企事业单位环境行为信用评价管理制度。</w:t>
      </w:r>
    </w:p>
    <w:p w14:paraId="4ACAB0A2">
      <w:pPr>
        <w:widowControl/>
        <w:spacing w:line="600" w:lineRule="exact"/>
        <w:ind w:firstLine="640" w:firstLineChars="200"/>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lang w:val="en-US" w:eastAsia="zh-CN"/>
        </w:rPr>
        <w:t>十</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会同有关部门采取措施</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指导和推动本行政区域环境科技进步和环保产业发展</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开展环境保护对外合作与交流。</w:t>
      </w:r>
    </w:p>
    <w:p w14:paraId="18ECCC88">
      <w:pPr>
        <w:widowControl/>
        <w:spacing w:line="600" w:lineRule="exact"/>
        <w:ind w:firstLine="640" w:firstLineChars="200"/>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lang w:val="en-US" w:eastAsia="zh-CN"/>
        </w:rPr>
        <w:t>十一</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组织、指导和协调本行政区域环境保护法制建设、环境保护宣传教育工作</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推动社会公众和社会组织广泛参与环境保护。</w:t>
      </w:r>
    </w:p>
    <w:p w14:paraId="2F23D1C8">
      <w:pPr>
        <w:widowControl/>
        <w:spacing w:line="600" w:lineRule="exact"/>
        <w:ind w:firstLine="640" w:firstLineChars="200"/>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lang w:val="en-US" w:eastAsia="zh-CN"/>
        </w:rPr>
        <w:t>十二</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负责本行政区域环境信息发布工作</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编制制定并发布环境质量状况报告、重点污染源监督性监测报告</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发布重大环境事件处置情况信息</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依法公开环境信息</w:t>
      </w:r>
      <w:r>
        <w:rPr>
          <w:rFonts w:hint="default" w:ascii="Times New Roman" w:hAnsi="Times New Roman" w:eastAsia="仿宋_GB2312" w:cs="Times New Roman"/>
          <w:bCs/>
          <w:kern w:val="0"/>
          <w:sz w:val="32"/>
          <w:szCs w:val="32"/>
          <w:lang w:eastAsia="zh-CN"/>
        </w:rPr>
        <w:t>，</w:t>
      </w:r>
      <w:r>
        <w:rPr>
          <w:rFonts w:hint="default" w:ascii="Times New Roman" w:hAnsi="Times New Roman" w:eastAsia="仿宋_GB2312" w:cs="Times New Roman"/>
          <w:bCs/>
          <w:kern w:val="0"/>
          <w:sz w:val="32"/>
          <w:szCs w:val="32"/>
        </w:rPr>
        <w:t>指导并监督重点污染企业环境信息公开。</w:t>
      </w:r>
    </w:p>
    <w:p w14:paraId="3B56E3E0">
      <w:pPr>
        <w:widowControl/>
        <w:spacing w:line="600" w:lineRule="exact"/>
        <w:ind w:firstLine="640" w:firstLineChars="200"/>
        <w:rPr>
          <w:rFonts w:hint="default" w:ascii="Times New Roman" w:hAnsi="Times New Roman" w:eastAsia="黑体" w:cs="Times New Roman"/>
          <w:bCs/>
          <w:kern w:val="0"/>
          <w:sz w:val="32"/>
          <w:szCs w:val="32"/>
        </w:rPr>
      </w:pPr>
      <w:r>
        <w:rPr>
          <w:rFonts w:hint="default" w:ascii="Times New Roman" w:hAnsi="Times New Roman" w:eastAsia="黑体" w:cs="Times New Roman"/>
          <w:bCs/>
          <w:kern w:val="0"/>
          <w:sz w:val="32"/>
          <w:szCs w:val="32"/>
        </w:rPr>
        <w:t>二、机构设置及决算单位构成</w:t>
      </w:r>
    </w:p>
    <w:p w14:paraId="788B0877">
      <w:pPr>
        <w:pStyle w:val="23"/>
        <w:shd w:val="clear" w:color="auto" w:fill="FFFFFF"/>
        <w:spacing w:beforeAutospacing="0" w:afterAutospacing="0" w:line="700" w:lineRule="exact"/>
        <w:ind w:right="210" w:firstLine="640" w:firstLineChars="200"/>
        <w:jc w:val="both"/>
        <w:rPr>
          <w:rFonts w:hint="default" w:ascii="Times New Roman" w:hAnsi="Times New Roman" w:eastAsia="仿宋_GB2312" w:cs="Times New Roman"/>
          <w:bCs/>
          <w:kern w:val="0"/>
          <w:sz w:val="32"/>
          <w:szCs w:val="32"/>
          <w:lang w:val="en-US" w:eastAsia="zh-CN" w:bidi="ar-SA"/>
        </w:rPr>
      </w:pPr>
      <w:r>
        <w:rPr>
          <w:rFonts w:hint="default" w:ascii="Times New Roman" w:hAnsi="Times New Roman" w:eastAsia="仿宋_GB2312" w:cs="Times New Roman"/>
          <w:bCs/>
          <w:kern w:val="0"/>
          <w:sz w:val="32"/>
          <w:szCs w:val="32"/>
        </w:rPr>
        <w:t>（一）内设机构设置。</w:t>
      </w:r>
      <w:r>
        <w:rPr>
          <w:rFonts w:hint="default" w:ascii="Times New Roman" w:hAnsi="Times New Roman" w:eastAsia="仿宋_GB2312" w:cs="Times New Roman"/>
          <w:bCs/>
          <w:kern w:val="0"/>
          <w:sz w:val="32"/>
          <w:szCs w:val="32"/>
          <w:lang w:val="en-US" w:eastAsia="zh-CN" w:bidi="ar-SA"/>
        </w:rPr>
        <w:t>怀化市生态环境局沅陵分局为二级预算单位，内设机构包括：办公室、法制宣传股、环保督察协调股、行政审批股、污染防治股，及生态环境保护综合行政执法大队、怀化市沅陵生态环境监测站。人员编制及实有情况：全额拨款</w:t>
      </w:r>
      <w:r>
        <w:rPr>
          <w:rFonts w:hint="eastAsia" w:ascii="Times New Roman" w:hAnsi="Times New Roman" w:eastAsia="仿宋_GB2312" w:cs="Times New Roman"/>
          <w:bCs/>
          <w:kern w:val="0"/>
          <w:sz w:val="32"/>
          <w:szCs w:val="32"/>
          <w:lang w:val="en-US" w:eastAsia="zh-CN" w:bidi="ar-SA"/>
        </w:rPr>
        <w:t>52</w:t>
      </w:r>
      <w:r>
        <w:rPr>
          <w:rFonts w:hint="default" w:ascii="Times New Roman" w:hAnsi="Times New Roman" w:eastAsia="仿宋_GB2312" w:cs="Times New Roman"/>
          <w:bCs/>
          <w:kern w:val="0"/>
          <w:sz w:val="32"/>
          <w:szCs w:val="32"/>
          <w:lang w:val="en-US" w:eastAsia="zh-CN" w:bidi="ar-SA"/>
        </w:rPr>
        <w:t>人，退休人员</w:t>
      </w:r>
      <w:r>
        <w:rPr>
          <w:rFonts w:hint="eastAsia" w:ascii="Times New Roman" w:hAnsi="Times New Roman" w:eastAsia="仿宋_GB2312" w:cs="Times New Roman"/>
          <w:bCs/>
          <w:kern w:val="0"/>
          <w:sz w:val="32"/>
          <w:szCs w:val="32"/>
          <w:lang w:val="en-US" w:eastAsia="zh-CN" w:bidi="ar-SA"/>
        </w:rPr>
        <w:t>38</w:t>
      </w:r>
      <w:r>
        <w:rPr>
          <w:rFonts w:hint="default" w:ascii="Times New Roman" w:hAnsi="Times New Roman" w:eastAsia="仿宋_GB2312" w:cs="Times New Roman"/>
          <w:bCs/>
          <w:kern w:val="0"/>
          <w:sz w:val="32"/>
          <w:szCs w:val="32"/>
          <w:lang w:val="en-US" w:eastAsia="zh-CN" w:bidi="ar-SA"/>
        </w:rPr>
        <w:t>人。</w:t>
      </w:r>
    </w:p>
    <w:p w14:paraId="19DBC047">
      <w:pPr>
        <w:widowControl/>
        <w:spacing w:line="600" w:lineRule="exact"/>
        <w:ind w:firstLine="640" w:firstLineChars="200"/>
        <w:rPr>
          <w:rFonts w:hint="default" w:ascii="Times New Roman" w:hAnsi="Times New Roman" w:eastAsia="仿宋_GB2312" w:cs="Times New Roman"/>
          <w:bCs/>
          <w:kern w:val="0"/>
          <w:sz w:val="32"/>
          <w:szCs w:val="32"/>
        </w:rPr>
      </w:pPr>
      <w:r>
        <w:rPr>
          <w:rFonts w:hint="default" w:ascii="Times New Roman" w:hAnsi="Times New Roman" w:eastAsia="仿宋_GB2312" w:cs="Times New Roman"/>
          <w:bCs/>
          <w:kern w:val="0"/>
          <w:sz w:val="32"/>
          <w:szCs w:val="32"/>
        </w:rPr>
        <w:t>（二）决算单位构成。怀化市生态环境局沅陵分局202</w:t>
      </w:r>
      <w:r>
        <w:rPr>
          <w:rFonts w:hint="eastAsia" w:ascii="Times New Roman" w:hAnsi="Times New Roman" w:eastAsia="仿宋_GB2312" w:cs="Times New Roman"/>
          <w:bCs/>
          <w:kern w:val="0"/>
          <w:sz w:val="32"/>
          <w:szCs w:val="32"/>
          <w:lang w:val="en-US" w:eastAsia="zh-CN"/>
        </w:rPr>
        <w:t>5</w:t>
      </w:r>
      <w:r>
        <w:rPr>
          <w:rFonts w:hint="default" w:ascii="Times New Roman" w:hAnsi="Times New Roman" w:eastAsia="仿宋_GB2312" w:cs="Times New Roman"/>
          <w:bCs/>
          <w:kern w:val="0"/>
          <w:sz w:val="32"/>
          <w:szCs w:val="32"/>
        </w:rPr>
        <w:t>年部门决算公开单位构成包括：怀化市生态环境局沅陵分局。</w:t>
      </w:r>
    </w:p>
    <w:p w14:paraId="305EA899">
      <w:pPr>
        <w:widowControl/>
        <w:spacing w:line="600" w:lineRule="exact"/>
        <w:ind w:firstLine="640" w:firstLineChars="200"/>
        <w:rPr>
          <w:rFonts w:hint="default" w:ascii="Times New Roman" w:hAnsi="Times New Roman" w:eastAsia="仿宋_GB2312" w:cs="Times New Roman"/>
          <w:bCs/>
          <w:kern w:val="0"/>
          <w:sz w:val="32"/>
          <w:szCs w:val="32"/>
        </w:rPr>
      </w:pPr>
    </w:p>
    <w:p w14:paraId="7F1FCD78">
      <w:pPr>
        <w:jc w:val="center"/>
        <w:rPr>
          <w:rFonts w:hint="default" w:ascii="Times New Roman" w:hAnsi="Times New Roman" w:eastAsia="黑体" w:cs="Times New Roman"/>
          <w:sz w:val="28"/>
          <w:szCs w:val="28"/>
        </w:rPr>
      </w:pPr>
    </w:p>
    <w:p w14:paraId="39D28EBA">
      <w:pPr>
        <w:jc w:val="center"/>
        <w:rPr>
          <w:rFonts w:hint="default" w:ascii="Times New Roman" w:hAnsi="Times New Roman" w:eastAsia="黑体" w:cs="Times New Roman"/>
          <w:sz w:val="28"/>
          <w:szCs w:val="28"/>
        </w:rPr>
      </w:pPr>
    </w:p>
    <w:p w14:paraId="151D426D">
      <w:pPr>
        <w:jc w:val="center"/>
        <w:rPr>
          <w:rFonts w:hint="default" w:ascii="Times New Roman" w:hAnsi="Times New Roman" w:eastAsia="黑体" w:cs="Times New Roman"/>
          <w:sz w:val="28"/>
          <w:szCs w:val="28"/>
        </w:rPr>
      </w:pPr>
    </w:p>
    <w:p w14:paraId="0208D34F">
      <w:pPr>
        <w:jc w:val="center"/>
        <w:rPr>
          <w:rFonts w:hint="default" w:ascii="Times New Roman" w:hAnsi="Times New Roman" w:eastAsia="黑体" w:cs="Times New Roman"/>
          <w:sz w:val="28"/>
          <w:szCs w:val="28"/>
        </w:rPr>
      </w:pPr>
    </w:p>
    <w:p w14:paraId="7815E337">
      <w:pPr>
        <w:jc w:val="center"/>
        <w:rPr>
          <w:rFonts w:hint="default" w:ascii="Times New Roman" w:hAnsi="Times New Roman" w:eastAsia="黑体" w:cs="Times New Roman"/>
          <w:sz w:val="28"/>
          <w:szCs w:val="28"/>
        </w:rPr>
      </w:pPr>
    </w:p>
    <w:p w14:paraId="70597F9E">
      <w:pPr>
        <w:pStyle w:val="10"/>
        <w:rPr>
          <w:rFonts w:hint="default"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AFD843E">
      <w:pPr>
        <w:pStyle w:val="17"/>
        <w:jc w:val="center"/>
        <w:rPr>
          <w:rFonts w:hint="default" w:ascii="Times New Roman" w:hAnsi="Times New Roman" w:eastAsia="方正小标宋_GBK" w:cs="Times New Roman"/>
          <w:sz w:val="52"/>
          <w:szCs w:val="52"/>
        </w:rPr>
      </w:pPr>
      <w:r>
        <w:rPr>
          <w:rFonts w:hint="default" w:ascii="Times New Roman" w:hAnsi="Times New Roman" w:eastAsia="方正小标宋_GBK" w:cs="Times New Roman"/>
          <w:sz w:val="52"/>
          <w:szCs w:val="52"/>
        </w:rPr>
        <w:t>第二部分部门决算表</w:t>
      </w:r>
    </w:p>
    <w:p w14:paraId="305BA97E">
      <w:pPr>
        <w:widowControl/>
        <w:spacing w:after="156" w:afterLines="50"/>
        <w:jc w:val="center"/>
        <w:textAlignment w:val="center"/>
        <w:rPr>
          <w:rFonts w:hint="default" w:ascii="Times New Roman" w:hAnsi="Times New Roman" w:eastAsia="黑体" w:cs="Times New Roman"/>
          <w:color w:val="000000"/>
          <w:sz w:val="36"/>
          <w:szCs w:val="36"/>
        </w:rPr>
      </w:pPr>
      <w:r>
        <w:rPr>
          <w:rFonts w:hint="default" w:ascii="Times New Roman" w:hAnsi="Times New Roman" w:eastAsia="黑体" w:cs="Times New Roman"/>
          <w:color w:val="000000"/>
          <w:kern w:val="0"/>
          <w:sz w:val="36"/>
          <w:szCs w:val="36"/>
          <w:lang w:bidi="ar"/>
        </w:rPr>
        <w:t>收入支出决算总表</w:t>
      </w:r>
    </w:p>
    <w:p w14:paraId="126E75D2">
      <w:pPr>
        <w:widowControl/>
        <w:tabs>
          <w:tab w:val="left" w:pos="4442"/>
          <w:tab w:val="left" w:pos="5045"/>
          <w:tab w:val="left" w:pos="6444"/>
          <w:tab w:val="left" w:pos="11477"/>
          <w:tab w:val="left" w:pos="13102"/>
        </w:tabs>
        <w:jc w:val="righ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kern w:val="0"/>
          <w:sz w:val="20"/>
          <w:szCs w:val="20"/>
          <w:lang w:bidi="ar"/>
        </w:rPr>
        <w:t>公开01表</w:t>
      </w:r>
    </w:p>
    <w:p w14:paraId="39F1E245">
      <w:pPr>
        <w:widowControl/>
        <w:tabs>
          <w:tab w:val="left" w:pos="4442"/>
          <w:tab w:val="left" w:pos="5045"/>
          <w:tab w:val="left" w:pos="6444"/>
          <w:tab w:val="left" w:pos="11477"/>
          <w:tab w:val="left" w:pos="13102"/>
        </w:tabs>
        <w:jc w:val="right"/>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部门：</w:t>
      </w:r>
      <w:r>
        <w:rPr>
          <w:rFonts w:hint="default" w:ascii="Times New Roman" w:hAnsi="Times New Roman" w:eastAsia="仿宋_GB2312" w:cs="Times New Roman"/>
          <w:color w:val="000000"/>
          <w:sz w:val="20"/>
          <w:szCs w:val="20"/>
        </w:rPr>
        <w:t>怀化市生态环境局沅陵分局</w:t>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sz w:val="24"/>
          <w:szCs w:val="24"/>
        </w:rPr>
        <w:tab/>
      </w:r>
      <w:r>
        <w:rPr>
          <w:rFonts w:hint="default" w:ascii="Times New Roman" w:hAnsi="Times New Roman" w:eastAsia="仿宋_GB2312" w:cs="Times New Roman"/>
          <w:color w:val="000000"/>
          <w:kern w:val="0"/>
          <w:sz w:val="20"/>
          <w:szCs w:val="20"/>
          <w:lang w:bidi="ar"/>
        </w:rPr>
        <w:t>单位：万元</w:t>
      </w:r>
    </w:p>
    <w:tbl>
      <w:tblPr>
        <w:tblStyle w:val="12"/>
        <w:tblW w:w="14896" w:type="dxa"/>
        <w:jc w:val="center"/>
        <w:tblLayout w:type="autofit"/>
        <w:tblCellMar>
          <w:top w:w="0" w:type="dxa"/>
          <w:left w:w="108" w:type="dxa"/>
          <w:bottom w:w="0" w:type="dxa"/>
          <w:right w:w="108" w:type="dxa"/>
        </w:tblCellMar>
      </w:tblPr>
      <w:tblGrid>
        <w:gridCol w:w="6012"/>
        <w:gridCol w:w="991"/>
        <w:gridCol w:w="1506"/>
        <w:gridCol w:w="3888"/>
        <w:gridCol w:w="992"/>
        <w:gridCol w:w="1507"/>
      </w:tblGrid>
      <w:tr w14:paraId="78CFE865">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26CE2">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3A613F">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支出</w:t>
            </w:r>
          </w:p>
        </w:tc>
      </w:tr>
      <w:tr w14:paraId="06AB542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74534">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30D57">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8C684">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97880">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5EF07">
            <w:pPr>
              <w:widowControl/>
              <w:jc w:val="center"/>
              <w:textAlignment w:val="center"/>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7D340">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决算数</w:t>
            </w:r>
          </w:p>
        </w:tc>
      </w:tr>
      <w:tr w14:paraId="31DBBA3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76387D">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04D7FF">
            <w:pPr>
              <w:jc w:val="center"/>
              <w:rPr>
                <w:rFonts w:hint="default"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0793D1">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7EC928">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7FDD19">
            <w:pPr>
              <w:jc w:val="center"/>
              <w:rPr>
                <w:rFonts w:hint="default"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F7EA2">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2</w:t>
            </w:r>
          </w:p>
        </w:tc>
      </w:tr>
      <w:tr w14:paraId="694FF6A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B0E48">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371D1">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5B72C">
            <w:pP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765.73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1E08F">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22AB5">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7ADA3">
            <w:pPr>
              <w:jc w:val="right"/>
              <w:rPr>
                <w:rFonts w:hint="default" w:ascii="Times New Roman" w:hAnsi="Times New Roman" w:eastAsia="仿宋_GB2312" w:cs="Times New Roman"/>
                <w:color w:val="000000"/>
                <w:sz w:val="22"/>
              </w:rPr>
            </w:pPr>
          </w:p>
        </w:tc>
      </w:tr>
      <w:tr w14:paraId="2B90156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F34FC">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88996B">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523D5">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3BEE3A">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BCA2EF">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9EB4">
            <w:pPr>
              <w:jc w:val="center"/>
              <w:rPr>
                <w:rFonts w:hint="default" w:ascii="Times New Roman" w:hAnsi="Times New Roman" w:eastAsia="仿宋_GB2312" w:cs="Times New Roman"/>
                <w:color w:val="000000"/>
                <w:sz w:val="22"/>
              </w:rPr>
            </w:pPr>
          </w:p>
        </w:tc>
      </w:tr>
      <w:tr w14:paraId="19A416D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460F">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06BB0">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D1D3A">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4CF28">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444CD">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33AB0">
            <w:pPr>
              <w:jc w:val="center"/>
              <w:rPr>
                <w:rFonts w:hint="default" w:ascii="Times New Roman" w:hAnsi="Times New Roman" w:eastAsia="仿宋_GB2312" w:cs="Times New Roman"/>
                <w:color w:val="000000"/>
                <w:sz w:val="22"/>
              </w:rPr>
            </w:pPr>
          </w:p>
        </w:tc>
      </w:tr>
      <w:tr w14:paraId="0479D61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E855BE">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D65B3A">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26428">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3FEC33">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44419">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A2C52">
            <w:pPr>
              <w:jc w:val="center"/>
              <w:rPr>
                <w:rFonts w:hint="default" w:ascii="Times New Roman" w:hAnsi="Times New Roman" w:eastAsia="仿宋_GB2312" w:cs="Times New Roman"/>
                <w:color w:val="000000"/>
                <w:sz w:val="22"/>
              </w:rPr>
            </w:pPr>
          </w:p>
        </w:tc>
      </w:tr>
      <w:tr w14:paraId="19969F4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5C7884">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6FF39B">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44CAF">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89126">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A8F74">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A1630">
            <w:pPr>
              <w:jc w:val="center"/>
              <w:rPr>
                <w:rFonts w:hint="default" w:ascii="Times New Roman" w:hAnsi="Times New Roman" w:eastAsia="仿宋_GB2312" w:cs="Times New Roman"/>
                <w:color w:val="000000"/>
                <w:sz w:val="22"/>
              </w:rPr>
            </w:pPr>
          </w:p>
        </w:tc>
      </w:tr>
      <w:tr w14:paraId="3ED0789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466914">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388F50">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8DDBE">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D5ACB">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3F6CC">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68B1C">
            <w:pPr>
              <w:jc w:val="center"/>
              <w:rPr>
                <w:rFonts w:hint="default" w:ascii="Times New Roman" w:hAnsi="Times New Roman" w:eastAsia="仿宋_GB2312" w:cs="Times New Roman"/>
                <w:color w:val="000000"/>
                <w:sz w:val="22"/>
              </w:rPr>
            </w:pPr>
          </w:p>
        </w:tc>
      </w:tr>
      <w:tr w14:paraId="0C3DF0D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5E801">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75E4A">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87372">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8B2FA">
            <w:pPr>
              <w:widowControl/>
              <w:jc w:val="left"/>
              <w:textAlignment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kern w:val="0"/>
                <w:sz w:val="22"/>
                <w:lang w:val="en-US" w:eastAsia="zh-CN" w:bidi="ar"/>
              </w:rPr>
              <w:t>七、节能环保支出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31DAD0">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52750">
            <w:pPr>
              <w:jc w:val="center"/>
              <w:rPr>
                <w:rFonts w:hint="default" w:ascii="Times New Roman" w:hAnsi="Times New Roman" w:eastAsia="仿宋_GB2312" w:cs="Times New Roman"/>
                <w:color w:val="000000"/>
                <w:sz w:val="22"/>
              </w:rPr>
            </w:pPr>
            <w:r>
              <w:rPr>
                <w:rFonts w:hint="eastAsia"/>
              </w:rPr>
              <w:t>765.73</w:t>
            </w:r>
          </w:p>
        </w:tc>
      </w:tr>
      <w:tr w14:paraId="5A7CA0D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29C5E0">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C8D0C">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55C01">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B61EF">
            <w:pPr>
              <w:jc w:val="left"/>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808AD4">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2F1AD">
            <w:pPr>
              <w:jc w:val="center"/>
              <w:rPr>
                <w:rFonts w:hint="default" w:ascii="Times New Roman" w:hAnsi="Times New Roman" w:eastAsia="仿宋_GB2312" w:cs="Times New Roman"/>
                <w:color w:val="000000"/>
                <w:sz w:val="22"/>
              </w:rPr>
            </w:pPr>
          </w:p>
        </w:tc>
      </w:tr>
      <w:tr w14:paraId="085FD16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AA14">
            <w:pPr>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33BBF">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C5365">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4BD0F">
            <w:pPr>
              <w:jc w:val="right"/>
              <w:rPr>
                <w:rFonts w:hint="default"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92266">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DB85C">
            <w:pPr>
              <w:jc w:val="center"/>
              <w:rPr>
                <w:rFonts w:hint="default" w:ascii="Times New Roman" w:hAnsi="Times New Roman" w:eastAsia="仿宋_GB2312" w:cs="Times New Roman"/>
                <w:b/>
                <w:color w:val="000000"/>
                <w:sz w:val="22"/>
              </w:rPr>
            </w:pPr>
          </w:p>
        </w:tc>
      </w:tr>
      <w:tr w14:paraId="5E326FC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226AA">
            <w:pPr>
              <w:widowControl/>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A9018">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2183A">
            <w:pP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765.73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A3D3B">
            <w:pPr>
              <w:widowControl/>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5A6836">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67179">
            <w:pPr>
              <w:jc w:val="center"/>
              <w:rPr>
                <w:rFonts w:hint="default" w:ascii="Times New Roman" w:hAnsi="Times New Roman" w:eastAsia="仿宋_GB2312" w:cs="Times New Roman"/>
                <w:color w:val="000000"/>
                <w:sz w:val="22"/>
              </w:rPr>
            </w:pPr>
            <w:r>
              <w:rPr>
                <w:rFonts w:hint="eastAsia"/>
              </w:rPr>
              <w:t>765.73</w:t>
            </w:r>
          </w:p>
        </w:tc>
      </w:tr>
      <w:tr w14:paraId="17B466B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5C8D3">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8A0C79">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0A317">
            <w:pPr>
              <w:jc w:val="center"/>
              <w:rPr>
                <w:rFonts w:hint="default"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67B1B">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2D709">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CA71A">
            <w:pPr>
              <w:jc w:val="center"/>
              <w:rPr>
                <w:rFonts w:hint="default" w:ascii="Times New Roman" w:hAnsi="Times New Roman" w:eastAsia="仿宋_GB2312" w:cs="Times New Roman"/>
                <w:color w:val="000000"/>
                <w:sz w:val="22"/>
              </w:rPr>
            </w:pPr>
          </w:p>
        </w:tc>
      </w:tr>
      <w:tr w14:paraId="2B8BE25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AE6C6">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A67AC">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FAA29">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396F2">
            <w:pPr>
              <w:widowControl/>
              <w:jc w:val="left"/>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D4F0E9">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B9115">
            <w:pPr>
              <w:jc w:val="center"/>
              <w:rPr>
                <w:rFonts w:hint="default" w:ascii="Times New Roman" w:hAnsi="Times New Roman" w:eastAsia="仿宋_GB2312" w:cs="Times New Roman"/>
                <w:color w:val="000000"/>
                <w:sz w:val="22"/>
              </w:rPr>
            </w:pPr>
            <w:r>
              <w:rPr>
                <w:rFonts w:hint="default" w:ascii="Times New Roman" w:hAnsi="Times New Roman" w:eastAsia="宋体" w:cs="Times New Roman"/>
                <w:i w:val="0"/>
                <w:iCs w:val="0"/>
                <w:color w:val="000000"/>
                <w:kern w:val="0"/>
                <w:sz w:val="22"/>
                <w:szCs w:val="22"/>
                <w:u w:val="none"/>
                <w:lang w:val="en-US" w:eastAsia="zh-CN" w:bidi="ar"/>
              </w:rPr>
              <w:t>0.00</w:t>
            </w:r>
          </w:p>
        </w:tc>
      </w:tr>
      <w:tr w14:paraId="68ABE52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E504DB">
            <w:pPr>
              <w:widowControl/>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13D332">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BC18">
            <w:pPr>
              <w:jc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sz w:val="22"/>
              </w:rPr>
              <w:t>765.73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0C51D">
            <w:pPr>
              <w:widowControl/>
              <w:jc w:val="center"/>
              <w:textAlignment w:val="center"/>
              <w:rPr>
                <w:rFonts w:hint="default" w:ascii="Times New Roman" w:hAnsi="Times New Roman" w:eastAsia="仿宋_GB2312" w:cs="Times New Roman"/>
                <w:b/>
                <w:color w:val="000000"/>
                <w:sz w:val="22"/>
              </w:rPr>
            </w:pPr>
            <w:r>
              <w:rPr>
                <w:rFonts w:hint="default"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18121">
            <w:pPr>
              <w:widowControl/>
              <w:jc w:val="center"/>
              <w:textAlignment w:val="center"/>
              <w:rPr>
                <w:rFonts w:hint="default" w:ascii="Times New Roman" w:hAnsi="Times New Roman" w:eastAsia="仿宋_GB2312" w:cs="Times New Roman"/>
                <w:color w:val="000000"/>
                <w:sz w:val="22"/>
              </w:rPr>
            </w:pPr>
            <w:r>
              <w:rPr>
                <w:rFonts w:hint="default"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0E18C">
            <w:pPr>
              <w:jc w:val="center"/>
              <w:rPr>
                <w:rFonts w:hint="default" w:ascii="Times New Roman" w:hAnsi="Times New Roman" w:eastAsia="仿宋_GB2312" w:cs="Times New Roman"/>
                <w:b/>
                <w:color w:val="000000"/>
                <w:sz w:val="22"/>
              </w:rPr>
            </w:pPr>
            <w:r>
              <w:rPr>
                <w:rFonts w:hint="eastAsia"/>
              </w:rPr>
              <w:t>765.73</w:t>
            </w:r>
          </w:p>
        </w:tc>
      </w:tr>
    </w:tbl>
    <w:p w14:paraId="743B40BE">
      <w:pPr>
        <w:widowControl/>
        <w:jc w:val="left"/>
        <w:textAlignment w:val="center"/>
        <w:rPr>
          <w:rFonts w:hint="default" w:ascii="Times New Roman" w:hAnsi="Times New Roman" w:eastAsia="宋体" w:cs="Times New Roman"/>
          <w:color w:val="000000"/>
          <w:kern w:val="0"/>
          <w:sz w:val="24"/>
          <w:szCs w:val="24"/>
          <w:lang w:bidi="ar"/>
        </w:rPr>
      </w:pPr>
    </w:p>
    <w:p w14:paraId="463BBAA8">
      <w:pPr>
        <w:widowControl/>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注：1.本表反映部门本年度的总收支和年末结转结余情况。</w:t>
      </w:r>
      <w:r>
        <w:rPr>
          <w:rFonts w:hint="default" w:ascii="Times New Roman" w:hAnsi="Times New Roman" w:eastAsia="仿宋_GB2312" w:cs="Times New Roman"/>
          <w:color w:val="000000"/>
          <w:kern w:val="0"/>
          <w:sz w:val="24"/>
          <w:szCs w:val="24"/>
          <w:lang w:bidi="ar"/>
        </w:rPr>
        <w:br w:type="textWrapping"/>
      </w:r>
      <w:r>
        <w:rPr>
          <w:rFonts w:hint="default" w:ascii="Times New Roman" w:hAnsi="Times New Roman" w:eastAsia="仿宋_GB2312" w:cs="Times New Roman"/>
          <w:color w:val="000000"/>
          <w:kern w:val="0"/>
          <w:sz w:val="24"/>
          <w:szCs w:val="24"/>
          <w:lang w:bidi="ar"/>
        </w:rPr>
        <w:t>2.本套报表金额单位转换时可能存在尾数误差。</w:t>
      </w:r>
    </w:p>
    <w:p w14:paraId="3464817B">
      <w:pPr>
        <w:rPr>
          <w:rFonts w:hint="default" w:ascii="Times New Roman" w:hAnsi="Times New Roman" w:eastAsia="华文中宋" w:cs="Times New Roman"/>
          <w:color w:val="000000"/>
          <w:sz w:val="32"/>
          <w:szCs w:val="32"/>
        </w:rPr>
      </w:pPr>
      <w:r>
        <w:rPr>
          <w:rFonts w:hint="default" w:ascii="Times New Roman" w:hAnsi="Times New Roman" w:eastAsia="华文中宋" w:cs="Times New Roman"/>
          <w:color w:val="000000"/>
          <w:sz w:val="32"/>
          <w:szCs w:val="32"/>
        </w:rPr>
        <w:br w:type="page"/>
      </w:r>
    </w:p>
    <w:p w14:paraId="4621E1DD">
      <w:pPr>
        <w:widowControl/>
        <w:spacing w:line="400" w:lineRule="exact"/>
        <w:jc w:val="center"/>
        <w:textAlignment w:val="center"/>
        <w:rPr>
          <w:rFonts w:hint="default" w:ascii="Times New Roman" w:hAnsi="Times New Roman" w:eastAsia="黑体" w:cs="Times New Roman"/>
          <w:color w:val="000000"/>
          <w:kern w:val="0"/>
          <w:sz w:val="32"/>
          <w:szCs w:val="32"/>
          <w:lang w:bidi="ar"/>
        </w:rPr>
      </w:pPr>
    </w:p>
    <w:p w14:paraId="6AD75E41">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收入决算表</w:t>
      </w:r>
    </w:p>
    <w:p w14:paraId="45F3FC70">
      <w:pPr>
        <w:tabs>
          <w:tab w:val="left" w:pos="315"/>
          <w:tab w:val="left" w:pos="630"/>
          <w:tab w:val="left" w:pos="2100"/>
          <w:tab w:val="left" w:pos="3895"/>
          <w:tab w:val="left" w:pos="5690"/>
          <w:tab w:val="left" w:pos="7485"/>
          <w:tab w:val="left" w:pos="9280"/>
          <w:tab w:val="left" w:pos="11075"/>
          <w:tab w:val="left" w:pos="12870"/>
        </w:tabs>
        <w:jc w:val="right"/>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rPr>
        <w:t>　</w:t>
      </w:r>
      <w:r>
        <w:rPr>
          <w:rFonts w:hint="default" w:ascii="Times New Roman" w:hAnsi="Times New Roman" w:eastAsia="仿宋_GB2312" w:cs="Times New Roman"/>
          <w:sz w:val="24"/>
          <w:szCs w:val="24"/>
        </w:rPr>
        <w:tab/>
      </w:r>
      <w:r>
        <w:rPr>
          <w:rFonts w:hint="default" w:ascii="Times New Roman" w:hAnsi="Times New Roman" w:eastAsia="仿宋_GB2312" w:cs="Times New Roman"/>
          <w:color w:val="000000"/>
          <w:sz w:val="20"/>
          <w:szCs w:val="20"/>
        </w:rPr>
        <w:t>公开02表</w:t>
      </w:r>
    </w:p>
    <w:p w14:paraId="19A32260">
      <w:pPr>
        <w:tabs>
          <w:tab w:val="left" w:pos="630"/>
          <w:tab w:val="left" w:pos="2100"/>
          <w:tab w:val="left" w:pos="3895"/>
          <w:tab w:val="left" w:pos="5690"/>
          <w:tab w:val="left" w:pos="7485"/>
          <w:tab w:val="left" w:pos="9280"/>
          <w:tab w:val="left" w:pos="11075"/>
          <w:tab w:val="left" w:pos="12870"/>
        </w:tabs>
        <w:jc w:val="right"/>
        <w:rPr>
          <w:rFonts w:hint="default" w:ascii="Times New Roman" w:hAnsi="Times New Roman" w:eastAsia="仿宋_GB2312" w:cs="Times New Roman"/>
          <w:color w:val="000000"/>
          <w:sz w:val="20"/>
          <w:szCs w:val="20"/>
        </w:rPr>
      </w:pPr>
      <w:r>
        <w:rPr>
          <w:rFonts w:hint="default" w:ascii="Times New Roman" w:hAnsi="Times New Roman" w:eastAsia="仿宋_GB2312" w:cs="Times New Roman"/>
          <w:color w:val="000000"/>
          <w:sz w:val="20"/>
          <w:szCs w:val="20"/>
        </w:rPr>
        <w:t>部门：</w:t>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怀化市生态环境局沅陵分局　</w:t>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　</w:t>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　</w:t>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　</w:t>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　</w:t>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　</w:t>
      </w:r>
      <w:r>
        <w:rPr>
          <w:rFonts w:hint="default" w:ascii="Times New Roman" w:hAnsi="Times New Roman" w:eastAsia="仿宋_GB2312" w:cs="Times New Roman"/>
          <w:color w:val="000000"/>
          <w:sz w:val="20"/>
          <w:szCs w:val="20"/>
        </w:rPr>
        <w:tab/>
      </w:r>
      <w:r>
        <w:rPr>
          <w:rFonts w:hint="default" w:ascii="Times New Roman" w:hAnsi="Times New Roman" w:eastAsia="仿宋_GB2312" w:cs="Times New Roman"/>
          <w:color w:val="000000"/>
          <w:sz w:val="20"/>
          <w:szCs w:val="20"/>
        </w:rPr>
        <w:t>　单位：万元</w:t>
      </w:r>
    </w:p>
    <w:tbl>
      <w:tblPr>
        <w:tblStyle w:val="12"/>
        <w:tblW w:w="14666" w:type="dxa"/>
        <w:jc w:val="center"/>
        <w:tblLayout w:type="fixed"/>
        <w:tblCellMar>
          <w:top w:w="0" w:type="dxa"/>
          <w:left w:w="0" w:type="dxa"/>
          <w:bottom w:w="0" w:type="dxa"/>
          <w:right w:w="0" w:type="dxa"/>
        </w:tblCellMar>
      </w:tblPr>
      <w:tblGrid>
        <w:gridCol w:w="833"/>
        <w:gridCol w:w="2353"/>
        <w:gridCol w:w="1640"/>
        <w:gridCol w:w="1640"/>
        <w:gridCol w:w="1640"/>
        <w:gridCol w:w="1640"/>
        <w:gridCol w:w="1640"/>
        <w:gridCol w:w="1897"/>
        <w:gridCol w:w="1383"/>
      </w:tblGrid>
      <w:tr w14:paraId="5EF08A4A">
        <w:tblPrEx>
          <w:tblCellMar>
            <w:top w:w="0" w:type="dxa"/>
            <w:left w:w="0" w:type="dxa"/>
            <w:bottom w:w="0" w:type="dxa"/>
            <w:right w:w="0" w:type="dxa"/>
          </w:tblCellMar>
        </w:tblPrEx>
        <w:trPr>
          <w:trHeight w:val="398"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B508BF">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项目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D3049EB">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B9EEBAB">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E909B3F">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7054E1">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886833">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AFB87D">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EE15C0">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其他收入</w:t>
            </w:r>
          </w:p>
        </w:tc>
      </w:tr>
      <w:tr w14:paraId="2E3032D8">
        <w:tblPrEx>
          <w:tblCellMar>
            <w:top w:w="0" w:type="dxa"/>
            <w:left w:w="0" w:type="dxa"/>
            <w:bottom w:w="0" w:type="dxa"/>
            <w:right w:w="0" w:type="dxa"/>
          </w:tblCellMar>
        </w:tblPrEx>
        <w:trPr>
          <w:trHeight w:val="334" w:hRule="exact"/>
          <w:jc w:val="center"/>
        </w:trPr>
        <w:tc>
          <w:tcPr>
            <w:tcW w:w="83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8E9B11">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功能分类科目编码</w:t>
            </w:r>
          </w:p>
        </w:tc>
        <w:tc>
          <w:tcPr>
            <w:tcW w:w="2353"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8373D9">
            <w:pPr>
              <w:jc w:val="center"/>
              <w:rPr>
                <w:rFonts w:hint="default" w:ascii="Times New Roman" w:hAnsi="Times New Roman" w:eastAsia="仿宋_GB2312" w:cs="Times New Roman"/>
                <w:b/>
                <w:bCs/>
                <w:sz w:val="24"/>
                <w:szCs w:val="24"/>
              </w:rPr>
            </w:pPr>
            <w:r>
              <w:rPr>
                <w:rFonts w:hint="default"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B3DEECD">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9049138">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081AD99">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08336A9">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83449EC">
            <w:pPr>
              <w:rPr>
                <w:rFonts w:hint="default"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1EAE1C7">
            <w:pPr>
              <w:rPr>
                <w:rFonts w:hint="default"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E323A5E">
            <w:pPr>
              <w:rPr>
                <w:rFonts w:hint="default" w:ascii="Times New Roman" w:hAnsi="Times New Roman" w:eastAsia="仿宋_GB2312" w:cs="Times New Roman"/>
                <w:sz w:val="24"/>
                <w:szCs w:val="24"/>
              </w:rPr>
            </w:pPr>
          </w:p>
        </w:tc>
      </w:tr>
      <w:tr w14:paraId="02FE69A2">
        <w:tblPrEx>
          <w:tblCellMar>
            <w:top w:w="0" w:type="dxa"/>
            <w:left w:w="0" w:type="dxa"/>
            <w:bottom w:w="0" w:type="dxa"/>
            <w:right w:w="0" w:type="dxa"/>
          </w:tblCellMar>
        </w:tblPrEx>
        <w:trPr>
          <w:trHeight w:val="312" w:hRule="atLeast"/>
          <w:jc w:val="center"/>
        </w:trPr>
        <w:tc>
          <w:tcPr>
            <w:tcW w:w="833" w:type="dxa"/>
            <w:vMerge w:val="continue"/>
            <w:tcBorders>
              <w:top w:val="single" w:color="auto" w:sz="4" w:space="0"/>
              <w:left w:val="single" w:color="auto" w:sz="4" w:space="0"/>
              <w:bottom w:val="single" w:color="auto" w:sz="4" w:space="0"/>
              <w:right w:val="single" w:color="auto" w:sz="4" w:space="0"/>
            </w:tcBorders>
            <w:vAlign w:val="center"/>
          </w:tcPr>
          <w:p w14:paraId="2B345E15">
            <w:pPr>
              <w:rPr>
                <w:rFonts w:hint="default" w:ascii="Times New Roman" w:hAnsi="Times New Roman" w:eastAsia="仿宋_GB2312" w:cs="Times New Roman"/>
                <w:sz w:val="24"/>
                <w:szCs w:val="24"/>
              </w:rPr>
            </w:pPr>
          </w:p>
        </w:tc>
        <w:tc>
          <w:tcPr>
            <w:tcW w:w="2353" w:type="dxa"/>
            <w:vMerge w:val="continue"/>
            <w:tcBorders>
              <w:top w:val="nil"/>
              <w:left w:val="single" w:color="auto" w:sz="4" w:space="0"/>
              <w:bottom w:val="single" w:color="auto" w:sz="4" w:space="0"/>
              <w:right w:val="single" w:color="auto" w:sz="4" w:space="0"/>
            </w:tcBorders>
            <w:vAlign w:val="center"/>
          </w:tcPr>
          <w:p w14:paraId="202088BC">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51CCA3D">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28593C1">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ACF1D8B">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E39B1E1">
            <w:pPr>
              <w:rPr>
                <w:rFonts w:hint="default"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B7C24B3">
            <w:pPr>
              <w:rPr>
                <w:rFonts w:hint="default"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46241F5">
            <w:pPr>
              <w:rPr>
                <w:rFonts w:hint="default"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3F9931F">
            <w:pPr>
              <w:rPr>
                <w:rFonts w:hint="default" w:ascii="Times New Roman" w:hAnsi="Times New Roman" w:eastAsia="仿宋_GB2312" w:cs="Times New Roman"/>
                <w:sz w:val="24"/>
                <w:szCs w:val="24"/>
              </w:rPr>
            </w:pPr>
          </w:p>
        </w:tc>
      </w:tr>
      <w:tr w14:paraId="2F4788BA">
        <w:tblPrEx>
          <w:tblCellMar>
            <w:top w:w="0" w:type="dxa"/>
            <w:left w:w="0" w:type="dxa"/>
            <w:bottom w:w="0" w:type="dxa"/>
            <w:right w:w="0" w:type="dxa"/>
          </w:tblCellMar>
        </w:tblPrEx>
        <w:trPr>
          <w:trHeight w:val="379"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C0430D">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087F6E">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EC06E8">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9F5678">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5E4098">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CDF6A9B">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A3E554">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7C9893">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7</w:t>
            </w:r>
          </w:p>
        </w:tc>
      </w:tr>
      <w:tr w14:paraId="0F6E763D">
        <w:tblPrEx>
          <w:tblCellMar>
            <w:top w:w="0" w:type="dxa"/>
            <w:left w:w="0" w:type="dxa"/>
            <w:bottom w:w="0" w:type="dxa"/>
            <w:right w:w="0" w:type="dxa"/>
          </w:tblCellMar>
        </w:tblPrEx>
        <w:trPr>
          <w:trHeight w:val="423"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F8378A">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E197D">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lang w:val="en-US" w:eastAsia="zh-CN"/>
              </w:rPr>
              <w:t>765.73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76CADB">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lang w:val="en-US" w:eastAsia="zh-CN"/>
              </w:rPr>
              <w:t>765.73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A8B81B">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C41BA8">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7612F">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9235D8">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CC27B5">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r w14:paraId="559D21D1">
        <w:tblPrEx>
          <w:tblCellMar>
            <w:top w:w="0" w:type="dxa"/>
            <w:left w:w="0" w:type="dxa"/>
            <w:bottom w:w="0" w:type="dxa"/>
            <w:right w:w="0" w:type="dxa"/>
          </w:tblCellMar>
        </w:tblPrEx>
        <w:trPr>
          <w:trHeight w:val="450" w:hRule="atLeast"/>
          <w:jc w:val="center"/>
        </w:trPr>
        <w:tc>
          <w:tcPr>
            <w:tcW w:w="8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901FBE">
            <w:pPr>
              <w:rPr>
                <w:rFonts w:hint="default" w:ascii="Times New Roman" w:hAnsi="Times New Roman" w:eastAsia="仿宋_GB2312" w:cs="Times New Roman"/>
                <w:sz w:val="24"/>
                <w:szCs w:val="24"/>
              </w:rPr>
            </w:pPr>
            <w:r>
              <w:rPr>
                <w:rFonts w:hint="default" w:ascii="Times New Roman" w:hAnsi="Times New Roman" w:cs="Times New Roman"/>
                <w:color w:val="000000"/>
                <w:sz w:val="22"/>
              </w:rPr>
              <w:t>208</w:t>
            </w:r>
          </w:p>
        </w:tc>
        <w:tc>
          <w:tcPr>
            <w:tcW w:w="23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95ED9F">
            <w:pPr>
              <w:rPr>
                <w:rFonts w:hint="default" w:ascii="Times New Roman" w:hAnsi="Times New Roman" w:eastAsia="仿宋_GB2312" w:cs="Times New Roman"/>
                <w:sz w:val="24"/>
                <w:szCs w:val="24"/>
              </w:rPr>
            </w:pPr>
            <w:r>
              <w:rPr>
                <w:rFonts w:hint="default" w:ascii="Times New Roman" w:hAnsi="Times New Roman" w:cs="Times New Roman"/>
                <w:color w:val="000000"/>
                <w:sz w:val="22"/>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93BFFD">
            <w:pPr>
              <w:jc w:val="center"/>
              <w:rPr>
                <w:rFonts w:hint="default"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DDEBAB">
            <w:pPr>
              <w:jc w:val="center"/>
              <w:rPr>
                <w:rFonts w:hint="default"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9601A9">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37CD6">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549275">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2EEDD1">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F23DE7">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r w14:paraId="6426D500">
        <w:tblPrEx>
          <w:tblCellMar>
            <w:top w:w="0" w:type="dxa"/>
            <w:left w:w="0" w:type="dxa"/>
            <w:bottom w:w="0" w:type="dxa"/>
            <w:right w:w="0" w:type="dxa"/>
          </w:tblCellMar>
        </w:tblPrEx>
        <w:trPr>
          <w:trHeight w:val="450" w:hRule="atLeast"/>
          <w:jc w:val="center"/>
        </w:trPr>
        <w:tc>
          <w:tcPr>
            <w:tcW w:w="8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F5DA0D">
            <w:pPr>
              <w:rPr>
                <w:rFonts w:hint="default" w:ascii="Times New Roman" w:hAnsi="Times New Roman" w:eastAsia="仿宋_GB2312" w:cs="Times New Roman"/>
                <w:sz w:val="24"/>
                <w:szCs w:val="24"/>
              </w:rPr>
            </w:pPr>
            <w:r>
              <w:rPr>
                <w:rFonts w:hint="default" w:ascii="Times New Roman" w:hAnsi="Times New Roman" w:cs="Times New Roman"/>
                <w:color w:val="000000"/>
                <w:sz w:val="22"/>
              </w:rPr>
              <w:t>20805</w:t>
            </w:r>
          </w:p>
        </w:tc>
        <w:tc>
          <w:tcPr>
            <w:tcW w:w="23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67124A">
            <w:pPr>
              <w:rPr>
                <w:rFonts w:hint="default" w:ascii="Times New Roman" w:hAnsi="Times New Roman" w:eastAsia="仿宋_GB2312" w:cs="Times New Roman"/>
                <w:sz w:val="24"/>
                <w:szCs w:val="24"/>
              </w:rPr>
            </w:pPr>
            <w:r>
              <w:rPr>
                <w:rFonts w:hint="default" w:ascii="Times New Roman" w:hAnsi="Times New Roman" w:cs="Times New Roman"/>
                <w:color w:val="000000"/>
                <w:sz w:val="22"/>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150E3B">
            <w:pPr>
              <w:jc w:val="center"/>
              <w:rPr>
                <w:rFonts w:hint="default"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7A53A1">
            <w:pPr>
              <w:jc w:val="center"/>
              <w:rPr>
                <w:rFonts w:hint="default"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9FDBC2">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304E14">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78E5A3">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D0087">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0DA9CA">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r w14:paraId="601D81FA">
        <w:tblPrEx>
          <w:tblCellMar>
            <w:top w:w="0" w:type="dxa"/>
            <w:left w:w="0" w:type="dxa"/>
            <w:bottom w:w="0" w:type="dxa"/>
            <w:right w:w="0" w:type="dxa"/>
          </w:tblCellMar>
        </w:tblPrEx>
        <w:trPr>
          <w:trHeight w:val="554" w:hRule="atLeast"/>
          <w:jc w:val="center"/>
        </w:trPr>
        <w:tc>
          <w:tcPr>
            <w:tcW w:w="8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E7665EF">
            <w:pPr>
              <w:rPr>
                <w:rFonts w:hint="default" w:ascii="Times New Roman" w:hAnsi="Times New Roman" w:eastAsia="仿宋_GB2312" w:cs="Times New Roman"/>
                <w:sz w:val="24"/>
                <w:szCs w:val="24"/>
              </w:rPr>
            </w:pPr>
            <w:r>
              <w:rPr>
                <w:rFonts w:hint="default" w:ascii="Times New Roman" w:hAnsi="Times New Roman" w:cs="Times New Roman"/>
                <w:color w:val="000000"/>
                <w:sz w:val="22"/>
              </w:rPr>
              <w:t>2080505</w:t>
            </w:r>
          </w:p>
        </w:tc>
        <w:tc>
          <w:tcPr>
            <w:tcW w:w="23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8796F7">
            <w:pPr>
              <w:rPr>
                <w:rFonts w:hint="default" w:ascii="Times New Roman" w:hAnsi="Times New Roman" w:eastAsia="仿宋_GB2312" w:cs="Times New Roman"/>
                <w:sz w:val="24"/>
                <w:szCs w:val="24"/>
              </w:rPr>
            </w:pPr>
            <w:r>
              <w:rPr>
                <w:rFonts w:hint="default" w:ascii="Times New Roman" w:hAnsi="Times New Roman" w:cs="Times New Roman"/>
                <w:color w:val="000000"/>
                <w:sz w:val="22"/>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25E2EA">
            <w:pPr>
              <w:jc w:val="center"/>
              <w:rPr>
                <w:rFonts w:hint="default"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34FA87">
            <w:pPr>
              <w:jc w:val="center"/>
              <w:rPr>
                <w:rFonts w:hint="default"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2ADF93">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DDC169">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F7181D">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201245">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FDD3AB">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r w14:paraId="3DCFE4A5">
        <w:tblPrEx>
          <w:tblCellMar>
            <w:top w:w="0" w:type="dxa"/>
            <w:left w:w="0" w:type="dxa"/>
            <w:bottom w:w="0" w:type="dxa"/>
            <w:right w:w="0" w:type="dxa"/>
          </w:tblCellMar>
        </w:tblPrEx>
        <w:trPr>
          <w:trHeight w:val="450" w:hRule="atLeast"/>
          <w:jc w:val="center"/>
        </w:trPr>
        <w:tc>
          <w:tcPr>
            <w:tcW w:w="8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73C861">
            <w:pPr>
              <w:rPr>
                <w:rFonts w:hint="default" w:ascii="Times New Roman" w:hAnsi="Times New Roman" w:eastAsia="仿宋_GB2312" w:cs="Times New Roman"/>
                <w:sz w:val="24"/>
                <w:szCs w:val="24"/>
              </w:rPr>
            </w:pPr>
            <w:r>
              <w:rPr>
                <w:rFonts w:hint="default" w:ascii="Times New Roman" w:hAnsi="Times New Roman" w:cs="Times New Roman"/>
                <w:color w:val="000000"/>
                <w:sz w:val="22"/>
              </w:rPr>
              <w:t>210</w:t>
            </w:r>
          </w:p>
        </w:tc>
        <w:tc>
          <w:tcPr>
            <w:tcW w:w="235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41A04F">
            <w:pPr>
              <w:rPr>
                <w:rFonts w:hint="default" w:ascii="Times New Roman" w:hAnsi="Times New Roman" w:eastAsia="仿宋_GB2312" w:cs="Times New Roman"/>
                <w:sz w:val="24"/>
                <w:szCs w:val="24"/>
              </w:rPr>
            </w:pPr>
            <w:r>
              <w:rPr>
                <w:rFonts w:hint="default" w:ascii="Times New Roman" w:hAnsi="Times New Roman" w:cs="Times New Roman"/>
                <w:color w:val="000000"/>
                <w:sz w:val="22"/>
              </w:rP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E197DD">
            <w:pPr>
              <w:jc w:val="center"/>
              <w:rPr>
                <w:rFonts w:hint="default"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19C2F0">
            <w:pPr>
              <w:jc w:val="center"/>
              <w:rPr>
                <w:rFonts w:hint="default"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E4A119">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C825AA">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8B868">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F4494B">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A2E055">
            <w:pPr>
              <w:jc w:val="right"/>
              <w:rPr>
                <w:rFonts w:hint="default" w:ascii="Times New Roman" w:hAnsi="Times New Roman" w:eastAsia="仿宋_GB2312" w:cs="Times New Roman"/>
                <w:sz w:val="24"/>
                <w:szCs w:val="24"/>
              </w:rPr>
            </w:pPr>
            <w:r>
              <w:rPr>
                <w:rFonts w:hint="default" w:ascii="Times New Roman" w:hAnsi="Times New Roman" w:eastAsia="仿宋_GB2312" w:cs="Times New Roman"/>
              </w:rPr>
              <w:t>　</w:t>
            </w:r>
          </w:p>
        </w:tc>
      </w:tr>
      <w:tr w14:paraId="6EEB479A">
        <w:tblPrEx>
          <w:tblCellMar>
            <w:top w:w="0" w:type="dxa"/>
            <w:left w:w="0" w:type="dxa"/>
            <w:bottom w:w="0" w:type="dxa"/>
            <w:right w:w="0" w:type="dxa"/>
          </w:tblCellMar>
        </w:tblPrEx>
        <w:trPr>
          <w:trHeight w:val="450" w:hRule="atLeast"/>
          <w:jc w:val="center"/>
        </w:trPr>
        <w:tc>
          <w:tcPr>
            <w:tcW w:w="8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979C87">
            <w:pPr>
              <w:rPr>
                <w:rFonts w:hint="default" w:ascii="Times New Roman" w:hAnsi="Times New Roman" w:eastAsia="仿宋_GB2312" w:cs="Times New Roman"/>
              </w:rPr>
            </w:pPr>
            <w:r>
              <w:rPr>
                <w:rFonts w:hint="default" w:ascii="Times New Roman" w:hAnsi="Times New Roman" w:cs="Times New Roman"/>
                <w:color w:val="000000"/>
                <w:sz w:val="22"/>
              </w:rPr>
              <w:t>21011</w:t>
            </w:r>
          </w:p>
        </w:tc>
        <w:tc>
          <w:tcPr>
            <w:tcW w:w="23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CEE4A6">
            <w:pPr>
              <w:rPr>
                <w:rFonts w:hint="default" w:ascii="Times New Roman" w:hAnsi="Times New Roman" w:eastAsia="仿宋_GB2312" w:cs="Times New Roman"/>
              </w:rPr>
            </w:pPr>
            <w:r>
              <w:rPr>
                <w:rFonts w:hint="default" w:ascii="Times New Roman" w:hAnsi="Times New Roman" w:cs="Times New Roman"/>
                <w:color w:val="000000"/>
                <w:sz w:val="22"/>
              </w:rPr>
              <w:t>行政事业单位医疗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E5534A">
            <w:pPr>
              <w:jc w:val="cente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70BD7C">
            <w:pPr>
              <w:jc w:val="cente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7098B3">
            <w:pPr>
              <w:rPr>
                <w:rFonts w:hint="default" w:ascii="Times New Roman" w:hAnsi="Times New Roman" w:eastAsia="仿宋_GB2312" w:cs="Times New Roman"/>
              </w:rPr>
            </w:pPr>
            <w:r>
              <w:rPr>
                <w:rFonts w:hint="default"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12579C">
            <w:pPr>
              <w:rPr>
                <w:rFonts w:hint="default" w:ascii="Times New Roman" w:hAnsi="Times New Roman" w:eastAsia="仿宋_GB2312" w:cs="Times New Roman"/>
              </w:rPr>
            </w:pPr>
            <w:r>
              <w:rPr>
                <w:rFonts w:hint="default"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C6DD71">
            <w:pPr>
              <w:rPr>
                <w:rFonts w:hint="default" w:ascii="Times New Roman" w:hAnsi="Times New Roman" w:eastAsia="仿宋_GB2312" w:cs="Times New Roman"/>
              </w:rPr>
            </w:pPr>
            <w:r>
              <w:rPr>
                <w:rFonts w:hint="default"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0FDEE0">
            <w:pPr>
              <w:rPr>
                <w:rFonts w:hint="default" w:ascii="Times New Roman" w:hAnsi="Times New Roman" w:eastAsia="仿宋_GB2312" w:cs="Times New Roman"/>
              </w:rPr>
            </w:pPr>
            <w:r>
              <w:rPr>
                <w:rFonts w:hint="default"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8596B7">
            <w:pPr>
              <w:rPr>
                <w:rFonts w:hint="default" w:ascii="Times New Roman" w:hAnsi="Times New Roman" w:eastAsia="仿宋_GB2312" w:cs="Times New Roman"/>
              </w:rPr>
            </w:pPr>
            <w:r>
              <w:rPr>
                <w:rFonts w:hint="default" w:ascii="Times New Roman" w:hAnsi="Times New Roman" w:eastAsia="仿宋_GB2312" w:cs="Times New Roman"/>
              </w:rPr>
              <w:t>　</w:t>
            </w:r>
          </w:p>
        </w:tc>
      </w:tr>
      <w:tr w14:paraId="185E3413">
        <w:tblPrEx>
          <w:tblCellMar>
            <w:top w:w="0" w:type="dxa"/>
            <w:left w:w="0" w:type="dxa"/>
            <w:bottom w:w="0" w:type="dxa"/>
            <w:right w:w="0" w:type="dxa"/>
          </w:tblCellMar>
        </w:tblPrEx>
        <w:trPr>
          <w:trHeight w:val="450" w:hRule="atLeast"/>
          <w:jc w:val="center"/>
        </w:trPr>
        <w:tc>
          <w:tcPr>
            <w:tcW w:w="8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1ED29F">
            <w:pPr>
              <w:rPr>
                <w:rFonts w:hint="default" w:ascii="Times New Roman" w:hAnsi="Times New Roman" w:eastAsia="仿宋_GB2312" w:cs="Times New Roman"/>
              </w:rPr>
            </w:pPr>
            <w:r>
              <w:rPr>
                <w:rFonts w:hint="default" w:ascii="Times New Roman" w:hAnsi="Times New Roman" w:cs="Times New Roman"/>
                <w:color w:val="000000"/>
                <w:sz w:val="22"/>
              </w:rPr>
              <w:t>2101101</w:t>
            </w:r>
          </w:p>
        </w:tc>
        <w:tc>
          <w:tcPr>
            <w:tcW w:w="23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386ADC2">
            <w:pPr>
              <w:rPr>
                <w:rFonts w:hint="default" w:ascii="Times New Roman" w:hAnsi="Times New Roman" w:eastAsia="仿宋_GB2312" w:cs="Times New Roman"/>
              </w:rPr>
            </w:pPr>
            <w:r>
              <w:rPr>
                <w:rFonts w:hint="default" w:ascii="Times New Roman" w:hAnsi="Times New Roman" w:cs="Times New Roman"/>
                <w:color w:val="000000"/>
                <w:sz w:val="22"/>
              </w:rPr>
              <w:t>行政单位医疗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AA24C5">
            <w:pPr>
              <w:jc w:val="cente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C28901">
            <w:pPr>
              <w:jc w:val="cente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7E7AF3">
            <w:pPr>
              <w:rPr>
                <w:rFonts w:hint="default" w:ascii="Times New Roman" w:hAnsi="Times New Roman" w:eastAsia="仿宋_GB2312" w:cs="Times New Roman"/>
              </w:rPr>
            </w:pPr>
            <w:r>
              <w:rPr>
                <w:rFonts w:hint="default"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6F7229">
            <w:pPr>
              <w:rPr>
                <w:rFonts w:hint="default" w:ascii="Times New Roman" w:hAnsi="Times New Roman" w:eastAsia="仿宋_GB2312" w:cs="Times New Roman"/>
              </w:rPr>
            </w:pPr>
            <w:r>
              <w:rPr>
                <w:rFonts w:hint="default"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6B4316">
            <w:pPr>
              <w:rPr>
                <w:rFonts w:hint="default" w:ascii="Times New Roman" w:hAnsi="Times New Roman" w:eastAsia="仿宋_GB2312" w:cs="Times New Roman"/>
              </w:rPr>
            </w:pPr>
            <w:r>
              <w:rPr>
                <w:rFonts w:hint="default"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F23A0E">
            <w:pPr>
              <w:rPr>
                <w:rFonts w:hint="default" w:ascii="Times New Roman" w:hAnsi="Times New Roman" w:eastAsia="仿宋_GB2312" w:cs="Times New Roman"/>
              </w:rPr>
            </w:pPr>
            <w:r>
              <w:rPr>
                <w:rFonts w:hint="default"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FD1E15">
            <w:pPr>
              <w:rPr>
                <w:rFonts w:hint="default" w:ascii="Times New Roman" w:hAnsi="Times New Roman" w:eastAsia="仿宋_GB2312" w:cs="Times New Roman"/>
              </w:rPr>
            </w:pPr>
            <w:r>
              <w:rPr>
                <w:rFonts w:hint="default" w:ascii="Times New Roman" w:hAnsi="Times New Roman" w:eastAsia="仿宋_GB2312" w:cs="Times New Roman"/>
              </w:rPr>
              <w:t>　</w:t>
            </w:r>
          </w:p>
        </w:tc>
      </w:tr>
      <w:tr w14:paraId="28F0AD1C">
        <w:tblPrEx>
          <w:tblCellMar>
            <w:top w:w="0" w:type="dxa"/>
            <w:left w:w="0" w:type="dxa"/>
            <w:bottom w:w="0" w:type="dxa"/>
            <w:right w:w="0" w:type="dxa"/>
          </w:tblCellMar>
        </w:tblPrEx>
        <w:trPr>
          <w:trHeight w:val="90" w:hRule="atLeast"/>
          <w:jc w:val="center"/>
        </w:trPr>
        <w:tc>
          <w:tcPr>
            <w:tcW w:w="8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77EE66">
            <w:pPr>
              <w:rPr>
                <w:rFonts w:hint="default" w:ascii="Times New Roman" w:hAnsi="Times New Roman" w:eastAsia="仿宋_GB2312" w:cs="Times New Roman"/>
              </w:rPr>
            </w:pPr>
            <w:r>
              <w:rPr>
                <w:rFonts w:hint="default" w:ascii="Times New Roman" w:hAnsi="Times New Roman" w:cs="Times New Roman"/>
                <w:color w:val="000000"/>
                <w:sz w:val="22"/>
              </w:rPr>
              <w:t>211</w:t>
            </w:r>
          </w:p>
        </w:tc>
        <w:tc>
          <w:tcPr>
            <w:tcW w:w="23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5A140D">
            <w:pPr>
              <w:rPr>
                <w:rFonts w:hint="default" w:ascii="Times New Roman" w:hAnsi="Times New Roman" w:eastAsia="仿宋_GB2312" w:cs="Times New Roman"/>
              </w:rPr>
            </w:pPr>
            <w:r>
              <w:rPr>
                <w:rFonts w:hint="default" w:ascii="Times New Roman" w:hAnsi="Times New Roman" w:cs="Times New Roman"/>
                <w:color w:val="000000"/>
                <w:sz w:val="22"/>
              </w:rPr>
              <w:t>节能环保支出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810790">
            <w:pPr>
              <w:jc w:val="center"/>
              <w:rPr>
                <w:rFonts w:hint="default" w:ascii="Times New Roman" w:hAnsi="Times New Roman" w:eastAsia="仿宋_GB2312" w:cs="Times New Roman"/>
                <w:color w:val="FFFFFF" w:themeColor="background1"/>
                <w:highlight w:val="yellow"/>
                <w14:textFill>
                  <w14:solidFill>
                    <w14:schemeClr w14:val="bg1"/>
                  </w14:solidFill>
                </w14:textFill>
              </w:rPr>
            </w:pPr>
            <w:r>
              <w:rPr>
                <w:rFonts w:hint="default" w:ascii="Times New Roman" w:hAnsi="Times New Roman" w:eastAsia="仿宋_GB2312" w:cs="Times New Roman"/>
                <w:lang w:val="en-US" w:eastAsia="zh-CN"/>
              </w:rPr>
              <w:t>765.73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ED86A7">
            <w:pPr>
              <w:jc w:val="center"/>
              <w:rPr>
                <w:rFonts w:hint="default" w:ascii="Times New Roman" w:hAnsi="Times New Roman" w:eastAsia="仿宋_GB2312" w:cs="Times New Roman"/>
                <w:color w:val="FFFFFF" w:themeColor="background1"/>
                <w:highlight w:val="yellow"/>
                <w14:textFill>
                  <w14:solidFill>
                    <w14:schemeClr w14:val="bg1"/>
                  </w14:solidFill>
                </w14:textFill>
              </w:rPr>
            </w:pPr>
            <w:r>
              <w:rPr>
                <w:rFonts w:hint="default" w:ascii="Times New Roman" w:hAnsi="Times New Roman" w:eastAsia="仿宋_GB2312" w:cs="Times New Roman"/>
                <w:lang w:val="en-US" w:eastAsia="zh-CN"/>
              </w:rPr>
              <w:t>765.73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F47A89">
            <w:pP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DFFDD0">
            <w:pP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7D8BFC">
            <w:pPr>
              <w:rPr>
                <w:rFonts w:hint="default"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05E257">
            <w:pPr>
              <w:rPr>
                <w:rFonts w:hint="default"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47C999">
            <w:pPr>
              <w:rPr>
                <w:rFonts w:hint="default" w:ascii="Times New Roman" w:hAnsi="Times New Roman" w:eastAsia="仿宋_GB2312" w:cs="Times New Roman"/>
              </w:rPr>
            </w:pPr>
          </w:p>
        </w:tc>
      </w:tr>
      <w:tr w14:paraId="1B7498EC">
        <w:tblPrEx>
          <w:tblCellMar>
            <w:top w:w="0" w:type="dxa"/>
            <w:left w:w="0" w:type="dxa"/>
            <w:bottom w:w="0" w:type="dxa"/>
            <w:right w:w="0" w:type="dxa"/>
          </w:tblCellMar>
        </w:tblPrEx>
        <w:trPr>
          <w:trHeight w:val="355" w:hRule="atLeast"/>
          <w:jc w:val="center"/>
        </w:trPr>
        <w:tc>
          <w:tcPr>
            <w:tcW w:w="8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0CF2F9">
            <w:pPr>
              <w:rPr>
                <w:rFonts w:hint="default" w:ascii="Times New Roman" w:hAnsi="Times New Roman" w:eastAsia="仿宋_GB2312" w:cs="Times New Roman"/>
              </w:rPr>
            </w:pPr>
            <w:r>
              <w:rPr>
                <w:rFonts w:hint="default" w:ascii="Times New Roman" w:hAnsi="Times New Roman" w:cs="Times New Roman"/>
                <w:color w:val="000000"/>
                <w:sz w:val="22"/>
              </w:rPr>
              <w:t>21101</w:t>
            </w:r>
          </w:p>
        </w:tc>
        <w:tc>
          <w:tcPr>
            <w:tcW w:w="23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ABE408">
            <w:pPr>
              <w:rPr>
                <w:rFonts w:hint="default" w:ascii="Times New Roman" w:hAnsi="Times New Roman" w:eastAsia="仿宋_GB2312" w:cs="Times New Roman"/>
              </w:rPr>
            </w:pPr>
            <w:r>
              <w:rPr>
                <w:rFonts w:hint="default" w:ascii="Times New Roman" w:hAnsi="Times New Roman" w:cs="Times New Roman"/>
                <w:color w:val="000000"/>
                <w:sz w:val="22"/>
              </w:rPr>
              <w:t>环境保护管理事务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0C91C9">
            <w:pPr>
              <w:jc w:val="center"/>
              <w:rPr>
                <w:rFonts w:hint="default" w:ascii="Times New Roman" w:hAnsi="Times New Roman" w:eastAsia="仿宋_GB2312" w:cs="Times New Roman"/>
                <w:color w:val="FFFFFF" w:themeColor="background1"/>
                <w:highlight w:val="yellow"/>
                <w14:textFill>
                  <w14:solidFill>
                    <w14:schemeClr w14:val="bg1"/>
                  </w14:solidFill>
                </w14:textFill>
              </w:rPr>
            </w:pPr>
            <w:r>
              <w:rPr>
                <w:rFonts w:hint="default" w:ascii="Times New Roman" w:hAnsi="Times New Roman" w:eastAsia="仿宋_GB2312" w:cs="Times New Roman"/>
                <w:lang w:val="en-US" w:eastAsia="zh-CN"/>
              </w:rPr>
              <w:t>765.73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6FC65C">
            <w:pPr>
              <w:jc w:val="center"/>
              <w:rPr>
                <w:rFonts w:hint="default" w:ascii="Times New Roman" w:hAnsi="Times New Roman" w:eastAsia="仿宋_GB2312" w:cs="Times New Roman"/>
                <w:color w:val="FFFFFF" w:themeColor="background1"/>
                <w:highlight w:val="yellow"/>
                <w14:textFill>
                  <w14:solidFill>
                    <w14:schemeClr w14:val="bg1"/>
                  </w14:solidFill>
                </w14:textFill>
              </w:rPr>
            </w:pPr>
            <w:r>
              <w:rPr>
                <w:rFonts w:hint="default" w:ascii="Times New Roman" w:hAnsi="Times New Roman" w:eastAsia="仿宋_GB2312" w:cs="Times New Roman"/>
                <w:lang w:val="en-US" w:eastAsia="zh-CN"/>
              </w:rPr>
              <w:t>765.73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56FEA3">
            <w:pP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993D41">
            <w:pP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871D0D">
            <w:pPr>
              <w:rPr>
                <w:rFonts w:hint="default"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7D9384">
            <w:pPr>
              <w:rPr>
                <w:rFonts w:hint="default"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ABED76">
            <w:pPr>
              <w:rPr>
                <w:rFonts w:hint="default" w:ascii="Times New Roman" w:hAnsi="Times New Roman" w:eastAsia="仿宋_GB2312" w:cs="Times New Roman"/>
              </w:rPr>
            </w:pPr>
          </w:p>
        </w:tc>
      </w:tr>
      <w:tr w14:paraId="5DD39639">
        <w:tblPrEx>
          <w:tblCellMar>
            <w:top w:w="0" w:type="dxa"/>
            <w:left w:w="0" w:type="dxa"/>
            <w:bottom w:w="0" w:type="dxa"/>
            <w:right w:w="0" w:type="dxa"/>
          </w:tblCellMar>
        </w:tblPrEx>
        <w:trPr>
          <w:trHeight w:val="398" w:hRule="atLeast"/>
          <w:jc w:val="center"/>
        </w:trPr>
        <w:tc>
          <w:tcPr>
            <w:tcW w:w="8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7BEF95">
            <w:pPr>
              <w:rPr>
                <w:rFonts w:hint="default" w:ascii="Times New Roman" w:hAnsi="Times New Roman" w:eastAsia="仿宋_GB2312" w:cs="Times New Roman"/>
              </w:rPr>
            </w:pPr>
            <w:r>
              <w:rPr>
                <w:rFonts w:hint="default" w:ascii="Times New Roman" w:hAnsi="Times New Roman" w:cs="Times New Roman"/>
                <w:color w:val="000000"/>
                <w:sz w:val="22"/>
              </w:rPr>
              <w:t>2110101</w:t>
            </w:r>
          </w:p>
        </w:tc>
        <w:tc>
          <w:tcPr>
            <w:tcW w:w="23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B1FC2C">
            <w:pPr>
              <w:rPr>
                <w:rFonts w:hint="default" w:ascii="Times New Roman" w:hAnsi="Times New Roman" w:eastAsia="仿宋_GB2312" w:cs="Times New Roman"/>
              </w:rPr>
            </w:pPr>
            <w:r>
              <w:rPr>
                <w:rFonts w:hint="default" w:ascii="Times New Roman" w:hAnsi="Times New Roman" w:cs="Times New Roman"/>
                <w:color w:val="000000"/>
                <w:sz w:val="22"/>
              </w:rPr>
              <w:t>行政运行</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FF4F92">
            <w:pPr>
              <w:jc w:val="center"/>
              <w:rPr>
                <w:rFonts w:hint="default" w:ascii="Times New Roman" w:hAnsi="Times New Roman" w:eastAsia="仿宋_GB2312" w:cs="Times New Roman"/>
              </w:rPr>
            </w:pPr>
            <w:r>
              <w:rPr>
                <w:rFonts w:hint="default" w:ascii="Times New Roman" w:hAnsi="Times New Roman" w:eastAsia="仿宋_GB2312" w:cs="Times New Roman"/>
                <w:lang w:val="en-US" w:eastAsia="zh-CN"/>
              </w:rPr>
              <w:t>765.73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F378FD">
            <w:pPr>
              <w:jc w:val="center"/>
              <w:rPr>
                <w:rFonts w:hint="default" w:ascii="Times New Roman" w:hAnsi="Times New Roman" w:eastAsia="仿宋_GB2312" w:cs="Times New Roman"/>
              </w:rPr>
            </w:pPr>
            <w:r>
              <w:rPr>
                <w:rFonts w:hint="default" w:ascii="Times New Roman" w:hAnsi="Times New Roman" w:eastAsia="仿宋_GB2312" w:cs="Times New Roman"/>
                <w:lang w:val="en-US" w:eastAsia="zh-CN"/>
              </w:rPr>
              <w:t>765.73</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EC8D2F">
            <w:pP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C39056">
            <w:pP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D64DFE">
            <w:pPr>
              <w:rPr>
                <w:rFonts w:hint="default"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12B932">
            <w:pPr>
              <w:rPr>
                <w:rFonts w:hint="default"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4811AD">
            <w:pPr>
              <w:rPr>
                <w:rFonts w:hint="default" w:ascii="Times New Roman" w:hAnsi="Times New Roman" w:eastAsia="仿宋_GB2312" w:cs="Times New Roman"/>
              </w:rPr>
            </w:pPr>
          </w:p>
        </w:tc>
      </w:tr>
      <w:tr w14:paraId="74516FFC">
        <w:tblPrEx>
          <w:tblCellMar>
            <w:top w:w="0" w:type="dxa"/>
            <w:left w:w="0" w:type="dxa"/>
            <w:bottom w:w="0" w:type="dxa"/>
            <w:right w:w="0" w:type="dxa"/>
          </w:tblCellMar>
        </w:tblPrEx>
        <w:trPr>
          <w:trHeight w:val="398" w:hRule="atLeast"/>
          <w:jc w:val="center"/>
        </w:trPr>
        <w:tc>
          <w:tcPr>
            <w:tcW w:w="8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D0EB3D">
            <w:pPr>
              <w:rPr>
                <w:rFonts w:hint="default" w:ascii="Times New Roman" w:hAnsi="Times New Roman" w:eastAsia="仿宋_GB2312" w:cs="Times New Roman"/>
              </w:rPr>
            </w:pPr>
            <w:r>
              <w:rPr>
                <w:rFonts w:hint="default" w:ascii="Times New Roman" w:hAnsi="Times New Roman" w:cs="Times New Roman"/>
                <w:color w:val="000000"/>
                <w:sz w:val="22"/>
              </w:rPr>
              <w:t>21104</w:t>
            </w:r>
          </w:p>
        </w:tc>
        <w:tc>
          <w:tcPr>
            <w:tcW w:w="23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5E2631">
            <w:pPr>
              <w:rPr>
                <w:rFonts w:hint="default" w:ascii="Times New Roman" w:hAnsi="Times New Roman" w:eastAsia="仿宋_GB2312" w:cs="Times New Roman"/>
              </w:rPr>
            </w:pPr>
            <w:r>
              <w:rPr>
                <w:rFonts w:hint="default" w:ascii="Times New Roman" w:hAnsi="Times New Roman" w:cs="Times New Roman"/>
                <w:color w:val="000000"/>
                <w:sz w:val="22"/>
              </w:rPr>
              <w:t>自然生态保护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759E07">
            <w:pPr>
              <w:jc w:val="cente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A6F234">
            <w:pPr>
              <w:jc w:val="cente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0960AB">
            <w:pP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3974E0">
            <w:pP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BB46D1">
            <w:pPr>
              <w:rPr>
                <w:rFonts w:hint="default"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E3C4C1">
            <w:pPr>
              <w:rPr>
                <w:rFonts w:hint="default"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EE37D4">
            <w:pPr>
              <w:rPr>
                <w:rFonts w:hint="default" w:ascii="Times New Roman" w:hAnsi="Times New Roman" w:eastAsia="仿宋_GB2312" w:cs="Times New Roman"/>
              </w:rPr>
            </w:pPr>
          </w:p>
        </w:tc>
      </w:tr>
      <w:tr w14:paraId="46D85AA7">
        <w:tblPrEx>
          <w:tblCellMar>
            <w:top w:w="0" w:type="dxa"/>
            <w:left w:w="0" w:type="dxa"/>
            <w:bottom w:w="0" w:type="dxa"/>
            <w:right w:w="0" w:type="dxa"/>
          </w:tblCellMar>
        </w:tblPrEx>
        <w:trPr>
          <w:trHeight w:val="408" w:hRule="atLeast"/>
          <w:jc w:val="center"/>
        </w:trPr>
        <w:tc>
          <w:tcPr>
            <w:tcW w:w="83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DE60ED">
            <w:pPr>
              <w:rPr>
                <w:rFonts w:hint="default" w:ascii="Times New Roman" w:hAnsi="Times New Roman" w:eastAsia="仿宋_GB2312" w:cs="Times New Roman"/>
              </w:rPr>
            </w:pPr>
            <w:r>
              <w:rPr>
                <w:rFonts w:hint="default" w:ascii="Times New Roman" w:hAnsi="Times New Roman" w:cs="Times New Roman"/>
                <w:color w:val="000000"/>
                <w:sz w:val="22"/>
              </w:rPr>
              <w:t>2110402</w:t>
            </w:r>
          </w:p>
        </w:tc>
        <w:tc>
          <w:tcPr>
            <w:tcW w:w="23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582773">
            <w:pPr>
              <w:rPr>
                <w:rFonts w:hint="default" w:ascii="Times New Roman" w:hAnsi="Times New Roman" w:eastAsia="仿宋_GB2312" w:cs="Times New Roman"/>
              </w:rPr>
            </w:pPr>
            <w:r>
              <w:rPr>
                <w:rFonts w:hint="default" w:ascii="Times New Roman" w:hAnsi="Times New Roman" w:cs="Times New Roman"/>
                <w:color w:val="000000"/>
                <w:sz w:val="22"/>
              </w:rPr>
              <w:t>农村环境保护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6AD2A3">
            <w:pP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A875AF">
            <w:pP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C1DBEA">
            <w:pP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FAB702">
            <w:pPr>
              <w:rPr>
                <w:rFonts w:hint="default"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78EA7A">
            <w:pPr>
              <w:rPr>
                <w:rFonts w:hint="default"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0E3CE9">
            <w:pPr>
              <w:rPr>
                <w:rFonts w:hint="default"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B5F8D7">
            <w:pPr>
              <w:rPr>
                <w:rFonts w:hint="default" w:ascii="Times New Roman" w:hAnsi="Times New Roman" w:eastAsia="仿宋_GB2312" w:cs="Times New Roman"/>
              </w:rPr>
            </w:pPr>
          </w:p>
        </w:tc>
      </w:tr>
    </w:tbl>
    <w:p w14:paraId="608ECE24">
      <w:pPr>
        <w:spacing w:before="120"/>
        <w:rPr>
          <w:rFonts w:hint="default" w:ascii="Times New Roman" w:hAnsi="Times New Roman" w:eastAsia="仿宋_GB2312" w:cs="Times New Roman"/>
          <w:sz w:val="24"/>
          <w:szCs w:val="24"/>
        </w:rPr>
      </w:pPr>
      <w:r>
        <w:rPr>
          <w:rFonts w:hint="default" w:ascii="Times New Roman" w:hAnsi="Times New Roman" w:eastAsia="仿宋_GB2312" w:cs="Times New Roman"/>
        </w:rPr>
        <w:t>注：本表反映部门本年度取得的各项收入情况。</w:t>
      </w:r>
    </w:p>
    <w:p w14:paraId="1FC3443E">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支出决算表</w:t>
      </w:r>
    </w:p>
    <w:p w14:paraId="093E0A1E">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公开03表</w:t>
      </w:r>
    </w:p>
    <w:p w14:paraId="21E09EEC">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部门：</w:t>
      </w:r>
      <w:r>
        <w:rPr>
          <w:rFonts w:hint="default" w:ascii="Times New Roman" w:hAnsi="Times New Roman" w:eastAsia="仿宋_GB2312" w:cs="Times New Roman"/>
          <w:color w:val="000000"/>
          <w:sz w:val="20"/>
          <w:szCs w:val="20"/>
        </w:rPr>
        <w:t>怀化市生态环境局沅陵分局</w:t>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　</w:t>
      </w:r>
      <w:r>
        <w:rPr>
          <w:rFonts w:hint="default" w:ascii="Times New Roman" w:hAnsi="Times New Roman" w:eastAsia="仿宋_GB2312" w:cs="Times New Roman"/>
          <w:color w:val="000000"/>
          <w:kern w:val="0"/>
          <w:sz w:val="20"/>
          <w:szCs w:val="20"/>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单位：万元</w:t>
      </w:r>
    </w:p>
    <w:tbl>
      <w:tblPr>
        <w:tblStyle w:val="12"/>
        <w:tblW w:w="4996" w:type="pct"/>
        <w:jc w:val="center"/>
        <w:tblLayout w:type="fixed"/>
        <w:tblCellMar>
          <w:top w:w="0" w:type="dxa"/>
          <w:left w:w="108" w:type="dxa"/>
          <w:bottom w:w="0" w:type="dxa"/>
          <w:right w:w="108" w:type="dxa"/>
        </w:tblCellMar>
      </w:tblPr>
      <w:tblGrid>
        <w:gridCol w:w="1135"/>
        <w:gridCol w:w="2624"/>
        <w:gridCol w:w="1877"/>
        <w:gridCol w:w="1334"/>
        <w:gridCol w:w="1334"/>
        <w:gridCol w:w="1877"/>
        <w:gridCol w:w="1334"/>
        <w:gridCol w:w="2696"/>
      </w:tblGrid>
      <w:tr w14:paraId="345F2A66">
        <w:tblPrEx>
          <w:tblCellMar>
            <w:top w:w="0" w:type="dxa"/>
            <w:left w:w="108" w:type="dxa"/>
            <w:bottom w:w="0" w:type="dxa"/>
            <w:right w:w="108" w:type="dxa"/>
          </w:tblCellMar>
        </w:tblPrEx>
        <w:trPr>
          <w:trHeight w:val="90"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366C1C6">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项目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953536A">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D574A0F">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935D97">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FBA9905">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5744B29">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4B04B4D">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对附属单位补助支出</w:t>
            </w:r>
          </w:p>
        </w:tc>
      </w:tr>
      <w:tr w14:paraId="7BEC2100">
        <w:trPr>
          <w:trHeight w:val="312" w:hRule="exact"/>
          <w:jc w:val="center"/>
        </w:trPr>
        <w:tc>
          <w:tcPr>
            <w:tcW w:w="39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4B34BEF">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功能分类科目编码</w:t>
            </w:r>
          </w:p>
        </w:tc>
        <w:tc>
          <w:tcPr>
            <w:tcW w:w="923" w:type="pct"/>
            <w:vMerge w:val="restart"/>
            <w:tcBorders>
              <w:top w:val="nil"/>
              <w:left w:val="single" w:color="auto" w:sz="4" w:space="0"/>
              <w:bottom w:val="single" w:color="auto" w:sz="4" w:space="0"/>
              <w:right w:val="single" w:color="auto" w:sz="4" w:space="0"/>
            </w:tcBorders>
            <w:shd w:val="clear" w:color="000000" w:fill="FFFFFF"/>
            <w:vAlign w:val="center"/>
          </w:tcPr>
          <w:p w14:paraId="332BA684">
            <w:pPr>
              <w:widowControl/>
              <w:jc w:val="center"/>
              <w:rPr>
                <w:rFonts w:hint="default" w:ascii="Times New Roman" w:hAnsi="Times New Roman" w:eastAsia="仿宋_GB2312" w:cs="Times New Roman"/>
                <w:b/>
                <w:bCs/>
                <w:kern w:val="0"/>
                <w:sz w:val="24"/>
                <w:szCs w:val="24"/>
              </w:rPr>
            </w:pPr>
            <w:r>
              <w:rPr>
                <w:rFonts w:hint="default"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21FDE3F">
            <w:pPr>
              <w:widowControl/>
              <w:jc w:val="left"/>
              <w:rPr>
                <w:rFonts w:hint="default"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D20450">
            <w:pPr>
              <w:widowControl/>
              <w:jc w:val="left"/>
              <w:rPr>
                <w:rFonts w:hint="default"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BDF64FA">
            <w:pPr>
              <w:widowControl/>
              <w:jc w:val="left"/>
              <w:rPr>
                <w:rFonts w:hint="default"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4006B06">
            <w:pPr>
              <w:widowControl/>
              <w:jc w:val="left"/>
              <w:rPr>
                <w:rFonts w:hint="default"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76DEE045">
            <w:pPr>
              <w:widowControl/>
              <w:jc w:val="left"/>
              <w:rPr>
                <w:rFonts w:hint="default"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03967DEA">
            <w:pPr>
              <w:widowControl/>
              <w:jc w:val="left"/>
              <w:rPr>
                <w:rFonts w:hint="default" w:ascii="Times New Roman" w:hAnsi="Times New Roman" w:eastAsia="仿宋_GB2312" w:cs="Times New Roman"/>
                <w:b/>
                <w:bCs/>
                <w:kern w:val="0"/>
                <w:sz w:val="24"/>
                <w:szCs w:val="24"/>
              </w:rPr>
            </w:pPr>
          </w:p>
        </w:tc>
      </w:tr>
      <w:tr w14:paraId="1A2AEB83">
        <w:tblPrEx>
          <w:tblCellMar>
            <w:top w:w="0" w:type="dxa"/>
            <w:left w:w="108" w:type="dxa"/>
            <w:bottom w:w="0" w:type="dxa"/>
            <w:right w:w="108" w:type="dxa"/>
          </w:tblCellMar>
        </w:tblPrEx>
        <w:trPr>
          <w:trHeight w:val="582" w:hRule="atLeast"/>
          <w:jc w:val="center"/>
        </w:trPr>
        <w:tc>
          <w:tcPr>
            <w:tcW w:w="399" w:type="pct"/>
            <w:vMerge w:val="continue"/>
            <w:tcBorders>
              <w:top w:val="single" w:color="auto" w:sz="4" w:space="0"/>
              <w:left w:val="single" w:color="auto" w:sz="4" w:space="0"/>
              <w:bottom w:val="single" w:color="auto" w:sz="4" w:space="0"/>
              <w:right w:val="single" w:color="auto" w:sz="4" w:space="0"/>
            </w:tcBorders>
            <w:vAlign w:val="center"/>
          </w:tcPr>
          <w:p w14:paraId="5731C329">
            <w:pPr>
              <w:widowControl/>
              <w:jc w:val="left"/>
              <w:rPr>
                <w:rFonts w:hint="default" w:ascii="Times New Roman" w:hAnsi="Times New Roman" w:eastAsia="仿宋_GB2312" w:cs="Times New Roman"/>
                <w:kern w:val="0"/>
                <w:sz w:val="24"/>
                <w:szCs w:val="24"/>
              </w:rPr>
            </w:pPr>
          </w:p>
        </w:tc>
        <w:tc>
          <w:tcPr>
            <w:tcW w:w="923" w:type="pct"/>
            <w:vMerge w:val="continue"/>
            <w:tcBorders>
              <w:top w:val="nil"/>
              <w:left w:val="single" w:color="auto" w:sz="4" w:space="0"/>
              <w:bottom w:val="single" w:color="auto" w:sz="4" w:space="0"/>
              <w:right w:val="single" w:color="auto" w:sz="4" w:space="0"/>
            </w:tcBorders>
            <w:vAlign w:val="center"/>
          </w:tcPr>
          <w:p w14:paraId="546D2BAA">
            <w:pPr>
              <w:widowControl/>
              <w:jc w:val="left"/>
              <w:rPr>
                <w:rFonts w:hint="default"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71CDEB7">
            <w:pPr>
              <w:widowControl/>
              <w:jc w:val="left"/>
              <w:rPr>
                <w:rFonts w:hint="default"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AEA2985">
            <w:pPr>
              <w:widowControl/>
              <w:jc w:val="left"/>
              <w:rPr>
                <w:rFonts w:hint="default"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39EB4EC">
            <w:pPr>
              <w:widowControl/>
              <w:jc w:val="left"/>
              <w:rPr>
                <w:rFonts w:hint="default"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12BB508A">
            <w:pPr>
              <w:widowControl/>
              <w:jc w:val="left"/>
              <w:rPr>
                <w:rFonts w:hint="default"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80A2FEA">
            <w:pPr>
              <w:widowControl/>
              <w:jc w:val="left"/>
              <w:rPr>
                <w:rFonts w:hint="default"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70801668">
            <w:pPr>
              <w:widowControl/>
              <w:jc w:val="left"/>
              <w:rPr>
                <w:rFonts w:hint="default" w:ascii="Times New Roman" w:hAnsi="Times New Roman" w:eastAsia="仿宋_GB2312" w:cs="Times New Roman"/>
                <w:kern w:val="0"/>
                <w:sz w:val="24"/>
                <w:szCs w:val="24"/>
              </w:rPr>
            </w:pPr>
          </w:p>
        </w:tc>
      </w:tr>
      <w:tr w14:paraId="6C9C687A">
        <w:trPr>
          <w:trHeight w:val="509"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DB7AD5D">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2E6E797C">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7147AAEC">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3C670EB9">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4056A938">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35D02140">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0DC66AE9">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6</w:t>
            </w:r>
          </w:p>
        </w:tc>
      </w:tr>
      <w:tr w14:paraId="28D5E646">
        <w:tblPrEx>
          <w:tblCellMar>
            <w:top w:w="0" w:type="dxa"/>
            <w:left w:w="108" w:type="dxa"/>
            <w:bottom w:w="0" w:type="dxa"/>
            <w:right w:w="108" w:type="dxa"/>
          </w:tblCellMar>
        </w:tblPrEx>
        <w:trPr>
          <w:trHeight w:val="452"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F09A6BC">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4E7068C6">
            <w:pP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lang w:val="en-US" w:eastAsia="zh-CN"/>
              </w:rPr>
              <w:t>765.73</w:t>
            </w:r>
          </w:p>
        </w:tc>
        <w:tc>
          <w:tcPr>
            <w:tcW w:w="1334" w:type="dxa"/>
            <w:tcBorders>
              <w:top w:val="nil"/>
              <w:left w:val="nil"/>
              <w:bottom w:val="single" w:color="auto" w:sz="4" w:space="0"/>
              <w:right w:val="single" w:color="auto" w:sz="4" w:space="0"/>
            </w:tcBorders>
            <w:shd w:val="clear" w:color="auto" w:fill="auto"/>
            <w:noWrap/>
            <w:vAlign w:val="center"/>
          </w:tcPr>
          <w:p w14:paraId="1770E267">
            <w:pP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lang w:val="en-US" w:eastAsia="zh-CN"/>
              </w:rPr>
              <w:t>765.73</w:t>
            </w:r>
          </w:p>
        </w:tc>
        <w:tc>
          <w:tcPr>
            <w:tcW w:w="469" w:type="pct"/>
            <w:tcBorders>
              <w:top w:val="nil"/>
              <w:left w:val="nil"/>
              <w:bottom w:val="single" w:color="auto" w:sz="4" w:space="0"/>
              <w:right w:val="single" w:color="auto" w:sz="4" w:space="0"/>
            </w:tcBorders>
            <w:shd w:val="clear" w:color="auto" w:fill="auto"/>
            <w:noWrap/>
            <w:vAlign w:val="center"/>
          </w:tcPr>
          <w:p w14:paraId="697CB143">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9F9FCE3">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7F6A685">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18912C9">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26AA45F7">
        <w:trPr>
          <w:trHeight w:val="451" w:hRule="atLeast"/>
          <w:jc w:val="center"/>
        </w:trPr>
        <w:tc>
          <w:tcPr>
            <w:tcW w:w="39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737B5A">
            <w:pPr>
              <w:jc w:val="left"/>
              <w:rPr>
                <w:rFonts w:hint="default" w:ascii="Times New Roman" w:hAnsi="Times New Roman" w:eastAsia="仿宋_GB2312" w:cs="Times New Roman"/>
                <w:kern w:val="0"/>
                <w:sz w:val="24"/>
                <w:szCs w:val="24"/>
              </w:rPr>
            </w:pPr>
            <w:r>
              <w:rPr>
                <w:rFonts w:hint="default" w:ascii="Times New Roman" w:hAnsi="Times New Roman" w:cs="Times New Roman"/>
              </w:rPr>
              <w:t>208</w:t>
            </w:r>
          </w:p>
        </w:tc>
        <w:tc>
          <w:tcPr>
            <w:tcW w:w="923" w:type="pct"/>
            <w:tcBorders>
              <w:top w:val="nil"/>
              <w:left w:val="nil"/>
              <w:bottom w:val="single" w:color="auto" w:sz="4" w:space="0"/>
              <w:right w:val="single" w:color="auto" w:sz="4" w:space="0"/>
            </w:tcBorders>
            <w:shd w:val="clear" w:color="000000" w:fill="FFFFFF"/>
            <w:noWrap/>
            <w:vAlign w:val="center"/>
          </w:tcPr>
          <w:p w14:paraId="38C02179">
            <w:pPr>
              <w:rPr>
                <w:rFonts w:hint="default" w:ascii="Times New Roman" w:hAnsi="Times New Roman" w:eastAsia="仿宋_GB2312" w:cs="Times New Roman"/>
                <w:kern w:val="0"/>
                <w:sz w:val="24"/>
                <w:szCs w:val="24"/>
              </w:rPr>
            </w:pPr>
            <w:r>
              <w:rPr>
                <w:rFonts w:hint="default" w:ascii="Times New Roman" w:hAnsi="Times New Roman" w:cs="Times New Roman"/>
                <w:color w:val="000000"/>
                <w:sz w:val="22"/>
              </w:rPr>
              <w:t>社会保障和就业支出</w:t>
            </w:r>
          </w:p>
        </w:tc>
        <w:tc>
          <w:tcPr>
            <w:tcW w:w="660" w:type="pct"/>
            <w:tcBorders>
              <w:top w:val="nil"/>
              <w:left w:val="nil"/>
              <w:bottom w:val="single" w:color="auto" w:sz="4" w:space="0"/>
              <w:right w:val="single" w:color="auto" w:sz="4" w:space="0"/>
            </w:tcBorders>
            <w:shd w:val="clear" w:color="auto" w:fill="auto"/>
            <w:noWrap/>
            <w:vAlign w:val="center"/>
          </w:tcPr>
          <w:p w14:paraId="7230EEBD">
            <w:pPr>
              <w:widowControl/>
              <w:jc w:val="center"/>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35FE0A7F">
            <w:pPr>
              <w:widowControl/>
              <w:jc w:val="center"/>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B310927">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5D9A70F">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1F93CEE">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51C4749">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5D2AA5DA">
        <w:tblPrEx>
          <w:tblCellMar>
            <w:top w:w="0" w:type="dxa"/>
            <w:left w:w="108" w:type="dxa"/>
            <w:bottom w:w="0" w:type="dxa"/>
            <w:right w:w="108" w:type="dxa"/>
          </w:tblCellMar>
        </w:tblPrEx>
        <w:trPr>
          <w:trHeight w:val="452" w:hRule="atLeast"/>
          <w:jc w:val="center"/>
        </w:trPr>
        <w:tc>
          <w:tcPr>
            <w:tcW w:w="39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DD61AD">
            <w:pPr>
              <w:jc w:val="left"/>
              <w:rPr>
                <w:rFonts w:hint="default" w:ascii="Times New Roman" w:hAnsi="Times New Roman" w:eastAsia="仿宋_GB2312" w:cs="Times New Roman"/>
                <w:kern w:val="0"/>
                <w:sz w:val="24"/>
                <w:szCs w:val="24"/>
              </w:rPr>
            </w:pPr>
            <w:r>
              <w:rPr>
                <w:rFonts w:hint="default" w:ascii="Times New Roman" w:hAnsi="Times New Roman" w:cs="Times New Roman"/>
              </w:rPr>
              <w:t>20805</w:t>
            </w:r>
          </w:p>
        </w:tc>
        <w:tc>
          <w:tcPr>
            <w:tcW w:w="923" w:type="pct"/>
            <w:tcBorders>
              <w:top w:val="nil"/>
              <w:left w:val="nil"/>
              <w:bottom w:val="single" w:color="auto" w:sz="4" w:space="0"/>
              <w:right w:val="single" w:color="auto" w:sz="4" w:space="0"/>
            </w:tcBorders>
            <w:shd w:val="clear" w:color="000000" w:fill="FFFFFF"/>
            <w:noWrap/>
            <w:vAlign w:val="center"/>
          </w:tcPr>
          <w:p w14:paraId="35AD78D5">
            <w:pPr>
              <w:rPr>
                <w:rFonts w:hint="default" w:ascii="Times New Roman" w:hAnsi="Times New Roman" w:eastAsia="仿宋_GB2312" w:cs="Times New Roman"/>
                <w:kern w:val="0"/>
                <w:sz w:val="24"/>
                <w:szCs w:val="24"/>
              </w:rPr>
            </w:pPr>
            <w:r>
              <w:rPr>
                <w:rFonts w:hint="default" w:ascii="Times New Roman" w:hAnsi="Times New Roman" w:cs="Times New Roman"/>
                <w:color w:val="000000"/>
                <w:sz w:val="22"/>
              </w:rPr>
              <w:t>行政事业单位养老支出</w:t>
            </w:r>
          </w:p>
        </w:tc>
        <w:tc>
          <w:tcPr>
            <w:tcW w:w="660" w:type="pct"/>
            <w:tcBorders>
              <w:top w:val="nil"/>
              <w:left w:val="nil"/>
              <w:bottom w:val="single" w:color="auto" w:sz="4" w:space="0"/>
              <w:right w:val="single" w:color="auto" w:sz="4" w:space="0"/>
            </w:tcBorders>
            <w:shd w:val="clear" w:color="auto" w:fill="auto"/>
            <w:noWrap/>
            <w:vAlign w:val="center"/>
          </w:tcPr>
          <w:p w14:paraId="2411B7FE">
            <w:pPr>
              <w:widowControl/>
              <w:jc w:val="center"/>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808E7B2">
            <w:pPr>
              <w:widowControl/>
              <w:jc w:val="center"/>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1FFE4F4">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1A55B40">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720A712">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8DDE983">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5176DCE5">
        <w:trPr>
          <w:trHeight w:val="595" w:hRule="atLeast"/>
          <w:jc w:val="center"/>
        </w:trPr>
        <w:tc>
          <w:tcPr>
            <w:tcW w:w="39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28BBAE">
            <w:pPr>
              <w:jc w:val="left"/>
              <w:rPr>
                <w:rFonts w:hint="default" w:ascii="Times New Roman" w:hAnsi="Times New Roman" w:eastAsia="仿宋_GB2312" w:cs="Times New Roman"/>
                <w:kern w:val="0"/>
                <w:sz w:val="24"/>
                <w:szCs w:val="24"/>
              </w:rPr>
            </w:pPr>
            <w:r>
              <w:rPr>
                <w:rFonts w:hint="default" w:ascii="Times New Roman" w:hAnsi="Times New Roman" w:cs="Times New Roman"/>
              </w:rPr>
              <w:t>2080505</w:t>
            </w:r>
          </w:p>
        </w:tc>
        <w:tc>
          <w:tcPr>
            <w:tcW w:w="923" w:type="pct"/>
            <w:tcBorders>
              <w:top w:val="nil"/>
              <w:left w:val="nil"/>
              <w:bottom w:val="single" w:color="auto" w:sz="4" w:space="0"/>
              <w:right w:val="single" w:color="auto" w:sz="4" w:space="0"/>
            </w:tcBorders>
            <w:shd w:val="clear" w:color="000000" w:fill="FFFFFF"/>
            <w:noWrap/>
            <w:vAlign w:val="center"/>
          </w:tcPr>
          <w:p w14:paraId="585990D0">
            <w:pPr>
              <w:rPr>
                <w:rFonts w:hint="default" w:ascii="Times New Roman" w:hAnsi="Times New Roman" w:eastAsia="仿宋_GB2312" w:cs="Times New Roman"/>
                <w:kern w:val="0"/>
                <w:sz w:val="24"/>
                <w:szCs w:val="24"/>
              </w:rPr>
            </w:pPr>
            <w:r>
              <w:rPr>
                <w:rFonts w:hint="default" w:ascii="Times New Roman" w:hAnsi="Times New Roman" w:cs="Times New Roman"/>
                <w:color w:val="000000"/>
                <w:sz w:val="22"/>
              </w:rPr>
              <w:t>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14:paraId="02381489">
            <w:pPr>
              <w:widowControl/>
              <w:jc w:val="center"/>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DA8BD0E">
            <w:pPr>
              <w:widowControl/>
              <w:jc w:val="center"/>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84CBFAA">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7209EDD">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C8B276C">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FEA7C24">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0D65D388">
        <w:tblPrEx>
          <w:tblCellMar>
            <w:top w:w="0" w:type="dxa"/>
            <w:left w:w="108" w:type="dxa"/>
            <w:bottom w:w="0" w:type="dxa"/>
            <w:right w:w="108" w:type="dxa"/>
          </w:tblCellMar>
        </w:tblPrEx>
        <w:trPr>
          <w:trHeight w:val="452" w:hRule="atLeast"/>
          <w:jc w:val="center"/>
        </w:trPr>
        <w:tc>
          <w:tcPr>
            <w:tcW w:w="39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F1EC7D">
            <w:pPr>
              <w:jc w:val="left"/>
              <w:rPr>
                <w:rFonts w:hint="default" w:ascii="Times New Roman" w:hAnsi="Times New Roman" w:eastAsia="仿宋_GB2312" w:cs="Times New Roman"/>
                <w:kern w:val="0"/>
                <w:sz w:val="24"/>
                <w:szCs w:val="24"/>
              </w:rPr>
            </w:pPr>
            <w:r>
              <w:rPr>
                <w:rFonts w:hint="default" w:ascii="Times New Roman" w:hAnsi="Times New Roman" w:cs="Times New Roman"/>
              </w:rPr>
              <w:t>210</w:t>
            </w:r>
          </w:p>
        </w:tc>
        <w:tc>
          <w:tcPr>
            <w:tcW w:w="923" w:type="pct"/>
            <w:tcBorders>
              <w:top w:val="nil"/>
              <w:left w:val="nil"/>
              <w:bottom w:val="single" w:color="auto" w:sz="4" w:space="0"/>
              <w:right w:val="single" w:color="auto" w:sz="4" w:space="0"/>
            </w:tcBorders>
            <w:shd w:val="clear" w:color="000000" w:fill="FFFFFF"/>
            <w:noWrap/>
            <w:vAlign w:val="center"/>
          </w:tcPr>
          <w:p w14:paraId="730AEDB0">
            <w:pPr>
              <w:rPr>
                <w:rFonts w:hint="default" w:ascii="Times New Roman" w:hAnsi="Times New Roman" w:eastAsia="仿宋_GB2312" w:cs="Times New Roman"/>
                <w:kern w:val="0"/>
                <w:sz w:val="24"/>
                <w:szCs w:val="24"/>
              </w:rPr>
            </w:pPr>
            <w:r>
              <w:rPr>
                <w:rFonts w:hint="default" w:ascii="Times New Roman" w:hAnsi="Times New Roman" w:cs="Times New Roman"/>
                <w:color w:val="000000"/>
                <w:sz w:val="22"/>
              </w:rPr>
              <w:t>卫生健康支出</w:t>
            </w:r>
          </w:p>
        </w:tc>
        <w:tc>
          <w:tcPr>
            <w:tcW w:w="660" w:type="pct"/>
            <w:tcBorders>
              <w:top w:val="nil"/>
              <w:left w:val="nil"/>
              <w:bottom w:val="single" w:color="auto" w:sz="4" w:space="0"/>
              <w:right w:val="single" w:color="auto" w:sz="4" w:space="0"/>
            </w:tcBorders>
            <w:shd w:val="clear" w:color="auto" w:fill="auto"/>
            <w:noWrap/>
            <w:vAlign w:val="center"/>
          </w:tcPr>
          <w:p w14:paraId="077E7EF8">
            <w:pPr>
              <w:widowControl/>
              <w:jc w:val="center"/>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C76380E">
            <w:pPr>
              <w:widowControl/>
              <w:jc w:val="center"/>
              <w:rPr>
                <w:rFonts w:hint="default"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39DD748">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CA43EA6">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83184D0">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72B3EDB">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5E744814">
        <w:trPr>
          <w:trHeight w:val="485" w:hRule="atLeast"/>
          <w:jc w:val="center"/>
        </w:trPr>
        <w:tc>
          <w:tcPr>
            <w:tcW w:w="39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1F9198C">
            <w:pPr>
              <w:jc w:val="left"/>
              <w:rPr>
                <w:rFonts w:hint="default" w:ascii="Times New Roman" w:hAnsi="Times New Roman" w:eastAsia="仿宋_GB2312" w:cs="Times New Roman"/>
                <w:kern w:val="0"/>
                <w:sz w:val="24"/>
                <w:szCs w:val="24"/>
              </w:rPr>
            </w:pPr>
            <w:r>
              <w:rPr>
                <w:rFonts w:hint="default" w:ascii="Times New Roman" w:hAnsi="Times New Roman" w:cs="Times New Roman"/>
              </w:rPr>
              <w:t>21011</w:t>
            </w:r>
          </w:p>
        </w:tc>
        <w:tc>
          <w:tcPr>
            <w:tcW w:w="92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DBF50FE">
            <w:pPr>
              <w:rPr>
                <w:rFonts w:hint="default" w:ascii="Times New Roman" w:hAnsi="Times New Roman" w:eastAsia="仿宋_GB2312" w:cs="Times New Roman"/>
                <w:kern w:val="0"/>
                <w:sz w:val="24"/>
                <w:szCs w:val="24"/>
              </w:rPr>
            </w:pPr>
            <w:r>
              <w:rPr>
                <w:rFonts w:hint="default" w:ascii="Times New Roman" w:hAnsi="Times New Roman" w:cs="Times New Roman"/>
                <w:color w:val="000000"/>
                <w:sz w:val="22"/>
              </w:rPr>
              <w:t>行政事业单位医疗</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10B8C2">
            <w:pPr>
              <w:widowControl/>
              <w:jc w:val="center"/>
              <w:rPr>
                <w:rFonts w:hint="default"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B7EDFA">
            <w:pPr>
              <w:widowControl/>
              <w:jc w:val="center"/>
              <w:rPr>
                <w:rFonts w:hint="default"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960278">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A7102B">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DB4D6D">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7CE0DD">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1466F584">
        <w:tblPrEx>
          <w:tblCellMar>
            <w:top w:w="0" w:type="dxa"/>
            <w:left w:w="108" w:type="dxa"/>
            <w:bottom w:w="0" w:type="dxa"/>
            <w:right w:w="108" w:type="dxa"/>
          </w:tblCellMar>
        </w:tblPrEx>
        <w:trPr>
          <w:trHeight w:val="456" w:hRule="atLeast"/>
          <w:jc w:val="center"/>
        </w:trPr>
        <w:tc>
          <w:tcPr>
            <w:tcW w:w="39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78FCEB4">
            <w:pPr>
              <w:jc w:val="left"/>
              <w:rPr>
                <w:rFonts w:hint="default" w:ascii="Times New Roman" w:hAnsi="Times New Roman" w:eastAsia="仿宋_GB2312" w:cs="Times New Roman"/>
                <w:kern w:val="0"/>
                <w:sz w:val="24"/>
                <w:szCs w:val="24"/>
              </w:rPr>
            </w:pPr>
            <w:r>
              <w:rPr>
                <w:rFonts w:hint="default" w:ascii="Times New Roman" w:hAnsi="Times New Roman" w:cs="Times New Roman"/>
              </w:rPr>
              <w:t>211</w:t>
            </w:r>
          </w:p>
        </w:tc>
        <w:tc>
          <w:tcPr>
            <w:tcW w:w="92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E95F60">
            <w:pPr>
              <w:rPr>
                <w:rFonts w:hint="default" w:ascii="Times New Roman" w:hAnsi="Times New Roman" w:eastAsia="仿宋_GB2312" w:cs="Times New Roman"/>
                <w:kern w:val="0"/>
                <w:sz w:val="24"/>
                <w:szCs w:val="24"/>
              </w:rPr>
            </w:pPr>
            <w:r>
              <w:rPr>
                <w:rFonts w:hint="default" w:ascii="Times New Roman" w:hAnsi="Times New Roman" w:cs="Times New Roman"/>
                <w:color w:val="000000"/>
                <w:sz w:val="22"/>
              </w:rPr>
              <w:t>节能环保支出</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38AB0C">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lang w:val="en-US" w:eastAsia="zh-CN"/>
              </w:rPr>
              <w:t>765.73</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8F7A18">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lang w:val="en-US" w:eastAsia="zh-CN"/>
              </w:rPr>
              <w:t>765.73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B0BBFA">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B85F17">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4FEFFD">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C96F84">
            <w:pPr>
              <w:widowControl/>
              <w:jc w:val="righ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r>
      <w:tr w14:paraId="340A23BD">
        <w:trPr>
          <w:trHeight w:val="485" w:hRule="atLeast"/>
          <w:jc w:val="center"/>
        </w:trPr>
        <w:tc>
          <w:tcPr>
            <w:tcW w:w="39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44BC5FD">
            <w:pPr>
              <w:jc w:val="left"/>
              <w:rPr>
                <w:rFonts w:hint="default" w:ascii="Times New Roman" w:hAnsi="Times New Roman" w:eastAsia="仿宋_GB2312" w:cs="Times New Roman"/>
                <w:kern w:val="0"/>
                <w:sz w:val="24"/>
                <w:szCs w:val="24"/>
              </w:rPr>
            </w:pPr>
            <w:r>
              <w:rPr>
                <w:rFonts w:hint="default" w:ascii="Times New Roman" w:hAnsi="Times New Roman" w:cs="Times New Roman"/>
              </w:rPr>
              <w:t>21101</w:t>
            </w:r>
          </w:p>
        </w:tc>
        <w:tc>
          <w:tcPr>
            <w:tcW w:w="92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659B60">
            <w:pPr>
              <w:rPr>
                <w:rFonts w:hint="default" w:ascii="Times New Roman" w:hAnsi="Times New Roman" w:eastAsia="仿宋_GB2312" w:cs="Times New Roman"/>
                <w:kern w:val="0"/>
                <w:sz w:val="24"/>
                <w:szCs w:val="24"/>
              </w:rPr>
            </w:pPr>
            <w:r>
              <w:rPr>
                <w:rFonts w:hint="default" w:ascii="Times New Roman" w:hAnsi="Times New Roman" w:cs="Times New Roman"/>
                <w:color w:val="000000"/>
                <w:sz w:val="22"/>
              </w:rPr>
              <w:t>环境保护管理事务</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170C44">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lang w:val="en-US" w:eastAsia="zh-CN"/>
              </w:rPr>
              <w:t>765.73</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3ED986">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lang w:val="en-US" w:eastAsia="zh-CN"/>
              </w:rPr>
              <w:t>765.73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34F366">
            <w:pPr>
              <w:widowControl/>
              <w:jc w:val="right"/>
              <w:rPr>
                <w:rFonts w:hint="default"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99D382">
            <w:pPr>
              <w:widowControl/>
              <w:jc w:val="right"/>
              <w:rPr>
                <w:rFonts w:hint="default"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B0F3C1">
            <w:pPr>
              <w:widowControl/>
              <w:jc w:val="right"/>
              <w:rPr>
                <w:rFonts w:hint="default"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DDC983">
            <w:pPr>
              <w:widowControl/>
              <w:jc w:val="right"/>
              <w:rPr>
                <w:rFonts w:hint="default" w:ascii="Times New Roman" w:hAnsi="Times New Roman" w:eastAsia="仿宋_GB2312" w:cs="Times New Roman"/>
                <w:kern w:val="0"/>
                <w:sz w:val="24"/>
                <w:szCs w:val="24"/>
              </w:rPr>
            </w:pPr>
          </w:p>
        </w:tc>
      </w:tr>
      <w:tr w14:paraId="25590941">
        <w:tblPrEx>
          <w:tblCellMar>
            <w:top w:w="0" w:type="dxa"/>
            <w:left w:w="108" w:type="dxa"/>
            <w:bottom w:w="0" w:type="dxa"/>
            <w:right w:w="108" w:type="dxa"/>
          </w:tblCellMar>
        </w:tblPrEx>
        <w:trPr>
          <w:trHeight w:val="470" w:hRule="atLeast"/>
          <w:jc w:val="center"/>
        </w:trPr>
        <w:tc>
          <w:tcPr>
            <w:tcW w:w="39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640D710">
            <w:pPr>
              <w:jc w:val="left"/>
              <w:rPr>
                <w:rFonts w:hint="default" w:ascii="Times New Roman" w:hAnsi="Times New Roman" w:eastAsia="仿宋_GB2312" w:cs="Times New Roman"/>
                <w:kern w:val="0"/>
                <w:sz w:val="24"/>
                <w:szCs w:val="24"/>
              </w:rPr>
            </w:pPr>
            <w:r>
              <w:rPr>
                <w:rFonts w:hint="default" w:ascii="Times New Roman" w:hAnsi="Times New Roman" w:cs="Times New Roman"/>
              </w:rPr>
              <w:t>2110101</w:t>
            </w:r>
          </w:p>
        </w:tc>
        <w:tc>
          <w:tcPr>
            <w:tcW w:w="92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73667C">
            <w:pPr>
              <w:rPr>
                <w:rFonts w:hint="default" w:ascii="Times New Roman" w:hAnsi="Times New Roman" w:eastAsia="仿宋_GB2312" w:cs="Times New Roman"/>
                <w:kern w:val="0"/>
                <w:sz w:val="24"/>
                <w:szCs w:val="24"/>
              </w:rPr>
            </w:pPr>
            <w:r>
              <w:rPr>
                <w:rFonts w:hint="default" w:ascii="Times New Roman" w:hAnsi="Times New Roman" w:eastAsia="宋体" w:cs="Times New Roman"/>
                <w:color w:val="000000"/>
                <w:sz w:val="22"/>
              </w:rPr>
              <w:t>行政运行</w:t>
            </w:r>
          </w:p>
        </w:tc>
        <w:tc>
          <w:tcPr>
            <w:tcW w:w="187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6DB4C0">
            <w:pP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lang w:val="en-US" w:eastAsia="zh-CN"/>
              </w:rPr>
              <w:t>765.73</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29CDE1">
            <w:pPr>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lang w:val="en-US" w:eastAsia="zh-CN"/>
              </w:rPr>
              <w:t>765.73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5223FA">
            <w:pPr>
              <w:widowControl/>
              <w:jc w:val="right"/>
              <w:rPr>
                <w:rFonts w:hint="default"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AA6890">
            <w:pPr>
              <w:widowControl/>
              <w:jc w:val="right"/>
              <w:rPr>
                <w:rFonts w:hint="default"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0D7CE0">
            <w:pPr>
              <w:widowControl/>
              <w:jc w:val="right"/>
              <w:rPr>
                <w:rFonts w:hint="default"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4D2AD3">
            <w:pPr>
              <w:widowControl/>
              <w:jc w:val="right"/>
              <w:rPr>
                <w:rFonts w:hint="default" w:ascii="Times New Roman" w:hAnsi="Times New Roman" w:eastAsia="仿宋_GB2312" w:cs="Times New Roman"/>
                <w:kern w:val="0"/>
                <w:sz w:val="24"/>
                <w:szCs w:val="24"/>
              </w:rPr>
            </w:pPr>
          </w:p>
        </w:tc>
      </w:tr>
      <w:tr w14:paraId="5F624661">
        <w:trPr>
          <w:trHeight w:val="378" w:hRule="atLeast"/>
          <w:jc w:val="center"/>
        </w:trPr>
        <w:tc>
          <w:tcPr>
            <w:tcW w:w="39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2CD553">
            <w:pPr>
              <w:jc w:val="left"/>
              <w:rPr>
                <w:rFonts w:hint="default" w:ascii="Times New Roman" w:hAnsi="Times New Roman" w:eastAsia="仿宋_GB2312" w:cs="Times New Roman"/>
                <w:kern w:val="0"/>
                <w:sz w:val="24"/>
                <w:szCs w:val="24"/>
              </w:rPr>
            </w:pPr>
            <w:r>
              <w:rPr>
                <w:rFonts w:hint="default" w:ascii="Times New Roman" w:hAnsi="Times New Roman" w:cs="Times New Roman"/>
              </w:rPr>
              <w:t>21104</w:t>
            </w:r>
          </w:p>
        </w:tc>
        <w:tc>
          <w:tcPr>
            <w:tcW w:w="92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42E5E11">
            <w:pPr>
              <w:rPr>
                <w:rFonts w:hint="default" w:ascii="Times New Roman" w:hAnsi="Times New Roman" w:eastAsia="仿宋_GB2312" w:cs="Times New Roman"/>
                <w:kern w:val="0"/>
                <w:sz w:val="24"/>
                <w:szCs w:val="24"/>
              </w:rPr>
            </w:pPr>
            <w:r>
              <w:rPr>
                <w:rFonts w:hint="default" w:ascii="Times New Roman" w:hAnsi="Times New Roman" w:cs="Times New Roman"/>
                <w:color w:val="000000"/>
                <w:sz w:val="22"/>
              </w:rPr>
              <w:t>自然生态保护</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E55408">
            <w:pPr>
              <w:widowControl/>
              <w:jc w:val="right"/>
              <w:rPr>
                <w:rFonts w:hint="default"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84C0ED">
            <w:pPr>
              <w:widowControl/>
              <w:jc w:val="right"/>
              <w:rPr>
                <w:rFonts w:hint="default"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435823">
            <w:pPr>
              <w:widowControl/>
              <w:jc w:val="right"/>
              <w:rPr>
                <w:rFonts w:hint="default"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9D52643">
            <w:pPr>
              <w:widowControl/>
              <w:jc w:val="right"/>
              <w:rPr>
                <w:rFonts w:hint="default"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A549B7">
            <w:pPr>
              <w:widowControl/>
              <w:jc w:val="right"/>
              <w:rPr>
                <w:rFonts w:hint="default"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9E978B">
            <w:pPr>
              <w:widowControl/>
              <w:jc w:val="right"/>
              <w:rPr>
                <w:rFonts w:hint="default" w:ascii="Times New Roman" w:hAnsi="Times New Roman" w:eastAsia="仿宋_GB2312" w:cs="Times New Roman"/>
                <w:kern w:val="0"/>
                <w:sz w:val="24"/>
                <w:szCs w:val="24"/>
              </w:rPr>
            </w:pPr>
          </w:p>
        </w:tc>
      </w:tr>
      <w:tr w14:paraId="4C7865D8">
        <w:tblPrEx>
          <w:tblCellMar>
            <w:top w:w="0" w:type="dxa"/>
            <w:left w:w="108" w:type="dxa"/>
            <w:bottom w:w="0" w:type="dxa"/>
            <w:right w:w="108" w:type="dxa"/>
          </w:tblCellMar>
        </w:tblPrEx>
        <w:trPr>
          <w:trHeight w:val="394" w:hRule="atLeast"/>
          <w:jc w:val="center"/>
        </w:trPr>
        <w:tc>
          <w:tcPr>
            <w:tcW w:w="399"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A44CE2">
            <w:pPr>
              <w:jc w:val="left"/>
              <w:rPr>
                <w:rFonts w:hint="default" w:ascii="Times New Roman" w:hAnsi="Times New Roman" w:eastAsia="仿宋_GB2312" w:cs="Times New Roman"/>
                <w:kern w:val="0"/>
                <w:sz w:val="24"/>
                <w:szCs w:val="24"/>
              </w:rPr>
            </w:pPr>
            <w:r>
              <w:rPr>
                <w:rFonts w:hint="default" w:ascii="Times New Roman" w:hAnsi="Times New Roman" w:cs="Times New Roman"/>
              </w:rPr>
              <w:t>2110402</w:t>
            </w:r>
          </w:p>
        </w:tc>
        <w:tc>
          <w:tcPr>
            <w:tcW w:w="92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9237974">
            <w:pPr>
              <w:rPr>
                <w:rFonts w:hint="default" w:ascii="Times New Roman" w:hAnsi="Times New Roman" w:eastAsia="仿宋_GB2312" w:cs="Times New Roman"/>
                <w:kern w:val="0"/>
                <w:sz w:val="24"/>
                <w:szCs w:val="24"/>
              </w:rPr>
            </w:pPr>
            <w:r>
              <w:rPr>
                <w:rFonts w:hint="default" w:ascii="Times New Roman" w:hAnsi="Times New Roman" w:eastAsia="宋体" w:cs="Times New Roman"/>
                <w:color w:val="000000"/>
                <w:sz w:val="22"/>
              </w:rPr>
              <w:t>农村环境保护</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22DDCB">
            <w:pPr>
              <w:widowControl/>
              <w:jc w:val="right"/>
              <w:rPr>
                <w:rFonts w:hint="default"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71D2D2">
            <w:pPr>
              <w:widowControl/>
              <w:jc w:val="right"/>
              <w:rPr>
                <w:rFonts w:hint="default"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EA9065">
            <w:pPr>
              <w:widowControl/>
              <w:jc w:val="right"/>
              <w:rPr>
                <w:rFonts w:hint="default"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19C726">
            <w:pPr>
              <w:widowControl/>
              <w:jc w:val="right"/>
              <w:rPr>
                <w:rFonts w:hint="default"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C70D1C">
            <w:pPr>
              <w:widowControl/>
              <w:jc w:val="right"/>
              <w:rPr>
                <w:rFonts w:hint="default"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7367FF">
            <w:pPr>
              <w:widowControl/>
              <w:jc w:val="right"/>
              <w:rPr>
                <w:rFonts w:hint="default" w:ascii="Times New Roman" w:hAnsi="Times New Roman" w:eastAsia="仿宋_GB2312" w:cs="Times New Roman"/>
                <w:kern w:val="0"/>
                <w:sz w:val="24"/>
                <w:szCs w:val="24"/>
              </w:rPr>
            </w:pPr>
          </w:p>
        </w:tc>
      </w:tr>
    </w:tbl>
    <w:p w14:paraId="69E85FC5">
      <w:pPr>
        <w:widowControl/>
        <w:spacing w:before="120"/>
        <w:jc w:val="left"/>
        <w:rPr>
          <w:rFonts w:hint="default" w:ascii="Times New Roman" w:hAnsi="Times New Roman" w:eastAsia="方正小标宋_GBK" w:cs="Times New Roman"/>
          <w:color w:val="000000"/>
          <w:kern w:val="0"/>
          <w:sz w:val="36"/>
          <w:szCs w:val="21"/>
        </w:rPr>
      </w:pPr>
      <w:r>
        <w:rPr>
          <w:rFonts w:hint="default" w:ascii="Times New Roman" w:hAnsi="Times New Roman" w:eastAsia="仿宋_GB2312" w:cs="Times New Roman"/>
          <w:kern w:val="0"/>
          <w:sz w:val="24"/>
          <w:szCs w:val="24"/>
        </w:rPr>
        <w:t>注：本表反映部门本年度各项支出情况。</w:t>
      </w:r>
    </w:p>
    <w:p w14:paraId="4F6C9EC8">
      <w:pPr>
        <w:widowControl/>
        <w:tabs>
          <w:tab w:val="left" w:pos="3595"/>
          <w:tab w:val="left" w:pos="4031"/>
          <w:tab w:val="left" w:pos="5605"/>
          <w:tab w:val="left" w:pos="9152"/>
          <w:tab w:val="left" w:pos="9587"/>
          <w:tab w:val="left" w:pos="11160"/>
          <w:tab w:val="left" w:pos="12554"/>
          <w:tab w:val="left" w:pos="13948"/>
        </w:tabs>
        <w:jc w:val="right"/>
        <w:rPr>
          <w:rFonts w:hint="default" w:ascii="Times New Roman" w:hAnsi="Times New Roman" w:eastAsia="宋体" w:cs="Times New Roman"/>
          <w:kern w:val="0"/>
          <w:sz w:val="24"/>
          <w:szCs w:val="24"/>
        </w:rPr>
      </w:pPr>
      <w:bookmarkStart w:id="0" w:name="RANGE!A1:I22"/>
      <w:bookmarkEnd w:id="0"/>
      <w:bookmarkStart w:id="1" w:name="RANGE!A1:F16"/>
      <w:r>
        <w:rPr>
          <w:rFonts w:hint="default" w:ascii="Times New Roman" w:hAnsi="Times New Roman" w:eastAsia="黑体" w:cs="Times New Roman"/>
          <w:kern w:val="0"/>
          <w:sz w:val="24"/>
          <w:szCs w:val="24"/>
        </w:rPr>
        <w:tab/>
      </w:r>
      <w:r>
        <w:rPr>
          <w:rFonts w:hint="default" w:ascii="Times New Roman" w:hAnsi="Times New Roman" w:eastAsia="宋体" w:cs="Times New Roman"/>
          <w:kern w:val="0"/>
          <w:sz w:val="24"/>
          <w:szCs w:val="24"/>
        </w:rPr>
        <w:tab/>
      </w:r>
      <w:r>
        <w:rPr>
          <w:rFonts w:hint="default" w:ascii="Times New Roman" w:hAnsi="Times New Roman" w:eastAsia="宋体" w:cs="Times New Roman"/>
          <w:kern w:val="0"/>
          <w:sz w:val="24"/>
          <w:szCs w:val="24"/>
        </w:rPr>
        <w:tab/>
      </w:r>
      <w:r>
        <w:rPr>
          <w:rFonts w:hint="default" w:ascii="Times New Roman" w:hAnsi="Times New Roman" w:eastAsia="宋体" w:cs="Times New Roman"/>
          <w:kern w:val="0"/>
          <w:sz w:val="24"/>
          <w:szCs w:val="24"/>
        </w:rPr>
        <w:tab/>
      </w:r>
      <w:r>
        <w:rPr>
          <w:rFonts w:hint="default" w:ascii="Times New Roman" w:hAnsi="Times New Roman" w:eastAsia="宋体" w:cs="Times New Roman"/>
          <w:kern w:val="0"/>
          <w:sz w:val="24"/>
          <w:szCs w:val="24"/>
        </w:rPr>
        <w:tab/>
      </w:r>
      <w:r>
        <w:rPr>
          <w:rFonts w:hint="default" w:ascii="Times New Roman" w:hAnsi="Times New Roman" w:eastAsia="宋体" w:cs="Times New Roman"/>
          <w:kern w:val="0"/>
          <w:sz w:val="24"/>
          <w:szCs w:val="24"/>
        </w:rPr>
        <w:tab/>
      </w:r>
    </w:p>
    <w:p w14:paraId="05B72749">
      <w:pPr>
        <w:widowControl/>
        <w:spacing w:line="400" w:lineRule="exact"/>
        <w:jc w:val="center"/>
        <w:textAlignment w:val="center"/>
        <w:rPr>
          <w:rFonts w:hint="default" w:ascii="Times New Roman" w:hAnsi="Times New Roman" w:eastAsia="黑体" w:cs="Times New Roman"/>
          <w:color w:val="000000"/>
          <w:kern w:val="0"/>
          <w:sz w:val="32"/>
          <w:szCs w:val="32"/>
          <w:lang w:bidi="ar"/>
        </w:rPr>
      </w:pPr>
    </w:p>
    <w:p w14:paraId="02B5326D">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财政拨款收入支出决算总表</w:t>
      </w:r>
    </w:p>
    <w:p w14:paraId="317E354B">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公开0</w:t>
      </w:r>
      <w:r>
        <w:rPr>
          <w:rFonts w:hint="default" w:ascii="Times New Roman" w:hAnsi="Times New Roman" w:eastAsia="仿宋_GB2312" w:cs="Times New Roman"/>
          <w:color w:val="000000"/>
          <w:kern w:val="0"/>
          <w:sz w:val="20"/>
          <w:szCs w:val="20"/>
          <w:lang w:val="en-US" w:eastAsia="zh-CN"/>
        </w:rPr>
        <w:t>4</w:t>
      </w:r>
      <w:r>
        <w:rPr>
          <w:rFonts w:hint="default" w:ascii="Times New Roman" w:hAnsi="Times New Roman" w:eastAsia="仿宋_GB2312" w:cs="Times New Roman"/>
          <w:color w:val="000000"/>
          <w:kern w:val="0"/>
          <w:sz w:val="20"/>
          <w:szCs w:val="20"/>
        </w:rPr>
        <w:t>表</w:t>
      </w:r>
    </w:p>
    <w:p w14:paraId="08ACEAC2">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部门：</w:t>
      </w:r>
      <w:r>
        <w:rPr>
          <w:rFonts w:hint="default" w:ascii="Times New Roman" w:hAnsi="Times New Roman" w:eastAsia="仿宋_GB2312" w:cs="Times New Roman"/>
          <w:color w:val="000000"/>
          <w:sz w:val="20"/>
          <w:szCs w:val="20"/>
        </w:rPr>
        <w:t>怀化市生态环境局沅陵分局</w:t>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　</w:t>
      </w:r>
      <w:r>
        <w:rPr>
          <w:rFonts w:hint="default" w:ascii="Times New Roman" w:hAnsi="Times New Roman" w:eastAsia="仿宋_GB2312" w:cs="Times New Roman"/>
          <w:color w:val="000000"/>
          <w:kern w:val="0"/>
          <w:sz w:val="20"/>
          <w:szCs w:val="20"/>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单位：万元</w:t>
      </w:r>
    </w:p>
    <w:tbl>
      <w:tblPr>
        <w:tblStyle w:val="12"/>
        <w:tblW w:w="0" w:type="auto"/>
        <w:jc w:val="center"/>
        <w:tblLayout w:type="autofit"/>
        <w:tblCellMar>
          <w:top w:w="0" w:type="dxa"/>
          <w:left w:w="108" w:type="dxa"/>
          <w:bottom w:w="0" w:type="dxa"/>
          <w:right w:w="108" w:type="dxa"/>
        </w:tblCellMar>
      </w:tblPr>
      <w:tblGrid>
        <w:gridCol w:w="3296"/>
        <w:gridCol w:w="616"/>
        <w:gridCol w:w="821"/>
        <w:gridCol w:w="2636"/>
        <w:gridCol w:w="616"/>
        <w:gridCol w:w="794"/>
        <w:gridCol w:w="1734"/>
        <w:gridCol w:w="1787"/>
        <w:gridCol w:w="1920"/>
      </w:tblGrid>
      <w:tr w14:paraId="748AC5F4">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5FCF96E">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6308092C">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支出</w:t>
            </w:r>
          </w:p>
        </w:tc>
      </w:tr>
      <w:tr w14:paraId="17183EA0">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BAFF0F7">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6282A377">
            <w:pPr>
              <w:widowControl/>
              <w:jc w:val="center"/>
              <w:rPr>
                <w:rFonts w:hint="default" w:ascii="Times New Roman" w:hAnsi="Times New Roman" w:eastAsia="仿宋_GB2312" w:cs="Times New Roman"/>
                <w:kern w:val="0"/>
                <w:sz w:val="20"/>
                <w:szCs w:val="20"/>
              </w:rPr>
            </w:pPr>
            <w:r>
              <w:rPr>
                <w:rFonts w:hint="default"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EF89D75">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8B88846">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14:paraId="3C3003FB">
            <w:pPr>
              <w:widowControl/>
              <w:jc w:val="center"/>
              <w:rPr>
                <w:rFonts w:hint="default" w:ascii="Times New Roman" w:hAnsi="Times New Roman" w:eastAsia="仿宋_GB2312" w:cs="Times New Roman"/>
                <w:kern w:val="0"/>
                <w:sz w:val="20"/>
                <w:szCs w:val="20"/>
              </w:rPr>
            </w:pPr>
            <w:r>
              <w:rPr>
                <w:rFonts w:hint="default"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A60F4AF">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604F0B89">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012064A1">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789060A4">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国有资本经营预算财政拨款</w:t>
            </w:r>
          </w:p>
        </w:tc>
      </w:tr>
      <w:tr w14:paraId="48C23BB6">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A12C627">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14:paraId="55D5BAB7">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2E1CE87">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74B01E42">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14:paraId="40E8B2C0">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7BFB55C5">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5114E63F">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1893E9AA">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7A5BE7AC">
            <w:pPr>
              <w:widowControl/>
              <w:jc w:val="center"/>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5</w:t>
            </w:r>
          </w:p>
        </w:tc>
      </w:tr>
      <w:tr w14:paraId="4E143D7D">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3B5D2BE">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8FE13BB">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62490A0E">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lang w:val="en-US" w:eastAsia="zh-CN"/>
              </w:rPr>
              <w:t>765.73</w:t>
            </w: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A20C14">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08146A3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7326061B">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D6CE1E">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D8B063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447059">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5C141D17">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FAD7461">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22709BB">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67FACE6F">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4A5853">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00F726B3">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336E938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B23FA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A881EB">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43A39C">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2A1A44F1">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CF87841">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2102576E">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ECF4E88">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9EC617">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6921ED1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1D4B9055">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4ED10C">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2F4ED0">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CB14416">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3CEFC4B1">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ADFAA9">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B141D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78B1C121">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3730D2A">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6137B40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7F08527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48009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42C8A9E">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BA22684">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16D27CEB">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9B137E2">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AA1E64E">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1E0C46F3">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BA01E55">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08DCAA85">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59945E25">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E8C8AB">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16F4BE8">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1596C0">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77E9C90C">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79863C">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B6F1A9">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3BCAE8FD">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EACDD9">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65ADB6C8">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0461D9B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015F30">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119B82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2D0036">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04A0A582">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8E3DB59">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03AA4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67E7A6E1">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AFFA92">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lang w:val="en-US" w:eastAsia="zh-CN"/>
              </w:rPr>
              <w:t>七、</w:t>
            </w:r>
            <w:r>
              <w:rPr>
                <w:rFonts w:hint="default" w:ascii="Times New Roman" w:hAnsi="Times New Roman" w:eastAsia="仿宋_GB2312" w:cs="Times New Roman"/>
                <w:kern w:val="0"/>
                <w:sz w:val="22"/>
              </w:rPr>
              <w:t>节能环保支出　</w:t>
            </w:r>
          </w:p>
        </w:tc>
        <w:tc>
          <w:tcPr>
            <w:tcW w:w="0" w:type="auto"/>
            <w:tcBorders>
              <w:top w:val="nil"/>
              <w:left w:val="nil"/>
              <w:bottom w:val="single" w:color="auto" w:sz="4" w:space="0"/>
              <w:right w:val="single" w:color="auto" w:sz="4" w:space="0"/>
            </w:tcBorders>
            <w:shd w:val="clear" w:color="auto" w:fill="auto"/>
            <w:noWrap/>
            <w:vAlign w:val="center"/>
          </w:tcPr>
          <w:p w14:paraId="2FF7D10C">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21</w:t>
            </w:r>
          </w:p>
        </w:tc>
        <w:tc>
          <w:tcPr>
            <w:tcW w:w="794" w:type="dxa"/>
            <w:tcBorders>
              <w:top w:val="nil"/>
              <w:left w:val="nil"/>
              <w:bottom w:val="single" w:color="auto" w:sz="4" w:space="0"/>
              <w:right w:val="single" w:color="auto" w:sz="4" w:space="0"/>
            </w:tcBorders>
            <w:shd w:val="clear" w:color="auto" w:fill="auto"/>
            <w:noWrap/>
            <w:vAlign w:val="center"/>
          </w:tcPr>
          <w:p w14:paraId="730CF17F">
            <w:pPr>
              <w:widowControl/>
              <w:jc w:val="center"/>
              <w:rPr>
                <w:rFonts w:hint="default" w:ascii="Times New Roman" w:hAnsi="Times New Roman" w:eastAsia="仿宋_GB2312" w:cs="Times New Roman"/>
                <w:kern w:val="0"/>
                <w:sz w:val="22"/>
              </w:rPr>
            </w:pPr>
            <w:r>
              <w:rPr>
                <w:rFonts w:hint="eastAsia"/>
              </w:rPr>
              <w:t>765.73</w:t>
            </w:r>
          </w:p>
        </w:tc>
        <w:tc>
          <w:tcPr>
            <w:tcW w:w="1734" w:type="dxa"/>
            <w:tcBorders>
              <w:top w:val="nil"/>
              <w:left w:val="nil"/>
              <w:bottom w:val="single" w:color="auto" w:sz="4" w:space="0"/>
              <w:right w:val="single" w:color="auto" w:sz="4" w:space="0"/>
            </w:tcBorders>
            <w:shd w:val="clear" w:color="auto" w:fill="auto"/>
            <w:noWrap/>
            <w:vAlign w:val="center"/>
          </w:tcPr>
          <w:p w14:paraId="68BDCEDB">
            <w:pPr>
              <w:widowControl/>
              <w:jc w:val="center"/>
              <w:rPr>
                <w:rFonts w:hint="default" w:ascii="Times New Roman" w:hAnsi="Times New Roman" w:eastAsia="仿宋_GB2312" w:cs="Times New Roman"/>
                <w:kern w:val="0"/>
                <w:sz w:val="22"/>
              </w:rPr>
            </w:pPr>
            <w:r>
              <w:rPr>
                <w:rFonts w:hint="eastAsia"/>
              </w:rPr>
              <w:t>765.73</w:t>
            </w:r>
          </w:p>
        </w:tc>
        <w:tc>
          <w:tcPr>
            <w:tcW w:w="0" w:type="auto"/>
            <w:tcBorders>
              <w:top w:val="nil"/>
              <w:left w:val="nil"/>
              <w:bottom w:val="single" w:color="auto" w:sz="4" w:space="0"/>
              <w:right w:val="single" w:color="auto" w:sz="4" w:space="0"/>
            </w:tcBorders>
            <w:shd w:val="clear" w:color="auto" w:fill="auto"/>
            <w:noWrap/>
            <w:vAlign w:val="center"/>
          </w:tcPr>
          <w:p w14:paraId="46B45010">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0AB6DD">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2163862E">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FF8F65A">
            <w:pPr>
              <w:widowControl/>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5ACCA65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4C62921C">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lang w:val="en-US" w:eastAsia="zh-CN"/>
              </w:rPr>
              <w:t>765.73</w:t>
            </w: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515748">
            <w:pPr>
              <w:widowControl/>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40B2F4E8">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174C94D3">
            <w:pPr>
              <w:widowControl/>
              <w:jc w:val="center"/>
              <w:rPr>
                <w:rFonts w:hint="default" w:ascii="Times New Roman" w:hAnsi="Times New Roman" w:eastAsia="仿宋_GB2312" w:cs="Times New Roman"/>
                <w:kern w:val="0"/>
                <w:sz w:val="22"/>
              </w:rPr>
            </w:pPr>
            <w:r>
              <w:rPr>
                <w:rFonts w:hint="eastAsia"/>
              </w:rPr>
              <w:t>765.73</w:t>
            </w:r>
          </w:p>
        </w:tc>
        <w:tc>
          <w:tcPr>
            <w:tcW w:w="0" w:type="auto"/>
            <w:tcBorders>
              <w:top w:val="nil"/>
              <w:left w:val="nil"/>
              <w:bottom w:val="single" w:color="auto" w:sz="4" w:space="0"/>
              <w:right w:val="single" w:color="auto" w:sz="4" w:space="0"/>
            </w:tcBorders>
            <w:shd w:val="clear" w:color="auto" w:fill="auto"/>
            <w:noWrap/>
            <w:vAlign w:val="center"/>
          </w:tcPr>
          <w:p w14:paraId="7E7FCC04">
            <w:pPr>
              <w:widowControl/>
              <w:jc w:val="center"/>
              <w:rPr>
                <w:rFonts w:hint="default" w:ascii="Times New Roman" w:hAnsi="Times New Roman" w:eastAsia="仿宋_GB2312" w:cs="Times New Roman"/>
                <w:kern w:val="0"/>
                <w:sz w:val="22"/>
              </w:rPr>
            </w:pPr>
            <w:r>
              <w:rPr>
                <w:rFonts w:hint="eastAsia"/>
              </w:rPr>
              <w:t>765.73</w:t>
            </w:r>
          </w:p>
        </w:tc>
        <w:tc>
          <w:tcPr>
            <w:tcW w:w="0" w:type="auto"/>
            <w:tcBorders>
              <w:top w:val="nil"/>
              <w:left w:val="nil"/>
              <w:bottom w:val="single" w:color="auto" w:sz="4" w:space="0"/>
              <w:right w:val="single" w:color="auto" w:sz="4" w:space="0"/>
            </w:tcBorders>
            <w:shd w:val="clear" w:color="auto" w:fill="auto"/>
            <w:noWrap/>
            <w:vAlign w:val="center"/>
          </w:tcPr>
          <w:p w14:paraId="2BD08A6B">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DA415F">
            <w:pPr>
              <w:widowControl/>
              <w:jc w:val="left"/>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　</w:t>
            </w:r>
          </w:p>
        </w:tc>
      </w:tr>
      <w:tr w14:paraId="012DA982">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871D29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110AD22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13DACBDD">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E2FEA3">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172A9EAA">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1DD2F8D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2503A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4FF09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AC7237">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57BF761B">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91A8C1F">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4230E65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16BAC220">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E8A7F6">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BA229C">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3A6A5D2B">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ABF424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A01AFC">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F01976">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1461D590">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C361C41">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6680A18">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0BBA8D88">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35D605">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707A42">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354B2C33">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DA7660">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097BE4">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882832">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384D3624">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511C10">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1EB1431">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8EAA72D">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528CA2">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6984E6">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34299FC7">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3BEAF7">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D39AAE8">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ADECEB">
            <w:pPr>
              <w:widowControl/>
              <w:jc w:val="lef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　</w:t>
            </w:r>
          </w:p>
        </w:tc>
      </w:tr>
      <w:tr w14:paraId="56618330">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085F4723">
            <w:pPr>
              <w:widowControl/>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B37F23F">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6512678F">
            <w:pPr>
              <w:widowControl/>
              <w:jc w:val="right"/>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765.73　</w:t>
            </w:r>
          </w:p>
        </w:tc>
        <w:tc>
          <w:tcPr>
            <w:tcW w:w="0" w:type="auto"/>
            <w:tcBorders>
              <w:top w:val="nil"/>
              <w:left w:val="nil"/>
              <w:bottom w:val="single" w:color="auto" w:sz="4" w:space="0"/>
              <w:right w:val="single" w:color="auto" w:sz="4" w:space="0"/>
            </w:tcBorders>
            <w:shd w:val="clear" w:color="000000" w:fill="FFFFFF"/>
            <w:noWrap/>
            <w:vAlign w:val="center"/>
          </w:tcPr>
          <w:p w14:paraId="010071FB">
            <w:pPr>
              <w:widowControl/>
              <w:jc w:val="center"/>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0CAABDFD">
            <w:pPr>
              <w:widowControl/>
              <w:jc w:val="center"/>
              <w:rPr>
                <w:rFonts w:hint="default" w:ascii="Times New Roman" w:hAnsi="Times New Roman" w:eastAsia="仿宋_GB2312" w:cs="Times New Roman"/>
                <w:kern w:val="0"/>
                <w:sz w:val="22"/>
              </w:rPr>
            </w:pPr>
            <w:r>
              <w:rPr>
                <w:rFonts w:hint="default" w:ascii="Times New Roman" w:hAnsi="Times New Roman" w:eastAsia="仿宋_GB2312" w:cs="Times New Roman"/>
                <w:kern w:val="0"/>
                <w:sz w:val="22"/>
              </w:rPr>
              <w:t>28</w:t>
            </w:r>
          </w:p>
        </w:tc>
        <w:tc>
          <w:tcPr>
            <w:tcW w:w="794" w:type="dxa"/>
            <w:tcBorders>
              <w:top w:val="nil"/>
              <w:left w:val="nil"/>
              <w:bottom w:val="single" w:color="auto" w:sz="4" w:space="0"/>
              <w:right w:val="single" w:color="auto" w:sz="4" w:space="0"/>
            </w:tcBorders>
            <w:shd w:val="clear" w:color="000000" w:fill="FFFFFF"/>
            <w:noWrap/>
            <w:vAlign w:val="center"/>
          </w:tcPr>
          <w:p w14:paraId="093D73F4">
            <w:pPr>
              <w:widowControl/>
              <w:jc w:val="center"/>
              <w:rPr>
                <w:rFonts w:hint="default" w:ascii="Times New Roman" w:hAnsi="Times New Roman" w:eastAsia="仿宋_GB2312" w:cs="Times New Roman"/>
                <w:kern w:val="0"/>
                <w:sz w:val="22"/>
              </w:rPr>
            </w:pPr>
            <w:r>
              <w:rPr>
                <w:rFonts w:hint="eastAsia"/>
              </w:rPr>
              <w:t>765.73</w:t>
            </w:r>
          </w:p>
        </w:tc>
        <w:tc>
          <w:tcPr>
            <w:tcW w:w="1734" w:type="dxa"/>
            <w:tcBorders>
              <w:top w:val="nil"/>
              <w:left w:val="nil"/>
              <w:bottom w:val="single" w:color="auto" w:sz="4" w:space="0"/>
              <w:right w:val="single" w:color="auto" w:sz="4" w:space="0"/>
            </w:tcBorders>
            <w:shd w:val="clear" w:color="000000" w:fill="FFFFFF"/>
            <w:noWrap/>
            <w:vAlign w:val="center"/>
          </w:tcPr>
          <w:p w14:paraId="623E8221">
            <w:pPr>
              <w:widowControl/>
              <w:jc w:val="center"/>
              <w:rPr>
                <w:rFonts w:hint="default" w:ascii="Times New Roman" w:hAnsi="Times New Roman" w:eastAsia="仿宋_GB2312" w:cs="Times New Roman"/>
                <w:kern w:val="0"/>
                <w:sz w:val="22"/>
              </w:rPr>
            </w:pPr>
            <w:r>
              <w:rPr>
                <w:rFonts w:hint="eastAsia"/>
              </w:rPr>
              <w:t>765.73</w:t>
            </w:r>
          </w:p>
        </w:tc>
        <w:tc>
          <w:tcPr>
            <w:tcW w:w="0" w:type="auto"/>
            <w:tcBorders>
              <w:top w:val="nil"/>
              <w:left w:val="nil"/>
              <w:bottom w:val="single" w:color="auto" w:sz="4" w:space="0"/>
              <w:right w:val="single" w:color="auto" w:sz="4" w:space="0"/>
            </w:tcBorders>
            <w:shd w:val="clear" w:color="auto" w:fill="auto"/>
            <w:noWrap/>
            <w:vAlign w:val="center"/>
          </w:tcPr>
          <w:p w14:paraId="6E93108C">
            <w:pPr>
              <w:widowControl/>
              <w:jc w:val="left"/>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E53A72">
            <w:pPr>
              <w:widowControl/>
              <w:jc w:val="left"/>
              <w:rPr>
                <w:rFonts w:hint="default" w:ascii="Times New Roman" w:hAnsi="Times New Roman" w:eastAsia="仿宋_GB2312" w:cs="Times New Roman"/>
                <w:b/>
                <w:bCs/>
                <w:kern w:val="0"/>
                <w:sz w:val="22"/>
              </w:rPr>
            </w:pPr>
            <w:r>
              <w:rPr>
                <w:rFonts w:hint="default" w:ascii="Times New Roman" w:hAnsi="Times New Roman" w:eastAsia="仿宋_GB2312" w:cs="Times New Roman"/>
                <w:b/>
                <w:bCs/>
                <w:kern w:val="0"/>
                <w:sz w:val="22"/>
              </w:rPr>
              <w:t>　</w:t>
            </w:r>
          </w:p>
        </w:tc>
      </w:tr>
    </w:tbl>
    <w:p w14:paraId="087CEA3D">
      <w:pPr>
        <w:widowControl/>
        <w:jc w:val="left"/>
        <w:rPr>
          <w:rFonts w:hint="default" w:ascii="Times New Roman" w:hAnsi="Times New Roman" w:eastAsia="仿宋_GB2312" w:cs="Times New Roman"/>
          <w:kern w:val="0"/>
          <w:sz w:val="24"/>
          <w:szCs w:val="24"/>
        </w:rPr>
      </w:pPr>
      <w:r>
        <w:rPr>
          <w:rFonts w:hint="default" w:ascii="Times New Roman" w:hAnsi="Times New Roman" w:eastAsia="仿宋_GB2312" w:cs="Times New Roman"/>
          <w:kern w:val="0"/>
          <w:sz w:val="24"/>
          <w:szCs w:val="24"/>
        </w:rPr>
        <w:t>注：</w:t>
      </w:r>
      <w:r>
        <w:rPr>
          <w:rFonts w:hint="default"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158A2A4">
      <w:pPr>
        <w:widowControl/>
        <w:jc w:val="center"/>
        <w:rPr>
          <w:rFonts w:hint="default" w:ascii="Times New Roman" w:hAnsi="Times New Roman" w:eastAsia="方正小标宋_GBK" w:cs="Times New Roman"/>
          <w:kern w:val="0"/>
          <w:sz w:val="36"/>
          <w:szCs w:val="36"/>
        </w:rPr>
      </w:pPr>
    </w:p>
    <w:p w14:paraId="58A3C3A7">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一般公共预算财政拨款支出决算表</w:t>
      </w:r>
      <w:bookmarkEnd w:id="1"/>
    </w:p>
    <w:p w14:paraId="3D12F357">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公开0</w:t>
      </w:r>
      <w:r>
        <w:rPr>
          <w:rFonts w:hint="default" w:ascii="Times New Roman" w:hAnsi="Times New Roman" w:eastAsia="仿宋_GB2312" w:cs="Times New Roman"/>
          <w:color w:val="000000"/>
          <w:kern w:val="0"/>
          <w:sz w:val="20"/>
          <w:szCs w:val="20"/>
          <w:lang w:val="en-US" w:eastAsia="zh-CN"/>
        </w:rPr>
        <w:t>5</w:t>
      </w:r>
      <w:r>
        <w:rPr>
          <w:rFonts w:hint="default" w:ascii="Times New Roman" w:hAnsi="Times New Roman" w:eastAsia="仿宋_GB2312" w:cs="Times New Roman"/>
          <w:color w:val="000000"/>
          <w:kern w:val="0"/>
          <w:sz w:val="20"/>
          <w:szCs w:val="20"/>
        </w:rPr>
        <w:t>表</w:t>
      </w:r>
    </w:p>
    <w:p w14:paraId="4E8A8653">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部门：</w:t>
      </w:r>
      <w:r>
        <w:rPr>
          <w:rFonts w:hint="default" w:ascii="Times New Roman" w:hAnsi="Times New Roman" w:eastAsia="仿宋_GB2312" w:cs="Times New Roman"/>
          <w:color w:val="000000"/>
          <w:sz w:val="20"/>
          <w:szCs w:val="20"/>
        </w:rPr>
        <w:t>怀化市生态环境局沅陵分局</w:t>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　</w:t>
      </w:r>
      <w:r>
        <w:rPr>
          <w:rFonts w:hint="default" w:ascii="Times New Roman" w:hAnsi="Times New Roman" w:eastAsia="仿宋_GB2312" w:cs="Times New Roman"/>
          <w:color w:val="000000"/>
          <w:kern w:val="0"/>
          <w:sz w:val="20"/>
          <w:szCs w:val="20"/>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单位：万元</w:t>
      </w:r>
    </w:p>
    <w:tbl>
      <w:tblPr>
        <w:tblStyle w:val="12"/>
        <w:tblW w:w="14219" w:type="dxa"/>
        <w:jc w:val="center"/>
        <w:tblLayout w:type="autofit"/>
        <w:tblCellMar>
          <w:top w:w="0" w:type="dxa"/>
          <w:left w:w="108" w:type="dxa"/>
          <w:bottom w:w="0" w:type="dxa"/>
          <w:right w:w="108" w:type="dxa"/>
        </w:tblCellMar>
      </w:tblPr>
      <w:tblGrid>
        <w:gridCol w:w="1200"/>
        <w:gridCol w:w="3853"/>
        <w:gridCol w:w="2674"/>
        <w:gridCol w:w="3492"/>
        <w:gridCol w:w="3000"/>
      </w:tblGrid>
      <w:tr w14:paraId="4E230113">
        <w:tblPrEx>
          <w:tblCellMar>
            <w:top w:w="0" w:type="dxa"/>
            <w:left w:w="108" w:type="dxa"/>
            <w:bottom w:w="0" w:type="dxa"/>
            <w:right w:w="108" w:type="dxa"/>
          </w:tblCellMar>
        </w:tblPrEx>
        <w:trPr>
          <w:trHeight w:val="463" w:hRule="atLeast"/>
          <w:jc w:val="center"/>
        </w:trPr>
        <w:tc>
          <w:tcPr>
            <w:tcW w:w="5053"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6007C3F">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项目</w:t>
            </w:r>
          </w:p>
        </w:tc>
        <w:tc>
          <w:tcPr>
            <w:tcW w:w="9166" w:type="dxa"/>
            <w:gridSpan w:val="3"/>
            <w:tcBorders>
              <w:top w:val="single" w:color="auto" w:sz="8" w:space="0"/>
              <w:left w:val="nil"/>
              <w:bottom w:val="single" w:color="auto" w:sz="4" w:space="0"/>
              <w:right w:val="single" w:color="000000" w:sz="8" w:space="0"/>
            </w:tcBorders>
            <w:shd w:val="clear" w:color="auto" w:fill="auto"/>
            <w:vAlign w:val="center"/>
          </w:tcPr>
          <w:p w14:paraId="4DFC3F3F">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本年支出</w:t>
            </w:r>
          </w:p>
        </w:tc>
      </w:tr>
      <w:tr w14:paraId="7E013304">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D48F67F">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功能分类科目编码</w:t>
            </w:r>
          </w:p>
        </w:tc>
        <w:tc>
          <w:tcPr>
            <w:tcW w:w="3853" w:type="dxa"/>
            <w:vMerge w:val="restart"/>
            <w:tcBorders>
              <w:top w:val="nil"/>
              <w:left w:val="single" w:color="auto" w:sz="4" w:space="0"/>
              <w:bottom w:val="single" w:color="auto" w:sz="4" w:space="0"/>
              <w:right w:val="single" w:color="auto" w:sz="4" w:space="0"/>
            </w:tcBorders>
            <w:shd w:val="clear" w:color="auto" w:fill="auto"/>
            <w:vAlign w:val="center"/>
          </w:tcPr>
          <w:p w14:paraId="2F3FB8F7">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科目名称</w:t>
            </w:r>
          </w:p>
        </w:tc>
        <w:tc>
          <w:tcPr>
            <w:tcW w:w="2674" w:type="dxa"/>
            <w:vMerge w:val="restart"/>
            <w:tcBorders>
              <w:top w:val="nil"/>
              <w:left w:val="single" w:color="auto" w:sz="4" w:space="0"/>
              <w:bottom w:val="single" w:color="000000" w:sz="4" w:space="0"/>
              <w:right w:val="single" w:color="auto" w:sz="4" w:space="0"/>
            </w:tcBorders>
            <w:shd w:val="clear" w:color="auto" w:fill="auto"/>
            <w:vAlign w:val="center"/>
          </w:tcPr>
          <w:p w14:paraId="49F58F39">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BBF184A">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5950FE7">
            <w:pPr>
              <w:widowControl/>
              <w:jc w:val="center"/>
              <w:rPr>
                <w:rFonts w:hint="default" w:ascii="Times New Roman" w:hAnsi="Times New Roman" w:eastAsia="仿宋_GB2312" w:cs="Times New Roman"/>
                <w:b/>
                <w:kern w:val="0"/>
                <w:szCs w:val="21"/>
              </w:rPr>
            </w:pPr>
            <w:r>
              <w:rPr>
                <w:rFonts w:hint="default" w:ascii="Times New Roman" w:hAnsi="Times New Roman" w:eastAsia="仿宋_GB2312" w:cs="Times New Roman"/>
                <w:b/>
                <w:kern w:val="0"/>
                <w:szCs w:val="21"/>
              </w:rPr>
              <w:t>项目支出</w:t>
            </w:r>
          </w:p>
        </w:tc>
      </w:tr>
      <w:tr w14:paraId="68A915AC">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E527857">
            <w:pPr>
              <w:widowControl/>
              <w:jc w:val="left"/>
              <w:rPr>
                <w:rFonts w:hint="default" w:ascii="Times New Roman" w:hAnsi="Times New Roman" w:eastAsia="仿宋_GB2312" w:cs="Times New Roman"/>
                <w:kern w:val="0"/>
                <w:szCs w:val="21"/>
              </w:rPr>
            </w:pPr>
          </w:p>
        </w:tc>
        <w:tc>
          <w:tcPr>
            <w:tcW w:w="3853" w:type="dxa"/>
            <w:vMerge w:val="continue"/>
            <w:tcBorders>
              <w:top w:val="nil"/>
              <w:left w:val="single" w:color="auto" w:sz="4" w:space="0"/>
              <w:bottom w:val="single" w:color="auto" w:sz="4" w:space="0"/>
              <w:right w:val="single" w:color="auto" w:sz="4" w:space="0"/>
            </w:tcBorders>
            <w:vAlign w:val="center"/>
          </w:tcPr>
          <w:p w14:paraId="29AAC58B">
            <w:pPr>
              <w:widowControl/>
              <w:jc w:val="left"/>
              <w:rPr>
                <w:rFonts w:hint="default" w:ascii="Times New Roman" w:hAnsi="Times New Roman" w:eastAsia="仿宋_GB2312" w:cs="Times New Roman"/>
                <w:kern w:val="0"/>
                <w:szCs w:val="21"/>
              </w:rPr>
            </w:pPr>
          </w:p>
        </w:tc>
        <w:tc>
          <w:tcPr>
            <w:tcW w:w="2674" w:type="dxa"/>
            <w:vMerge w:val="continue"/>
            <w:tcBorders>
              <w:top w:val="nil"/>
              <w:left w:val="single" w:color="auto" w:sz="4" w:space="0"/>
              <w:bottom w:val="single" w:color="000000" w:sz="4" w:space="0"/>
              <w:right w:val="single" w:color="auto" w:sz="4" w:space="0"/>
            </w:tcBorders>
            <w:vAlign w:val="center"/>
          </w:tcPr>
          <w:p w14:paraId="32736C80">
            <w:pPr>
              <w:widowControl/>
              <w:jc w:val="left"/>
              <w:rPr>
                <w:rFonts w:hint="default"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A55760B">
            <w:pPr>
              <w:widowControl/>
              <w:jc w:val="left"/>
              <w:rPr>
                <w:rFonts w:hint="default"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B6C07FD">
            <w:pPr>
              <w:widowControl/>
              <w:jc w:val="left"/>
              <w:rPr>
                <w:rFonts w:hint="default" w:ascii="Times New Roman" w:hAnsi="Times New Roman" w:eastAsia="仿宋_GB2312" w:cs="Times New Roman"/>
                <w:kern w:val="0"/>
                <w:szCs w:val="21"/>
              </w:rPr>
            </w:pPr>
          </w:p>
        </w:tc>
      </w:tr>
      <w:tr w14:paraId="1A93E331">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57C8667">
            <w:pPr>
              <w:widowControl/>
              <w:jc w:val="left"/>
              <w:rPr>
                <w:rFonts w:hint="default" w:ascii="Times New Roman" w:hAnsi="Times New Roman" w:eastAsia="仿宋_GB2312" w:cs="Times New Roman"/>
                <w:kern w:val="0"/>
                <w:szCs w:val="21"/>
              </w:rPr>
            </w:pPr>
          </w:p>
        </w:tc>
        <w:tc>
          <w:tcPr>
            <w:tcW w:w="3853" w:type="dxa"/>
            <w:vMerge w:val="continue"/>
            <w:tcBorders>
              <w:top w:val="nil"/>
              <w:left w:val="single" w:color="auto" w:sz="4" w:space="0"/>
              <w:bottom w:val="single" w:color="auto" w:sz="4" w:space="0"/>
              <w:right w:val="single" w:color="auto" w:sz="4" w:space="0"/>
            </w:tcBorders>
            <w:vAlign w:val="center"/>
          </w:tcPr>
          <w:p w14:paraId="7A06A879">
            <w:pPr>
              <w:widowControl/>
              <w:jc w:val="left"/>
              <w:rPr>
                <w:rFonts w:hint="default" w:ascii="Times New Roman" w:hAnsi="Times New Roman" w:eastAsia="仿宋_GB2312" w:cs="Times New Roman"/>
                <w:kern w:val="0"/>
                <w:szCs w:val="21"/>
              </w:rPr>
            </w:pPr>
          </w:p>
        </w:tc>
        <w:tc>
          <w:tcPr>
            <w:tcW w:w="2674" w:type="dxa"/>
            <w:vMerge w:val="continue"/>
            <w:tcBorders>
              <w:top w:val="nil"/>
              <w:left w:val="single" w:color="auto" w:sz="4" w:space="0"/>
              <w:bottom w:val="single" w:color="000000" w:sz="4" w:space="0"/>
              <w:right w:val="single" w:color="auto" w:sz="4" w:space="0"/>
            </w:tcBorders>
            <w:vAlign w:val="center"/>
          </w:tcPr>
          <w:p w14:paraId="107D0861">
            <w:pPr>
              <w:widowControl/>
              <w:jc w:val="left"/>
              <w:rPr>
                <w:rFonts w:hint="default"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31909A9">
            <w:pPr>
              <w:widowControl/>
              <w:jc w:val="left"/>
              <w:rPr>
                <w:rFonts w:hint="default"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B7DEC3E">
            <w:pPr>
              <w:widowControl/>
              <w:jc w:val="left"/>
              <w:rPr>
                <w:rFonts w:hint="default" w:ascii="Times New Roman" w:hAnsi="Times New Roman" w:eastAsia="仿宋_GB2312" w:cs="Times New Roman"/>
                <w:kern w:val="0"/>
                <w:szCs w:val="21"/>
              </w:rPr>
            </w:pPr>
          </w:p>
        </w:tc>
      </w:tr>
      <w:tr w14:paraId="0224B9C8">
        <w:tblPrEx>
          <w:tblCellMar>
            <w:top w:w="0" w:type="dxa"/>
            <w:left w:w="108" w:type="dxa"/>
            <w:bottom w:w="0" w:type="dxa"/>
            <w:right w:w="108" w:type="dxa"/>
          </w:tblCellMar>
        </w:tblPrEx>
        <w:trPr>
          <w:trHeight w:val="450" w:hRule="atLeast"/>
          <w:jc w:val="center"/>
        </w:trPr>
        <w:tc>
          <w:tcPr>
            <w:tcW w:w="505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7D9E04B">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栏次</w:t>
            </w:r>
          </w:p>
        </w:tc>
        <w:tc>
          <w:tcPr>
            <w:tcW w:w="2674" w:type="dxa"/>
            <w:tcBorders>
              <w:top w:val="nil"/>
              <w:left w:val="nil"/>
              <w:bottom w:val="single" w:color="auto" w:sz="4" w:space="0"/>
              <w:right w:val="single" w:color="auto" w:sz="4" w:space="0"/>
            </w:tcBorders>
            <w:shd w:val="clear" w:color="auto" w:fill="auto"/>
            <w:vAlign w:val="center"/>
          </w:tcPr>
          <w:p w14:paraId="5A63C766">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3743A97F">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12BA284">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3</w:t>
            </w:r>
          </w:p>
        </w:tc>
      </w:tr>
      <w:tr w14:paraId="3679AD0A">
        <w:trPr>
          <w:trHeight w:val="450" w:hRule="atLeast"/>
          <w:jc w:val="center"/>
        </w:trPr>
        <w:tc>
          <w:tcPr>
            <w:tcW w:w="5053"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9AD83A6">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合计</w:t>
            </w:r>
          </w:p>
        </w:tc>
        <w:tc>
          <w:tcPr>
            <w:tcW w:w="2674" w:type="dxa"/>
            <w:tcBorders>
              <w:top w:val="nil"/>
              <w:left w:val="nil"/>
              <w:bottom w:val="single" w:color="auto" w:sz="4" w:space="0"/>
              <w:right w:val="single" w:color="auto" w:sz="4" w:space="0"/>
            </w:tcBorders>
            <w:shd w:val="clear" w:color="auto" w:fill="auto"/>
            <w:vAlign w:val="center"/>
          </w:tcPr>
          <w:p w14:paraId="45A34A60">
            <w:pPr>
              <w:widowControl/>
              <w:jc w:val="center"/>
              <w:rPr>
                <w:rFonts w:hint="default" w:ascii="Times New Roman" w:hAnsi="Times New Roman" w:eastAsia="仿宋_GB2312" w:cs="Times New Roman"/>
                <w:kern w:val="0"/>
                <w:szCs w:val="21"/>
              </w:rPr>
            </w:pPr>
            <w:r>
              <w:rPr>
                <w:rFonts w:hint="eastAsia"/>
              </w:rPr>
              <w:t>765.73</w:t>
            </w:r>
          </w:p>
        </w:tc>
        <w:tc>
          <w:tcPr>
            <w:tcW w:w="3492" w:type="dxa"/>
            <w:tcBorders>
              <w:top w:val="nil"/>
              <w:left w:val="nil"/>
              <w:bottom w:val="single" w:color="auto" w:sz="4" w:space="0"/>
              <w:right w:val="single" w:color="auto" w:sz="4" w:space="0"/>
            </w:tcBorders>
            <w:shd w:val="clear" w:color="auto" w:fill="auto"/>
            <w:vAlign w:val="center"/>
          </w:tcPr>
          <w:p w14:paraId="42175227">
            <w:pPr>
              <w:widowControl/>
              <w:jc w:val="center"/>
              <w:rPr>
                <w:rFonts w:hint="default" w:ascii="Times New Roman" w:hAnsi="Times New Roman" w:eastAsia="仿宋_GB2312" w:cs="Times New Roman"/>
                <w:kern w:val="0"/>
                <w:szCs w:val="21"/>
              </w:rPr>
            </w:pPr>
            <w:r>
              <w:rPr>
                <w:rFonts w:hint="eastAsia"/>
              </w:rPr>
              <w:t>765.73</w:t>
            </w:r>
          </w:p>
        </w:tc>
        <w:tc>
          <w:tcPr>
            <w:tcW w:w="3000" w:type="dxa"/>
            <w:tcBorders>
              <w:top w:val="nil"/>
              <w:left w:val="nil"/>
              <w:bottom w:val="single" w:color="auto" w:sz="4" w:space="0"/>
              <w:right w:val="single" w:color="auto" w:sz="8" w:space="0"/>
            </w:tcBorders>
            <w:shd w:val="clear" w:color="auto" w:fill="auto"/>
            <w:vAlign w:val="center"/>
          </w:tcPr>
          <w:p w14:paraId="470DA8F0">
            <w:pPr>
              <w:widowControl/>
              <w:jc w:val="center"/>
              <w:rPr>
                <w:rFonts w:hint="default" w:ascii="Times New Roman" w:hAnsi="Times New Roman" w:eastAsia="仿宋_GB2312" w:cs="Times New Roman"/>
                <w:kern w:val="0"/>
                <w:szCs w:val="21"/>
              </w:rPr>
            </w:pPr>
          </w:p>
        </w:tc>
      </w:tr>
      <w:tr w14:paraId="0C84EFA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37FF973">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208</w:t>
            </w:r>
          </w:p>
        </w:tc>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0BD9BE15">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社会保障和就业支出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2AEF815">
            <w:pPr>
              <w:widowControl/>
              <w:jc w:val="center"/>
              <w:rPr>
                <w:rFonts w:hint="default" w:ascii="Times New Roman" w:hAnsi="Times New Roman" w:eastAsia="仿宋_GB2312" w:cs="Times New Roman"/>
                <w:kern w:val="0"/>
                <w:szCs w:val="21"/>
              </w:rPr>
            </w:pP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60E5BFD">
            <w:pPr>
              <w:widowControl/>
              <w:jc w:val="center"/>
              <w:rPr>
                <w:rFonts w:hint="default"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D2F7757">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0.00</w:t>
            </w:r>
          </w:p>
        </w:tc>
      </w:tr>
      <w:tr w14:paraId="1D2E8D4A">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7885323">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20805</w:t>
            </w:r>
          </w:p>
        </w:tc>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7CEFF1BC">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行政事业单位养老支出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44832FB">
            <w:pPr>
              <w:widowControl/>
              <w:jc w:val="center"/>
              <w:rPr>
                <w:rFonts w:hint="default" w:ascii="Times New Roman" w:hAnsi="Times New Roman" w:eastAsia="仿宋_GB2312" w:cs="Times New Roman"/>
                <w:kern w:val="0"/>
                <w:szCs w:val="21"/>
              </w:rPr>
            </w:pP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10738C7">
            <w:pPr>
              <w:widowControl/>
              <w:jc w:val="center"/>
              <w:rPr>
                <w:rFonts w:hint="default"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C147FC2">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0.00</w:t>
            </w:r>
          </w:p>
        </w:tc>
      </w:tr>
      <w:tr w14:paraId="48AEF31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F23DC7A">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2080505</w:t>
            </w:r>
          </w:p>
        </w:tc>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07B92E7F">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机关事业单位基本养老保险缴费支出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9EC6A2A">
            <w:pPr>
              <w:widowControl/>
              <w:jc w:val="center"/>
              <w:rPr>
                <w:rFonts w:hint="default" w:ascii="Times New Roman" w:hAnsi="Times New Roman" w:eastAsia="仿宋_GB2312" w:cs="Times New Roman"/>
                <w:kern w:val="0"/>
                <w:szCs w:val="21"/>
              </w:rPr>
            </w:pP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6643AAB">
            <w:pPr>
              <w:widowControl/>
              <w:jc w:val="center"/>
              <w:rPr>
                <w:rFonts w:hint="default"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E92509E">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0.00</w:t>
            </w:r>
          </w:p>
        </w:tc>
      </w:tr>
      <w:tr w14:paraId="0D8CF8F3">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03AA768">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210</w:t>
            </w:r>
          </w:p>
        </w:tc>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201B5C83">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卫生健康支出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6B3B7EDE">
            <w:pPr>
              <w:widowControl/>
              <w:jc w:val="center"/>
              <w:rPr>
                <w:rFonts w:hint="default" w:ascii="Times New Roman" w:hAnsi="Times New Roman" w:eastAsia="仿宋_GB2312" w:cs="Times New Roman"/>
                <w:kern w:val="0"/>
                <w:szCs w:val="21"/>
              </w:rPr>
            </w:pP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345593D">
            <w:pPr>
              <w:widowControl/>
              <w:jc w:val="center"/>
              <w:rPr>
                <w:rFonts w:hint="default"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41F2DC4">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0.00</w:t>
            </w:r>
          </w:p>
        </w:tc>
      </w:tr>
      <w:tr w14:paraId="64E1905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90F6B3E">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21011</w:t>
            </w:r>
          </w:p>
        </w:tc>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2B2FCC02">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行政事业单位医疗</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338836D">
            <w:pPr>
              <w:widowControl/>
              <w:jc w:val="center"/>
              <w:rPr>
                <w:rFonts w:hint="default" w:ascii="Times New Roman" w:hAnsi="Times New Roman" w:eastAsia="仿宋_GB2312" w:cs="Times New Roman"/>
                <w:kern w:val="0"/>
                <w:szCs w:val="21"/>
              </w:rPr>
            </w:pP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40DCB99">
            <w:pPr>
              <w:widowControl/>
              <w:jc w:val="center"/>
              <w:rPr>
                <w:rFonts w:hint="default"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4A4AC88">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0.00</w:t>
            </w:r>
          </w:p>
        </w:tc>
      </w:tr>
      <w:tr w14:paraId="58E84549">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C41B0F5">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2101101</w:t>
            </w:r>
          </w:p>
        </w:tc>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2EDA2C9A">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行政单位医疗</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AC8E0F2">
            <w:pPr>
              <w:widowControl/>
              <w:jc w:val="center"/>
              <w:rPr>
                <w:rFonts w:hint="default" w:ascii="Times New Roman" w:hAnsi="Times New Roman" w:eastAsia="仿宋_GB2312" w:cs="Times New Roman"/>
                <w:kern w:val="0"/>
                <w:szCs w:val="21"/>
              </w:rPr>
            </w:pP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951D163">
            <w:pPr>
              <w:widowControl/>
              <w:jc w:val="center"/>
              <w:rPr>
                <w:rFonts w:hint="default"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44DCC63">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0.00</w:t>
            </w:r>
          </w:p>
        </w:tc>
      </w:tr>
      <w:tr w14:paraId="2ECB948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9FE2320">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211</w:t>
            </w:r>
          </w:p>
        </w:tc>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04FCD250">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节能环保支出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423656C">
            <w:pPr>
              <w:widowControl/>
              <w:jc w:val="center"/>
              <w:rPr>
                <w:rFonts w:hint="default" w:ascii="Times New Roman" w:hAnsi="Times New Roman" w:eastAsia="仿宋_GB2312" w:cs="Times New Roman"/>
                <w:kern w:val="0"/>
                <w:szCs w:val="21"/>
              </w:rPr>
            </w:pPr>
            <w:r>
              <w:rPr>
                <w:rFonts w:hint="eastAsia"/>
              </w:rPr>
              <w:t>765.73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C5C621B">
            <w:pPr>
              <w:widowControl/>
              <w:jc w:val="center"/>
              <w:rPr>
                <w:rFonts w:hint="default" w:ascii="Times New Roman" w:hAnsi="Times New Roman" w:eastAsia="仿宋_GB2312" w:cs="Times New Roman"/>
                <w:kern w:val="0"/>
                <w:szCs w:val="21"/>
              </w:rPr>
            </w:pPr>
            <w:r>
              <w:rPr>
                <w:rFonts w:hint="eastAsia"/>
              </w:rPr>
              <w:t>765.73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B252717">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0.00</w:t>
            </w:r>
          </w:p>
        </w:tc>
      </w:tr>
      <w:tr w14:paraId="65D9CE8E">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E1FAF62">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21101</w:t>
            </w:r>
          </w:p>
        </w:tc>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1CBE00BE">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环境保护管理事务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82AE500">
            <w:pPr>
              <w:widowControl/>
              <w:jc w:val="center"/>
              <w:rPr>
                <w:rFonts w:hint="default" w:ascii="Times New Roman" w:hAnsi="Times New Roman" w:eastAsia="仿宋_GB2312" w:cs="Times New Roman"/>
                <w:kern w:val="0"/>
                <w:szCs w:val="21"/>
              </w:rPr>
            </w:pPr>
            <w:r>
              <w:rPr>
                <w:rFonts w:hint="eastAsia"/>
              </w:rPr>
              <w:t>765.73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F5EFB69">
            <w:pPr>
              <w:widowControl/>
              <w:jc w:val="center"/>
              <w:rPr>
                <w:rFonts w:hint="default" w:ascii="Times New Roman" w:hAnsi="Times New Roman" w:eastAsia="仿宋_GB2312" w:cs="Times New Roman"/>
                <w:kern w:val="0"/>
                <w:szCs w:val="21"/>
              </w:rPr>
            </w:pPr>
            <w:r>
              <w:rPr>
                <w:rFonts w:hint="eastAsia"/>
              </w:rPr>
              <w:t>765.73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F2179AF">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0.00</w:t>
            </w:r>
          </w:p>
        </w:tc>
      </w:tr>
      <w:tr w14:paraId="5BC1AE2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3798B25">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2110101</w:t>
            </w:r>
          </w:p>
        </w:tc>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176757EA">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行政运行</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D99805B">
            <w:pPr>
              <w:widowControl/>
              <w:jc w:val="center"/>
              <w:rPr>
                <w:rFonts w:hint="default" w:ascii="Times New Roman" w:hAnsi="Times New Roman" w:eastAsia="仿宋_GB2312" w:cs="Times New Roman"/>
                <w:kern w:val="0"/>
                <w:szCs w:val="21"/>
              </w:rPr>
            </w:pPr>
            <w:r>
              <w:rPr>
                <w:rFonts w:hint="eastAsia"/>
              </w:rPr>
              <w:t>765.73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334BA06">
            <w:pPr>
              <w:widowControl/>
              <w:jc w:val="center"/>
              <w:rPr>
                <w:rFonts w:hint="default" w:ascii="Times New Roman" w:hAnsi="Times New Roman" w:eastAsia="仿宋_GB2312" w:cs="Times New Roman"/>
                <w:kern w:val="0"/>
                <w:szCs w:val="21"/>
              </w:rPr>
            </w:pPr>
            <w:r>
              <w:rPr>
                <w:rFonts w:hint="eastAsia"/>
              </w:rPr>
              <w:t>765.73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9928F2C">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0.00</w:t>
            </w:r>
          </w:p>
        </w:tc>
      </w:tr>
      <w:tr w14:paraId="6211273A">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7E0DCA30">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21104</w:t>
            </w:r>
          </w:p>
        </w:tc>
        <w:tc>
          <w:tcPr>
            <w:tcW w:w="3853" w:type="dxa"/>
            <w:tcBorders>
              <w:top w:val="single" w:color="auto" w:sz="4" w:space="0"/>
              <w:left w:val="single" w:color="auto" w:sz="4" w:space="0"/>
              <w:bottom w:val="single" w:color="auto" w:sz="4" w:space="0"/>
              <w:right w:val="single" w:color="auto" w:sz="4" w:space="0"/>
            </w:tcBorders>
            <w:shd w:val="clear" w:color="auto" w:fill="auto"/>
            <w:vAlign w:val="center"/>
          </w:tcPr>
          <w:p w14:paraId="0708DC77">
            <w:pPr>
              <w:rPr>
                <w:rFonts w:hint="default" w:ascii="Times New Roman" w:hAnsi="Times New Roman" w:eastAsia="仿宋_GB2312" w:cs="Times New Roman"/>
                <w:kern w:val="0"/>
                <w:szCs w:val="21"/>
              </w:rPr>
            </w:pPr>
            <w:r>
              <w:rPr>
                <w:rFonts w:hint="default" w:ascii="Times New Roman" w:hAnsi="Times New Roman" w:cs="Times New Roman"/>
                <w:color w:val="000000"/>
                <w:sz w:val="22"/>
              </w:rPr>
              <w:t>自然生态保护</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F2CFB6A">
            <w:pPr>
              <w:widowControl/>
              <w:jc w:val="center"/>
              <w:rPr>
                <w:rFonts w:hint="default" w:ascii="Times New Roman" w:hAnsi="Times New Roman" w:eastAsia="仿宋_GB2312" w:cs="Times New Roman"/>
                <w:kern w:val="0"/>
                <w:szCs w:val="21"/>
              </w:rPr>
            </w:pP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18F3BC4">
            <w:pPr>
              <w:widowControl/>
              <w:jc w:val="center"/>
              <w:rPr>
                <w:rFonts w:hint="default" w:ascii="Times New Roman" w:hAnsi="Times New Roman" w:eastAsia="仿宋_GB2312" w:cs="Times New Roman"/>
                <w:kern w:val="0"/>
                <w:szCs w:val="21"/>
              </w:rPr>
            </w:pP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F66933B">
            <w:pPr>
              <w:widowControl/>
              <w:jc w:val="center"/>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0.00</w:t>
            </w:r>
          </w:p>
        </w:tc>
      </w:tr>
    </w:tbl>
    <w:p w14:paraId="4E629629">
      <w:pPr>
        <w:widowControl/>
        <w:spacing w:before="120"/>
        <w:jc w:val="left"/>
        <w:rPr>
          <w:rFonts w:hint="default" w:ascii="Times New Roman" w:hAnsi="Times New Roman" w:eastAsia="仿宋_GB2312" w:cs="Times New Roman"/>
          <w:kern w:val="0"/>
          <w:szCs w:val="21"/>
        </w:rPr>
      </w:pPr>
      <w:r>
        <w:rPr>
          <w:rFonts w:hint="default" w:ascii="Times New Roman" w:hAnsi="Times New Roman" w:eastAsia="仿宋_GB2312" w:cs="Times New Roman"/>
          <w:kern w:val="0"/>
          <w:szCs w:val="21"/>
        </w:rPr>
        <w:t>注：本表反映部门本年度一般公共预算财政拨款支出情况。</w:t>
      </w:r>
    </w:p>
    <w:p w14:paraId="11744A6F">
      <w:pPr>
        <w:widowControl/>
        <w:spacing w:after="120"/>
        <w:jc w:val="center"/>
        <w:textAlignment w:val="center"/>
        <w:rPr>
          <w:rFonts w:hint="default" w:ascii="Times New Roman" w:hAnsi="Times New Roman" w:eastAsia="黑体" w:cs="Times New Roman"/>
          <w:color w:val="000000"/>
          <w:kern w:val="0"/>
          <w:sz w:val="36"/>
          <w:szCs w:val="36"/>
          <w:lang w:bidi="ar"/>
        </w:rPr>
      </w:pPr>
      <w:bookmarkStart w:id="2" w:name="RANGE!A1:I34"/>
    </w:p>
    <w:p w14:paraId="7B643106">
      <w:pPr>
        <w:keepNext w:val="0"/>
        <w:keepLines w:val="0"/>
        <w:pageBreakBefore w:val="0"/>
        <w:widowControl/>
        <w:kinsoku/>
        <w:wordWrap/>
        <w:overflowPunct/>
        <w:topLinePunct w:val="0"/>
        <w:autoSpaceDE/>
        <w:autoSpaceDN/>
        <w:bidi w:val="0"/>
        <w:adjustRightInd/>
        <w:snapToGrid/>
        <w:spacing w:after="120" w:line="300" w:lineRule="exact"/>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一般公共预算财政拨款基本支出决算明细表</w:t>
      </w:r>
      <w:bookmarkEnd w:id="2"/>
    </w:p>
    <w:p w14:paraId="139E547A">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公开0</w:t>
      </w:r>
      <w:r>
        <w:rPr>
          <w:rFonts w:hint="default" w:ascii="Times New Roman" w:hAnsi="Times New Roman" w:eastAsia="仿宋_GB2312" w:cs="Times New Roman"/>
          <w:color w:val="000000"/>
          <w:kern w:val="0"/>
          <w:sz w:val="20"/>
          <w:szCs w:val="20"/>
          <w:lang w:val="en-US" w:eastAsia="zh-CN"/>
        </w:rPr>
        <w:t>6</w:t>
      </w:r>
      <w:r>
        <w:rPr>
          <w:rFonts w:hint="default" w:ascii="Times New Roman" w:hAnsi="Times New Roman" w:eastAsia="仿宋_GB2312" w:cs="Times New Roman"/>
          <w:color w:val="000000"/>
          <w:kern w:val="0"/>
          <w:sz w:val="20"/>
          <w:szCs w:val="20"/>
        </w:rPr>
        <w:t>表</w:t>
      </w:r>
    </w:p>
    <w:p w14:paraId="61C7D0E2">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部门：</w:t>
      </w:r>
      <w:r>
        <w:rPr>
          <w:rFonts w:hint="default" w:ascii="Times New Roman" w:hAnsi="Times New Roman" w:eastAsia="仿宋_GB2312" w:cs="Times New Roman"/>
          <w:color w:val="000000"/>
          <w:sz w:val="20"/>
          <w:szCs w:val="20"/>
        </w:rPr>
        <w:t>怀化市生态环境局沅陵分局</w:t>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　</w:t>
      </w:r>
      <w:r>
        <w:rPr>
          <w:rFonts w:hint="default" w:ascii="Times New Roman" w:hAnsi="Times New Roman" w:eastAsia="仿宋_GB2312" w:cs="Times New Roman"/>
          <w:color w:val="000000"/>
          <w:kern w:val="0"/>
          <w:sz w:val="20"/>
          <w:szCs w:val="20"/>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单位：万元</w:t>
      </w:r>
    </w:p>
    <w:tbl>
      <w:tblPr>
        <w:tblStyle w:val="12"/>
        <w:tblW w:w="14627" w:type="dxa"/>
        <w:jc w:val="center"/>
        <w:tblLayout w:type="fixed"/>
        <w:tblCellMar>
          <w:top w:w="0" w:type="dxa"/>
          <w:left w:w="108" w:type="dxa"/>
          <w:bottom w:w="0" w:type="dxa"/>
          <w:right w:w="108" w:type="dxa"/>
        </w:tblCellMar>
      </w:tblPr>
      <w:tblGrid>
        <w:gridCol w:w="1081"/>
        <w:gridCol w:w="2733"/>
        <w:gridCol w:w="1083"/>
        <w:gridCol w:w="1116"/>
        <w:gridCol w:w="1873"/>
        <w:gridCol w:w="1078"/>
        <w:gridCol w:w="1217"/>
        <w:gridCol w:w="3576"/>
        <w:gridCol w:w="870"/>
      </w:tblGrid>
      <w:tr w14:paraId="0BAFD6D5">
        <w:tblPrEx>
          <w:tblCellMar>
            <w:top w:w="0" w:type="dxa"/>
            <w:left w:w="108" w:type="dxa"/>
            <w:bottom w:w="0" w:type="dxa"/>
            <w:right w:w="108" w:type="dxa"/>
          </w:tblCellMar>
        </w:tblPrEx>
        <w:trPr>
          <w:trHeight w:val="9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9D815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 w:val="20"/>
                <w:szCs w:val="20"/>
              </w:rPr>
              <w:t>经济分类科目编码</w:t>
            </w:r>
          </w:p>
        </w:tc>
        <w:tc>
          <w:tcPr>
            <w:tcW w:w="2733" w:type="dxa"/>
            <w:tcBorders>
              <w:top w:val="single" w:color="auto" w:sz="4" w:space="0"/>
              <w:left w:val="nil"/>
              <w:bottom w:val="single" w:color="auto" w:sz="4" w:space="0"/>
              <w:right w:val="single" w:color="auto" w:sz="4" w:space="0"/>
            </w:tcBorders>
            <w:shd w:val="clear" w:color="auto" w:fill="auto"/>
            <w:vAlign w:val="center"/>
          </w:tcPr>
          <w:p w14:paraId="5216E33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1083" w:type="dxa"/>
            <w:tcBorders>
              <w:top w:val="single" w:color="auto" w:sz="4" w:space="0"/>
              <w:left w:val="nil"/>
              <w:bottom w:val="single" w:color="auto" w:sz="4" w:space="0"/>
              <w:right w:val="single" w:color="auto" w:sz="4" w:space="0"/>
            </w:tcBorders>
            <w:shd w:val="clear" w:color="auto" w:fill="auto"/>
            <w:vAlign w:val="center"/>
          </w:tcPr>
          <w:p w14:paraId="2CDAF3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5A8EB5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经济分类科目编码</w:t>
            </w:r>
          </w:p>
        </w:tc>
        <w:tc>
          <w:tcPr>
            <w:tcW w:w="1873" w:type="dxa"/>
            <w:tcBorders>
              <w:top w:val="single" w:color="auto" w:sz="4" w:space="0"/>
              <w:left w:val="nil"/>
              <w:bottom w:val="single" w:color="auto" w:sz="4" w:space="0"/>
              <w:right w:val="single" w:color="auto" w:sz="4" w:space="0"/>
            </w:tcBorders>
            <w:shd w:val="clear" w:color="auto" w:fill="auto"/>
            <w:vAlign w:val="center"/>
          </w:tcPr>
          <w:p w14:paraId="75AF90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1078" w:type="dxa"/>
            <w:tcBorders>
              <w:top w:val="single" w:color="auto" w:sz="4" w:space="0"/>
              <w:left w:val="nil"/>
              <w:bottom w:val="single" w:color="auto" w:sz="4" w:space="0"/>
              <w:right w:val="single" w:color="auto" w:sz="4" w:space="0"/>
            </w:tcBorders>
            <w:shd w:val="clear" w:color="auto" w:fill="auto"/>
            <w:vAlign w:val="center"/>
          </w:tcPr>
          <w:p w14:paraId="5CEE3F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2E595B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经济分类科目编码</w:t>
            </w:r>
          </w:p>
        </w:tc>
        <w:tc>
          <w:tcPr>
            <w:tcW w:w="3576" w:type="dxa"/>
            <w:tcBorders>
              <w:top w:val="single" w:color="auto" w:sz="4" w:space="0"/>
              <w:left w:val="nil"/>
              <w:bottom w:val="single" w:color="auto" w:sz="4" w:space="0"/>
              <w:right w:val="single" w:color="auto" w:sz="4" w:space="0"/>
            </w:tcBorders>
            <w:shd w:val="clear" w:color="auto" w:fill="auto"/>
            <w:vAlign w:val="center"/>
          </w:tcPr>
          <w:p w14:paraId="1BF5F1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科目名称</w:t>
            </w:r>
          </w:p>
        </w:tc>
        <w:tc>
          <w:tcPr>
            <w:tcW w:w="870" w:type="dxa"/>
            <w:tcBorders>
              <w:top w:val="single" w:color="auto" w:sz="4" w:space="0"/>
              <w:left w:val="nil"/>
              <w:bottom w:val="single" w:color="auto" w:sz="4" w:space="0"/>
              <w:right w:val="single" w:color="auto" w:sz="4" w:space="0"/>
            </w:tcBorders>
            <w:shd w:val="clear" w:color="auto" w:fill="auto"/>
            <w:vAlign w:val="center"/>
          </w:tcPr>
          <w:p w14:paraId="1B1545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b/>
                <w:bCs/>
                <w:color w:val="000000"/>
                <w:kern w:val="0"/>
                <w:szCs w:val="20"/>
              </w:rPr>
            </w:pPr>
            <w:r>
              <w:rPr>
                <w:rFonts w:hint="default" w:ascii="Times New Roman" w:hAnsi="Times New Roman" w:eastAsia="仿宋_GB2312" w:cs="Times New Roman"/>
                <w:b/>
                <w:bCs/>
                <w:color w:val="000000"/>
                <w:kern w:val="0"/>
                <w:szCs w:val="20"/>
              </w:rPr>
              <w:t>决算数</w:t>
            </w:r>
          </w:p>
        </w:tc>
      </w:tr>
      <w:tr w14:paraId="0A927BB0">
        <w:tblPrEx>
          <w:tblCellMar>
            <w:top w:w="0" w:type="dxa"/>
            <w:left w:w="108" w:type="dxa"/>
            <w:bottom w:w="0" w:type="dxa"/>
            <w:right w:w="108" w:type="dxa"/>
          </w:tblCellMar>
        </w:tblPrEx>
        <w:trPr>
          <w:trHeight w:val="29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E0D9B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w:t>
            </w:r>
          </w:p>
        </w:tc>
        <w:tc>
          <w:tcPr>
            <w:tcW w:w="2733" w:type="dxa"/>
            <w:tcBorders>
              <w:top w:val="nil"/>
              <w:left w:val="nil"/>
              <w:bottom w:val="single" w:color="auto" w:sz="4" w:space="0"/>
              <w:right w:val="single" w:color="auto" w:sz="4" w:space="0"/>
            </w:tcBorders>
            <w:shd w:val="clear" w:color="auto" w:fill="auto"/>
            <w:noWrap/>
            <w:vAlign w:val="center"/>
          </w:tcPr>
          <w:p w14:paraId="6E54F61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工资福利支出</w:t>
            </w:r>
          </w:p>
        </w:tc>
        <w:tc>
          <w:tcPr>
            <w:tcW w:w="1083" w:type="dxa"/>
            <w:tcBorders>
              <w:top w:val="nil"/>
              <w:left w:val="nil"/>
              <w:bottom w:val="single" w:color="auto" w:sz="4" w:space="0"/>
              <w:right w:val="single" w:color="auto" w:sz="4" w:space="0"/>
            </w:tcBorders>
            <w:shd w:val="clear" w:color="auto" w:fill="auto"/>
            <w:noWrap/>
            <w:vAlign w:val="center"/>
          </w:tcPr>
          <w:p w14:paraId="6662DB2F">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623.9</w:t>
            </w:r>
            <w:r>
              <w:rPr>
                <w:rFonts w:hint="eastAsia" w:ascii="Times New Roman" w:hAnsi="Times New Roman" w:eastAsia="仿宋_GB2312" w:cs="Times New Roman"/>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40137447">
            <w:pPr>
              <w:widowControl/>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302</w:t>
            </w:r>
          </w:p>
        </w:tc>
        <w:tc>
          <w:tcPr>
            <w:tcW w:w="1873" w:type="dxa"/>
            <w:tcBorders>
              <w:top w:val="nil"/>
              <w:left w:val="nil"/>
              <w:bottom w:val="single" w:color="auto" w:sz="4" w:space="0"/>
              <w:right w:val="single" w:color="auto" w:sz="4" w:space="0"/>
            </w:tcBorders>
            <w:shd w:val="clear" w:color="auto" w:fill="auto"/>
            <w:noWrap/>
            <w:vAlign w:val="center"/>
          </w:tcPr>
          <w:p w14:paraId="15071D6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商品和服务支出</w:t>
            </w:r>
          </w:p>
        </w:tc>
        <w:tc>
          <w:tcPr>
            <w:tcW w:w="1078" w:type="dxa"/>
            <w:tcBorders>
              <w:top w:val="nil"/>
              <w:left w:val="nil"/>
              <w:bottom w:val="single" w:color="auto" w:sz="4" w:space="0"/>
              <w:right w:val="single" w:color="auto" w:sz="4" w:space="0"/>
            </w:tcBorders>
            <w:shd w:val="clear" w:color="auto" w:fill="auto"/>
            <w:noWrap/>
            <w:vAlign w:val="center"/>
          </w:tcPr>
          <w:p w14:paraId="6A577F17">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141.83</w:t>
            </w:r>
          </w:p>
        </w:tc>
        <w:tc>
          <w:tcPr>
            <w:tcW w:w="1217" w:type="dxa"/>
            <w:tcBorders>
              <w:top w:val="nil"/>
              <w:left w:val="nil"/>
              <w:bottom w:val="single" w:color="auto" w:sz="4" w:space="0"/>
              <w:right w:val="single" w:color="auto" w:sz="4" w:space="0"/>
            </w:tcBorders>
            <w:shd w:val="clear" w:color="auto" w:fill="auto"/>
            <w:noWrap/>
            <w:vAlign w:val="center"/>
          </w:tcPr>
          <w:p w14:paraId="450C13AB">
            <w:pPr>
              <w:widowControl/>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307</w:t>
            </w:r>
          </w:p>
        </w:tc>
        <w:tc>
          <w:tcPr>
            <w:tcW w:w="3576" w:type="dxa"/>
            <w:tcBorders>
              <w:top w:val="nil"/>
              <w:left w:val="nil"/>
              <w:bottom w:val="single" w:color="auto" w:sz="4" w:space="0"/>
              <w:right w:val="single" w:color="auto" w:sz="4" w:space="0"/>
            </w:tcBorders>
            <w:shd w:val="clear" w:color="auto" w:fill="auto"/>
            <w:noWrap/>
            <w:vAlign w:val="center"/>
          </w:tcPr>
          <w:p w14:paraId="3094F23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债务利息及费用支出</w:t>
            </w:r>
          </w:p>
        </w:tc>
        <w:tc>
          <w:tcPr>
            <w:tcW w:w="870" w:type="dxa"/>
            <w:tcBorders>
              <w:top w:val="nil"/>
              <w:left w:val="nil"/>
              <w:bottom w:val="single" w:color="auto" w:sz="4" w:space="0"/>
              <w:right w:val="single" w:color="auto" w:sz="4" w:space="0"/>
            </w:tcBorders>
            <w:shd w:val="clear" w:color="auto" w:fill="auto"/>
            <w:noWrap/>
            <w:vAlign w:val="center"/>
          </w:tcPr>
          <w:p w14:paraId="5CBADF0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68F9094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117FD7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30101</w:t>
            </w:r>
          </w:p>
        </w:tc>
        <w:tc>
          <w:tcPr>
            <w:tcW w:w="2733" w:type="dxa"/>
            <w:tcBorders>
              <w:top w:val="nil"/>
              <w:left w:val="nil"/>
              <w:bottom w:val="single" w:color="auto" w:sz="4" w:space="0"/>
              <w:right w:val="single" w:color="auto" w:sz="4" w:space="0"/>
            </w:tcBorders>
            <w:shd w:val="clear" w:color="auto" w:fill="auto"/>
            <w:noWrap/>
            <w:vAlign w:val="center"/>
          </w:tcPr>
          <w:p w14:paraId="554D351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基本工资</w:t>
            </w:r>
          </w:p>
        </w:tc>
        <w:tc>
          <w:tcPr>
            <w:tcW w:w="1083" w:type="dxa"/>
            <w:tcBorders>
              <w:top w:val="nil"/>
              <w:left w:val="nil"/>
              <w:bottom w:val="single" w:color="auto" w:sz="4" w:space="0"/>
              <w:right w:val="single" w:color="auto" w:sz="4" w:space="0"/>
            </w:tcBorders>
            <w:shd w:val="clear" w:color="auto" w:fill="auto"/>
            <w:noWrap/>
            <w:vAlign w:val="center"/>
          </w:tcPr>
          <w:p w14:paraId="44BEF658">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315.61</w:t>
            </w:r>
          </w:p>
        </w:tc>
        <w:tc>
          <w:tcPr>
            <w:tcW w:w="1116" w:type="dxa"/>
            <w:tcBorders>
              <w:top w:val="nil"/>
              <w:left w:val="nil"/>
              <w:bottom w:val="single" w:color="auto" w:sz="4" w:space="0"/>
              <w:right w:val="single" w:color="auto" w:sz="4" w:space="0"/>
            </w:tcBorders>
            <w:shd w:val="clear" w:color="auto" w:fill="auto"/>
            <w:noWrap/>
            <w:vAlign w:val="center"/>
          </w:tcPr>
          <w:p w14:paraId="1FBB3070">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30201</w:t>
            </w:r>
          </w:p>
        </w:tc>
        <w:tc>
          <w:tcPr>
            <w:tcW w:w="1873" w:type="dxa"/>
            <w:tcBorders>
              <w:top w:val="nil"/>
              <w:left w:val="nil"/>
              <w:bottom w:val="single" w:color="auto" w:sz="4" w:space="0"/>
              <w:right w:val="single" w:color="auto" w:sz="4" w:space="0"/>
            </w:tcBorders>
            <w:shd w:val="clear" w:color="auto" w:fill="auto"/>
            <w:noWrap/>
            <w:vAlign w:val="center"/>
          </w:tcPr>
          <w:p w14:paraId="0A5318CD">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办公费</w:t>
            </w:r>
          </w:p>
        </w:tc>
        <w:tc>
          <w:tcPr>
            <w:tcW w:w="1078" w:type="dxa"/>
            <w:tcBorders>
              <w:top w:val="nil"/>
              <w:left w:val="nil"/>
              <w:bottom w:val="single" w:color="auto" w:sz="4" w:space="0"/>
              <w:right w:val="single" w:color="auto" w:sz="4" w:space="0"/>
            </w:tcBorders>
            <w:shd w:val="clear" w:color="auto" w:fill="auto"/>
            <w:noWrap/>
            <w:vAlign w:val="center"/>
          </w:tcPr>
          <w:p w14:paraId="6018321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5.00</w:t>
            </w:r>
          </w:p>
        </w:tc>
        <w:tc>
          <w:tcPr>
            <w:tcW w:w="1217" w:type="dxa"/>
            <w:tcBorders>
              <w:top w:val="nil"/>
              <w:left w:val="nil"/>
              <w:bottom w:val="single" w:color="auto" w:sz="4" w:space="0"/>
              <w:right w:val="single" w:color="auto" w:sz="4" w:space="0"/>
            </w:tcBorders>
            <w:shd w:val="clear" w:color="auto" w:fill="auto"/>
            <w:noWrap/>
            <w:vAlign w:val="center"/>
          </w:tcPr>
          <w:p w14:paraId="2E3F6EA8">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30701</w:t>
            </w:r>
          </w:p>
        </w:tc>
        <w:tc>
          <w:tcPr>
            <w:tcW w:w="3576" w:type="dxa"/>
            <w:tcBorders>
              <w:top w:val="nil"/>
              <w:left w:val="nil"/>
              <w:bottom w:val="single" w:color="auto" w:sz="4" w:space="0"/>
              <w:right w:val="single" w:color="auto" w:sz="4" w:space="0"/>
            </w:tcBorders>
            <w:shd w:val="clear" w:color="auto" w:fill="auto"/>
            <w:noWrap/>
            <w:vAlign w:val="center"/>
          </w:tcPr>
          <w:p w14:paraId="1A5B29E7">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国内债务付息</w:t>
            </w:r>
          </w:p>
        </w:tc>
        <w:tc>
          <w:tcPr>
            <w:tcW w:w="870" w:type="dxa"/>
            <w:tcBorders>
              <w:top w:val="nil"/>
              <w:left w:val="nil"/>
              <w:bottom w:val="single" w:color="auto" w:sz="4" w:space="0"/>
              <w:right w:val="single" w:color="auto" w:sz="4" w:space="0"/>
            </w:tcBorders>
            <w:shd w:val="clear" w:color="auto" w:fill="auto"/>
            <w:noWrap/>
            <w:vAlign w:val="center"/>
          </w:tcPr>
          <w:p w14:paraId="611EBFC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12535C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59AD9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30102</w:t>
            </w:r>
          </w:p>
        </w:tc>
        <w:tc>
          <w:tcPr>
            <w:tcW w:w="2733" w:type="dxa"/>
            <w:tcBorders>
              <w:top w:val="nil"/>
              <w:left w:val="nil"/>
              <w:bottom w:val="single" w:color="auto" w:sz="4" w:space="0"/>
              <w:right w:val="single" w:color="auto" w:sz="4" w:space="0"/>
            </w:tcBorders>
            <w:shd w:val="clear" w:color="auto" w:fill="auto"/>
            <w:noWrap/>
            <w:vAlign w:val="center"/>
          </w:tcPr>
          <w:p w14:paraId="76839E0F">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津贴补贴</w:t>
            </w:r>
          </w:p>
        </w:tc>
        <w:tc>
          <w:tcPr>
            <w:tcW w:w="1083" w:type="dxa"/>
            <w:tcBorders>
              <w:top w:val="nil"/>
              <w:left w:val="nil"/>
              <w:bottom w:val="single" w:color="auto" w:sz="4" w:space="0"/>
              <w:right w:val="single" w:color="auto" w:sz="4" w:space="0"/>
            </w:tcBorders>
            <w:shd w:val="clear" w:color="auto" w:fill="auto"/>
            <w:noWrap/>
            <w:vAlign w:val="center"/>
          </w:tcPr>
          <w:p w14:paraId="66E7193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69.33</w:t>
            </w:r>
          </w:p>
        </w:tc>
        <w:tc>
          <w:tcPr>
            <w:tcW w:w="1116" w:type="dxa"/>
            <w:tcBorders>
              <w:top w:val="nil"/>
              <w:left w:val="nil"/>
              <w:bottom w:val="single" w:color="auto" w:sz="4" w:space="0"/>
              <w:right w:val="single" w:color="auto" w:sz="4" w:space="0"/>
            </w:tcBorders>
            <w:shd w:val="clear" w:color="auto" w:fill="auto"/>
            <w:noWrap/>
            <w:vAlign w:val="center"/>
          </w:tcPr>
          <w:p w14:paraId="4C54D8D9">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30202</w:t>
            </w:r>
          </w:p>
        </w:tc>
        <w:tc>
          <w:tcPr>
            <w:tcW w:w="1873" w:type="dxa"/>
            <w:tcBorders>
              <w:top w:val="nil"/>
              <w:left w:val="nil"/>
              <w:bottom w:val="single" w:color="auto" w:sz="4" w:space="0"/>
              <w:right w:val="single" w:color="auto" w:sz="4" w:space="0"/>
            </w:tcBorders>
            <w:shd w:val="clear" w:color="auto" w:fill="auto"/>
            <w:noWrap/>
            <w:vAlign w:val="center"/>
          </w:tcPr>
          <w:p w14:paraId="3408E7A8">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印刷费</w:t>
            </w:r>
          </w:p>
        </w:tc>
        <w:tc>
          <w:tcPr>
            <w:tcW w:w="1078" w:type="dxa"/>
            <w:tcBorders>
              <w:top w:val="nil"/>
              <w:left w:val="nil"/>
              <w:bottom w:val="single" w:color="auto" w:sz="4" w:space="0"/>
              <w:right w:val="single" w:color="auto" w:sz="4" w:space="0"/>
            </w:tcBorders>
            <w:shd w:val="clear" w:color="auto" w:fill="auto"/>
            <w:noWrap/>
            <w:vAlign w:val="center"/>
          </w:tcPr>
          <w:p w14:paraId="2D0A56B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3.00</w:t>
            </w:r>
          </w:p>
        </w:tc>
        <w:tc>
          <w:tcPr>
            <w:tcW w:w="1217" w:type="dxa"/>
            <w:tcBorders>
              <w:top w:val="nil"/>
              <w:left w:val="nil"/>
              <w:bottom w:val="single" w:color="auto" w:sz="4" w:space="0"/>
              <w:right w:val="single" w:color="auto" w:sz="4" w:space="0"/>
            </w:tcBorders>
            <w:shd w:val="clear" w:color="auto" w:fill="auto"/>
            <w:noWrap/>
            <w:vAlign w:val="center"/>
          </w:tcPr>
          <w:p w14:paraId="5DC07E98">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30702</w:t>
            </w:r>
          </w:p>
        </w:tc>
        <w:tc>
          <w:tcPr>
            <w:tcW w:w="3576" w:type="dxa"/>
            <w:tcBorders>
              <w:top w:val="nil"/>
              <w:left w:val="nil"/>
              <w:bottom w:val="single" w:color="auto" w:sz="4" w:space="0"/>
              <w:right w:val="single" w:color="auto" w:sz="4" w:space="0"/>
            </w:tcBorders>
            <w:shd w:val="clear" w:color="auto" w:fill="auto"/>
            <w:noWrap/>
            <w:vAlign w:val="center"/>
          </w:tcPr>
          <w:p w14:paraId="3789F098">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国外债务付息</w:t>
            </w:r>
          </w:p>
        </w:tc>
        <w:tc>
          <w:tcPr>
            <w:tcW w:w="870" w:type="dxa"/>
            <w:tcBorders>
              <w:top w:val="nil"/>
              <w:left w:val="nil"/>
              <w:bottom w:val="single" w:color="auto" w:sz="4" w:space="0"/>
              <w:right w:val="single" w:color="auto" w:sz="4" w:space="0"/>
            </w:tcBorders>
            <w:shd w:val="clear" w:color="auto" w:fill="auto"/>
            <w:noWrap/>
            <w:vAlign w:val="center"/>
          </w:tcPr>
          <w:p w14:paraId="32C4107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62F9FF7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9207EF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30103</w:t>
            </w:r>
          </w:p>
        </w:tc>
        <w:tc>
          <w:tcPr>
            <w:tcW w:w="2733" w:type="dxa"/>
            <w:tcBorders>
              <w:top w:val="nil"/>
              <w:left w:val="nil"/>
              <w:bottom w:val="single" w:color="auto" w:sz="4" w:space="0"/>
              <w:right w:val="single" w:color="auto" w:sz="4" w:space="0"/>
            </w:tcBorders>
            <w:shd w:val="clear" w:color="auto" w:fill="auto"/>
            <w:noWrap/>
            <w:vAlign w:val="center"/>
          </w:tcPr>
          <w:p w14:paraId="5B7E07A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奖金</w:t>
            </w:r>
          </w:p>
        </w:tc>
        <w:tc>
          <w:tcPr>
            <w:tcW w:w="1083" w:type="dxa"/>
            <w:tcBorders>
              <w:top w:val="nil"/>
              <w:left w:val="nil"/>
              <w:bottom w:val="single" w:color="auto" w:sz="4" w:space="0"/>
              <w:right w:val="single" w:color="auto" w:sz="4" w:space="0"/>
            </w:tcBorders>
            <w:shd w:val="clear" w:color="auto" w:fill="auto"/>
            <w:noWrap/>
            <w:vAlign w:val="center"/>
          </w:tcPr>
          <w:p w14:paraId="783E2C2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10.38</w:t>
            </w:r>
          </w:p>
        </w:tc>
        <w:tc>
          <w:tcPr>
            <w:tcW w:w="1116" w:type="dxa"/>
            <w:tcBorders>
              <w:top w:val="nil"/>
              <w:left w:val="nil"/>
              <w:bottom w:val="single" w:color="auto" w:sz="4" w:space="0"/>
              <w:right w:val="single" w:color="auto" w:sz="4" w:space="0"/>
            </w:tcBorders>
            <w:shd w:val="clear" w:color="auto" w:fill="auto"/>
            <w:noWrap/>
            <w:vAlign w:val="center"/>
          </w:tcPr>
          <w:p w14:paraId="2BEF38EC">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30203</w:t>
            </w:r>
          </w:p>
        </w:tc>
        <w:tc>
          <w:tcPr>
            <w:tcW w:w="1873" w:type="dxa"/>
            <w:tcBorders>
              <w:top w:val="nil"/>
              <w:left w:val="nil"/>
              <w:bottom w:val="single" w:color="auto" w:sz="4" w:space="0"/>
              <w:right w:val="single" w:color="auto" w:sz="4" w:space="0"/>
            </w:tcBorders>
            <w:shd w:val="clear" w:color="auto" w:fill="auto"/>
            <w:noWrap/>
            <w:vAlign w:val="center"/>
          </w:tcPr>
          <w:p w14:paraId="017D9DB5">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咨询费</w:t>
            </w:r>
          </w:p>
        </w:tc>
        <w:tc>
          <w:tcPr>
            <w:tcW w:w="1078" w:type="dxa"/>
            <w:tcBorders>
              <w:top w:val="nil"/>
              <w:left w:val="nil"/>
              <w:bottom w:val="single" w:color="auto" w:sz="4" w:space="0"/>
              <w:right w:val="single" w:color="auto" w:sz="4" w:space="0"/>
            </w:tcBorders>
            <w:shd w:val="clear" w:color="auto" w:fill="auto"/>
            <w:noWrap/>
            <w:vAlign w:val="center"/>
          </w:tcPr>
          <w:p w14:paraId="5A8266D7">
            <w:pPr>
              <w:widowControl/>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4B9AF111">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w:t>
            </w:r>
          </w:p>
        </w:tc>
        <w:tc>
          <w:tcPr>
            <w:tcW w:w="3576" w:type="dxa"/>
            <w:tcBorders>
              <w:top w:val="nil"/>
              <w:left w:val="nil"/>
              <w:bottom w:val="single" w:color="auto" w:sz="4" w:space="0"/>
              <w:right w:val="single" w:color="auto" w:sz="4" w:space="0"/>
            </w:tcBorders>
            <w:shd w:val="clear" w:color="auto" w:fill="auto"/>
            <w:noWrap/>
            <w:vAlign w:val="center"/>
          </w:tcPr>
          <w:p w14:paraId="0649909C">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资本性支出</w:t>
            </w:r>
          </w:p>
        </w:tc>
        <w:tc>
          <w:tcPr>
            <w:tcW w:w="870" w:type="dxa"/>
            <w:tcBorders>
              <w:top w:val="nil"/>
              <w:left w:val="nil"/>
              <w:bottom w:val="single" w:color="auto" w:sz="4" w:space="0"/>
              <w:right w:val="single" w:color="auto" w:sz="4" w:space="0"/>
            </w:tcBorders>
            <w:shd w:val="clear" w:color="auto" w:fill="auto"/>
            <w:noWrap/>
            <w:vAlign w:val="center"/>
          </w:tcPr>
          <w:p w14:paraId="763EC830">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3313CD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54D6F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30106</w:t>
            </w:r>
          </w:p>
        </w:tc>
        <w:tc>
          <w:tcPr>
            <w:tcW w:w="2733" w:type="dxa"/>
            <w:tcBorders>
              <w:top w:val="nil"/>
              <w:left w:val="nil"/>
              <w:bottom w:val="single" w:color="auto" w:sz="4" w:space="0"/>
              <w:right w:val="single" w:color="auto" w:sz="4" w:space="0"/>
            </w:tcBorders>
            <w:shd w:val="clear" w:color="auto" w:fill="auto"/>
            <w:noWrap/>
            <w:vAlign w:val="center"/>
          </w:tcPr>
          <w:p w14:paraId="686F49F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伙食补助费</w:t>
            </w:r>
          </w:p>
        </w:tc>
        <w:tc>
          <w:tcPr>
            <w:tcW w:w="1083" w:type="dxa"/>
            <w:tcBorders>
              <w:top w:val="nil"/>
              <w:left w:val="nil"/>
              <w:bottom w:val="single" w:color="auto" w:sz="4" w:space="0"/>
              <w:right w:val="single" w:color="auto" w:sz="4" w:space="0"/>
            </w:tcBorders>
            <w:shd w:val="clear" w:color="auto" w:fill="auto"/>
            <w:noWrap/>
            <w:vAlign w:val="center"/>
          </w:tcPr>
          <w:p w14:paraId="4F78558F">
            <w:pPr>
              <w:widowControl/>
              <w:jc w:val="center"/>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C5EC877">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30204</w:t>
            </w:r>
          </w:p>
        </w:tc>
        <w:tc>
          <w:tcPr>
            <w:tcW w:w="1873" w:type="dxa"/>
            <w:tcBorders>
              <w:top w:val="nil"/>
              <w:left w:val="nil"/>
              <w:bottom w:val="single" w:color="auto" w:sz="4" w:space="0"/>
              <w:right w:val="single" w:color="auto" w:sz="4" w:space="0"/>
            </w:tcBorders>
            <w:shd w:val="clear" w:color="auto" w:fill="auto"/>
            <w:noWrap/>
            <w:vAlign w:val="center"/>
          </w:tcPr>
          <w:p w14:paraId="3A34E768">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手续费</w:t>
            </w:r>
          </w:p>
        </w:tc>
        <w:tc>
          <w:tcPr>
            <w:tcW w:w="1078" w:type="dxa"/>
            <w:tcBorders>
              <w:top w:val="nil"/>
              <w:left w:val="nil"/>
              <w:bottom w:val="single" w:color="auto" w:sz="4" w:space="0"/>
              <w:right w:val="single" w:color="auto" w:sz="4" w:space="0"/>
            </w:tcBorders>
            <w:shd w:val="clear" w:color="auto" w:fill="auto"/>
            <w:noWrap/>
            <w:vAlign w:val="center"/>
          </w:tcPr>
          <w:p w14:paraId="5568A275">
            <w:pPr>
              <w:widowControl/>
              <w:jc w:val="center"/>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296690FE">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31001</w:t>
            </w:r>
          </w:p>
        </w:tc>
        <w:tc>
          <w:tcPr>
            <w:tcW w:w="3576" w:type="dxa"/>
            <w:tcBorders>
              <w:top w:val="nil"/>
              <w:left w:val="nil"/>
              <w:bottom w:val="single" w:color="auto" w:sz="4" w:space="0"/>
              <w:right w:val="single" w:color="auto" w:sz="4" w:space="0"/>
            </w:tcBorders>
            <w:shd w:val="clear" w:color="auto" w:fill="auto"/>
            <w:noWrap/>
            <w:vAlign w:val="center"/>
          </w:tcPr>
          <w:p w14:paraId="7A4A6DC3">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房屋建筑物购建</w:t>
            </w:r>
          </w:p>
        </w:tc>
        <w:tc>
          <w:tcPr>
            <w:tcW w:w="870" w:type="dxa"/>
            <w:tcBorders>
              <w:top w:val="nil"/>
              <w:left w:val="nil"/>
              <w:bottom w:val="single" w:color="auto" w:sz="4" w:space="0"/>
              <w:right w:val="single" w:color="auto" w:sz="4" w:space="0"/>
            </w:tcBorders>
            <w:shd w:val="clear" w:color="auto" w:fill="auto"/>
            <w:noWrap/>
            <w:vAlign w:val="center"/>
          </w:tcPr>
          <w:p w14:paraId="0C8D3943">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0C6734F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2D114A7">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30107</w:t>
            </w:r>
          </w:p>
        </w:tc>
        <w:tc>
          <w:tcPr>
            <w:tcW w:w="2733" w:type="dxa"/>
            <w:tcBorders>
              <w:top w:val="nil"/>
              <w:left w:val="nil"/>
              <w:bottom w:val="single" w:color="auto" w:sz="4" w:space="0"/>
              <w:right w:val="single" w:color="auto" w:sz="4" w:space="0"/>
            </w:tcBorders>
            <w:shd w:val="clear" w:color="auto" w:fill="auto"/>
            <w:noWrap/>
            <w:vAlign w:val="center"/>
          </w:tcPr>
          <w:p w14:paraId="1E8F9B2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绩效工资</w:t>
            </w:r>
          </w:p>
        </w:tc>
        <w:tc>
          <w:tcPr>
            <w:tcW w:w="1083" w:type="dxa"/>
            <w:tcBorders>
              <w:top w:val="nil"/>
              <w:left w:val="nil"/>
              <w:bottom w:val="single" w:color="auto" w:sz="4" w:space="0"/>
              <w:right w:val="single" w:color="auto" w:sz="4" w:space="0"/>
            </w:tcBorders>
            <w:shd w:val="clear" w:color="auto" w:fill="auto"/>
            <w:noWrap/>
            <w:vAlign w:val="center"/>
          </w:tcPr>
          <w:p w14:paraId="585EDB6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74.62</w:t>
            </w:r>
          </w:p>
        </w:tc>
        <w:tc>
          <w:tcPr>
            <w:tcW w:w="1116" w:type="dxa"/>
            <w:tcBorders>
              <w:top w:val="nil"/>
              <w:left w:val="nil"/>
              <w:bottom w:val="single" w:color="auto" w:sz="4" w:space="0"/>
              <w:right w:val="single" w:color="auto" w:sz="4" w:space="0"/>
            </w:tcBorders>
            <w:shd w:val="clear" w:color="auto" w:fill="auto"/>
            <w:noWrap/>
            <w:vAlign w:val="center"/>
          </w:tcPr>
          <w:p w14:paraId="5B9B4321">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30205</w:t>
            </w:r>
          </w:p>
        </w:tc>
        <w:tc>
          <w:tcPr>
            <w:tcW w:w="1873" w:type="dxa"/>
            <w:tcBorders>
              <w:top w:val="nil"/>
              <w:left w:val="nil"/>
              <w:bottom w:val="single" w:color="auto" w:sz="4" w:space="0"/>
              <w:right w:val="single" w:color="auto" w:sz="4" w:space="0"/>
            </w:tcBorders>
            <w:shd w:val="clear" w:color="auto" w:fill="auto"/>
            <w:noWrap/>
            <w:vAlign w:val="center"/>
          </w:tcPr>
          <w:p w14:paraId="64052A84">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水费</w:t>
            </w:r>
          </w:p>
        </w:tc>
        <w:tc>
          <w:tcPr>
            <w:tcW w:w="1078" w:type="dxa"/>
            <w:tcBorders>
              <w:top w:val="nil"/>
              <w:left w:val="nil"/>
              <w:bottom w:val="single" w:color="auto" w:sz="4" w:space="0"/>
              <w:right w:val="single" w:color="auto" w:sz="4" w:space="0"/>
            </w:tcBorders>
            <w:shd w:val="clear" w:color="auto" w:fill="auto"/>
            <w:noWrap/>
            <w:vAlign w:val="center"/>
          </w:tcPr>
          <w:p w14:paraId="1BE066F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1.30</w:t>
            </w:r>
          </w:p>
        </w:tc>
        <w:tc>
          <w:tcPr>
            <w:tcW w:w="1217" w:type="dxa"/>
            <w:tcBorders>
              <w:top w:val="nil"/>
              <w:left w:val="nil"/>
              <w:bottom w:val="single" w:color="auto" w:sz="4" w:space="0"/>
              <w:right w:val="single" w:color="auto" w:sz="4" w:space="0"/>
            </w:tcBorders>
            <w:shd w:val="clear" w:color="auto" w:fill="auto"/>
            <w:noWrap/>
            <w:vAlign w:val="center"/>
          </w:tcPr>
          <w:p w14:paraId="5379EE98">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31002</w:t>
            </w:r>
          </w:p>
        </w:tc>
        <w:tc>
          <w:tcPr>
            <w:tcW w:w="3576" w:type="dxa"/>
            <w:tcBorders>
              <w:top w:val="nil"/>
              <w:left w:val="nil"/>
              <w:bottom w:val="single" w:color="auto" w:sz="4" w:space="0"/>
              <w:right w:val="single" w:color="auto" w:sz="4" w:space="0"/>
            </w:tcBorders>
            <w:shd w:val="clear" w:color="auto" w:fill="auto"/>
            <w:noWrap/>
            <w:vAlign w:val="center"/>
          </w:tcPr>
          <w:p w14:paraId="01D90D73">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办公设备购置</w:t>
            </w:r>
          </w:p>
        </w:tc>
        <w:tc>
          <w:tcPr>
            <w:tcW w:w="870" w:type="dxa"/>
            <w:tcBorders>
              <w:top w:val="nil"/>
              <w:left w:val="nil"/>
              <w:bottom w:val="single" w:color="auto" w:sz="4" w:space="0"/>
              <w:right w:val="single" w:color="auto" w:sz="4" w:space="0"/>
            </w:tcBorders>
            <w:shd w:val="clear" w:color="auto" w:fill="auto"/>
            <w:noWrap/>
            <w:vAlign w:val="center"/>
          </w:tcPr>
          <w:p w14:paraId="4699B16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4A217D0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2047DF8">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30108</w:t>
            </w:r>
          </w:p>
        </w:tc>
        <w:tc>
          <w:tcPr>
            <w:tcW w:w="2733" w:type="dxa"/>
            <w:tcBorders>
              <w:top w:val="nil"/>
              <w:left w:val="nil"/>
              <w:bottom w:val="single" w:color="auto" w:sz="4" w:space="0"/>
              <w:right w:val="single" w:color="auto" w:sz="4" w:space="0"/>
            </w:tcBorders>
            <w:shd w:val="clear" w:color="auto" w:fill="auto"/>
            <w:noWrap/>
            <w:vAlign w:val="center"/>
          </w:tcPr>
          <w:p w14:paraId="740896C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机关事业单位基本养老保险缴费</w:t>
            </w:r>
          </w:p>
        </w:tc>
        <w:tc>
          <w:tcPr>
            <w:tcW w:w="1083" w:type="dxa"/>
            <w:tcBorders>
              <w:top w:val="nil"/>
              <w:left w:val="nil"/>
              <w:bottom w:val="single" w:color="auto" w:sz="4" w:space="0"/>
              <w:right w:val="single" w:color="auto" w:sz="4" w:space="0"/>
            </w:tcBorders>
            <w:shd w:val="clear" w:color="auto" w:fill="auto"/>
            <w:noWrap/>
            <w:vAlign w:val="center"/>
          </w:tcPr>
          <w:p w14:paraId="7A0F520D">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66.45</w:t>
            </w:r>
          </w:p>
        </w:tc>
        <w:tc>
          <w:tcPr>
            <w:tcW w:w="1116" w:type="dxa"/>
            <w:tcBorders>
              <w:top w:val="nil"/>
              <w:left w:val="nil"/>
              <w:bottom w:val="single" w:color="auto" w:sz="4" w:space="0"/>
              <w:right w:val="single" w:color="auto" w:sz="4" w:space="0"/>
            </w:tcBorders>
            <w:shd w:val="clear" w:color="auto" w:fill="auto"/>
            <w:noWrap/>
            <w:vAlign w:val="center"/>
          </w:tcPr>
          <w:p w14:paraId="4CB8F082">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30206</w:t>
            </w:r>
          </w:p>
        </w:tc>
        <w:tc>
          <w:tcPr>
            <w:tcW w:w="1873" w:type="dxa"/>
            <w:tcBorders>
              <w:top w:val="nil"/>
              <w:left w:val="nil"/>
              <w:bottom w:val="single" w:color="auto" w:sz="4" w:space="0"/>
              <w:right w:val="single" w:color="auto" w:sz="4" w:space="0"/>
            </w:tcBorders>
            <w:shd w:val="clear" w:color="auto" w:fill="auto"/>
            <w:noWrap/>
            <w:vAlign w:val="center"/>
          </w:tcPr>
          <w:p w14:paraId="2CB76F9B">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电费</w:t>
            </w:r>
          </w:p>
        </w:tc>
        <w:tc>
          <w:tcPr>
            <w:tcW w:w="1078" w:type="dxa"/>
            <w:tcBorders>
              <w:top w:val="nil"/>
              <w:left w:val="nil"/>
              <w:bottom w:val="single" w:color="auto" w:sz="4" w:space="0"/>
              <w:right w:val="single" w:color="auto" w:sz="4" w:space="0"/>
            </w:tcBorders>
            <w:shd w:val="clear" w:color="auto" w:fill="auto"/>
            <w:noWrap/>
            <w:vAlign w:val="center"/>
          </w:tcPr>
          <w:p w14:paraId="3222150C">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w:t>
            </w:r>
          </w:p>
        </w:tc>
        <w:tc>
          <w:tcPr>
            <w:tcW w:w="1217" w:type="dxa"/>
            <w:tcBorders>
              <w:top w:val="nil"/>
              <w:left w:val="nil"/>
              <w:bottom w:val="single" w:color="auto" w:sz="4" w:space="0"/>
              <w:right w:val="single" w:color="auto" w:sz="4" w:space="0"/>
            </w:tcBorders>
            <w:shd w:val="clear" w:color="auto" w:fill="auto"/>
            <w:noWrap/>
            <w:vAlign w:val="center"/>
          </w:tcPr>
          <w:p w14:paraId="5DD4A3B4">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31003</w:t>
            </w:r>
          </w:p>
        </w:tc>
        <w:tc>
          <w:tcPr>
            <w:tcW w:w="3576" w:type="dxa"/>
            <w:tcBorders>
              <w:top w:val="nil"/>
              <w:left w:val="nil"/>
              <w:bottom w:val="single" w:color="auto" w:sz="4" w:space="0"/>
              <w:right w:val="single" w:color="auto" w:sz="4" w:space="0"/>
            </w:tcBorders>
            <w:shd w:val="clear" w:color="auto" w:fill="auto"/>
            <w:noWrap/>
            <w:vAlign w:val="center"/>
          </w:tcPr>
          <w:p w14:paraId="57C9EC20">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专用设备购置</w:t>
            </w:r>
          </w:p>
        </w:tc>
        <w:tc>
          <w:tcPr>
            <w:tcW w:w="870" w:type="dxa"/>
            <w:tcBorders>
              <w:top w:val="nil"/>
              <w:left w:val="nil"/>
              <w:bottom w:val="single" w:color="auto" w:sz="4" w:space="0"/>
              <w:right w:val="single" w:color="auto" w:sz="4" w:space="0"/>
            </w:tcBorders>
            <w:shd w:val="clear" w:color="auto" w:fill="auto"/>
            <w:noWrap/>
            <w:vAlign w:val="center"/>
          </w:tcPr>
          <w:p w14:paraId="3DF31FC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39A1332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8D989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30109</w:t>
            </w:r>
          </w:p>
        </w:tc>
        <w:tc>
          <w:tcPr>
            <w:tcW w:w="2733" w:type="dxa"/>
            <w:tcBorders>
              <w:top w:val="nil"/>
              <w:left w:val="nil"/>
              <w:bottom w:val="single" w:color="auto" w:sz="4" w:space="0"/>
              <w:right w:val="single" w:color="auto" w:sz="4" w:space="0"/>
            </w:tcBorders>
            <w:shd w:val="clear" w:color="auto" w:fill="auto"/>
            <w:noWrap/>
            <w:vAlign w:val="center"/>
          </w:tcPr>
          <w:p w14:paraId="7F99093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职业年金缴费</w:t>
            </w:r>
          </w:p>
        </w:tc>
        <w:tc>
          <w:tcPr>
            <w:tcW w:w="1083" w:type="dxa"/>
            <w:tcBorders>
              <w:top w:val="nil"/>
              <w:left w:val="nil"/>
              <w:bottom w:val="single" w:color="auto" w:sz="4" w:space="0"/>
              <w:right w:val="single" w:color="auto" w:sz="4" w:space="0"/>
            </w:tcBorders>
            <w:shd w:val="clear" w:color="auto" w:fill="auto"/>
            <w:noWrap/>
            <w:vAlign w:val="center"/>
          </w:tcPr>
          <w:p w14:paraId="160EF1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 </w:t>
            </w:r>
          </w:p>
        </w:tc>
        <w:tc>
          <w:tcPr>
            <w:tcW w:w="1116" w:type="dxa"/>
            <w:tcBorders>
              <w:top w:val="nil"/>
              <w:left w:val="nil"/>
              <w:bottom w:val="single" w:color="auto" w:sz="4" w:space="0"/>
              <w:right w:val="single" w:color="auto" w:sz="4" w:space="0"/>
            </w:tcBorders>
            <w:shd w:val="clear" w:color="auto" w:fill="auto"/>
            <w:noWrap/>
            <w:vAlign w:val="center"/>
          </w:tcPr>
          <w:p w14:paraId="1C4EDE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30207</w:t>
            </w:r>
          </w:p>
        </w:tc>
        <w:tc>
          <w:tcPr>
            <w:tcW w:w="1873" w:type="dxa"/>
            <w:tcBorders>
              <w:top w:val="nil"/>
              <w:left w:val="nil"/>
              <w:bottom w:val="single" w:color="auto" w:sz="4" w:space="0"/>
              <w:right w:val="single" w:color="auto" w:sz="4" w:space="0"/>
            </w:tcBorders>
            <w:shd w:val="clear" w:color="auto" w:fill="auto"/>
            <w:noWrap/>
            <w:vAlign w:val="center"/>
          </w:tcPr>
          <w:p w14:paraId="5B46A7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邮电费</w:t>
            </w:r>
          </w:p>
        </w:tc>
        <w:tc>
          <w:tcPr>
            <w:tcW w:w="1078" w:type="dxa"/>
            <w:tcBorders>
              <w:top w:val="nil"/>
              <w:left w:val="nil"/>
              <w:bottom w:val="single" w:color="auto" w:sz="4" w:space="0"/>
              <w:right w:val="single" w:color="auto" w:sz="4" w:space="0"/>
            </w:tcBorders>
            <w:shd w:val="clear" w:color="auto" w:fill="auto"/>
            <w:noWrap/>
            <w:vAlign w:val="center"/>
          </w:tcPr>
          <w:p w14:paraId="192644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54AF95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31005</w:t>
            </w:r>
          </w:p>
        </w:tc>
        <w:tc>
          <w:tcPr>
            <w:tcW w:w="3576" w:type="dxa"/>
            <w:tcBorders>
              <w:top w:val="nil"/>
              <w:left w:val="nil"/>
              <w:bottom w:val="single" w:color="auto" w:sz="4" w:space="0"/>
              <w:right w:val="single" w:color="auto" w:sz="4" w:space="0"/>
            </w:tcBorders>
            <w:shd w:val="clear" w:color="auto" w:fill="auto"/>
            <w:noWrap/>
            <w:vAlign w:val="center"/>
          </w:tcPr>
          <w:p w14:paraId="018C81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基础设施建设</w:t>
            </w:r>
          </w:p>
        </w:tc>
        <w:tc>
          <w:tcPr>
            <w:tcW w:w="870" w:type="dxa"/>
            <w:tcBorders>
              <w:top w:val="nil"/>
              <w:left w:val="nil"/>
              <w:bottom w:val="single" w:color="auto" w:sz="4" w:space="0"/>
              <w:right w:val="single" w:color="auto" w:sz="4" w:space="0"/>
            </w:tcBorders>
            <w:shd w:val="clear" w:color="auto" w:fill="auto"/>
            <w:noWrap/>
            <w:vAlign w:val="center"/>
          </w:tcPr>
          <w:p w14:paraId="6CC0D35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623B963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4442FF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30110</w:t>
            </w:r>
          </w:p>
        </w:tc>
        <w:tc>
          <w:tcPr>
            <w:tcW w:w="2733" w:type="dxa"/>
            <w:tcBorders>
              <w:top w:val="nil"/>
              <w:left w:val="nil"/>
              <w:bottom w:val="single" w:color="auto" w:sz="4" w:space="0"/>
              <w:right w:val="single" w:color="auto" w:sz="4" w:space="0"/>
            </w:tcBorders>
            <w:shd w:val="clear" w:color="auto" w:fill="auto"/>
            <w:noWrap/>
            <w:vAlign w:val="center"/>
          </w:tcPr>
          <w:p w14:paraId="0B7326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职工基本医疗保险缴费</w:t>
            </w:r>
          </w:p>
        </w:tc>
        <w:tc>
          <w:tcPr>
            <w:tcW w:w="1083" w:type="dxa"/>
            <w:tcBorders>
              <w:top w:val="nil"/>
              <w:left w:val="nil"/>
              <w:bottom w:val="single" w:color="auto" w:sz="4" w:space="0"/>
              <w:right w:val="single" w:color="auto" w:sz="4" w:space="0"/>
            </w:tcBorders>
            <w:shd w:val="clear" w:color="auto" w:fill="auto"/>
            <w:noWrap/>
            <w:vAlign w:val="center"/>
          </w:tcPr>
          <w:p w14:paraId="3566A9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33.23</w:t>
            </w:r>
          </w:p>
        </w:tc>
        <w:tc>
          <w:tcPr>
            <w:tcW w:w="1116" w:type="dxa"/>
            <w:tcBorders>
              <w:top w:val="nil"/>
              <w:left w:val="nil"/>
              <w:bottom w:val="single" w:color="auto" w:sz="4" w:space="0"/>
              <w:right w:val="single" w:color="auto" w:sz="4" w:space="0"/>
            </w:tcBorders>
            <w:shd w:val="clear" w:color="auto" w:fill="auto"/>
            <w:noWrap/>
            <w:vAlign w:val="center"/>
          </w:tcPr>
          <w:p w14:paraId="724167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30208</w:t>
            </w:r>
          </w:p>
        </w:tc>
        <w:tc>
          <w:tcPr>
            <w:tcW w:w="1873" w:type="dxa"/>
            <w:tcBorders>
              <w:top w:val="nil"/>
              <w:left w:val="nil"/>
              <w:bottom w:val="single" w:color="auto" w:sz="4" w:space="0"/>
              <w:right w:val="single" w:color="auto" w:sz="4" w:space="0"/>
            </w:tcBorders>
            <w:shd w:val="clear" w:color="auto" w:fill="auto"/>
            <w:noWrap/>
            <w:vAlign w:val="center"/>
          </w:tcPr>
          <w:p w14:paraId="0D37B5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取暖费</w:t>
            </w:r>
          </w:p>
        </w:tc>
        <w:tc>
          <w:tcPr>
            <w:tcW w:w="1078" w:type="dxa"/>
            <w:tcBorders>
              <w:top w:val="nil"/>
              <w:left w:val="nil"/>
              <w:bottom w:val="single" w:color="auto" w:sz="4" w:space="0"/>
              <w:right w:val="single" w:color="auto" w:sz="4" w:space="0"/>
            </w:tcBorders>
            <w:shd w:val="clear" w:color="auto" w:fill="auto"/>
            <w:noWrap/>
            <w:vAlign w:val="center"/>
          </w:tcPr>
          <w:p w14:paraId="4BB194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420AC9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31006</w:t>
            </w:r>
          </w:p>
        </w:tc>
        <w:tc>
          <w:tcPr>
            <w:tcW w:w="3576" w:type="dxa"/>
            <w:tcBorders>
              <w:top w:val="nil"/>
              <w:left w:val="nil"/>
              <w:bottom w:val="single" w:color="auto" w:sz="4" w:space="0"/>
              <w:right w:val="single" w:color="auto" w:sz="4" w:space="0"/>
            </w:tcBorders>
            <w:shd w:val="clear" w:color="auto" w:fill="auto"/>
            <w:noWrap/>
            <w:vAlign w:val="center"/>
          </w:tcPr>
          <w:p w14:paraId="0151CB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大型修缮</w:t>
            </w:r>
          </w:p>
        </w:tc>
        <w:tc>
          <w:tcPr>
            <w:tcW w:w="870" w:type="dxa"/>
            <w:tcBorders>
              <w:top w:val="nil"/>
              <w:left w:val="nil"/>
              <w:bottom w:val="single" w:color="auto" w:sz="4" w:space="0"/>
              <w:right w:val="single" w:color="auto" w:sz="4" w:space="0"/>
            </w:tcBorders>
            <w:shd w:val="clear" w:color="auto" w:fill="auto"/>
            <w:noWrap/>
            <w:vAlign w:val="center"/>
          </w:tcPr>
          <w:p w14:paraId="1056434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5E34A6F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11FD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30111</w:t>
            </w:r>
          </w:p>
        </w:tc>
        <w:tc>
          <w:tcPr>
            <w:tcW w:w="2733" w:type="dxa"/>
            <w:tcBorders>
              <w:top w:val="nil"/>
              <w:left w:val="nil"/>
              <w:bottom w:val="single" w:color="auto" w:sz="4" w:space="0"/>
              <w:right w:val="single" w:color="auto" w:sz="4" w:space="0"/>
            </w:tcBorders>
            <w:shd w:val="clear" w:color="auto" w:fill="auto"/>
            <w:noWrap/>
            <w:vAlign w:val="center"/>
          </w:tcPr>
          <w:p w14:paraId="1F28294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公务员医疗补助缴费</w:t>
            </w:r>
          </w:p>
        </w:tc>
        <w:tc>
          <w:tcPr>
            <w:tcW w:w="1083" w:type="dxa"/>
            <w:tcBorders>
              <w:top w:val="nil"/>
              <w:left w:val="nil"/>
              <w:bottom w:val="single" w:color="auto" w:sz="4" w:space="0"/>
              <w:right w:val="single" w:color="auto" w:sz="4" w:space="0"/>
            </w:tcBorders>
            <w:shd w:val="clear" w:color="auto" w:fill="auto"/>
            <w:noWrap/>
            <w:vAlign w:val="center"/>
          </w:tcPr>
          <w:p w14:paraId="0DAE3F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72D92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30209</w:t>
            </w:r>
          </w:p>
        </w:tc>
        <w:tc>
          <w:tcPr>
            <w:tcW w:w="1873" w:type="dxa"/>
            <w:tcBorders>
              <w:top w:val="nil"/>
              <w:left w:val="nil"/>
              <w:bottom w:val="single" w:color="auto" w:sz="4" w:space="0"/>
              <w:right w:val="single" w:color="auto" w:sz="4" w:space="0"/>
            </w:tcBorders>
            <w:shd w:val="clear" w:color="auto" w:fill="auto"/>
            <w:noWrap/>
            <w:vAlign w:val="center"/>
          </w:tcPr>
          <w:p w14:paraId="07B14C7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物业管理费</w:t>
            </w:r>
          </w:p>
        </w:tc>
        <w:tc>
          <w:tcPr>
            <w:tcW w:w="1078" w:type="dxa"/>
            <w:tcBorders>
              <w:top w:val="nil"/>
              <w:left w:val="nil"/>
              <w:bottom w:val="single" w:color="auto" w:sz="4" w:space="0"/>
              <w:right w:val="single" w:color="auto" w:sz="4" w:space="0"/>
            </w:tcBorders>
            <w:shd w:val="clear" w:color="auto" w:fill="auto"/>
            <w:noWrap/>
            <w:vAlign w:val="center"/>
          </w:tcPr>
          <w:p w14:paraId="65FE90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505426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31007</w:t>
            </w:r>
          </w:p>
        </w:tc>
        <w:tc>
          <w:tcPr>
            <w:tcW w:w="3576" w:type="dxa"/>
            <w:tcBorders>
              <w:top w:val="nil"/>
              <w:left w:val="nil"/>
              <w:bottom w:val="single" w:color="auto" w:sz="4" w:space="0"/>
              <w:right w:val="single" w:color="auto" w:sz="4" w:space="0"/>
            </w:tcBorders>
            <w:shd w:val="clear" w:color="auto" w:fill="auto"/>
            <w:noWrap/>
            <w:vAlign w:val="center"/>
          </w:tcPr>
          <w:p w14:paraId="2372F0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信息网络及软件购置更新</w:t>
            </w:r>
          </w:p>
        </w:tc>
        <w:tc>
          <w:tcPr>
            <w:tcW w:w="870" w:type="dxa"/>
            <w:tcBorders>
              <w:top w:val="nil"/>
              <w:left w:val="nil"/>
              <w:bottom w:val="single" w:color="auto" w:sz="4" w:space="0"/>
              <w:right w:val="single" w:color="auto" w:sz="4" w:space="0"/>
            </w:tcBorders>
            <w:shd w:val="clear" w:color="auto" w:fill="auto"/>
            <w:noWrap/>
            <w:vAlign w:val="center"/>
          </w:tcPr>
          <w:p w14:paraId="175D9DB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2ABBD33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E8702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30112</w:t>
            </w:r>
          </w:p>
        </w:tc>
        <w:tc>
          <w:tcPr>
            <w:tcW w:w="2733" w:type="dxa"/>
            <w:tcBorders>
              <w:top w:val="nil"/>
              <w:left w:val="nil"/>
              <w:bottom w:val="single" w:color="auto" w:sz="4" w:space="0"/>
              <w:right w:val="single" w:color="auto" w:sz="4" w:space="0"/>
            </w:tcBorders>
            <w:shd w:val="clear" w:color="auto" w:fill="auto"/>
            <w:noWrap/>
            <w:vAlign w:val="center"/>
          </w:tcPr>
          <w:p w14:paraId="336D32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其他社会保障缴费</w:t>
            </w:r>
          </w:p>
        </w:tc>
        <w:tc>
          <w:tcPr>
            <w:tcW w:w="1083" w:type="dxa"/>
            <w:tcBorders>
              <w:top w:val="nil"/>
              <w:left w:val="nil"/>
              <w:bottom w:val="single" w:color="auto" w:sz="4" w:space="0"/>
              <w:right w:val="single" w:color="auto" w:sz="4" w:space="0"/>
            </w:tcBorders>
            <w:shd w:val="clear" w:color="auto" w:fill="auto"/>
            <w:noWrap/>
            <w:vAlign w:val="center"/>
          </w:tcPr>
          <w:p w14:paraId="510128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320385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30211</w:t>
            </w:r>
          </w:p>
        </w:tc>
        <w:tc>
          <w:tcPr>
            <w:tcW w:w="1873" w:type="dxa"/>
            <w:tcBorders>
              <w:top w:val="nil"/>
              <w:left w:val="nil"/>
              <w:bottom w:val="single" w:color="auto" w:sz="4" w:space="0"/>
              <w:right w:val="single" w:color="auto" w:sz="4" w:space="0"/>
            </w:tcBorders>
            <w:shd w:val="clear" w:color="auto" w:fill="auto"/>
            <w:noWrap/>
            <w:vAlign w:val="center"/>
          </w:tcPr>
          <w:p w14:paraId="4C420C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差旅费</w:t>
            </w:r>
          </w:p>
        </w:tc>
        <w:tc>
          <w:tcPr>
            <w:tcW w:w="1078" w:type="dxa"/>
            <w:tcBorders>
              <w:top w:val="nil"/>
              <w:left w:val="nil"/>
              <w:bottom w:val="single" w:color="auto" w:sz="4" w:space="0"/>
              <w:right w:val="single" w:color="auto" w:sz="4" w:space="0"/>
            </w:tcBorders>
            <w:shd w:val="clear" w:color="auto" w:fill="auto"/>
            <w:noWrap/>
            <w:vAlign w:val="center"/>
          </w:tcPr>
          <w:p w14:paraId="30B87C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37.00</w:t>
            </w:r>
          </w:p>
        </w:tc>
        <w:tc>
          <w:tcPr>
            <w:tcW w:w="1217" w:type="dxa"/>
            <w:tcBorders>
              <w:top w:val="nil"/>
              <w:left w:val="nil"/>
              <w:bottom w:val="single" w:color="auto" w:sz="4" w:space="0"/>
              <w:right w:val="single" w:color="auto" w:sz="4" w:space="0"/>
            </w:tcBorders>
            <w:shd w:val="clear" w:color="auto" w:fill="auto"/>
            <w:noWrap/>
            <w:vAlign w:val="center"/>
          </w:tcPr>
          <w:p w14:paraId="0E3E4F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31008</w:t>
            </w:r>
          </w:p>
        </w:tc>
        <w:tc>
          <w:tcPr>
            <w:tcW w:w="3576" w:type="dxa"/>
            <w:tcBorders>
              <w:top w:val="nil"/>
              <w:left w:val="nil"/>
              <w:bottom w:val="single" w:color="auto" w:sz="4" w:space="0"/>
              <w:right w:val="single" w:color="auto" w:sz="4" w:space="0"/>
            </w:tcBorders>
            <w:shd w:val="clear" w:color="auto" w:fill="auto"/>
            <w:noWrap/>
            <w:vAlign w:val="center"/>
          </w:tcPr>
          <w:p w14:paraId="35D5E8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物资储备</w:t>
            </w:r>
          </w:p>
        </w:tc>
        <w:tc>
          <w:tcPr>
            <w:tcW w:w="870" w:type="dxa"/>
            <w:tcBorders>
              <w:top w:val="nil"/>
              <w:left w:val="nil"/>
              <w:bottom w:val="single" w:color="auto" w:sz="4" w:space="0"/>
              <w:right w:val="single" w:color="auto" w:sz="4" w:space="0"/>
            </w:tcBorders>
            <w:shd w:val="clear" w:color="auto" w:fill="auto"/>
            <w:noWrap/>
            <w:vAlign w:val="center"/>
          </w:tcPr>
          <w:p w14:paraId="508F891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7FD204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ABAF7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30113</w:t>
            </w:r>
          </w:p>
        </w:tc>
        <w:tc>
          <w:tcPr>
            <w:tcW w:w="2733" w:type="dxa"/>
            <w:tcBorders>
              <w:top w:val="nil"/>
              <w:left w:val="nil"/>
              <w:bottom w:val="single" w:color="auto" w:sz="4" w:space="0"/>
              <w:right w:val="single" w:color="auto" w:sz="4" w:space="0"/>
            </w:tcBorders>
            <w:shd w:val="clear" w:color="auto" w:fill="auto"/>
            <w:noWrap/>
            <w:vAlign w:val="center"/>
          </w:tcPr>
          <w:p w14:paraId="383692C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住房公积金</w:t>
            </w:r>
          </w:p>
        </w:tc>
        <w:tc>
          <w:tcPr>
            <w:tcW w:w="1083" w:type="dxa"/>
            <w:tcBorders>
              <w:top w:val="nil"/>
              <w:left w:val="nil"/>
              <w:bottom w:val="single" w:color="auto" w:sz="4" w:space="0"/>
              <w:right w:val="single" w:color="auto" w:sz="4" w:space="0"/>
            </w:tcBorders>
            <w:shd w:val="clear" w:color="auto" w:fill="auto"/>
            <w:noWrap/>
            <w:vAlign w:val="center"/>
          </w:tcPr>
          <w:p w14:paraId="22CBE1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54.28</w:t>
            </w:r>
          </w:p>
        </w:tc>
        <w:tc>
          <w:tcPr>
            <w:tcW w:w="1116" w:type="dxa"/>
            <w:tcBorders>
              <w:top w:val="nil"/>
              <w:left w:val="nil"/>
              <w:bottom w:val="single" w:color="auto" w:sz="4" w:space="0"/>
              <w:right w:val="single" w:color="auto" w:sz="4" w:space="0"/>
            </w:tcBorders>
            <w:shd w:val="clear" w:color="auto" w:fill="auto"/>
            <w:noWrap/>
            <w:vAlign w:val="center"/>
          </w:tcPr>
          <w:p w14:paraId="2906A8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30212</w:t>
            </w:r>
          </w:p>
        </w:tc>
        <w:tc>
          <w:tcPr>
            <w:tcW w:w="1873" w:type="dxa"/>
            <w:tcBorders>
              <w:top w:val="nil"/>
              <w:left w:val="nil"/>
              <w:bottom w:val="single" w:color="auto" w:sz="4" w:space="0"/>
              <w:right w:val="single" w:color="auto" w:sz="4" w:space="0"/>
            </w:tcBorders>
            <w:shd w:val="clear" w:color="auto" w:fill="auto"/>
            <w:noWrap/>
            <w:vAlign w:val="center"/>
          </w:tcPr>
          <w:p w14:paraId="031AC4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因公出国（境）费用</w:t>
            </w:r>
          </w:p>
        </w:tc>
        <w:tc>
          <w:tcPr>
            <w:tcW w:w="1078" w:type="dxa"/>
            <w:tcBorders>
              <w:top w:val="nil"/>
              <w:left w:val="nil"/>
              <w:bottom w:val="single" w:color="auto" w:sz="4" w:space="0"/>
              <w:right w:val="single" w:color="auto" w:sz="4" w:space="0"/>
            </w:tcBorders>
            <w:shd w:val="clear" w:color="auto" w:fill="auto"/>
            <w:noWrap/>
            <w:vAlign w:val="center"/>
          </w:tcPr>
          <w:p w14:paraId="3E4B38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61B5DF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31009</w:t>
            </w:r>
          </w:p>
        </w:tc>
        <w:tc>
          <w:tcPr>
            <w:tcW w:w="3576" w:type="dxa"/>
            <w:tcBorders>
              <w:top w:val="nil"/>
              <w:left w:val="nil"/>
              <w:bottom w:val="single" w:color="auto" w:sz="4" w:space="0"/>
              <w:right w:val="single" w:color="auto" w:sz="4" w:space="0"/>
            </w:tcBorders>
            <w:shd w:val="clear" w:color="auto" w:fill="auto"/>
            <w:noWrap/>
            <w:vAlign w:val="center"/>
          </w:tcPr>
          <w:p w14:paraId="6F931D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土地补偿</w:t>
            </w:r>
          </w:p>
        </w:tc>
        <w:tc>
          <w:tcPr>
            <w:tcW w:w="870" w:type="dxa"/>
            <w:tcBorders>
              <w:top w:val="nil"/>
              <w:left w:val="nil"/>
              <w:bottom w:val="single" w:color="auto" w:sz="4" w:space="0"/>
              <w:right w:val="single" w:color="auto" w:sz="4" w:space="0"/>
            </w:tcBorders>
            <w:shd w:val="clear" w:color="auto" w:fill="auto"/>
            <w:noWrap/>
            <w:vAlign w:val="center"/>
          </w:tcPr>
          <w:p w14:paraId="7310307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0ED6D7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70606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30114</w:t>
            </w:r>
          </w:p>
        </w:tc>
        <w:tc>
          <w:tcPr>
            <w:tcW w:w="2733" w:type="dxa"/>
            <w:tcBorders>
              <w:top w:val="nil"/>
              <w:left w:val="nil"/>
              <w:bottom w:val="single" w:color="auto" w:sz="4" w:space="0"/>
              <w:right w:val="single" w:color="auto" w:sz="4" w:space="0"/>
            </w:tcBorders>
            <w:shd w:val="clear" w:color="auto" w:fill="auto"/>
            <w:noWrap/>
            <w:vAlign w:val="center"/>
          </w:tcPr>
          <w:p w14:paraId="10DF614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医疗费</w:t>
            </w:r>
          </w:p>
        </w:tc>
        <w:tc>
          <w:tcPr>
            <w:tcW w:w="1083" w:type="dxa"/>
            <w:tcBorders>
              <w:top w:val="nil"/>
              <w:left w:val="nil"/>
              <w:bottom w:val="single" w:color="auto" w:sz="4" w:space="0"/>
              <w:right w:val="single" w:color="auto" w:sz="4" w:space="0"/>
            </w:tcBorders>
            <w:shd w:val="clear" w:color="auto" w:fill="auto"/>
            <w:noWrap/>
            <w:vAlign w:val="center"/>
          </w:tcPr>
          <w:p w14:paraId="5A8722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485709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30213</w:t>
            </w:r>
          </w:p>
        </w:tc>
        <w:tc>
          <w:tcPr>
            <w:tcW w:w="1873" w:type="dxa"/>
            <w:tcBorders>
              <w:top w:val="nil"/>
              <w:left w:val="nil"/>
              <w:bottom w:val="single" w:color="auto" w:sz="4" w:space="0"/>
              <w:right w:val="single" w:color="auto" w:sz="4" w:space="0"/>
            </w:tcBorders>
            <w:shd w:val="clear" w:color="auto" w:fill="auto"/>
            <w:noWrap/>
            <w:vAlign w:val="center"/>
          </w:tcPr>
          <w:p w14:paraId="07FCF6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维修（护）费</w:t>
            </w:r>
          </w:p>
        </w:tc>
        <w:tc>
          <w:tcPr>
            <w:tcW w:w="1078" w:type="dxa"/>
            <w:tcBorders>
              <w:top w:val="nil"/>
              <w:left w:val="nil"/>
              <w:bottom w:val="single" w:color="auto" w:sz="4" w:space="0"/>
              <w:right w:val="single" w:color="auto" w:sz="4" w:space="0"/>
            </w:tcBorders>
            <w:shd w:val="clear" w:color="auto" w:fill="auto"/>
            <w:noWrap/>
            <w:vAlign w:val="center"/>
          </w:tcPr>
          <w:p w14:paraId="7B5208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w:t>
            </w:r>
          </w:p>
        </w:tc>
        <w:tc>
          <w:tcPr>
            <w:tcW w:w="1217" w:type="dxa"/>
            <w:tcBorders>
              <w:top w:val="nil"/>
              <w:left w:val="nil"/>
              <w:bottom w:val="single" w:color="auto" w:sz="4" w:space="0"/>
              <w:right w:val="single" w:color="auto" w:sz="4" w:space="0"/>
            </w:tcBorders>
            <w:shd w:val="clear" w:color="auto" w:fill="auto"/>
            <w:noWrap/>
            <w:vAlign w:val="center"/>
          </w:tcPr>
          <w:p w14:paraId="740AB0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31010</w:t>
            </w:r>
          </w:p>
        </w:tc>
        <w:tc>
          <w:tcPr>
            <w:tcW w:w="3576" w:type="dxa"/>
            <w:tcBorders>
              <w:top w:val="nil"/>
              <w:left w:val="nil"/>
              <w:bottom w:val="single" w:color="auto" w:sz="4" w:space="0"/>
              <w:right w:val="single" w:color="auto" w:sz="4" w:space="0"/>
            </w:tcBorders>
            <w:shd w:val="clear" w:color="auto" w:fill="auto"/>
            <w:noWrap/>
            <w:vAlign w:val="center"/>
          </w:tcPr>
          <w:p w14:paraId="69C00D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安置补助</w:t>
            </w:r>
          </w:p>
        </w:tc>
        <w:tc>
          <w:tcPr>
            <w:tcW w:w="870" w:type="dxa"/>
            <w:tcBorders>
              <w:top w:val="nil"/>
              <w:left w:val="nil"/>
              <w:bottom w:val="single" w:color="auto" w:sz="4" w:space="0"/>
              <w:right w:val="single" w:color="auto" w:sz="4" w:space="0"/>
            </w:tcBorders>
            <w:shd w:val="clear" w:color="auto" w:fill="auto"/>
            <w:noWrap/>
            <w:vAlign w:val="center"/>
          </w:tcPr>
          <w:p w14:paraId="2AE26D02">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43AB01C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3D30E9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30199</w:t>
            </w:r>
          </w:p>
        </w:tc>
        <w:tc>
          <w:tcPr>
            <w:tcW w:w="2733" w:type="dxa"/>
            <w:tcBorders>
              <w:top w:val="nil"/>
              <w:left w:val="nil"/>
              <w:bottom w:val="single" w:color="auto" w:sz="4" w:space="0"/>
              <w:right w:val="single" w:color="auto" w:sz="4" w:space="0"/>
            </w:tcBorders>
            <w:shd w:val="clear" w:color="auto" w:fill="auto"/>
            <w:noWrap/>
            <w:vAlign w:val="center"/>
          </w:tcPr>
          <w:p w14:paraId="4DCF670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其他工资福利支出</w:t>
            </w:r>
          </w:p>
        </w:tc>
        <w:tc>
          <w:tcPr>
            <w:tcW w:w="1083" w:type="dxa"/>
            <w:tcBorders>
              <w:top w:val="nil"/>
              <w:left w:val="nil"/>
              <w:bottom w:val="single" w:color="auto" w:sz="4" w:space="0"/>
              <w:right w:val="single" w:color="auto" w:sz="4" w:space="0"/>
            </w:tcBorders>
            <w:shd w:val="clear" w:color="auto" w:fill="auto"/>
            <w:noWrap/>
            <w:vAlign w:val="center"/>
          </w:tcPr>
          <w:p w14:paraId="47E3F0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3E472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30214</w:t>
            </w:r>
          </w:p>
        </w:tc>
        <w:tc>
          <w:tcPr>
            <w:tcW w:w="1873" w:type="dxa"/>
            <w:tcBorders>
              <w:top w:val="nil"/>
              <w:left w:val="nil"/>
              <w:bottom w:val="single" w:color="auto" w:sz="4" w:space="0"/>
              <w:right w:val="single" w:color="auto" w:sz="4" w:space="0"/>
            </w:tcBorders>
            <w:shd w:val="clear" w:color="auto" w:fill="auto"/>
            <w:noWrap/>
            <w:vAlign w:val="center"/>
          </w:tcPr>
          <w:p w14:paraId="52D2C9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租赁费</w:t>
            </w:r>
          </w:p>
        </w:tc>
        <w:tc>
          <w:tcPr>
            <w:tcW w:w="1078" w:type="dxa"/>
            <w:tcBorders>
              <w:top w:val="nil"/>
              <w:left w:val="nil"/>
              <w:bottom w:val="single" w:color="auto" w:sz="4" w:space="0"/>
              <w:right w:val="single" w:color="auto" w:sz="4" w:space="0"/>
            </w:tcBorders>
            <w:shd w:val="clear" w:color="auto" w:fill="auto"/>
            <w:noWrap/>
            <w:vAlign w:val="center"/>
          </w:tcPr>
          <w:p w14:paraId="3F5EBE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7DA1D6A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31011</w:t>
            </w:r>
          </w:p>
        </w:tc>
        <w:tc>
          <w:tcPr>
            <w:tcW w:w="3576" w:type="dxa"/>
            <w:tcBorders>
              <w:top w:val="nil"/>
              <w:left w:val="nil"/>
              <w:bottom w:val="single" w:color="auto" w:sz="4" w:space="0"/>
              <w:right w:val="single" w:color="auto" w:sz="4" w:space="0"/>
            </w:tcBorders>
            <w:shd w:val="clear" w:color="auto" w:fill="auto"/>
            <w:noWrap/>
            <w:vAlign w:val="center"/>
          </w:tcPr>
          <w:p w14:paraId="174DA4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地上附着物和青苗补偿</w:t>
            </w:r>
          </w:p>
        </w:tc>
        <w:tc>
          <w:tcPr>
            <w:tcW w:w="870" w:type="dxa"/>
            <w:tcBorders>
              <w:top w:val="nil"/>
              <w:left w:val="nil"/>
              <w:bottom w:val="single" w:color="auto" w:sz="4" w:space="0"/>
              <w:right w:val="single" w:color="auto" w:sz="4" w:space="0"/>
            </w:tcBorders>
            <w:shd w:val="clear" w:color="auto" w:fill="auto"/>
            <w:noWrap/>
            <w:vAlign w:val="center"/>
          </w:tcPr>
          <w:p w14:paraId="38CC952E">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35E7197D">
        <w:tblPrEx>
          <w:tblCellMar>
            <w:top w:w="0" w:type="dxa"/>
            <w:left w:w="108" w:type="dxa"/>
            <w:bottom w:w="0" w:type="dxa"/>
            <w:right w:w="108" w:type="dxa"/>
          </w:tblCellMar>
        </w:tblPrEx>
        <w:trPr>
          <w:trHeight w:val="28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B014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w:t>
            </w:r>
          </w:p>
        </w:tc>
        <w:tc>
          <w:tcPr>
            <w:tcW w:w="2733" w:type="dxa"/>
            <w:tcBorders>
              <w:top w:val="nil"/>
              <w:left w:val="nil"/>
              <w:bottom w:val="single" w:color="auto" w:sz="4" w:space="0"/>
              <w:right w:val="single" w:color="auto" w:sz="4" w:space="0"/>
            </w:tcBorders>
            <w:shd w:val="clear" w:color="auto" w:fill="auto"/>
            <w:noWrap/>
            <w:vAlign w:val="center"/>
          </w:tcPr>
          <w:p w14:paraId="29916B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对个人和家庭的补助</w:t>
            </w:r>
          </w:p>
        </w:tc>
        <w:tc>
          <w:tcPr>
            <w:tcW w:w="1083" w:type="dxa"/>
            <w:tcBorders>
              <w:top w:val="nil"/>
              <w:left w:val="nil"/>
              <w:bottom w:val="single" w:color="auto" w:sz="4" w:space="0"/>
              <w:right w:val="single" w:color="auto" w:sz="4" w:space="0"/>
            </w:tcBorders>
            <w:shd w:val="clear" w:color="auto" w:fill="auto"/>
            <w:noWrap/>
            <w:vAlign w:val="center"/>
          </w:tcPr>
          <w:p w14:paraId="5E7C39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5DBF93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30215</w:t>
            </w:r>
          </w:p>
        </w:tc>
        <w:tc>
          <w:tcPr>
            <w:tcW w:w="1873" w:type="dxa"/>
            <w:tcBorders>
              <w:top w:val="nil"/>
              <w:left w:val="nil"/>
              <w:bottom w:val="single" w:color="auto" w:sz="4" w:space="0"/>
              <w:right w:val="single" w:color="auto" w:sz="4" w:space="0"/>
            </w:tcBorders>
            <w:shd w:val="clear" w:color="auto" w:fill="auto"/>
            <w:noWrap/>
            <w:vAlign w:val="center"/>
          </w:tcPr>
          <w:p w14:paraId="3F9A6D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会议费</w:t>
            </w:r>
          </w:p>
        </w:tc>
        <w:tc>
          <w:tcPr>
            <w:tcW w:w="1078" w:type="dxa"/>
            <w:tcBorders>
              <w:top w:val="nil"/>
              <w:left w:val="nil"/>
              <w:bottom w:val="single" w:color="auto" w:sz="4" w:space="0"/>
              <w:right w:val="single" w:color="auto" w:sz="4" w:space="0"/>
            </w:tcBorders>
            <w:shd w:val="clear" w:color="auto" w:fill="auto"/>
            <w:noWrap/>
            <w:vAlign w:val="center"/>
          </w:tcPr>
          <w:p w14:paraId="41E648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 </w:t>
            </w:r>
          </w:p>
        </w:tc>
        <w:tc>
          <w:tcPr>
            <w:tcW w:w="1217" w:type="dxa"/>
            <w:tcBorders>
              <w:top w:val="nil"/>
              <w:left w:val="nil"/>
              <w:bottom w:val="single" w:color="auto" w:sz="4" w:space="0"/>
              <w:right w:val="single" w:color="auto" w:sz="4" w:space="0"/>
            </w:tcBorders>
            <w:shd w:val="clear" w:color="auto" w:fill="auto"/>
            <w:noWrap/>
            <w:vAlign w:val="center"/>
          </w:tcPr>
          <w:p w14:paraId="57C47B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31012</w:t>
            </w:r>
          </w:p>
        </w:tc>
        <w:tc>
          <w:tcPr>
            <w:tcW w:w="3576" w:type="dxa"/>
            <w:tcBorders>
              <w:top w:val="nil"/>
              <w:left w:val="nil"/>
              <w:bottom w:val="single" w:color="auto" w:sz="4" w:space="0"/>
              <w:right w:val="single" w:color="auto" w:sz="4" w:space="0"/>
            </w:tcBorders>
            <w:shd w:val="clear" w:color="auto" w:fill="auto"/>
            <w:noWrap/>
            <w:vAlign w:val="center"/>
          </w:tcPr>
          <w:p w14:paraId="0C92DE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拆迁补偿</w:t>
            </w:r>
          </w:p>
        </w:tc>
        <w:tc>
          <w:tcPr>
            <w:tcW w:w="870" w:type="dxa"/>
            <w:tcBorders>
              <w:top w:val="nil"/>
              <w:left w:val="nil"/>
              <w:bottom w:val="single" w:color="auto" w:sz="4" w:space="0"/>
              <w:right w:val="single" w:color="auto" w:sz="4" w:space="0"/>
            </w:tcBorders>
            <w:shd w:val="clear" w:color="auto" w:fill="auto"/>
            <w:noWrap/>
            <w:vAlign w:val="center"/>
          </w:tcPr>
          <w:p w14:paraId="3E0ED9BB">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479393F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5B90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30301</w:t>
            </w:r>
          </w:p>
        </w:tc>
        <w:tc>
          <w:tcPr>
            <w:tcW w:w="2733" w:type="dxa"/>
            <w:tcBorders>
              <w:top w:val="nil"/>
              <w:left w:val="nil"/>
              <w:bottom w:val="single" w:color="auto" w:sz="4" w:space="0"/>
              <w:right w:val="single" w:color="auto" w:sz="4" w:space="0"/>
            </w:tcBorders>
            <w:shd w:val="clear" w:color="auto" w:fill="auto"/>
            <w:noWrap/>
            <w:vAlign w:val="center"/>
          </w:tcPr>
          <w:p w14:paraId="49F8CB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离休费</w:t>
            </w:r>
          </w:p>
        </w:tc>
        <w:tc>
          <w:tcPr>
            <w:tcW w:w="1083" w:type="dxa"/>
            <w:tcBorders>
              <w:top w:val="nil"/>
              <w:left w:val="nil"/>
              <w:bottom w:val="single" w:color="auto" w:sz="4" w:space="0"/>
              <w:right w:val="single" w:color="auto" w:sz="4" w:space="0"/>
            </w:tcBorders>
            <w:shd w:val="clear" w:color="auto" w:fill="auto"/>
            <w:noWrap/>
            <w:vAlign w:val="center"/>
          </w:tcPr>
          <w:p w14:paraId="54F6DC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7ECC9E4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30216</w:t>
            </w:r>
          </w:p>
        </w:tc>
        <w:tc>
          <w:tcPr>
            <w:tcW w:w="1873" w:type="dxa"/>
            <w:tcBorders>
              <w:top w:val="nil"/>
              <w:left w:val="nil"/>
              <w:bottom w:val="single" w:color="auto" w:sz="4" w:space="0"/>
              <w:right w:val="single" w:color="auto" w:sz="4" w:space="0"/>
            </w:tcBorders>
            <w:shd w:val="clear" w:color="auto" w:fill="auto"/>
            <w:noWrap/>
            <w:vAlign w:val="center"/>
          </w:tcPr>
          <w:p w14:paraId="39AE94A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培训费</w:t>
            </w:r>
          </w:p>
        </w:tc>
        <w:tc>
          <w:tcPr>
            <w:tcW w:w="1078" w:type="dxa"/>
            <w:tcBorders>
              <w:top w:val="nil"/>
              <w:left w:val="nil"/>
              <w:bottom w:val="single" w:color="auto" w:sz="4" w:space="0"/>
              <w:right w:val="single" w:color="auto" w:sz="4" w:space="0"/>
            </w:tcBorders>
            <w:shd w:val="clear" w:color="auto" w:fill="auto"/>
            <w:noWrap/>
            <w:vAlign w:val="center"/>
          </w:tcPr>
          <w:p w14:paraId="10E619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eastAsia"/>
              </w:rPr>
              <w:t>0.34</w:t>
            </w:r>
          </w:p>
        </w:tc>
        <w:tc>
          <w:tcPr>
            <w:tcW w:w="1217" w:type="dxa"/>
            <w:tcBorders>
              <w:top w:val="nil"/>
              <w:left w:val="nil"/>
              <w:bottom w:val="single" w:color="auto" w:sz="4" w:space="0"/>
              <w:right w:val="single" w:color="auto" w:sz="4" w:space="0"/>
            </w:tcBorders>
            <w:shd w:val="clear" w:color="auto" w:fill="auto"/>
            <w:noWrap/>
            <w:vAlign w:val="center"/>
          </w:tcPr>
          <w:p w14:paraId="363DDE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31013</w:t>
            </w:r>
          </w:p>
        </w:tc>
        <w:tc>
          <w:tcPr>
            <w:tcW w:w="3576" w:type="dxa"/>
            <w:tcBorders>
              <w:top w:val="nil"/>
              <w:left w:val="nil"/>
              <w:bottom w:val="single" w:color="auto" w:sz="4" w:space="0"/>
              <w:right w:val="single" w:color="auto" w:sz="4" w:space="0"/>
            </w:tcBorders>
            <w:shd w:val="clear" w:color="auto" w:fill="auto"/>
            <w:noWrap/>
            <w:vAlign w:val="center"/>
          </w:tcPr>
          <w:p w14:paraId="4CB4FE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公务用车购置</w:t>
            </w:r>
          </w:p>
        </w:tc>
        <w:tc>
          <w:tcPr>
            <w:tcW w:w="870" w:type="dxa"/>
            <w:tcBorders>
              <w:top w:val="nil"/>
              <w:left w:val="nil"/>
              <w:bottom w:val="single" w:color="auto" w:sz="4" w:space="0"/>
              <w:right w:val="single" w:color="auto" w:sz="4" w:space="0"/>
            </w:tcBorders>
            <w:shd w:val="clear" w:color="auto" w:fill="auto"/>
            <w:noWrap/>
            <w:vAlign w:val="center"/>
          </w:tcPr>
          <w:p w14:paraId="25918DC6">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62DBC9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573F9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30302</w:t>
            </w:r>
          </w:p>
        </w:tc>
        <w:tc>
          <w:tcPr>
            <w:tcW w:w="2733" w:type="dxa"/>
            <w:tcBorders>
              <w:top w:val="nil"/>
              <w:left w:val="nil"/>
              <w:bottom w:val="single" w:color="auto" w:sz="4" w:space="0"/>
              <w:right w:val="single" w:color="auto" w:sz="4" w:space="0"/>
            </w:tcBorders>
            <w:shd w:val="clear" w:color="auto" w:fill="auto"/>
            <w:noWrap/>
            <w:vAlign w:val="center"/>
          </w:tcPr>
          <w:p w14:paraId="719AB1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退休费</w:t>
            </w:r>
          </w:p>
        </w:tc>
        <w:tc>
          <w:tcPr>
            <w:tcW w:w="1083" w:type="dxa"/>
            <w:tcBorders>
              <w:top w:val="nil"/>
              <w:left w:val="nil"/>
              <w:bottom w:val="single" w:color="auto" w:sz="4" w:space="0"/>
              <w:right w:val="single" w:color="auto" w:sz="4" w:space="0"/>
            </w:tcBorders>
            <w:shd w:val="clear" w:color="auto" w:fill="auto"/>
            <w:noWrap/>
            <w:vAlign w:val="center"/>
          </w:tcPr>
          <w:p w14:paraId="1802C4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241D04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30217</w:t>
            </w:r>
          </w:p>
        </w:tc>
        <w:tc>
          <w:tcPr>
            <w:tcW w:w="1873" w:type="dxa"/>
            <w:tcBorders>
              <w:top w:val="nil"/>
              <w:left w:val="nil"/>
              <w:bottom w:val="single" w:color="auto" w:sz="4" w:space="0"/>
              <w:right w:val="single" w:color="auto" w:sz="4" w:space="0"/>
            </w:tcBorders>
            <w:shd w:val="clear" w:color="auto" w:fill="auto"/>
            <w:noWrap/>
            <w:vAlign w:val="center"/>
          </w:tcPr>
          <w:p w14:paraId="6EEC7D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公务接待费</w:t>
            </w:r>
          </w:p>
        </w:tc>
        <w:tc>
          <w:tcPr>
            <w:tcW w:w="1078" w:type="dxa"/>
            <w:tcBorders>
              <w:top w:val="nil"/>
              <w:left w:val="nil"/>
              <w:bottom w:val="single" w:color="auto" w:sz="4" w:space="0"/>
              <w:right w:val="single" w:color="auto" w:sz="4" w:space="0"/>
            </w:tcBorders>
            <w:shd w:val="clear" w:color="auto" w:fill="auto"/>
            <w:noWrap/>
            <w:vAlign w:val="center"/>
          </w:tcPr>
          <w:p w14:paraId="18FE7E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630924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31019</w:t>
            </w:r>
          </w:p>
        </w:tc>
        <w:tc>
          <w:tcPr>
            <w:tcW w:w="3576" w:type="dxa"/>
            <w:tcBorders>
              <w:top w:val="nil"/>
              <w:left w:val="nil"/>
              <w:bottom w:val="single" w:color="auto" w:sz="4" w:space="0"/>
              <w:right w:val="single" w:color="auto" w:sz="4" w:space="0"/>
            </w:tcBorders>
            <w:shd w:val="clear" w:color="auto" w:fill="auto"/>
            <w:noWrap/>
            <w:vAlign w:val="center"/>
          </w:tcPr>
          <w:p w14:paraId="4DE044C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其他交通工具购置</w:t>
            </w:r>
          </w:p>
        </w:tc>
        <w:tc>
          <w:tcPr>
            <w:tcW w:w="870" w:type="dxa"/>
            <w:tcBorders>
              <w:top w:val="nil"/>
              <w:left w:val="nil"/>
              <w:bottom w:val="single" w:color="auto" w:sz="4" w:space="0"/>
              <w:right w:val="single" w:color="auto" w:sz="4" w:space="0"/>
            </w:tcBorders>
            <w:shd w:val="clear" w:color="auto" w:fill="auto"/>
            <w:noWrap/>
            <w:vAlign w:val="center"/>
          </w:tcPr>
          <w:p w14:paraId="4B8F51A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47C8951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E01571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30303</w:t>
            </w:r>
          </w:p>
        </w:tc>
        <w:tc>
          <w:tcPr>
            <w:tcW w:w="2733" w:type="dxa"/>
            <w:tcBorders>
              <w:top w:val="nil"/>
              <w:left w:val="nil"/>
              <w:bottom w:val="single" w:color="auto" w:sz="4" w:space="0"/>
              <w:right w:val="single" w:color="auto" w:sz="4" w:space="0"/>
            </w:tcBorders>
            <w:shd w:val="clear" w:color="auto" w:fill="auto"/>
            <w:noWrap/>
            <w:vAlign w:val="center"/>
          </w:tcPr>
          <w:p w14:paraId="5605C4D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退职（役）费</w:t>
            </w:r>
          </w:p>
        </w:tc>
        <w:tc>
          <w:tcPr>
            <w:tcW w:w="1083" w:type="dxa"/>
            <w:tcBorders>
              <w:top w:val="nil"/>
              <w:left w:val="nil"/>
              <w:bottom w:val="single" w:color="auto" w:sz="4" w:space="0"/>
              <w:right w:val="single" w:color="auto" w:sz="4" w:space="0"/>
            </w:tcBorders>
            <w:shd w:val="clear" w:color="auto" w:fill="auto"/>
            <w:noWrap/>
            <w:vAlign w:val="center"/>
          </w:tcPr>
          <w:p w14:paraId="44A231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6E192D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30218</w:t>
            </w:r>
          </w:p>
        </w:tc>
        <w:tc>
          <w:tcPr>
            <w:tcW w:w="1873" w:type="dxa"/>
            <w:tcBorders>
              <w:top w:val="nil"/>
              <w:left w:val="nil"/>
              <w:bottom w:val="single" w:color="auto" w:sz="4" w:space="0"/>
              <w:right w:val="single" w:color="auto" w:sz="4" w:space="0"/>
            </w:tcBorders>
            <w:shd w:val="clear" w:color="auto" w:fill="auto"/>
            <w:noWrap/>
            <w:vAlign w:val="center"/>
          </w:tcPr>
          <w:p w14:paraId="22BFE6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专用材料费</w:t>
            </w:r>
          </w:p>
        </w:tc>
        <w:tc>
          <w:tcPr>
            <w:tcW w:w="1078" w:type="dxa"/>
            <w:tcBorders>
              <w:top w:val="nil"/>
              <w:left w:val="nil"/>
              <w:bottom w:val="single" w:color="auto" w:sz="4" w:space="0"/>
              <w:right w:val="single" w:color="auto" w:sz="4" w:space="0"/>
            </w:tcBorders>
            <w:shd w:val="clear" w:color="auto" w:fill="auto"/>
            <w:noWrap/>
            <w:vAlign w:val="center"/>
          </w:tcPr>
          <w:p w14:paraId="6EB8A6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1C8F544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31021</w:t>
            </w:r>
          </w:p>
        </w:tc>
        <w:tc>
          <w:tcPr>
            <w:tcW w:w="3576" w:type="dxa"/>
            <w:tcBorders>
              <w:top w:val="nil"/>
              <w:left w:val="nil"/>
              <w:bottom w:val="single" w:color="auto" w:sz="4" w:space="0"/>
              <w:right w:val="single" w:color="auto" w:sz="4" w:space="0"/>
            </w:tcBorders>
            <w:shd w:val="clear" w:color="auto" w:fill="auto"/>
            <w:noWrap/>
            <w:vAlign w:val="center"/>
          </w:tcPr>
          <w:p w14:paraId="14EC75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文物和陈列品购置</w:t>
            </w:r>
          </w:p>
        </w:tc>
        <w:tc>
          <w:tcPr>
            <w:tcW w:w="870" w:type="dxa"/>
            <w:tcBorders>
              <w:top w:val="nil"/>
              <w:left w:val="nil"/>
              <w:bottom w:val="single" w:color="auto" w:sz="4" w:space="0"/>
              <w:right w:val="single" w:color="auto" w:sz="4" w:space="0"/>
            </w:tcBorders>
            <w:shd w:val="clear" w:color="auto" w:fill="auto"/>
            <w:noWrap/>
            <w:vAlign w:val="center"/>
          </w:tcPr>
          <w:p w14:paraId="70D2AEED">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0937E9C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F11D5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30304</w:t>
            </w:r>
          </w:p>
        </w:tc>
        <w:tc>
          <w:tcPr>
            <w:tcW w:w="2733" w:type="dxa"/>
            <w:tcBorders>
              <w:top w:val="nil"/>
              <w:left w:val="nil"/>
              <w:bottom w:val="single" w:color="auto" w:sz="4" w:space="0"/>
              <w:right w:val="single" w:color="auto" w:sz="4" w:space="0"/>
            </w:tcBorders>
            <w:shd w:val="clear" w:color="auto" w:fill="auto"/>
            <w:noWrap/>
            <w:vAlign w:val="center"/>
          </w:tcPr>
          <w:p w14:paraId="70DC7F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抚恤金</w:t>
            </w:r>
          </w:p>
        </w:tc>
        <w:tc>
          <w:tcPr>
            <w:tcW w:w="1083" w:type="dxa"/>
            <w:tcBorders>
              <w:top w:val="nil"/>
              <w:left w:val="nil"/>
              <w:bottom w:val="single" w:color="auto" w:sz="4" w:space="0"/>
              <w:right w:val="single" w:color="auto" w:sz="4" w:space="0"/>
            </w:tcBorders>
            <w:shd w:val="clear" w:color="auto" w:fill="auto"/>
            <w:noWrap/>
            <w:vAlign w:val="center"/>
          </w:tcPr>
          <w:p w14:paraId="5FC490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0AE192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30224</w:t>
            </w:r>
          </w:p>
        </w:tc>
        <w:tc>
          <w:tcPr>
            <w:tcW w:w="1873" w:type="dxa"/>
            <w:tcBorders>
              <w:top w:val="nil"/>
              <w:left w:val="nil"/>
              <w:bottom w:val="single" w:color="auto" w:sz="4" w:space="0"/>
              <w:right w:val="single" w:color="auto" w:sz="4" w:space="0"/>
            </w:tcBorders>
            <w:shd w:val="clear" w:color="auto" w:fill="auto"/>
            <w:noWrap/>
            <w:vAlign w:val="center"/>
          </w:tcPr>
          <w:p w14:paraId="5B5627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被装购置费</w:t>
            </w:r>
          </w:p>
        </w:tc>
        <w:tc>
          <w:tcPr>
            <w:tcW w:w="1078" w:type="dxa"/>
            <w:tcBorders>
              <w:top w:val="nil"/>
              <w:left w:val="nil"/>
              <w:bottom w:val="single" w:color="auto" w:sz="4" w:space="0"/>
              <w:right w:val="single" w:color="auto" w:sz="4" w:space="0"/>
            </w:tcBorders>
            <w:shd w:val="clear" w:color="auto" w:fill="auto"/>
            <w:noWrap/>
            <w:vAlign w:val="center"/>
          </w:tcPr>
          <w:p w14:paraId="0170E7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5334765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31022</w:t>
            </w:r>
          </w:p>
        </w:tc>
        <w:tc>
          <w:tcPr>
            <w:tcW w:w="3576" w:type="dxa"/>
            <w:tcBorders>
              <w:top w:val="nil"/>
              <w:left w:val="nil"/>
              <w:bottom w:val="single" w:color="auto" w:sz="4" w:space="0"/>
              <w:right w:val="single" w:color="auto" w:sz="4" w:space="0"/>
            </w:tcBorders>
            <w:shd w:val="clear" w:color="auto" w:fill="auto"/>
            <w:noWrap/>
            <w:vAlign w:val="center"/>
          </w:tcPr>
          <w:p w14:paraId="7D0971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无形资产购置</w:t>
            </w:r>
          </w:p>
        </w:tc>
        <w:tc>
          <w:tcPr>
            <w:tcW w:w="870" w:type="dxa"/>
            <w:tcBorders>
              <w:top w:val="nil"/>
              <w:left w:val="nil"/>
              <w:bottom w:val="single" w:color="auto" w:sz="4" w:space="0"/>
              <w:right w:val="single" w:color="auto" w:sz="4" w:space="0"/>
            </w:tcBorders>
            <w:shd w:val="clear" w:color="auto" w:fill="auto"/>
            <w:noWrap/>
            <w:vAlign w:val="center"/>
          </w:tcPr>
          <w:p w14:paraId="38D691E1">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1AD7763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E3685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30305</w:t>
            </w:r>
          </w:p>
        </w:tc>
        <w:tc>
          <w:tcPr>
            <w:tcW w:w="2733" w:type="dxa"/>
            <w:tcBorders>
              <w:top w:val="nil"/>
              <w:left w:val="nil"/>
              <w:bottom w:val="single" w:color="auto" w:sz="4" w:space="0"/>
              <w:right w:val="single" w:color="auto" w:sz="4" w:space="0"/>
            </w:tcBorders>
            <w:shd w:val="clear" w:color="auto" w:fill="auto"/>
            <w:noWrap/>
            <w:vAlign w:val="center"/>
          </w:tcPr>
          <w:p w14:paraId="2F39532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生活补助</w:t>
            </w:r>
          </w:p>
        </w:tc>
        <w:tc>
          <w:tcPr>
            <w:tcW w:w="1083" w:type="dxa"/>
            <w:tcBorders>
              <w:top w:val="nil"/>
              <w:left w:val="nil"/>
              <w:bottom w:val="single" w:color="auto" w:sz="4" w:space="0"/>
              <w:right w:val="single" w:color="auto" w:sz="4" w:space="0"/>
            </w:tcBorders>
            <w:shd w:val="clear" w:color="auto" w:fill="auto"/>
            <w:noWrap/>
            <w:vAlign w:val="center"/>
          </w:tcPr>
          <w:p w14:paraId="73F353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66ED49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30225</w:t>
            </w:r>
          </w:p>
        </w:tc>
        <w:tc>
          <w:tcPr>
            <w:tcW w:w="1873" w:type="dxa"/>
            <w:tcBorders>
              <w:top w:val="nil"/>
              <w:left w:val="nil"/>
              <w:bottom w:val="single" w:color="auto" w:sz="4" w:space="0"/>
              <w:right w:val="single" w:color="auto" w:sz="4" w:space="0"/>
            </w:tcBorders>
            <w:shd w:val="clear" w:color="auto" w:fill="auto"/>
            <w:noWrap/>
            <w:vAlign w:val="center"/>
          </w:tcPr>
          <w:p w14:paraId="1052AC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专用燃料费</w:t>
            </w:r>
          </w:p>
        </w:tc>
        <w:tc>
          <w:tcPr>
            <w:tcW w:w="1078" w:type="dxa"/>
            <w:tcBorders>
              <w:top w:val="nil"/>
              <w:left w:val="nil"/>
              <w:bottom w:val="single" w:color="auto" w:sz="4" w:space="0"/>
              <w:right w:val="single" w:color="auto" w:sz="4" w:space="0"/>
            </w:tcBorders>
            <w:shd w:val="clear" w:color="auto" w:fill="auto"/>
            <w:noWrap/>
            <w:vAlign w:val="center"/>
          </w:tcPr>
          <w:p w14:paraId="60C62C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1BB7E7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31099</w:t>
            </w:r>
          </w:p>
        </w:tc>
        <w:tc>
          <w:tcPr>
            <w:tcW w:w="3576" w:type="dxa"/>
            <w:tcBorders>
              <w:top w:val="nil"/>
              <w:left w:val="nil"/>
              <w:bottom w:val="single" w:color="auto" w:sz="4" w:space="0"/>
              <w:right w:val="single" w:color="auto" w:sz="4" w:space="0"/>
            </w:tcBorders>
            <w:shd w:val="clear" w:color="auto" w:fill="auto"/>
            <w:noWrap/>
            <w:vAlign w:val="center"/>
          </w:tcPr>
          <w:p w14:paraId="2DEA3D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其他资本性支出</w:t>
            </w:r>
          </w:p>
        </w:tc>
        <w:tc>
          <w:tcPr>
            <w:tcW w:w="870" w:type="dxa"/>
            <w:tcBorders>
              <w:top w:val="nil"/>
              <w:left w:val="nil"/>
              <w:bottom w:val="single" w:color="auto" w:sz="4" w:space="0"/>
              <w:right w:val="single" w:color="auto" w:sz="4" w:space="0"/>
            </w:tcBorders>
            <w:shd w:val="clear" w:color="auto" w:fill="auto"/>
            <w:noWrap/>
            <w:vAlign w:val="center"/>
          </w:tcPr>
          <w:p w14:paraId="09A664D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4A9D2C9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DD32D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30306</w:t>
            </w:r>
          </w:p>
        </w:tc>
        <w:tc>
          <w:tcPr>
            <w:tcW w:w="2733" w:type="dxa"/>
            <w:tcBorders>
              <w:top w:val="nil"/>
              <w:left w:val="nil"/>
              <w:bottom w:val="single" w:color="auto" w:sz="4" w:space="0"/>
              <w:right w:val="single" w:color="auto" w:sz="4" w:space="0"/>
            </w:tcBorders>
            <w:shd w:val="clear" w:color="auto" w:fill="auto"/>
            <w:noWrap/>
            <w:vAlign w:val="center"/>
          </w:tcPr>
          <w:p w14:paraId="6D32D6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救济费</w:t>
            </w:r>
          </w:p>
        </w:tc>
        <w:tc>
          <w:tcPr>
            <w:tcW w:w="1083" w:type="dxa"/>
            <w:tcBorders>
              <w:top w:val="nil"/>
              <w:left w:val="nil"/>
              <w:bottom w:val="single" w:color="auto" w:sz="4" w:space="0"/>
              <w:right w:val="single" w:color="auto" w:sz="4" w:space="0"/>
            </w:tcBorders>
            <w:shd w:val="clear" w:color="auto" w:fill="auto"/>
            <w:noWrap/>
            <w:vAlign w:val="center"/>
          </w:tcPr>
          <w:p w14:paraId="0794E2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1D3AAF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30226</w:t>
            </w:r>
          </w:p>
        </w:tc>
        <w:tc>
          <w:tcPr>
            <w:tcW w:w="1873" w:type="dxa"/>
            <w:tcBorders>
              <w:top w:val="nil"/>
              <w:left w:val="nil"/>
              <w:bottom w:val="single" w:color="auto" w:sz="4" w:space="0"/>
              <w:right w:val="single" w:color="auto" w:sz="4" w:space="0"/>
            </w:tcBorders>
            <w:shd w:val="clear" w:color="auto" w:fill="auto"/>
            <w:noWrap/>
            <w:vAlign w:val="center"/>
          </w:tcPr>
          <w:p w14:paraId="2EEF12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劳务费</w:t>
            </w:r>
          </w:p>
        </w:tc>
        <w:tc>
          <w:tcPr>
            <w:tcW w:w="1078" w:type="dxa"/>
            <w:tcBorders>
              <w:top w:val="nil"/>
              <w:left w:val="nil"/>
              <w:bottom w:val="single" w:color="auto" w:sz="4" w:space="0"/>
              <w:right w:val="single" w:color="auto" w:sz="4" w:space="0"/>
            </w:tcBorders>
            <w:shd w:val="clear" w:color="auto" w:fill="auto"/>
            <w:noWrap/>
            <w:vAlign w:val="center"/>
          </w:tcPr>
          <w:p w14:paraId="25C017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 xml:space="preserve"> </w:t>
            </w:r>
          </w:p>
        </w:tc>
        <w:tc>
          <w:tcPr>
            <w:tcW w:w="1217" w:type="dxa"/>
            <w:tcBorders>
              <w:top w:val="nil"/>
              <w:left w:val="nil"/>
              <w:bottom w:val="single" w:color="auto" w:sz="4" w:space="0"/>
              <w:right w:val="single" w:color="auto" w:sz="4" w:space="0"/>
            </w:tcBorders>
            <w:shd w:val="clear" w:color="auto" w:fill="auto"/>
            <w:noWrap/>
            <w:vAlign w:val="center"/>
          </w:tcPr>
          <w:p w14:paraId="7A99B1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399</w:t>
            </w:r>
          </w:p>
        </w:tc>
        <w:tc>
          <w:tcPr>
            <w:tcW w:w="3576" w:type="dxa"/>
            <w:tcBorders>
              <w:top w:val="nil"/>
              <w:left w:val="nil"/>
              <w:bottom w:val="single" w:color="auto" w:sz="4" w:space="0"/>
              <w:right w:val="single" w:color="auto" w:sz="4" w:space="0"/>
            </w:tcBorders>
            <w:shd w:val="clear" w:color="auto" w:fill="auto"/>
            <w:noWrap/>
            <w:vAlign w:val="center"/>
          </w:tcPr>
          <w:p w14:paraId="508BB9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其他支出</w:t>
            </w:r>
          </w:p>
        </w:tc>
        <w:tc>
          <w:tcPr>
            <w:tcW w:w="870" w:type="dxa"/>
            <w:tcBorders>
              <w:top w:val="nil"/>
              <w:left w:val="nil"/>
              <w:bottom w:val="single" w:color="auto" w:sz="4" w:space="0"/>
              <w:right w:val="single" w:color="auto" w:sz="4" w:space="0"/>
            </w:tcBorders>
            <w:shd w:val="clear" w:color="auto" w:fill="auto"/>
            <w:noWrap/>
            <w:vAlign w:val="center"/>
          </w:tcPr>
          <w:p w14:paraId="3600E37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7BF8C4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885A2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30307</w:t>
            </w:r>
          </w:p>
        </w:tc>
        <w:tc>
          <w:tcPr>
            <w:tcW w:w="2733" w:type="dxa"/>
            <w:tcBorders>
              <w:top w:val="nil"/>
              <w:left w:val="nil"/>
              <w:bottom w:val="single" w:color="auto" w:sz="4" w:space="0"/>
              <w:right w:val="single" w:color="auto" w:sz="4" w:space="0"/>
            </w:tcBorders>
            <w:shd w:val="clear" w:color="auto" w:fill="auto"/>
            <w:noWrap/>
            <w:vAlign w:val="center"/>
          </w:tcPr>
          <w:p w14:paraId="019819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医疗费补助</w:t>
            </w:r>
          </w:p>
        </w:tc>
        <w:tc>
          <w:tcPr>
            <w:tcW w:w="1083" w:type="dxa"/>
            <w:tcBorders>
              <w:top w:val="nil"/>
              <w:left w:val="nil"/>
              <w:bottom w:val="single" w:color="auto" w:sz="4" w:space="0"/>
              <w:right w:val="single" w:color="auto" w:sz="4" w:space="0"/>
            </w:tcBorders>
            <w:shd w:val="clear" w:color="auto" w:fill="auto"/>
            <w:noWrap/>
            <w:vAlign w:val="center"/>
          </w:tcPr>
          <w:p w14:paraId="35F347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03C10E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30227</w:t>
            </w:r>
          </w:p>
        </w:tc>
        <w:tc>
          <w:tcPr>
            <w:tcW w:w="1873" w:type="dxa"/>
            <w:tcBorders>
              <w:top w:val="nil"/>
              <w:left w:val="nil"/>
              <w:bottom w:val="single" w:color="auto" w:sz="4" w:space="0"/>
              <w:right w:val="single" w:color="auto" w:sz="4" w:space="0"/>
            </w:tcBorders>
            <w:shd w:val="clear" w:color="auto" w:fill="auto"/>
            <w:noWrap/>
            <w:vAlign w:val="center"/>
          </w:tcPr>
          <w:p w14:paraId="4ABE39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委托业务费</w:t>
            </w:r>
          </w:p>
        </w:tc>
        <w:tc>
          <w:tcPr>
            <w:tcW w:w="1078" w:type="dxa"/>
            <w:tcBorders>
              <w:top w:val="nil"/>
              <w:left w:val="nil"/>
              <w:bottom w:val="single" w:color="auto" w:sz="4" w:space="0"/>
              <w:right w:val="single" w:color="auto" w:sz="4" w:space="0"/>
            </w:tcBorders>
            <w:shd w:val="clear" w:color="auto" w:fill="auto"/>
            <w:noWrap/>
            <w:vAlign w:val="center"/>
          </w:tcPr>
          <w:p w14:paraId="36924D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1D7248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39907</w:t>
            </w:r>
          </w:p>
        </w:tc>
        <w:tc>
          <w:tcPr>
            <w:tcW w:w="3576" w:type="dxa"/>
            <w:tcBorders>
              <w:top w:val="nil"/>
              <w:left w:val="nil"/>
              <w:bottom w:val="single" w:color="auto" w:sz="4" w:space="0"/>
              <w:right w:val="single" w:color="auto" w:sz="4" w:space="0"/>
            </w:tcBorders>
            <w:shd w:val="clear" w:color="auto" w:fill="auto"/>
            <w:noWrap/>
            <w:vAlign w:val="center"/>
          </w:tcPr>
          <w:p w14:paraId="4383B6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国家赔偿费用支出</w:t>
            </w:r>
          </w:p>
        </w:tc>
        <w:tc>
          <w:tcPr>
            <w:tcW w:w="870" w:type="dxa"/>
            <w:tcBorders>
              <w:top w:val="nil"/>
              <w:left w:val="nil"/>
              <w:bottom w:val="single" w:color="auto" w:sz="4" w:space="0"/>
              <w:right w:val="single" w:color="auto" w:sz="4" w:space="0"/>
            </w:tcBorders>
            <w:shd w:val="clear" w:color="auto" w:fill="auto"/>
            <w:noWrap/>
            <w:vAlign w:val="center"/>
          </w:tcPr>
          <w:p w14:paraId="6554754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1B6E580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2ECA0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30308</w:t>
            </w:r>
          </w:p>
        </w:tc>
        <w:tc>
          <w:tcPr>
            <w:tcW w:w="2733" w:type="dxa"/>
            <w:tcBorders>
              <w:top w:val="nil"/>
              <w:left w:val="nil"/>
              <w:bottom w:val="single" w:color="auto" w:sz="4" w:space="0"/>
              <w:right w:val="single" w:color="auto" w:sz="4" w:space="0"/>
            </w:tcBorders>
            <w:shd w:val="clear" w:color="auto" w:fill="auto"/>
            <w:noWrap/>
            <w:vAlign w:val="center"/>
          </w:tcPr>
          <w:p w14:paraId="6746A43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助学金</w:t>
            </w:r>
          </w:p>
        </w:tc>
        <w:tc>
          <w:tcPr>
            <w:tcW w:w="1083" w:type="dxa"/>
            <w:tcBorders>
              <w:top w:val="nil"/>
              <w:left w:val="nil"/>
              <w:bottom w:val="single" w:color="auto" w:sz="4" w:space="0"/>
              <w:right w:val="single" w:color="auto" w:sz="4" w:space="0"/>
            </w:tcBorders>
            <w:shd w:val="clear" w:color="auto" w:fill="auto"/>
            <w:noWrap/>
            <w:vAlign w:val="center"/>
          </w:tcPr>
          <w:p w14:paraId="021228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1742B3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30228</w:t>
            </w:r>
          </w:p>
        </w:tc>
        <w:tc>
          <w:tcPr>
            <w:tcW w:w="1873" w:type="dxa"/>
            <w:tcBorders>
              <w:top w:val="nil"/>
              <w:left w:val="nil"/>
              <w:bottom w:val="single" w:color="auto" w:sz="4" w:space="0"/>
              <w:right w:val="single" w:color="auto" w:sz="4" w:space="0"/>
            </w:tcBorders>
            <w:shd w:val="clear" w:color="auto" w:fill="auto"/>
            <w:noWrap/>
            <w:vAlign w:val="center"/>
          </w:tcPr>
          <w:p w14:paraId="1A305E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工会经费</w:t>
            </w:r>
          </w:p>
        </w:tc>
        <w:tc>
          <w:tcPr>
            <w:tcW w:w="1078" w:type="dxa"/>
            <w:tcBorders>
              <w:top w:val="nil"/>
              <w:left w:val="nil"/>
              <w:bottom w:val="single" w:color="auto" w:sz="4" w:space="0"/>
              <w:right w:val="single" w:color="auto" w:sz="4" w:space="0"/>
            </w:tcBorders>
            <w:shd w:val="clear" w:color="auto" w:fill="auto"/>
            <w:noWrap/>
            <w:vAlign w:val="center"/>
          </w:tcPr>
          <w:p w14:paraId="041522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35.8</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7E0407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39908</w:t>
            </w:r>
          </w:p>
        </w:tc>
        <w:tc>
          <w:tcPr>
            <w:tcW w:w="3576" w:type="dxa"/>
            <w:tcBorders>
              <w:top w:val="nil"/>
              <w:left w:val="nil"/>
              <w:bottom w:val="single" w:color="auto" w:sz="4" w:space="0"/>
              <w:right w:val="single" w:color="auto" w:sz="4" w:space="0"/>
            </w:tcBorders>
            <w:shd w:val="clear" w:color="auto" w:fill="auto"/>
            <w:noWrap/>
            <w:vAlign w:val="center"/>
          </w:tcPr>
          <w:p w14:paraId="4E8F34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对民间非营利组织和群众性自治组织补贴</w:t>
            </w:r>
          </w:p>
        </w:tc>
        <w:tc>
          <w:tcPr>
            <w:tcW w:w="870" w:type="dxa"/>
            <w:tcBorders>
              <w:top w:val="nil"/>
              <w:left w:val="nil"/>
              <w:bottom w:val="single" w:color="auto" w:sz="4" w:space="0"/>
              <w:right w:val="single" w:color="auto" w:sz="4" w:space="0"/>
            </w:tcBorders>
            <w:shd w:val="clear" w:color="auto" w:fill="auto"/>
            <w:noWrap/>
            <w:vAlign w:val="center"/>
          </w:tcPr>
          <w:p w14:paraId="1EFE24A4">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11661A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9861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30309</w:t>
            </w:r>
          </w:p>
        </w:tc>
        <w:tc>
          <w:tcPr>
            <w:tcW w:w="2733" w:type="dxa"/>
            <w:tcBorders>
              <w:top w:val="nil"/>
              <w:left w:val="nil"/>
              <w:bottom w:val="single" w:color="auto" w:sz="4" w:space="0"/>
              <w:right w:val="single" w:color="auto" w:sz="4" w:space="0"/>
            </w:tcBorders>
            <w:shd w:val="clear" w:color="auto" w:fill="auto"/>
            <w:noWrap/>
            <w:vAlign w:val="center"/>
          </w:tcPr>
          <w:p w14:paraId="4D9A7B4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奖励金</w:t>
            </w:r>
          </w:p>
        </w:tc>
        <w:tc>
          <w:tcPr>
            <w:tcW w:w="1083" w:type="dxa"/>
            <w:tcBorders>
              <w:top w:val="nil"/>
              <w:left w:val="nil"/>
              <w:bottom w:val="single" w:color="auto" w:sz="4" w:space="0"/>
              <w:right w:val="single" w:color="auto" w:sz="4" w:space="0"/>
            </w:tcBorders>
            <w:shd w:val="clear" w:color="auto" w:fill="auto"/>
            <w:noWrap/>
            <w:vAlign w:val="center"/>
          </w:tcPr>
          <w:p w14:paraId="120D15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0955F1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30229</w:t>
            </w:r>
          </w:p>
        </w:tc>
        <w:tc>
          <w:tcPr>
            <w:tcW w:w="1873" w:type="dxa"/>
            <w:tcBorders>
              <w:top w:val="nil"/>
              <w:left w:val="nil"/>
              <w:bottom w:val="single" w:color="auto" w:sz="4" w:space="0"/>
              <w:right w:val="single" w:color="auto" w:sz="4" w:space="0"/>
            </w:tcBorders>
            <w:shd w:val="clear" w:color="auto" w:fill="auto"/>
            <w:noWrap/>
            <w:vAlign w:val="center"/>
          </w:tcPr>
          <w:p w14:paraId="0A03FF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福利费</w:t>
            </w:r>
          </w:p>
        </w:tc>
        <w:tc>
          <w:tcPr>
            <w:tcW w:w="1078" w:type="dxa"/>
            <w:tcBorders>
              <w:top w:val="nil"/>
              <w:left w:val="nil"/>
              <w:bottom w:val="single" w:color="auto" w:sz="4" w:space="0"/>
              <w:right w:val="single" w:color="auto" w:sz="4" w:space="0"/>
            </w:tcBorders>
            <w:shd w:val="clear" w:color="auto" w:fill="auto"/>
            <w:noWrap/>
            <w:vAlign w:val="center"/>
          </w:tcPr>
          <w:p w14:paraId="4E56C9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12.15</w:t>
            </w:r>
          </w:p>
        </w:tc>
        <w:tc>
          <w:tcPr>
            <w:tcW w:w="1217" w:type="dxa"/>
            <w:tcBorders>
              <w:top w:val="nil"/>
              <w:left w:val="nil"/>
              <w:bottom w:val="single" w:color="auto" w:sz="4" w:space="0"/>
              <w:right w:val="single" w:color="auto" w:sz="4" w:space="0"/>
            </w:tcBorders>
            <w:shd w:val="clear" w:color="auto" w:fill="auto"/>
            <w:noWrap/>
            <w:vAlign w:val="center"/>
          </w:tcPr>
          <w:p w14:paraId="10490E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39909</w:t>
            </w:r>
          </w:p>
        </w:tc>
        <w:tc>
          <w:tcPr>
            <w:tcW w:w="3576" w:type="dxa"/>
            <w:tcBorders>
              <w:top w:val="nil"/>
              <w:left w:val="nil"/>
              <w:bottom w:val="single" w:color="auto" w:sz="4" w:space="0"/>
              <w:right w:val="single" w:color="auto" w:sz="4" w:space="0"/>
            </w:tcBorders>
            <w:shd w:val="clear" w:color="auto" w:fill="auto"/>
            <w:noWrap/>
            <w:vAlign w:val="center"/>
          </w:tcPr>
          <w:p w14:paraId="76A5CA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经常性赠与</w:t>
            </w:r>
          </w:p>
          <w:p w14:paraId="4B191D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资本性赠与</w:t>
            </w:r>
          </w:p>
          <w:p w14:paraId="1B59A5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bl>
            <w:tblPr>
              <w:tblStyle w:val="12"/>
              <w:tblW w:w="3946" w:type="dxa"/>
              <w:tblInd w:w="0" w:type="dxa"/>
              <w:tblLayout w:type="fixed"/>
              <w:tblCellMar>
                <w:top w:w="0" w:type="dxa"/>
                <w:left w:w="108" w:type="dxa"/>
                <w:bottom w:w="0" w:type="dxa"/>
                <w:right w:w="108" w:type="dxa"/>
              </w:tblCellMar>
            </w:tblPr>
            <w:tblGrid>
              <w:gridCol w:w="3946"/>
            </w:tblGrid>
            <w:tr w14:paraId="09903AE9">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1CA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经常性赠与</w:t>
                  </w:r>
                </w:p>
              </w:tc>
            </w:tr>
            <w:tr w14:paraId="12CE391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655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资本性赠与</w:t>
                  </w:r>
                </w:p>
              </w:tc>
            </w:tr>
          </w:tbl>
          <w:p w14:paraId="16071C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bl>
            <w:tblPr>
              <w:tblStyle w:val="12"/>
              <w:tblW w:w="3946" w:type="dxa"/>
              <w:tblInd w:w="0" w:type="dxa"/>
              <w:tblLayout w:type="fixed"/>
              <w:tblCellMar>
                <w:top w:w="0" w:type="dxa"/>
                <w:left w:w="108" w:type="dxa"/>
                <w:bottom w:w="0" w:type="dxa"/>
                <w:right w:w="108" w:type="dxa"/>
              </w:tblCellMar>
            </w:tblPr>
            <w:tblGrid>
              <w:gridCol w:w="3946"/>
            </w:tblGrid>
            <w:tr w14:paraId="27881A22">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09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经常性赠与</w:t>
                  </w:r>
                </w:p>
              </w:tc>
            </w:tr>
            <w:tr w14:paraId="181343C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176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资本性赠与</w:t>
                  </w:r>
                </w:p>
              </w:tc>
            </w:tr>
          </w:tbl>
          <w:p w14:paraId="3F8B95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870" w:type="dxa"/>
            <w:tcBorders>
              <w:top w:val="nil"/>
              <w:left w:val="nil"/>
              <w:bottom w:val="single" w:color="auto" w:sz="4" w:space="0"/>
              <w:right w:val="single" w:color="auto" w:sz="4" w:space="0"/>
            </w:tcBorders>
            <w:shd w:val="clear" w:color="auto" w:fill="auto"/>
            <w:noWrap/>
            <w:vAlign w:val="center"/>
          </w:tcPr>
          <w:p w14:paraId="3B42B0C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3E1204A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BF32B7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30310</w:t>
            </w:r>
          </w:p>
        </w:tc>
        <w:tc>
          <w:tcPr>
            <w:tcW w:w="2733" w:type="dxa"/>
            <w:tcBorders>
              <w:top w:val="nil"/>
              <w:left w:val="nil"/>
              <w:bottom w:val="single" w:color="auto" w:sz="4" w:space="0"/>
              <w:right w:val="single" w:color="auto" w:sz="4" w:space="0"/>
            </w:tcBorders>
            <w:shd w:val="clear" w:color="auto" w:fill="auto"/>
            <w:noWrap/>
            <w:vAlign w:val="center"/>
          </w:tcPr>
          <w:p w14:paraId="187AA8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个人农业生产补贴</w:t>
            </w:r>
          </w:p>
        </w:tc>
        <w:tc>
          <w:tcPr>
            <w:tcW w:w="1083" w:type="dxa"/>
            <w:tcBorders>
              <w:top w:val="nil"/>
              <w:left w:val="nil"/>
              <w:bottom w:val="single" w:color="auto" w:sz="4" w:space="0"/>
              <w:right w:val="single" w:color="auto" w:sz="4" w:space="0"/>
            </w:tcBorders>
            <w:shd w:val="clear" w:color="auto" w:fill="auto"/>
            <w:noWrap/>
            <w:vAlign w:val="center"/>
          </w:tcPr>
          <w:p w14:paraId="644C54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0E6F8D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30231</w:t>
            </w:r>
          </w:p>
        </w:tc>
        <w:tc>
          <w:tcPr>
            <w:tcW w:w="1873" w:type="dxa"/>
            <w:tcBorders>
              <w:top w:val="nil"/>
              <w:left w:val="nil"/>
              <w:bottom w:val="single" w:color="auto" w:sz="4" w:space="0"/>
              <w:right w:val="single" w:color="auto" w:sz="4" w:space="0"/>
            </w:tcBorders>
            <w:shd w:val="clear" w:color="auto" w:fill="auto"/>
            <w:noWrap/>
            <w:vAlign w:val="center"/>
          </w:tcPr>
          <w:p w14:paraId="47A0FE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公务用车运行维护费</w:t>
            </w:r>
          </w:p>
        </w:tc>
        <w:tc>
          <w:tcPr>
            <w:tcW w:w="1078" w:type="dxa"/>
            <w:tcBorders>
              <w:top w:val="nil"/>
              <w:left w:val="nil"/>
              <w:bottom w:val="single" w:color="auto" w:sz="4" w:space="0"/>
              <w:right w:val="single" w:color="auto" w:sz="4" w:space="0"/>
            </w:tcBorders>
            <w:shd w:val="clear" w:color="auto" w:fill="auto"/>
            <w:noWrap/>
            <w:vAlign w:val="center"/>
          </w:tcPr>
          <w:p w14:paraId="3A81D9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31AF71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39910</w:t>
            </w:r>
          </w:p>
        </w:tc>
        <w:tc>
          <w:tcPr>
            <w:tcW w:w="3576" w:type="dxa"/>
            <w:tcBorders>
              <w:top w:val="nil"/>
              <w:left w:val="nil"/>
              <w:bottom w:val="single" w:color="auto" w:sz="4" w:space="0"/>
              <w:right w:val="single" w:color="auto" w:sz="4" w:space="0"/>
            </w:tcBorders>
            <w:shd w:val="clear" w:color="auto" w:fill="auto"/>
            <w:noWrap/>
            <w:vAlign w:val="center"/>
          </w:tcPr>
          <w:p w14:paraId="2F7D480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资本性赠与</w:t>
            </w:r>
          </w:p>
        </w:tc>
        <w:tc>
          <w:tcPr>
            <w:tcW w:w="870" w:type="dxa"/>
            <w:tcBorders>
              <w:top w:val="nil"/>
              <w:left w:val="nil"/>
              <w:bottom w:val="single" w:color="auto" w:sz="4" w:space="0"/>
              <w:right w:val="single" w:color="auto" w:sz="4" w:space="0"/>
            </w:tcBorders>
            <w:shd w:val="clear" w:color="auto" w:fill="auto"/>
            <w:noWrap/>
            <w:vAlign w:val="center"/>
          </w:tcPr>
          <w:p w14:paraId="015A0F05">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28400E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6873D2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30311</w:t>
            </w:r>
          </w:p>
        </w:tc>
        <w:tc>
          <w:tcPr>
            <w:tcW w:w="2733" w:type="dxa"/>
            <w:tcBorders>
              <w:top w:val="nil"/>
              <w:left w:val="nil"/>
              <w:bottom w:val="single" w:color="auto" w:sz="4" w:space="0"/>
              <w:right w:val="single" w:color="auto" w:sz="4" w:space="0"/>
            </w:tcBorders>
            <w:shd w:val="clear" w:color="auto" w:fill="auto"/>
            <w:noWrap/>
            <w:vAlign w:val="center"/>
          </w:tcPr>
          <w:p w14:paraId="2AABF0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代缴社会保险费</w:t>
            </w:r>
          </w:p>
        </w:tc>
        <w:tc>
          <w:tcPr>
            <w:tcW w:w="1083" w:type="dxa"/>
            <w:tcBorders>
              <w:top w:val="nil"/>
              <w:left w:val="nil"/>
              <w:bottom w:val="single" w:color="auto" w:sz="4" w:space="0"/>
              <w:right w:val="single" w:color="auto" w:sz="4" w:space="0"/>
            </w:tcBorders>
            <w:shd w:val="clear" w:color="auto" w:fill="auto"/>
            <w:noWrap/>
            <w:vAlign w:val="center"/>
          </w:tcPr>
          <w:p w14:paraId="3CEE55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2D1E28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30239</w:t>
            </w:r>
          </w:p>
        </w:tc>
        <w:tc>
          <w:tcPr>
            <w:tcW w:w="1873" w:type="dxa"/>
            <w:tcBorders>
              <w:top w:val="nil"/>
              <w:left w:val="nil"/>
              <w:bottom w:val="single" w:color="auto" w:sz="4" w:space="0"/>
              <w:right w:val="single" w:color="auto" w:sz="4" w:space="0"/>
            </w:tcBorders>
            <w:shd w:val="clear" w:color="auto" w:fill="auto"/>
            <w:noWrap/>
            <w:vAlign w:val="center"/>
          </w:tcPr>
          <w:p w14:paraId="311E22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其他交通费用</w:t>
            </w:r>
          </w:p>
        </w:tc>
        <w:tc>
          <w:tcPr>
            <w:tcW w:w="1078" w:type="dxa"/>
            <w:tcBorders>
              <w:top w:val="nil"/>
              <w:left w:val="nil"/>
              <w:bottom w:val="single" w:color="auto" w:sz="4" w:space="0"/>
              <w:right w:val="single" w:color="auto" w:sz="4" w:space="0"/>
            </w:tcBorders>
            <w:shd w:val="clear" w:color="auto" w:fill="auto"/>
            <w:noWrap/>
            <w:vAlign w:val="center"/>
          </w:tcPr>
          <w:p w14:paraId="69F957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41.75</w:t>
            </w:r>
          </w:p>
        </w:tc>
        <w:tc>
          <w:tcPr>
            <w:tcW w:w="1217" w:type="dxa"/>
            <w:tcBorders>
              <w:top w:val="nil"/>
              <w:left w:val="nil"/>
              <w:bottom w:val="single" w:color="auto" w:sz="4" w:space="0"/>
              <w:right w:val="single" w:color="auto" w:sz="4" w:space="0"/>
            </w:tcBorders>
            <w:shd w:val="clear" w:color="auto" w:fill="auto"/>
            <w:noWrap/>
            <w:vAlign w:val="center"/>
          </w:tcPr>
          <w:p w14:paraId="12234E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39999</w:t>
            </w:r>
          </w:p>
        </w:tc>
        <w:tc>
          <w:tcPr>
            <w:tcW w:w="3576" w:type="dxa"/>
            <w:tcBorders>
              <w:top w:val="nil"/>
              <w:left w:val="nil"/>
              <w:bottom w:val="single" w:color="auto" w:sz="4" w:space="0"/>
              <w:right w:val="single" w:color="auto" w:sz="4" w:space="0"/>
            </w:tcBorders>
            <w:shd w:val="clear" w:color="auto" w:fill="auto"/>
            <w:noWrap/>
            <w:vAlign w:val="center"/>
          </w:tcPr>
          <w:p w14:paraId="1A26A3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其他支出</w:t>
            </w:r>
          </w:p>
        </w:tc>
        <w:tc>
          <w:tcPr>
            <w:tcW w:w="870" w:type="dxa"/>
            <w:tcBorders>
              <w:top w:val="nil"/>
              <w:left w:val="nil"/>
              <w:bottom w:val="single" w:color="auto" w:sz="4" w:space="0"/>
              <w:right w:val="single" w:color="auto" w:sz="4" w:space="0"/>
            </w:tcBorders>
            <w:shd w:val="clear" w:color="auto" w:fill="auto"/>
            <w:noWrap/>
            <w:vAlign w:val="center"/>
          </w:tcPr>
          <w:p w14:paraId="1240294A">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5F593B4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87ED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30399</w:t>
            </w:r>
          </w:p>
        </w:tc>
        <w:tc>
          <w:tcPr>
            <w:tcW w:w="2733" w:type="dxa"/>
            <w:tcBorders>
              <w:top w:val="nil"/>
              <w:left w:val="nil"/>
              <w:bottom w:val="single" w:color="auto" w:sz="4" w:space="0"/>
              <w:right w:val="single" w:color="auto" w:sz="4" w:space="0"/>
            </w:tcBorders>
            <w:shd w:val="clear" w:color="auto" w:fill="auto"/>
            <w:noWrap/>
            <w:vAlign w:val="center"/>
          </w:tcPr>
          <w:p w14:paraId="0A18AE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其他对个人和家庭的补助</w:t>
            </w:r>
          </w:p>
        </w:tc>
        <w:tc>
          <w:tcPr>
            <w:tcW w:w="1083" w:type="dxa"/>
            <w:tcBorders>
              <w:top w:val="nil"/>
              <w:left w:val="nil"/>
              <w:bottom w:val="single" w:color="auto" w:sz="4" w:space="0"/>
              <w:right w:val="single" w:color="auto" w:sz="4" w:space="0"/>
            </w:tcBorders>
            <w:shd w:val="clear" w:color="auto" w:fill="auto"/>
            <w:noWrap/>
            <w:vAlign w:val="center"/>
          </w:tcPr>
          <w:p w14:paraId="3F3C76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40FE30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30240</w:t>
            </w:r>
          </w:p>
        </w:tc>
        <w:tc>
          <w:tcPr>
            <w:tcW w:w="1873" w:type="dxa"/>
            <w:tcBorders>
              <w:top w:val="nil"/>
              <w:left w:val="nil"/>
              <w:bottom w:val="single" w:color="auto" w:sz="4" w:space="0"/>
              <w:right w:val="single" w:color="auto" w:sz="4" w:space="0"/>
            </w:tcBorders>
            <w:shd w:val="clear" w:color="auto" w:fill="auto"/>
            <w:noWrap/>
            <w:vAlign w:val="center"/>
          </w:tcPr>
          <w:p w14:paraId="489FAD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税金及附加费用</w:t>
            </w:r>
          </w:p>
        </w:tc>
        <w:tc>
          <w:tcPr>
            <w:tcW w:w="1078" w:type="dxa"/>
            <w:tcBorders>
              <w:top w:val="nil"/>
              <w:left w:val="nil"/>
              <w:bottom w:val="single" w:color="auto" w:sz="4" w:space="0"/>
              <w:right w:val="single" w:color="auto" w:sz="4" w:space="0"/>
            </w:tcBorders>
            <w:shd w:val="clear" w:color="auto" w:fill="auto"/>
            <w:noWrap/>
            <w:vAlign w:val="center"/>
          </w:tcPr>
          <w:p w14:paraId="34F5D5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14:paraId="42D194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　</w:t>
            </w:r>
          </w:p>
        </w:tc>
        <w:tc>
          <w:tcPr>
            <w:tcW w:w="3576" w:type="dxa"/>
            <w:tcBorders>
              <w:top w:val="nil"/>
              <w:left w:val="nil"/>
              <w:bottom w:val="single" w:color="auto" w:sz="4" w:space="0"/>
              <w:right w:val="single" w:color="auto" w:sz="4" w:space="0"/>
            </w:tcBorders>
            <w:shd w:val="clear" w:color="auto" w:fill="auto"/>
            <w:noWrap/>
            <w:vAlign w:val="center"/>
          </w:tcPr>
          <w:p w14:paraId="73092D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　</w:t>
            </w:r>
          </w:p>
        </w:tc>
        <w:tc>
          <w:tcPr>
            <w:tcW w:w="870" w:type="dxa"/>
            <w:tcBorders>
              <w:top w:val="nil"/>
              <w:left w:val="nil"/>
              <w:bottom w:val="single" w:color="auto" w:sz="4" w:space="0"/>
              <w:right w:val="single" w:color="auto" w:sz="4" w:space="0"/>
            </w:tcBorders>
            <w:shd w:val="clear" w:color="auto" w:fill="auto"/>
            <w:noWrap/>
            <w:vAlign w:val="center"/>
          </w:tcPr>
          <w:p w14:paraId="03BA9CA9">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14EE2F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1499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c>
          <w:tcPr>
            <w:tcW w:w="2733" w:type="dxa"/>
            <w:tcBorders>
              <w:top w:val="nil"/>
              <w:left w:val="nil"/>
              <w:bottom w:val="single" w:color="auto" w:sz="4" w:space="0"/>
              <w:right w:val="single" w:color="auto" w:sz="4" w:space="0"/>
            </w:tcBorders>
            <w:shd w:val="clear" w:color="auto" w:fill="auto"/>
            <w:noWrap/>
            <w:vAlign w:val="center"/>
          </w:tcPr>
          <w:p w14:paraId="63627F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c>
          <w:tcPr>
            <w:tcW w:w="1083" w:type="dxa"/>
            <w:tcBorders>
              <w:top w:val="nil"/>
              <w:left w:val="nil"/>
              <w:bottom w:val="single" w:color="auto" w:sz="4" w:space="0"/>
              <w:right w:val="single" w:color="auto" w:sz="4" w:space="0"/>
            </w:tcBorders>
            <w:shd w:val="clear" w:color="auto" w:fill="auto"/>
            <w:noWrap/>
            <w:vAlign w:val="center"/>
          </w:tcPr>
          <w:p w14:paraId="662E9F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p>
        </w:tc>
        <w:tc>
          <w:tcPr>
            <w:tcW w:w="1116" w:type="dxa"/>
            <w:tcBorders>
              <w:top w:val="nil"/>
              <w:left w:val="nil"/>
              <w:bottom w:val="single" w:color="auto" w:sz="4" w:space="0"/>
              <w:right w:val="single" w:color="auto" w:sz="4" w:space="0"/>
            </w:tcBorders>
            <w:shd w:val="clear" w:color="auto" w:fill="auto"/>
            <w:noWrap/>
            <w:vAlign w:val="center"/>
          </w:tcPr>
          <w:p w14:paraId="1479E8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30299</w:t>
            </w:r>
          </w:p>
        </w:tc>
        <w:tc>
          <w:tcPr>
            <w:tcW w:w="1873" w:type="dxa"/>
            <w:tcBorders>
              <w:top w:val="nil"/>
              <w:left w:val="nil"/>
              <w:bottom w:val="single" w:color="auto" w:sz="4" w:space="0"/>
              <w:right w:val="single" w:color="auto" w:sz="4" w:space="0"/>
            </w:tcBorders>
            <w:shd w:val="clear" w:color="auto" w:fill="auto"/>
            <w:noWrap/>
            <w:vAlign w:val="center"/>
          </w:tcPr>
          <w:p w14:paraId="796260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其他商品和服务支出</w:t>
            </w:r>
          </w:p>
        </w:tc>
        <w:tc>
          <w:tcPr>
            <w:tcW w:w="1078" w:type="dxa"/>
            <w:tcBorders>
              <w:top w:val="nil"/>
              <w:left w:val="nil"/>
              <w:bottom w:val="single" w:color="auto" w:sz="4" w:space="0"/>
              <w:right w:val="single" w:color="auto" w:sz="4" w:space="0"/>
            </w:tcBorders>
            <w:shd w:val="clear" w:color="auto" w:fill="auto"/>
            <w:noWrap/>
            <w:vAlign w:val="center"/>
          </w:tcPr>
          <w:p w14:paraId="371E90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2.5</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081C9A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　</w:t>
            </w:r>
          </w:p>
        </w:tc>
        <w:tc>
          <w:tcPr>
            <w:tcW w:w="3576" w:type="dxa"/>
            <w:tcBorders>
              <w:top w:val="nil"/>
              <w:left w:val="nil"/>
              <w:bottom w:val="single" w:color="auto" w:sz="4" w:space="0"/>
              <w:right w:val="single" w:color="auto" w:sz="4" w:space="0"/>
            </w:tcBorders>
            <w:shd w:val="clear" w:color="auto" w:fill="auto"/>
            <w:noWrap/>
            <w:vAlign w:val="center"/>
          </w:tcPr>
          <w:p w14:paraId="0A57B7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　</w:t>
            </w:r>
          </w:p>
        </w:tc>
        <w:tc>
          <w:tcPr>
            <w:tcW w:w="870" w:type="dxa"/>
            <w:tcBorders>
              <w:top w:val="nil"/>
              <w:left w:val="nil"/>
              <w:bottom w:val="single" w:color="auto" w:sz="4" w:space="0"/>
              <w:right w:val="single" w:color="auto" w:sz="4" w:space="0"/>
            </w:tcBorders>
            <w:shd w:val="clear" w:color="auto" w:fill="auto"/>
            <w:noWrap/>
            <w:vAlign w:val="center"/>
          </w:tcPr>
          <w:p w14:paraId="483AEE7C">
            <w:pPr>
              <w:widowControl/>
              <w:jc w:val="left"/>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　</w:t>
            </w:r>
          </w:p>
        </w:tc>
      </w:tr>
      <w:tr w14:paraId="2D57330D">
        <w:tblPrEx>
          <w:tblCellMar>
            <w:top w:w="0" w:type="dxa"/>
            <w:left w:w="108" w:type="dxa"/>
            <w:bottom w:w="0" w:type="dxa"/>
            <w:right w:w="108" w:type="dxa"/>
          </w:tblCellMar>
        </w:tblPrEx>
        <w:trPr>
          <w:trHeight w:val="387" w:hRule="exact"/>
          <w:jc w:val="center"/>
        </w:trPr>
        <w:tc>
          <w:tcPr>
            <w:tcW w:w="381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CE20BD2">
            <w:pPr>
              <w:widowControl/>
              <w:jc w:val="center"/>
              <w:rPr>
                <w:rFonts w:hint="default" w:ascii="Times New Roman" w:hAnsi="Times New Roman" w:eastAsia="仿宋_GB2312" w:cs="Times New Roman"/>
                <w:color w:val="000000"/>
                <w:kern w:val="0"/>
                <w:szCs w:val="20"/>
              </w:rPr>
            </w:pPr>
            <w:r>
              <w:rPr>
                <w:rFonts w:hint="default" w:ascii="Times New Roman" w:hAnsi="Times New Roman" w:eastAsia="仿宋_GB2312" w:cs="Times New Roman"/>
                <w:color w:val="000000"/>
                <w:kern w:val="0"/>
                <w:szCs w:val="20"/>
              </w:rPr>
              <w:t>人员经费合计</w:t>
            </w:r>
          </w:p>
        </w:tc>
        <w:tc>
          <w:tcPr>
            <w:tcW w:w="1083" w:type="dxa"/>
            <w:tcBorders>
              <w:top w:val="nil"/>
              <w:left w:val="nil"/>
              <w:bottom w:val="single" w:color="auto" w:sz="4" w:space="0"/>
              <w:right w:val="single" w:color="auto" w:sz="4" w:space="0"/>
            </w:tcBorders>
            <w:shd w:val="clear" w:color="auto" w:fill="auto"/>
            <w:noWrap/>
            <w:vAlign w:val="center"/>
          </w:tcPr>
          <w:p w14:paraId="028597D9">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623.9</w:t>
            </w:r>
            <w:r>
              <w:rPr>
                <w:rFonts w:hint="eastAsia" w:ascii="Times New Roman" w:hAnsi="Times New Roman" w:eastAsia="仿宋_GB2312" w:cs="Times New Roman"/>
                <w:color w:val="000000"/>
                <w:kern w:val="0"/>
                <w:szCs w:val="20"/>
                <w:lang w:val="en-US" w:eastAsia="zh-CN"/>
              </w:rPr>
              <w:t>0</w:t>
            </w:r>
          </w:p>
        </w:tc>
        <w:tc>
          <w:tcPr>
            <w:tcW w:w="8860" w:type="dxa"/>
            <w:gridSpan w:val="5"/>
            <w:tcBorders>
              <w:top w:val="single" w:color="auto" w:sz="4" w:space="0"/>
              <w:left w:val="nil"/>
              <w:bottom w:val="single" w:color="auto" w:sz="4" w:space="0"/>
              <w:right w:val="single" w:color="auto" w:sz="4" w:space="0"/>
            </w:tcBorders>
            <w:shd w:val="clear" w:color="auto" w:fill="auto"/>
            <w:noWrap/>
            <w:vAlign w:val="center"/>
          </w:tcPr>
          <w:p w14:paraId="0567D20D">
            <w:pPr>
              <w:widowControl/>
              <w:jc w:val="center"/>
              <w:rPr>
                <w:rFonts w:hint="default" w:ascii="Times New Roman" w:hAnsi="Times New Roman" w:eastAsia="仿宋_GB2312" w:cs="Times New Roman"/>
                <w:color w:val="000000"/>
                <w:kern w:val="0"/>
                <w:szCs w:val="20"/>
                <w:lang w:val="en-US" w:eastAsia="zh-CN"/>
              </w:rPr>
            </w:pPr>
            <w:r>
              <w:rPr>
                <w:rFonts w:hint="default" w:ascii="Times New Roman" w:hAnsi="Times New Roman" w:eastAsia="仿宋_GB2312" w:cs="Times New Roman"/>
                <w:color w:val="000000"/>
                <w:kern w:val="0"/>
                <w:szCs w:val="20"/>
                <w:lang w:val="en-US" w:eastAsia="zh-CN"/>
              </w:rPr>
              <w:t>公用经费合计</w:t>
            </w:r>
          </w:p>
        </w:tc>
        <w:tc>
          <w:tcPr>
            <w:tcW w:w="870" w:type="dxa"/>
            <w:tcBorders>
              <w:top w:val="nil"/>
              <w:left w:val="nil"/>
              <w:bottom w:val="single" w:color="auto" w:sz="4" w:space="0"/>
              <w:right w:val="single" w:color="auto" w:sz="4" w:space="0"/>
            </w:tcBorders>
            <w:shd w:val="clear" w:color="auto" w:fill="auto"/>
            <w:noWrap/>
            <w:vAlign w:val="center"/>
          </w:tcPr>
          <w:p w14:paraId="6DAB051D">
            <w:pPr>
              <w:widowControl/>
              <w:jc w:val="left"/>
              <w:rPr>
                <w:rFonts w:hint="default" w:ascii="Times New Roman" w:hAnsi="Times New Roman" w:eastAsia="仿宋_GB2312" w:cs="Times New Roman"/>
                <w:color w:val="000000"/>
                <w:kern w:val="0"/>
                <w:szCs w:val="18"/>
                <w:lang w:val="en-US" w:eastAsia="zh-CN"/>
              </w:rPr>
            </w:pPr>
            <w:r>
              <w:rPr>
                <w:rFonts w:hint="default" w:ascii="Times New Roman" w:hAnsi="Times New Roman" w:eastAsia="仿宋_GB2312" w:cs="Times New Roman"/>
                <w:color w:val="000000"/>
                <w:kern w:val="0"/>
                <w:szCs w:val="18"/>
                <w:lang w:val="en-US" w:eastAsia="zh-CN"/>
              </w:rPr>
              <w:t>14</w:t>
            </w:r>
            <w:r>
              <w:rPr>
                <w:rFonts w:hint="eastAsia" w:ascii="Times New Roman" w:hAnsi="Times New Roman" w:eastAsia="仿宋_GB2312" w:cs="Times New Roman"/>
                <w:color w:val="000000"/>
                <w:kern w:val="0"/>
                <w:szCs w:val="18"/>
                <w:lang w:val="en-US" w:eastAsia="zh-CN"/>
              </w:rPr>
              <w:t>1.83</w:t>
            </w:r>
          </w:p>
        </w:tc>
      </w:tr>
    </w:tbl>
    <w:p w14:paraId="2E75B2C8">
      <w:pPr>
        <w:widowControl/>
        <w:jc w:val="left"/>
        <w:rPr>
          <w:rFonts w:hint="default" w:ascii="Times New Roman" w:hAnsi="Times New Roman" w:eastAsia="仿宋_GB2312" w:cs="Times New Roman"/>
          <w:color w:val="000000"/>
          <w:kern w:val="0"/>
          <w:szCs w:val="24"/>
        </w:rPr>
      </w:pPr>
      <w:r>
        <w:rPr>
          <w:rFonts w:hint="default" w:ascii="Times New Roman" w:hAnsi="Times New Roman" w:eastAsia="仿宋_GB2312" w:cs="Times New Roman"/>
          <w:color w:val="000000"/>
          <w:kern w:val="0"/>
          <w:szCs w:val="24"/>
        </w:rPr>
        <w:t>注：本表反映部门本年度一般公共预算财政拨款基本支出明细情况。</w:t>
      </w:r>
    </w:p>
    <w:p w14:paraId="3FF51E8B">
      <w:pPr>
        <w:widowControl/>
        <w:spacing w:line="400" w:lineRule="exact"/>
        <w:jc w:val="center"/>
        <w:textAlignment w:val="center"/>
        <w:rPr>
          <w:rFonts w:hint="default" w:ascii="Times New Roman" w:hAnsi="Times New Roman" w:eastAsia="仿宋_GB2312" w:cs="Times New Roman"/>
          <w:color w:val="000000"/>
          <w:kern w:val="0"/>
          <w:sz w:val="32"/>
          <w:szCs w:val="32"/>
          <w:lang w:bidi="ar"/>
        </w:rPr>
      </w:pPr>
    </w:p>
    <w:p w14:paraId="4497DD21">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政府性基金预算财政拨款收入支出决算表</w:t>
      </w:r>
    </w:p>
    <w:p w14:paraId="63E6AC5B">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公开0</w:t>
      </w:r>
      <w:r>
        <w:rPr>
          <w:rFonts w:hint="default" w:ascii="Times New Roman" w:hAnsi="Times New Roman" w:eastAsia="仿宋_GB2312" w:cs="Times New Roman"/>
          <w:color w:val="000000"/>
          <w:kern w:val="0"/>
          <w:sz w:val="20"/>
          <w:szCs w:val="20"/>
          <w:lang w:val="en-US" w:eastAsia="zh-CN"/>
        </w:rPr>
        <w:t>7</w:t>
      </w:r>
      <w:r>
        <w:rPr>
          <w:rFonts w:hint="default" w:ascii="Times New Roman" w:hAnsi="Times New Roman" w:eastAsia="仿宋_GB2312" w:cs="Times New Roman"/>
          <w:color w:val="000000"/>
          <w:kern w:val="0"/>
          <w:sz w:val="20"/>
          <w:szCs w:val="20"/>
        </w:rPr>
        <w:t>表</w:t>
      </w:r>
    </w:p>
    <w:p w14:paraId="6C868BE1">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部门：</w:t>
      </w:r>
      <w:r>
        <w:rPr>
          <w:rFonts w:hint="default" w:ascii="Times New Roman" w:hAnsi="Times New Roman" w:eastAsia="仿宋_GB2312" w:cs="Times New Roman"/>
          <w:color w:val="000000"/>
          <w:sz w:val="20"/>
          <w:szCs w:val="20"/>
        </w:rPr>
        <w:t>怀化市生态环境局沅陵分局</w:t>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　</w:t>
      </w:r>
      <w:r>
        <w:rPr>
          <w:rFonts w:hint="default" w:ascii="Times New Roman" w:hAnsi="Times New Roman" w:eastAsia="仿宋_GB2312" w:cs="Times New Roman"/>
          <w:color w:val="000000"/>
          <w:kern w:val="0"/>
          <w:sz w:val="20"/>
          <w:szCs w:val="20"/>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单位：万元</w:t>
      </w:r>
    </w:p>
    <w:tbl>
      <w:tblPr>
        <w:tblStyle w:val="12"/>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573E13CD">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DF3EB">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项</w:t>
            </w:r>
            <w:r>
              <w:rPr>
                <w:rStyle w:val="21"/>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311D3">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37490">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1BA3B6">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419AF6">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年末结转和结余</w:t>
            </w:r>
          </w:p>
        </w:tc>
      </w:tr>
      <w:tr w14:paraId="7B4A73BA">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ADED3F">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96EC0">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2A366">
            <w:pPr>
              <w:widowControl/>
              <w:jc w:val="center"/>
              <w:rPr>
                <w:rFonts w:hint="default"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59A72">
            <w:pPr>
              <w:widowControl/>
              <w:jc w:val="center"/>
              <w:rPr>
                <w:rFonts w:hint="default"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9B606">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145B3">
            <w:pPr>
              <w:widowControl/>
              <w:jc w:val="center"/>
              <w:textAlignment w:val="center"/>
              <w:rPr>
                <w:rFonts w:hint="default" w:ascii="Times New Roman" w:hAnsi="Times New Roman" w:eastAsia="仿宋_GB2312" w:cs="Times New Roman"/>
                <w:b/>
                <w:bCs/>
                <w:color w:val="000000"/>
                <w:sz w:val="24"/>
                <w:szCs w:val="24"/>
                <w:lang w:eastAsia="zh-CN"/>
              </w:rPr>
            </w:pPr>
            <w:r>
              <w:rPr>
                <w:rFonts w:hint="default" w:ascii="Times New Roman" w:hAnsi="Times New Roman" w:eastAsia="仿宋_GB2312" w:cs="Times New Roman"/>
                <w:b/>
                <w:bCs/>
                <w:color w:val="000000"/>
                <w:kern w:val="0"/>
                <w:sz w:val="24"/>
                <w:szCs w:val="24"/>
                <w:lang w:bidi="ar"/>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BEC18F">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05688">
            <w:pPr>
              <w:widowControl/>
              <w:jc w:val="center"/>
              <w:rPr>
                <w:rFonts w:hint="default" w:ascii="Times New Roman" w:hAnsi="Times New Roman" w:eastAsia="仿宋_GB2312" w:cs="Times New Roman"/>
                <w:color w:val="000000"/>
                <w:sz w:val="24"/>
                <w:szCs w:val="24"/>
              </w:rPr>
            </w:pPr>
          </w:p>
        </w:tc>
      </w:tr>
      <w:tr w14:paraId="01B93B77">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933D3">
            <w:pPr>
              <w:jc w:val="center"/>
              <w:rPr>
                <w:rFonts w:hint="default"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ABEE0">
            <w:pPr>
              <w:jc w:val="center"/>
              <w:rPr>
                <w:rFonts w:hint="default"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A7696">
            <w:pPr>
              <w:jc w:val="center"/>
              <w:rPr>
                <w:rFonts w:hint="default"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26DA9">
            <w:pPr>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1A226">
            <w:pPr>
              <w:jc w:val="center"/>
              <w:rPr>
                <w:rFonts w:hint="default"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1BBFE">
            <w:pPr>
              <w:jc w:val="center"/>
              <w:rPr>
                <w:rFonts w:hint="default"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FB5A9">
            <w:pPr>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A0C21">
            <w:pPr>
              <w:jc w:val="center"/>
              <w:rPr>
                <w:rFonts w:hint="default" w:ascii="Times New Roman" w:hAnsi="Times New Roman" w:eastAsia="仿宋_GB2312" w:cs="Times New Roman"/>
                <w:color w:val="000000"/>
                <w:sz w:val="24"/>
                <w:szCs w:val="24"/>
              </w:rPr>
            </w:pPr>
          </w:p>
        </w:tc>
      </w:tr>
      <w:tr w14:paraId="3751BE35">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97FFD">
            <w:pPr>
              <w:jc w:val="center"/>
              <w:rPr>
                <w:rFonts w:hint="default"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28005">
            <w:pPr>
              <w:jc w:val="center"/>
              <w:rPr>
                <w:rFonts w:hint="default"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F2F37">
            <w:pPr>
              <w:jc w:val="center"/>
              <w:rPr>
                <w:rFonts w:hint="default"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F90EB">
            <w:pPr>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901AE">
            <w:pPr>
              <w:jc w:val="center"/>
              <w:rPr>
                <w:rFonts w:hint="default"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FFABA">
            <w:pPr>
              <w:jc w:val="center"/>
              <w:rPr>
                <w:rFonts w:hint="default"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CE26C">
            <w:pPr>
              <w:jc w:val="center"/>
              <w:rPr>
                <w:rFonts w:hint="default"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CC577">
            <w:pPr>
              <w:jc w:val="center"/>
              <w:rPr>
                <w:rFonts w:hint="default" w:ascii="Times New Roman" w:hAnsi="Times New Roman" w:eastAsia="仿宋_GB2312" w:cs="Times New Roman"/>
                <w:color w:val="000000"/>
                <w:sz w:val="24"/>
                <w:szCs w:val="24"/>
              </w:rPr>
            </w:pPr>
          </w:p>
        </w:tc>
      </w:tr>
      <w:tr w14:paraId="0B01FAA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13EB01">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00DAB">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9FDA">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EB52">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342F">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73155">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F5CA">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6</w:t>
            </w:r>
          </w:p>
        </w:tc>
      </w:tr>
      <w:tr w14:paraId="6311B7F3">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6C549">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39D5C">
            <w:pPr>
              <w:jc w:val="center"/>
              <w:rPr>
                <w:rFonts w:hint="default" w:ascii="Times New Roman" w:hAnsi="Times New Roman" w:eastAsia="仿宋_GB2312" w:cs="Times New Roman"/>
                <w:color w:val="000000"/>
                <w:sz w:val="24"/>
                <w:szCs w:val="24"/>
                <w:lang w:val="en-US" w:eastAsia="zh-CN"/>
              </w:rPr>
            </w:pPr>
            <w:r>
              <w:rPr>
                <w:rFonts w:hint="default" w:ascii="Times New Roman" w:hAnsi="Times New Roman" w:eastAsia="仿宋_GB2312" w:cs="Times New Roman"/>
                <w:color w:val="000000"/>
                <w:sz w:val="24"/>
                <w:szCs w:val="24"/>
                <w:lang w:val="en-US" w:eastAsia="zh-CN"/>
              </w:rPr>
              <w:t>无</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EEF56">
            <w:pPr>
              <w:jc w:val="cente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CA9F">
            <w:pPr>
              <w:jc w:val="cente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5D684">
            <w:pPr>
              <w:jc w:val="cente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987F">
            <w:pPr>
              <w:jc w:val="cente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B853">
            <w:pPr>
              <w:jc w:val="center"/>
              <w:rPr>
                <w:rFonts w:hint="default" w:ascii="Times New Roman" w:hAnsi="Times New Roman" w:eastAsia="仿宋_GB2312" w:cs="Times New Roman"/>
                <w:color w:val="000000"/>
                <w:sz w:val="24"/>
                <w:szCs w:val="24"/>
              </w:rPr>
            </w:pPr>
          </w:p>
        </w:tc>
      </w:tr>
      <w:tr w14:paraId="5CEC6ED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9DF7">
            <w:pPr>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CD8F8">
            <w:pPr>
              <w:rPr>
                <w:rFonts w:hint="default"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55C1F">
            <w:pPr>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602FD">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7513">
            <w:pP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EA52">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F62AA">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28B98">
            <w:pPr>
              <w:rPr>
                <w:rFonts w:hint="default" w:ascii="Times New Roman" w:hAnsi="Times New Roman" w:eastAsia="仿宋_GB2312" w:cs="Times New Roman"/>
                <w:color w:val="000000"/>
                <w:sz w:val="24"/>
                <w:szCs w:val="24"/>
              </w:rPr>
            </w:pPr>
          </w:p>
        </w:tc>
      </w:tr>
      <w:tr w14:paraId="3DA92C72">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711BB">
            <w:pPr>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9923A">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A045">
            <w:pPr>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9069">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ECB44">
            <w:pP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0D7D4">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5DC6">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EABC1">
            <w:pPr>
              <w:rPr>
                <w:rFonts w:hint="default" w:ascii="Times New Roman" w:hAnsi="Times New Roman" w:eastAsia="仿宋_GB2312" w:cs="Times New Roman"/>
                <w:color w:val="000000"/>
                <w:sz w:val="24"/>
                <w:szCs w:val="24"/>
              </w:rPr>
            </w:pPr>
          </w:p>
        </w:tc>
      </w:tr>
      <w:tr w14:paraId="0D440D6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02CC">
            <w:pPr>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7F54C">
            <w:pPr>
              <w:rPr>
                <w:rFonts w:hint="default"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C48EF">
            <w:pPr>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43C3">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AC097">
            <w:pP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3CE25">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2801">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5264C">
            <w:pPr>
              <w:rPr>
                <w:rFonts w:hint="default" w:ascii="Times New Roman" w:hAnsi="Times New Roman" w:eastAsia="仿宋_GB2312" w:cs="Times New Roman"/>
                <w:color w:val="000000"/>
                <w:sz w:val="24"/>
                <w:szCs w:val="24"/>
              </w:rPr>
            </w:pPr>
          </w:p>
        </w:tc>
      </w:tr>
      <w:tr w14:paraId="3DF587E3">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2F57">
            <w:pPr>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419A">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088E2">
            <w:pPr>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57C8C">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083BF">
            <w:pP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7DA0E">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06308">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B5BB">
            <w:pPr>
              <w:rPr>
                <w:rFonts w:hint="default" w:ascii="Times New Roman" w:hAnsi="Times New Roman" w:eastAsia="仿宋_GB2312" w:cs="Times New Roman"/>
                <w:color w:val="000000"/>
                <w:sz w:val="24"/>
                <w:szCs w:val="24"/>
              </w:rPr>
            </w:pPr>
          </w:p>
        </w:tc>
      </w:tr>
      <w:tr w14:paraId="54E2F49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13A1">
            <w:pPr>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C0CE">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B24C7">
            <w:pPr>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434CB">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82502">
            <w:pP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DFF3">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F56C">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6D11">
            <w:pPr>
              <w:rPr>
                <w:rFonts w:hint="default" w:ascii="Times New Roman" w:hAnsi="Times New Roman" w:eastAsia="仿宋_GB2312" w:cs="Times New Roman"/>
                <w:color w:val="000000"/>
                <w:sz w:val="24"/>
                <w:szCs w:val="24"/>
              </w:rPr>
            </w:pPr>
          </w:p>
        </w:tc>
      </w:tr>
      <w:tr w14:paraId="165FD525">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1522E">
            <w:pPr>
              <w:jc w:val="center"/>
              <w:rPr>
                <w:rFonts w:hint="default"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EB819">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BC75">
            <w:pPr>
              <w:rPr>
                <w:rFonts w:hint="default"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530D2">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B7A2E">
            <w:pPr>
              <w:rPr>
                <w:rFonts w:hint="default"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66CAF">
            <w:pPr>
              <w:rPr>
                <w:rFonts w:hint="default"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0125">
            <w:pPr>
              <w:rPr>
                <w:rFonts w:hint="default"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9B7B">
            <w:pPr>
              <w:rPr>
                <w:rFonts w:hint="default" w:ascii="Times New Roman" w:hAnsi="Times New Roman" w:eastAsia="仿宋_GB2312" w:cs="Times New Roman"/>
                <w:color w:val="000000"/>
                <w:sz w:val="24"/>
                <w:szCs w:val="24"/>
              </w:rPr>
            </w:pPr>
          </w:p>
        </w:tc>
      </w:tr>
    </w:tbl>
    <w:p w14:paraId="13950873">
      <w:pPr>
        <w:widowControl/>
        <w:spacing w:before="120"/>
        <w:jc w:val="left"/>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34F0FAE">
      <w:pPr>
        <w:widowControl/>
        <w:jc w:val="left"/>
        <w:textAlignment w:val="center"/>
        <w:rPr>
          <w:rFonts w:hint="default" w:ascii="Times New Roman" w:hAnsi="Times New Roman" w:eastAsia="仿宋_GB2312" w:cs="Times New Roman"/>
          <w:color w:val="000000"/>
          <w:kern w:val="0"/>
          <w:sz w:val="24"/>
          <w:szCs w:val="24"/>
          <w:lang w:bidi="ar"/>
        </w:rPr>
      </w:pPr>
    </w:p>
    <w:p w14:paraId="134C0D96">
      <w:pPr>
        <w:widowControl/>
        <w:jc w:val="left"/>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67B7E1EA">
      <w:pPr>
        <w:widowControl/>
        <w:jc w:val="center"/>
        <w:rPr>
          <w:rFonts w:hint="default" w:ascii="Times New Roman" w:hAnsi="Times New Roman" w:eastAsia="方正小标宋_GBK" w:cs="Times New Roman"/>
          <w:color w:val="000000"/>
          <w:kern w:val="0"/>
          <w:sz w:val="36"/>
          <w:szCs w:val="36"/>
        </w:rPr>
      </w:pPr>
    </w:p>
    <w:p w14:paraId="71BA6C9B">
      <w:pPr>
        <w:widowControl/>
        <w:spacing w:line="400" w:lineRule="exact"/>
        <w:textAlignment w:val="center"/>
        <w:rPr>
          <w:rFonts w:hint="default" w:ascii="Times New Roman" w:hAnsi="Times New Roman" w:eastAsia="黑体" w:cs="Times New Roman"/>
          <w:color w:val="000000"/>
          <w:kern w:val="0"/>
          <w:sz w:val="36"/>
          <w:szCs w:val="36"/>
          <w:lang w:bidi="ar"/>
        </w:rPr>
      </w:pPr>
    </w:p>
    <w:p w14:paraId="17FA582F">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国有资本经营预算财政拨款支出决算表</w:t>
      </w:r>
    </w:p>
    <w:p w14:paraId="65C7906D">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公开0</w:t>
      </w:r>
      <w:r>
        <w:rPr>
          <w:rFonts w:hint="default" w:ascii="Times New Roman" w:hAnsi="Times New Roman" w:eastAsia="仿宋_GB2312" w:cs="Times New Roman"/>
          <w:color w:val="000000"/>
          <w:kern w:val="0"/>
          <w:sz w:val="20"/>
          <w:szCs w:val="20"/>
          <w:lang w:val="en-US" w:eastAsia="zh-CN"/>
        </w:rPr>
        <w:t>8</w:t>
      </w:r>
      <w:r>
        <w:rPr>
          <w:rFonts w:hint="default" w:ascii="Times New Roman" w:hAnsi="Times New Roman" w:eastAsia="仿宋_GB2312" w:cs="Times New Roman"/>
          <w:color w:val="000000"/>
          <w:kern w:val="0"/>
          <w:sz w:val="20"/>
          <w:szCs w:val="20"/>
        </w:rPr>
        <w:t>表</w:t>
      </w:r>
    </w:p>
    <w:p w14:paraId="59DB33E8">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部门：</w:t>
      </w:r>
      <w:r>
        <w:rPr>
          <w:rFonts w:hint="default" w:ascii="Times New Roman" w:hAnsi="Times New Roman" w:eastAsia="仿宋_GB2312" w:cs="Times New Roman"/>
          <w:color w:val="000000"/>
          <w:sz w:val="20"/>
          <w:szCs w:val="20"/>
        </w:rPr>
        <w:t>怀化市生态环境局沅陵分局</w:t>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　</w:t>
      </w:r>
      <w:r>
        <w:rPr>
          <w:rFonts w:hint="default" w:ascii="Times New Roman" w:hAnsi="Times New Roman" w:eastAsia="仿宋_GB2312" w:cs="Times New Roman"/>
          <w:color w:val="000000"/>
          <w:kern w:val="0"/>
          <w:sz w:val="20"/>
          <w:szCs w:val="20"/>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单位：万元</w:t>
      </w:r>
    </w:p>
    <w:tbl>
      <w:tblPr>
        <w:tblStyle w:val="12"/>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DD19240">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69C3F9">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项</w:t>
            </w:r>
            <w:r>
              <w:rPr>
                <w:rStyle w:val="22"/>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28641D">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本年支出</w:t>
            </w:r>
          </w:p>
        </w:tc>
      </w:tr>
      <w:tr w14:paraId="713B401A">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098047">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761517">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32ECE">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56725">
            <w:pPr>
              <w:widowControl/>
              <w:jc w:val="center"/>
              <w:textAlignment w:val="center"/>
              <w:rPr>
                <w:rFonts w:hint="default" w:ascii="Times New Roman" w:hAnsi="Times New Roman" w:eastAsia="仿宋_GB2312" w:cs="Times New Roman"/>
                <w:b/>
                <w:bCs/>
                <w:color w:val="000000"/>
                <w:sz w:val="24"/>
                <w:szCs w:val="24"/>
                <w:lang w:eastAsia="zh-CN"/>
              </w:rPr>
            </w:pPr>
            <w:r>
              <w:rPr>
                <w:rFonts w:hint="default" w:ascii="Times New Roman" w:hAnsi="Times New Roman" w:eastAsia="仿宋_GB2312" w:cs="Times New Roman"/>
                <w:b/>
                <w:bCs/>
                <w:color w:val="000000"/>
                <w:kern w:val="0"/>
                <w:sz w:val="24"/>
                <w:szCs w:val="24"/>
                <w:lang w:bidi="ar"/>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10B4C">
            <w:pPr>
              <w:widowControl/>
              <w:jc w:val="center"/>
              <w:textAlignment w:val="center"/>
              <w:rPr>
                <w:rFonts w:hint="default" w:ascii="Times New Roman" w:hAnsi="Times New Roman" w:eastAsia="仿宋_GB2312" w:cs="Times New Roman"/>
                <w:b/>
                <w:bCs/>
                <w:color w:val="000000"/>
                <w:sz w:val="24"/>
                <w:szCs w:val="24"/>
              </w:rPr>
            </w:pPr>
            <w:r>
              <w:rPr>
                <w:rFonts w:hint="default" w:ascii="Times New Roman" w:hAnsi="Times New Roman" w:eastAsia="仿宋_GB2312" w:cs="Times New Roman"/>
                <w:b/>
                <w:bCs/>
                <w:color w:val="000000"/>
                <w:kern w:val="0"/>
                <w:sz w:val="24"/>
                <w:szCs w:val="24"/>
                <w:lang w:bidi="ar"/>
              </w:rPr>
              <w:t>项目支出</w:t>
            </w:r>
          </w:p>
        </w:tc>
      </w:tr>
      <w:tr w14:paraId="457E92D4">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A12B9">
            <w:pPr>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62D5B">
            <w:pPr>
              <w:jc w:val="center"/>
              <w:rPr>
                <w:rFonts w:hint="default"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28BEC">
            <w:pPr>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AC81D">
            <w:pPr>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661FE">
            <w:pPr>
              <w:jc w:val="center"/>
              <w:rPr>
                <w:rFonts w:hint="default" w:ascii="Times New Roman" w:hAnsi="Times New Roman" w:eastAsia="仿宋_GB2312" w:cs="Times New Roman"/>
                <w:color w:val="000000"/>
                <w:sz w:val="24"/>
                <w:szCs w:val="24"/>
              </w:rPr>
            </w:pPr>
          </w:p>
        </w:tc>
      </w:tr>
      <w:tr w14:paraId="0F008A91">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B19CE">
            <w:pPr>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10686">
            <w:pPr>
              <w:jc w:val="center"/>
              <w:rPr>
                <w:rFonts w:hint="default"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B1242">
            <w:pPr>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48621">
            <w:pPr>
              <w:jc w:val="center"/>
              <w:rPr>
                <w:rFonts w:hint="default"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63A8E">
            <w:pPr>
              <w:jc w:val="center"/>
              <w:rPr>
                <w:rFonts w:hint="default" w:ascii="Times New Roman" w:hAnsi="Times New Roman" w:eastAsia="仿宋_GB2312" w:cs="Times New Roman"/>
                <w:color w:val="000000"/>
                <w:sz w:val="24"/>
                <w:szCs w:val="24"/>
              </w:rPr>
            </w:pPr>
          </w:p>
        </w:tc>
      </w:tr>
      <w:tr w14:paraId="1A9F087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67A2ED">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95549">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2EB72">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0E098">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3</w:t>
            </w:r>
          </w:p>
        </w:tc>
      </w:tr>
      <w:tr w14:paraId="02C3D55A">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6FFBA0">
            <w:pPr>
              <w:widowControl/>
              <w:jc w:val="center"/>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4DFDF">
            <w:pPr>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lang w:val="en-US" w:eastAsia="zh-CN"/>
              </w:rPr>
              <w:t>无</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CE881">
            <w:pPr>
              <w:jc w:val="cente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7FE45">
            <w:pPr>
              <w:jc w:val="center"/>
              <w:rPr>
                <w:rFonts w:hint="default" w:ascii="Times New Roman" w:hAnsi="Times New Roman" w:eastAsia="仿宋_GB2312" w:cs="Times New Roman"/>
                <w:color w:val="000000"/>
                <w:sz w:val="24"/>
                <w:szCs w:val="24"/>
              </w:rPr>
            </w:pPr>
          </w:p>
        </w:tc>
      </w:tr>
      <w:tr w14:paraId="01C9A52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A69DB">
            <w:pPr>
              <w:jc w:val="cente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E4FE1">
            <w:pPr>
              <w:rPr>
                <w:rFonts w:hint="default"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53473">
            <w:pP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047C5">
            <w:pP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407A9">
            <w:pPr>
              <w:rPr>
                <w:rFonts w:hint="default" w:ascii="Times New Roman" w:hAnsi="Times New Roman" w:eastAsia="仿宋_GB2312" w:cs="Times New Roman"/>
                <w:color w:val="000000"/>
                <w:sz w:val="24"/>
                <w:szCs w:val="24"/>
              </w:rPr>
            </w:pPr>
          </w:p>
        </w:tc>
      </w:tr>
      <w:tr w14:paraId="79488496">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797A1">
            <w:pPr>
              <w:jc w:val="cente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4D710">
            <w:pPr>
              <w:rPr>
                <w:rFonts w:hint="default"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2DB9C">
            <w:pP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4656C">
            <w:pPr>
              <w:rPr>
                <w:rFonts w:hint="default"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F557C">
            <w:pPr>
              <w:rPr>
                <w:rFonts w:hint="default" w:ascii="Times New Roman" w:hAnsi="Times New Roman" w:eastAsia="仿宋_GB2312" w:cs="Times New Roman"/>
                <w:color w:val="000000"/>
                <w:sz w:val="24"/>
                <w:szCs w:val="24"/>
              </w:rPr>
            </w:pPr>
          </w:p>
        </w:tc>
      </w:tr>
      <w:tr w14:paraId="29A6901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2CEBF">
            <w:pPr>
              <w:jc w:val="cente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06B47">
            <w:pPr>
              <w:rPr>
                <w:rFonts w:hint="default"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92679">
            <w:pP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2E850">
            <w:pP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45C66">
            <w:pPr>
              <w:rPr>
                <w:rFonts w:hint="default" w:ascii="Times New Roman" w:hAnsi="Times New Roman" w:eastAsia="宋体" w:cs="Times New Roman"/>
                <w:color w:val="000000"/>
                <w:sz w:val="24"/>
                <w:szCs w:val="24"/>
              </w:rPr>
            </w:pPr>
          </w:p>
        </w:tc>
      </w:tr>
      <w:tr w14:paraId="3D7B8120">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9F462">
            <w:pPr>
              <w:jc w:val="cente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FE5EF">
            <w:pPr>
              <w:rPr>
                <w:rFonts w:hint="default"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282EB">
            <w:pP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3D0F3">
            <w:pP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9CA86">
            <w:pPr>
              <w:rPr>
                <w:rFonts w:hint="default" w:ascii="Times New Roman" w:hAnsi="Times New Roman" w:eastAsia="宋体" w:cs="Times New Roman"/>
                <w:color w:val="000000"/>
                <w:sz w:val="24"/>
                <w:szCs w:val="24"/>
              </w:rPr>
            </w:pPr>
          </w:p>
        </w:tc>
      </w:tr>
      <w:tr w14:paraId="04DF884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3D7A8">
            <w:pPr>
              <w:jc w:val="cente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68199">
            <w:pPr>
              <w:rPr>
                <w:rFonts w:hint="default"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E0BE0">
            <w:pP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C3BC0">
            <w:pP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35B8B">
            <w:pPr>
              <w:rPr>
                <w:rFonts w:hint="default" w:ascii="Times New Roman" w:hAnsi="Times New Roman" w:eastAsia="宋体" w:cs="Times New Roman"/>
                <w:color w:val="000000"/>
                <w:sz w:val="24"/>
                <w:szCs w:val="24"/>
              </w:rPr>
            </w:pPr>
          </w:p>
        </w:tc>
      </w:tr>
      <w:tr w14:paraId="4209EE4C">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BDC43">
            <w:pPr>
              <w:jc w:val="cente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B02DB">
            <w:pPr>
              <w:rPr>
                <w:rFonts w:hint="default"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C6B78">
            <w:pP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A1363">
            <w:pPr>
              <w:rPr>
                <w:rFonts w:hint="default"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7B4AE">
            <w:pPr>
              <w:rPr>
                <w:rFonts w:hint="default" w:ascii="Times New Roman" w:hAnsi="Times New Roman" w:eastAsia="宋体" w:cs="Times New Roman"/>
                <w:color w:val="000000"/>
                <w:sz w:val="24"/>
                <w:szCs w:val="24"/>
              </w:rPr>
            </w:pPr>
          </w:p>
        </w:tc>
      </w:tr>
    </w:tbl>
    <w:p w14:paraId="7336D409">
      <w:pPr>
        <w:widowControl/>
        <w:spacing w:before="120"/>
        <w:jc w:val="left"/>
        <w:textAlignment w:val="center"/>
        <w:rPr>
          <w:rFonts w:hint="default" w:ascii="Times New Roman" w:hAnsi="Times New Roman" w:eastAsia="仿宋_GB2312" w:cs="Times New Roman"/>
          <w:color w:val="000000"/>
          <w:kern w:val="0"/>
          <w:sz w:val="24"/>
          <w:szCs w:val="24"/>
          <w:lang w:bidi="ar"/>
        </w:rPr>
      </w:pPr>
      <w:r>
        <w:rPr>
          <w:rFonts w:hint="default" w:ascii="Times New Roman" w:hAnsi="Times New Roman" w:eastAsia="仿宋_GB2312" w:cs="Times New Roman"/>
          <w:color w:val="000000"/>
          <w:kern w:val="0"/>
          <w:sz w:val="24"/>
          <w:szCs w:val="24"/>
          <w:lang w:bidi="ar"/>
        </w:rPr>
        <w:t>注：本表反映部门本年度国有资本经营预算财政拨款支出情况。</w:t>
      </w:r>
    </w:p>
    <w:p w14:paraId="09A524CE">
      <w:pPr>
        <w:widowControl/>
        <w:jc w:val="left"/>
        <w:textAlignment w:val="center"/>
        <w:rPr>
          <w:rFonts w:hint="default" w:ascii="Times New Roman" w:hAnsi="Times New Roman" w:eastAsia="宋体" w:cs="Times New Roman"/>
          <w:color w:val="000000"/>
          <w:kern w:val="0"/>
          <w:sz w:val="24"/>
          <w:szCs w:val="24"/>
          <w:lang w:bidi="ar"/>
        </w:rPr>
      </w:pPr>
    </w:p>
    <w:p w14:paraId="0141DDD1">
      <w:pPr>
        <w:widowControl/>
        <w:jc w:val="left"/>
        <w:textAlignment w:val="center"/>
        <w:rPr>
          <w:rFonts w:hint="default" w:ascii="Times New Roman" w:hAnsi="Times New Roman" w:eastAsia="楷体_GB2312" w:cs="Times New Roman"/>
          <w:color w:val="000000"/>
          <w:kern w:val="0"/>
          <w:sz w:val="24"/>
          <w:szCs w:val="24"/>
          <w:lang w:bidi="ar"/>
        </w:rPr>
      </w:pPr>
      <w:r>
        <w:rPr>
          <w:rFonts w:hint="default"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7E247C17">
      <w:pPr>
        <w:widowControl/>
        <w:jc w:val="center"/>
        <w:rPr>
          <w:rFonts w:hint="default" w:ascii="Times New Roman" w:hAnsi="Times New Roman" w:eastAsia="方正小标宋_GBK" w:cs="Times New Roman"/>
          <w:color w:val="000000"/>
          <w:kern w:val="0"/>
          <w:sz w:val="36"/>
          <w:szCs w:val="36"/>
        </w:rPr>
      </w:pPr>
    </w:p>
    <w:p w14:paraId="6248CF08">
      <w:pPr>
        <w:pStyle w:val="10"/>
        <w:spacing w:line="400" w:lineRule="exact"/>
        <w:rPr>
          <w:rFonts w:hint="default" w:ascii="Times New Roman" w:hAnsi="Times New Roman" w:eastAsia="华文中宋" w:cs="Times New Roman"/>
          <w:color w:val="000000"/>
          <w:kern w:val="0"/>
          <w:sz w:val="32"/>
          <w:szCs w:val="32"/>
          <w:lang w:bidi="ar"/>
        </w:rPr>
      </w:pPr>
    </w:p>
    <w:p w14:paraId="2D7A73E4">
      <w:pPr>
        <w:widowControl/>
        <w:spacing w:after="156" w:afterLines="50"/>
        <w:jc w:val="center"/>
        <w:textAlignment w:val="center"/>
        <w:rPr>
          <w:rFonts w:hint="default" w:ascii="Times New Roman" w:hAnsi="Times New Roman" w:eastAsia="黑体" w:cs="Times New Roman"/>
          <w:color w:val="000000"/>
          <w:kern w:val="0"/>
          <w:sz w:val="36"/>
          <w:szCs w:val="36"/>
          <w:lang w:bidi="ar"/>
        </w:rPr>
      </w:pPr>
      <w:r>
        <w:rPr>
          <w:rFonts w:hint="default" w:ascii="Times New Roman" w:hAnsi="Times New Roman" w:eastAsia="黑体" w:cs="Times New Roman"/>
          <w:color w:val="000000"/>
          <w:kern w:val="0"/>
          <w:sz w:val="36"/>
          <w:szCs w:val="36"/>
          <w:lang w:bidi="ar"/>
        </w:rPr>
        <w:t>财政拨款“三公”经费支出决算表</w:t>
      </w:r>
    </w:p>
    <w:p w14:paraId="496DC2FE">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公开0</w:t>
      </w:r>
      <w:r>
        <w:rPr>
          <w:rFonts w:hint="default" w:ascii="Times New Roman" w:hAnsi="Times New Roman" w:eastAsia="仿宋_GB2312" w:cs="Times New Roman"/>
          <w:color w:val="000000"/>
          <w:kern w:val="0"/>
          <w:sz w:val="20"/>
          <w:szCs w:val="20"/>
          <w:lang w:val="en-US" w:eastAsia="zh-CN"/>
        </w:rPr>
        <w:t>9</w:t>
      </w:r>
      <w:r>
        <w:rPr>
          <w:rFonts w:hint="default" w:ascii="Times New Roman" w:hAnsi="Times New Roman" w:eastAsia="仿宋_GB2312" w:cs="Times New Roman"/>
          <w:color w:val="000000"/>
          <w:kern w:val="0"/>
          <w:sz w:val="20"/>
          <w:szCs w:val="20"/>
        </w:rPr>
        <w:t>表</w:t>
      </w:r>
    </w:p>
    <w:p w14:paraId="35910B33">
      <w:pPr>
        <w:widowControl/>
        <w:tabs>
          <w:tab w:val="left" w:pos="1236"/>
          <w:tab w:val="left" w:pos="1499"/>
          <w:tab w:val="left" w:pos="2980"/>
          <w:tab w:val="left" w:pos="4932"/>
          <w:tab w:val="left" w:pos="6923"/>
          <w:tab w:val="left" w:pos="8914"/>
          <w:tab w:val="left" w:pos="10905"/>
          <w:tab w:val="left" w:pos="12896"/>
        </w:tabs>
        <w:jc w:val="right"/>
        <w:rPr>
          <w:rFonts w:hint="default" w:ascii="Times New Roman" w:hAnsi="Times New Roman" w:eastAsia="仿宋_GB2312" w:cs="Times New Roman"/>
          <w:color w:val="000000"/>
          <w:kern w:val="0"/>
          <w:sz w:val="20"/>
          <w:szCs w:val="20"/>
        </w:rPr>
      </w:pPr>
      <w:r>
        <w:rPr>
          <w:rFonts w:hint="default" w:ascii="Times New Roman" w:hAnsi="Times New Roman" w:eastAsia="仿宋_GB2312" w:cs="Times New Roman"/>
          <w:color w:val="000000"/>
          <w:kern w:val="0"/>
          <w:sz w:val="20"/>
          <w:szCs w:val="20"/>
        </w:rPr>
        <w:t>部门：</w:t>
      </w:r>
      <w:r>
        <w:rPr>
          <w:rFonts w:hint="default" w:ascii="Times New Roman" w:hAnsi="Times New Roman" w:eastAsia="仿宋_GB2312" w:cs="Times New Roman"/>
          <w:color w:val="000000"/>
          <w:sz w:val="20"/>
          <w:szCs w:val="20"/>
        </w:rPr>
        <w:t>怀化市生态环境局沅陵分局</w:t>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　</w:t>
      </w:r>
      <w:r>
        <w:rPr>
          <w:rFonts w:hint="default" w:ascii="Times New Roman" w:hAnsi="Times New Roman" w:eastAsia="仿宋_GB2312" w:cs="Times New Roman"/>
          <w:color w:val="000000"/>
          <w:kern w:val="0"/>
          <w:sz w:val="20"/>
          <w:szCs w:val="20"/>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kern w:val="0"/>
          <w:sz w:val="24"/>
          <w:szCs w:val="24"/>
        </w:rPr>
        <w:t>　</w:t>
      </w:r>
      <w:r>
        <w:rPr>
          <w:rFonts w:hint="default" w:ascii="Times New Roman" w:hAnsi="Times New Roman" w:eastAsia="仿宋_GB2312" w:cs="Times New Roman"/>
          <w:kern w:val="0"/>
          <w:sz w:val="24"/>
          <w:szCs w:val="24"/>
        </w:rPr>
        <w:tab/>
      </w:r>
      <w:r>
        <w:rPr>
          <w:rFonts w:hint="default" w:ascii="Times New Roman" w:hAnsi="Times New Roman" w:eastAsia="仿宋_GB2312" w:cs="Times New Roman"/>
          <w:color w:val="000000"/>
          <w:kern w:val="0"/>
          <w:sz w:val="20"/>
          <w:szCs w:val="20"/>
        </w:rPr>
        <w:t>单位：万元</w:t>
      </w:r>
    </w:p>
    <w:tbl>
      <w:tblPr>
        <w:tblStyle w:val="12"/>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2CC0C391">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69BEFC">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C3316F">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决算数</w:t>
            </w:r>
          </w:p>
        </w:tc>
      </w:tr>
      <w:tr w14:paraId="37379EDF">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50182E">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793EA">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FF7850">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9AC6C3">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46D6A7">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496CC1">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D978EB">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465732">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公务接待费</w:t>
            </w:r>
          </w:p>
        </w:tc>
      </w:tr>
      <w:tr w14:paraId="0C3969F8">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F8A9A">
            <w:pPr>
              <w:jc w:val="center"/>
              <w:rPr>
                <w:rFonts w:hint="default"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04BDE">
            <w:pPr>
              <w:jc w:val="center"/>
              <w:rPr>
                <w:rFonts w:hint="default"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1101C">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1B305">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0C587">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5E4DF">
            <w:pPr>
              <w:jc w:val="center"/>
              <w:rPr>
                <w:rFonts w:hint="default"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5C6FB">
            <w:pPr>
              <w:jc w:val="center"/>
              <w:rPr>
                <w:rFonts w:hint="default"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6E645">
            <w:pPr>
              <w:jc w:val="center"/>
              <w:rPr>
                <w:rFonts w:hint="default"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97D27">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CF079">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5D3D1">
            <w:pPr>
              <w:widowControl/>
              <w:jc w:val="center"/>
              <w:textAlignment w:val="center"/>
              <w:rPr>
                <w:rFonts w:hint="default" w:ascii="Times New Roman" w:hAnsi="Times New Roman" w:eastAsia="仿宋_GB2312" w:cs="Times New Roman"/>
                <w:b/>
                <w:bCs/>
                <w:color w:val="000000"/>
                <w:sz w:val="22"/>
              </w:rPr>
            </w:pPr>
            <w:r>
              <w:rPr>
                <w:rFonts w:hint="default" w:ascii="Times New Roman" w:hAnsi="Times New Roman" w:eastAsia="仿宋_GB2312" w:cs="Times New Roman"/>
                <w:b/>
                <w:bCs/>
                <w:color w:val="000000"/>
                <w:kern w:val="0"/>
                <w:sz w:val="22"/>
                <w:lang w:bidi="ar"/>
              </w:rPr>
              <w:t>公务用车</w:t>
            </w:r>
            <w:r>
              <w:rPr>
                <w:rFonts w:hint="default" w:ascii="Times New Roman" w:hAnsi="Times New Roman" w:eastAsia="仿宋_GB2312" w:cs="Times New Roman"/>
                <w:b/>
                <w:bCs/>
                <w:color w:val="000000"/>
                <w:kern w:val="0"/>
                <w:sz w:val="22"/>
                <w:lang w:bidi="ar"/>
              </w:rPr>
              <w:br w:type="textWrapping"/>
            </w:r>
            <w:r>
              <w:rPr>
                <w:rFonts w:hint="default"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E4AEF">
            <w:pPr>
              <w:jc w:val="center"/>
              <w:rPr>
                <w:rFonts w:hint="default" w:ascii="Times New Roman" w:hAnsi="Times New Roman" w:eastAsia="仿宋_GB2312" w:cs="Times New Roman"/>
                <w:color w:val="000000"/>
                <w:sz w:val="22"/>
              </w:rPr>
            </w:pPr>
          </w:p>
        </w:tc>
      </w:tr>
      <w:tr w14:paraId="70B3EEA4">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F51EF">
            <w:pPr>
              <w:widowControl/>
              <w:jc w:val="center"/>
              <w:textAlignment w:val="center"/>
              <w:rPr>
                <w:rFonts w:hint="default" w:ascii="Times New Roman" w:hAnsi="Times New Roman" w:eastAsia="仿宋_GB2312" w:cs="Times New Roman"/>
                <w:color w:val="000000"/>
                <w:sz w:val="22"/>
                <w:highlight w:val="none"/>
                <w:lang w:eastAsia="zh-CN"/>
              </w:rPr>
            </w:pPr>
            <w:r>
              <w:rPr>
                <w:rFonts w:hint="default" w:ascii="Times New Roman" w:hAnsi="Times New Roman" w:eastAsia="仿宋_GB2312" w:cs="Times New Roman"/>
                <w:color w:val="000000"/>
                <w:kern w:val="0"/>
                <w:sz w:val="22"/>
                <w:highlight w:val="none"/>
                <w:lang w:val="en-US" w:eastAsia="zh-CN" w:bidi="ar"/>
              </w:rPr>
              <w:t>3</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76E28">
            <w:pPr>
              <w:widowControl/>
              <w:jc w:val="center"/>
              <w:textAlignment w:val="center"/>
              <w:rPr>
                <w:rFonts w:hint="default" w:ascii="Times New Roman" w:hAnsi="Times New Roman" w:eastAsia="仿宋_GB2312" w:cs="Times New Roman"/>
                <w:color w:val="000000"/>
                <w:sz w:val="22"/>
                <w:highlight w:val="none"/>
                <w:lang w:eastAsia="zh-CN"/>
              </w:rPr>
            </w:pPr>
            <w:r>
              <w:rPr>
                <w:rFonts w:hint="default" w:ascii="Times New Roman" w:hAnsi="Times New Roman" w:eastAsia="仿宋_GB2312" w:cs="Times New Roman"/>
                <w:color w:val="000000"/>
                <w:kern w:val="0"/>
                <w:sz w:val="22"/>
                <w:highlight w:val="none"/>
                <w:lang w:val="en-US" w:eastAsia="zh-CN" w:bidi="ar"/>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5A66E">
            <w:pPr>
              <w:widowControl/>
              <w:jc w:val="center"/>
              <w:textAlignment w:val="center"/>
              <w:rPr>
                <w:rFonts w:hint="default" w:ascii="Times New Roman" w:hAnsi="Times New Roman" w:eastAsia="仿宋_GB2312" w:cs="Times New Roman"/>
                <w:color w:val="000000"/>
                <w:sz w:val="22"/>
                <w:highlight w:val="none"/>
                <w:lang w:eastAsia="zh-CN"/>
              </w:rPr>
            </w:pPr>
            <w:r>
              <w:rPr>
                <w:rFonts w:hint="default" w:ascii="Times New Roman" w:hAnsi="Times New Roman" w:eastAsia="仿宋_GB2312" w:cs="Times New Roman"/>
                <w:color w:val="000000"/>
                <w:kern w:val="0"/>
                <w:sz w:val="22"/>
                <w:highlight w:val="none"/>
                <w:lang w:val="en-US" w:eastAsia="zh-CN" w:bidi="ar"/>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C4EAB">
            <w:pPr>
              <w:widowControl/>
              <w:jc w:val="center"/>
              <w:textAlignment w:val="center"/>
              <w:rPr>
                <w:rFonts w:hint="default" w:ascii="Times New Roman" w:hAnsi="Times New Roman" w:eastAsia="仿宋_GB2312" w:cs="Times New Roman"/>
                <w:color w:val="000000"/>
                <w:sz w:val="22"/>
                <w:highlight w:val="none"/>
                <w:lang w:eastAsia="zh-CN"/>
              </w:rPr>
            </w:pPr>
            <w:r>
              <w:rPr>
                <w:rFonts w:hint="default" w:ascii="Times New Roman" w:hAnsi="Times New Roman" w:eastAsia="仿宋_GB2312" w:cs="Times New Roman"/>
                <w:color w:val="000000"/>
                <w:kern w:val="0"/>
                <w:sz w:val="22"/>
                <w:highlight w:val="none"/>
                <w:lang w:val="en-US" w:eastAsia="zh-CN" w:bidi="ar"/>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79FB0">
            <w:pPr>
              <w:widowControl/>
              <w:jc w:val="center"/>
              <w:textAlignment w:val="center"/>
              <w:rPr>
                <w:rFonts w:hint="default" w:ascii="Times New Roman" w:hAnsi="Times New Roman" w:eastAsia="仿宋_GB2312" w:cs="Times New Roman"/>
                <w:color w:val="000000"/>
                <w:sz w:val="22"/>
                <w:highlight w:val="none"/>
                <w:lang w:eastAsia="zh-CN"/>
              </w:rPr>
            </w:pPr>
            <w:r>
              <w:rPr>
                <w:rFonts w:hint="default" w:ascii="Times New Roman" w:hAnsi="Times New Roman" w:eastAsia="仿宋_GB2312" w:cs="Times New Roman"/>
                <w:color w:val="000000"/>
                <w:kern w:val="0"/>
                <w:sz w:val="22"/>
                <w:highlight w:val="none"/>
                <w:lang w:val="en-US" w:eastAsia="zh-CN" w:bidi="ar"/>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ED05D">
            <w:pPr>
              <w:widowControl/>
              <w:jc w:val="center"/>
              <w:textAlignment w:val="center"/>
              <w:rPr>
                <w:rFonts w:hint="default" w:ascii="Times New Roman" w:hAnsi="Times New Roman" w:eastAsia="仿宋_GB2312" w:cs="Times New Roman"/>
                <w:color w:val="000000"/>
                <w:sz w:val="22"/>
                <w:highlight w:val="none"/>
                <w:lang w:eastAsia="zh-CN"/>
              </w:rPr>
            </w:pPr>
            <w:r>
              <w:rPr>
                <w:rFonts w:hint="default" w:ascii="Times New Roman" w:hAnsi="Times New Roman" w:eastAsia="仿宋_GB2312" w:cs="Times New Roman"/>
                <w:color w:val="000000"/>
                <w:kern w:val="0"/>
                <w:sz w:val="22"/>
                <w:highlight w:val="none"/>
                <w:lang w:val="en-US" w:eastAsia="zh-CN" w:bidi="ar"/>
              </w:rPr>
              <w:t>3</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9D5CF">
            <w:pPr>
              <w:widowControl/>
              <w:jc w:val="center"/>
              <w:textAlignment w:val="center"/>
              <w:rPr>
                <w:rFonts w:hint="default"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EDD2A">
            <w:pPr>
              <w:widowControl/>
              <w:jc w:val="center"/>
              <w:textAlignment w:val="center"/>
              <w:rPr>
                <w:rFonts w:hint="default" w:ascii="Times New Roman" w:hAnsi="Times New Roman" w:eastAsia="仿宋_GB2312" w:cs="Times New Roman"/>
                <w:color w:val="000000"/>
                <w:sz w:val="22"/>
                <w:lang w:eastAsia="zh-CN"/>
              </w:rPr>
            </w:pPr>
            <w:r>
              <w:rPr>
                <w:rFonts w:hint="default" w:ascii="Times New Roman" w:hAnsi="Times New Roman" w:eastAsia="仿宋_GB2312" w:cs="Times New Roman"/>
                <w:color w:val="000000"/>
                <w:kern w:val="0"/>
                <w:sz w:val="22"/>
                <w:lang w:val="en-US" w:eastAsia="zh-CN" w:bidi="ar"/>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4DE58">
            <w:pPr>
              <w:widowControl/>
              <w:jc w:val="center"/>
              <w:textAlignment w:val="center"/>
              <w:rPr>
                <w:rFonts w:hint="default" w:ascii="Times New Roman" w:hAnsi="Times New Roman" w:eastAsia="仿宋_GB2312" w:cs="Times New Roman"/>
                <w:color w:val="000000"/>
                <w:sz w:val="22"/>
                <w:lang w:eastAsia="zh-CN"/>
              </w:rPr>
            </w:pPr>
            <w:r>
              <w:rPr>
                <w:rFonts w:hint="default" w:ascii="Times New Roman" w:hAnsi="Times New Roman" w:eastAsia="仿宋_GB2312" w:cs="Times New Roman"/>
                <w:color w:val="000000"/>
                <w:kern w:val="0"/>
                <w:sz w:val="22"/>
                <w:lang w:val="en-US" w:eastAsia="zh-CN" w:bidi="ar"/>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66864">
            <w:pPr>
              <w:widowControl/>
              <w:jc w:val="center"/>
              <w:textAlignment w:val="center"/>
              <w:rPr>
                <w:rFonts w:hint="default" w:ascii="Times New Roman" w:hAnsi="Times New Roman" w:eastAsia="仿宋_GB2312" w:cs="Times New Roman"/>
                <w:color w:val="000000"/>
                <w:sz w:val="22"/>
                <w:lang w:eastAsia="zh-CN"/>
              </w:rPr>
            </w:pPr>
            <w:r>
              <w:rPr>
                <w:rFonts w:hint="default" w:ascii="Times New Roman" w:hAnsi="Times New Roman" w:eastAsia="仿宋_GB2312" w:cs="Times New Roman"/>
                <w:color w:val="000000"/>
                <w:kern w:val="0"/>
                <w:sz w:val="22"/>
                <w:lang w:val="en-US" w:eastAsia="zh-CN" w:bidi="ar"/>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252F6">
            <w:pPr>
              <w:widowControl/>
              <w:jc w:val="center"/>
              <w:textAlignment w:val="center"/>
              <w:rPr>
                <w:rFonts w:hint="default" w:ascii="Times New Roman" w:hAnsi="Times New Roman" w:eastAsia="仿宋_GB2312" w:cs="Times New Roman"/>
                <w:color w:val="000000"/>
                <w:sz w:val="22"/>
                <w:lang w:eastAsia="zh-CN"/>
              </w:rPr>
            </w:pPr>
            <w:r>
              <w:rPr>
                <w:rFonts w:hint="default" w:ascii="Times New Roman" w:hAnsi="Times New Roman" w:eastAsia="仿宋_GB2312" w:cs="Times New Roman"/>
                <w:color w:val="000000"/>
                <w:kern w:val="0"/>
                <w:sz w:val="22"/>
                <w:lang w:val="en-US" w:eastAsia="zh-CN" w:bidi="ar"/>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D7463">
            <w:pPr>
              <w:widowControl/>
              <w:jc w:val="center"/>
              <w:textAlignment w:val="center"/>
              <w:rPr>
                <w:rFonts w:hint="default"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kern w:val="0"/>
                <w:sz w:val="22"/>
                <w:lang w:val="en-US" w:eastAsia="zh-CN" w:bidi="ar"/>
              </w:rPr>
              <w:t>0</w:t>
            </w:r>
          </w:p>
        </w:tc>
      </w:tr>
      <w:tr w14:paraId="72DBBAE5">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AF058">
            <w:pPr>
              <w:rPr>
                <w:rFonts w:hint="default" w:ascii="Times New Roman" w:hAnsi="Times New Roman" w:eastAsia="仿宋_GB2312" w:cs="Times New Roman"/>
                <w:color w:val="000000"/>
                <w:sz w:val="22"/>
                <w:lang w:val="en-US" w:eastAsia="zh-CN"/>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DAC70">
            <w:pPr>
              <w:rPr>
                <w:rFonts w:hint="default" w:ascii="Times New Roman" w:hAnsi="Times New Roman" w:eastAsia="仿宋_GB2312" w:cs="Times New Roman"/>
                <w:color w:val="000000"/>
                <w:sz w:val="22"/>
                <w:lang w:val="en-US" w:eastAsia="zh-CN"/>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B7026">
            <w:pPr>
              <w:rPr>
                <w:rFonts w:hint="default" w:ascii="Times New Roman" w:hAnsi="Times New Roman" w:eastAsia="仿宋_GB2312" w:cs="Times New Roman"/>
                <w:color w:val="000000"/>
                <w:sz w:val="22"/>
                <w:lang w:val="en-US" w:eastAsia="zh-CN"/>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1F245">
            <w:pPr>
              <w:rPr>
                <w:rFonts w:hint="default" w:ascii="Times New Roman" w:hAnsi="Times New Roman" w:eastAsia="仿宋_GB2312" w:cs="Times New Roman"/>
                <w:color w:val="000000"/>
                <w:sz w:val="22"/>
                <w:lang w:val="en-US" w:eastAsia="zh-CN"/>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6EA80">
            <w:pPr>
              <w:rPr>
                <w:rFonts w:hint="default" w:ascii="Times New Roman" w:hAnsi="Times New Roman" w:eastAsia="仿宋_GB2312" w:cs="Times New Roman"/>
                <w:color w:val="000000"/>
                <w:sz w:val="22"/>
                <w:lang w:val="en-US" w:eastAsia="zh-CN"/>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B936A">
            <w:pPr>
              <w:rPr>
                <w:rFonts w:hint="default" w:ascii="Times New Roman" w:hAnsi="Times New Roman" w:eastAsia="仿宋_GB2312" w:cs="Times New Roman"/>
                <w:color w:val="000000"/>
                <w:sz w:val="22"/>
                <w:lang w:val="en-US" w:eastAsia="zh-CN"/>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31A98">
            <w:pPr>
              <w:rPr>
                <w:rFonts w:hint="default"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D8D78">
            <w:pPr>
              <w:rPr>
                <w:rFonts w:hint="default"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039E6">
            <w:pPr>
              <w:rPr>
                <w:rFonts w:hint="default"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7158E">
            <w:pPr>
              <w:rPr>
                <w:rFonts w:hint="default"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DDA92">
            <w:pPr>
              <w:rPr>
                <w:rFonts w:hint="default"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9C29A">
            <w:pPr>
              <w:rPr>
                <w:rFonts w:hint="default" w:ascii="Times New Roman" w:hAnsi="Times New Roman" w:eastAsia="仿宋_GB2312" w:cs="Times New Roman"/>
                <w:color w:val="000000"/>
                <w:sz w:val="22"/>
              </w:rPr>
            </w:pPr>
          </w:p>
        </w:tc>
      </w:tr>
    </w:tbl>
    <w:p w14:paraId="3A7BAF7A">
      <w:pPr>
        <w:widowControl/>
        <w:spacing w:before="120"/>
        <w:jc w:val="left"/>
        <w:textAlignment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5B95FED">
      <w:pPr>
        <w:autoSpaceDE w:val="0"/>
        <w:autoSpaceDN w:val="0"/>
        <w:adjustRightInd w:val="0"/>
        <w:ind w:left="315" w:leftChars="150"/>
        <w:jc w:val="left"/>
        <w:rPr>
          <w:rFonts w:hint="default" w:ascii="Times New Roman" w:hAnsi="Times New Roman" w:eastAsia="宋体" w:cs="Times New Roman"/>
          <w:kern w:val="0"/>
          <w:sz w:val="24"/>
          <w:szCs w:val="24"/>
        </w:rPr>
      </w:pPr>
    </w:p>
    <w:p w14:paraId="4E8C957B">
      <w:pPr>
        <w:autoSpaceDE w:val="0"/>
        <w:autoSpaceDN w:val="0"/>
        <w:adjustRightInd w:val="0"/>
        <w:ind w:left="315" w:leftChars="150"/>
        <w:jc w:val="left"/>
        <w:rPr>
          <w:rFonts w:hint="default" w:ascii="Times New Roman" w:hAnsi="Times New Roman" w:eastAsia="宋体" w:cs="Times New Roman"/>
          <w:kern w:val="0"/>
          <w:sz w:val="24"/>
          <w:szCs w:val="24"/>
        </w:rPr>
      </w:pPr>
    </w:p>
    <w:p w14:paraId="791D5C4B">
      <w:pPr>
        <w:autoSpaceDE w:val="0"/>
        <w:autoSpaceDN w:val="0"/>
        <w:adjustRightInd w:val="0"/>
        <w:ind w:left="315" w:leftChars="150"/>
        <w:jc w:val="left"/>
        <w:rPr>
          <w:rFonts w:hint="default" w:ascii="Times New Roman" w:hAnsi="Times New Roman" w:eastAsia="宋体" w:cs="Times New Roman"/>
          <w:kern w:val="0"/>
          <w:sz w:val="24"/>
          <w:szCs w:val="24"/>
        </w:rPr>
      </w:pPr>
    </w:p>
    <w:p w14:paraId="2FA750DD">
      <w:pPr>
        <w:autoSpaceDE w:val="0"/>
        <w:autoSpaceDN w:val="0"/>
        <w:adjustRightInd w:val="0"/>
        <w:ind w:left="315" w:leftChars="150"/>
        <w:jc w:val="left"/>
        <w:rPr>
          <w:rFonts w:hint="default" w:ascii="Times New Roman" w:hAnsi="Times New Roman" w:eastAsia="宋体" w:cs="Times New Roman"/>
          <w:kern w:val="0"/>
          <w:sz w:val="24"/>
          <w:szCs w:val="24"/>
        </w:rPr>
      </w:pPr>
    </w:p>
    <w:p w14:paraId="170CCA93">
      <w:pPr>
        <w:autoSpaceDE w:val="0"/>
        <w:autoSpaceDN w:val="0"/>
        <w:adjustRightInd w:val="0"/>
        <w:ind w:left="315" w:leftChars="150"/>
        <w:jc w:val="left"/>
        <w:rPr>
          <w:rFonts w:hint="default" w:ascii="Times New Roman" w:hAnsi="Times New Roman" w:eastAsia="宋体" w:cs="Times New Roman"/>
          <w:kern w:val="0"/>
          <w:sz w:val="24"/>
          <w:szCs w:val="24"/>
        </w:rPr>
      </w:pPr>
    </w:p>
    <w:p w14:paraId="1F77AA52">
      <w:pPr>
        <w:widowControl/>
        <w:rPr>
          <w:rFonts w:hint="default"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hint="default" w:ascii="Times New Roman" w:hAnsi="Times New Roman" w:eastAsia="黑体" w:cs="Times New Roman"/>
          <w:szCs w:val="21"/>
        </w:rPr>
        <w:br w:type="page"/>
      </w:r>
    </w:p>
    <w:p w14:paraId="0A4F1A2E">
      <w:pPr>
        <w:pStyle w:val="17"/>
        <w:rPr>
          <w:rFonts w:hint="default" w:ascii="Times New Roman" w:hAnsi="Times New Roman" w:cs="Times New Roman"/>
          <w:sz w:val="72"/>
          <w:szCs w:val="72"/>
        </w:rPr>
      </w:pPr>
    </w:p>
    <w:p w14:paraId="3081AC29">
      <w:pPr>
        <w:pStyle w:val="17"/>
        <w:rPr>
          <w:rFonts w:hint="default" w:ascii="Times New Roman" w:hAnsi="Times New Roman" w:cs="Times New Roman"/>
          <w:sz w:val="72"/>
          <w:szCs w:val="72"/>
        </w:rPr>
      </w:pPr>
    </w:p>
    <w:p w14:paraId="0517F401">
      <w:pPr>
        <w:pStyle w:val="17"/>
        <w:rPr>
          <w:rFonts w:hint="default" w:ascii="Times New Roman" w:hAnsi="Times New Roman" w:cs="Times New Roman"/>
          <w:sz w:val="72"/>
          <w:szCs w:val="72"/>
        </w:rPr>
      </w:pPr>
    </w:p>
    <w:p w14:paraId="630CC054">
      <w:pPr>
        <w:pStyle w:val="17"/>
        <w:jc w:val="center"/>
        <w:rPr>
          <w:rFonts w:hint="default" w:ascii="Times New Roman" w:hAnsi="Times New Roman" w:cs="Times New Roman"/>
          <w:sz w:val="72"/>
          <w:szCs w:val="72"/>
        </w:rPr>
      </w:pPr>
    </w:p>
    <w:p w14:paraId="74CBD642">
      <w:pPr>
        <w:pStyle w:val="17"/>
        <w:jc w:val="center"/>
        <w:rPr>
          <w:rFonts w:hint="default" w:ascii="Times New Roman" w:hAnsi="Times New Roman" w:eastAsia="方正小标宋_GBK" w:cs="Times New Roman"/>
          <w:sz w:val="72"/>
          <w:szCs w:val="72"/>
        </w:rPr>
      </w:pPr>
    </w:p>
    <w:p w14:paraId="61A55FA0">
      <w:pPr>
        <w:pStyle w:val="17"/>
        <w:spacing w:line="360" w:lineRule="auto"/>
        <w:jc w:val="center"/>
        <w:rPr>
          <w:rFonts w:hint="default" w:ascii="Times New Roman" w:hAnsi="Times New Roman" w:eastAsia="方正小标宋_GBK" w:cs="Times New Roman"/>
          <w:sz w:val="52"/>
          <w:szCs w:val="52"/>
        </w:rPr>
      </w:pPr>
      <w:r>
        <w:rPr>
          <w:rFonts w:hint="default" w:ascii="Times New Roman" w:hAnsi="Times New Roman" w:eastAsia="方正小标宋_GBK" w:cs="Times New Roman"/>
          <w:sz w:val="52"/>
          <w:szCs w:val="52"/>
        </w:rPr>
        <w:t>第三部分</w:t>
      </w:r>
    </w:p>
    <w:p w14:paraId="20E0C790">
      <w:pPr>
        <w:pStyle w:val="17"/>
        <w:spacing w:line="360" w:lineRule="auto"/>
        <w:jc w:val="center"/>
        <w:rPr>
          <w:rFonts w:hint="default" w:ascii="Times New Roman" w:hAnsi="Times New Roman" w:eastAsia="方正小标宋_GBK" w:cs="Times New Roman"/>
          <w:sz w:val="52"/>
          <w:szCs w:val="52"/>
        </w:rPr>
      </w:pPr>
      <w:r>
        <w:rPr>
          <w:rFonts w:hint="default"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hint="default" w:ascii="Times New Roman" w:hAnsi="Times New Roman" w:eastAsia="方正小标宋_GBK" w:cs="Times New Roman"/>
          <w:sz w:val="52"/>
          <w:szCs w:val="52"/>
        </w:rPr>
        <w:t>年度部门决算情况说明</w:t>
      </w:r>
    </w:p>
    <w:p w14:paraId="34E253F9">
      <w:pPr>
        <w:widowControl/>
        <w:jc w:val="left"/>
        <w:rPr>
          <w:rFonts w:hint="default" w:ascii="Times New Roman" w:hAnsi="Times New Roman" w:cs="Times New Roman"/>
          <w:sz w:val="32"/>
          <w:szCs w:val="32"/>
        </w:rPr>
      </w:pPr>
      <w:r>
        <w:rPr>
          <w:rFonts w:hint="default" w:ascii="Times New Roman" w:hAnsi="Times New Roman" w:eastAsia="方正小标宋_GBK" w:cs="Times New Roman"/>
          <w:sz w:val="70"/>
          <w:szCs w:val="70"/>
        </w:rPr>
        <w:br w:type="page"/>
      </w:r>
    </w:p>
    <w:p w14:paraId="62EC0F75">
      <w:pPr>
        <w:pStyle w:val="17"/>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一、收入支出决算总体情况说明</w:t>
      </w:r>
    </w:p>
    <w:p w14:paraId="75EF15EF">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765.73</w:t>
      </w:r>
      <w:r>
        <w:rPr>
          <w:rFonts w:hint="default"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增加85.52</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提高12.57</w:t>
      </w:r>
      <w:r>
        <w:rPr>
          <w:rFonts w:hint="default"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工资标准提高</w:t>
      </w:r>
      <w:r>
        <w:rPr>
          <w:rFonts w:hint="default" w:ascii="Times New Roman" w:hAnsi="Times New Roman" w:eastAsia="仿宋_GB2312" w:cs="Times New Roman"/>
          <w:sz w:val="32"/>
          <w:szCs w:val="32"/>
          <w:lang w:val="en-US" w:eastAsia="zh-CN"/>
        </w:rPr>
        <w:t>，导致一般公共预算财政拨款收入</w:t>
      </w:r>
      <w:r>
        <w:rPr>
          <w:rFonts w:hint="eastAsia" w:ascii="Times New Roman" w:hAnsi="Times New Roman" w:eastAsia="仿宋_GB2312" w:cs="Times New Roman"/>
          <w:sz w:val="32"/>
          <w:szCs w:val="32"/>
          <w:lang w:val="en-US" w:eastAsia="zh-CN"/>
        </w:rPr>
        <w:t>增加</w:t>
      </w:r>
      <w:r>
        <w:rPr>
          <w:rFonts w:hint="default" w:ascii="Times New Roman" w:hAnsi="Times New Roman" w:eastAsia="仿宋_GB2312" w:cs="Times New Roman"/>
          <w:sz w:val="32"/>
          <w:szCs w:val="32"/>
          <w:lang w:val="en-US" w:eastAsia="zh-CN"/>
        </w:rPr>
        <w:t>。</w:t>
      </w:r>
    </w:p>
    <w:p w14:paraId="0E757DA7">
      <w:pPr>
        <w:pStyle w:val="17"/>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二、收入决算情况说明</w:t>
      </w:r>
    </w:p>
    <w:p w14:paraId="11F22C1B">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hint="default"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765.73</w:t>
      </w:r>
      <w:r>
        <w:rPr>
          <w:rFonts w:hint="default"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765.73</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100.00</w:t>
      </w:r>
      <w:r>
        <w:rPr>
          <w:rFonts w:hint="default" w:ascii="Times New Roman" w:hAnsi="Times New Roman" w:eastAsia="仿宋_GB2312" w:cs="Times New Roman"/>
          <w:sz w:val="32"/>
          <w:szCs w:val="32"/>
        </w:rPr>
        <w:t>%；上级补助收入</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%；事业收入</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%；经营收入</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%；附属单位上缴收入</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%；其他收入</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w:t>
      </w:r>
    </w:p>
    <w:p w14:paraId="3CA9E6A4">
      <w:pPr>
        <w:pStyle w:val="17"/>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三、支出决算情况说明</w:t>
      </w:r>
    </w:p>
    <w:p w14:paraId="0EE74906">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hint="default" w:ascii="Times New Roman" w:hAnsi="Times New Roman" w:eastAsia="仿宋_GB2312" w:cs="Times New Roman"/>
          <w:sz w:val="32"/>
          <w:szCs w:val="32"/>
        </w:rPr>
        <w:t>年度支出合</w:t>
      </w:r>
      <w:r>
        <w:rPr>
          <w:rFonts w:hint="eastAsia" w:ascii="Times New Roman" w:hAnsi="Times New Roman" w:eastAsia="仿宋_GB2312" w:cs="Times New Roman"/>
          <w:sz w:val="32"/>
          <w:szCs w:val="32"/>
          <w:lang w:eastAsia="zh-CN"/>
        </w:rPr>
        <w:t>计</w:t>
      </w:r>
      <w:r>
        <w:rPr>
          <w:rFonts w:hint="eastAsia" w:ascii="Times New Roman" w:hAnsi="Times New Roman" w:eastAsia="仿宋_GB2312" w:cs="Times New Roman"/>
          <w:sz w:val="32"/>
          <w:szCs w:val="32"/>
        </w:rPr>
        <w:t>765.73</w:t>
      </w:r>
      <w:r>
        <w:rPr>
          <w:rFonts w:hint="default"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765.73</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100.00</w:t>
      </w:r>
      <w:r>
        <w:rPr>
          <w:rFonts w:hint="default" w:ascii="Times New Roman" w:hAnsi="Times New Roman" w:eastAsia="仿宋_GB2312" w:cs="Times New Roman"/>
          <w:sz w:val="32"/>
          <w:szCs w:val="32"/>
        </w:rPr>
        <w:t>%；项目支出</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%；上缴上级支出</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%；经营支出</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%；对附属单位补助支出</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w:t>
      </w:r>
    </w:p>
    <w:p w14:paraId="58291F72">
      <w:pPr>
        <w:pStyle w:val="17"/>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四、财政拨款收入支出决算总体情况说明</w:t>
      </w:r>
    </w:p>
    <w:p w14:paraId="484F6804">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hint="default"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765.73</w:t>
      </w:r>
      <w:r>
        <w:rPr>
          <w:rFonts w:hint="default"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增加85.52</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提高12.57</w:t>
      </w:r>
      <w:r>
        <w:rPr>
          <w:rFonts w:hint="default"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工资标准提高</w:t>
      </w:r>
      <w:r>
        <w:rPr>
          <w:rFonts w:hint="default" w:ascii="Times New Roman" w:hAnsi="Times New Roman" w:eastAsia="仿宋_GB2312" w:cs="Times New Roman"/>
          <w:sz w:val="32"/>
          <w:szCs w:val="32"/>
          <w:lang w:val="en-US" w:eastAsia="zh-CN"/>
        </w:rPr>
        <w:t>，导致一般公共预算财政拨款收入</w:t>
      </w:r>
      <w:r>
        <w:rPr>
          <w:rFonts w:hint="eastAsia" w:ascii="Times New Roman" w:hAnsi="Times New Roman" w:eastAsia="仿宋_GB2312" w:cs="Times New Roman"/>
          <w:sz w:val="32"/>
          <w:szCs w:val="32"/>
          <w:lang w:val="en-US" w:eastAsia="zh-CN"/>
        </w:rPr>
        <w:t>增加</w:t>
      </w:r>
      <w:r>
        <w:rPr>
          <w:rFonts w:hint="default" w:ascii="Times New Roman" w:hAnsi="Times New Roman" w:eastAsia="仿宋_GB2312" w:cs="Times New Roman"/>
          <w:sz w:val="32"/>
          <w:szCs w:val="32"/>
          <w:lang w:val="en-US" w:eastAsia="zh-CN"/>
        </w:rPr>
        <w:t>。</w:t>
      </w:r>
    </w:p>
    <w:p w14:paraId="12CA73C3">
      <w:pPr>
        <w:pStyle w:val="17"/>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五、一般公共预算财政拨款支出决算情况说明</w:t>
      </w:r>
    </w:p>
    <w:p w14:paraId="6575379D">
      <w:pPr>
        <w:pStyle w:val="17"/>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（一）一般公共预算财政拨款支出决算总体情况</w:t>
      </w:r>
    </w:p>
    <w:p w14:paraId="62AE077F">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hint="default"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765.73</w:t>
      </w:r>
      <w:r>
        <w:rPr>
          <w:rFonts w:hint="default" w:ascii="Times New Roman" w:hAnsi="Times New Roman" w:eastAsia="仿宋_GB2312" w:cs="Times New Roman"/>
          <w:sz w:val="32"/>
          <w:szCs w:val="32"/>
        </w:rPr>
        <w:t>万元，占本年支出合计的</w:t>
      </w:r>
      <w:r>
        <w:rPr>
          <w:rFonts w:hint="default" w:ascii="Times New Roman" w:hAnsi="Times New Roman" w:eastAsia="仿宋_GB2312" w:cs="Times New Roman"/>
          <w:sz w:val="32"/>
          <w:szCs w:val="32"/>
          <w:lang w:val="en-US" w:eastAsia="zh-CN"/>
        </w:rPr>
        <w:t>100.00</w:t>
      </w:r>
      <w:r>
        <w:rPr>
          <w:rFonts w:hint="default" w:ascii="Times New Roman" w:hAnsi="Times New Roman" w:eastAsia="仿宋_GB2312" w:cs="Times New Roman"/>
          <w:sz w:val="32"/>
          <w:szCs w:val="32"/>
        </w:rPr>
        <w:t>%，与上年相比，财政拨款</w:t>
      </w:r>
      <w:r>
        <w:rPr>
          <w:rFonts w:hint="eastAsia" w:ascii="Times New Roman" w:hAnsi="Times New Roman" w:eastAsia="仿宋_GB2312" w:cs="Times New Roman"/>
          <w:sz w:val="32"/>
          <w:szCs w:val="32"/>
          <w:lang w:val="en-US" w:eastAsia="zh-CN"/>
        </w:rPr>
        <w:t>增加85.52</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提高12.57</w:t>
      </w:r>
      <w:r>
        <w:rPr>
          <w:rFonts w:hint="default"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工资标准提高</w:t>
      </w:r>
      <w:r>
        <w:rPr>
          <w:rFonts w:hint="default" w:ascii="Times New Roman" w:hAnsi="Times New Roman" w:eastAsia="仿宋_GB2312" w:cs="Times New Roman"/>
          <w:sz w:val="32"/>
          <w:szCs w:val="32"/>
          <w:lang w:val="en-US" w:eastAsia="zh-CN"/>
        </w:rPr>
        <w:t>，导致一般公共预算财政拨款收入</w:t>
      </w:r>
      <w:r>
        <w:rPr>
          <w:rFonts w:hint="eastAsia" w:ascii="Times New Roman" w:hAnsi="Times New Roman" w:eastAsia="仿宋_GB2312" w:cs="Times New Roman"/>
          <w:sz w:val="32"/>
          <w:szCs w:val="32"/>
          <w:lang w:val="en-US" w:eastAsia="zh-CN"/>
        </w:rPr>
        <w:t>增加</w:t>
      </w:r>
      <w:r>
        <w:rPr>
          <w:rFonts w:hint="default" w:ascii="Times New Roman" w:hAnsi="Times New Roman" w:eastAsia="仿宋_GB2312" w:cs="Times New Roman"/>
          <w:sz w:val="32"/>
          <w:szCs w:val="32"/>
          <w:lang w:val="en-US" w:eastAsia="zh-CN"/>
        </w:rPr>
        <w:t>。</w:t>
      </w:r>
    </w:p>
    <w:p w14:paraId="7517C664">
      <w:pPr>
        <w:pStyle w:val="17"/>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（二）一般公共预算财政拨款支出决算结构情况</w:t>
      </w:r>
    </w:p>
    <w:p w14:paraId="0657FB08">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w:t>
      </w:r>
      <w:r>
        <w:rPr>
          <w:rFonts w:hint="default"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765.73</w:t>
      </w:r>
      <w:r>
        <w:rPr>
          <w:rFonts w:hint="default"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765.73</w:t>
      </w:r>
      <w:r>
        <w:rPr>
          <w:rFonts w:hint="default" w:ascii="Times New Roman" w:hAnsi="Times New Roman" w:eastAsia="仿宋_GB2312" w:cs="Times New Roman"/>
          <w:sz w:val="32"/>
          <w:szCs w:val="32"/>
        </w:rPr>
        <w:t>万元，占</w:t>
      </w:r>
      <w:r>
        <w:rPr>
          <w:rFonts w:hint="default" w:ascii="Times New Roman" w:hAnsi="Times New Roman" w:eastAsia="仿宋_GB2312" w:cs="Times New Roman"/>
          <w:sz w:val="32"/>
          <w:szCs w:val="32"/>
          <w:lang w:val="en-US" w:eastAsia="zh-CN"/>
        </w:rPr>
        <w:t>100.00</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4FC2167">
      <w:pPr>
        <w:pStyle w:val="17"/>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（三）一般公共预算财政拨款支出决算具体情况</w:t>
      </w:r>
    </w:p>
    <w:p w14:paraId="73D0770C">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w:t>
      </w:r>
      <w:r>
        <w:rPr>
          <w:rFonts w:hint="default"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700.46</w:t>
      </w:r>
      <w:r>
        <w:rPr>
          <w:rFonts w:hint="default" w:ascii="Times New Roman" w:hAnsi="Times New Roman" w:eastAsia="仿宋_GB2312" w:cs="Times New Roman"/>
          <w:sz w:val="32"/>
          <w:szCs w:val="32"/>
        </w:rPr>
        <w:t>万元，全年预算数</w:t>
      </w:r>
      <w:r>
        <w:rPr>
          <w:rFonts w:hint="eastAsia" w:ascii="Times New Roman" w:hAnsi="Times New Roman" w:eastAsia="仿宋_GB2312" w:cs="Times New Roman"/>
          <w:sz w:val="32"/>
          <w:szCs w:val="32"/>
          <w:lang w:val="en-US" w:eastAsia="zh-CN"/>
        </w:rPr>
        <w:t>772.3</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支出决算数为</w:t>
      </w:r>
      <w:r>
        <w:rPr>
          <w:rFonts w:hint="eastAsia" w:ascii="Times New Roman" w:hAnsi="Times New Roman" w:eastAsia="仿宋_GB2312" w:cs="Times New Roman"/>
          <w:sz w:val="32"/>
          <w:szCs w:val="32"/>
        </w:rPr>
        <w:t>765.73</w:t>
      </w:r>
      <w:r>
        <w:rPr>
          <w:rFonts w:hint="default" w:ascii="Times New Roman" w:hAnsi="Times New Roman" w:eastAsia="仿宋_GB2312" w:cs="Times New Roman"/>
          <w:sz w:val="32"/>
          <w:szCs w:val="32"/>
        </w:rPr>
        <w:t>万元，完成全年预算数的</w:t>
      </w:r>
      <w:r>
        <w:rPr>
          <w:rFonts w:hint="eastAsia" w:ascii="Times New Roman" w:hAnsi="Times New Roman" w:eastAsia="仿宋_GB2312" w:cs="Times New Roman"/>
          <w:sz w:val="32"/>
          <w:szCs w:val="32"/>
          <w:lang w:val="en-US" w:eastAsia="zh-CN"/>
        </w:rPr>
        <w:t>99.15</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其中：</w:t>
      </w:r>
    </w:p>
    <w:p w14:paraId="2E771C6C">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人员经费623.9</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万元，占基本支出的</w:t>
      </w:r>
      <w:r>
        <w:rPr>
          <w:rFonts w:hint="eastAsia" w:ascii="Times New Roman" w:hAnsi="Times New Roman" w:eastAsia="仿宋_GB2312" w:cs="Times New Roman"/>
          <w:sz w:val="32"/>
          <w:szCs w:val="32"/>
          <w:lang w:val="en-US" w:eastAsia="zh-CN"/>
        </w:rPr>
        <w:t>81.48</w:t>
      </w:r>
      <w:r>
        <w:rPr>
          <w:rFonts w:hint="default" w:ascii="Times New Roman" w:hAnsi="Times New Roman" w:eastAsia="仿宋_GB2312" w:cs="Times New Roman"/>
          <w:sz w:val="32"/>
          <w:szCs w:val="32"/>
          <w:lang w:val="en-US" w:eastAsia="zh-CN"/>
        </w:rPr>
        <w:t>%，主要包括：工资福利支出</w:t>
      </w:r>
      <w:r>
        <w:rPr>
          <w:rFonts w:hint="default" w:ascii="Times New Roman" w:hAnsi="Times New Roman" w:eastAsia="仿宋_GB2312" w:cs="Times New Roman"/>
          <w:sz w:val="32"/>
          <w:szCs w:val="32"/>
        </w:rPr>
        <w:t>。</w:t>
      </w:r>
    </w:p>
    <w:p w14:paraId="136645F0">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公用经费141.83万元，占基本支出的</w:t>
      </w:r>
      <w:r>
        <w:rPr>
          <w:rFonts w:hint="eastAsia" w:ascii="Times New Roman" w:hAnsi="Times New Roman" w:eastAsia="仿宋_GB2312" w:cs="Times New Roman"/>
          <w:sz w:val="32"/>
          <w:szCs w:val="32"/>
          <w:lang w:val="en-US" w:eastAsia="zh-CN"/>
        </w:rPr>
        <w:t>18.52</w:t>
      </w:r>
      <w:r>
        <w:rPr>
          <w:rFonts w:hint="default" w:ascii="Times New Roman" w:hAnsi="Times New Roman" w:eastAsia="仿宋_GB2312" w:cs="Times New Roman"/>
          <w:sz w:val="32"/>
          <w:szCs w:val="32"/>
          <w:lang w:val="en-US" w:eastAsia="zh-CN"/>
        </w:rPr>
        <w:t>%，主要包括：商品</w:t>
      </w:r>
      <w:r>
        <w:rPr>
          <w:rFonts w:hint="eastAsia" w:ascii="Times New Roman" w:hAnsi="Times New Roman" w:eastAsia="仿宋_GB2312" w:cs="Times New Roman"/>
          <w:sz w:val="32"/>
          <w:szCs w:val="32"/>
          <w:lang w:val="en-US" w:eastAsia="zh-CN"/>
        </w:rPr>
        <w:t>和</w:t>
      </w:r>
      <w:r>
        <w:rPr>
          <w:rFonts w:hint="default" w:ascii="Times New Roman" w:hAnsi="Times New Roman" w:eastAsia="仿宋_GB2312" w:cs="Times New Roman"/>
          <w:sz w:val="32"/>
          <w:szCs w:val="32"/>
          <w:lang w:val="en-US" w:eastAsia="zh-CN"/>
        </w:rPr>
        <w:t>服务支出</w:t>
      </w:r>
      <w:r>
        <w:rPr>
          <w:rFonts w:hint="default" w:ascii="Times New Roman" w:hAnsi="Times New Roman" w:eastAsia="仿宋_GB2312" w:cs="Times New Roman"/>
          <w:sz w:val="32"/>
          <w:szCs w:val="32"/>
        </w:rPr>
        <w:t>。</w:t>
      </w:r>
    </w:p>
    <w:p w14:paraId="6290FEA6">
      <w:pPr>
        <w:pStyle w:val="17"/>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六、一般公共预算财政拨款基本支出决算情况说明</w:t>
      </w:r>
    </w:p>
    <w:p w14:paraId="281EC5E3">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hint="default"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765.73</w:t>
      </w:r>
      <w:r>
        <w:rPr>
          <w:rFonts w:hint="default" w:ascii="Times New Roman" w:hAnsi="Times New Roman" w:eastAsia="仿宋_GB2312" w:cs="Times New Roman"/>
          <w:sz w:val="32"/>
          <w:szCs w:val="32"/>
        </w:rPr>
        <w:t>万元，其中：</w:t>
      </w:r>
    </w:p>
    <w:p w14:paraId="199B7164">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人员经费</w:t>
      </w:r>
      <w:r>
        <w:rPr>
          <w:rFonts w:hint="default" w:ascii="Times New Roman" w:hAnsi="Times New Roman" w:eastAsia="仿宋_GB2312" w:cs="Times New Roman"/>
          <w:sz w:val="32"/>
          <w:szCs w:val="32"/>
          <w:lang w:val="en-US" w:eastAsia="zh-CN"/>
        </w:rPr>
        <w:t>623.9</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val="en-US" w:eastAsia="zh-CN"/>
        </w:rPr>
        <w:t>万</w:t>
      </w:r>
      <w:r>
        <w:rPr>
          <w:rFonts w:hint="default" w:ascii="Times New Roman" w:hAnsi="Times New Roman" w:eastAsia="仿宋_GB2312" w:cs="Times New Roman"/>
          <w:sz w:val="32"/>
          <w:szCs w:val="32"/>
        </w:rPr>
        <w:t>元，占基本支出的</w:t>
      </w:r>
      <w:r>
        <w:rPr>
          <w:rFonts w:hint="eastAsia" w:ascii="Times New Roman" w:hAnsi="Times New Roman" w:eastAsia="仿宋_GB2312" w:cs="Times New Roman"/>
          <w:sz w:val="32"/>
          <w:szCs w:val="32"/>
          <w:lang w:val="en-US" w:eastAsia="zh-CN"/>
        </w:rPr>
        <w:t>81.48</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主要包括基本工资、津贴补贴、奖金、机关事业单位基本养老保险</w:t>
      </w:r>
      <w:r>
        <w:rPr>
          <w:rFonts w:hint="default" w:ascii="Times New Roman" w:hAnsi="Times New Roman" w:eastAsia="仿宋_GB2312" w:cs="Times New Roman"/>
          <w:sz w:val="32"/>
          <w:szCs w:val="32"/>
          <w:lang w:eastAsia="zh-CN"/>
        </w:rPr>
        <w:t>、职业年金、职工基本医疗保险、住房公积金。</w:t>
      </w:r>
    </w:p>
    <w:p w14:paraId="7866AE4E">
      <w:pPr>
        <w:pStyle w:val="17"/>
        <w:overflowPunct w:val="0"/>
        <w:autoSpaceDE/>
        <w:autoSpaceDN/>
        <w:spacing w:line="600" w:lineRule="exact"/>
        <w:ind w:firstLine="640" w:firstLineChars="200"/>
        <w:jc w:val="both"/>
        <w:rPr>
          <w:rFonts w:hint="default" w:ascii="Times New Roman" w:hAnsi="Times New Roman" w:eastAsia="仿宋_GB2312" w:cs="Times New Roman"/>
          <w:b/>
          <w:sz w:val="32"/>
          <w:szCs w:val="32"/>
        </w:rPr>
      </w:pPr>
      <w:r>
        <w:rPr>
          <w:rFonts w:hint="default" w:ascii="Times New Roman" w:hAnsi="Times New Roman" w:eastAsia="仿宋_GB2312" w:cs="Times New Roman"/>
          <w:b/>
          <w:bCs/>
          <w:sz w:val="32"/>
          <w:szCs w:val="32"/>
        </w:rPr>
        <w:t>公用经费</w:t>
      </w:r>
      <w:r>
        <w:rPr>
          <w:rFonts w:hint="default" w:ascii="Times New Roman" w:hAnsi="Times New Roman" w:eastAsia="仿宋_GB2312" w:cs="Times New Roman"/>
          <w:sz w:val="32"/>
          <w:szCs w:val="32"/>
          <w:lang w:val="en-US" w:eastAsia="zh-CN"/>
        </w:rPr>
        <w:t>141.83万</w:t>
      </w:r>
      <w:r>
        <w:rPr>
          <w:rFonts w:hint="default" w:ascii="Times New Roman" w:hAnsi="Times New Roman" w:eastAsia="仿宋_GB2312" w:cs="Times New Roman"/>
          <w:sz w:val="32"/>
          <w:szCs w:val="32"/>
        </w:rPr>
        <w:t>元，占基本支出的</w:t>
      </w:r>
      <w:r>
        <w:rPr>
          <w:rFonts w:hint="eastAsia" w:ascii="Times New Roman" w:hAnsi="Times New Roman" w:eastAsia="仿宋_GB2312" w:cs="Times New Roman"/>
          <w:sz w:val="32"/>
          <w:szCs w:val="32"/>
          <w:lang w:val="en-US" w:eastAsia="zh-CN"/>
        </w:rPr>
        <w:t>18.52</w:t>
      </w:r>
      <w:r>
        <w:rPr>
          <w:rFonts w:hint="default" w:ascii="Times New Roman" w:hAnsi="Times New Roman" w:eastAsia="仿宋_GB2312" w:cs="Times New Roman"/>
          <w:sz w:val="32"/>
          <w:szCs w:val="32"/>
        </w:rPr>
        <w:t>%，主要包括办公费、印刷费、</w:t>
      </w:r>
      <w:r>
        <w:rPr>
          <w:rFonts w:hint="default" w:ascii="Times New Roman" w:hAnsi="Times New Roman" w:eastAsia="仿宋_GB2312" w:cs="Times New Roman"/>
          <w:sz w:val="32"/>
          <w:szCs w:val="32"/>
          <w:lang w:val="en-US" w:eastAsia="zh-CN"/>
        </w:rPr>
        <w:t>水费、电费、差旅费、维修（护）费、培训费、劳务费、工会经费、其他交通费用、其他商品和服务支出。</w:t>
      </w:r>
    </w:p>
    <w:p w14:paraId="560A8018">
      <w:pPr>
        <w:pStyle w:val="17"/>
        <w:overflowPunct w:val="0"/>
        <w:autoSpaceDE/>
        <w:autoSpaceDN/>
        <w:spacing w:line="600" w:lineRule="exact"/>
        <w:ind w:firstLine="640" w:firstLineChars="200"/>
        <w:jc w:val="both"/>
        <w:rPr>
          <w:rFonts w:hint="default" w:ascii="Times New Roman" w:hAnsi="Times New Roman" w:eastAsia="仿宋_GB2312" w:cs="Times New Roman"/>
          <w:b/>
          <w:sz w:val="32"/>
          <w:szCs w:val="32"/>
        </w:rPr>
      </w:pPr>
      <w:r>
        <w:rPr>
          <w:rFonts w:hint="default" w:ascii="Times New Roman" w:hAnsi="Times New Roman" w:cs="Times New Roman"/>
          <w:bCs/>
          <w:sz w:val="32"/>
          <w:szCs w:val="32"/>
        </w:rPr>
        <w:t>七、财政拨款“三公”经费支出决算情况说明</w:t>
      </w:r>
    </w:p>
    <w:p w14:paraId="60902D3F">
      <w:pPr>
        <w:pStyle w:val="17"/>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（一）“三公”经费财政拨款支出决算总体情况说明</w:t>
      </w:r>
    </w:p>
    <w:p w14:paraId="0F97075B">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hint="default" w:ascii="Times New Roman" w:hAnsi="Times New Roman" w:eastAsia="仿宋_GB2312" w:cs="Times New Roman"/>
          <w:sz w:val="32"/>
          <w:szCs w:val="32"/>
        </w:rPr>
        <w:t>年度“三公”经费财政拨款支出预算为</w:t>
      </w:r>
      <w:r>
        <w:rPr>
          <w:rFonts w:hint="default" w:ascii="Times New Roman" w:hAnsi="Times New Roman" w:eastAsia="仿宋_GB2312" w:cs="Times New Roman"/>
          <w:sz w:val="32"/>
          <w:szCs w:val="32"/>
          <w:lang w:val="en-US" w:eastAsia="zh-CN"/>
        </w:rPr>
        <w:t>3.00</w:t>
      </w:r>
      <w:r>
        <w:rPr>
          <w:rFonts w:hint="default"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%。决算数小于上年数的主要原因是</w:t>
      </w:r>
      <w:r>
        <w:rPr>
          <w:rFonts w:hint="default" w:ascii="Times New Roman" w:hAnsi="Times New Roman" w:eastAsia="仿宋_GB2312" w:cs="Times New Roman"/>
          <w:sz w:val="32"/>
          <w:szCs w:val="32"/>
          <w:lang w:val="en-US" w:eastAsia="zh-CN"/>
        </w:rPr>
        <w:t>严格贯彻落实</w:t>
      </w:r>
      <w:r>
        <w:rPr>
          <w:rFonts w:hint="eastAsia" w:ascii="Times New Roman" w:hAnsi="Times New Roman" w:eastAsia="仿宋_GB2312" w:cs="Times New Roman"/>
          <w:sz w:val="32"/>
          <w:szCs w:val="32"/>
          <w:lang w:val="en-US" w:eastAsia="zh-CN"/>
        </w:rPr>
        <w:t>政府过紧日子思想</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实行公务“零接待”，</w:t>
      </w:r>
      <w:r>
        <w:rPr>
          <w:rFonts w:hint="default" w:ascii="Times New Roman" w:hAnsi="Times New Roman" w:eastAsia="仿宋_GB2312" w:cs="Times New Roman"/>
          <w:sz w:val="32"/>
          <w:szCs w:val="32"/>
        </w:rPr>
        <w:t>牢固树立勤俭节约</w:t>
      </w:r>
      <w:r>
        <w:rPr>
          <w:rFonts w:hint="eastAsia" w:ascii="Times New Roman" w:hAnsi="Times New Roman" w:eastAsia="仿宋_GB2312" w:cs="Times New Roman"/>
          <w:sz w:val="32"/>
          <w:szCs w:val="32"/>
          <w:lang w:val="en-US" w:eastAsia="zh-CN"/>
        </w:rPr>
        <w:t>意识</w:t>
      </w:r>
      <w:r>
        <w:rPr>
          <w:rFonts w:hint="default" w:ascii="Times New Roman" w:hAnsi="Times New Roman" w:eastAsia="仿宋_GB2312" w:cs="Times New Roman"/>
          <w:sz w:val="32"/>
          <w:szCs w:val="32"/>
        </w:rPr>
        <w:t>。</w:t>
      </w:r>
    </w:p>
    <w:p w14:paraId="18832A4F">
      <w:pPr>
        <w:pStyle w:val="17"/>
        <w:overflowPunct w:val="0"/>
        <w:autoSpaceDE/>
        <w:autoSpaceDN/>
        <w:spacing w:line="600" w:lineRule="exact"/>
        <w:ind w:firstLine="640" w:firstLineChars="200"/>
        <w:jc w:val="both"/>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（二）“三公”经费财政拨款支出决算具体情况说明</w:t>
      </w:r>
    </w:p>
    <w:p w14:paraId="671A3A18">
      <w:pPr>
        <w:pStyle w:val="17"/>
        <w:overflowPunct w:val="0"/>
        <w:autoSpaceDE/>
        <w:autoSpaceDN/>
        <w:spacing w:line="600" w:lineRule="exact"/>
        <w:ind w:firstLine="640" w:firstLineChars="200"/>
        <w:jc w:val="both"/>
        <w:rPr>
          <w:rFonts w:hint="default" w:ascii="Times New Roman" w:hAnsi="Times New Roman" w:eastAsia="仿宋_GB2312" w:cs="Times New Roman"/>
          <w:b/>
          <w:bCs/>
          <w:i/>
          <w:color w:val="auto"/>
          <w:sz w:val="32"/>
          <w:szCs w:val="32"/>
          <w:lang w:eastAsia="zh-CN"/>
        </w:rPr>
      </w:pPr>
      <w:r>
        <w:rPr>
          <w:rFonts w:hint="default" w:ascii="Times New Roman" w:hAnsi="Times New Roman" w:eastAsia="仿宋_GB2312" w:cs="Times New Roman"/>
          <w:sz w:val="32"/>
          <w:szCs w:val="32"/>
        </w:rPr>
        <w:t>1.因公出国（境）费支出预算为</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val="en-US" w:eastAsia="zh-CN"/>
        </w:rPr>
        <w:t>由于预算数为0，无法计算百分比。与本年预算数一致，与上年决算数一致</w:t>
      </w:r>
      <w:r>
        <w:rPr>
          <w:rFonts w:hint="default" w:ascii="Times New Roman" w:hAnsi="Times New Roman" w:eastAsia="仿宋_GB2312" w:cs="Times New Roman"/>
          <w:sz w:val="32"/>
          <w:szCs w:val="32"/>
          <w:lang w:eastAsia="zh-CN"/>
        </w:rPr>
        <w:t>。</w:t>
      </w:r>
    </w:p>
    <w:p w14:paraId="21E04132">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2.公务用车购置费及运行维护费支出预算为</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万元，支出决算为</w:t>
      </w:r>
      <w:r>
        <w:rPr>
          <w:rFonts w:hint="default" w:ascii="Times New Roman" w:hAnsi="Times New Roman" w:eastAsia="仿宋_GB2312" w:cs="Times New Roman"/>
          <w:sz w:val="32"/>
          <w:szCs w:val="32"/>
          <w:lang w:val="en-US" w:eastAsia="zh-CN"/>
        </w:rPr>
        <w:t>0.00</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val="en-US" w:eastAsia="zh-CN"/>
        </w:rPr>
        <w:t>由于预算数为0，无法计算百分比。与本年预算数一致，与上年决算数一致</w:t>
      </w:r>
      <w:r>
        <w:rPr>
          <w:rFonts w:hint="default" w:ascii="Times New Roman" w:hAnsi="Times New Roman" w:eastAsia="仿宋_GB2312" w:cs="Times New Roman"/>
          <w:sz w:val="32"/>
          <w:szCs w:val="32"/>
          <w:lang w:eastAsia="zh-CN"/>
        </w:rPr>
        <w:t>。</w:t>
      </w:r>
    </w:p>
    <w:p w14:paraId="5FE432DD">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3.公务接待费支出预算为</w:t>
      </w:r>
      <w:r>
        <w:rPr>
          <w:rFonts w:hint="default" w:ascii="Times New Roman" w:hAnsi="Times New Roman" w:eastAsia="仿宋_GB2312" w:cs="Times New Roman"/>
          <w:sz w:val="32"/>
          <w:szCs w:val="32"/>
          <w:lang w:val="en-US" w:eastAsia="zh-CN"/>
        </w:rPr>
        <w:t>3.00</w:t>
      </w:r>
      <w:r>
        <w:rPr>
          <w:rFonts w:hint="default"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%。决算数小于上年数的主要原因是</w:t>
      </w:r>
      <w:r>
        <w:rPr>
          <w:rFonts w:hint="default" w:ascii="Times New Roman" w:hAnsi="Times New Roman" w:eastAsia="仿宋_GB2312" w:cs="Times New Roman"/>
          <w:sz w:val="32"/>
          <w:szCs w:val="32"/>
          <w:lang w:val="en-US" w:eastAsia="zh-CN"/>
        </w:rPr>
        <w:t>严格贯彻落实</w:t>
      </w:r>
      <w:r>
        <w:rPr>
          <w:rFonts w:hint="eastAsia" w:ascii="Times New Roman" w:hAnsi="Times New Roman" w:eastAsia="仿宋_GB2312" w:cs="Times New Roman"/>
          <w:sz w:val="32"/>
          <w:szCs w:val="32"/>
          <w:lang w:val="en-US" w:eastAsia="zh-CN"/>
        </w:rPr>
        <w:t>政府过紧日子原则</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实行公务“零接待”，</w:t>
      </w:r>
      <w:r>
        <w:rPr>
          <w:rFonts w:hint="default" w:ascii="Times New Roman" w:hAnsi="Times New Roman" w:eastAsia="仿宋_GB2312" w:cs="Times New Roman"/>
          <w:sz w:val="32"/>
          <w:szCs w:val="32"/>
        </w:rPr>
        <w:t>。</w:t>
      </w:r>
    </w:p>
    <w:p w14:paraId="2944098C">
      <w:pPr>
        <w:pStyle w:val="17"/>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八、政府性基金预算收入支出决算情况</w:t>
      </w:r>
    </w:p>
    <w:p w14:paraId="00096C2A">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lang w:val="en-US" w:eastAsia="zh-CN"/>
        </w:rPr>
        <w:t>年</w:t>
      </w:r>
      <w:r>
        <w:rPr>
          <w:rFonts w:hint="default" w:ascii="Times New Roman" w:hAnsi="Times New Roman" w:eastAsia="仿宋_GB2312" w:cs="Times New Roman"/>
          <w:sz w:val="32"/>
          <w:szCs w:val="32"/>
        </w:rPr>
        <w:t>本单位无政府性基金收支</w:t>
      </w:r>
      <w:r>
        <w:rPr>
          <w:rFonts w:hint="default" w:ascii="Times New Roman" w:hAnsi="Times New Roman" w:eastAsia="仿宋_GB2312" w:cs="Times New Roman"/>
          <w:sz w:val="32"/>
          <w:szCs w:val="32"/>
          <w:lang w:eastAsia="zh-CN"/>
        </w:rPr>
        <w:t>。</w:t>
      </w:r>
    </w:p>
    <w:p w14:paraId="2D49CA50">
      <w:pPr>
        <w:pStyle w:val="17"/>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九、关于机关运行经费支出说明</w:t>
      </w:r>
    </w:p>
    <w:p w14:paraId="09A20D7E">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hint="default" w:ascii="Times New Roman" w:hAnsi="Times New Roman" w:eastAsia="仿宋_GB2312" w:cs="Times New Roman"/>
          <w:sz w:val="32"/>
          <w:szCs w:val="32"/>
        </w:rPr>
        <w:t>年度机关运行经费支出</w:t>
      </w:r>
      <w:r>
        <w:rPr>
          <w:rFonts w:hint="default" w:ascii="Times New Roman" w:hAnsi="Times New Roman" w:eastAsia="仿宋_GB2312" w:cs="Times New Roman"/>
          <w:sz w:val="32"/>
          <w:szCs w:val="32"/>
          <w:lang w:val="en-US" w:eastAsia="zh-CN"/>
        </w:rPr>
        <w:t>141.83</w:t>
      </w:r>
      <w:r>
        <w:rPr>
          <w:rFonts w:hint="default" w:ascii="Times New Roman" w:hAnsi="Times New Roman" w:eastAsia="仿宋_GB2312" w:cs="Times New Roman"/>
          <w:sz w:val="32"/>
          <w:szCs w:val="32"/>
        </w:rPr>
        <w:t>万元，比</w:t>
      </w:r>
      <w:r>
        <w:rPr>
          <w:rFonts w:hint="default" w:ascii="Times New Roman" w:hAnsi="Times New Roman" w:eastAsia="仿宋_GB2312" w:cs="Times New Roman"/>
          <w:sz w:val="32"/>
          <w:szCs w:val="32"/>
          <w:lang w:val="en-US" w:eastAsia="zh-CN"/>
        </w:rPr>
        <w:t>上年决算数</w:t>
      </w:r>
      <w:r>
        <w:rPr>
          <w:rFonts w:hint="eastAsia" w:ascii="Times New Roman" w:hAnsi="Times New Roman" w:eastAsia="仿宋_GB2312" w:cs="Times New Roman"/>
          <w:sz w:val="32"/>
          <w:szCs w:val="32"/>
          <w:lang w:val="en-US" w:eastAsia="zh-CN"/>
        </w:rPr>
        <w:t>降低</w:t>
      </w:r>
      <w:r>
        <w:rPr>
          <w:rFonts w:hint="default" w:ascii="Times New Roman" w:hAnsi="Times New Roman" w:eastAsia="仿宋_GB2312" w:cs="Times New Roman"/>
          <w:sz w:val="32"/>
          <w:szCs w:val="32"/>
          <w:lang w:val="en-US" w:eastAsia="zh-CN"/>
        </w:rPr>
        <w:t>13.08</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降低5.43</w:t>
      </w:r>
      <w:r>
        <w:rPr>
          <w:rFonts w:hint="default"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1人退休同时我局严格贯彻落实政府过紧日子思想。</w:t>
      </w:r>
    </w:p>
    <w:p w14:paraId="58F0B0D3">
      <w:pPr>
        <w:pStyle w:val="17"/>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十、一般性支出情况说明</w:t>
      </w:r>
    </w:p>
    <w:p w14:paraId="35775C25">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hint="default"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无会议费支出</w:t>
      </w:r>
      <w:r>
        <w:rPr>
          <w:rFonts w:hint="default" w:ascii="Times New Roman" w:hAnsi="Times New Roman" w:eastAsia="仿宋_GB2312" w:cs="Times New Roman"/>
          <w:sz w:val="32"/>
          <w:szCs w:val="32"/>
        </w:rPr>
        <w:t>。</w:t>
      </w:r>
    </w:p>
    <w:p w14:paraId="1B9B2F86">
      <w:pPr>
        <w:pStyle w:val="17"/>
        <w:overflowPunct w:val="0"/>
        <w:autoSpaceDE/>
        <w:autoSpaceDN/>
        <w:spacing w:line="600" w:lineRule="exact"/>
        <w:ind w:firstLine="640" w:firstLineChars="200"/>
        <w:jc w:val="both"/>
        <w:rPr>
          <w:rFonts w:hint="default" w:ascii="Times New Roman" w:hAnsi="Times New Roman" w:cs="Times New Roman"/>
          <w:bCs/>
          <w:sz w:val="32"/>
          <w:szCs w:val="32"/>
        </w:rPr>
      </w:pPr>
      <w:r>
        <w:rPr>
          <w:rFonts w:hint="default" w:ascii="Times New Roman" w:hAnsi="Times New Roman" w:cs="Times New Roman"/>
          <w:bCs/>
          <w:sz w:val="32"/>
          <w:szCs w:val="32"/>
        </w:rPr>
        <w:t>十一、关于政府采购支出说明</w:t>
      </w:r>
    </w:p>
    <w:p w14:paraId="07CB7BEE">
      <w:pPr>
        <w:pStyle w:val="17"/>
        <w:overflowPunct w:val="0"/>
        <w:autoSpaceDE/>
        <w:autoSpaceDN/>
        <w:spacing w:line="600" w:lineRule="exact"/>
        <w:ind w:firstLine="640" w:firstLineChars="200"/>
        <w:jc w:val="both"/>
        <w:rPr>
          <w:rFonts w:hint="default" w:ascii="Times New Roman" w:hAnsi="Times New Roman" w:eastAsia="仿宋_GB2312" w:cs="Times New Roman"/>
          <w:color w:val="auto"/>
          <w:sz w:val="32"/>
          <w:szCs w:val="32"/>
        </w:rPr>
      </w:pPr>
      <w:r>
        <w:rPr>
          <w:rFonts w:hint="default"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hint="default" w:ascii="Times New Roman" w:hAnsi="Times New Roman" w:eastAsia="仿宋_GB2312" w:cs="Times New Roman"/>
          <w:sz w:val="32"/>
          <w:szCs w:val="32"/>
        </w:rPr>
        <w:t>年度政府采购支出总额</w:t>
      </w:r>
      <w:r>
        <w:rPr>
          <w:rFonts w:hint="default" w:ascii="Times New Roman" w:hAnsi="Times New Roman" w:eastAsia="仿宋_GB2312" w:cs="Times New Roman"/>
          <w:color w:val="auto"/>
          <w:sz w:val="32"/>
          <w:szCs w:val="32"/>
          <w:lang w:val="en-US" w:eastAsia="zh-CN"/>
        </w:rPr>
        <w:t>0.00</w:t>
      </w:r>
      <w:r>
        <w:rPr>
          <w:rFonts w:hint="default" w:ascii="Times New Roman" w:hAnsi="Times New Roman" w:eastAsia="仿宋_GB2312" w:cs="Times New Roman"/>
          <w:sz w:val="32"/>
          <w:szCs w:val="32"/>
        </w:rPr>
        <w:t>万元，其中：政府采购货物支出</w:t>
      </w:r>
      <w:r>
        <w:rPr>
          <w:rFonts w:hint="default" w:ascii="Times New Roman" w:hAnsi="Times New Roman" w:eastAsia="仿宋_GB2312" w:cs="Times New Roman"/>
          <w:color w:val="auto"/>
          <w:sz w:val="32"/>
          <w:szCs w:val="32"/>
          <w:lang w:val="en-US" w:eastAsia="zh-CN"/>
        </w:rPr>
        <w:t>0.00</w:t>
      </w:r>
      <w:r>
        <w:rPr>
          <w:rFonts w:hint="default" w:ascii="Times New Roman" w:hAnsi="Times New Roman" w:eastAsia="仿宋_GB2312" w:cs="Times New Roman"/>
          <w:sz w:val="32"/>
          <w:szCs w:val="32"/>
        </w:rPr>
        <w:t>万元、政府采购工程支出</w:t>
      </w:r>
      <w:r>
        <w:rPr>
          <w:rFonts w:hint="default" w:ascii="Times New Roman" w:hAnsi="Times New Roman" w:eastAsia="仿宋_GB2312" w:cs="Times New Roman"/>
          <w:color w:val="auto"/>
          <w:sz w:val="32"/>
          <w:szCs w:val="32"/>
          <w:lang w:val="en-US" w:eastAsia="zh-CN"/>
        </w:rPr>
        <w:t>0.00</w:t>
      </w:r>
      <w:r>
        <w:rPr>
          <w:rFonts w:hint="default" w:ascii="Times New Roman" w:hAnsi="Times New Roman" w:eastAsia="仿宋_GB2312" w:cs="Times New Roman"/>
          <w:sz w:val="32"/>
          <w:szCs w:val="32"/>
        </w:rPr>
        <w:t>万元、政府采购服务支出</w:t>
      </w:r>
      <w:r>
        <w:rPr>
          <w:rFonts w:hint="default" w:ascii="Times New Roman" w:hAnsi="Times New Roman" w:eastAsia="仿宋_GB2312" w:cs="Times New Roman"/>
          <w:color w:val="auto"/>
          <w:sz w:val="32"/>
          <w:szCs w:val="32"/>
          <w:lang w:val="en-US" w:eastAsia="zh-CN"/>
        </w:rPr>
        <w:t>0.00</w:t>
      </w:r>
      <w:r>
        <w:rPr>
          <w:rFonts w:hint="default" w:ascii="Times New Roman" w:hAnsi="Times New Roman" w:eastAsia="仿宋_GB2312" w:cs="Times New Roman"/>
          <w:sz w:val="32"/>
          <w:szCs w:val="32"/>
        </w:rPr>
        <w:t>万元。授予中小企业合同金额</w:t>
      </w:r>
      <w:r>
        <w:rPr>
          <w:rFonts w:hint="default" w:ascii="Times New Roman" w:hAnsi="Times New Roman" w:eastAsia="仿宋_GB2312" w:cs="Times New Roman"/>
          <w:color w:val="auto"/>
          <w:sz w:val="32"/>
          <w:szCs w:val="32"/>
          <w:lang w:val="en-US" w:eastAsia="zh-CN"/>
        </w:rPr>
        <w:t>0.00</w:t>
      </w:r>
      <w:r>
        <w:rPr>
          <w:rFonts w:hint="default" w:ascii="Times New Roman" w:hAnsi="Times New Roman" w:eastAsia="仿宋_GB2312" w:cs="Times New Roman"/>
          <w:sz w:val="32"/>
          <w:szCs w:val="32"/>
        </w:rPr>
        <w:t>万元，占政府采购支出总额的</w:t>
      </w:r>
      <w:r>
        <w:rPr>
          <w:rFonts w:hint="default" w:ascii="Times New Roman" w:hAnsi="Times New Roman" w:eastAsia="仿宋_GB2312" w:cs="Times New Roman"/>
          <w:color w:val="auto"/>
          <w:sz w:val="32"/>
          <w:szCs w:val="32"/>
          <w:lang w:val="en-US" w:eastAsia="zh-CN"/>
        </w:rPr>
        <w:t>0.00</w:t>
      </w:r>
      <w:r>
        <w:rPr>
          <w:rFonts w:hint="default" w:ascii="Times New Roman" w:hAnsi="Times New Roman" w:eastAsia="仿宋_GB2312" w:cs="Times New Roman"/>
          <w:sz w:val="32"/>
          <w:szCs w:val="32"/>
        </w:rPr>
        <w:t>%，其中：授予小微企业合同金额</w:t>
      </w:r>
      <w:r>
        <w:rPr>
          <w:rFonts w:hint="default" w:ascii="Times New Roman" w:hAnsi="Times New Roman" w:eastAsia="仿宋_GB2312" w:cs="Times New Roman"/>
          <w:color w:val="auto"/>
          <w:sz w:val="32"/>
          <w:szCs w:val="32"/>
          <w:lang w:val="en-US" w:eastAsia="zh-CN"/>
        </w:rPr>
        <w:t>0.00</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color w:val="auto"/>
          <w:sz w:val="32"/>
          <w:szCs w:val="32"/>
        </w:rPr>
        <w:t>占授予中小企业合同金额的</w:t>
      </w:r>
      <w:r>
        <w:rPr>
          <w:rFonts w:hint="default" w:ascii="Times New Roman" w:hAnsi="Times New Roman" w:eastAsia="仿宋_GB2312" w:cs="Times New Roman"/>
          <w:color w:val="auto"/>
          <w:sz w:val="32"/>
          <w:szCs w:val="32"/>
          <w:lang w:val="en-US" w:eastAsia="zh-CN"/>
        </w:rPr>
        <w:t>0.00</w:t>
      </w:r>
      <w:r>
        <w:rPr>
          <w:rFonts w:hint="default" w:ascii="Times New Roman" w:hAnsi="Times New Roman" w:eastAsia="仿宋_GB2312" w:cs="Times New Roman"/>
          <w:color w:val="auto"/>
          <w:sz w:val="32"/>
          <w:szCs w:val="32"/>
        </w:rPr>
        <w:t>%。货物采购授予中小企业合同金额占货物支出金额的</w:t>
      </w:r>
      <w:r>
        <w:rPr>
          <w:rFonts w:hint="default" w:ascii="Times New Roman" w:hAnsi="Times New Roman" w:eastAsia="仿宋_GB2312" w:cs="Times New Roman"/>
          <w:color w:val="auto"/>
          <w:sz w:val="32"/>
          <w:szCs w:val="32"/>
          <w:lang w:val="en-US" w:eastAsia="zh-CN"/>
        </w:rPr>
        <w:t>0.00</w:t>
      </w:r>
      <w:r>
        <w:rPr>
          <w:rFonts w:hint="default" w:ascii="Times New Roman" w:hAnsi="Times New Roman" w:eastAsia="仿宋_GB2312" w:cs="Times New Roman"/>
          <w:color w:val="auto"/>
          <w:sz w:val="32"/>
          <w:szCs w:val="32"/>
        </w:rPr>
        <w:t>%，工程采购授予中小企业合同金额占工程支出金额的</w:t>
      </w:r>
      <w:r>
        <w:rPr>
          <w:rFonts w:hint="default" w:ascii="Times New Roman" w:hAnsi="Times New Roman" w:eastAsia="仿宋_GB2312" w:cs="Times New Roman"/>
          <w:color w:val="auto"/>
          <w:sz w:val="32"/>
          <w:szCs w:val="32"/>
          <w:lang w:val="en-US" w:eastAsia="zh-CN"/>
        </w:rPr>
        <w:t>0.00</w:t>
      </w:r>
      <w:r>
        <w:rPr>
          <w:rFonts w:hint="default" w:ascii="Times New Roman" w:hAnsi="Times New Roman" w:eastAsia="仿宋_GB2312" w:cs="Times New Roman"/>
          <w:color w:val="auto"/>
          <w:sz w:val="32"/>
          <w:szCs w:val="32"/>
        </w:rPr>
        <w:t>%，服务采购授予中小企业合同金额占服务支出金额的</w:t>
      </w:r>
      <w:r>
        <w:rPr>
          <w:rFonts w:hint="default" w:ascii="Times New Roman" w:hAnsi="Times New Roman" w:eastAsia="仿宋_GB2312" w:cs="Times New Roman"/>
          <w:color w:val="auto"/>
          <w:sz w:val="32"/>
          <w:szCs w:val="32"/>
          <w:lang w:val="en-US" w:eastAsia="zh-CN"/>
        </w:rPr>
        <w:t>0.00</w:t>
      </w:r>
      <w:r>
        <w:rPr>
          <w:rFonts w:hint="default" w:ascii="Times New Roman" w:hAnsi="Times New Roman" w:eastAsia="仿宋_GB2312" w:cs="Times New Roman"/>
          <w:color w:val="auto"/>
          <w:sz w:val="32"/>
          <w:szCs w:val="32"/>
        </w:rPr>
        <w:t>%。</w:t>
      </w:r>
    </w:p>
    <w:p w14:paraId="5FE6BC5B">
      <w:pPr>
        <w:pStyle w:val="17"/>
        <w:overflowPunct w:val="0"/>
        <w:autoSpaceDE/>
        <w:autoSpaceDN/>
        <w:spacing w:line="600" w:lineRule="exact"/>
        <w:ind w:firstLine="640" w:firstLineChars="200"/>
        <w:jc w:val="both"/>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十二、关于国有资产占用情况说明</w:t>
      </w:r>
    </w:p>
    <w:p w14:paraId="41006F91">
      <w:pPr>
        <w:pStyle w:val="17"/>
        <w:overflowPunct w:val="0"/>
        <w:autoSpaceDE/>
        <w:autoSpaceDN/>
        <w:spacing w:line="600" w:lineRule="exact"/>
        <w:ind w:firstLine="632" w:firstLineChars="200"/>
        <w:jc w:val="both"/>
        <w:rPr>
          <w:rFonts w:hint="default" w:ascii="Times New Roman" w:hAnsi="Times New Roman" w:eastAsia="仿宋_GB2312" w:cs="Times New Roman"/>
          <w:color w:val="auto"/>
          <w:w w:val="99"/>
          <w:sz w:val="32"/>
          <w:szCs w:val="32"/>
        </w:rPr>
      </w:pPr>
      <w:r>
        <w:rPr>
          <w:rFonts w:hint="default" w:ascii="Times New Roman" w:hAnsi="Times New Roman" w:eastAsia="仿宋_GB2312" w:cs="Times New Roman"/>
          <w:color w:val="auto"/>
          <w:w w:val="99"/>
          <w:sz w:val="32"/>
          <w:szCs w:val="32"/>
        </w:rPr>
        <w:t>截至</w:t>
      </w:r>
      <w:r>
        <w:rPr>
          <w:rFonts w:hint="eastAsia" w:ascii="Times New Roman" w:hAnsi="Times New Roman" w:eastAsia="仿宋_GB2312" w:cs="Times New Roman"/>
          <w:color w:val="auto"/>
          <w:w w:val="99"/>
          <w:sz w:val="32"/>
          <w:szCs w:val="32"/>
          <w:lang w:eastAsia="zh-CN"/>
        </w:rPr>
        <w:t>2025</w:t>
      </w:r>
      <w:r>
        <w:rPr>
          <w:rFonts w:hint="default" w:ascii="Times New Roman" w:hAnsi="Times New Roman" w:eastAsia="仿宋_GB2312" w:cs="Times New Roman"/>
          <w:color w:val="auto"/>
          <w:w w:val="99"/>
          <w:sz w:val="32"/>
          <w:szCs w:val="32"/>
        </w:rPr>
        <w:t>年12月31日，单位共有车辆</w:t>
      </w:r>
      <w:r>
        <w:rPr>
          <w:rFonts w:hint="default" w:ascii="Times New Roman" w:hAnsi="Times New Roman" w:eastAsia="仿宋_GB2312" w:cs="Times New Roman"/>
          <w:color w:val="auto"/>
          <w:w w:val="99"/>
          <w:sz w:val="32"/>
          <w:szCs w:val="32"/>
          <w:lang w:val="en-US" w:eastAsia="zh-CN"/>
        </w:rPr>
        <w:t>0</w:t>
      </w:r>
      <w:r>
        <w:rPr>
          <w:rFonts w:hint="default" w:ascii="Times New Roman" w:hAnsi="Times New Roman" w:eastAsia="仿宋_GB2312" w:cs="Times New Roman"/>
          <w:color w:val="auto"/>
          <w:w w:val="99"/>
          <w:sz w:val="32"/>
          <w:szCs w:val="32"/>
        </w:rPr>
        <w:t>辆，其中，副部（省）级及以上领导用车</w:t>
      </w:r>
      <w:r>
        <w:rPr>
          <w:rFonts w:hint="default" w:ascii="Times New Roman" w:hAnsi="Times New Roman" w:eastAsia="仿宋_GB2312" w:cs="Times New Roman"/>
          <w:color w:val="auto"/>
          <w:w w:val="99"/>
          <w:sz w:val="32"/>
          <w:szCs w:val="32"/>
          <w:lang w:val="en-US" w:eastAsia="zh-CN"/>
        </w:rPr>
        <w:t>0</w:t>
      </w:r>
      <w:r>
        <w:rPr>
          <w:rFonts w:hint="default" w:ascii="Times New Roman" w:hAnsi="Times New Roman" w:eastAsia="仿宋_GB2312" w:cs="Times New Roman"/>
          <w:color w:val="auto"/>
          <w:w w:val="99"/>
          <w:sz w:val="32"/>
          <w:szCs w:val="32"/>
        </w:rPr>
        <w:t>辆、主要负责人用车</w:t>
      </w:r>
      <w:r>
        <w:rPr>
          <w:rFonts w:hint="default" w:ascii="Times New Roman" w:hAnsi="Times New Roman" w:eastAsia="仿宋_GB2312" w:cs="Times New Roman"/>
          <w:color w:val="auto"/>
          <w:w w:val="99"/>
          <w:sz w:val="32"/>
          <w:szCs w:val="32"/>
          <w:lang w:val="en-US" w:eastAsia="zh-CN"/>
        </w:rPr>
        <w:t>0</w:t>
      </w:r>
      <w:r>
        <w:rPr>
          <w:rFonts w:hint="default" w:ascii="Times New Roman" w:hAnsi="Times New Roman" w:eastAsia="仿宋_GB2312" w:cs="Times New Roman"/>
          <w:color w:val="auto"/>
          <w:w w:val="99"/>
          <w:sz w:val="32"/>
          <w:szCs w:val="32"/>
        </w:rPr>
        <w:t>辆、机要通信用车</w:t>
      </w:r>
      <w:r>
        <w:rPr>
          <w:rFonts w:hint="default" w:ascii="Times New Roman" w:hAnsi="Times New Roman" w:eastAsia="仿宋_GB2312" w:cs="Times New Roman"/>
          <w:color w:val="auto"/>
          <w:w w:val="99"/>
          <w:sz w:val="32"/>
          <w:szCs w:val="32"/>
          <w:lang w:val="en-US" w:eastAsia="zh-CN"/>
        </w:rPr>
        <w:t>0</w:t>
      </w:r>
      <w:r>
        <w:rPr>
          <w:rFonts w:hint="default" w:ascii="Times New Roman" w:hAnsi="Times New Roman" w:eastAsia="仿宋_GB2312" w:cs="Times New Roman"/>
          <w:color w:val="auto"/>
          <w:w w:val="99"/>
          <w:sz w:val="32"/>
          <w:szCs w:val="32"/>
        </w:rPr>
        <w:t>辆、应急保障用车</w:t>
      </w:r>
      <w:r>
        <w:rPr>
          <w:rFonts w:hint="default" w:ascii="Times New Roman" w:hAnsi="Times New Roman" w:eastAsia="仿宋_GB2312" w:cs="Times New Roman"/>
          <w:color w:val="auto"/>
          <w:w w:val="99"/>
          <w:sz w:val="32"/>
          <w:szCs w:val="32"/>
          <w:lang w:val="en-US" w:eastAsia="zh-CN"/>
        </w:rPr>
        <w:t>0</w:t>
      </w:r>
      <w:r>
        <w:rPr>
          <w:rFonts w:hint="default" w:ascii="Times New Roman" w:hAnsi="Times New Roman" w:eastAsia="仿宋_GB2312" w:cs="Times New Roman"/>
          <w:color w:val="auto"/>
          <w:w w:val="99"/>
          <w:sz w:val="32"/>
          <w:szCs w:val="32"/>
        </w:rPr>
        <w:t>辆、执法执勤用车</w:t>
      </w:r>
      <w:r>
        <w:rPr>
          <w:rFonts w:hint="default" w:ascii="Times New Roman" w:hAnsi="Times New Roman" w:eastAsia="仿宋_GB2312" w:cs="Times New Roman"/>
          <w:color w:val="auto"/>
          <w:w w:val="99"/>
          <w:sz w:val="32"/>
          <w:szCs w:val="32"/>
          <w:lang w:val="en-US" w:eastAsia="zh-CN"/>
        </w:rPr>
        <w:t>0</w:t>
      </w:r>
      <w:r>
        <w:rPr>
          <w:rFonts w:hint="default" w:ascii="Times New Roman" w:hAnsi="Times New Roman" w:eastAsia="仿宋_GB2312" w:cs="Times New Roman"/>
          <w:color w:val="auto"/>
          <w:w w:val="99"/>
          <w:sz w:val="32"/>
          <w:szCs w:val="32"/>
        </w:rPr>
        <w:t>辆、特种专业技术用车</w:t>
      </w:r>
      <w:r>
        <w:rPr>
          <w:rFonts w:hint="default" w:ascii="Times New Roman" w:hAnsi="Times New Roman" w:eastAsia="仿宋_GB2312" w:cs="Times New Roman"/>
          <w:color w:val="auto"/>
          <w:w w:val="99"/>
          <w:sz w:val="32"/>
          <w:szCs w:val="32"/>
          <w:lang w:val="en-US" w:eastAsia="zh-CN"/>
        </w:rPr>
        <w:t>0</w:t>
      </w:r>
      <w:r>
        <w:rPr>
          <w:rFonts w:hint="default" w:ascii="Times New Roman" w:hAnsi="Times New Roman" w:eastAsia="仿宋_GB2312" w:cs="Times New Roman"/>
          <w:color w:val="auto"/>
          <w:w w:val="99"/>
          <w:sz w:val="32"/>
          <w:szCs w:val="32"/>
        </w:rPr>
        <w:t>辆、离退休干部服务用车</w:t>
      </w:r>
      <w:r>
        <w:rPr>
          <w:rFonts w:hint="default" w:ascii="Times New Roman" w:hAnsi="Times New Roman" w:eastAsia="仿宋_GB2312" w:cs="Times New Roman"/>
          <w:color w:val="auto"/>
          <w:w w:val="99"/>
          <w:sz w:val="32"/>
          <w:szCs w:val="32"/>
          <w:lang w:val="en-US" w:eastAsia="zh-CN"/>
        </w:rPr>
        <w:t>0</w:t>
      </w:r>
      <w:r>
        <w:rPr>
          <w:rFonts w:hint="default" w:ascii="Times New Roman" w:hAnsi="Times New Roman" w:eastAsia="仿宋_GB2312" w:cs="Times New Roman"/>
          <w:color w:val="auto"/>
          <w:w w:val="99"/>
          <w:sz w:val="32"/>
          <w:szCs w:val="32"/>
        </w:rPr>
        <w:t>辆、其他用车</w:t>
      </w:r>
      <w:r>
        <w:rPr>
          <w:rFonts w:hint="default" w:ascii="Times New Roman" w:hAnsi="Times New Roman" w:eastAsia="仿宋_GB2312" w:cs="Times New Roman"/>
          <w:color w:val="auto"/>
          <w:w w:val="99"/>
          <w:sz w:val="32"/>
          <w:szCs w:val="32"/>
          <w:lang w:val="en-US" w:eastAsia="zh-CN"/>
        </w:rPr>
        <w:t>0</w:t>
      </w:r>
      <w:r>
        <w:rPr>
          <w:rFonts w:hint="default" w:ascii="Times New Roman" w:hAnsi="Times New Roman" w:eastAsia="仿宋_GB2312" w:cs="Times New Roman"/>
          <w:color w:val="auto"/>
          <w:w w:val="99"/>
          <w:sz w:val="32"/>
          <w:szCs w:val="32"/>
        </w:rPr>
        <w:t>辆；单位价值</w:t>
      </w:r>
      <w:r>
        <w:rPr>
          <w:rFonts w:hint="default" w:ascii="Times New Roman" w:hAnsi="Times New Roman" w:eastAsia="仿宋_GB2312" w:cs="Times New Roman"/>
          <w:color w:val="auto"/>
          <w:w w:val="99"/>
          <w:sz w:val="32"/>
          <w:szCs w:val="32"/>
          <w:lang w:val="en-US" w:eastAsia="zh-CN"/>
        </w:rPr>
        <w:t>50</w:t>
      </w:r>
      <w:r>
        <w:rPr>
          <w:rFonts w:hint="default" w:ascii="Times New Roman" w:hAnsi="Times New Roman" w:eastAsia="仿宋_GB2312" w:cs="Times New Roman"/>
          <w:color w:val="auto"/>
          <w:w w:val="99"/>
          <w:sz w:val="32"/>
          <w:szCs w:val="32"/>
        </w:rPr>
        <w:t>万元以上</w:t>
      </w:r>
      <w:r>
        <w:rPr>
          <w:rFonts w:hint="default" w:ascii="Times New Roman" w:hAnsi="Times New Roman" w:eastAsia="仿宋_GB2312" w:cs="Times New Roman"/>
          <w:color w:val="auto"/>
          <w:w w:val="99"/>
          <w:sz w:val="32"/>
          <w:szCs w:val="32"/>
          <w:lang w:val="en-US" w:eastAsia="zh-CN"/>
        </w:rPr>
        <w:t>通用</w:t>
      </w:r>
      <w:r>
        <w:rPr>
          <w:rFonts w:hint="default" w:ascii="Times New Roman" w:hAnsi="Times New Roman" w:eastAsia="仿宋_GB2312" w:cs="Times New Roman"/>
          <w:color w:val="auto"/>
          <w:w w:val="99"/>
          <w:sz w:val="32"/>
          <w:szCs w:val="32"/>
        </w:rPr>
        <w:t>设备</w:t>
      </w:r>
      <w:r>
        <w:rPr>
          <w:rFonts w:hint="default" w:ascii="Times New Roman" w:hAnsi="Times New Roman" w:eastAsia="仿宋_GB2312" w:cs="Times New Roman"/>
          <w:color w:val="auto"/>
          <w:w w:val="99"/>
          <w:sz w:val="32"/>
          <w:szCs w:val="32"/>
          <w:lang w:val="en-US" w:eastAsia="zh-CN"/>
        </w:rPr>
        <w:t>3</w:t>
      </w:r>
      <w:r>
        <w:rPr>
          <w:rFonts w:hint="default" w:ascii="Times New Roman" w:hAnsi="Times New Roman" w:eastAsia="仿宋_GB2312" w:cs="Times New Roman"/>
          <w:color w:val="auto"/>
          <w:w w:val="99"/>
          <w:sz w:val="32"/>
          <w:szCs w:val="32"/>
        </w:rPr>
        <w:t>台（套）。单位价值100万元以上</w:t>
      </w:r>
      <w:r>
        <w:rPr>
          <w:rFonts w:hint="default" w:ascii="Times New Roman" w:hAnsi="Times New Roman" w:eastAsia="仿宋_GB2312" w:cs="Times New Roman"/>
          <w:color w:val="auto"/>
          <w:w w:val="99"/>
          <w:sz w:val="32"/>
          <w:szCs w:val="32"/>
          <w:lang w:val="en-US" w:eastAsia="zh-CN"/>
        </w:rPr>
        <w:t>专用</w:t>
      </w:r>
      <w:r>
        <w:rPr>
          <w:rFonts w:hint="default" w:ascii="Times New Roman" w:hAnsi="Times New Roman" w:eastAsia="仿宋_GB2312" w:cs="Times New Roman"/>
          <w:color w:val="auto"/>
          <w:w w:val="99"/>
          <w:sz w:val="32"/>
          <w:szCs w:val="32"/>
        </w:rPr>
        <w:t>设备</w:t>
      </w:r>
      <w:r>
        <w:rPr>
          <w:rFonts w:hint="default" w:ascii="Times New Roman" w:hAnsi="Times New Roman" w:eastAsia="仿宋_GB2312" w:cs="Times New Roman"/>
          <w:color w:val="auto"/>
          <w:w w:val="99"/>
          <w:sz w:val="32"/>
          <w:szCs w:val="32"/>
          <w:lang w:val="en-US" w:eastAsia="zh-CN"/>
        </w:rPr>
        <w:t>2</w:t>
      </w:r>
      <w:r>
        <w:rPr>
          <w:rFonts w:hint="default" w:ascii="Times New Roman" w:hAnsi="Times New Roman" w:eastAsia="仿宋_GB2312" w:cs="Times New Roman"/>
          <w:color w:val="auto"/>
          <w:w w:val="99"/>
          <w:sz w:val="32"/>
          <w:szCs w:val="32"/>
        </w:rPr>
        <w:t>台（套）。</w:t>
      </w:r>
    </w:p>
    <w:p w14:paraId="2C55FB79">
      <w:pPr>
        <w:pStyle w:val="17"/>
        <w:overflowPunct w:val="0"/>
        <w:autoSpaceDE/>
        <w:autoSpaceDN/>
        <w:spacing w:line="600" w:lineRule="exact"/>
        <w:ind w:firstLine="632" w:firstLineChars="200"/>
        <w:jc w:val="both"/>
        <w:rPr>
          <w:rFonts w:hint="default" w:ascii="Times New Roman" w:hAnsi="Times New Roman" w:cs="Times New Roman"/>
          <w:bCs/>
          <w:color w:val="auto"/>
          <w:w w:val="99"/>
          <w:sz w:val="32"/>
          <w:szCs w:val="32"/>
        </w:rPr>
      </w:pPr>
      <w:r>
        <w:rPr>
          <w:rFonts w:hint="default" w:ascii="Times New Roman" w:hAnsi="Times New Roman" w:cs="Times New Roman"/>
          <w:bCs/>
          <w:color w:val="auto"/>
          <w:w w:val="99"/>
          <w:sz w:val="32"/>
          <w:szCs w:val="32"/>
        </w:rPr>
        <w:t>十三、关于</w:t>
      </w:r>
      <w:r>
        <w:rPr>
          <w:rFonts w:hint="eastAsia" w:ascii="Times New Roman" w:hAnsi="Times New Roman" w:eastAsia="仿宋_GB2312" w:cs="Times New Roman"/>
          <w:color w:val="auto"/>
          <w:w w:val="99"/>
          <w:sz w:val="32"/>
          <w:szCs w:val="32"/>
          <w:lang w:eastAsia="zh-CN"/>
        </w:rPr>
        <w:t>2025</w:t>
      </w:r>
      <w:r>
        <w:rPr>
          <w:rFonts w:hint="default" w:ascii="Times New Roman" w:hAnsi="Times New Roman" w:cs="Times New Roman"/>
          <w:bCs/>
          <w:color w:val="auto"/>
          <w:w w:val="99"/>
          <w:sz w:val="32"/>
          <w:szCs w:val="32"/>
        </w:rPr>
        <w:t>年度预算绩效情况的说明</w:t>
      </w:r>
    </w:p>
    <w:p w14:paraId="3829CC67">
      <w:pPr>
        <w:overflowPunct w:val="0"/>
        <w:spacing w:line="600" w:lineRule="exact"/>
        <w:ind w:left="638" w:leftChars="304" w:firstLine="0" w:firstLineChars="0"/>
        <w:rPr>
          <w:rFonts w:hint="default" w:ascii="Times New Roman" w:hAnsi="Times New Roman" w:eastAsia="仿宋_GB2312" w:cs="Times New Roman"/>
          <w:b/>
          <w:bCs/>
          <w:w w:val="99"/>
          <w:kern w:val="0"/>
          <w:sz w:val="32"/>
          <w:szCs w:val="32"/>
        </w:rPr>
      </w:pPr>
      <w:r>
        <w:rPr>
          <w:rFonts w:hint="default" w:ascii="Times New Roman" w:hAnsi="Times New Roman" w:eastAsia="楷体_GB2312" w:cs="Times New Roman"/>
          <w:b/>
          <w:bCs/>
          <w:w w:val="99"/>
          <w:sz w:val="32"/>
          <w:szCs w:val="32"/>
        </w:rPr>
        <w:t>（一）绩效评价工作开展情况</w:t>
      </w:r>
    </w:p>
    <w:p w14:paraId="59705347">
      <w:pPr>
        <w:overflowPunct w:val="0"/>
        <w:spacing w:line="600" w:lineRule="exact"/>
        <w:ind w:firstLine="632" w:firstLineChars="200"/>
        <w:rPr>
          <w:rFonts w:hint="default" w:ascii="Times New Roman" w:hAnsi="Times New Roman" w:eastAsia="仿宋_GB2312" w:cs="Times New Roman"/>
          <w:w w:val="99"/>
          <w:kern w:val="0"/>
          <w:sz w:val="32"/>
          <w:szCs w:val="32"/>
          <w:lang w:val="en-US" w:eastAsia="zh-CN"/>
        </w:rPr>
      </w:pPr>
      <w:r>
        <w:rPr>
          <w:rFonts w:hint="default" w:ascii="Times New Roman" w:hAnsi="Times New Roman" w:eastAsia="仿宋_GB2312" w:cs="Times New Roman"/>
          <w:w w:val="99"/>
          <w:kern w:val="0"/>
          <w:sz w:val="32"/>
          <w:szCs w:val="32"/>
          <w:lang w:val="en-US" w:eastAsia="zh-CN"/>
        </w:rPr>
        <w:t>根据预算绩效管理要求，</w:t>
      </w:r>
      <w:r>
        <w:rPr>
          <w:rFonts w:hint="default" w:ascii="Times New Roman" w:hAnsi="Times New Roman" w:eastAsia="仿宋_GB2312" w:cs="Times New Roman"/>
          <w:w w:val="99"/>
          <w:kern w:val="0"/>
          <w:sz w:val="32"/>
          <w:szCs w:val="32"/>
        </w:rPr>
        <w:t>组织对</w:t>
      </w:r>
      <w:r>
        <w:rPr>
          <w:rFonts w:hint="default" w:ascii="Times New Roman" w:hAnsi="Times New Roman" w:eastAsia="仿宋_GB2312" w:cs="Times New Roman"/>
          <w:w w:val="99"/>
          <w:kern w:val="0"/>
          <w:sz w:val="32"/>
          <w:szCs w:val="32"/>
          <w:lang w:val="en-US" w:eastAsia="zh-CN"/>
        </w:rPr>
        <w:t>怀化市生态环境局沅陵分局1个单位</w:t>
      </w:r>
      <w:r>
        <w:rPr>
          <w:rFonts w:hint="default" w:ascii="Times New Roman" w:hAnsi="Times New Roman" w:eastAsia="仿宋_GB2312" w:cs="Times New Roman"/>
          <w:w w:val="99"/>
          <w:kern w:val="0"/>
          <w:sz w:val="32"/>
          <w:szCs w:val="32"/>
        </w:rPr>
        <w:t>开展绩效自评，涉及一般公共预算支出</w:t>
      </w:r>
      <w:r>
        <w:rPr>
          <w:rFonts w:hint="default" w:ascii="Times New Roman" w:hAnsi="Times New Roman" w:eastAsia="仿宋_GB2312" w:cs="Times New Roman"/>
          <w:w w:val="99"/>
          <w:kern w:val="0"/>
          <w:sz w:val="32"/>
          <w:szCs w:val="32"/>
          <w:lang w:val="en-US" w:eastAsia="zh-CN"/>
        </w:rPr>
        <w:t>总额765.73万元。从评价情况来看，财务管理工作做到了细、严、实。资金使用无截留、挪用、虚列支出等情况。</w:t>
      </w:r>
    </w:p>
    <w:p w14:paraId="0D199F2E">
      <w:pPr>
        <w:overflowPunct w:val="0"/>
        <w:spacing w:line="600" w:lineRule="exact"/>
        <w:ind w:firstLine="632" w:firstLineChars="200"/>
        <w:rPr>
          <w:rFonts w:hint="default" w:ascii="Times New Roman" w:hAnsi="Times New Roman" w:eastAsia="仿宋_GB2312" w:cs="Times New Roman"/>
          <w:w w:val="99"/>
          <w:kern w:val="0"/>
          <w:sz w:val="32"/>
          <w:szCs w:val="32"/>
          <w:highlight w:val="yellow"/>
          <w:lang w:val="en-US" w:eastAsia="zh-CN"/>
        </w:rPr>
      </w:pPr>
      <w:r>
        <w:rPr>
          <w:rFonts w:hint="default" w:ascii="Times New Roman" w:hAnsi="Times New Roman" w:eastAsia="仿宋_GB2312" w:cs="Times New Roman"/>
          <w:w w:val="99"/>
          <w:kern w:val="0"/>
          <w:sz w:val="32"/>
          <w:szCs w:val="32"/>
          <w:highlight w:val="none"/>
        </w:rPr>
        <w:t>一般公共预算项目</w:t>
      </w:r>
      <w:r>
        <w:rPr>
          <w:rFonts w:hint="default" w:ascii="Times New Roman" w:hAnsi="Times New Roman" w:eastAsia="仿宋_GB2312" w:cs="Times New Roman"/>
          <w:w w:val="99"/>
          <w:kern w:val="0"/>
          <w:sz w:val="32"/>
          <w:szCs w:val="32"/>
          <w:highlight w:val="none"/>
          <w:lang w:val="en-US" w:eastAsia="zh-CN"/>
        </w:rPr>
        <w:t>765.73</w:t>
      </w:r>
      <w:r>
        <w:rPr>
          <w:rFonts w:hint="default" w:ascii="Times New Roman" w:hAnsi="Times New Roman" w:eastAsia="仿宋_GB2312" w:cs="Times New Roman"/>
          <w:w w:val="99"/>
          <w:kern w:val="0"/>
          <w:sz w:val="32"/>
          <w:szCs w:val="32"/>
          <w:highlight w:val="none"/>
        </w:rPr>
        <w:t>万元，占一般公共预算支出总额的</w:t>
      </w:r>
      <w:r>
        <w:rPr>
          <w:rFonts w:hint="default" w:ascii="Times New Roman" w:hAnsi="Times New Roman" w:eastAsia="仿宋_GB2312" w:cs="Times New Roman"/>
          <w:w w:val="99"/>
          <w:kern w:val="0"/>
          <w:sz w:val="32"/>
          <w:szCs w:val="32"/>
          <w:highlight w:val="none"/>
          <w:lang w:val="en-US" w:eastAsia="zh-CN"/>
        </w:rPr>
        <w:t>100.00</w:t>
      </w:r>
      <w:r>
        <w:rPr>
          <w:rFonts w:hint="default" w:ascii="Times New Roman" w:hAnsi="Times New Roman" w:eastAsia="仿宋_GB2312" w:cs="Times New Roman"/>
          <w:w w:val="99"/>
          <w:kern w:val="0"/>
          <w:sz w:val="32"/>
          <w:szCs w:val="32"/>
          <w:highlight w:val="none"/>
        </w:rPr>
        <w:t>%；政府性基金预算项目</w:t>
      </w:r>
      <w:r>
        <w:rPr>
          <w:rFonts w:hint="default" w:ascii="Times New Roman" w:hAnsi="Times New Roman" w:eastAsia="仿宋_GB2312" w:cs="Times New Roman"/>
          <w:w w:val="99"/>
          <w:kern w:val="0"/>
          <w:sz w:val="32"/>
          <w:szCs w:val="32"/>
          <w:highlight w:val="none"/>
          <w:lang w:val="en-US" w:eastAsia="zh-CN"/>
        </w:rPr>
        <w:t>0</w:t>
      </w:r>
      <w:r>
        <w:rPr>
          <w:rFonts w:hint="default" w:ascii="Times New Roman" w:hAnsi="Times New Roman" w:eastAsia="仿宋_GB2312" w:cs="Times New Roman"/>
          <w:w w:val="99"/>
          <w:kern w:val="0"/>
          <w:sz w:val="32"/>
          <w:szCs w:val="32"/>
          <w:highlight w:val="none"/>
        </w:rPr>
        <w:t>个</w:t>
      </w:r>
      <w:r>
        <w:rPr>
          <w:rFonts w:hint="default" w:ascii="Times New Roman" w:hAnsi="Times New Roman" w:eastAsia="仿宋_GB2312" w:cs="Times New Roman"/>
          <w:w w:val="99"/>
          <w:kern w:val="0"/>
          <w:sz w:val="32"/>
          <w:szCs w:val="32"/>
          <w:highlight w:val="none"/>
          <w:lang w:val="en-US" w:eastAsia="zh-CN"/>
        </w:rPr>
        <w:t>0.00</w:t>
      </w:r>
      <w:r>
        <w:rPr>
          <w:rFonts w:hint="default" w:ascii="Times New Roman" w:hAnsi="Times New Roman" w:eastAsia="仿宋_GB2312" w:cs="Times New Roman"/>
          <w:w w:val="99"/>
          <w:kern w:val="0"/>
          <w:sz w:val="32"/>
          <w:szCs w:val="32"/>
          <w:highlight w:val="none"/>
        </w:rPr>
        <w:t>万元，占政府性基金预算支出总额的</w:t>
      </w:r>
      <w:r>
        <w:rPr>
          <w:rFonts w:hint="default" w:ascii="Times New Roman" w:hAnsi="Times New Roman" w:eastAsia="仿宋_GB2312" w:cs="Times New Roman"/>
          <w:w w:val="99"/>
          <w:kern w:val="0"/>
          <w:sz w:val="32"/>
          <w:szCs w:val="32"/>
          <w:highlight w:val="none"/>
          <w:lang w:val="en-US" w:eastAsia="zh-CN"/>
        </w:rPr>
        <w:t>0.00</w:t>
      </w:r>
      <w:r>
        <w:rPr>
          <w:rFonts w:hint="default" w:ascii="Times New Roman" w:hAnsi="Times New Roman" w:eastAsia="仿宋_GB2312" w:cs="Times New Roman"/>
          <w:w w:val="99"/>
          <w:kern w:val="0"/>
          <w:sz w:val="32"/>
          <w:szCs w:val="32"/>
          <w:highlight w:val="none"/>
        </w:rPr>
        <w:t>%；国有资本经营预算项目</w:t>
      </w:r>
      <w:r>
        <w:rPr>
          <w:rFonts w:hint="default" w:ascii="Times New Roman" w:hAnsi="Times New Roman" w:eastAsia="仿宋_GB2312" w:cs="Times New Roman"/>
          <w:w w:val="99"/>
          <w:kern w:val="0"/>
          <w:sz w:val="32"/>
          <w:szCs w:val="32"/>
          <w:highlight w:val="none"/>
          <w:lang w:val="en-US" w:eastAsia="zh-CN"/>
        </w:rPr>
        <w:t>0</w:t>
      </w:r>
      <w:r>
        <w:rPr>
          <w:rFonts w:hint="default" w:ascii="Times New Roman" w:hAnsi="Times New Roman" w:eastAsia="仿宋_GB2312" w:cs="Times New Roman"/>
          <w:w w:val="99"/>
          <w:kern w:val="0"/>
          <w:sz w:val="32"/>
          <w:szCs w:val="32"/>
          <w:highlight w:val="none"/>
        </w:rPr>
        <w:t>个</w:t>
      </w:r>
      <w:r>
        <w:rPr>
          <w:rFonts w:hint="default" w:ascii="Times New Roman" w:hAnsi="Times New Roman" w:eastAsia="仿宋_GB2312" w:cs="Times New Roman"/>
          <w:w w:val="99"/>
          <w:kern w:val="0"/>
          <w:sz w:val="32"/>
          <w:szCs w:val="32"/>
          <w:highlight w:val="none"/>
          <w:lang w:val="en-US" w:eastAsia="zh-CN"/>
        </w:rPr>
        <w:t>0.00</w:t>
      </w:r>
      <w:r>
        <w:rPr>
          <w:rFonts w:hint="default" w:ascii="Times New Roman" w:hAnsi="Times New Roman" w:eastAsia="仿宋_GB2312" w:cs="Times New Roman"/>
          <w:w w:val="99"/>
          <w:kern w:val="0"/>
          <w:sz w:val="32"/>
          <w:szCs w:val="32"/>
          <w:highlight w:val="none"/>
        </w:rPr>
        <w:t>万元，占国有资本经营预算支出总额的</w:t>
      </w:r>
      <w:r>
        <w:rPr>
          <w:rFonts w:hint="default" w:ascii="Times New Roman" w:hAnsi="Times New Roman" w:eastAsia="仿宋_GB2312" w:cs="Times New Roman"/>
          <w:w w:val="99"/>
          <w:kern w:val="0"/>
          <w:sz w:val="32"/>
          <w:szCs w:val="32"/>
          <w:highlight w:val="none"/>
          <w:lang w:val="en-US" w:eastAsia="zh-CN"/>
        </w:rPr>
        <w:t>0.00</w:t>
      </w:r>
      <w:r>
        <w:rPr>
          <w:rFonts w:hint="default" w:ascii="Times New Roman" w:hAnsi="Times New Roman" w:eastAsia="仿宋_GB2312" w:cs="Times New Roman"/>
          <w:w w:val="99"/>
          <w:kern w:val="0"/>
          <w:sz w:val="32"/>
          <w:szCs w:val="32"/>
          <w:highlight w:val="none"/>
        </w:rPr>
        <w:t>%；社会保险基金预算项目</w:t>
      </w:r>
      <w:r>
        <w:rPr>
          <w:rFonts w:hint="default" w:ascii="Times New Roman" w:hAnsi="Times New Roman" w:eastAsia="仿宋_GB2312" w:cs="Times New Roman"/>
          <w:w w:val="99"/>
          <w:kern w:val="0"/>
          <w:sz w:val="32"/>
          <w:szCs w:val="32"/>
          <w:highlight w:val="none"/>
          <w:lang w:val="en-US" w:eastAsia="zh-CN"/>
        </w:rPr>
        <w:t>0</w:t>
      </w:r>
      <w:r>
        <w:rPr>
          <w:rFonts w:hint="default" w:ascii="Times New Roman" w:hAnsi="Times New Roman" w:eastAsia="仿宋_GB2312" w:cs="Times New Roman"/>
          <w:w w:val="99"/>
          <w:kern w:val="0"/>
          <w:sz w:val="32"/>
          <w:szCs w:val="32"/>
          <w:highlight w:val="none"/>
        </w:rPr>
        <w:t>个</w:t>
      </w:r>
      <w:r>
        <w:rPr>
          <w:rFonts w:hint="default" w:ascii="Times New Roman" w:hAnsi="Times New Roman" w:eastAsia="仿宋_GB2312" w:cs="Times New Roman"/>
          <w:w w:val="99"/>
          <w:kern w:val="0"/>
          <w:sz w:val="32"/>
          <w:szCs w:val="32"/>
          <w:highlight w:val="none"/>
          <w:lang w:val="en-US" w:eastAsia="zh-CN"/>
        </w:rPr>
        <w:t>0.00</w:t>
      </w:r>
      <w:r>
        <w:rPr>
          <w:rFonts w:hint="default" w:ascii="Times New Roman" w:hAnsi="Times New Roman" w:eastAsia="仿宋_GB2312" w:cs="Times New Roman"/>
          <w:w w:val="99"/>
          <w:kern w:val="0"/>
          <w:sz w:val="32"/>
          <w:szCs w:val="32"/>
          <w:highlight w:val="none"/>
        </w:rPr>
        <w:t>万元，占社会保险基金预算支出总额的</w:t>
      </w:r>
      <w:r>
        <w:rPr>
          <w:rFonts w:hint="default" w:ascii="Times New Roman" w:hAnsi="Times New Roman" w:eastAsia="仿宋_GB2312" w:cs="Times New Roman"/>
          <w:w w:val="99"/>
          <w:kern w:val="0"/>
          <w:sz w:val="32"/>
          <w:szCs w:val="32"/>
          <w:highlight w:val="none"/>
          <w:lang w:val="en-US" w:eastAsia="zh-CN"/>
        </w:rPr>
        <w:t>0.00</w:t>
      </w:r>
      <w:r>
        <w:rPr>
          <w:rFonts w:hint="default" w:ascii="Times New Roman" w:hAnsi="Times New Roman" w:eastAsia="仿宋_GB2312" w:cs="Times New Roman"/>
          <w:w w:val="99"/>
          <w:kern w:val="0"/>
          <w:sz w:val="32"/>
          <w:szCs w:val="32"/>
          <w:highlight w:val="none"/>
        </w:rPr>
        <w:t>%。</w:t>
      </w:r>
    </w:p>
    <w:p w14:paraId="0A0BB4EE">
      <w:pPr>
        <w:numPr>
          <w:ilvl w:val="0"/>
          <w:numId w:val="0"/>
        </w:numPr>
        <w:overflowPunct w:val="0"/>
        <w:spacing w:line="600" w:lineRule="exact"/>
        <w:ind w:firstLine="632" w:firstLineChars="200"/>
        <w:rPr>
          <w:rFonts w:hint="default" w:ascii="Times New Roman" w:hAnsi="Times New Roman" w:eastAsia="仿宋_GB2312" w:cs="Times New Roman"/>
          <w:w w:val="99"/>
          <w:sz w:val="32"/>
          <w:szCs w:val="32"/>
        </w:rPr>
      </w:pPr>
      <w:r>
        <w:rPr>
          <w:rFonts w:hint="default" w:ascii="Times New Roman" w:hAnsi="Times New Roman" w:eastAsia="楷体_GB2312" w:cs="Times New Roman"/>
          <w:b/>
          <w:bCs/>
          <w:w w:val="99"/>
          <w:sz w:val="32"/>
          <w:szCs w:val="32"/>
          <w:lang w:eastAsia="zh-CN"/>
        </w:rPr>
        <w:t>（</w:t>
      </w:r>
      <w:r>
        <w:rPr>
          <w:rFonts w:hint="default" w:ascii="Times New Roman" w:hAnsi="Times New Roman" w:eastAsia="楷体_GB2312" w:cs="Times New Roman"/>
          <w:b/>
          <w:bCs/>
          <w:w w:val="99"/>
          <w:sz w:val="32"/>
          <w:szCs w:val="32"/>
          <w:lang w:val="en-US" w:eastAsia="zh-CN"/>
        </w:rPr>
        <w:t>二</w:t>
      </w:r>
      <w:r>
        <w:rPr>
          <w:rFonts w:hint="default" w:ascii="Times New Roman" w:hAnsi="Times New Roman" w:eastAsia="楷体_GB2312" w:cs="Times New Roman"/>
          <w:b/>
          <w:bCs/>
          <w:w w:val="99"/>
          <w:sz w:val="32"/>
          <w:szCs w:val="32"/>
          <w:lang w:eastAsia="zh-CN"/>
        </w:rPr>
        <w:t>）</w:t>
      </w:r>
      <w:r>
        <w:rPr>
          <w:rFonts w:hint="default" w:ascii="Times New Roman" w:hAnsi="Times New Roman" w:eastAsia="楷体_GB2312" w:cs="Times New Roman"/>
          <w:b/>
          <w:bCs/>
          <w:w w:val="99"/>
          <w:sz w:val="32"/>
          <w:szCs w:val="32"/>
        </w:rPr>
        <w:t>绩效评价结果</w:t>
      </w:r>
    </w:p>
    <w:p w14:paraId="2896FBE2">
      <w:pPr>
        <w:pStyle w:val="11"/>
        <w:keepNext w:val="0"/>
        <w:keepLines w:val="0"/>
        <w:widowControl/>
        <w:suppressLineNumbers w:val="0"/>
        <w:ind w:firstLine="640" w:firstLineChars="200"/>
        <w:rPr>
          <w:rFonts w:hint="default" w:ascii="Times New Roman" w:hAnsi="Times New Roman" w:eastAsia="仿宋_GB2312" w:cs="Times New Roman"/>
          <w:w w:val="99"/>
          <w:sz w:val="32"/>
          <w:szCs w:val="32"/>
          <w:lang w:eastAsia="zh-CN"/>
        </w:rPr>
      </w:pPr>
      <w:r>
        <w:rPr>
          <w:rFonts w:hint="eastAsia" w:ascii="Times New Roman" w:hAnsi="Times New Roman" w:eastAsia="仿宋_GB2312" w:cs="Times New Roman"/>
          <w:color w:val="000000"/>
          <w:kern w:val="0"/>
          <w:sz w:val="32"/>
          <w:szCs w:val="32"/>
          <w:lang w:val="en-US" w:eastAsia="zh-CN" w:bidi="ar-SA"/>
        </w:rPr>
        <w:t>2025</w:t>
      </w:r>
      <w:r>
        <w:rPr>
          <w:rFonts w:hint="default" w:ascii="Times New Roman" w:hAnsi="Times New Roman" w:eastAsia="仿宋_GB2312" w:cs="Times New Roman"/>
          <w:color w:val="000000"/>
          <w:kern w:val="0"/>
          <w:sz w:val="32"/>
          <w:szCs w:val="32"/>
          <w:lang w:val="en-US" w:eastAsia="zh-CN" w:bidi="ar-SA"/>
        </w:rPr>
        <w:t>年度怀化市生态环境局沅陵分局整体支出全年预算数</w:t>
      </w:r>
      <w:r>
        <w:rPr>
          <w:rFonts w:hint="eastAsia" w:ascii="Times New Roman" w:hAnsi="Times New Roman" w:eastAsia="仿宋_GB2312" w:cs="Times New Roman"/>
          <w:color w:val="000000"/>
          <w:kern w:val="0"/>
          <w:sz w:val="32"/>
          <w:szCs w:val="32"/>
          <w:lang w:val="en-US" w:eastAsia="zh-CN" w:bidi="ar-SA"/>
        </w:rPr>
        <w:t>772.3</w:t>
      </w:r>
      <w:r>
        <w:rPr>
          <w:rFonts w:hint="default" w:ascii="Times New Roman" w:hAnsi="Times New Roman" w:eastAsia="仿宋_GB2312" w:cs="Times New Roman"/>
          <w:color w:val="000000"/>
          <w:kern w:val="0"/>
          <w:sz w:val="32"/>
          <w:szCs w:val="32"/>
          <w:lang w:val="en-US" w:eastAsia="zh-CN" w:bidi="ar-SA"/>
        </w:rPr>
        <w:t>万元，执行数765.73万元，完成预算的</w:t>
      </w:r>
      <w:r>
        <w:rPr>
          <w:rFonts w:hint="eastAsia" w:ascii="Times New Roman" w:hAnsi="Times New Roman" w:eastAsia="仿宋_GB2312" w:cs="Times New Roman"/>
          <w:color w:val="000000"/>
          <w:kern w:val="0"/>
          <w:sz w:val="32"/>
          <w:szCs w:val="32"/>
          <w:lang w:val="en-US" w:eastAsia="zh-CN" w:bidi="ar-SA"/>
        </w:rPr>
        <w:t>99.15</w:t>
      </w:r>
      <w:r>
        <w:rPr>
          <w:rFonts w:hint="default" w:ascii="Times New Roman" w:hAnsi="Times New Roman" w:eastAsia="仿宋_GB2312" w:cs="Times New Roman"/>
          <w:color w:val="000000"/>
          <w:kern w:val="0"/>
          <w:sz w:val="32"/>
          <w:szCs w:val="32"/>
          <w:lang w:val="en-US" w:eastAsia="zh-CN" w:bidi="ar-SA"/>
        </w:rPr>
        <w:t>%，绩效自评得分</w:t>
      </w:r>
      <w:r>
        <w:rPr>
          <w:rFonts w:hint="eastAsia" w:ascii="Times New Roman" w:hAnsi="Times New Roman" w:eastAsia="仿宋_GB2312" w:cs="Times New Roman"/>
          <w:color w:val="000000"/>
          <w:kern w:val="0"/>
          <w:sz w:val="32"/>
          <w:szCs w:val="32"/>
          <w:lang w:val="en-US" w:eastAsia="zh-CN" w:bidi="ar-SA"/>
        </w:rPr>
        <w:t>98</w:t>
      </w:r>
      <w:r>
        <w:rPr>
          <w:rFonts w:hint="default" w:ascii="Times New Roman" w:hAnsi="Times New Roman" w:eastAsia="仿宋_GB2312" w:cs="Times New Roman"/>
          <w:color w:val="000000"/>
          <w:kern w:val="0"/>
          <w:sz w:val="32"/>
          <w:szCs w:val="32"/>
          <w:lang w:val="en-US" w:eastAsia="zh-CN" w:bidi="ar-SA"/>
        </w:rPr>
        <w:t>分。绩效目标完成情况：一是完成对本县内大气、水体、</w:t>
      </w:r>
      <w:r>
        <w:rPr>
          <w:rFonts w:hint="default" w:ascii="Times New Roman" w:hAnsi="Times New Roman" w:eastAsia="仿宋_GB2312" w:cs="Times New Roman"/>
          <w:w w:val="99"/>
          <w:sz w:val="32"/>
          <w:szCs w:val="32"/>
          <w:lang w:eastAsia="zh-CN"/>
        </w:rPr>
        <w:t>土壤、生物、噪声、辐射等各种环境要素的质量状况，按国家统一规定要求，进行经常性监测；</w:t>
      </w:r>
      <w:r>
        <w:rPr>
          <w:rFonts w:hint="default" w:ascii="Times New Roman" w:hAnsi="Times New Roman" w:eastAsia="仿宋_GB2312" w:cs="Times New Roman"/>
          <w:w w:val="99"/>
          <w:sz w:val="32"/>
          <w:szCs w:val="32"/>
        </w:rPr>
        <w:t>二是</w:t>
      </w:r>
      <w:r>
        <w:rPr>
          <w:rFonts w:hint="default" w:ascii="Times New Roman" w:hAnsi="Times New Roman" w:eastAsia="仿宋_GB2312" w:cs="Times New Roman"/>
          <w:w w:val="99"/>
          <w:sz w:val="32"/>
          <w:szCs w:val="32"/>
          <w:lang w:eastAsia="zh-CN"/>
        </w:rPr>
        <w:t>分析、收集、贮存和整理环境监测数据资料，已定期向市环境保护局和国家环境监测总站、省环境监测中心站报送环境质量状况和污染源动态等监测数据。发现的主要问题及原因：一是部门整体支出在资金调度与实际耗用方面存在诸多不可预判因素，对业务开展过程中的变动情况预估不足，预算绩效指标的科学化设置仍有待进一步完善。 二是受制于行政经费保障额度偏低这一客观现状，年初开展预算测算时精准度有所欠缺，预算编报涵盖范围不够完备，预算执行管控工作仍需继续抓实。下一步改进措施：一是强化政策研习，深化思想认识。系统学习《预算法》等相关法规制度，进一步提升单位领导对全面预算绩效管理工作的重视程度，夯实财务工作人员的预算管理观念，落实先预算后支出，无预算不予列支的管理原则。 二是统一账务核算标准，提升财务信息质量。严格依据《会计法》《事业单位会计制度》《事业单位财务规则》落实财务核算工作，立足本单位实际完整如实披露有关财务资料，尽力做好决算数据与预算数据的对接匹配。</w:t>
      </w:r>
    </w:p>
    <w:p w14:paraId="72EAFE1D">
      <w:pPr>
        <w:numPr>
          <w:ilvl w:val="0"/>
          <w:numId w:val="0"/>
        </w:numPr>
        <w:overflowPunct w:val="0"/>
        <w:spacing w:line="600" w:lineRule="exact"/>
        <w:ind w:firstLine="632" w:firstLineChars="200"/>
        <w:rPr>
          <w:rFonts w:hint="default" w:ascii="Times New Roman" w:hAnsi="Times New Roman" w:eastAsia="仿宋_GB2312" w:cs="Times New Roman"/>
          <w:w w:val="99"/>
          <w:sz w:val="32"/>
          <w:szCs w:val="32"/>
        </w:rPr>
      </w:pPr>
    </w:p>
    <w:p w14:paraId="1658744E">
      <w:pPr>
        <w:pStyle w:val="17"/>
        <w:jc w:val="center"/>
        <w:rPr>
          <w:rFonts w:hint="default" w:ascii="Times New Roman" w:hAnsi="Times New Roman" w:cs="Times New Roman"/>
          <w:w w:val="99"/>
          <w:sz w:val="72"/>
          <w:szCs w:val="72"/>
        </w:rPr>
      </w:pPr>
    </w:p>
    <w:p w14:paraId="6D3B38BF">
      <w:pPr>
        <w:pStyle w:val="17"/>
        <w:jc w:val="center"/>
        <w:rPr>
          <w:rFonts w:hint="default" w:ascii="Times New Roman" w:hAnsi="Times New Roman" w:cs="Times New Roman"/>
          <w:w w:val="99"/>
          <w:sz w:val="72"/>
          <w:szCs w:val="72"/>
        </w:rPr>
      </w:pPr>
    </w:p>
    <w:p w14:paraId="01A2A9AE">
      <w:pPr>
        <w:pStyle w:val="17"/>
        <w:spacing w:line="360" w:lineRule="auto"/>
        <w:ind w:firstLine="1542" w:firstLineChars="300"/>
        <w:jc w:val="both"/>
        <w:rPr>
          <w:rFonts w:hint="default" w:ascii="Times New Roman" w:hAnsi="Times New Roman" w:eastAsia="方正小标宋_GBK" w:cs="Times New Roman"/>
          <w:w w:val="99"/>
          <w:sz w:val="52"/>
          <w:szCs w:val="52"/>
        </w:rPr>
      </w:pPr>
    </w:p>
    <w:p w14:paraId="0531DF4C">
      <w:pPr>
        <w:pStyle w:val="17"/>
        <w:spacing w:line="360" w:lineRule="auto"/>
        <w:ind w:firstLine="1542" w:firstLineChars="300"/>
        <w:jc w:val="both"/>
        <w:rPr>
          <w:rFonts w:hint="default" w:ascii="Times New Roman" w:hAnsi="Times New Roman" w:eastAsia="方正小标宋_GBK" w:cs="Times New Roman"/>
          <w:w w:val="99"/>
          <w:sz w:val="52"/>
          <w:szCs w:val="52"/>
        </w:rPr>
      </w:pPr>
    </w:p>
    <w:p w14:paraId="22730A2A">
      <w:pPr>
        <w:pStyle w:val="17"/>
        <w:spacing w:line="360" w:lineRule="auto"/>
        <w:ind w:firstLine="1542" w:firstLineChars="300"/>
        <w:jc w:val="both"/>
        <w:rPr>
          <w:rFonts w:hint="default" w:ascii="Times New Roman" w:hAnsi="Times New Roman" w:eastAsia="方正小标宋_GBK" w:cs="Times New Roman"/>
          <w:w w:val="99"/>
          <w:sz w:val="52"/>
          <w:szCs w:val="52"/>
        </w:rPr>
      </w:pPr>
    </w:p>
    <w:p w14:paraId="5994345A">
      <w:pPr>
        <w:rPr>
          <w:rFonts w:hint="default" w:ascii="Times New Roman" w:hAnsi="Times New Roman" w:eastAsia="方正小标宋_GBK" w:cs="Times New Roman"/>
          <w:w w:val="99"/>
          <w:sz w:val="52"/>
          <w:szCs w:val="52"/>
        </w:rPr>
      </w:pPr>
      <w:r>
        <w:rPr>
          <w:rFonts w:hint="default" w:ascii="Times New Roman" w:hAnsi="Times New Roman" w:eastAsia="方正小标宋_GBK" w:cs="Times New Roman"/>
          <w:w w:val="99"/>
          <w:sz w:val="52"/>
          <w:szCs w:val="52"/>
        </w:rPr>
        <w:br w:type="page"/>
      </w:r>
    </w:p>
    <w:p w14:paraId="109D6F30">
      <w:pPr>
        <w:pStyle w:val="17"/>
        <w:keepNext w:val="0"/>
        <w:keepLines w:val="0"/>
        <w:pageBreakBefore w:val="0"/>
        <w:widowControl w:val="0"/>
        <w:kinsoku/>
        <w:wordWrap/>
        <w:overflowPunct/>
        <w:topLinePunct w:val="0"/>
        <w:autoSpaceDE w:val="0"/>
        <w:autoSpaceDN w:val="0"/>
        <w:bidi w:val="0"/>
        <w:adjustRightInd w:val="0"/>
        <w:snapToGrid/>
        <w:spacing w:line="580" w:lineRule="exact"/>
        <w:jc w:val="center"/>
        <w:textAlignment w:val="auto"/>
        <w:rPr>
          <w:rFonts w:hint="default" w:ascii="Times New Roman" w:hAnsi="Times New Roman" w:eastAsia="方正小标宋_GBK" w:cs="Times New Roman"/>
          <w:w w:val="99"/>
          <w:sz w:val="52"/>
          <w:szCs w:val="52"/>
        </w:rPr>
      </w:pPr>
      <w:r>
        <w:rPr>
          <w:rFonts w:hint="default" w:ascii="Times New Roman" w:hAnsi="Times New Roman" w:eastAsia="方正小标宋_GBK" w:cs="Times New Roman"/>
          <w:w w:val="99"/>
          <w:sz w:val="52"/>
          <w:szCs w:val="52"/>
        </w:rPr>
        <w:t>第四部分</w:t>
      </w:r>
      <w:r>
        <w:rPr>
          <w:rFonts w:hint="default" w:ascii="Times New Roman" w:hAnsi="Times New Roman" w:eastAsia="方正小标宋_GBK" w:cs="Times New Roman"/>
          <w:w w:val="99"/>
          <w:sz w:val="52"/>
          <w:szCs w:val="52"/>
          <w:lang w:val="en-US" w:eastAsia="zh-CN"/>
        </w:rPr>
        <w:t xml:space="preserve">     </w:t>
      </w:r>
      <w:r>
        <w:rPr>
          <w:rFonts w:hint="default" w:ascii="Times New Roman" w:hAnsi="Times New Roman" w:eastAsia="方正小标宋_GBK" w:cs="Times New Roman"/>
          <w:w w:val="99"/>
          <w:sz w:val="52"/>
          <w:szCs w:val="52"/>
        </w:rPr>
        <w:t>名词解释</w:t>
      </w:r>
    </w:p>
    <w:p w14:paraId="6914E55C">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32" w:firstLineChars="200"/>
        <w:textAlignment w:val="auto"/>
        <w:rPr>
          <w:rFonts w:hint="default" w:ascii="Times New Roman" w:hAnsi="Times New Roman" w:eastAsia="仿宋_GB2312" w:cs="Times New Roman"/>
          <w:w w:val="99"/>
          <w:sz w:val="32"/>
          <w:szCs w:val="32"/>
        </w:rPr>
      </w:pPr>
    </w:p>
    <w:p w14:paraId="446569F4">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32" w:firstLineChars="200"/>
        <w:textAlignment w:val="auto"/>
        <w:rPr>
          <w:rFonts w:hint="default" w:ascii="Times New Roman" w:hAnsi="Times New Roman" w:eastAsia="仿宋_GB2312" w:cs="Times New Roman"/>
          <w:w w:val="99"/>
          <w:sz w:val="32"/>
          <w:szCs w:val="32"/>
        </w:rPr>
      </w:pPr>
      <w:r>
        <w:rPr>
          <w:rFonts w:hint="default" w:ascii="Times New Roman" w:hAnsi="Times New Roman" w:eastAsia="仿宋_GB2312" w:cs="Times New Roman"/>
          <w:w w:val="99"/>
          <w:sz w:val="32"/>
          <w:szCs w:val="32"/>
        </w:rPr>
        <w:t>1、机关运行经费：是指各部门的公用经费，包括办公及印刷费、邮电费、差旅费、会议费、福利费、日常维修费、专用资料及一般设备购置费、办公用房水电费、办公用房取暖费、办公用房物业管理费、公务用车运行维护费以及其他费用。 </w:t>
      </w:r>
    </w:p>
    <w:p w14:paraId="4448B16D">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32" w:firstLineChars="200"/>
        <w:textAlignment w:val="auto"/>
        <w:rPr>
          <w:rFonts w:hint="default" w:ascii="Times New Roman" w:hAnsi="Times New Roman" w:eastAsia="仿宋_GB2312" w:cs="Times New Roman"/>
          <w:w w:val="99"/>
          <w:sz w:val="32"/>
          <w:szCs w:val="32"/>
          <w:lang w:val="en-US" w:eastAsia="zh-CN"/>
        </w:rPr>
      </w:pPr>
      <w:r>
        <w:rPr>
          <w:rFonts w:hint="default" w:ascii="Times New Roman" w:hAnsi="Times New Roman" w:eastAsia="仿宋_GB2312" w:cs="Times New Roman"/>
          <w:w w:val="99"/>
          <w:sz w:val="32"/>
          <w:szCs w:val="32"/>
        </w:rPr>
        <w:t>2、“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26AC548">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32" w:firstLineChars="200"/>
        <w:textAlignment w:val="auto"/>
        <w:rPr>
          <w:rFonts w:hint="default" w:ascii="Times New Roman" w:hAnsi="Times New Roman" w:eastAsia="仿宋_GB2312" w:cs="Times New Roman"/>
          <w:w w:val="99"/>
          <w:sz w:val="32"/>
          <w:szCs w:val="32"/>
        </w:rPr>
      </w:pPr>
      <w:r>
        <w:rPr>
          <w:rFonts w:hint="default" w:ascii="Times New Roman" w:hAnsi="Times New Roman" w:eastAsia="仿宋_GB2312" w:cs="Times New Roman"/>
          <w:w w:val="99"/>
          <w:sz w:val="32"/>
          <w:szCs w:val="32"/>
        </w:rPr>
        <w:t>3、财政拨款收入：指财政当年拨付的资金。 </w:t>
      </w:r>
    </w:p>
    <w:p w14:paraId="588BCFDA">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32" w:firstLineChars="200"/>
        <w:textAlignment w:val="auto"/>
        <w:rPr>
          <w:rFonts w:hint="default" w:ascii="Times New Roman" w:hAnsi="Times New Roman" w:eastAsia="仿宋_GB2312" w:cs="Times New Roman"/>
          <w:w w:val="99"/>
          <w:sz w:val="32"/>
          <w:szCs w:val="32"/>
        </w:rPr>
      </w:pPr>
      <w:r>
        <w:rPr>
          <w:rFonts w:hint="default" w:ascii="Times New Roman" w:hAnsi="Times New Roman" w:eastAsia="仿宋_GB2312" w:cs="Times New Roman"/>
          <w:w w:val="99"/>
          <w:sz w:val="32"/>
          <w:szCs w:val="32"/>
        </w:rPr>
        <w:t>4、事业收入：指事业单位开展业务活动取得的收入。 </w:t>
      </w:r>
    </w:p>
    <w:p w14:paraId="1750B059">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32" w:firstLineChars="200"/>
        <w:textAlignment w:val="auto"/>
        <w:rPr>
          <w:rFonts w:hint="default" w:ascii="Times New Roman" w:hAnsi="Times New Roman" w:eastAsia="仿宋_GB2312" w:cs="Times New Roman"/>
          <w:w w:val="99"/>
          <w:sz w:val="32"/>
          <w:szCs w:val="32"/>
        </w:rPr>
      </w:pPr>
      <w:r>
        <w:rPr>
          <w:rFonts w:hint="default" w:ascii="Times New Roman" w:hAnsi="Times New Roman" w:eastAsia="仿宋_GB2312" w:cs="Times New Roman"/>
          <w:w w:val="99"/>
          <w:sz w:val="32"/>
          <w:szCs w:val="32"/>
        </w:rPr>
        <w:t>5、事业单位经营收入：指事业单位在业务活动之外开展非 独立核算经营活动取得的收入。 </w:t>
      </w:r>
    </w:p>
    <w:p w14:paraId="76FAA8F3">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32" w:firstLineChars="200"/>
        <w:textAlignment w:val="auto"/>
        <w:rPr>
          <w:rFonts w:hint="default" w:ascii="Times New Roman" w:hAnsi="Times New Roman" w:eastAsia="仿宋_GB2312" w:cs="Times New Roman"/>
          <w:w w:val="99"/>
          <w:sz w:val="32"/>
          <w:szCs w:val="32"/>
        </w:rPr>
      </w:pPr>
      <w:r>
        <w:rPr>
          <w:rFonts w:hint="default" w:ascii="Times New Roman" w:hAnsi="Times New Roman" w:eastAsia="仿宋_GB2312" w:cs="Times New Roman"/>
          <w:w w:val="99"/>
          <w:sz w:val="32"/>
          <w:szCs w:val="32"/>
        </w:rPr>
        <w:t>6、其他收入：指预算单位在“财政拨款收入”、“事业收入”、“事业单位经营收入”之外取得的收入。</w:t>
      </w:r>
    </w:p>
    <w:p w14:paraId="7E2348C6">
      <w:pPr>
        <w:pStyle w:val="17"/>
        <w:keepNext w:val="0"/>
        <w:keepLines w:val="0"/>
        <w:pageBreakBefore w:val="0"/>
        <w:widowControl w:val="0"/>
        <w:kinsoku/>
        <w:wordWrap/>
        <w:overflowPunct/>
        <w:topLinePunct w:val="0"/>
        <w:autoSpaceDE w:val="0"/>
        <w:autoSpaceDN w:val="0"/>
        <w:bidi w:val="0"/>
        <w:adjustRightInd w:val="0"/>
        <w:snapToGrid/>
        <w:spacing w:line="580" w:lineRule="exact"/>
        <w:ind w:firstLine="632" w:firstLineChars="200"/>
        <w:textAlignment w:val="auto"/>
        <w:rPr>
          <w:rFonts w:hint="default" w:ascii="Times New Roman" w:hAnsi="Times New Roman" w:eastAsia="方正小标宋_GBK" w:cs="Times New Roman"/>
          <w:w w:val="99"/>
          <w:sz w:val="52"/>
          <w:szCs w:val="52"/>
        </w:rPr>
      </w:pPr>
      <w:r>
        <w:rPr>
          <w:rFonts w:hint="default" w:ascii="Times New Roman" w:hAnsi="Times New Roman" w:eastAsia="仿宋_GB2312" w:cs="Times New Roman"/>
          <w:w w:val="99"/>
          <w:sz w:val="32"/>
          <w:szCs w:val="32"/>
        </w:rPr>
        <w:t>（名词解释应包含本部门专有名词，如省财政厅应有对“财政事务”科目的解释）</w:t>
      </w:r>
    </w:p>
    <w:p w14:paraId="70419CC8">
      <w:pPr>
        <w:rPr>
          <w:rFonts w:hint="default" w:ascii="Times New Roman" w:hAnsi="Times New Roman" w:eastAsia="方正小标宋_GBK" w:cs="Times New Roman"/>
          <w:w w:val="99"/>
          <w:sz w:val="52"/>
          <w:szCs w:val="52"/>
          <w:lang w:val="en-US" w:eastAsia="zh-CN"/>
        </w:rPr>
      </w:pPr>
      <w:r>
        <w:rPr>
          <w:rFonts w:hint="default" w:ascii="Times New Roman" w:hAnsi="Times New Roman" w:eastAsia="方正小标宋_GBK" w:cs="Times New Roman"/>
          <w:w w:val="99"/>
          <w:sz w:val="52"/>
          <w:szCs w:val="52"/>
          <w:lang w:val="en-US" w:eastAsia="zh-CN"/>
        </w:rPr>
        <w:br w:type="page"/>
      </w:r>
    </w:p>
    <w:p w14:paraId="16EDCB4F">
      <w:pPr>
        <w:pStyle w:val="17"/>
        <w:keepNext w:val="0"/>
        <w:keepLines w:val="0"/>
        <w:pageBreakBefore w:val="0"/>
        <w:numPr>
          <w:ilvl w:val="0"/>
          <w:numId w:val="0"/>
        </w:numPr>
        <w:kinsoku/>
        <w:wordWrap/>
        <w:topLinePunct w:val="0"/>
        <w:bidi w:val="0"/>
        <w:snapToGrid/>
        <w:spacing w:line="600" w:lineRule="exact"/>
        <w:jc w:val="center"/>
        <w:rPr>
          <w:rFonts w:hint="default" w:ascii="Times New Roman" w:hAnsi="Times New Roman" w:eastAsia="方正小标宋_GBK" w:cs="Times New Roman"/>
          <w:w w:val="99"/>
          <w:sz w:val="52"/>
          <w:szCs w:val="52"/>
        </w:rPr>
      </w:pPr>
      <w:r>
        <w:rPr>
          <w:rFonts w:hint="default" w:ascii="Times New Roman" w:hAnsi="Times New Roman" w:eastAsia="方正小标宋_GBK" w:cs="Times New Roman"/>
          <w:w w:val="99"/>
          <w:sz w:val="52"/>
          <w:szCs w:val="52"/>
          <w:lang w:val="en-US" w:eastAsia="zh-CN"/>
        </w:rPr>
        <w:t>第五部分    附件</w:t>
      </w:r>
    </w:p>
    <w:p w14:paraId="17FC7DE9">
      <w:pPr>
        <w:pStyle w:val="17"/>
        <w:keepNext w:val="0"/>
        <w:keepLines w:val="0"/>
        <w:pageBreakBefore w:val="0"/>
        <w:numPr>
          <w:ilvl w:val="0"/>
          <w:numId w:val="0"/>
        </w:numPr>
        <w:kinsoku/>
        <w:wordWrap/>
        <w:topLinePunct w:val="0"/>
        <w:bidi w:val="0"/>
        <w:snapToGrid/>
        <w:spacing w:line="600" w:lineRule="exact"/>
        <w:jc w:val="both"/>
        <w:rPr>
          <w:rFonts w:hint="default" w:ascii="Times New Roman" w:hAnsi="Times New Roman" w:eastAsia="方正小标宋_GBK" w:cs="Times New Roman"/>
          <w:w w:val="99"/>
          <w:sz w:val="52"/>
          <w:szCs w:val="52"/>
        </w:rPr>
      </w:pPr>
    </w:p>
    <w:p w14:paraId="475E1F3C">
      <w:pPr>
        <w:pStyle w:val="17"/>
        <w:keepNext w:val="0"/>
        <w:keepLines w:val="0"/>
        <w:pageBreakBefore w:val="0"/>
        <w:kinsoku/>
        <w:wordWrap/>
        <w:topLinePunct w:val="0"/>
        <w:bidi w:val="0"/>
        <w:snapToGrid/>
        <w:spacing w:line="600" w:lineRule="exact"/>
        <w:ind w:firstLine="870" w:firstLineChars="200"/>
        <w:jc w:val="center"/>
        <w:rPr>
          <w:rFonts w:hint="default" w:ascii="Times New Roman" w:hAnsi="Times New Roman" w:eastAsia="黑体" w:cs="Times New Roman"/>
          <w:w w:val="99"/>
          <w:sz w:val="44"/>
          <w:szCs w:val="44"/>
          <w:lang w:eastAsia="zh-CN"/>
        </w:rPr>
      </w:pPr>
      <w:r>
        <w:rPr>
          <w:rFonts w:hint="eastAsia" w:ascii="Times New Roman" w:hAnsi="Times New Roman" w:cs="Times New Roman"/>
          <w:w w:val="99"/>
          <w:sz w:val="44"/>
          <w:szCs w:val="44"/>
          <w:lang w:eastAsia="zh-CN"/>
        </w:rPr>
        <w:t>2025</w:t>
      </w:r>
      <w:r>
        <w:rPr>
          <w:rFonts w:hint="default" w:ascii="Times New Roman" w:hAnsi="Times New Roman" w:eastAsia="黑体" w:cs="Times New Roman"/>
          <w:w w:val="99"/>
          <w:sz w:val="44"/>
          <w:szCs w:val="44"/>
          <w:lang w:eastAsia="zh-CN"/>
        </w:rPr>
        <w:t>年度怀化生态环境局沅陵分局</w:t>
      </w:r>
    </w:p>
    <w:p w14:paraId="3D5B62D9">
      <w:pPr>
        <w:pStyle w:val="17"/>
        <w:keepNext w:val="0"/>
        <w:keepLines w:val="0"/>
        <w:pageBreakBefore w:val="0"/>
        <w:kinsoku/>
        <w:wordWrap/>
        <w:topLinePunct w:val="0"/>
        <w:bidi w:val="0"/>
        <w:snapToGrid/>
        <w:spacing w:line="600" w:lineRule="exact"/>
        <w:ind w:firstLine="870" w:firstLineChars="200"/>
        <w:jc w:val="center"/>
        <w:rPr>
          <w:rFonts w:hint="default" w:ascii="Times New Roman" w:hAnsi="Times New Roman" w:eastAsia="黑体" w:cs="Times New Roman"/>
          <w:w w:val="99"/>
          <w:sz w:val="44"/>
          <w:szCs w:val="44"/>
          <w:lang w:eastAsia="zh-CN"/>
        </w:rPr>
      </w:pPr>
      <w:r>
        <w:rPr>
          <w:rFonts w:hint="default" w:ascii="Times New Roman" w:hAnsi="Times New Roman" w:eastAsia="黑体" w:cs="Times New Roman"/>
          <w:w w:val="99"/>
          <w:sz w:val="44"/>
          <w:szCs w:val="44"/>
          <w:lang w:eastAsia="zh-CN"/>
        </w:rPr>
        <w:t>整体支出绩效自评报告</w:t>
      </w:r>
    </w:p>
    <w:p w14:paraId="0E221DE6">
      <w:pPr>
        <w:pStyle w:val="17"/>
        <w:keepNext w:val="0"/>
        <w:keepLines w:val="0"/>
        <w:pageBreakBefore w:val="0"/>
        <w:kinsoku/>
        <w:wordWrap/>
        <w:topLinePunct w:val="0"/>
        <w:bidi w:val="0"/>
        <w:snapToGrid/>
        <w:spacing w:line="600" w:lineRule="exact"/>
        <w:ind w:firstLine="632" w:firstLineChars="200"/>
        <w:rPr>
          <w:rFonts w:hint="default" w:ascii="Times New Roman" w:hAnsi="Times New Roman" w:eastAsia="仿宋_GB2312" w:cs="Times New Roman"/>
          <w:w w:val="99"/>
          <w:sz w:val="32"/>
          <w:szCs w:val="32"/>
          <w:lang w:eastAsia="zh-CN"/>
        </w:rPr>
      </w:pPr>
    </w:p>
    <w:p w14:paraId="464866DE">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仿宋" w:cs="Times New Roman"/>
          <w:snapToGrid/>
          <w:kern w:val="2"/>
          <w:sz w:val="30"/>
          <w:szCs w:val="30"/>
          <w:lang w:eastAsia="zh-CN"/>
        </w:rPr>
      </w:pPr>
      <w:r>
        <w:rPr>
          <w:rFonts w:hint="default" w:ascii="Times New Roman" w:hAnsi="Times New Roman" w:eastAsia="仿宋" w:cs="Times New Roman"/>
          <w:snapToGrid/>
          <w:kern w:val="2"/>
          <w:sz w:val="30"/>
          <w:szCs w:val="30"/>
          <w:lang w:val="en-US" w:eastAsia="zh-CN"/>
        </w:rPr>
        <w:t>为规范完成2025年度部门整体支出绩效自评工作，树牢绩效管理意识，提质增效用好财政专项资金，依据上级绩效管理相关文件规定，结合本单位年度履职及财务运行实际，现将2025年度部门整体支出绩效自评情况报告如下：</w:t>
      </w:r>
    </w:p>
    <w:p w14:paraId="5432AFC6">
      <w:pPr>
        <w:keepNext w:val="0"/>
        <w:keepLines w:val="0"/>
        <w:pageBreakBefore w:val="0"/>
        <w:wordWrap/>
        <w:overflowPunct/>
        <w:topLinePunct w:val="0"/>
        <w:bidi w:val="0"/>
        <w:spacing w:before="101" w:line="600" w:lineRule="exact"/>
        <w:ind w:left="614"/>
        <w:outlineLvl w:val="2"/>
        <w:rPr>
          <w:rFonts w:hint="default" w:ascii="Times New Roman" w:hAnsi="Times New Roman" w:eastAsia="黑体" w:cs="Times New Roman"/>
          <w:b w:val="0"/>
          <w:bCs w:val="0"/>
          <w:snapToGrid/>
          <w:sz w:val="30"/>
          <w:szCs w:val="30"/>
          <w:lang w:eastAsia="zh-CN"/>
        </w:rPr>
      </w:pPr>
      <w:r>
        <w:rPr>
          <w:rFonts w:hint="default" w:ascii="Times New Roman" w:hAnsi="Times New Roman" w:eastAsia="黑体" w:cs="Times New Roman"/>
          <w:b w:val="0"/>
          <w:bCs w:val="0"/>
          <w:snapToGrid/>
          <w:spacing w:val="-9"/>
          <w:sz w:val="30"/>
          <w:szCs w:val="30"/>
          <w:lang w:eastAsia="zh-CN"/>
        </w:rPr>
        <w:t>一、部门概况</w:t>
      </w:r>
    </w:p>
    <w:p w14:paraId="5464D11D">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楷体" w:cs="Times New Roman"/>
          <w:snapToGrid/>
          <w:kern w:val="2"/>
          <w:sz w:val="30"/>
          <w:szCs w:val="30"/>
          <w:lang w:eastAsia="zh-CN"/>
        </w:rPr>
      </w:pPr>
      <w:r>
        <w:rPr>
          <w:rFonts w:hint="default" w:ascii="Times New Roman" w:hAnsi="Times New Roman" w:eastAsia="楷体" w:cs="Times New Roman"/>
          <w:snapToGrid/>
          <w:kern w:val="2"/>
          <w:sz w:val="30"/>
          <w:szCs w:val="30"/>
          <w:lang w:eastAsia="zh-CN"/>
        </w:rPr>
        <w:t>（</w:t>
      </w:r>
      <w:r>
        <w:rPr>
          <w:rFonts w:hint="default" w:ascii="Times New Roman" w:hAnsi="Times New Roman" w:eastAsia="楷体" w:cs="Times New Roman"/>
          <w:snapToGrid/>
          <w:kern w:val="2"/>
          <w:sz w:val="30"/>
          <w:szCs w:val="30"/>
          <w:lang w:val="en-US" w:eastAsia="zh-CN"/>
        </w:rPr>
        <w:t>一</w:t>
      </w:r>
      <w:r>
        <w:rPr>
          <w:rFonts w:hint="default" w:ascii="Times New Roman" w:hAnsi="Times New Roman" w:eastAsia="楷体" w:cs="Times New Roman"/>
          <w:snapToGrid/>
          <w:kern w:val="2"/>
          <w:sz w:val="30"/>
          <w:szCs w:val="30"/>
          <w:lang w:eastAsia="zh-CN"/>
        </w:rPr>
        <w:t>）机构职能：</w:t>
      </w:r>
    </w:p>
    <w:p w14:paraId="1C4D8563">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eastAsia="zh-CN"/>
        </w:rPr>
      </w:pPr>
      <w:r>
        <w:rPr>
          <w:rFonts w:hint="default" w:ascii="Times New Roman" w:hAnsi="Times New Roman" w:eastAsia="方正仿宋_GB2312" w:cs="Times New Roman"/>
          <w:snapToGrid/>
          <w:kern w:val="2"/>
          <w:sz w:val="30"/>
          <w:szCs w:val="30"/>
          <w:lang w:val="en-US" w:eastAsia="zh-CN"/>
        </w:rPr>
        <w:t>1、在</w:t>
      </w:r>
      <w:r>
        <w:rPr>
          <w:rFonts w:hint="eastAsia" w:ascii="Times New Roman" w:hAnsi="Times New Roman" w:eastAsia="方正仿宋_GB2312" w:cs="Times New Roman"/>
          <w:snapToGrid/>
          <w:kern w:val="2"/>
          <w:sz w:val="30"/>
          <w:szCs w:val="30"/>
          <w:lang w:val="en-US" w:eastAsia="zh-CN"/>
        </w:rPr>
        <w:t>市委、市政府和市生态环境局</w:t>
      </w:r>
      <w:r>
        <w:rPr>
          <w:rFonts w:hint="default" w:ascii="Times New Roman" w:hAnsi="Times New Roman" w:eastAsia="方正仿宋_GB2312" w:cs="Times New Roman"/>
          <w:snapToGrid/>
          <w:kern w:val="2"/>
          <w:sz w:val="30"/>
          <w:szCs w:val="30"/>
          <w:lang w:val="en-US" w:eastAsia="zh-CN"/>
        </w:rPr>
        <w:t>统一领导，县委、县政府属地管理下，贯彻执行党和国家生态环境保护方针政策和法律法规，落实省、市生态环境工作部署，推动健全辖区生态环境保护配套制度，对县直相关部门、乡镇党委政府、辖区企事业单位生态环境保护履职情况开展综合协调、统一监督管理。</w:t>
      </w:r>
    </w:p>
    <w:p w14:paraId="05B073B7">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2、监督管理辖区生态环境保护管理制度落地实施。结合县域工作实际，健全完善排污许可、环境影响评价、建设项目环保“三同时”、总量控制、污染减排、区域限批、企业环境行为监管等环保管理制度，严格遵照市级生态环境部门要求，组织并监督各项制度落地执行。</w:t>
      </w:r>
    </w:p>
    <w:p w14:paraId="2397ACA8">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3、负责编制辖区环境功能区划、生态环境保护总体规划及年度工作计划，编制重点区域、流域污染防治、饮用水水源地环境保护等专项规划，按程序上报市生态环境局审核、县委县人民政府批准后组织实施；配合上级部门做好主体功能区规划编制及落地实施相关工作。</w:t>
      </w:r>
    </w:p>
    <w:p w14:paraId="0253FBEC">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4、统筹辖区生态环境保护修复工作，编制县域生态环境保护专项规划，遵照市局工作要求，指导、协调、监督辖区各类自然保护地生态管护与环境管理工作。</w:t>
      </w:r>
    </w:p>
    <w:p w14:paraId="614D6A9A">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5、统筹协调生态环境保护督察整改工作，承担县生态环境保护委员会办公室日常工作；服从市生态环境局统筹调度，全力协调配合中央、省、市各级生态环境保护督察及整改工作。</w:t>
      </w:r>
    </w:p>
    <w:p w14:paraId="22F2468B">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6、负责辖区生态环境保护行政执法监管工作。严格落实怀化市生态环境局执法工作部署，依法拟定年度生态环境执法计划，常态化开展执法检查，依法查处环境违法行为；监督辖区其他负有生态环保职责部门依法履职，监管各类市场主体依规履行生态环境保护法定义务。</w:t>
      </w:r>
    </w:p>
    <w:p w14:paraId="5F95AA0F">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7、负责辖区生态环境监测管理工作。按照市生态环境局监测体系总体规划，编制县域环境监测方案，统筹建设辖区环境监测网络，依规布设环境质量监测站点；统一组织实施辖区环境质量监测、污染源监督性监测工作，监测数据归口上报市生态环境局。</w:t>
      </w:r>
    </w:p>
    <w:p w14:paraId="2FBB37C7">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8、负责辖区各类环境污染防治监督管理，统筹抓好大气、水、土壤、噪声、危险废物、核与辐射污染源全链条监管；落实市局污染防治工作部署，联合属地相关部门做好饮用水水源地保护、城乡生态环境综合整治等工作。</w:t>
      </w:r>
    </w:p>
    <w:p w14:paraId="2A356864">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9、依规编制辖区突发生态环境事件应急预案，报县人民政府审批、怀化市生态环境局备案后实施；在市生态环境局统筹调度、市委市政府统筹、县委县政府属地领导下，联合相关部门调查处置辖区环境污染事故，调处生态环境信访纠纷。</w:t>
      </w:r>
    </w:p>
    <w:p w14:paraId="4FB74E18">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10、拟定辖区生态环境保护配套经济政策，结合市局工作导向，提出生态环保领域固定资产投资规模、财政性资金安排建议，按程序报批后实施；落实市级工作要求，组织开展排污权有偿使用及交易工作，健全辖区企事业单位环境行为信用评价管理制度。</w:t>
      </w:r>
    </w:p>
    <w:p w14:paraId="5D5FAF5B">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11、对接市生态环境局科技产业工作部署，会同属地相关部门，推动辖区生态环境科技进步、环保产业提质发展，依规开展生态环境保护对外交流合作。</w:t>
      </w:r>
    </w:p>
    <w:p w14:paraId="69C50D3B">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12.遵照市局法治宣教工作安排，组织、指导、统筹辖区生态环境法治建设、环保宣传教育工作，引导社会公众、社会组织主动参与生态环境保护工作。</w:t>
      </w:r>
    </w:p>
    <w:p w14:paraId="0E880308">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13、依规做好辖区生态环境信息发布工作，按照市级统一标准，编制发布辖区环境质量状况报告、重点污染源监督性监测报告，及时公示重大环境事件处置信息，依法落实环境信息公开要求，督导重点排污企业规范开展环境信息公开。</w:t>
      </w:r>
    </w:p>
    <w:p w14:paraId="4B66B76D">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14、落实市生态环境局下达的生态环保考核目标，执行市委、市政府工作部署，受县委、县政府委托，将辖区生态环境保护重点任务分解至县直单位、各乡镇、相关企业；对生态环保目标完成情况开展督导考核，考核结果上报怀化市生态环境局，报请县委县政府落实奖惩，同步抄送县委组织部。</w:t>
      </w:r>
    </w:p>
    <w:p w14:paraId="56B25F00">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楷体" w:cs="Times New Roman"/>
          <w:snapToGrid/>
          <w:kern w:val="2"/>
          <w:sz w:val="30"/>
          <w:szCs w:val="30"/>
          <w:lang w:eastAsia="zh-CN"/>
        </w:rPr>
      </w:pPr>
      <w:r>
        <w:rPr>
          <w:rFonts w:hint="default" w:ascii="Times New Roman" w:hAnsi="Times New Roman" w:eastAsia="楷体" w:cs="Times New Roman"/>
          <w:snapToGrid/>
          <w:kern w:val="2"/>
          <w:sz w:val="30"/>
          <w:szCs w:val="30"/>
          <w:lang w:eastAsia="zh-CN"/>
        </w:rPr>
        <w:t>(二)机构设置</w:t>
      </w:r>
    </w:p>
    <w:p w14:paraId="4187FE24">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市生态环境局沅陵分局局机关下设办公室、行政审批股、污染防治股、督查协调股、宣教股5个行政股室，拥有怀化市沅陵生态环境综合行政执法大队和监测站2个二级机构。单位核定总编制数为61人，实有52人。其中：行政编制11人，实有人数10人；参公编制20人，实有人数12人；事业编制30人，实有30人。</w:t>
      </w:r>
    </w:p>
    <w:p w14:paraId="3C5F6F49">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2025</w:t>
      </w:r>
      <w:r>
        <w:rPr>
          <w:rFonts w:hint="eastAsia" w:ascii="Times New Roman" w:hAnsi="Times New Roman" w:eastAsia="方正仿宋_GB2312" w:cs="Times New Roman"/>
          <w:snapToGrid/>
          <w:kern w:val="2"/>
          <w:sz w:val="30"/>
          <w:szCs w:val="30"/>
          <w:lang w:val="en-US" w:eastAsia="zh-CN"/>
        </w:rPr>
        <w:t>年</w:t>
      </w:r>
      <w:r>
        <w:rPr>
          <w:rFonts w:hint="eastAsia" w:ascii="仿宋" w:hAnsi="仿宋" w:eastAsia="仿宋"/>
          <w:sz w:val="30"/>
          <w:szCs w:val="30"/>
        </w:rPr>
        <w:t>度财政预算收入</w:t>
      </w:r>
      <w:r>
        <w:rPr>
          <w:rFonts w:hint="eastAsia" w:ascii="Times New Roman" w:hAnsi="Times New Roman" w:eastAsia="方正仿宋_GB2312" w:cs="Times New Roman"/>
          <w:snapToGrid/>
          <w:kern w:val="2"/>
          <w:sz w:val="30"/>
          <w:szCs w:val="30"/>
          <w:lang w:val="en-US" w:eastAsia="zh-CN"/>
        </w:rPr>
        <w:t>765.73</w:t>
      </w:r>
      <w:r>
        <w:rPr>
          <w:rFonts w:hint="eastAsia" w:ascii="仿宋" w:hAnsi="仿宋" w:eastAsia="仿宋"/>
          <w:sz w:val="30"/>
          <w:szCs w:val="30"/>
        </w:rPr>
        <w:t>万元，支出</w:t>
      </w:r>
      <w:r>
        <w:rPr>
          <w:rFonts w:hint="eastAsia" w:ascii="Times New Roman" w:hAnsi="Times New Roman" w:eastAsia="方正仿宋_GB2312" w:cs="Times New Roman"/>
          <w:snapToGrid/>
          <w:kern w:val="2"/>
          <w:sz w:val="30"/>
          <w:szCs w:val="30"/>
          <w:lang w:val="en-US" w:eastAsia="zh-CN"/>
        </w:rPr>
        <w:t>765.73</w:t>
      </w:r>
      <w:r>
        <w:rPr>
          <w:rFonts w:hint="eastAsia" w:ascii="仿宋" w:hAnsi="仿宋" w:eastAsia="仿宋"/>
          <w:sz w:val="30"/>
          <w:szCs w:val="30"/>
        </w:rPr>
        <w:t>万元，无结余。</w:t>
      </w:r>
      <w:r>
        <w:rPr>
          <w:rFonts w:hint="default" w:ascii="Times New Roman" w:hAnsi="Times New Roman" w:eastAsia="方正仿宋_GB2312" w:cs="Times New Roman"/>
          <w:snapToGrid/>
          <w:kern w:val="2"/>
          <w:sz w:val="30"/>
          <w:szCs w:val="30"/>
          <w:lang w:val="en-US" w:eastAsia="zh-CN"/>
        </w:rPr>
        <w:t>我局财务管理制度健全，执行制度严格合规，会计核算符合相关规定，资金专款专用，资金支付依据和开支标准合法合规，并建立了相关内部控制制度，对日常财务活动监督管理到位。</w:t>
      </w:r>
    </w:p>
    <w:p w14:paraId="5BC140D9">
      <w:pPr>
        <w:keepNext w:val="0"/>
        <w:keepLines w:val="0"/>
        <w:pageBreakBefore w:val="0"/>
        <w:wordWrap/>
        <w:overflowPunct/>
        <w:topLinePunct w:val="0"/>
        <w:bidi w:val="0"/>
        <w:spacing w:before="101" w:line="600" w:lineRule="exact"/>
        <w:ind w:left="614"/>
        <w:outlineLvl w:val="2"/>
        <w:rPr>
          <w:rFonts w:hint="default" w:ascii="Times New Roman" w:hAnsi="Times New Roman" w:eastAsia="黑体" w:cs="Times New Roman"/>
          <w:b w:val="0"/>
          <w:bCs w:val="0"/>
          <w:snapToGrid/>
          <w:spacing w:val="-9"/>
          <w:sz w:val="30"/>
          <w:szCs w:val="30"/>
          <w:lang w:eastAsia="zh-CN"/>
        </w:rPr>
      </w:pPr>
      <w:r>
        <w:rPr>
          <w:rFonts w:hint="default" w:ascii="Times New Roman" w:hAnsi="Times New Roman" w:eastAsia="黑体" w:cs="Times New Roman"/>
          <w:b w:val="0"/>
          <w:bCs w:val="0"/>
          <w:snapToGrid/>
          <w:spacing w:val="-9"/>
          <w:sz w:val="30"/>
          <w:szCs w:val="30"/>
          <w:lang w:eastAsia="zh-CN"/>
        </w:rPr>
        <w:t>二、一般公共预算支出情况</w:t>
      </w:r>
    </w:p>
    <w:p w14:paraId="5EE83748">
      <w:pPr>
        <w:keepNext w:val="0"/>
        <w:keepLines w:val="0"/>
        <w:pageBreakBefore w:val="0"/>
        <w:widowControl/>
        <w:kinsoku w:val="0"/>
        <w:wordWrap/>
        <w:overflowPunct/>
        <w:topLinePunct w:val="0"/>
        <w:autoSpaceDE w:val="0"/>
        <w:autoSpaceDN w:val="0"/>
        <w:bidi w:val="0"/>
        <w:adjustRightInd w:val="0"/>
        <w:snapToGrid w:val="0"/>
        <w:spacing w:before="144" w:line="600" w:lineRule="exact"/>
        <w:ind w:left="759"/>
        <w:textAlignment w:val="baseline"/>
        <w:rPr>
          <w:rFonts w:hint="eastAsia" w:ascii="楷体" w:hAnsi="楷体" w:eastAsia="楷体" w:cs="楷体"/>
          <w:snapToGrid/>
          <w:sz w:val="30"/>
          <w:szCs w:val="30"/>
          <w:lang w:eastAsia="zh-CN"/>
        </w:rPr>
      </w:pPr>
      <w:r>
        <w:rPr>
          <w:rFonts w:hint="eastAsia" w:ascii="楷体" w:hAnsi="楷体" w:eastAsia="楷体" w:cs="楷体"/>
          <w:snapToGrid/>
          <w:spacing w:val="19"/>
          <w:sz w:val="30"/>
          <w:szCs w:val="30"/>
          <w:lang w:eastAsia="zh-CN"/>
        </w:rPr>
        <w:t>(一)基本支出</w:t>
      </w:r>
    </w:p>
    <w:p w14:paraId="3630D71C">
      <w:pPr>
        <w:keepNext w:val="0"/>
        <w:keepLines w:val="0"/>
        <w:pageBreakBefore w:val="0"/>
        <w:widowControl/>
        <w:kinsoku w:val="0"/>
        <w:wordWrap/>
        <w:overflowPunct/>
        <w:topLinePunct w:val="0"/>
        <w:autoSpaceDE w:val="0"/>
        <w:autoSpaceDN w:val="0"/>
        <w:bidi w:val="0"/>
        <w:adjustRightInd w:val="0"/>
        <w:snapToGrid w:val="0"/>
        <w:spacing w:before="101" w:line="560" w:lineRule="exact"/>
        <w:ind w:firstLine="600" w:firstLineChars="200"/>
        <w:textAlignment w:val="baseline"/>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本年度基本支出主要用于保障单位日常运转，支出范围包含人员经费与公用经费两大板块。</w:t>
      </w:r>
    </w:p>
    <w:p w14:paraId="64437168">
      <w:pPr>
        <w:keepNext w:val="0"/>
        <w:keepLines w:val="0"/>
        <w:pageBreakBefore w:val="0"/>
        <w:widowControl/>
        <w:kinsoku w:val="0"/>
        <w:wordWrap/>
        <w:overflowPunct/>
        <w:topLinePunct w:val="0"/>
        <w:autoSpaceDE w:val="0"/>
        <w:autoSpaceDN w:val="0"/>
        <w:bidi w:val="0"/>
        <w:adjustRightInd w:val="0"/>
        <w:snapToGrid w:val="0"/>
        <w:spacing w:before="101" w:line="560" w:lineRule="exact"/>
        <w:ind w:firstLine="600" w:firstLineChars="200"/>
        <w:textAlignment w:val="baseline"/>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1</w:t>
      </w:r>
      <w:r>
        <w:rPr>
          <w:rFonts w:hint="eastAsia" w:ascii="Times New Roman" w:hAnsi="Times New Roman" w:eastAsia="方正仿宋_GB2312" w:cs="Times New Roman"/>
          <w:snapToGrid/>
          <w:kern w:val="2"/>
          <w:sz w:val="30"/>
          <w:szCs w:val="30"/>
          <w:lang w:val="en-US" w:eastAsia="zh-CN"/>
        </w:rPr>
        <w:t>、</w:t>
      </w:r>
      <w:r>
        <w:rPr>
          <w:rFonts w:hint="default" w:ascii="Times New Roman" w:hAnsi="Times New Roman" w:eastAsia="方正仿宋_GB2312" w:cs="Times New Roman"/>
          <w:snapToGrid/>
          <w:kern w:val="2"/>
          <w:sz w:val="30"/>
          <w:szCs w:val="30"/>
          <w:lang w:val="en-US" w:eastAsia="zh-CN"/>
        </w:rPr>
        <w:t>人员经费：人员</w:t>
      </w:r>
      <w:r>
        <w:rPr>
          <w:rFonts w:hint="eastAsia" w:ascii="Times New Roman" w:hAnsi="Times New Roman" w:eastAsia="方正仿宋_GB2312" w:cs="Times New Roman"/>
          <w:snapToGrid/>
          <w:kern w:val="2"/>
          <w:sz w:val="30"/>
          <w:szCs w:val="30"/>
          <w:lang w:val="en-US" w:eastAsia="zh-CN"/>
        </w:rPr>
        <w:t>经费支出</w:t>
      </w:r>
      <w:r>
        <w:rPr>
          <w:rFonts w:hint="default" w:ascii="Times New Roman" w:hAnsi="Times New Roman" w:eastAsia="方正仿宋_GB2312" w:cs="Times New Roman"/>
          <w:snapToGrid/>
          <w:kern w:val="2"/>
          <w:sz w:val="30"/>
          <w:szCs w:val="30"/>
          <w:lang w:val="en-US" w:eastAsia="zh-CN"/>
        </w:rPr>
        <w:t>623.90万元，主要用于在职人员工资福利、社会保障缴费、住房公积金、绩效奖励等，严格按照人事编制、工资政策足额发放，保障干部职工待遇落实到位。</w:t>
      </w:r>
    </w:p>
    <w:p w14:paraId="26CFDC83">
      <w:pPr>
        <w:keepNext w:val="0"/>
        <w:keepLines w:val="0"/>
        <w:pageBreakBefore w:val="0"/>
        <w:widowControl/>
        <w:kinsoku w:val="0"/>
        <w:wordWrap/>
        <w:overflowPunct/>
        <w:topLinePunct w:val="0"/>
        <w:autoSpaceDE w:val="0"/>
        <w:autoSpaceDN w:val="0"/>
        <w:bidi w:val="0"/>
        <w:adjustRightInd w:val="0"/>
        <w:snapToGrid w:val="0"/>
        <w:spacing w:before="101" w:line="560" w:lineRule="exact"/>
        <w:ind w:firstLine="600" w:firstLineChars="200"/>
        <w:textAlignment w:val="baseline"/>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2</w:t>
      </w:r>
      <w:r>
        <w:rPr>
          <w:rFonts w:hint="eastAsia" w:ascii="Times New Roman" w:hAnsi="Times New Roman" w:eastAsia="方正仿宋_GB2312" w:cs="Times New Roman"/>
          <w:snapToGrid/>
          <w:kern w:val="2"/>
          <w:sz w:val="30"/>
          <w:szCs w:val="30"/>
          <w:lang w:val="en-US" w:eastAsia="zh-CN"/>
        </w:rPr>
        <w:t>、</w:t>
      </w:r>
      <w:r>
        <w:rPr>
          <w:rFonts w:hint="default" w:ascii="Times New Roman" w:hAnsi="Times New Roman" w:eastAsia="方正仿宋_GB2312" w:cs="Times New Roman"/>
          <w:snapToGrid/>
          <w:kern w:val="2"/>
          <w:sz w:val="30"/>
          <w:szCs w:val="30"/>
          <w:lang w:val="en-US" w:eastAsia="zh-CN"/>
        </w:rPr>
        <w:t>公用经费：公用经费</w:t>
      </w:r>
      <w:r>
        <w:rPr>
          <w:rFonts w:hint="eastAsia" w:ascii="Times New Roman" w:hAnsi="Times New Roman" w:eastAsia="方正仿宋_GB2312" w:cs="Times New Roman"/>
          <w:snapToGrid/>
          <w:kern w:val="2"/>
          <w:sz w:val="30"/>
          <w:szCs w:val="30"/>
          <w:lang w:val="en-US" w:eastAsia="zh-CN"/>
        </w:rPr>
        <w:t>支出141.83</w:t>
      </w:r>
      <w:r>
        <w:rPr>
          <w:rFonts w:hint="default" w:ascii="Times New Roman" w:hAnsi="Times New Roman" w:eastAsia="方正仿宋_GB2312" w:cs="Times New Roman"/>
          <w:snapToGrid/>
          <w:kern w:val="2"/>
          <w:sz w:val="30"/>
          <w:szCs w:val="30"/>
          <w:lang w:val="en-US" w:eastAsia="zh-CN"/>
        </w:rPr>
        <w:t>万元</w:t>
      </w:r>
      <w:r>
        <w:rPr>
          <w:rFonts w:hint="eastAsia" w:ascii="Times New Roman" w:hAnsi="Times New Roman" w:eastAsia="方正仿宋_GB2312" w:cs="Times New Roman"/>
          <w:snapToGrid/>
          <w:kern w:val="2"/>
          <w:sz w:val="30"/>
          <w:szCs w:val="30"/>
          <w:lang w:val="en-US" w:eastAsia="zh-CN"/>
        </w:rPr>
        <w:t>，</w:t>
      </w:r>
      <w:r>
        <w:rPr>
          <w:rFonts w:hint="default" w:ascii="Times New Roman" w:hAnsi="Times New Roman" w:eastAsia="方正仿宋_GB2312" w:cs="Times New Roman"/>
          <w:snapToGrid/>
          <w:kern w:val="2"/>
          <w:sz w:val="30"/>
          <w:szCs w:val="30"/>
          <w:lang w:val="en-US" w:eastAsia="zh-CN"/>
        </w:rPr>
        <w:t>用于办公耗材、水电物业、公务维修、培训费等日常办公开支，严格执行定员定额标准，做到精打细算、厉行节约。</w:t>
      </w:r>
    </w:p>
    <w:p w14:paraId="1A87DC12">
      <w:pPr>
        <w:keepNext w:val="0"/>
        <w:keepLines w:val="0"/>
        <w:pageBreakBefore w:val="0"/>
        <w:widowControl/>
        <w:kinsoku w:val="0"/>
        <w:wordWrap/>
        <w:overflowPunct/>
        <w:topLinePunct w:val="0"/>
        <w:autoSpaceDE w:val="0"/>
        <w:autoSpaceDN w:val="0"/>
        <w:bidi w:val="0"/>
        <w:adjustRightInd w:val="0"/>
        <w:snapToGrid w:val="0"/>
        <w:spacing w:before="101" w:line="560" w:lineRule="exact"/>
        <w:ind w:firstLine="600" w:firstLineChars="200"/>
        <w:textAlignment w:val="baseline"/>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2025年度，我局资金统筹调度科学规范，财经政策执行落地到位，财政资金使用效益充分彰显。人员经费、公用经费支出严格恪守各项财经管理制度，在保障日常履职有序推进的前提下，全面落实厉行节约相关要求。本年度严格执行零接待制度，三公经费实现零支出。</w:t>
      </w:r>
    </w:p>
    <w:p w14:paraId="1123FBBC">
      <w:pPr>
        <w:keepNext w:val="0"/>
        <w:keepLines w:val="0"/>
        <w:pageBreakBefore w:val="0"/>
        <w:widowControl/>
        <w:kinsoku w:val="0"/>
        <w:wordWrap/>
        <w:overflowPunct/>
        <w:topLinePunct w:val="0"/>
        <w:autoSpaceDE w:val="0"/>
        <w:autoSpaceDN w:val="0"/>
        <w:bidi w:val="0"/>
        <w:adjustRightInd w:val="0"/>
        <w:snapToGrid w:val="0"/>
        <w:spacing w:before="144" w:line="560" w:lineRule="exact"/>
        <w:ind w:left="759"/>
        <w:textAlignment w:val="baseline"/>
        <w:rPr>
          <w:rFonts w:hint="default" w:ascii="楷体" w:hAnsi="楷体" w:eastAsia="楷体" w:cs="楷体"/>
          <w:snapToGrid/>
          <w:spacing w:val="19"/>
          <w:sz w:val="30"/>
          <w:szCs w:val="30"/>
          <w:lang w:val="en-US" w:eastAsia="zh-CN"/>
        </w:rPr>
      </w:pPr>
      <w:r>
        <w:rPr>
          <w:rFonts w:hint="eastAsia" w:ascii="楷体" w:hAnsi="楷体" w:eastAsia="楷体" w:cs="楷体"/>
          <w:snapToGrid/>
          <w:spacing w:val="19"/>
          <w:sz w:val="30"/>
          <w:szCs w:val="30"/>
          <w:lang w:eastAsia="zh-CN"/>
        </w:rPr>
        <w:t>（</w:t>
      </w:r>
      <w:r>
        <w:rPr>
          <w:rFonts w:hint="eastAsia" w:ascii="楷体" w:hAnsi="楷体" w:eastAsia="楷体" w:cs="楷体"/>
          <w:snapToGrid/>
          <w:spacing w:val="19"/>
          <w:sz w:val="30"/>
          <w:szCs w:val="30"/>
          <w:lang w:val="en-US" w:eastAsia="zh-CN"/>
        </w:rPr>
        <w:t>二</w:t>
      </w:r>
      <w:r>
        <w:rPr>
          <w:rFonts w:hint="eastAsia" w:ascii="楷体" w:hAnsi="楷体" w:eastAsia="楷体" w:cs="楷体"/>
          <w:snapToGrid/>
          <w:spacing w:val="19"/>
          <w:sz w:val="30"/>
          <w:szCs w:val="30"/>
          <w:lang w:eastAsia="zh-CN"/>
        </w:rPr>
        <w:t>）</w:t>
      </w:r>
      <w:r>
        <w:rPr>
          <w:rFonts w:hint="eastAsia" w:ascii="楷体" w:hAnsi="楷体" w:eastAsia="楷体" w:cs="楷体"/>
          <w:snapToGrid/>
          <w:spacing w:val="19"/>
          <w:sz w:val="30"/>
          <w:szCs w:val="30"/>
          <w:lang w:val="en-US" w:eastAsia="zh-CN"/>
        </w:rPr>
        <w:t>项目支出</w:t>
      </w:r>
    </w:p>
    <w:p w14:paraId="0000C6E9">
      <w:pPr>
        <w:keepNext w:val="0"/>
        <w:keepLines w:val="0"/>
        <w:pageBreakBefore w:val="0"/>
        <w:widowControl/>
        <w:kinsoku w:val="0"/>
        <w:wordWrap/>
        <w:overflowPunct/>
        <w:topLinePunct w:val="0"/>
        <w:autoSpaceDE w:val="0"/>
        <w:autoSpaceDN w:val="0"/>
        <w:bidi w:val="0"/>
        <w:adjustRightInd w:val="0"/>
        <w:snapToGrid w:val="0"/>
        <w:spacing w:before="101" w:line="560" w:lineRule="exact"/>
        <w:ind w:firstLine="600" w:firstLineChars="200"/>
        <w:textAlignment w:val="baseline"/>
        <w:outlineLvl w:val="2"/>
        <w:rPr>
          <w:rFonts w:hint="default" w:ascii="Times New Roman" w:hAnsi="Times New Roman" w:eastAsia="方正仿宋_GB2312" w:cs="Times New Roman"/>
          <w:snapToGrid/>
          <w:kern w:val="2"/>
          <w:sz w:val="30"/>
          <w:szCs w:val="30"/>
          <w:lang w:val="en-US" w:eastAsia="zh-CN"/>
        </w:rPr>
      </w:pPr>
      <w:r>
        <w:rPr>
          <w:rFonts w:hint="eastAsia" w:ascii="Times New Roman" w:hAnsi="Times New Roman" w:eastAsia="方正仿宋_GB2312" w:cs="Times New Roman"/>
          <w:snapToGrid/>
          <w:kern w:val="2"/>
          <w:sz w:val="30"/>
          <w:szCs w:val="30"/>
          <w:lang w:val="en-US" w:eastAsia="zh-CN"/>
        </w:rPr>
        <w:t>项目支出0元。</w:t>
      </w:r>
    </w:p>
    <w:p w14:paraId="47AF94BA">
      <w:pPr>
        <w:keepNext w:val="0"/>
        <w:keepLines w:val="0"/>
        <w:pageBreakBefore w:val="0"/>
        <w:wordWrap/>
        <w:overflowPunct/>
        <w:topLinePunct w:val="0"/>
        <w:bidi w:val="0"/>
        <w:spacing w:before="101" w:line="600" w:lineRule="exact"/>
        <w:ind w:left="614"/>
        <w:outlineLvl w:val="2"/>
        <w:rPr>
          <w:rFonts w:hint="default" w:ascii="Times New Roman" w:hAnsi="Times New Roman" w:eastAsia="黑体" w:cs="Times New Roman"/>
          <w:b w:val="0"/>
          <w:bCs w:val="0"/>
          <w:snapToGrid/>
          <w:spacing w:val="-9"/>
          <w:sz w:val="30"/>
          <w:szCs w:val="30"/>
          <w:lang w:val="en-US" w:eastAsia="zh-CN"/>
        </w:rPr>
      </w:pPr>
      <w:r>
        <w:rPr>
          <w:rFonts w:hint="default" w:ascii="Times New Roman" w:hAnsi="Times New Roman" w:eastAsia="黑体" w:cs="Times New Roman"/>
          <w:b w:val="0"/>
          <w:bCs w:val="0"/>
          <w:snapToGrid/>
          <w:spacing w:val="-9"/>
          <w:sz w:val="30"/>
          <w:szCs w:val="30"/>
          <w:lang w:val="en-US" w:eastAsia="zh-CN"/>
        </w:rPr>
        <w:t>三、项目组织实施情况</w:t>
      </w:r>
    </w:p>
    <w:p w14:paraId="7AA63785">
      <w:pPr>
        <w:keepNext w:val="0"/>
        <w:keepLines w:val="0"/>
        <w:pageBreakBefore w:val="0"/>
        <w:widowControl/>
        <w:kinsoku w:val="0"/>
        <w:wordWrap/>
        <w:overflowPunct/>
        <w:topLinePunct w:val="0"/>
        <w:autoSpaceDE w:val="0"/>
        <w:autoSpaceDN w:val="0"/>
        <w:bidi w:val="0"/>
        <w:adjustRightInd w:val="0"/>
        <w:snapToGrid w:val="0"/>
        <w:spacing w:before="101" w:line="600" w:lineRule="exact"/>
        <w:ind w:firstLine="600" w:firstLineChars="200"/>
        <w:textAlignment w:val="baseline"/>
        <w:outlineLvl w:val="2"/>
        <w:rPr>
          <w:rFonts w:hint="default" w:ascii="Times New Roman" w:hAnsi="Times New Roman" w:eastAsia="方正仿宋_GB2312" w:cs="Times New Roman"/>
          <w:snapToGrid/>
          <w:kern w:val="2"/>
          <w:sz w:val="30"/>
          <w:szCs w:val="30"/>
          <w:lang w:val="en-US" w:eastAsia="zh-CN"/>
        </w:rPr>
      </w:pPr>
      <w:r>
        <w:rPr>
          <w:rFonts w:hint="eastAsia" w:ascii="Times New Roman" w:hAnsi="Times New Roman" w:eastAsia="方正仿宋_GB2312" w:cs="Times New Roman"/>
          <w:snapToGrid/>
          <w:kern w:val="2"/>
          <w:sz w:val="30"/>
          <w:szCs w:val="30"/>
          <w:lang w:val="en-US" w:eastAsia="zh-CN"/>
        </w:rPr>
        <w:t>无。</w:t>
      </w:r>
    </w:p>
    <w:p w14:paraId="678C1B5B">
      <w:pPr>
        <w:keepNext w:val="0"/>
        <w:keepLines w:val="0"/>
        <w:pageBreakBefore w:val="0"/>
        <w:wordWrap/>
        <w:overflowPunct/>
        <w:topLinePunct w:val="0"/>
        <w:bidi w:val="0"/>
        <w:spacing w:before="101" w:line="600" w:lineRule="exact"/>
        <w:ind w:left="614"/>
        <w:outlineLvl w:val="2"/>
        <w:rPr>
          <w:rFonts w:hint="default" w:ascii="Times New Roman" w:hAnsi="Times New Roman" w:eastAsia="黑体" w:cs="Times New Roman"/>
          <w:b w:val="0"/>
          <w:bCs w:val="0"/>
          <w:snapToGrid/>
          <w:spacing w:val="-9"/>
          <w:sz w:val="30"/>
          <w:szCs w:val="30"/>
          <w:lang w:eastAsia="zh-CN"/>
        </w:rPr>
      </w:pPr>
      <w:r>
        <w:rPr>
          <w:rFonts w:hint="eastAsia" w:ascii="Times New Roman" w:hAnsi="Times New Roman" w:eastAsia="黑体" w:cs="Times New Roman"/>
          <w:b w:val="0"/>
          <w:bCs w:val="0"/>
          <w:snapToGrid/>
          <w:spacing w:val="-9"/>
          <w:sz w:val="30"/>
          <w:szCs w:val="30"/>
          <w:lang w:val="en-US" w:eastAsia="zh-CN"/>
        </w:rPr>
        <w:t>四</w:t>
      </w:r>
      <w:r>
        <w:rPr>
          <w:rFonts w:hint="default" w:ascii="Times New Roman" w:hAnsi="Times New Roman" w:eastAsia="黑体" w:cs="Times New Roman"/>
          <w:b w:val="0"/>
          <w:bCs w:val="0"/>
          <w:snapToGrid/>
          <w:spacing w:val="-9"/>
          <w:sz w:val="30"/>
          <w:szCs w:val="30"/>
          <w:lang w:eastAsia="zh-CN"/>
        </w:rPr>
        <w:t>、资产管理情况</w:t>
      </w:r>
    </w:p>
    <w:p w14:paraId="4AFD954C">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我局严格对照《行政事业单位国有资产管理暂行办法》等规章制度，厘清资产管理岗位职责、细化工作标准，坚持规范化、精细化统筹管控，持续盘活存量资产、提升资产使用效益。日常工作中对国有资产实行分级归集管理，优化资产配置布局，稳步提升国有资产管理规范化水平。</w:t>
      </w:r>
    </w:p>
    <w:p w14:paraId="3FEBA81F">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（一）新增资产及时登记入账，健全资产保管机制，逐项明确管护责任人。</w:t>
      </w:r>
    </w:p>
    <w:p w14:paraId="5DF79B0A">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（二）规范资产处置流程，由办公室开展资产盘点，梳理盘亏、报废资产并提交处置申请，联合财务股现场核实核查，按程序上报财政部门审批，全流程闭环管理。</w:t>
      </w:r>
    </w:p>
    <w:p w14:paraId="36F9DC23">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三）常态化开展资产核查工作，采取定期清查与随机抽查相结合的方式，重点核查流动性强、易遗失、破损老旧资产，全面掌握各股室资产调配、使用、保管情况。经核查，不存在国有资产出借、出租、私自带离单位等违规情形，各股室资产账实匹配、存放明晰、管护责任落实到位。</w:t>
      </w:r>
    </w:p>
    <w:p w14:paraId="47F628C0">
      <w:pPr>
        <w:keepNext w:val="0"/>
        <w:keepLines w:val="0"/>
        <w:pageBreakBefore w:val="0"/>
        <w:wordWrap/>
        <w:overflowPunct/>
        <w:topLinePunct w:val="0"/>
        <w:bidi w:val="0"/>
        <w:spacing w:before="101" w:line="600" w:lineRule="exact"/>
        <w:ind w:left="614"/>
        <w:outlineLvl w:val="2"/>
        <w:rPr>
          <w:rFonts w:hint="default" w:ascii="Times New Roman" w:hAnsi="Times New Roman" w:eastAsia="黑体" w:cs="Times New Roman"/>
          <w:b w:val="0"/>
          <w:bCs w:val="0"/>
          <w:snapToGrid/>
          <w:spacing w:val="-9"/>
          <w:sz w:val="30"/>
          <w:szCs w:val="30"/>
          <w:lang w:eastAsia="zh-CN"/>
        </w:rPr>
      </w:pPr>
      <w:r>
        <w:rPr>
          <w:rFonts w:hint="default" w:ascii="Times New Roman" w:hAnsi="Times New Roman" w:eastAsia="黑体" w:cs="Times New Roman"/>
          <w:b w:val="0"/>
          <w:bCs w:val="0"/>
          <w:snapToGrid/>
          <w:spacing w:val="-9"/>
          <w:sz w:val="30"/>
          <w:szCs w:val="30"/>
          <w:lang w:eastAsia="zh-CN"/>
        </w:rPr>
        <w:t>五、政府性基金预算支出情况</w:t>
      </w:r>
    </w:p>
    <w:p w14:paraId="31AB35CA">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无</w:t>
      </w:r>
    </w:p>
    <w:p w14:paraId="66629985">
      <w:pPr>
        <w:keepNext w:val="0"/>
        <w:keepLines w:val="0"/>
        <w:pageBreakBefore w:val="0"/>
        <w:wordWrap/>
        <w:overflowPunct/>
        <w:topLinePunct w:val="0"/>
        <w:bidi w:val="0"/>
        <w:spacing w:before="101" w:line="600" w:lineRule="exact"/>
        <w:ind w:left="614"/>
        <w:outlineLvl w:val="2"/>
        <w:rPr>
          <w:rFonts w:hint="default" w:ascii="Times New Roman" w:hAnsi="Times New Roman" w:eastAsia="黑体" w:cs="Times New Roman"/>
          <w:b w:val="0"/>
          <w:bCs w:val="0"/>
          <w:snapToGrid/>
          <w:spacing w:val="-9"/>
          <w:sz w:val="30"/>
          <w:szCs w:val="30"/>
          <w:lang w:eastAsia="zh-CN"/>
        </w:rPr>
      </w:pPr>
      <w:r>
        <w:rPr>
          <w:rFonts w:hint="default" w:ascii="Times New Roman" w:hAnsi="Times New Roman" w:eastAsia="黑体" w:cs="Times New Roman"/>
          <w:b w:val="0"/>
          <w:bCs w:val="0"/>
          <w:snapToGrid/>
          <w:spacing w:val="-9"/>
          <w:sz w:val="30"/>
          <w:szCs w:val="30"/>
          <w:lang w:eastAsia="zh-CN"/>
        </w:rPr>
        <w:t>六、国有资本经营预算支出情况</w:t>
      </w:r>
    </w:p>
    <w:p w14:paraId="5F5C6DFC">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无</w:t>
      </w:r>
    </w:p>
    <w:p w14:paraId="071D2D87">
      <w:pPr>
        <w:keepNext w:val="0"/>
        <w:keepLines w:val="0"/>
        <w:pageBreakBefore w:val="0"/>
        <w:wordWrap/>
        <w:overflowPunct/>
        <w:topLinePunct w:val="0"/>
        <w:bidi w:val="0"/>
        <w:spacing w:before="101" w:line="600" w:lineRule="exact"/>
        <w:ind w:left="614"/>
        <w:outlineLvl w:val="2"/>
        <w:rPr>
          <w:rFonts w:hint="default" w:ascii="Times New Roman" w:hAnsi="Times New Roman" w:eastAsia="黑体" w:cs="Times New Roman"/>
          <w:b w:val="0"/>
          <w:bCs w:val="0"/>
          <w:snapToGrid/>
          <w:spacing w:val="-9"/>
          <w:sz w:val="30"/>
          <w:szCs w:val="30"/>
          <w:lang w:eastAsia="zh-CN"/>
        </w:rPr>
      </w:pPr>
      <w:r>
        <w:rPr>
          <w:rFonts w:hint="default" w:ascii="Times New Roman" w:hAnsi="Times New Roman" w:eastAsia="黑体" w:cs="Times New Roman"/>
          <w:b w:val="0"/>
          <w:bCs w:val="0"/>
          <w:snapToGrid/>
          <w:spacing w:val="-9"/>
          <w:sz w:val="30"/>
          <w:szCs w:val="30"/>
          <w:lang w:eastAsia="zh-CN"/>
        </w:rPr>
        <w:t>七、社会保险基金预算支出情况</w:t>
      </w:r>
    </w:p>
    <w:p w14:paraId="50BF3C04">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无</w:t>
      </w:r>
    </w:p>
    <w:p w14:paraId="387ACBF7">
      <w:pPr>
        <w:keepNext w:val="0"/>
        <w:keepLines w:val="0"/>
        <w:pageBreakBefore w:val="0"/>
        <w:wordWrap/>
        <w:overflowPunct/>
        <w:topLinePunct w:val="0"/>
        <w:bidi w:val="0"/>
        <w:spacing w:before="101" w:line="600" w:lineRule="exact"/>
        <w:ind w:left="614"/>
        <w:outlineLvl w:val="2"/>
        <w:rPr>
          <w:rFonts w:hint="default" w:ascii="Times New Roman" w:hAnsi="Times New Roman" w:eastAsia="黑体" w:cs="Times New Roman"/>
          <w:b w:val="0"/>
          <w:bCs w:val="0"/>
          <w:snapToGrid/>
          <w:spacing w:val="-9"/>
          <w:sz w:val="30"/>
          <w:szCs w:val="30"/>
          <w:lang w:val="en-US" w:eastAsia="zh-CN"/>
        </w:rPr>
      </w:pPr>
      <w:r>
        <w:rPr>
          <w:rFonts w:hint="eastAsia" w:ascii="Times New Roman" w:hAnsi="Times New Roman" w:eastAsia="黑体" w:cs="Times New Roman"/>
          <w:b w:val="0"/>
          <w:bCs w:val="0"/>
          <w:snapToGrid/>
          <w:spacing w:val="-9"/>
          <w:sz w:val="30"/>
          <w:szCs w:val="30"/>
          <w:lang w:val="en-US" w:eastAsia="zh-CN"/>
        </w:rPr>
        <w:t>八</w:t>
      </w:r>
      <w:r>
        <w:rPr>
          <w:rFonts w:hint="default" w:ascii="Times New Roman" w:hAnsi="Times New Roman" w:eastAsia="黑体" w:cs="Times New Roman"/>
          <w:b w:val="0"/>
          <w:bCs w:val="0"/>
          <w:snapToGrid/>
          <w:spacing w:val="-9"/>
          <w:sz w:val="30"/>
          <w:szCs w:val="30"/>
          <w:lang w:val="en-US" w:eastAsia="zh-CN"/>
        </w:rPr>
        <w:t>、部门整体支出绩效情况</w:t>
      </w:r>
    </w:p>
    <w:p w14:paraId="142798DD">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2025年，</w:t>
      </w:r>
      <w:r>
        <w:rPr>
          <w:rFonts w:hint="eastAsia" w:ascii="Times New Roman" w:hAnsi="Times New Roman" w:eastAsia="方正仿宋_GB2312" w:cs="Times New Roman"/>
          <w:snapToGrid/>
          <w:kern w:val="2"/>
          <w:sz w:val="30"/>
          <w:szCs w:val="30"/>
          <w:lang w:val="en-US" w:eastAsia="zh-CN"/>
        </w:rPr>
        <w:t>我</w:t>
      </w:r>
      <w:r>
        <w:rPr>
          <w:rFonts w:hint="default" w:ascii="Times New Roman" w:hAnsi="Times New Roman" w:eastAsia="方正仿宋_GB2312" w:cs="Times New Roman"/>
          <w:snapToGrid/>
          <w:kern w:val="2"/>
          <w:sz w:val="30"/>
          <w:szCs w:val="30"/>
          <w:lang w:val="en-US" w:eastAsia="zh-CN"/>
        </w:rPr>
        <w:t>局严守财经纪律，规范财政资金管理，全年预算收支平衡，收入、支出均为</w:t>
      </w:r>
      <w:r>
        <w:rPr>
          <w:rFonts w:hint="eastAsia" w:ascii="Times New Roman" w:hAnsi="Times New Roman" w:eastAsia="方正仿宋_GB2312" w:cs="Times New Roman"/>
          <w:snapToGrid/>
          <w:kern w:val="2"/>
          <w:sz w:val="30"/>
          <w:szCs w:val="30"/>
          <w:lang w:val="en-US" w:eastAsia="zh-CN"/>
        </w:rPr>
        <w:t>765.73</w:t>
      </w:r>
      <w:r>
        <w:rPr>
          <w:rFonts w:hint="default" w:ascii="Times New Roman" w:hAnsi="Times New Roman" w:eastAsia="方正仿宋_GB2312" w:cs="Times New Roman"/>
          <w:snapToGrid/>
          <w:kern w:val="2"/>
          <w:sz w:val="30"/>
          <w:szCs w:val="30"/>
          <w:lang w:val="en-US" w:eastAsia="zh-CN"/>
        </w:rPr>
        <w:t>万元，无资金结余。全年资金仅用于单位基本运转，无项目支出，其中人员经费623.90万元，足额保障在职人员薪酬、社保、公积金等待遇发放，公用经费</w:t>
      </w:r>
      <w:r>
        <w:rPr>
          <w:rFonts w:hint="eastAsia" w:ascii="Times New Roman" w:hAnsi="Times New Roman" w:eastAsia="方正仿宋_GB2312" w:cs="Times New Roman"/>
          <w:snapToGrid/>
          <w:kern w:val="2"/>
          <w:sz w:val="30"/>
          <w:szCs w:val="30"/>
          <w:lang w:val="en-US" w:eastAsia="zh-CN"/>
        </w:rPr>
        <w:t>141.83</w:t>
      </w:r>
      <w:r>
        <w:rPr>
          <w:rFonts w:hint="default" w:ascii="Times New Roman" w:hAnsi="Times New Roman" w:eastAsia="方正仿宋_GB2312" w:cs="Times New Roman"/>
          <w:snapToGrid/>
          <w:kern w:val="2"/>
          <w:sz w:val="30"/>
          <w:szCs w:val="30"/>
          <w:lang w:val="en-US" w:eastAsia="zh-CN"/>
        </w:rPr>
        <w:t>万元保障办公运维工作。本年度严格落实党政机关过紧日子要求，全面落实公务零接待制度，严控一般性非必要开支，全年三公经费零支出。单位内控管理、资产管控、财务核算规范有序，足额完成生态环境监管、污染防治、督察整改、环保宣教等各项履职任务，财政资金专款专用、使用合规，有效保障县域生态环境保护各项工作落地，资金使用效益稳步发挥。</w:t>
      </w:r>
    </w:p>
    <w:p w14:paraId="25AF7D39">
      <w:pPr>
        <w:keepNext w:val="0"/>
        <w:keepLines w:val="0"/>
        <w:pageBreakBefore w:val="0"/>
        <w:wordWrap/>
        <w:overflowPunct/>
        <w:topLinePunct w:val="0"/>
        <w:bidi w:val="0"/>
        <w:spacing w:before="101" w:line="600" w:lineRule="exact"/>
        <w:ind w:left="614"/>
        <w:outlineLvl w:val="2"/>
        <w:rPr>
          <w:rFonts w:hint="default" w:ascii="Times New Roman" w:hAnsi="Times New Roman" w:eastAsia="黑体" w:cs="Times New Roman"/>
          <w:b w:val="0"/>
          <w:bCs w:val="0"/>
          <w:snapToGrid/>
          <w:spacing w:val="-9"/>
          <w:sz w:val="30"/>
          <w:szCs w:val="30"/>
          <w:lang w:eastAsia="zh-CN"/>
        </w:rPr>
      </w:pPr>
      <w:r>
        <w:rPr>
          <w:rFonts w:hint="eastAsia" w:ascii="Times New Roman" w:hAnsi="Times New Roman" w:eastAsia="黑体" w:cs="Times New Roman"/>
          <w:b w:val="0"/>
          <w:bCs w:val="0"/>
          <w:snapToGrid/>
          <w:spacing w:val="-9"/>
          <w:sz w:val="30"/>
          <w:szCs w:val="30"/>
          <w:lang w:val="en-US" w:eastAsia="zh-CN"/>
        </w:rPr>
        <w:t>九</w:t>
      </w:r>
      <w:r>
        <w:rPr>
          <w:rFonts w:hint="default" w:ascii="Times New Roman" w:hAnsi="Times New Roman" w:eastAsia="黑体" w:cs="Times New Roman"/>
          <w:b w:val="0"/>
          <w:bCs w:val="0"/>
          <w:snapToGrid/>
          <w:spacing w:val="-9"/>
          <w:sz w:val="30"/>
          <w:szCs w:val="30"/>
          <w:lang w:eastAsia="zh-CN"/>
        </w:rPr>
        <w:t>、存在的问题及原因分析</w:t>
      </w:r>
    </w:p>
    <w:p w14:paraId="78835D2D">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b/>
          <w:bCs/>
          <w:snapToGrid/>
          <w:kern w:val="2"/>
          <w:sz w:val="30"/>
          <w:szCs w:val="30"/>
          <w:lang w:val="en-US" w:eastAsia="zh-CN"/>
        </w:rPr>
        <w:t>一是</w:t>
      </w:r>
      <w:r>
        <w:rPr>
          <w:rFonts w:hint="default" w:ascii="Times New Roman" w:hAnsi="Times New Roman" w:eastAsia="方正仿宋_GB2312" w:cs="Times New Roman"/>
          <w:snapToGrid/>
          <w:kern w:val="2"/>
          <w:sz w:val="30"/>
          <w:szCs w:val="30"/>
          <w:lang w:val="en-US" w:eastAsia="zh-CN"/>
        </w:rPr>
        <w:t>预算绩效指标设置精细化程度不足。部门整体支出资金统筹与实际使用存在一定不确定性，现有绩效指标科学性、针对性仍有提升空间。</w:t>
      </w:r>
      <w:r>
        <w:rPr>
          <w:rFonts w:hint="default" w:ascii="Times New Roman" w:hAnsi="Times New Roman" w:eastAsia="方正仿宋_GB2312" w:cs="Times New Roman"/>
          <w:b/>
          <w:bCs/>
          <w:snapToGrid/>
          <w:kern w:val="2"/>
          <w:sz w:val="30"/>
          <w:szCs w:val="30"/>
          <w:lang w:val="en-US" w:eastAsia="zh-CN"/>
        </w:rPr>
        <w:t>二是</w:t>
      </w:r>
      <w:r>
        <w:rPr>
          <w:rFonts w:hint="default" w:ascii="Times New Roman" w:hAnsi="Times New Roman" w:eastAsia="方正仿宋_GB2312" w:cs="Times New Roman"/>
          <w:snapToGrid/>
          <w:kern w:val="2"/>
          <w:sz w:val="30"/>
          <w:szCs w:val="30"/>
          <w:lang w:val="en-US" w:eastAsia="zh-CN"/>
        </w:rPr>
        <w:t>预算编制质效有待提升。受行政经费总量有限等因素影响，年初预算测算精准度不足，编制覆盖范围不够完整，预算执行管控力度需持续强化。</w:t>
      </w:r>
    </w:p>
    <w:p w14:paraId="401ED08F">
      <w:pPr>
        <w:keepNext w:val="0"/>
        <w:keepLines w:val="0"/>
        <w:pageBreakBefore w:val="0"/>
        <w:wordWrap/>
        <w:overflowPunct/>
        <w:topLinePunct w:val="0"/>
        <w:bidi w:val="0"/>
        <w:spacing w:before="101" w:line="600" w:lineRule="exact"/>
        <w:ind w:left="614"/>
        <w:outlineLvl w:val="2"/>
        <w:rPr>
          <w:rFonts w:hint="default" w:ascii="Times New Roman" w:hAnsi="Times New Roman" w:eastAsia="黑体" w:cs="Times New Roman"/>
          <w:b w:val="0"/>
          <w:bCs w:val="0"/>
          <w:snapToGrid/>
          <w:spacing w:val="-9"/>
          <w:sz w:val="30"/>
          <w:szCs w:val="30"/>
          <w:lang w:val="en-US" w:eastAsia="zh-CN"/>
        </w:rPr>
      </w:pPr>
      <w:r>
        <w:rPr>
          <w:rFonts w:hint="eastAsia" w:ascii="Times New Roman" w:hAnsi="Times New Roman" w:eastAsia="黑体" w:cs="Times New Roman"/>
          <w:b w:val="0"/>
          <w:bCs w:val="0"/>
          <w:snapToGrid/>
          <w:spacing w:val="-9"/>
          <w:sz w:val="30"/>
          <w:szCs w:val="30"/>
          <w:lang w:val="en-US" w:eastAsia="zh-CN"/>
        </w:rPr>
        <w:t>十</w:t>
      </w:r>
      <w:r>
        <w:rPr>
          <w:rFonts w:hint="default" w:ascii="Times New Roman" w:hAnsi="Times New Roman" w:eastAsia="黑体" w:cs="Times New Roman"/>
          <w:b w:val="0"/>
          <w:bCs w:val="0"/>
          <w:snapToGrid/>
          <w:spacing w:val="-9"/>
          <w:sz w:val="30"/>
          <w:szCs w:val="30"/>
          <w:lang w:val="en-US" w:eastAsia="zh-CN"/>
        </w:rPr>
        <w:t>、改进措施和有关建议</w:t>
      </w:r>
    </w:p>
    <w:p w14:paraId="7C15B265">
      <w:pPr>
        <w:keepNext w:val="0"/>
        <w:keepLines w:val="0"/>
        <w:pageBreakBefore w:val="0"/>
        <w:wordWrap/>
        <w:overflowPunct/>
        <w:topLinePunct w:val="0"/>
        <w:bidi w:val="0"/>
        <w:spacing w:line="600" w:lineRule="exact"/>
        <w:ind w:firstLine="600"/>
        <w:rPr>
          <w:rFonts w:hint="default" w:ascii="Times New Roman" w:hAnsi="Times New Roman" w:eastAsia="楷体" w:cs="Times New Roman"/>
          <w:sz w:val="30"/>
          <w:szCs w:val="30"/>
        </w:rPr>
      </w:pPr>
      <w:r>
        <w:rPr>
          <w:rFonts w:hint="default" w:ascii="Times New Roman" w:hAnsi="Times New Roman" w:eastAsia="楷体" w:cs="Times New Roman"/>
          <w:sz w:val="30"/>
          <w:szCs w:val="30"/>
        </w:rPr>
        <w:t>（一）改进措施</w:t>
      </w:r>
    </w:p>
    <w:p w14:paraId="7740D282">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1、优化绩效指标体系，提升预算编制科学性。充分预判年度各类临时性、突发性支出事项，结合历年资金使用数据、业务工作实际细化绩效指标，增强指标针对性、可量化性，减少资金支出不确定性带来的管理短板。</w:t>
      </w:r>
    </w:p>
    <w:p w14:paraId="21EA34DD">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2、做实预算编制前期调研，提高预算精准完整度。全面梳理各股室全年工作任务，逐项摸排办公运转、业务开展所需经费，细化开支测算标准，拓宽预算编制覆盖范围；结合行政经费保障现状合理统筹资金，最大限度缩小预算与实际支出偏差。</w:t>
      </w:r>
    </w:p>
    <w:p w14:paraId="2411B1FB">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3、强化预算全过程执行管控。建立月度预算执行动态跟踪机制，定期梳理支出进度，对执行缓慢、超预期支出项目及时研判调整；严格把控经费支出关口，统筹盘活有限行政经费，提升预算执行刚性与资金使用效益。</w:t>
      </w:r>
    </w:p>
    <w:p w14:paraId="1D60CC08">
      <w:pPr>
        <w:keepNext w:val="0"/>
        <w:keepLines w:val="0"/>
        <w:pageBreakBefore w:val="0"/>
        <w:wordWrap/>
        <w:overflowPunct/>
        <w:topLinePunct w:val="0"/>
        <w:bidi w:val="0"/>
        <w:spacing w:line="600" w:lineRule="exact"/>
        <w:ind w:firstLine="600"/>
        <w:rPr>
          <w:rFonts w:hint="default" w:ascii="Times New Roman" w:hAnsi="Times New Roman" w:eastAsia="楷体" w:cs="Times New Roman"/>
          <w:sz w:val="30"/>
          <w:szCs w:val="30"/>
        </w:rPr>
      </w:pPr>
      <w:r>
        <w:rPr>
          <w:rFonts w:hint="default" w:ascii="Times New Roman" w:hAnsi="Times New Roman" w:eastAsia="楷体" w:cs="Times New Roman"/>
          <w:sz w:val="30"/>
          <w:szCs w:val="30"/>
        </w:rPr>
        <w:t>（二）建议</w:t>
      </w:r>
    </w:p>
    <w:p w14:paraId="2E5CB9DB">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1、优化预算绩效指标指导体系。针对基层单位业务支出不确定性较强的实际，细化行业通用绩效指标模板，给予基层指标设置专业指导，提升绩效目标编制质量。</w:t>
      </w:r>
    </w:p>
    <w:p w14:paraId="40C781AB">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2、适度加大基层行政经费保障力度。基层生态环境监管任务繁重、日常运转开支较多，现有行政经费保障额度不足，恳请统筹增加年度行政经费预算额度，缓解经费供需矛盾。</w:t>
      </w:r>
    </w:p>
    <w:p w14:paraId="2926D707">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3、拓宽预算编制统筹渠道。允许年度中期根据新增工作任务合理调剂、追加相关经费，缩小年初预算与实际工作开支差距，提升预算执行匹配度。</w:t>
      </w:r>
    </w:p>
    <w:p w14:paraId="650B02D0">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eastAsia" w:ascii="Times New Roman" w:hAnsi="Times New Roman" w:eastAsia="方正仿宋_GB2312" w:cs="Times New Roman"/>
          <w:snapToGrid/>
          <w:kern w:val="2"/>
          <w:sz w:val="30"/>
          <w:szCs w:val="30"/>
          <w:lang w:val="en-US" w:eastAsia="zh-CN"/>
        </w:rPr>
        <w:t>4</w:t>
      </w:r>
      <w:r>
        <w:rPr>
          <w:rFonts w:hint="default" w:ascii="Times New Roman" w:hAnsi="Times New Roman" w:eastAsia="方正仿宋_GB2312" w:cs="Times New Roman"/>
          <w:snapToGrid/>
          <w:kern w:val="2"/>
          <w:sz w:val="30"/>
          <w:szCs w:val="30"/>
          <w:lang w:val="en-US" w:eastAsia="zh-CN"/>
        </w:rPr>
        <w:t>、强化基层预算业务培训指导。定期组织预算编制、绩效管控专项培训，针对预算测算、执行管控难点开展实操教学，提升基层财务人员业务能力。</w:t>
      </w:r>
    </w:p>
    <w:p w14:paraId="7CA54CFE">
      <w:pPr>
        <w:keepNext w:val="0"/>
        <w:keepLines w:val="0"/>
        <w:pageBreakBefore w:val="0"/>
        <w:wordWrap/>
        <w:overflowPunct/>
        <w:topLinePunct w:val="0"/>
        <w:bidi w:val="0"/>
        <w:spacing w:before="101" w:line="600" w:lineRule="exact"/>
        <w:ind w:left="614"/>
        <w:outlineLvl w:val="2"/>
        <w:rPr>
          <w:rFonts w:hint="default" w:ascii="Times New Roman" w:hAnsi="Times New Roman" w:eastAsia="黑体" w:cs="Times New Roman"/>
          <w:b w:val="0"/>
          <w:bCs w:val="0"/>
          <w:snapToGrid/>
          <w:spacing w:val="-9"/>
          <w:sz w:val="30"/>
          <w:szCs w:val="30"/>
          <w:lang w:val="en-US" w:eastAsia="zh-CN"/>
        </w:rPr>
      </w:pPr>
      <w:r>
        <w:rPr>
          <w:rFonts w:hint="default" w:ascii="Times New Roman" w:hAnsi="Times New Roman" w:eastAsia="黑体" w:cs="Times New Roman"/>
          <w:b w:val="0"/>
          <w:bCs w:val="0"/>
          <w:snapToGrid/>
          <w:spacing w:val="-9"/>
          <w:sz w:val="30"/>
          <w:szCs w:val="30"/>
          <w:lang w:val="en-US" w:eastAsia="zh-CN"/>
        </w:rPr>
        <w:t>十一、绩效自评结果拟应用和公开情况</w:t>
      </w:r>
    </w:p>
    <w:p w14:paraId="3C12DE45">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本次部门整体支出绩效自评结果将全面应用于下一年度预算编制、资金统筹、内控管理全过程，依托自评查摆问题优化经费管控、绩效指标设定工作，补齐预算管理短板。严格按照财政信息公开管理要求，依规将本次绩效自评报告、自评结果，通过单位政务公开平台对外公开，主动接受社会监督，保障财政绩效管理公开透明。</w:t>
      </w:r>
    </w:p>
    <w:p w14:paraId="05BA559D">
      <w:pPr>
        <w:keepNext w:val="0"/>
        <w:keepLines w:val="0"/>
        <w:pageBreakBefore w:val="0"/>
        <w:wordWrap/>
        <w:overflowPunct/>
        <w:topLinePunct w:val="0"/>
        <w:bidi w:val="0"/>
        <w:spacing w:before="101" w:line="600" w:lineRule="exact"/>
        <w:ind w:left="614"/>
        <w:outlineLvl w:val="2"/>
        <w:rPr>
          <w:rFonts w:hint="default" w:ascii="Times New Roman" w:hAnsi="Times New Roman" w:eastAsia="黑体" w:cs="Times New Roman"/>
          <w:b w:val="0"/>
          <w:bCs w:val="0"/>
          <w:snapToGrid/>
          <w:spacing w:val="-9"/>
          <w:sz w:val="30"/>
          <w:szCs w:val="30"/>
          <w:lang w:val="en-US" w:eastAsia="zh-CN"/>
        </w:rPr>
      </w:pPr>
      <w:r>
        <w:rPr>
          <w:rFonts w:hint="default" w:ascii="Times New Roman" w:hAnsi="Times New Roman" w:eastAsia="黑体" w:cs="Times New Roman"/>
          <w:b w:val="0"/>
          <w:bCs w:val="0"/>
          <w:snapToGrid/>
          <w:spacing w:val="-9"/>
          <w:sz w:val="30"/>
          <w:szCs w:val="30"/>
          <w:lang w:val="en-US" w:eastAsia="zh-CN"/>
        </w:rPr>
        <w:t>十二、其他需要说明的情况</w:t>
      </w:r>
    </w:p>
    <w:p w14:paraId="18AE9F39">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r>
        <w:rPr>
          <w:rFonts w:hint="default" w:ascii="Times New Roman" w:hAnsi="Times New Roman" w:eastAsia="方正仿宋_GB2312" w:cs="Times New Roman"/>
          <w:snapToGrid/>
          <w:kern w:val="2"/>
          <w:sz w:val="30"/>
          <w:szCs w:val="30"/>
          <w:lang w:val="en-US" w:eastAsia="zh-CN"/>
        </w:rPr>
        <w:t>2025年度本局无政府性基金、国有资本经营、社会保险基金预算支出，全年无专项业务项目支出，所有财政资金全部用于单位人员保障及日常办公运转。本年度严格落实党政机关过紧日子及公务零接待工作要求，严控各类非刚性支出，三公经费全年零发生。单位国有资产管控规范，账实相符，无资产违规处置、出借租赁等违纪违规情况，本年度无重大财经风险、生态环境履职负面事项。</w:t>
      </w:r>
    </w:p>
    <w:p w14:paraId="247E7B1E">
      <w:pPr>
        <w:keepNext w:val="0"/>
        <w:keepLines w:val="0"/>
        <w:pageBreakBefore w:val="0"/>
        <w:wordWrap/>
        <w:overflowPunct/>
        <w:topLinePunct w:val="0"/>
        <w:bidi w:val="0"/>
        <w:spacing w:before="101" w:line="600" w:lineRule="exact"/>
        <w:ind w:firstLine="600" w:firstLineChars="200"/>
        <w:outlineLvl w:val="2"/>
        <w:rPr>
          <w:rFonts w:hint="default" w:ascii="Times New Roman" w:hAnsi="Times New Roman" w:eastAsia="方正仿宋_GB2312" w:cs="Times New Roman"/>
          <w:snapToGrid/>
          <w:kern w:val="2"/>
          <w:sz w:val="30"/>
          <w:szCs w:val="30"/>
          <w:lang w:val="en-US" w:eastAsia="zh-CN"/>
        </w:rPr>
      </w:pPr>
    </w:p>
    <w:p w14:paraId="147EA222">
      <w:pPr>
        <w:keepNext w:val="0"/>
        <w:keepLines w:val="0"/>
        <w:pageBreakBefore w:val="0"/>
        <w:wordWrap/>
        <w:overflowPunct/>
        <w:topLinePunct w:val="0"/>
        <w:bidi w:val="0"/>
        <w:spacing w:line="600" w:lineRule="exact"/>
        <w:rPr>
          <w:rFonts w:hint="default" w:ascii="Times New Roman" w:hAnsi="Times New Roman" w:cs="Times New Roman"/>
          <w:spacing w:val="28"/>
          <w:sz w:val="30"/>
          <w:szCs w:val="30"/>
        </w:rPr>
      </w:pPr>
    </w:p>
    <w:p w14:paraId="3610B063">
      <w:pPr>
        <w:pStyle w:val="4"/>
        <w:keepNext w:val="0"/>
        <w:keepLines w:val="0"/>
        <w:pageBreakBefore w:val="0"/>
        <w:wordWrap/>
        <w:overflowPunct/>
        <w:topLinePunct w:val="0"/>
        <w:bidi w:val="0"/>
        <w:spacing w:before="94" w:line="600" w:lineRule="exact"/>
        <w:ind w:left="495"/>
        <w:rPr>
          <w:rFonts w:hint="default" w:ascii="Times New Roman" w:hAnsi="Times New Roman" w:cs="Times New Roman"/>
          <w:spacing w:val="28"/>
          <w:sz w:val="30"/>
          <w:szCs w:val="30"/>
        </w:rPr>
      </w:pPr>
    </w:p>
    <w:p w14:paraId="4089F708">
      <w:pPr>
        <w:pStyle w:val="4"/>
        <w:keepNext w:val="0"/>
        <w:keepLines w:val="0"/>
        <w:pageBreakBefore w:val="0"/>
        <w:wordWrap/>
        <w:overflowPunct/>
        <w:topLinePunct w:val="0"/>
        <w:bidi w:val="0"/>
        <w:spacing w:before="94" w:line="600" w:lineRule="exact"/>
        <w:ind w:left="495"/>
        <w:rPr>
          <w:rFonts w:hint="default" w:ascii="Times New Roman" w:hAnsi="Times New Roman" w:cs="Times New Roman"/>
          <w:spacing w:val="28"/>
          <w:sz w:val="30"/>
          <w:szCs w:val="30"/>
        </w:rPr>
      </w:pPr>
    </w:p>
    <w:p w14:paraId="76F93072">
      <w:pPr>
        <w:pStyle w:val="4"/>
        <w:keepNext w:val="0"/>
        <w:keepLines w:val="0"/>
        <w:pageBreakBefore w:val="0"/>
        <w:wordWrap/>
        <w:overflowPunct/>
        <w:topLinePunct w:val="0"/>
        <w:bidi w:val="0"/>
        <w:spacing w:before="94" w:line="600" w:lineRule="exact"/>
        <w:ind w:left="495"/>
        <w:rPr>
          <w:rFonts w:hint="default" w:ascii="Times New Roman" w:hAnsi="Times New Roman" w:cs="Times New Roman"/>
          <w:spacing w:val="28"/>
          <w:sz w:val="29"/>
          <w:szCs w:val="29"/>
        </w:rPr>
      </w:pPr>
    </w:p>
    <w:p w14:paraId="34C2345A">
      <w:pPr>
        <w:pStyle w:val="4"/>
        <w:keepNext w:val="0"/>
        <w:keepLines w:val="0"/>
        <w:pageBreakBefore w:val="0"/>
        <w:wordWrap/>
        <w:overflowPunct/>
        <w:topLinePunct w:val="0"/>
        <w:bidi w:val="0"/>
        <w:spacing w:before="94" w:line="600" w:lineRule="exact"/>
        <w:ind w:left="495"/>
        <w:rPr>
          <w:rFonts w:hint="default" w:ascii="Times New Roman" w:hAnsi="Times New Roman" w:cs="Times New Roman"/>
          <w:spacing w:val="28"/>
          <w:sz w:val="29"/>
          <w:szCs w:val="29"/>
        </w:rPr>
      </w:pPr>
    </w:p>
    <w:p w14:paraId="06335517">
      <w:pPr>
        <w:keepNext w:val="0"/>
        <w:keepLines w:val="0"/>
        <w:pageBreakBefore w:val="0"/>
        <w:wordWrap/>
        <w:overflowPunct/>
        <w:topLinePunct w:val="0"/>
        <w:bidi w:val="0"/>
        <w:spacing w:line="600" w:lineRule="exact"/>
        <w:rPr>
          <w:rFonts w:hint="default" w:ascii="Times New Roman" w:hAnsi="Times New Roman" w:cs="Times New Roman"/>
          <w:spacing w:val="28"/>
          <w:sz w:val="29"/>
          <w:szCs w:val="29"/>
        </w:rPr>
      </w:pPr>
      <w:r>
        <w:rPr>
          <w:rFonts w:hint="default" w:ascii="Times New Roman" w:hAnsi="Times New Roman" w:cs="Times New Roman"/>
          <w:spacing w:val="28"/>
          <w:sz w:val="29"/>
          <w:szCs w:val="29"/>
        </w:rPr>
        <w:br w:type="page"/>
      </w:r>
    </w:p>
    <w:p w14:paraId="2331981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6FCE9CB1">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41A0C4E0">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p>
    <w:tbl>
      <w:tblPr>
        <w:tblStyle w:val="12"/>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79BC4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47D6D92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6E0EE96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52B182B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2297407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10AEC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2" w:hRule="atLeast"/>
          <w:jc w:val="center"/>
        </w:trPr>
        <w:tc>
          <w:tcPr>
            <w:tcW w:w="3354" w:type="dxa"/>
            <w:vMerge w:val="continue"/>
            <w:noWrap w:val="0"/>
            <w:vAlign w:val="center"/>
          </w:tcPr>
          <w:p w14:paraId="46948B8C">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78972AA1">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61</w:t>
            </w:r>
          </w:p>
        </w:tc>
        <w:tc>
          <w:tcPr>
            <w:tcW w:w="2240" w:type="dxa"/>
            <w:gridSpan w:val="2"/>
            <w:noWrap w:val="0"/>
            <w:vAlign w:val="center"/>
          </w:tcPr>
          <w:p w14:paraId="6931463E">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52</w:t>
            </w:r>
          </w:p>
        </w:tc>
        <w:tc>
          <w:tcPr>
            <w:tcW w:w="1832" w:type="dxa"/>
            <w:gridSpan w:val="2"/>
            <w:noWrap w:val="0"/>
            <w:vAlign w:val="center"/>
          </w:tcPr>
          <w:p w14:paraId="7CC3336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85.24%</w:t>
            </w:r>
            <w:r>
              <w:rPr>
                <w:rFonts w:hint="eastAsia" w:ascii="仿宋" w:hAnsi="仿宋" w:eastAsia="仿宋" w:cs="仿宋"/>
                <w:b w:val="0"/>
                <w:bCs w:val="0"/>
                <w:kern w:val="0"/>
                <w:sz w:val="20"/>
                <w:szCs w:val="20"/>
              </w:rPr>
              <w:t>　</w:t>
            </w:r>
          </w:p>
        </w:tc>
      </w:tr>
      <w:tr w14:paraId="573B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498A5B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4318A5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6229BDF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505B663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48B8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22EFD3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4DCB6C93">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3</w:t>
            </w:r>
          </w:p>
        </w:tc>
        <w:tc>
          <w:tcPr>
            <w:tcW w:w="2240" w:type="dxa"/>
            <w:gridSpan w:val="2"/>
            <w:noWrap w:val="0"/>
            <w:vAlign w:val="center"/>
          </w:tcPr>
          <w:p w14:paraId="270D8B1B">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3</w:t>
            </w:r>
          </w:p>
        </w:tc>
        <w:tc>
          <w:tcPr>
            <w:tcW w:w="1832" w:type="dxa"/>
            <w:gridSpan w:val="2"/>
            <w:noWrap w:val="0"/>
            <w:vAlign w:val="center"/>
          </w:tcPr>
          <w:p w14:paraId="7E27D802">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r>
      <w:tr w14:paraId="66C22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7E80106">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1、公务用车购置和维护经费</w:t>
            </w:r>
          </w:p>
        </w:tc>
        <w:tc>
          <w:tcPr>
            <w:tcW w:w="2038" w:type="dxa"/>
            <w:gridSpan w:val="2"/>
            <w:noWrap w:val="0"/>
            <w:vAlign w:val="center"/>
          </w:tcPr>
          <w:p w14:paraId="7B2FADA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56B71E1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64DE26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31CC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9EFA2D6">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其中：公车购置</w:t>
            </w:r>
          </w:p>
        </w:tc>
        <w:tc>
          <w:tcPr>
            <w:tcW w:w="2038" w:type="dxa"/>
            <w:gridSpan w:val="2"/>
            <w:noWrap w:val="0"/>
            <w:vAlign w:val="center"/>
          </w:tcPr>
          <w:p w14:paraId="2456998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2730FFC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74FBAD2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0193C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FCBC0A6">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公车运行维护</w:t>
            </w:r>
          </w:p>
        </w:tc>
        <w:tc>
          <w:tcPr>
            <w:tcW w:w="2038" w:type="dxa"/>
            <w:gridSpan w:val="2"/>
            <w:noWrap w:val="0"/>
            <w:vAlign w:val="center"/>
          </w:tcPr>
          <w:p w14:paraId="1E0F1BE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5475757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0F77477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0376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F9CE48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2、出国经费</w:t>
            </w:r>
          </w:p>
        </w:tc>
        <w:tc>
          <w:tcPr>
            <w:tcW w:w="2038" w:type="dxa"/>
            <w:gridSpan w:val="2"/>
            <w:noWrap w:val="0"/>
            <w:vAlign w:val="center"/>
          </w:tcPr>
          <w:p w14:paraId="049C2E2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1A16063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67F8FFE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00A5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noWrap w:val="0"/>
            <w:vAlign w:val="center"/>
          </w:tcPr>
          <w:p w14:paraId="5003F0B0">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3、公务接待</w:t>
            </w:r>
          </w:p>
        </w:tc>
        <w:tc>
          <w:tcPr>
            <w:tcW w:w="2038" w:type="dxa"/>
            <w:gridSpan w:val="2"/>
            <w:noWrap w:val="0"/>
            <w:vAlign w:val="center"/>
          </w:tcPr>
          <w:p w14:paraId="1F2F5A6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w:t>
            </w:r>
            <w:r>
              <w:rPr>
                <w:rFonts w:hint="eastAsia" w:ascii="仿宋" w:hAnsi="仿宋" w:eastAsia="仿宋" w:cs="仿宋"/>
                <w:b w:val="0"/>
                <w:bCs w:val="0"/>
                <w:kern w:val="0"/>
                <w:sz w:val="20"/>
                <w:szCs w:val="20"/>
              </w:rPr>
              <w:t>　</w:t>
            </w:r>
          </w:p>
        </w:tc>
        <w:tc>
          <w:tcPr>
            <w:tcW w:w="2240" w:type="dxa"/>
            <w:gridSpan w:val="2"/>
            <w:noWrap w:val="0"/>
            <w:vAlign w:val="center"/>
          </w:tcPr>
          <w:p w14:paraId="64124EF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w:t>
            </w:r>
            <w:r>
              <w:rPr>
                <w:rFonts w:hint="eastAsia" w:ascii="仿宋" w:hAnsi="仿宋" w:eastAsia="仿宋" w:cs="仿宋"/>
                <w:b w:val="0"/>
                <w:bCs w:val="0"/>
                <w:kern w:val="0"/>
                <w:sz w:val="20"/>
                <w:szCs w:val="20"/>
              </w:rPr>
              <w:t>　</w:t>
            </w:r>
          </w:p>
        </w:tc>
        <w:tc>
          <w:tcPr>
            <w:tcW w:w="1832" w:type="dxa"/>
            <w:gridSpan w:val="2"/>
            <w:noWrap w:val="0"/>
            <w:vAlign w:val="center"/>
          </w:tcPr>
          <w:p w14:paraId="1016E20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r>
      <w:tr w14:paraId="59A7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6813BD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1F38DD6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2FAE085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263390B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5C98A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9419C46">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1、业务工作经费</w:t>
            </w:r>
          </w:p>
        </w:tc>
        <w:tc>
          <w:tcPr>
            <w:tcW w:w="2038" w:type="dxa"/>
            <w:gridSpan w:val="2"/>
            <w:noWrap w:val="0"/>
            <w:vAlign w:val="center"/>
          </w:tcPr>
          <w:p w14:paraId="74A2906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6C323B5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216ABF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133B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21A12C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2、运行维护经费</w:t>
            </w:r>
          </w:p>
        </w:tc>
        <w:tc>
          <w:tcPr>
            <w:tcW w:w="2038" w:type="dxa"/>
            <w:gridSpan w:val="2"/>
            <w:noWrap w:val="0"/>
            <w:vAlign w:val="center"/>
          </w:tcPr>
          <w:p w14:paraId="63B312D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54CDD88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6EFB5F7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11DB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354" w:type="dxa"/>
            <w:noWrap w:val="0"/>
            <w:vAlign w:val="center"/>
          </w:tcPr>
          <w:p w14:paraId="5601D188">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p w14:paraId="5A2E5491">
            <w:pPr>
              <w:widowControl/>
              <w:ind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noWrap w:val="0"/>
            <w:vAlign w:val="center"/>
          </w:tcPr>
          <w:p w14:paraId="707D0D72">
            <w:pPr>
              <w:widowControl/>
              <w:jc w:val="center"/>
              <w:rPr>
                <w:rFonts w:hint="eastAsia" w:ascii="仿宋" w:hAnsi="仿宋" w:eastAsia="仿宋" w:cs="仿宋"/>
                <w:b w:val="0"/>
                <w:bCs w:val="0"/>
                <w:kern w:val="0"/>
                <w:sz w:val="20"/>
                <w:szCs w:val="20"/>
              </w:rPr>
            </w:pPr>
          </w:p>
        </w:tc>
        <w:tc>
          <w:tcPr>
            <w:tcW w:w="2240" w:type="dxa"/>
            <w:gridSpan w:val="2"/>
            <w:noWrap w:val="0"/>
            <w:vAlign w:val="center"/>
          </w:tcPr>
          <w:p w14:paraId="6AA2B764">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6D0C1E83">
            <w:pPr>
              <w:widowControl/>
              <w:jc w:val="center"/>
              <w:rPr>
                <w:rFonts w:hint="eastAsia" w:ascii="仿宋" w:hAnsi="仿宋" w:eastAsia="仿宋" w:cs="仿宋"/>
                <w:b w:val="0"/>
                <w:bCs w:val="0"/>
                <w:kern w:val="0"/>
                <w:sz w:val="20"/>
                <w:szCs w:val="20"/>
              </w:rPr>
            </w:pPr>
          </w:p>
        </w:tc>
      </w:tr>
      <w:tr w14:paraId="7D8C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8AB7400">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7A4B14F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496860F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10EB7E6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41EB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505723E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038" w:type="dxa"/>
            <w:gridSpan w:val="2"/>
            <w:noWrap w:val="0"/>
            <w:vAlign w:val="center"/>
          </w:tcPr>
          <w:p w14:paraId="68ADF105">
            <w:pPr>
              <w:widowControl/>
              <w:jc w:val="center"/>
              <w:rPr>
                <w:rFonts w:hint="eastAsia" w:ascii="仿宋" w:hAnsi="仿宋" w:eastAsia="仿宋" w:cs="仿宋"/>
                <w:b w:val="0"/>
                <w:bCs w:val="0"/>
                <w:kern w:val="0"/>
                <w:sz w:val="20"/>
                <w:szCs w:val="20"/>
              </w:rPr>
            </w:pPr>
          </w:p>
        </w:tc>
        <w:tc>
          <w:tcPr>
            <w:tcW w:w="2240" w:type="dxa"/>
            <w:gridSpan w:val="2"/>
            <w:noWrap w:val="0"/>
            <w:vAlign w:val="center"/>
          </w:tcPr>
          <w:p w14:paraId="265350C5">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0808A65C">
            <w:pPr>
              <w:widowControl/>
              <w:jc w:val="center"/>
              <w:rPr>
                <w:rFonts w:hint="eastAsia" w:ascii="仿宋" w:hAnsi="仿宋" w:eastAsia="仿宋" w:cs="仿宋"/>
                <w:b w:val="0"/>
                <w:bCs w:val="0"/>
                <w:kern w:val="0"/>
                <w:sz w:val="20"/>
                <w:szCs w:val="20"/>
              </w:rPr>
            </w:pPr>
          </w:p>
        </w:tc>
      </w:tr>
      <w:tr w14:paraId="4BD99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2EBE0EF">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4796E993">
            <w:pPr>
              <w:pStyle w:val="25"/>
              <w:jc w:val="center"/>
              <w:rPr>
                <w:rFonts w:hint="eastAsia" w:ascii="仿宋" w:hAnsi="仿宋" w:eastAsia="仿宋" w:cs="仿宋"/>
                <w:b w:val="0"/>
                <w:bCs w:val="0"/>
                <w:kern w:val="0"/>
                <w:sz w:val="20"/>
                <w:szCs w:val="20"/>
              </w:rPr>
            </w:pPr>
            <w:r>
              <w:rPr>
                <w:rFonts w:hint="eastAsia" w:ascii="仿宋" w:hAnsi="仿宋" w:eastAsia="仿宋" w:cs="仿宋"/>
                <w:lang w:eastAsia="zh-CN"/>
              </w:rPr>
              <w:t>149.98</w:t>
            </w:r>
          </w:p>
        </w:tc>
        <w:tc>
          <w:tcPr>
            <w:tcW w:w="2240" w:type="dxa"/>
            <w:gridSpan w:val="2"/>
            <w:noWrap w:val="0"/>
            <w:vAlign w:val="center"/>
          </w:tcPr>
          <w:p w14:paraId="3AD94FBC">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96.55</w:t>
            </w:r>
          </w:p>
        </w:tc>
        <w:tc>
          <w:tcPr>
            <w:tcW w:w="1832" w:type="dxa"/>
            <w:gridSpan w:val="2"/>
            <w:noWrap w:val="0"/>
            <w:vAlign w:val="center"/>
          </w:tcPr>
          <w:p w14:paraId="4FB5172B">
            <w:pPr>
              <w:widowControl/>
              <w:jc w:val="center"/>
              <w:rPr>
                <w:rFonts w:hint="eastAsia" w:ascii="仿宋" w:hAnsi="仿宋" w:eastAsia="仿宋" w:cs="仿宋"/>
                <w:b w:val="0"/>
                <w:bCs w:val="0"/>
                <w:kern w:val="0"/>
                <w:sz w:val="20"/>
                <w:szCs w:val="20"/>
                <w:lang w:val="en-US"/>
              </w:rPr>
            </w:pPr>
            <w:r>
              <w:rPr>
                <w:rFonts w:hint="eastAsia" w:ascii="仿宋" w:hAnsi="仿宋" w:eastAsia="仿宋" w:cs="仿宋"/>
                <w:b w:val="0"/>
                <w:bCs w:val="0"/>
                <w:kern w:val="0"/>
                <w:sz w:val="20"/>
                <w:szCs w:val="20"/>
                <w:lang w:val="en-US" w:eastAsia="zh-CN"/>
              </w:rPr>
              <w:t>141.83</w:t>
            </w:r>
          </w:p>
        </w:tc>
      </w:tr>
      <w:tr w14:paraId="0177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8A138D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其中：办公费</w:t>
            </w:r>
          </w:p>
        </w:tc>
        <w:tc>
          <w:tcPr>
            <w:tcW w:w="2038" w:type="dxa"/>
            <w:gridSpan w:val="2"/>
            <w:noWrap w:val="0"/>
            <w:vAlign w:val="center"/>
          </w:tcPr>
          <w:p w14:paraId="446A0249">
            <w:pPr>
              <w:pStyle w:val="25"/>
              <w:jc w:val="center"/>
              <w:rPr>
                <w:rFonts w:hint="eastAsia" w:ascii="仿宋" w:hAnsi="仿宋" w:eastAsia="仿宋" w:cs="仿宋"/>
                <w:b w:val="0"/>
                <w:bCs w:val="0"/>
                <w:color w:val="FF0000"/>
                <w:kern w:val="0"/>
                <w:sz w:val="20"/>
                <w:szCs w:val="20"/>
              </w:rPr>
            </w:pPr>
            <w:r>
              <w:rPr>
                <w:rFonts w:hint="eastAsia" w:ascii="仿宋" w:hAnsi="仿宋" w:eastAsia="仿宋" w:cs="仿宋"/>
                <w:lang w:eastAsia="zh-CN"/>
              </w:rPr>
              <w:t>5.04</w:t>
            </w:r>
          </w:p>
        </w:tc>
        <w:tc>
          <w:tcPr>
            <w:tcW w:w="2240" w:type="dxa"/>
            <w:gridSpan w:val="2"/>
            <w:noWrap w:val="0"/>
            <w:vAlign w:val="center"/>
          </w:tcPr>
          <w:p w14:paraId="12148933">
            <w:pPr>
              <w:pStyle w:val="25"/>
              <w:jc w:val="center"/>
              <w:rPr>
                <w:rFonts w:hint="eastAsia" w:ascii="仿宋" w:hAnsi="仿宋" w:eastAsia="仿宋" w:cs="仿宋"/>
                <w:b w:val="0"/>
                <w:bCs w:val="0"/>
                <w:color w:val="FF0000"/>
                <w:kern w:val="0"/>
                <w:sz w:val="20"/>
                <w:szCs w:val="20"/>
              </w:rPr>
            </w:pPr>
            <w:r>
              <w:rPr>
                <w:rFonts w:hint="eastAsia" w:ascii="仿宋" w:hAnsi="仿宋" w:eastAsia="仿宋" w:cs="仿宋"/>
                <w:lang w:val="en-US" w:eastAsia="zh-CN"/>
              </w:rPr>
              <w:t>5</w:t>
            </w:r>
          </w:p>
        </w:tc>
        <w:tc>
          <w:tcPr>
            <w:tcW w:w="1832" w:type="dxa"/>
            <w:gridSpan w:val="2"/>
            <w:noWrap w:val="0"/>
            <w:vAlign w:val="center"/>
          </w:tcPr>
          <w:p w14:paraId="3489703C">
            <w:pPr>
              <w:pStyle w:val="25"/>
              <w:jc w:val="center"/>
              <w:rPr>
                <w:rFonts w:hint="eastAsia" w:ascii="仿宋" w:hAnsi="仿宋" w:eastAsia="仿宋" w:cs="仿宋"/>
                <w:b w:val="0"/>
                <w:bCs w:val="0"/>
                <w:color w:val="FF0000"/>
                <w:kern w:val="0"/>
                <w:sz w:val="20"/>
                <w:szCs w:val="20"/>
                <w:lang w:val="en-US" w:eastAsia="zh-CN"/>
              </w:rPr>
            </w:pPr>
            <w:r>
              <w:rPr>
                <w:rFonts w:hint="eastAsia" w:ascii="仿宋" w:hAnsi="仿宋" w:eastAsia="仿宋" w:cs="仿宋"/>
                <w:lang w:val="en-US" w:eastAsia="zh-CN"/>
              </w:rPr>
              <w:t>5</w:t>
            </w:r>
          </w:p>
        </w:tc>
      </w:tr>
      <w:tr w14:paraId="05242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820199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水费、电费、差旅费</w:t>
            </w:r>
          </w:p>
        </w:tc>
        <w:tc>
          <w:tcPr>
            <w:tcW w:w="2038" w:type="dxa"/>
            <w:gridSpan w:val="2"/>
            <w:noWrap w:val="0"/>
            <w:vAlign w:val="center"/>
          </w:tcPr>
          <w:p w14:paraId="53C27B99">
            <w:pPr>
              <w:pStyle w:val="25"/>
              <w:jc w:val="center"/>
              <w:rPr>
                <w:rFonts w:hint="eastAsia" w:ascii="仿宋" w:hAnsi="仿宋" w:eastAsia="仿宋" w:cs="仿宋"/>
                <w:b w:val="0"/>
                <w:bCs w:val="0"/>
                <w:color w:val="FF0000"/>
                <w:kern w:val="0"/>
                <w:sz w:val="20"/>
                <w:szCs w:val="20"/>
              </w:rPr>
            </w:pPr>
            <w:r>
              <w:rPr>
                <w:rFonts w:hint="eastAsia" w:ascii="仿宋" w:hAnsi="仿宋" w:eastAsia="仿宋" w:cs="仿宋"/>
                <w:lang w:eastAsia="zh-CN"/>
              </w:rPr>
              <w:t>44.34</w:t>
            </w:r>
          </w:p>
        </w:tc>
        <w:tc>
          <w:tcPr>
            <w:tcW w:w="2240" w:type="dxa"/>
            <w:gridSpan w:val="2"/>
            <w:noWrap w:val="0"/>
            <w:vAlign w:val="center"/>
          </w:tcPr>
          <w:p w14:paraId="4EE7CCCD">
            <w:pPr>
              <w:pStyle w:val="25"/>
              <w:jc w:val="center"/>
              <w:rPr>
                <w:rFonts w:hint="eastAsia" w:ascii="仿宋" w:hAnsi="仿宋" w:eastAsia="仿宋" w:cs="仿宋"/>
                <w:b w:val="0"/>
                <w:bCs w:val="0"/>
                <w:color w:val="FF0000"/>
                <w:kern w:val="0"/>
                <w:sz w:val="20"/>
                <w:szCs w:val="20"/>
                <w:lang w:val="en-US" w:eastAsia="zh-CN"/>
              </w:rPr>
            </w:pPr>
            <w:r>
              <w:rPr>
                <w:rFonts w:hint="eastAsia" w:ascii="仿宋" w:hAnsi="仿宋" w:eastAsia="仿宋" w:cs="仿宋"/>
                <w:lang w:val="en-US" w:eastAsia="zh-CN"/>
              </w:rPr>
              <w:t>39</w:t>
            </w:r>
          </w:p>
        </w:tc>
        <w:tc>
          <w:tcPr>
            <w:tcW w:w="1832" w:type="dxa"/>
            <w:gridSpan w:val="2"/>
            <w:noWrap w:val="0"/>
            <w:vAlign w:val="center"/>
          </w:tcPr>
          <w:p w14:paraId="7A7E9D5B">
            <w:pPr>
              <w:pStyle w:val="25"/>
              <w:jc w:val="center"/>
              <w:rPr>
                <w:rFonts w:hint="eastAsia" w:ascii="仿宋" w:hAnsi="仿宋" w:eastAsia="仿宋" w:cs="仿宋"/>
                <w:b w:val="0"/>
                <w:bCs w:val="0"/>
                <w:color w:val="FF0000"/>
                <w:kern w:val="0"/>
                <w:sz w:val="20"/>
                <w:szCs w:val="20"/>
                <w:lang w:val="en-US"/>
              </w:rPr>
            </w:pPr>
            <w:r>
              <w:rPr>
                <w:rFonts w:hint="eastAsia" w:ascii="仿宋" w:hAnsi="仿宋" w:eastAsia="仿宋" w:cs="仿宋"/>
                <w:lang w:val="en-US" w:eastAsia="zh-CN"/>
              </w:rPr>
              <w:t>40.3</w:t>
            </w:r>
          </w:p>
        </w:tc>
      </w:tr>
      <w:tr w14:paraId="44ECE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206F3F75">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会议费、培训费</w:t>
            </w:r>
          </w:p>
        </w:tc>
        <w:tc>
          <w:tcPr>
            <w:tcW w:w="2038" w:type="dxa"/>
            <w:gridSpan w:val="2"/>
            <w:noWrap w:val="0"/>
            <w:vAlign w:val="center"/>
          </w:tcPr>
          <w:p w14:paraId="2F21678E">
            <w:pPr>
              <w:pStyle w:val="25"/>
              <w:jc w:val="center"/>
              <w:rPr>
                <w:rFonts w:hint="eastAsia" w:ascii="仿宋" w:hAnsi="仿宋" w:eastAsia="仿宋" w:cs="仿宋"/>
                <w:b w:val="0"/>
                <w:bCs w:val="0"/>
                <w:color w:val="FF0000"/>
                <w:kern w:val="0"/>
                <w:sz w:val="20"/>
                <w:szCs w:val="20"/>
              </w:rPr>
            </w:pPr>
            <w:r>
              <w:rPr>
                <w:rFonts w:hint="eastAsia" w:ascii="仿宋" w:hAnsi="仿宋" w:eastAsia="仿宋" w:cs="仿宋"/>
                <w:lang w:eastAsia="zh-CN"/>
              </w:rPr>
              <w:t>0.88</w:t>
            </w:r>
          </w:p>
        </w:tc>
        <w:tc>
          <w:tcPr>
            <w:tcW w:w="2240" w:type="dxa"/>
            <w:gridSpan w:val="2"/>
            <w:noWrap w:val="0"/>
            <w:vAlign w:val="center"/>
          </w:tcPr>
          <w:p w14:paraId="4B1BBA20">
            <w:pPr>
              <w:widowControl/>
              <w:jc w:val="center"/>
              <w:rPr>
                <w:rFonts w:hint="eastAsia" w:ascii="仿宋" w:hAnsi="仿宋" w:eastAsia="仿宋" w:cs="仿宋"/>
                <w:b w:val="0"/>
                <w:bCs w:val="0"/>
                <w:color w:val="000000" w:themeColor="text1"/>
                <w:kern w:val="0"/>
                <w:sz w:val="20"/>
                <w:szCs w:val="20"/>
                <w14:textFill>
                  <w14:solidFill>
                    <w14:schemeClr w14:val="tx1"/>
                  </w14:solidFill>
                </w14:textFill>
              </w:rPr>
            </w:pPr>
            <w:r>
              <w:rPr>
                <w:rFonts w:hint="eastAsia" w:ascii="仿宋" w:hAnsi="仿宋" w:eastAsia="仿宋" w:cs="仿宋"/>
                <w:b w:val="0"/>
                <w:bCs w:val="0"/>
                <w:color w:val="000000" w:themeColor="text1"/>
                <w:kern w:val="0"/>
                <w:sz w:val="20"/>
                <w:szCs w:val="20"/>
                <w:lang w:val="en-US" w:eastAsia="zh-CN"/>
                <w14:textFill>
                  <w14:solidFill>
                    <w14:schemeClr w14:val="tx1"/>
                  </w14:solidFill>
                </w14:textFill>
              </w:rPr>
              <w:t>0</w:t>
            </w:r>
            <w:r>
              <w:rPr>
                <w:rFonts w:hint="eastAsia" w:ascii="仿宋" w:hAnsi="仿宋" w:eastAsia="仿宋" w:cs="仿宋"/>
                <w:b w:val="0"/>
                <w:bCs w:val="0"/>
                <w:color w:val="000000" w:themeColor="text1"/>
                <w:kern w:val="0"/>
                <w:sz w:val="20"/>
                <w:szCs w:val="20"/>
                <w14:textFill>
                  <w14:solidFill>
                    <w14:schemeClr w14:val="tx1"/>
                  </w14:solidFill>
                </w14:textFill>
              </w:rPr>
              <w:t>　</w:t>
            </w:r>
          </w:p>
        </w:tc>
        <w:tc>
          <w:tcPr>
            <w:tcW w:w="1832" w:type="dxa"/>
            <w:gridSpan w:val="2"/>
            <w:noWrap w:val="0"/>
            <w:vAlign w:val="center"/>
          </w:tcPr>
          <w:p w14:paraId="6974EE92">
            <w:pPr>
              <w:widowControl/>
              <w:jc w:val="center"/>
              <w:rPr>
                <w:rFonts w:hint="eastAsia" w:ascii="仿宋" w:hAnsi="仿宋" w:eastAsia="仿宋" w:cs="仿宋"/>
                <w:b w:val="0"/>
                <w:bCs w:val="0"/>
                <w:color w:val="000000" w:themeColor="text1"/>
                <w:kern w:val="0"/>
                <w:sz w:val="20"/>
                <w:szCs w:val="20"/>
                <w:lang w:val="en-US" w:eastAsia="zh-CN"/>
                <w14:textFill>
                  <w14:solidFill>
                    <w14:schemeClr w14:val="tx1"/>
                  </w14:solidFill>
                </w14:textFill>
              </w:rPr>
            </w:pPr>
            <w:r>
              <w:rPr>
                <w:rFonts w:hint="eastAsia" w:ascii="仿宋" w:hAnsi="仿宋" w:eastAsia="仿宋" w:cs="仿宋"/>
                <w:b w:val="0"/>
                <w:bCs w:val="0"/>
                <w:color w:val="000000" w:themeColor="text1"/>
                <w:kern w:val="0"/>
                <w:sz w:val="20"/>
                <w:szCs w:val="20"/>
                <w:lang w:val="en-US" w:eastAsia="zh-CN"/>
                <w14:textFill>
                  <w14:solidFill>
                    <w14:schemeClr w14:val="tx1"/>
                  </w14:solidFill>
                </w14:textFill>
              </w:rPr>
              <w:t>0.34</w:t>
            </w:r>
          </w:p>
        </w:tc>
      </w:tr>
      <w:tr w14:paraId="0388E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7C0E53F">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522182B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553D558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2D14D3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4644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F4F9C64">
            <w:pPr>
              <w:widowControl/>
              <w:jc w:val="left"/>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部门基本支出预算调整</w:t>
            </w:r>
          </w:p>
        </w:tc>
        <w:tc>
          <w:tcPr>
            <w:tcW w:w="2038" w:type="dxa"/>
            <w:gridSpan w:val="2"/>
            <w:noWrap w:val="0"/>
            <w:vAlign w:val="center"/>
          </w:tcPr>
          <w:p w14:paraId="2935DBC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1C82397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7153C7B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59AF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643492FE">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3151BE15">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1237DD71">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4919664F">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2E7F99D3">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6FC515A7">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5C97F040">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639AB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32C17DA4">
            <w:pPr>
              <w:widowControl/>
              <w:jc w:val="left"/>
              <w:rPr>
                <w:rFonts w:hint="eastAsia" w:ascii="仿宋" w:hAnsi="仿宋" w:eastAsia="仿宋" w:cs="仿宋"/>
                <w:b w:val="0"/>
                <w:bCs w:val="0"/>
                <w:kern w:val="0"/>
                <w:sz w:val="20"/>
                <w:szCs w:val="20"/>
              </w:rPr>
            </w:pPr>
          </w:p>
        </w:tc>
        <w:tc>
          <w:tcPr>
            <w:tcW w:w="1189" w:type="dxa"/>
            <w:noWrap w:val="0"/>
            <w:vAlign w:val="center"/>
          </w:tcPr>
          <w:p w14:paraId="6CEF658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49" w:type="dxa"/>
            <w:noWrap w:val="0"/>
            <w:vAlign w:val="center"/>
          </w:tcPr>
          <w:p w14:paraId="34D75380">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29" w:type="dxa"/>
            <w:noWrap w:val="0"/>
            <w:vAlign w:val="center"/>
          </w:tcPr>
          <w:p w14:paraId="3C3F75B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111" w:type="dxa"/>
            <w:noWrap w:val="0"/>
            <w:vAlign w:val="center"/>
          </w:tcPr>
          <w:p w14:paraId="6C6EE32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969" w:type="dxa"/>
            <w:noWrap w:val="0"/>
            <w:vAlign w:val="center"/>
          </w:tcPr>
          <w:p w14:paraId="173630A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863" w:type="dxa"/>
            <w:noWrap w:val="0"/>
            <w:vAlign w:val="center"/>
          </w:tcPr>
          <w:p w14:paraId="596431BB">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21F03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3CBBCEB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04E09A1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bl>
    <w:p w14:paraId="5B395910">
      <w:pPr>
        <w:pStyle w:val="26"/>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4CEDA007">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谢姝</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2026年6月23日</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18674595931</w:t>
      </w:r>
    </w:p>
    <w:p w14:paraId="2A787835">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p>
    <w:p w14:paraId="5D0A206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0E6F6EB6">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0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12"/>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7"/>
        <w:gridCol w:w="1055"/>
        <w:gridCol w:w="1247"/>
        <w:gridCol w:w="935"/>
        <w:gridCol w:w="1090"/>
        <w:gridCol w:w="884"/>
        <w:gridCol w:w="886"/>
        <w:gridCol w:w="522"/>
        <w:gridCol w:w="532"/>
        <w:gridCol w:w="1053"/>
      </w:tblGrid>
      <w:tr w14:paraId="698EC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47" w:type="dxa"/>
            <w:noWrap w:val="0"/>
            <w:vAlign w:val="center"/>
          </w:tcPr>
          <w:p w14:paraId="7F05D1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204" w:type="dxa"/>
            <w:gridSpan w:val="9"/>
            <w:noWrap w:val="0"/>
            <w:vAlign w:val="center"/>
          </w:tcPr>
          <w:p w14:paraId="49CF92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sz w:val="20"/>
                <w:szCs w:val="20"/>
                <w:lang w:eastAsia="zh-CN"/>
              </w:rPr>
              <w:t>怀化市生态环境局沅陵分局</w:t>
            </w:r>
            <w:r>
              <w:rPr>
                <w:rFonts w:hint="eastAsia" w:ascii="仿宋" w:hAnsi="仿宋" w:eastAsia="仿宋" w:cs="仿宋"/>
                <w:color w:val="000000"/>
                <w:kern w:val="0"/>
                <w:sz w:val="20"/>
                <w:szCs w:val="20"/>
              </w:rPr>
              <w:t>　</w:t>
            </w:r>
          </w:p>
        </w:tc>
      </w:tr>
      <w:tr w14:paraId="6883F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147" w:type="dxa"/>
            <w:vMerge w:val="restart"/>
            <w:noWrap w:val="0"/>
            <w:vAlign w:val="center"/>
          </w:tcPr>
          <w:p w14:paraId="27F057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082688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302" w:type="dxa"/>
            <w:gridSpan w:val="2"/>
            <w:noWrap w:val="0"/>
            <w:vAlign w:val="center"/>
          </w:tcPr>
          <w:p w14:paraId="700B33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935" w:type="dxa"/>
            <w:noWrap w:val="0"/>
            <w:vAlign w:val="center"/>
          </w:tcPr>
          <w:p w14:paraId="41F794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6DBC66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974" w:type="dxa"/>
            <w:gridSpan w:val="2"/>
            <w:noWrap w:val="0"/>
            <w:vAlign w:val="center"/>
          </w:tcPr>
          <w:p w14:paraId="373D55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886" w:type="dxa"/>
            <w:noWrap w:val="0"/>
            <w:vAlign w:val="center"/>
          </w:tcPr>
          <w:p w14:paraId="5BA5C8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08A56A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522" w:type="dxa"/>
            <w:noWrap w:val="0"/>
            <w:vAlign w:val="center"/>
          </w:tcPr>
          <w:p w14:paraId="35F49C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532" w:type="dxa"/>
            <w:noWrap w:val="0"/>
            <w:vAlign w:val="center"/>
          </w:tcPr>
          <w:p w14:paraId="4AF89C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053" w:type="dxa"/>
            <w:noWrap w:val="0"/>
            <w:vAlign w:val="center"/>
          </w:tcPr>
          <w:p w14:paraId="3B4A45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6F76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7" w:type="dxa"/>
            <w:vMerge w:val="continue"/>
            <w:noWrap w:val="0"/>
            <w:vAlign w:val="center"/>
          </w:tcPr>
          <w:p w14:paraId="14BADA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2302" w:type="dxa"/>
            <w:gridSpan w:val="2"/>
            <w:noWrap w:val="0"/>
            <w:vAlign w:val="center"/>
          </w:tcPr>
          <w:p w14:paraId="1B0FCE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35" w:type="dxa"/>
            <w:noWrap w:val="0"/>
            <w:vAlign w:val="center"/>
          </w:tcPr>
          <w:p w14:paraId="46D1FA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700.46</w:t>
            </w:r>
          </w:p>
        </w:tc>
        <w:tc>
          <w:tcPr>
            <w:tcW w:w="1974" w:type="dxa"/>
            <w:gridSpan w:val="2"/>
            <w:noWrap w:val="0"/>
            <w:vAlign w:val="center"/>
          </w:tcPr>
          <w:p w14:paraId="63179C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772.3</w:t>
            </w:r>
          </w:p>
        </w:tc>
        <w:tc>
          <w:tcPr>
            <w:tcW w:w="886" w:type="dxa"/>
            <w:noWrap w:val="0"/>
            <w:vAlign w:val="center"/>
          </w:tcPr>
          <w:p w14:paraId="383043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lang w:val="en-US" w:eastAsia="zh-CN"/>
              </w:rPr>
              <w:t>765.73</w:t>
            </w:r>
          </w:p>
        </w:tc>
        <w:tc>
          <w:tcPr>
            <w:tcW w:w="522" w:type="dxa"/>
            <w:noWrap w:val="0"/>
            <w:vAlign w:val="center"/>
          </w:tcPr>
          <w:p w14:paraId="42941C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532" w:type="dxa"/>
            <w:noWrap w:val="0"/>
            <w:vAlign w:val="center"/>
          </w:tcPr>
          <w:p w14:paraId="4CD74A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99.15%</w:t>
            </w:r>
          </w:p>
        </w:tc>
        <w:tc>
          <w:tcPr>
            <w:tcW w:w="1053" w:type="dxa"/>
            <w:noWrap w:val="0"/>
            <w:vAlign w:val="center"/>
          </w:tcPr>
          <w:p w14:paraId="16ADFC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w:t>
            </w:r>
          </w:p>
        </w:tc>
      </w:tr>
      <w:tr w14:paraId="03091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7" w:type="dxa"/>
            <w:vMerge w:val="continue"/>
            <w:noWrap w:val="0"/>
            <w:vAlign w:val="center"/>
          </w:tcPr>
          <w:p w14:paraId="6A079C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211" w:type="dxa"/>
            <w:gridSpan w:val="5"/>
            <w:noWrap w:val="0"/>
            <w:vAlign w:val="center"/>
          </w:tcPr>
          <w:p w14:paraId="6007F3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2993" w:type="dxa"/>
            <w:gridSpan w:val="4"/>
            <w:noWrap w:val="0"/>
            <w:vAlign w:val="center"/>
          </w:tcPr>
          <w:p w14:paraId="5333EE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7055E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7" w:type="dxa"/>
            <w:vMerge w:val="continue"/>
            <w:noWrap w:val="0"/>
            <w:vAlign w:val="center"/>
          </w:tcPr>
          <w:p w14:paraId="300427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211" w:type="dxa"/>
            <w:gridSpan w:val="5"/>
            <w:noWrap w:val="0"/>
            <w:vAlign w:val="center"/>
          </w:tcPr>
          <w:p w14:paraId="4B60867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其中：一般公共预算：</w:t>
            </w:r>
            <w:r>
              <w:rPr>
                <w:rFonts w:hint="eastAsia" w:ascii="仿宋" w:hAnsi="仿宋" w:eastAsia="仿宋" w:cs="仿宋"/>
                <w:color w:val="000000"/>
                <w:kern w:val="0"/>
                <w:sz w:val="20"/>
                <w:szCs w:val="20"/>
                <w:lang w:val="en-US" w:eastAsia="zh-CN"/>
              </w:rPr>
              <w:t>765.73</w:t>
            </w:r>
          </w:p>
        </w:tc>
        <w:tc>
          <w:tcPr>
            <w:tcW w:w="2993" w:type="dxa"/>
            <w:gridSpan w:val="4"/>
            <w:noWrap w:val="0"/>
            <w:vAlign w:val="center"/>
          </w:tcPr>
          <w:p w14:paraId="6F89FD2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765.73</w:t>
            </w:r>
          </w:p>
        </w:tc>
      </w:tr>
      <w:tr w14:paraId="05B77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7" w:type="dxa"/>
            <w:vMerge w:val="continue"/>
            <w:noWrap w:val="0"/>
            <w:vAlign w:val="center"/>
          </w:tcPr>
          <w:p w14:paraId="3B796C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211" w:type="dxa"/>
            <w:gridSpan w:val="5"/>
            <w:noWrap w:val="0"/>
            <w:vAlign w:val="center"/>
          </w:tcPr>
          <w:p w14:paraId="5805B45A">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2993" w:type="dxa"/>
            <w:gridSpan w:val="4"/>
            <w:noWrap w:val="0"/>
            <w:vAlign w:val="center"/>
          </w:tcPr>
          <w:p w14:paraId="2B50B3E9">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r>
      <w:tr w14:paraId="601E7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7" w:type="dxa"/>
            <w:vMerge w:val="continue"/>
            <w:noWrap w:val="0"/>
            <w:vAlign w:val="center"/>
          </w:tcPr>
          <w:p w14:paraId="2D8E10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211" w:type="dxa"/>
            <w:gridSpan w:val="5"/>
            <w:noWrap w:val="0"/>
            <w:vAlign w:val="center"/>
          </w:tcPr>
          <w:p w14:paraId="6E354E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2993" w:type="dxa"/>
            <w:gridSpan w:val="4"/>
            <w:noWrap w:val="0"/>
            <w:vAlign w:val="center"/>
          </w:tcPr>
          <w:p w14:paraId="6AE5077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5610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47" w:type="dxa"/>
            <w:vMerge w:val="continue"/>
            <w:noWrap w:val="0"/>
            <w:vAlign w:val="center"/>
          </w:tcPr>
          <w:p w14:paraId="420407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211" w:type="dxa"/>
            <w:gridSpan w:val="5"/>
            <w:noWrap w:val="0"/>
            <w:vAlign w:val="center"/>
          </w:tcPr>
          <w:p w14:paraId="6246E98D">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2993" w:type="dxa"/>
            <w:gridSpan w:val="4"/>
            <w:noWrap w:val="0"/>
            <w:vAlign w:val="center"/>
          </w:tcPr>
          <w:p w14:paraId="680AEEC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B9A0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47" w:type="dxa"/>
            <w:vMerge w:val="restart"/>
            <w:noWrap w:val="0"/>
            <w:vAlign w:val="center"/>
          </w:tcPr>
          <w:p w14:paraId="7E9DE8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5211" w:type="dxa"/>
            <w:gridSpan w:val="5"/>
            <w:noWrap w:val="0"/>
            <w:vAlign w:val="center"/>
          </w:tcPr>
          <w:p w14:paraId="6567DA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2993" w:type="dxa"/>
            <w:gridSpan w:val="4"/>
            <w:noWrap w:val="0"/>
            <w:vAlign w:val="center"/>
          </w:tcPr>
          <w:p w14:paraId="38B043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34F9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47" w:type="dxa"/>
            <w:vMerge w:val="continue"/>
            <w:noWrap w:val="0"/>
            <w:vAlign w:val="center"/>
          </w:tcPr>
          <w:p w14:paraId="60AF330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5211" w:type="dxa"/>
            <w:gridSpan w:val="5"/>
            <w:noWrap w:val="0"/>
            <w:vAlign w:val="center"/>
          </w:tcPr>
          <w:p w14:paraId="30AC01DA">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both"/>
              <w:textAlignment w:val="auto"/>
              <w:rPr>
                <w:rFonts w:cs="宋体" w:asciiTheme="minorEastAsia" w:hAnsiTheme="minorEastAsia"/>
                <w:kern w:val="2"/>
                <w:sz w:val="15"/>
                <w:szCs w:val="15"/>
                <w:lang w:eastAsia="zh-CN"/>
              </w:rPr>
            </w:pPr>
            <w:r>
              <w:rPr>
                <w:rFonts w:hint="eastAsia" w:ascii="仿宋" w:hAnsi="仿宋" w:eastAsia="仿宋" w:cs="仿宋"/>
                <w:color w:val="000000"/>
                <w:kern w:val="0"/>
                <w:sz w:val="20"/>
                <w:szCs w:val="20"/>
              </w:rPr>
              <w:t>　</w:t>
            </w:r>
            <w:r>
              <w:rPr>
                <w:rFonts w:hint="eastAsia" w:cs="宋体" w:asciiTheme="minorEastAsia" w:hAnsiTheme="minorEastAsia"/>
                <w:sz w:val="15"/>
                <w:szCs w:val="15"/>
                <w:lang w:eastAsia="zh-CN"/>
              </w:rPr>
              <w:t>负责对本县内大气、水体、土壤、生物、噪声、辐射等各种环境要素的质量状况，按国家统一规定要求，进行经常性监测；分析、收集、贮存和整理环境监测数据资料，定期向市</w:t>
            </w:r>
            <w:r>
              <w:rPr>
                <w:rFonts w:hint="eastAsia" w:cs="宋体" w:asciiTheme="minorEastAsia" w:hAnsiTheme="minorEastAsia"/>
                <w:sz w:val="15"/>
                <w:szCs w:val="15"/>
                <w:lang w:val="en-US" w:eastAsia="zh-CN"/>
              </w:rPr>
              <w:t>生态环境局</w:t>
            </w:r>
            <w:r>
              <w:rPr>
                <w:rFonts w:hint="eastAsia" w:cs="宋体" w:asciiTheme="minorEastAsia" w:hAnsiTheme="minorEastAsia"/>
                <w:sz w:val="15"/>
                <w:szCs w:val="15"/>
                <w:lang w:eastAsia="zh-CN"/>
              </w:rPr>
              <w:t>和</w:t>
            </w:r>
            <w:r>
              <w:rPr>
                <w:rFonts w:hint="eastAsia" w:cs="宋体" w:asciiTheme="minorEastAsia" w:hAnsiTheme="minorEastAsia"/>
                <w:sz w:val="15"/>
                <w:szCs w:val="15"/>
                <w:lang w:val="en-US" w:eastAsia="zh-CN"/>
              </w:rPr>
              <w:t>市</w:t>
            </w:r>
            <w:r>
              <w:rPr>
                <w:rFonts w:hint="eastAsia" w:cs="宋体" w:asciiTheme="minorEastAsia" w:hAnsiTheme="minorEastAsia"/>
                <w:sz w:val="15"/>
                <w:szCs w:val="15"/>
                <w:lang w:eastAsia="zh-CN"/>
              </w:rPr>
              <w:t>监测中心报送环境质量状况和污染源动态等监测数据。</w:t>
            </w:r>
          </w:p>
          <w:p w14:paraId="08D7AA66">
            <w:pPr>
              <w:keepNext w:val="0"/>
              <w:keepLines w:val="0"/>
              <w:pageBreakBefore w:val="0"/>
              <w:widowControl w:val="0"/>
              <w:kinsoku/>
              <w:wordWrap/>
              <w:overflowPunct/>
              <w:topLinePunct w:val="0"/>
              <w:autoSpaceDE/>
              <w:autoSpaceDN/>
              <w:bidi w:val="0"/>
              <w:adjustRightInd/>
              <w:snapToGrid/>
              <w:spacing w:line="240" w:lineRule="exact"/>
              <w:ind w:firstLine="300" w:firstLineChars="200"/>
              <w:jc w:val="both"/>
              <w:textAlignment w:val="auto"/>
              <w:rPr>
                <w:rFonts w:cs="宋体" w:asciiTheme="minorEastAsia" w:hAnsiTheme="minorEastAsia"/>
                <w:kern w:val="2"/>
                <w:sz w:val="15"/>
                <w:szCs w:val="15"/>
                <w:lang w:eastAsia="zh-CN"/>
              </w:rPr>
            </w:pPr>
          </w:p>
          <w:p w14:paraId="20EA96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2993" w:type="dxa"/>
            <w:gridSpan w:val="4"/>
            <w:noWrap w:val="0"/>
            <w:vAlign w:val="center"/>
          </w:tcPr>
          <w:p w14:paraId="418BAEBD">
            <w:pPr>
              <w:keepNext w:val="0"/>
              <w:keepLines w:val="0"/>
              <w:pageBreakBefore w:val="0"/>
              <w:widowControl w:val="0"/>
              <w:kinsoku/>
              <w:wordWrap/>
              <w:overflowPunct/>
              <w:topLinePunct w:val="0"/>
              <w:autoSpaceDE/>
              <w:autoSpaceDN/>
              <w:bidi w:val="0"/>
              <w:adjustRightInd/>
              <w:snapToGrid/>
              <w:spacing w:line="240" w:lineRule="exact"/>
              <w:ind w:firstLine="400" w:firstLineChars="200"/>
              <w:jc w:val="both"/>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rPr>
              <w:t>　</w:t>
            </w:r>
            <w:r>
              <w:rPr>
                <w:rFonts w:hint="eastAsia" w:cs="宋体" w:asciiTheme="minorEastAsia" w:hAnsiTheme="minorEastAsia"/>
                <w:sz w:val="15"/>
                <w:szCs w:val="15"/>
                <w:lang w:eastAsia="zh-CN"/>
              </w:rPr>
              <w:t>已完成对本县内大气、水体、土壤、生物、噪声、辐射等各种环境要素的质量状况，按国家统一规定要求，进行经常性监测；分析、收集、贮存和整理环境监测数据资料，已定期向市</w:t>
            </w:r>
            <w:r>
              <w:rPr>
                <w:rFonts w:hint="eastAsia" w:cs="宋体" w:asciiTheme="minorEastAsia" w:hAnsiTheme="minorEastAsia"/>
                <w:sz w:val="15"/>
                <w:szCs w:val="15"/>
                <w:lang w:val="en-US" w:eastAsia="zh-CN"/>
              </w:rPr>
              <w:t>生态环境局</w:t>
            </w:r>
            <w:r>
              <w:rPr>
                <w:rFonts w:hint="eastAsia" w:cs="宋体" w:asciiTheme="minorEastAsia" w:hAnsiTheme="minorEastAsia"/>
                <w:sz w:val="15"/>
                <w:szCs w:val="15"/>
                <w:lang w:eastAsia="zh-CN"/>
              </w:rPr>
              <w:t>和</w:t>
            </w:r>
            <w:r>
              <w:rPr>
                <w:rFonts w:hint="eastAsia" w:cs="宋体" w:asciiTheme="minorEastAsia" w:hAnsiTheme="minorEastAsia"/>
                <w:sz w:val="15"/>
                <w:szCs w:val="15"/>
                <w:lang w:val="en-US" w:eastAsia="zh-CN"/>
              </w:rPr>
              <w:t>市</w:t>
            </w:r>
            <w:r>
              <w:rPr>
                <w:rFonts w:hint="eastAsia" w:cs="宋体" w:asciiTheme="minorEastAsia" w:hAnsiTheme="minorEastAsia"/>
                <w:sz w:val="15"/>
                <w:szCs w:val="15"/>
                <w:lang w:eastAsia="zh-CN"/>
              </w:rPr>
              <w:t>监测中心报送环境质量状况和污染源动态等监测数据。</w:t>
            </w:r>
          </w:p>
        </w:tc>
      </w:tr>
      <w:tr w14:paraId="38A57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9" w:hRule="atLeast"/>
          <w:jc w:val="center"/>
        </w:trPr>
        <w:tc>
          <w:tcPr>
            <w:tcW w:w="1147" w:type="dxa"/>
            <w:vMerge w:val="restart"/>
            <w:noWrap w:val="0"/>
            <w:vAlign w:val="center"/>
          </w:tcPr>
          <w:p w14:paraId="184CA5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0918DA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3E0670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683059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55" w:type="dxa"/>
            <w:noWrap w:val="0"/>
            <w:vAlign w:val="center"/>
          </w:tcPr>
          <w:p w14:paraId="1D8138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247" w:type="dxa"/>
            <w:noWrap w:val="0"/>
            <w:vAlign w:val="center"/>
          </w:tcPr>
          <w:p w14:paraId="29C7BBF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2025" w:type="dxa"/>
            <w:gridSpan w:val="2"/>
            <w:noWrap w:val="0"/>
            <w:vAlign w:val="center"/>
          </w:tcPr>
          <w:p w14:paraId="312340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884" w:type="dxa"/>
            <w:noWrap w:val="0"/>
            <w:vAlign w:val="center"/>
          </w:tcPr>
          <w:p w14:paraId="51A892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20D2F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886" w:type="dxa"/>
            <w:noWrap w:val="0"/>
            <w:vAlign w:val="center"/>
          </w:tcPr>
          <w:p w14:paraId="0F76E5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659C67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522" w:type="dxa"/>
            <w:noWrap w:val="0"/>
            <w:vAlign w:val="center"/>
          </w:tcPr>
          <w:p w14:paraId="5C79F8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532" w:type="dxa"/>
            <w:noWrap w:val="0"/>
            <w:vAlign w:val="center"/>
          </w:tcPr>
          <w:p w14:paraId="0F4075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053" w:type="dxa"/>
            <w:noWrap w:val="0"/>
            <w:vAlign w:val="top"/>
          </w:tcPr>
          <w:p w14:paraId="335880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0DF4E6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7F695F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7048B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47" w:type="dxa"/>
            <w:vMerge w:val="continue"/>
            <w:noWrap w:val="0"/>
            <w:vAlign w:val="center"/>
          </w:tcPr>
          <w:p w14:paraId="6BFD95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vMerge w:val="restart"/>
            <w:noWrap w:val="0"/>
            <w:vAlign w:val="center"/>
          </w:tcPr>
          <w:p w14:paraId="489CD2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247" w:type="dxa"/>
            <w:vMerge w:val="restart"/>
            <w:noWrap w:val="0"/>
            <w:vAlign w:val="center"/>
          </w:tcPr>
          <w:p w14:paraId="3C42F044">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eastAsia="zh-CN"/>
              </w:rPr>
              <w:t>经济成本指标</w:t>
            </w:r>
          </w:p>
        </w:tc>
        <w:tc>
          <w:tcPr>
            <w:tcW w:w="2025" w:type="dxa"/>
            <w:gridSpan w:val="2"/>
            <w:vMerge w:val="restart"/>
            <w:noWrap w:val="0"/>
            <w:vAlign w:val="center"/>
          </w:tcPr>
          <w:p w14:paraId="51936456">
            <w:pPr>
              <w:pStyle w:val="25"/>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rPr>
              <w:t>部门整体支出成本</w:t>
            </w:r>
          </w:p>
        </w:tc>
        <w:tc>
          <w:tcPr>
            <w:tcW w:w="884" w:type="dxa"/>
            <w:vMerge w:val="restart"/>
            <w:noWrap w:val="0"/>
            <w:vAlign w:val="center"/>
          </w:tcPr>
          <w:p w14:paraId="2C0297E6">
            <w:pPr>
              <w:pStyle w:val="25"/>
              <w:spacing w:line="230" w:lineRule="exact"/>
              <w:jc w:val="center"/>
              <w:rPr>
                <w:rFonts w:hint="eastAsia" w:ascii="仿宋" w:hAnsi="仿宋" w:eastAsia="仿宋" w:cs="仿宋"/>
                <w:color w:val="000000"/>
                <w:kern w:val="0"/>
                <w:sz w:val="16"/>
                <w:szCs w:val="16"/>
                <w:lang w:val="en-US"/>
              </w:rPr>
            </w:pPr>
            <w:r>
              <w:rPr>
                <w:rFonts w:hint="eastAsia" w:ascii="仿宋" w:hAnsi="仿宋" w:eastAsia="仿宋" w:cs="仿宋"/>
                <w:sz w:val="16"/>
                <w:szCs w:val="16"/>
                <w:lang w:val="en-US" w:eastAsia="zh-CN"/>
              </w:rPr>
              <w:t>765.73</w:t>
            </w:r>
          </w:p>
        </w:tc>
        <w:tc>
          <w:tcPr>
            <w:tcW w:w="886" w:type="dxa"/>
            <w:vMerge w:val="restart"/>
            <w:noWrap w:val="0"/>
            <w:vAlign w:val="center"/>
          </w:tcPr>
          <w:p w14:paraId="105832C0">
            <w:pPr>
              <w:pStyle w:val="25"/>
              <w:spacing w:line="230" w:lineRule="exact"/>
              <w:jc w:val="center"/>
              <w:rPr>
                <w:rFonts w:hint="eastAsia" w:ascii="仿宋" w:hAnsi="仿宋" w:eastAsia="仿宋" w:cs="仿宋"/>
                <w:color w:val="000000"/>
                <w:kern w:val="0"/>
                <w:sz w:val="16"/>
                <w:szCs w:val="16"/>
                <w:lang w:val="en-US"/>
              </w:rPr>
            </w:pPr>
            <w:r>
              <w:rPr>
                <w:rFonts w:hint="eastAsia" w:ascii="仿宋" w:hAnsi="仿宋" w:eastAsia="仿宋" w:cs="仿宋"/>
                <w:sz w:val="16"/>
                <w:szCs w:val="16"/>
                <w:lang w:val="en-US" w:eastAsia="zh-CN"/>
              </w:rPr>
              <w:t>765.73</w:t>
            </w:r>
          </w:p>
        </w:tc>
        <w:tc>
          <w:tcPr>
            <w:tcW w:w="522" w:type="dxa"/>
            <w:vMerge w:val="restart"/>
            <w:noWrap w:val="0"/>
            <w:vAlign w:val="center"/>
          </w:tcPr>
          <w:p w14:paraId="2B7EFD53">
            <w:pPr>
              <w:pStyle w:val="25"/>
              <w:spacing w:line="23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5</w:t>
            </w:r>
          </w:p>
        </w:tc>
        <w:tc>
          <w:tcPr>
            <w:tcW w:w="532" w:type="dxa"/>
            <w:vMerge w:val="restart"/>
            <w:noWrap w:val="0"/>
            <w:vAlign w:val="center"/>
          </w:tcPr>
          <w:p w14:paraId="7E80B55E">
            <w:pPr>
              <w:pStyle w:val="25"/>
              <w:spacing w:line="23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5</w:t>
            </w:r>
          </w:p>
        </w:tc>
        <w:tc>
          <w:tcPr>
            <w:tcW w:w="1053" w:type="dxa"/>
            <w:vMerge w:val="restart"/>
            <w:noWrap w:val="0"/>
            <w:vAlign w:val="center"/>
          </w:tcPr>
          <w:p w14:paraId="7D41D5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p>
        </w:tc>
      </w:tr>
      <w:tr w14:paraId="6985E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47" w:type="dxa"/>
            <w:vMerge w:val="continue"/>
            <w:noWrap w:val="0"/>
            <w:vAlign w:val="center"/>
          </w:tcPr>
          <w:p w14:paraId="4E3D0C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vMerge w:val="continue"/>
            <w:noWrap w:val="0"/>
            <w:vAlign w:val="center"/>
          </w:tcPr>
          <w:p w14:paraId="74B328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47" w:type="dxa"/>
            <w:vMerge w:val="continue"/>
            <w:noWrap w:val="0"/>
            <w:vAlign w:val="center"/>
          </w:tcPr>
          <w:p w14:paraId="2B93529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p>
        </w:tc>
        <w:tc>
          <w:tcPr>
            <w:tcW w:w="2025" w:type="dxa"/>
            <w:gridSpan w:val="2"/>
            <w:vMerge w:val="continue"/>
            <w:noWrap w:val="0"/>
            <w:vAlign w:val="center"/>
          </w:tcPr>
          <w:p w14:paraId="4CDBB477">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p>
        </w:tc>
        <w:tc>
          <w:tcPr>
            <w:tcW w:w="884" w:type="dxa"/>
            <w:vMerge w:val="continue"/>
            <w:noWrap w:val="0"/>
            <w:vAlign w:val="center"/>
          </w:tcPr>
          <w:p w14:paraId="444109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rPr>
            </w:pPr>
          </w:p>
        </w:tc>
        <w:tc>
          <w:tcPr>
            <w:tcW w:w="886" w:type="dxa"/>
            <w:vMerge w:val="continue"/>
            <w:noWrap w:val="0"/>
            <w:vAlign w:val="center"/>
          </w:tcPr>
          <w:p w14:paraId="4A3D12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rPr>
            </w:pPr>
          </w:p>
        </w:tc>
        <w:tc>
          <w:tcPr>
            <w:tcW w:w="522" w:type="dxa"/>
            <w:vMerge w:val="continue"/>
            <w:noWrap w:val="0"/>
            <w:vAlign w:val="center"/>
          </w:tcPr>
          <w:p w14:paraId="062B21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rPr>
            </w:pPr>
          </w:p>
        </w:tc>
        <w:tc>
          <w:tcPr>
            <w:tcW w:w="532" w:type="dxa"/>
            <w:vMerge w:val="continue"/>
            <w:noWrap w:val="0"/>
            <w:vAlign w:val="center"/>
          </w:tcPr>
          <w:p w14:paraId="0FF7F2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rPr>
            </w:pPr>
          </w:p>
        </w:tc>
        <w:tc>
          <w:tcPr>
            <w:tcW w:w="1053" w:type="dxa"/>
            <w:vMerge w:val="continue"/>
            <w:noWrap w:val="0"/>
            <w:vAlign w:val="center"/>
          </w:tcPr>
          <w:p w14:paraId="482B33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p>
        </w:tc>
      </w:tr>
      <w:tr w14:paraId="7350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47" w:type="dxa"/>
            <w:vMerge w:val="continue"/>
            <w:noWrap w:val="0"/>
            <w:vAlign w:val="center"/>
          </w:tcPr>
          <w:p w14:paraId="790963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vMerge w:val="continue"/>
            <w:noWrap w:val="0"/>
            <w:vAlign w:val="center"/>
          </w:tcPr>
          <w:p w14:paraId="19CD5A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47" w:type="dxa"/>
            <w:noWrap w:val="0"/>
            <w:vAlign w:val="center"/>
          </w:tcPr>
          <w:p w14:paraId="08A3201C">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lang w:eastAsia="zh-CN"/>
              </w:rPr>
            </w:pPr>
            <w:r>
              <w:rPr>
                <w:rFonts w:hint="eastAsia" w:ascii="仿宋" w:hAnsi="仿宋" w:eastAsia="仿宋" w:cs="仿宋"/>
                <w:color w:val="000000"/>
                <w:kern w:val="0"/>
                <w:sz w:val="16"/>
                <w:szCs w:val="16"/>
                <w:lang w:eastAsia="zh-CN"/>
              </w:rPr>
              <w:t>社会成本指标</w:t>
            </w:r>
          </w:p>
        </w:tc>
        <w:tc>
          <w:tcPr>
            <w:tcW w:w="2025" w:type="dxa"/>
            <w:gridSpan w:val="2"/>
            <w:noWrap w:val="0"/>
            <w:vAlign w:val="center"/>
          </w:tcPr>
          <w:p w14:paraId="752D8309">
            <w:pPr>
              <w:pStyle w:val="25"/>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rPr>
              <w:t>社会成本节约率</w:t>
            </w:r>
          </w:p>
        </w:tc>
        <w:tc>
          <w:tcPr>
            <w:tcW w:w="884" w:type="dxa"/>
            <w:noWrap w:val="0"/>
            <w:vAlign w:val="center"/>
          </w:tcPr>
          <w:p w14:paraId="569737DF">
            <w:pPr>
              <w:pStyle w:val="25"/>
              <w:spacing w:line="23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0</w:t>
            </w:r>
          </w:p>
        </w:tc>
        <w:tc>
          <w:tcPr>
            <w:tcW w:w="886" w:type="dxa"/>
            <w:noWrap w:val="0"/>
            <w:vAlign w:val="center"/>
          </w:tcPr>
          <w:p w14:paraId="673C8831">
            <w:pPr>
              <w:pStyle w:val="25"/>
              <w:spacing w:line="23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0</w:t>
            </w:r>
          </w:p>
        </w:tc>
        <w:tc>
          <w:tcPr>
            <w:tcW w:w="522" w:type="dxa"/>
            <w:noWrap w:val="0"/>
            <w:vAlign w:val="center"/>
          </w:tcPr>
          <w:p w14:paraId="33D3165E">
            <w:pPr>
              <w:pStyle w:val="25"/>
              <w:spacing w:line="23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5</w:t>
            </w:r>
          </w:p>
        </w:tc>
        <w:tc>
          <w:tcPr>
            <w:tcW w:w="532" w:type="dxa"/>
            <w:noWrap w:val="0"/>
            <w:vAlign w:val="center"/>
          </w:tcPr>
          <w:p w14:paraId="688F6ECC">
            <w:pPr>
              <w:pStyle w:val="25"/>
              <w:spacing w:line="23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5</w:t>
            </w:r>
          </w:p>
        </w:tc>
        <w:tc>
          <w:tcPr>
            <w:tcW w:w="1053" w:type="dxa"/>
            <w:noWrap w:val="0"/>
            <w:vAlign w:val="center"/>
          </w:tcPr>
          <w:p w14:paraId="509C23B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p>
        </w:tc>
      </w:tr>
      <w:tr w14:paraId="40B1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1147" w:type="dxa"/>
            <w:vMerge w:val="continue"/>
            <w:noWrap w:val="0"/>
            <w:vAlign w:val="center"/>
          </w:tcPr>
          <w:p w14:paraId="28558E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vMerge w:val="continue"/>
            <w:noWrap w:val="0"/>
            <w:vAlign w:val="center"/>
          </w:tcPr>
          <w:p w14:paraId="0A6E33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47" w:type="dxa"/>
            <w:noWrap w:val="0"/>
            <w:vAlign w:val="center"/>
          </w:tcPr>
          <w:p w14:paraId="4F68575F">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生态</w:t>
            </w:r>
            <w:r>
              <w:rPr>
                <w:rFonts w:hint="eastAsia" w:ascii="仿宋" w:hAnsi="仿宋" w:eastAsia="仿宋" w:cs="仿宋"/>
                <w:color w:val="000000"/>
                <w:kern w:val="0"/>
                <w:sz w:val="16"/>
                <w:szCs w:val="16"/>
                <w:lang w:eastAsia="zh-CN"/>
              </w:rPr>
              <w:t>成本指标</w:t>
            </w:r>
          </w:p>
        </w:tc>
        <w:tc>
          <w:tcPr>
            <w:tcW w:w="2025" w:type="dxa"/>
            <w:gridSpan w:val="2"/>
            <w:noWrap w:val="0"/>
            <w:vAlign w:val="center"/>
          </w:tcPr>
          <w:p w14:paraId="115C4C8D">
            <w:pPr>
              <w:pStyle w:val="25"/>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rPr>
              <w:t>生态环境成本节约率</w:t>
            </w:r>
          </w:p>
        </w:tc>
        <w:tc>
          <w:tcPr>
            <w:tcW w:w="884" w:type="dxa"/>
            <w:noWrap w:val="0"/>
            <w:vAlign w:val="center"/>
          </w:tcPr>
          <w:p w14:paraId="33AC8668">
            <w:pPr>
              <w:pStyle w:val="25"/>
              <w:spacing w:line="23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0</w:t>
            </w:r>
          </w:p>
        </w:tc>
        <w:tc>
          <w:tcPr>
            <w:tcW w:w="886" w:type="dxa"/>
            <w:noWrap w:val="0"/>
            <w:vAlign w:val="center"/>
          </w:tcPr>
          <w:p w14:paraId="6CABE839">
            <w:pPr>
              <w:pStyle w:val="25"/>
              <w:spacing w:line="23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0</w:t>
            </w:r>
          </w:p>
        </w:tc>
        <w:tc>
          <w:tcPr>
            <w:tcW w:w="522" w:type="dxa"/>
            <w:noWrap w:val="0"/>
            <w:vAlign w:val="center"/>
          </w:tcPr>
          <w:p w14:paraId="1B4E60EF">
            <w:pPr>
              <w:pStyle w:val="25"/>
              <w:spacing w:line="23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5</w:t>
            </w:r>
          </w:p>
        </w:tc>
        <w:tc>
          <w:tcPr>
            <w:tcW w:w="532" w:type="dxa"/>
            <w:noWrap w:val="0"/>
            <w:vAlign w:val="center"/>
          </w:tcPr>
          <w:p w14:paraId="4D777B90">
            <w:pPr>
              <w:pStyle w:val="25"/>
              <w:spacing w:line="23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5</w:t>
            </w:r>
          </w:p>
        </w:tc>
        <w:tc>
          <w:tcPr>
            <w:tcW w:w="1053" w:type="dxa"/>
            <w:noWrap w:val="0"/>
            <w:vAlign w:val="center"/>
          </w:tcPr>
          <w:p w14:paraId="5AB3A75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p>
        </w:tc>
      </w:tr>
      <w:tr w14:paraId="4AFA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1147" w:type="dxa"/>
            <w:vMerge w:val="continue"/>
            <w:noWrap w:val="0"/>
            <w:vAlign w:val="center"/>
          </w:tcPr>
          <w:p w14:paraId="27CCFC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vMerge w:val="restart"/>
            <w:noWrap w:val="0"/>
            <w:vAlign w:val="center"/>
          </w:tcPr>
          <w:p w14:paraId="6F2328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56C9EA2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47" w:type="dxa"/>
            <w:vMerge w:val="restart"/>
            <w:noWrap w:val="0"/>
            <w:vAlign w:val="center"/>
          </w:tcPr>
          <w:p w14:paraId="4C8DCDC3">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数量指标</w:t>
            </w:r>
          </w:p>
        </w:tc>
        <w:tc>
          <w:tcPr>
            <w:tcW w:w="2025" w:type="dxa"/>
            <w:gridSpan w:val="2"/>
            <w:shd w:val="clear" w:color="auto" w:fill="auto"/>
            <w:noWrap w:val="0"/>
            <w:vAlign w:val="center"/>
          </w:tcPr>
          <w:p w14:paraId="41837578">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kern w:val="2"/>
                <w:sz w:val="16"/>
                <w:szCs w:val="16"/>
                <w:u w:val="none"/>
                <w:lang w:val="en-US" w:eastAsia="zh-CN" w:bidi="ar-SA"/>
              </w:rPr>
            </w:pPr>
            <w:r>
              <w:rPr>
                <w:rFonts w:hint="eastAsia" w:ascii="仿宋" w:hAnsi="仿宋" w:eastAsia="仿宋" w:cs="仿宋"/>
                <w:i w:val="0"/>
                <w:iCs w:val="0"/>
                <w:color w:val="000000"/>
                <w:kern w:val="0"/>
                <w:sz w:val="16"/>
                <w:szCs w:val="16"/>
                <w:u w:val="none"/>
                <w:lang w:val="en-US" w:eastAsia="zh-CN" w:bidi="ar"/>
              </w:rPr>
              <w:t>生态环境执法</w:t>
            </w:r>
          </w:p>
        </w:tc>
        <w:tc>
          <w:tcPr>
            <w:tcW w:w="884" w:type="dxa"/>
            <w:noWrap w:val="0"/>
            <w:vAlign w:val="center"/>
          </w:tcPr>
          <w:p w14:paraId="147E28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12</w:t>
            </w:r>
          </w:p>
        </w:tc>
        <w:tc>
          <w:tcPr>
            <w:tcW w:w="886" w:type="dxa"/>
            <w:noWrap w:val="0"/>
            <w:vAlign w:val="center"/>
          </w:tcPr>
          <w:p w14:paraId="20B68D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12</w:t>
            </w:r>
          </w:p>
        </w:tc>
        <w:tc>
          <w:tcPr>
            <w:tcW w:w="522" w:type="dxa"/>
            <w:noWrap w:val="0"/>
            <w:vAlign w:val="center"/>
          </w:tcPr>
          <w:p w14:paraId="2DFD75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5</w:t>
            </w:r>
          </w:p>
        </w:tc>
        <w:tc>
          <w:tcPr>
            <w:tcW w:w="532" w:type="dxa"/>
            <w:noWrap w:val="0"/>
            <w:vAlign w:val="center"/>
          </w:tcPr>
          <w:p w14:paraId="3DE310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5</w:t>
            </w:r>
          </w:p>
        </w:tc>
        <w:tc>
          <w:tcPr>
            <w:tcW w:w="1053" w:type="dxa"/>
            <w:noWrap w:val="0"/>
            <w:vAlign w:val="center"/>
          </w:tcPr>
          <w:p w14:paraId="65BCFF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　</w:t>
            </w:r>
          </w:p>
        </w:tc>
      </w:tr>
      <w:tr w14:paraId="5F94A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47" w:type="dxa"/>
            <w:vMerge w:val="continue"/>
            <w:noWrap w:val="0"/>
            <w:vAlign w:val="center"/>
          </w:tcPr>
          <w:p w14:paraId="21017E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vMerge w:val="continue"/>
            <w:noWrap w:val="0"/>
            <w:vAlign w:val="center"/>
          </w:tcPr>
          <w:p w14:paraId="5BF7C1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47" w:type="dxa"/>
            <w:vMerge w:val="continue"/>
            <w:noWrap w:val="0"/>
            <w:vAlign w:val="center"/>
          </w:tcPr>
          <w:p w14:paraId="56CD6BA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p>
        </w:tc>
        <w:tc>
          <w:tcPr>
            <w:tcW w:w="2025" w:type="dxa"/>
            <w:gridSpan w:val="2"/>
            <w:noWrap w:val="0"/>
            <w:vAlign w:val="center"/>
          </w:tcPr>
          <w:p w14:paraId="19679541">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开展各类主题宣传活动</w:t>
            </w:r>
          </w:p>
        </w:tc>
        <w:tc>
          <w:tcPr>
            <w:tcW w:w="884" w:type="dxa"/>
            <w:noWrap w:val="0"/>
            <w:vAlign w:val="center"/>
          </w:tcPr>
          <w:p w14:paraId="2F3D4E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6</w:t>
            </w:r>
          </w:p>
        </w:tc>
        <w:tc>
          <w:tcPr>
            <w:tcW w:w="886" w:type="dxa"/>
            <w:noWrap w:val="0"/>
            <w:vAlign w:val="center"/>
          </w:tcPr>
          <w:p w14:paraId="5D461B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6</w:t>
            </w:r>
          </w:p>
        </w:tc>
        <w:tc>
          <w:tcPr>
            <w:tcW w:w="522" w:type="dxa"/>
            <w:noWrap w:val="0"/>
            <w:vAlign w:val="center"/>
          </w:tcPr>
          <w:p w14:paraId="2632E6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5</w:t>
            </w:r>
          </w:p>
        </w:tc>
        <w:tc>
          <w:tcPr>
            <w:tcW w:w="532" w:type="dxa"/>
            <w:noWrap w:val="0"/>
            <w:vAlign w:val="center"/>
          </w:tcPr>
          <w:p w14:paraId="209373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5</w:t>
            </w:r>
          </w:p>
        </w:tc>
        <w:tc>
          <w:tcPr>
            <w:tcW w:w="1053" w:type="dxa"/>
            <w:noWrap w:val="0"/>
            <w:vAlign w:val="center"/>
          </w:tcPr>
          <w:p w14:paraId="2CD5DB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　</w:t>
            </w:r>
          </w:p>
        </w:tc>
      </w:tr>
      <w:tr w14:paraId="7D31C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47" w:type="dxa"/>
            <w:vMerge w:val="continue"/>
            <w:noWrap w:val="0"/>
            <w:vAlign w:val="center"/>
          </w:tcPr>
          <w:p w14:paraId="700628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vMerge w:val="continue"/>
            <w:noWrap w:val="0"/>
            <w:vAlign w:val="center"/>
          </w:tcPr>
          <w:p w14:paraId="754368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47" w:type="dxa"/>
            <w:vMerge w:val="restart"/>
            <w:noWrap w:val="0"/>
            <w:vAlign w:val="center"/>
          </w:tcPr>
          <w:p w14:paraId="020141A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质量指标</w:t>
            </w:r>
          </w:p>
        </w:tc>
        <w:tc>
          <w:tcPr>
            <w:tcW w:w="2025" w:type="dxa"/>
            <w:gridSpan w:val="2"/>
            <w:shd w:val="clear" w:color="auto" w:fill="auto"/>
            <w:noWrap w:val="0"/>
            <w:vAlign w:val="center"/>
          </w:tcPr>
          <w:p w14:paraId="295C542A">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kern w:val="2"/>
                <w:sz w:val="16"/>
                <w:szCs w:val="16"/>
                <w:u w:val="none"/>
                <w:lang w:val="en-US" w:eastAsia="zh-CN" w:bidi="ar-SA"/>
              </w:rPr>
            </w:pPr>
            <w:r>
              <w:rPr>
                <w:rFonts w:hint="eastAsia" w:ascii="仿宋" w:hAnsi="仿宋" w:eastAsia="仿宋" w:cs="仿宋"/>
                <w:i w:val="0"/>
                <w:iCs w:val="0"/>
                <w:color w:val="000000"/>
                <w:kern w:val="0"/>
                <w:sz w:val="16"/>
                <w:szCs w:val="16"/>
                <w:u w:val="none"/>
                <w:lang w:val="en-US" w:eastAsia="zh-CN" w:bidi="ar"/>
              </w:rPr>
              <w:t>饮用水水源地水质达标率</w:t>
            </w:r>
          </w:p>
        </w:tc>
        <w:tc>
          <w:tcPr>
            <w:tcW w:w="884" w:type="dxa"/>
            <w:noWrap w:val="0"/>
            <w:vAlign w:val="center"/>
          </w:tcPr>
          <w:p w14:paraId="5775B2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100%</w:t>
            </w:r>
          </w:p>
        </w:tc>
        <w:tc>
          <w:tcPr>
            <w:tcW w:w="886" w:type="dxa"/>
            <w:noWrap w:val="0"/>
            <w:vAlign w:val="center"/>
          </w:tcPr>
          <w:p w14:paraId="0F0D8B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100%</w:t>
            </w:r>
          </w:p>
        </w:tc>
        <w:tc>
          <w:tcPr>
            <w:tcW w:w="522" w:type="dxa"/>
            <w:noWrap w:val="0"/>
            <w:vAlign w:val="center"/>
          </w:tcPr>
          <w:p w14:paraId="3F5C6A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5</w:t>
            </w:r>
          </w:p>
        </w:tc>
        <w:tc>
          <w:tcPr>
            <w:tcW w:w="532" w:type="dxa"/>
            <w:noWrap w:val="0"/>
            <w:vAlign w:val="center"/>
          </w:tcPr>
          <w:p w14:paraId="2F75E3E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5</w:t>
            </w:r>
          </w:p>
        </w:tc>
        <w:tc>
          <w:tcPr>
            <w:tcW w:w="1053" w:type="dxa"/>
            <w:noWrap w:val="0"/>
            <w:vAlign w:val="center"/>
          </w:tcPr>
          <w:p w14:paraId="5A9CB6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　</w:t>
            </w:r>
          </w:p>
        </w:tc>
      </w:tr>
      <w:tr w14:paraId="57FF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47" w:type="dxa"/>
            <w:vMerge w:val="continue"/>
            <w:noWrap w:val="0"/>
            <w:vAlign w:val="center"/>
          </w:tcPr>
          <w:p w14:paraId="4F6C16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vMerge w:val="continue"/>
            <w:noWrap w:val="0"/>
            <w:vAlign w:val="center"/>
          </w:tcPr>
          <w:p w14:paraId="7E39F3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47" w:type="dxa"/>
            <w:vMerge w:val="continue"/>
            <w:noWrap w:val="0"/>
            <w:vAlign w:val="center"/>
          </w:tcPr>
          <w:p w14:paraId="538E4682">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p>
        </w:tc>
        <w:tc>
          <w:tcPr>
            <w:tcW w:w="2025" w:type="dxa"/>
            <w:gridSpan w:val="2"/>
            <w:shd w:val="clear" w:color="auto" w:fill="auto"/>
            <w:noWrap w:val="0"/>
            <w:vAlign w:val="center"/>
          </w:tcPr>
          <w:p w14:paraId="7CB06450">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kern w:val="2"/>
                <w:sz w:val="16"/>
                <w:szCs w:val="16"/>
                <w:u w:val="none"/>
                <w:lang w:val="en-US" w:eastAsia="zh-CN" w:bidi="ar-SA"/>
              </w:rPr>
            </w:pPr>
            <w:r>
              <w:rPr>
                <w:rFonts w:hint="eastAsia" w:ascii="仿宋" w:hAnsi="仿宋" w:eastAsia="仿宋" w:cs="仿宋"/>
                <w:i w:val="0"/>
                <w:iCs w:val="0"/>
                <w:color w:val="000000"/>
                <w:kern w:val="0"/>
                <w:sz w:val="16"/>
                <w:szCs w:val="16"/>
                <w:u w:val="none"/>
                <w:lang w:val="en-US" w:eastAsia="zh-CN" w:bidi="ar"/>
              </w:rPr>
              <w:t>生态环境问题整改率</w:t>
            </w:r>
          </w:p>
        </w:tc>
        <w:tc>
          <w:tcPr>
            <w:tcW w:w="884" w:type="dxa"/>
            <w:noWrap w:val="0"/>
            <w:vAlign w:val="center"/>
          </w:tcPr>
          <w:p w14:paraId="7B2800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100%</w:t>
            </w:r>
          </w:p>
        </w:tc>
        <w:tc>
          <w:tcPr>
            <w:tcW w:w="886" w:type="dxa"/>
            <w:noWrap w:val="0"/>
            <w:vAlign w:val="center"/>
          </w:tcPr>
          <w:p w14:paraId="106A59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lang w:val="en-US" w:eastAsia="zh-CN"/>
              </w:rPr>
              <w:t>100%</w:t>
            </w:r>
          </w:p>
        </w:tc>
        <w:tc>
          <w:tcPr>
            <w:tcW w:w="522" w:type="dxa"/>
            <w:noWrap w:val="0"/>
            <w:vAlign w:val="center"/>
          </w:tcPr>
          <w:p w14:paraId="63F56A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5</w:t>
            </w:r>
          </w:p>
        </w:tc>
        <w:tc>
          <w:tcPr>
            <w:tcW w:w="532" w:type="dxa"/>
            <w:noWrap w:val="0"/>
            <w:vAlign w:val="center"/>
          </w:tcPr>
          <w:p w14:paraId="5EC975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5</w:t>
            </w:r>
          </w:p>
        </w:tc>
        <w:tc>
          <w:tcPr>
            <w:tcW w:w="1053" w:type="dxa"/>
            <w:noWrap w:val="0"/>
            <w:vAlign w:val="center"/>
          </w:tcPr>
          <w:p w14:paraId="4F27B41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　</w:t>
            </w:r>
          </w:p>
        </w:tc>
      </w:tr>
      <w:tr w14:paraId="57649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47" w:type="dxa"/>
            <w:vMerge w:val="continue"/>
            <w:noWrap w:val="0"/>
            <w:vAlign w:val="center"/>
          </w:tcPr>
          <w:p w14:paraId="4E60FA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vMerge w:val="continue"/>
            <w:noWrap w:val="0"/>
            <w:vAlign w:val="center"/>
          </w:tcPr>
          <w:p w14:paraId="2E07FB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47" w:type="dxa"/>
            <w:noWrap w:val="0"/>
            <w:vAlign w:val="center"/>
          </w:tcPr>
          <w:p w14:paraId="24839C5F">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时效指标</w:t>
            </w:r>
          </w:p>
        </w:tc>
        <w:tc>
          <w:tcPr>
            <w:tcW w:w="2025" w:type="dxa"/>
            <w:gridSpan w:val="2"/>
            <w:shd w:val="clear" w:color="auto" w:fill="auto"/>
            <w:noWrap w:val="0"/>
            <w:vAlign w:val="center"/>
          </w:tcPr>
          <w:p w14:paraId="44282569">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eastAsia" w:ascii="仿宋" w:hAnsi="仿宋" w:eastAsia="仿宋" w:cs="仿宋"/>
                <w:i w:val="0"/>
                <w:iCs w:val="0"/>
                <w:color w:val="000000"/>
                <w:kern w:val="2"/>
                <w:sz w:val="16"/>
                <w:szCs w:val="16"/>
                <w:u w:val="none"/>
                <w:lang w:val="en-US" w:eastAsia="zh-CN" w:bidi="ar-SA"/>
              </w:rPr>
            </w:pPr>
            <w:r>
              <w:rPr>
                <w:rFonts w:hint="eastAsia" w:ascii="仿宋" w:hAnsi="仿宋" w:eastAsia="仿宋" w:cs="仿宋"/>
                <w:i w:val="0"/>
                <w:iCs w:val="0"/>
                <w:color w:val="000000"/>
                <w:kern w:val="0"/>
                <w:sz w:val="16"/>
                <w:szCs w:val="16"/>
                <w:u w:val="none"/>
                <w:lang w:val="en-US" w:eastAsia="zh-CN" w:bidi="ar"/>
              </w:rPr>
              <w:t>工作完成时间</w:t>
            </w:r>
          </w:p>
        </w:tc>
        <w:tc>
          <w:tcPr>
            <w:tcW w:w="884" w:type="dxa"/>
            <w:noWrap w:val="0"/>
            <w:vAlign w:val="center"/>
          </w:tcPr>
          <w:p w14:paraId="370283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2025年底</w:t>
            </w:r>
          </w:p>
        </w:tc>
        <w:tc>
          <w:tcPr>
            <w:tcW w:w="886" w:type="dxa"/>
            <w:shd w:val="clear" w:color="auto" w:fill="auto"/>
            <w:noWrap w:val="0"/>
            <w:vAlign w:val="center"/>
          </w:tcPr>
          <w:p w14:paraId="1FE927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bidi="ar-SA"/>
              </w:rPr>
            </w:pPr>
            <w:r>
              <w:rPr>
                <w:rFonts w:hint="eastAsia" w:ascii="仿宋" w:hAnsi="仿宋" w:eastAsia="仿宋" w:cs="仿宋"/>
                <w:color w:val="000000"/>
                <w:kern w:val="0"/>
                <w:sz w:val="16"/>
                <w:szCs w:val="16"/>
                <w:lang w:val="en-US" w:eastAsia="zh-CN"/>
              </w:rPr>
              <w:t>2025年底</w:t>
            </w:r>
          </w:p>
        </w:tc>
        <w:tc>
          <w:tcPr>
            <w:tcW w:w="522" w:type="dxa"/>
            <w:noWrap w:val="0"/>
            <w:vAlign w:val="center"/>
          </w:tcPr>
          <w:p w14:paraId="176B18B8">
            <w:pPr>
              <w:pStyle w:val="25"/>
              <w:spacing w:line="220" w:lineRule="exact"/>
              <w:jc w:val="center"/>
              <w:rPr>
                <w:rFonts w:hint="eastAsia" w:ascii="仿宋" w:hAnsi="仿宋" w:eastAsia="仿宋" w:cs="仿宋"/>
                <w:color w:val="000000"/>
                <w:kern w:val="0"/>
                <w:sz w:val="16"/>
                <w:szCs w:val="16"/>
                <w:lang w:val="en-US" w:eastAsia="zh-CN"/>
              </w:rPr>
            </w:pPr>
            <w:r>
              <w:rPr>
                <w:rFonts w:hint="eastAsia" w:ascii="仿宋" w:hAnsi="仿宋" w:eastAsia="仿宋" w:cs="仿宋"/>
                <w:sz w:val="16"/>
                <w:szCs w:val="16"/>
                <w:lang w:eastAsia="zh-CN"/>
              </w:rPr>
              <w:t>10</w:t>
            </w:r>
          </w:p>
        </w:tc>
        <w:tc>
          <w:tcPr>
            <w:tcW w:w="532" w:type="dxa"/>
            <w:noWrap w:val="0"/>
            <w:vAlign w:val="center"/>
          </w:tcPr>
          <w:p w14:paraId="48CBD13F">
            <w:pPr>
              <w:pStyle w:val="25"/>
              <w:spacing w:line="220" w:lineRule="exact"/>
              <w:jc w:val="center"/>
              <w:rPr>
                <w:rFonts w:hint="eastAsia" w:ascii="仿宋" w:hAnsi="仿宋" w:eastAsia="仿宋" w:cs="仿宋"/>
                <w:color w:val="000000"/>
                <w:kern w:val="0"/>
                <w:sz w:val="16"/>
                <w:szCs w:val="16"/>
                <w:lang w:val="en-US" w:eastAsia="zh-CN"/>
              </w:rPr>
            </w:pPr>
            <w:r>
              <w:rPr>
                <w:rFonts w:hint="eastAsia" w:ascii="仿宋" w:hAnsi="仿宋" w:eastAsia="仿宋" w:cs="仿宋"/>
                <w:sz w:val="16"/>
                <w:szCs w:val="16"/>
                <w:lang w:eastAsia="zh-CN"/>
              </w:rPr>
              <w:t>10</w:t>
            </w:r>
          </w:p>
        </w:tc>
        <w:tc>
          <w:tcPr>
            <w:tcW w:w="1053" w:type="dxa"/>
            <w:noWrap w:val="0"/>
            <w:vAlign w:val="center"/>
          </w:tcPr>
          <w:p w14:paraId="545188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　</w:t>
            </w:r>
          </w:p>
        </w:tc>
      </w:tr>
      <w:tr w14:paraId="430F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47" w:type="dxa"/>
            <w:vMerge w:val="continue"/>
            <w:noWrap w:val="0"/>
            <w:vAlign w:val="center"/>
          </w:tcPr>
          <w:p w14:paraId="1563243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vMerge w:val="restart"/>
            <w:noWrap w:val="0"/>
            <w:vAlign w:val="center"/>
          </w:tcPr>
          <w:p w14:paraId="6EB82B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1F3B4D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47" w:type="dxa"/>
            <w:noWrap w:val="0"/>
            <w:vAlign w:val="center"/>
          </w:tcPr>
          <w:p w14:paraId="7CEE9F08">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经济效</w:t>
            </w:r>
          </w:p>
          <w:p w14:paraId="3F707399">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益指标</w:t>
            </w:r>
          </w:p>
        </w:tc>
        <w:tc>
          <w:tcPr>
            <w:tcW w:w="2025" w:type="dxa"/>
            <w:gridSpan w:val="2"/>
            <w:noWrap w:val="0"/>
            <w:vAlign w:val="center"/>
          </w:tcPr>
          <w:p w14:paraId="282C73B7">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发挥财政资金使用效益，促进经济高质量发展</w:t>
            </w:r>
          </w:p>
        </w:tc>
        <w:tc>
          <w:tcPr>
            <w:tcW w:w="884" w:type="dxa"/>
            <w:noWrap w:val="0"/>
            <w:vAlign w:val="center"/>
          </w:tcPr>
          <w:p w14:paraId="512F17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16"/>
                <w:szCs w:val="16"/>
                <w:lang w:val="en-US" w:eastAsia="zh-CN"/>
              </w:rPr>
            </w:pPr>
            <w:r>
              <w:rPr>
                <w:rFonts w:hint="eastAsia" w:ascii="仿宋" w:hAnsi="仿宋" w:eastAsia="仿宋" w:cs="仿宋"/>
                <w:color w:val="000000"/>
                <w:kern w:val="0"/>
                <w:sz w:val="16"/>
                <w:szCs w:val="16"/>
                <w:lang w:val="en-US" w:eastAsia="zh-CN"/>
              </w:rPr>
              <w:t>有无效果</w:t>
            </w:r>
          </w:p>
        </w:tc>
        <w:tc>
          <w:tcPr>
            <w:tcW w:w="886" w:type="dxa"/>
            <w:shd w:val="clear" w:color="auto" w:fill="auto"/>
            <w:noWrap w:val="0"/>
            <w:vAlign w:val="center"/>
          </w:tcPr>
          <w:p w14:paraId="6D908699">
            <w:pPr>
              <w:keepNext w:val="0"/>
              <w:keepLines w:val="0"/>
              <w:widowControl/>
              <w:suppressLineNumbers w:val="0"/>
              <w:jc w:val="center"/>
              <w:textAlignment w:val="center"/>
              <w:rPr>
                <w:rFonts w:hint="eastAsia" w:ascii="仿宋" w:hAnsi="仿宋" w:eastAsia="仿宋" w:cs="仿宋"/>
                <w:i w:val="0"/>
                <w:iCs w:val="0"/>
                <w:color w:val="000000"/>
                <w:kern w:val="2"/>
                <w:sz w:val="16"/>
                <w:szCs w:val="16"/>
                <w:u w:val="none"/>
                <w:lang w:val="en-US" w:eastAsia="zh-CN" w:bidi="ar-SA"/>
              </w:rPr>
            </w:pPr>
            <w:r>
              <w:rPr>
                <w:rFonts w:hint="eastAsia" w:ascii="仿宋" w:hAnsi="仿宋" w:eastAsia="仿宋" w:cs="仿宋"/>
                <w:i w:val="0"/>
                <w:iCs w:val="0"/>
                <w:color w:val="000000"/>
                <w:kern w:val="0"/>
                <w:sz w:val="16"/>
                <w:szCs w:val="16"/>
                <w:u w:val="none"/>
                <w:lang w:val="en-US" w:eastAsia="zh-CN" w:bidi="ar"/>
              </w:rPr>
              <w:t>效果明显</w:t>
            </w:r>
          </w:p>
        </w:tc>
        <w:tc>
          <w:tcPr>
            <w:tcW w:w="522" w:type="dxa"/>
            <w:noWrap w:val="0"/>
            <w:vAlign w:val="center"/>
          </w:tcPr>
          <w:p w14:paraId="65C8093B">
            <w:pPr>
              <w:pStyle w:val="25"/>
              <w:spacing w:line="220" w:lineRule="exact"/>
              <w:jc w:val="center"/>
              <w:rPr>
                <w:rFonts w:hint="eastAsia" w:ascii="仿宋" w:hAnsi="仿宋" w:eastAsia="仿宋" w:cs="仿宋"/>
                <w:color w:val="000000"/>
                <w:kern w:val="0"/>
                <w:sz w:val="16"/>
                <w:szCs w:val="16"/>
                <w:lang w:val="en-US" w:eastAsia="zh-CN"/>
              </w:rPr>
            </w:pPr>
            <w:r>
              <w:rPr>
                <w:rFonts w:hint="eastAsia" w:ascii="仿宋" w:hAnsi="仿宋" w:eastAsia="仿宋" w:cs="仿宋"/>
                <w:sz w:val="16"/>
                <w:szCs w:val="16"/>
                <w:lang w:eastAsia="zh-CN"/>
              </w:rPr>
              <w:t>10</w:t>
            </w:r>
          </w:p>
        </w:tc>
        <w:tc>
          <w:tcPr>
            <w:tcW w:w="532" w:type="dxa"/>
            <w:noWrap w:val="0"/>
            <w:vAlign w:val="center"/>
          </w:tcPr>
          <w:p w14:paraId="17D66DC3">
            <w:pPr>
              <w:pStyle w:val="25"/>
              <w:spacing w:line="220" w:lineRule="exact"/>
              <w:jc w:val="center"/>
              <w:rPr>
                <w:rFonts w:hint="eastAsia" w:ascii="仿宋" w:hAnsi="仿宋" w:eastAsia="仿宋" w:cs="仿宋"/>
                <w:color w:val="000000"/>
                <w:kern w:val="0"/>
                <w:sz w:val="16"/>
                <w:szCs w:val="16"/>
                <w:lang w:val="en-US" w:eastAsia="zh-CN"/>
              </w:rPr>
            </w:pPr>
            <w:r>
              <w:rPr>
                <w:rFonts w:hint="eastAsia" w:ascii="仿宋" w:hAnsi="仿宋" w:eastAsia="仿宋" w:cs="仿宋"/>
                <w:sz w:val="16"/>
                <w:szCs w:val="16"/>
                <w:lang w:eastAsia="zh-CN"/>
              </w:rPr>
              <w:t>10</w:t>
            </w:r>
          </w:p>
        </w:tc>
        <w:tc>
          <w:tcPr>
            <w:tcW w:w="1053" w:type="dxa"/>
            <w:noWrap w:val="0"/>
            <w:vAlign w:val="center"/>
          </w:tcPr>
          <w:p w14:paraId="28AB96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　</w:t>
            </w:r>
          </w:p>
        </w:tc>
      </w:tr>
      <w:tr w14:paraId="6D05F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47" w:type="dxa"/>
            <w:vMerge w:val="continue"/>
            <w:noWrap w:val="0"/>
            <w:vAlign w:val="center"/>
          </w:tcPr>
          <w:p w14:paraId="61423A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vMerge w:val="continue"/>
            <w:noWrap w:val="0"/>
            <w:vAlign w:val="center"/>
          </w:tcPr>
          <w:p w14:paraId="104309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47" w:type="dxa"/>
            <w:noWrap w:val="0"/>
            <w:vAlign w:val="center"/>
          </w:tcPr>
          <w:p w14:paraId="4D5441BB">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社会效</w:t>
            </w:r>
          </w:p>
          <w:p w14:paraId="0635E4FB">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益指标</w:t>
            </w:r>
          </w:p>
        </w:tc>
        <w:tc>
          <w:tcPr>
            <w:tcW w:w="2025" w:type="dxa"/>
            <w:gridSpan w:val="2"/>
            <w:noWrap w:val="0"/>
            <w:vAlign w:val="center"/>
          </w:tcPr>
          <w:p w14:paraId="45CA1F85">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sz w:val="16"/>
                <w:szCs w:val="16"/>
                <w:lang w:eastAsia="zh-CN"/>
              </w:rPr>
              <w:t>民众对环保意识的提升</w:t>
            </w:r>
          </w:p>
        </w:tc>
        <w:tc>
          <w:tcPr>
            <w:tcW w:w="884" w:type="dxa"/>
            <w:noWrap w:val="0"/>
            <w:vAlign w:val="center"/>
          </w:tcPr>
          <w:p w14:paraId="4AA34A55">
            <w:pPr>
              <w:pStyle w:val="25"/>
              <w:spacing w:line="229"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提升程度</w:t>
            </w:r>
          </w:p>
        </w:tc>
        <w:tc>
          <w:tcPr>
            <w:tcW w:w="886" w:type="dxa"/>
            <w:noWrap w:val="0"/>
            <w:vAlign w:val="center"/>
          </w:tcPr>
          <w:p w14:paraId="6DC37BA9">
            <w:pPr>
              <w:pStyle w:val="25"/>
              <w:spacing w:line="229"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较高的提升</w:t>
            </w:r>
          </w:p>
        </w:tc>
        <w:tc>
          <w:tcPr>
            <w:tcW w:w="522" w:type="dxa"/>
            <w:noWrap w:val="0"/>
            <w:vAlign w:val="center"/>
          </w:tcPr>
          <w:p w14:paraId="3639DEA4">
            <w:pPr>
              <w:pStyle w:val="25"/>
              <w:spacing w:line="22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10</w:t>
            </w:r>
          </w:p>
        </w:tc>
        <w:tc>
          <w:tcPr>
            <w:tcW w:w="532" w:type="dxa"/>
            <w:noWrap w:val="0"/>
            <w:vAlign w:val="center"/>
          </w:tcPr>
          <w:p w14:paraId="6ECBEF37">
            <w:pPr>
              <w:pStyle w:val="25"/>
              <w:spacing w:line="22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10</w:t>
            </w:r>
          </w:p>
        </w:tc>
        <w:tc>
          <w:tcPr>
            <w:tcW w:w="1053" w:type="dxa"/>
            <w:noWrap w:val="0"/>
            <w:vAlign w:val="center"/>
          </w:tcPr>
          <w:p w14:paraId="71B406D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　</w:t>
            </w:r>
          </w:p>
        </w:tc>
      </w:tr>
      <w:tr w14:paraId="4A1C4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47" w:type="dxa"/>
            <w:vMerge w:val="continue"/>
            <w:noWrap w:val="0"/>
            <w:vAlign w:val="center"/>
          </w:tcPr>
          <w:p w14:paraId="162387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vMerge w:val="continue"/>
            <w:noWrap w:val="0"/>
            <w:vAlign w:val="center"/>
          </w:tcPr>
          <w:p w14:paraId="6C2A5A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47" w:type="dxa"/>
            <w:noWrap w:val="0"/>
            <w:vAlign w:val="center"/>
          </w:tcPr>
          <w:p w14:paraId="2B7A1288">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生态效</w:t>
            </w:r>
          </w:p>
          <w:p w14:paraId="6225CE00">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益指标</w:t>
            </w:r>
          </w:p>
        </w:tc>
        <w:tc>
          <w:tcPr>
            <w:tcW w:w="2025" w:type="dxa"/>
            <w:gridSpan w:val="2"/>
            <w:noWrap w:val="0"/>
            <w:vAlign w:val="center"/>
          </w:tcPr>
          <w:p w14:paraId="7BABA3FB">
            <w:pPr>
              <w:pStyle w:val="25"/>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大气、水、土等环境质量进一步改善和提升</w:t>
            </w:r>
          </w:p>
        </w:tc>
        <w:tc>
          <w:tcPr>
            <w:tcW w:w="884" w:type="dxa"/>
            <w:noWrap w:val="0"/>
            <w:vAlign w:val="center"/>
          </w:tcPr>
          <w:p w14:paraId="3FCB6F93">
            <w:pPr>
              <w:pStyle w:val="25"/>
              <w:spacing w:line="22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改善程度</w:t>
            </w:r>
          </w:p>
        </w:tc>
        <w:tc>
          <w:tcPr>
            <w:tcW w:w="886" w:type="dxa"/>
            <w:noWrap w:val="0"/>
            <w:vAlign w:val="center"/>
          </w:tcPr>
          <w:p w14:paraId="73C3F722">
            <w:pPr>
              <w:pStyle w:val="25"/>
              <w:spacing w:line="22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较好改善</w:t>
            </w:r>
          </w:p>
        </w:tc>
        <w:tc>
          <w:tcPr>
            <w:tcW w:w="522" w:type="dxa"/>
            <w:noWrap w:val="0"/>
            <w:vAlign w:val="center"/>
          </w:tcPr>
          <w:p w14:paraId="62619C8A">
            <w:pPr>
              <w:pStyle w:val="25"/>
              <w:spacing w:line="22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10</w:t>
            </w:r>
          </w:p>
        </w:tc>
        <w:tc>
          <w:tcPr>
            <w:tcW w:w="532" w:type="dxa"/>
            <w:noWrap w:val="0"/>
            <w:vAlign w:val="center"/>
          </w:tcPr>
          <w:p w14:paraId="7C8CAF54">
            <w:pPr>
              <w:pStyle w:val="25"/>
              <w:spacing w:line="22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10</w:t>
            </w:r>
          </w:p>
        </w:tc>
        <w:tc>
          <w:tcPr>
            <w:tcW w:w="1053" w:type="dxa"/>
            <w:noWrap w:val="0"/>
            <w:vAlign w:val="center"/>
          </w:tcPr>
          <w:p w14:paraId="370A680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　</w:t>
            </w:r>
          </w:p>
        </w:tc>
      </w:tr>
      <w:tr w14:paraId="66F6A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47" w:type="dxa"/>
            <w:vMerge w:val="continue"/>
            <w:noWrap w:val="0"/>
            <w:vAlign w:val="center"/>
          </w:tcPr>
          <w:p w14:paraId="420543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55" w:type="dxa"/>
            <w:vMerge w:val="continue"/>
            <w:noWrap w:val="0"/>
            <w:vAlign w:val="center"/>
          </w:tcPr>
          <w:p w14:paraId="7DF9DB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247" w:type="dxa"/>
            <w:noWrap w:val="0"/>
            <w:vAlign w:val="center"/>
          </w:tcPr>
          <w:p w14:paraId="7E61434E">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可持续影响指标</w:t>
            </w:r>
          </w:p>
        </w:tc>
        <w:tc>
          <w:tcPr>
            <w:tcW w:w="2025" w:type="dxa"/>
            <w:gridSpan w:val="2"/>
            <w:noWrap w:val="0"/>
            <w:vAlign w:val="center"/>
          </w:tcPr>
          <w:p w14:paraId="629E5F91">
            <w:pPr>
              <w:pStyle w:val="25"/>
              <w:keepNext w:val="0"/>
              <w:keepLines w:val="0"/>
              <w:pageBreakBefore w:val="0"/>
              <w:kinsoku/>
              <w:wordWrap/>
              <w:overflowPunct/>
              <w:topLinePunct w:val="0"/>
              <w:autoSpaceDE/>
              <w:autoSpaceDN/>
              <w:bidi w:val="0"/>
              <w:adjustRightInd/>
              <w:snapToGrid/>
              <w:spacing w:line="20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对生态环境保护工作能力、水平提升的影响程度</w:t>
            </w:r>
          </w:p>
        </w:tc>
        <w:tc>
          <w:tcPr>
            <w:tcW w:w="884" w:type="dxa"/>
            <w:noWrap w:val="0"/>
            <w:vAlign w:val="center"/>
          </w:tcPr>
          <w:p w14:paraId="575E2C6F">
            <w:pPr>
              <w:pStyle w:val="25"/>
              <w:spacing w:line="23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影响程度</w:t>
            </w:r>
          </w:p>
        </w:tc>
        <w:tc>
          <w:tcPr>
            <w:tcW w:w="886" w:type="dxa"/>
            <w:noWrap w:val="0"/>
            <w:vAlign w:val="center"/>
          </w:tcPr>
          <w:p w14:paraId="287847DE">
            <w:pPr>
              <w:pStyle w:val="25"/>
              <w:spacing w:line="23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影响程度较高</w:t>
            </w:r>
          </w:p>
        </w:tc>
        <w:tc>
          <w:tcPr>
            <w:tcW w:w="522" w:type="dxa"/>
            <w:noWrap w:val="0"/>
            <w:vAlign w:val="center"/>
          </w:tcPr>
          <w:p w14:paraId="1757B637">
            <w:pPr>
              <w:pStyle w:val="25"/>
              <w:spacing w:line="23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5</w:t>
            </w:r>
          </w:p>
        </w:tc>
        <w:tc>
          <w:tcPr>
            <w:tcW w:w="532" w:type="dxa"/>
            <w:noWrap w:val="0"/>
            <w:vAlign w:val="center"/>
          </w:tcPr>
          <w:p w14:paraId="14F700E8">
            <w:pPr>
              <w:pStyle w:val="25"/>
              <w:spacing w:line="230" w:lineRule="exact"/>
              <w:jc w:val="center"/>
              <w:rPr>
                <w:rFonts w:hint="eastAsia" w:ascii="仿宋" w:hAnsi="仿宋" w:eastAsia="仿宋" w:cs="仿宋"/>
                <w:color w:val="000000"/>
                <w:kern w:val="0"/>
                <w:sz w:val="16"/>
                <w:szCs w:val="16"/>
              </w:rPr>
            </w:pPr>
            <w:r>
              <w:rPr>
                <w:rFonts w:hint="eastAsia" w:ascii="仿宋" w:hAnsi="仿宋" w:eastAsia="仿宋" w:cs="仿宋"/>
                <w:sz w:val="16"/>
                <w:szCs w:val="16"/>
                <w:lang w:eastAsia="zh-CN"/>
              </w:rPr>
              <w:t>5</w:t>
            </w:r>
          </w:p>
        </w:tc>
        <w:tc>
          <w:tcPr>
            <w:tcW w:w="1053" w:type="dxa"/>
            <w:noWrap w:val="0"/>
            <w:vAlign w:val="center"/>
          </w:tcPr>
          <w:p w14:paraId="4DDB82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　</w:t>
            </w:r>
          </w:p>
        </w:tc>
      </w:tr>
      <w:tr w14:paraId="278BD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147" w:type="dxa"/>
            <w:vMerge w:val="continue"/>
            <w:noWrap w:val="0"/>
            <w:vAlign w:val="center"/>
          </w:tcPr>
          <w:p w14:paraId="419D92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55" w:type="dxa"/>
            <w:noWrap w:val="0"/>
            <w:vAlign w:val="center"/>
          </w:tcPr>
          <w:p w14:paraId="39C27B1B">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4BEF2F27">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247" w:type="dxa"/>
            <w:noWrap w:val="0"/>
            <w:vAlign w:val="center"/>
          </w:tcPr>
          <w:p w14:paraId="4BB4D0B4">
            <w:pPr>
              <w:keepNext w:val="0"/>
              <w:keepLines w:val="0"/>
              <w:pageBreakBefore w:val="0"/>
              <w:widowControl/>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color w:val="000000"/>
                <w:kern w:val="0"/>
                <w:sz w:val="16"/>
                <w:szCs w:val="16"/>
              </w:rPr>
              <w:t>服务对象满意度指标</w:t>
            </w:r>
          </w:p>
        </w:tc>
        <w:tc>
          <w:tcPr>
            <w:tcW w:w="2025" w:type="dxa"/>
            <w:gridSpan w:val="2"/>
            <w:noWrap w:val="0"/>
            <w:vAlign w:val="center"/>
          </w:tcPr>
          <w:p w14:paraId="6F34B3B4">
            <w:pPr>
              <w:pStyle w:val="25"/>
              <w:keepNext w:val="0"/>
              <w:keepLines w:val="0"/>
              <w:pageBreakBefore w:val="0"/>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sz w:val="16"/>
                <w:szCs w:val="16"/>
                <w:lang w:eastAsia="zh-CN"/>
              </w:rPr>
              <w:t>公众对环境的满意度</w:t>
            </w:r>
          </w:p>
        </w:tc>
        <w:tc>
          <w:tcPr>
            <w:tcW w:w="884" w:type="dxa"/>
            <w:noWrap w:val="0"/>
            <w:vAlign w:val="center"/>
          </w:tcPr>
          <w:p w14:paraId="072A3DF3">
            <w:pPr>
              <w:pStyle w:val="25"/>
              <w:keepNext w:val="0"/>
              <w:keepLines w:val="0"/>
              <w:pageBreakBefore w:val="0"/>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sz w:val="16"/>
                <w:szCs w:val="16"/>
                <w:lang w:eastAsia="zh-CN"/>
              </w:rPr>
              <w:t>90%</w:t>
            </w:r>
          </w:p>
        </w:tc>
        <w:tc>
          <w:tcPr>
            <w:tcW w:w="886" w:type="dxa"/>
            <w:noWrap w:val="0"/>
            <w:vAlign w:val="center"/>
          </w:tcPr>
          <w:p w14:paraId="6F0ECFCE">
            <w:pPr>
              <w:pStyle w:val="25"/>
              <w:keepNext w:val="0"/>
              <w:keepLines w:val="0"/>
              <w:pageBreakBefore w:val="0"/>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sz w:val="16"/>
                <w:szCs w:val="16"/>
                <w:lang w:eastAsia="zh-CN"/>
              </w:rPr>
              <w:t>90%</w:t>
            </w:r>
          </w:p>
        </w:tc>
        <w:tc>
          <w:tcPr>
            <w:tcW w:w="522" w:type="dxa"/>
            <w:noWrap w:val="0"/>
            <w:vAlign w:val="center"/>
          </w:tcPr>
          <w:p w14:paraId="49B0B853">
            <w:pPr>
              <w:pStyle w:val="25"/>
              <w:keepNext w:val="0"/>
              <w:keepLines w:val="0"/>
              <w:pageBreakBefore w:val="0"/>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sz w:val="16"/>
                <w:szCs w:val="16"/>
                <w:lang w:eastAsia="zh-CN"/>
              </w:rPr>
              <w:t>10</w:t>
            </w:r>
          </w:p>
        </w:tc>
        <w:tc>
          <w:tcPr>
            <w:tcW w:w="532" w:type="dxa"/>
            <w:noWrap w:val="0"/>
            <w:vAlign w:val="center"/>
          </w:tcPr>
          <w:p w14:paraId="5E8E2845">
            <w:pPr>
              <w:pStyle w:val="25"/>
              <w:keepNext w:val="0"/>
              <w:keepLines w:val="0"/>
              <w:pageBreakBefore w:val="0"/>
              <w:kinsoku/>
              <w:wordWrap/>
              <w:overflowPunct/>
              <w:topLinePunct w:val="0"/>
              <w:autoSpaceDE/>
              <w:autoSpaceDN/>
              <w:bidi w:val="0"/>
              <w:adjustRightInd/>
              <w:snapToGrid/>
              <w:spacing w:line="200" w:lineRule="exact"/>
              <w:jc w:val="center"/>
              <w:textAlignment w:val="auto"/>
              <w:rPr>
                <w:rFonts w:hint="eastAsia" w:ascii="仿宋" w:hAnsi="仿宋" w:eastAsia="仿宋" w:cs="仿宋"/>
                <w:color w:val="000000"/>
                <w:kern w:val="0"/>
                <w:sz w:val="16"/>
                <w:szCs w:val="16"/>
              </w:rPr>
            </w:pPr>
            <w:r>
              <w:rPr>
                <w:rFonts w:hint="eastAsia" w:ascii="仿宋" w:hAnsi="仿宋" w:eastAsia="仿宋" w:cs="仿宋"/>
                <w:sz w:val="16"/>
                <w:szCs w:val="16"/>
                <w:lang w:eastAsia="zh-CN"/>
              </w:rPr>
              <w:t>9</w:t>
            </w:r>
          </w:p>
        </w:tc>
        <w:tc>
          <w:tcPr>
            <w:tcW w:w="1053" w:type="dxa"/>
            <w:noWrap w:val="0"/>
            <w:vAlign w:val="top"/>
          </w:tcPr>
          <w:p w14:paraId="14FFB0E8">
            <w:pPr>
              <w:pStyle w:val="25"/>
              <w:keepNext w:val="0"/>
              <w:keepLines w:val="0"/>
              <w:pageBreakBefore w:val="0"/>
              <w:kinsoku/>
              <w:wordWrap/>
              <w:overflowPunct/>
              <w:topLinePunct w:val="0"/>
              <w:autoSpaceDE/>
              <w:autoSpaceDN/>
              <w:bidi w:val="0"/>
              <w:adjustRightInd/>
              <w:snapToGrid/>
              <w:spacing w:line="200" w:lineRule="exact"/>
              <w:textAlignment w:val="auto"/>
              <w:rPr>
                <w:rFonts w:hint="eastAsia" w:ascii="仿宋" w:hAnsi="仿宋" w:eastAsia="仿宋" w:cs="仿宋"/>
                <w:color w:val="000000"/>
                <w:kern w:val="0"/>
                <w:sz w:val="16"/>
                <w:szCs w:val="16"/>
              </w:rPr>
            </w:pPr>
            <w:r>
              <w:rPr>
                <w:rFonts w:hint="eastAsia" w:ascii="仿宋" w:hAnsi="仿宋" w:eastAsia="仿宋" w:cs="仿宋"/>
                <w:sz w:val="16"/>
                <w:szCs w:val="16"/>
              </w:rPr>
              <w:t>加强工作力度，提高</w:t>
            </w:r>
            <w:r>
              <w:rPr>
                <w:rFonts w:hint="eastAsia" w:ascii="仿宋" w:hAnsi="仿宋" w:eastAsia="仿宋" w:cs="仿宋"/>
                <w:sz w:val="16"/>
                <w:szCs w:val="16"/>
                <w:lang w:eastAsia="zh-CN"/>
              </w:rPr>
              <w:t>群众</w:t>
            </w:r>
            <w:bookmarkStart w:id="3" w:name="_GoBack"/>
            <w:bookmarkEnd w:id="3"/>
            <w:r>
              <w:rPr>
                <w:rFonts w:hint="eastAsia" w:ascii="仿宋" w:hAnsi="仿宋" w:eastAsia="仿宋" w:cs="仿宋"/>
                <w:sz w:val="16"/>
                <w:szCs w:val="16"/>
              </w:rPr>
              <w:t>满意度</w:t>
            </w:r>
          </w:p>
        </w:tc>
      </w:tr>
      <w:tr w14:paraId="6D83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44" w:type="dxa"/>
            <w:gridSpan w:val="7"/>
            <w:noWrap w:val="0"/>
            <w:vAlign w:val="center"/>
          </w:tcPr>
          <w:p w14:paraId="35CEC1B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522" w:type="dxa"/>
            <w:noWrap w:val="0"/>
            <w:vAlign w:val="center"/>
          </w:tcPr>
          <w:p w14:paraId="3B2E609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532" w:type="dxa"/>
            <w:noWrap w:val="0"/>
            <w:vAlign w:val="center"/>
          </w:tcPr>
          <w:p w14:paraId="44AAB07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98</w:t>
            </w:r>
          </w:p>
        </w:tc>
        <w:tc>
          <w:tcPr>
            <w:tcW w:w="1053" w:type="dxa"/>
            <w:noWrap w:val="0"/>
            <w:vAlign w:val="center"/>
          </w:tcPr>
          <w:p w14:paraId="035459F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4E9D2AA">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谢姝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2026年6月23日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18674595931</w:t>
      </w:r>
    </w:p>
    <w:p w14:paraId="05FFE83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p>
    <w:p w14:paraId="1105BE2C">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p>
    <w:sectPr>
      <w:pgSz w:w="11906" w:h="16838"/>
      <w:pgMar w:top="1701" w:right="1474" w:bottom="1757" w:left="158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文泉驿微米黑">
    <w:panose1 w:val="020B0606030804020204"/>
    <w:charset w:val="86"/>
    <w:family w:val="auto"/>
    <w:pitch w:val="default"/>
    <w:sig w:usb0="E10002EF" w:usb1="6BDFFCFB" w:usb2="00800036" w:usb3="00000000" w:csb0="603E019F" w:csb1="DFD7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747DE">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3B2FEB">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AA63A">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E0C2F0">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1FE0C2F0">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195F"/>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73192A"/>
    <w:rsid w:val="05A61845"/>
    <w:rsid w:val="075C7F6D"/>
    <w:rsid w:val="0B6E5E32"/>
    <w:rsid w:val="0BE61950"/>
    <w:rsid w:val="0C2E00B0"/>
    <w:rsid w:val="0C4274CE"/>
    <w:rsid w:val="0F473D88"/>
    <w:rsid w:val="0F5D43A9"/>
    <w:rsid w:val="11151885"/>
    <w:rsid w:val="12117753"/>
    <w:rsid w:val="12E12E71"/>
    <w:rsid w:val="130621EB"/>
    <w:rsid w:val="14BF5434"/>
    <w:rsid w:val="1635775C"/>
    <w:rsid w:val="1D3348F5"/>
    <w:rsid w:val="1D5A0632"/>
    <w:rsid w:val="1D97DEFF"/>
    <w:rsid w:val="1DFF72E5"/>
    <w:rsid w:val="1EFC6F07"/>
    <w:rsid w:val="1F7A2683"/>
    <w:rsid w:val="204D78CF"/>
    <w:rsid w:val="22250CF5"/>
    <w:rsid w:val="24C518D9"/>
    <w:rsid w:val="25900E53"/>
    <w:rsid w:val="26077E09"/>
    <w:rsid w:val="284C65D8"/>
    <w:rsid w:val="28955D51"/>
    <w:rsid w:val="28B6130A"/>
    <w:rsid w:val="2A924D25"/>
    <w:rsid w:val="2AF17AC8"/>
    <w:rsid w:val="2B9B40AD"/>
    <w:rsid w:val="2ECE6548"/>
    <w:rsid w:val="2FDF85B8"/>
    <w:rsid w:val="2FFFEE04"/>
    <w:rsid w:val="30E93E34"/>
    <w:rsid w:val="34DF85B0"/>
    <w:rsid w:val="39A93E39"/>
    <w:rsid w:val="3B8F36BC"/>
    <w:rsid w:val="3C355E58"/>
    <w:rsid w:val="3E5959D1"/>
    <w:rsid w:val="3EBE6660"/>
    <w:rsid w:val="3F8B005B"/>
    <w:rsid w:val="43622354"/>
    <w:rsid w:val="44204C51"/>
    <w:rsid w:val="491FF225"/>
    <w:rsid w:val="49E451FC"/>
    <w:rsid w:val="49FF7834"/>
    <w:rsid w:val="4A222A66"/>
    <w:rsid w:val="4B4B17C5"/>
    <w:rsid w:val="4FFD214C"/>
    <w:rsid w:val="50241A67"/>
    <w:rsid w:val="539B77E1"/>
    <w:rsid w:val="56C95A14"/>
    <w:rsid w:val="5777D4F5"/>
    <w:rsid w:val="59DD8326"/>
    <w:rsid w:val="5DEF592A"/>
    <w:rsid w:val="5EC072D0"/>
    <w:rsid w:val="5F9C1CD9"/>
    <w:rsid w:val="5FC6BB1E"/>
    <w:rsid w:val="5FF720F1"/>
    <w:rsid w:val="61987A75"/>
    <w:rsid w:val="65D77F67"/>
    <w:rsid w:val="66A852F5"/>
    <w:rsid w:val="67FF5C0B"/>
    <w:rsid w:val="681279E4"/>
    <w:rsid w:val="68912470"/>
    <w:rsid w:val="68F84873"/>
    <w:rsid w:val="6AA302AD"/>
    <w:rsid w:val="6AD541DF"/>
    <w:rsid w:val="6CA53601"/>
    <w:rsid w:val="6EFC0924"/>
    <w:rsid w:val="6F687E2B"/>
    <w:rsid w:val="6F6B5749"/>
    <w:rsid w:val="6FB74722"/>
    <w:rsid w:val="6FEF8B7E"/>
    <w:rsid w:val="70E76E21"/>
    <w:rsid w:val="71381023"/>
    <w:rsid w:val="71A6591B"/>
    <w:rsid w:val="737D59BA"/>
    <w:rsid w:val="77C37683"/>
    <w:rsid w:val="79D19834"/>
    <w:rsid w:val="79FF515B"/>
    <w:rsid w:val="7ADA0D70"/>
    <w:rsid w:val="7DA4350F"/>
    <w:rsid w:val="7E9E1962"/>
    <w:rsid w:val="7E9F11B4"/>
    <w:rsid w:val="7EC363D0"/>
    <w:rsid w:val="7F37EC1E"/>
    <w:rsid w:val="7F7DCD9D"/>
    <w:rsid w:val="7F970A6F"/>
    <w:rsid w:val="7FC1FFF3"/>
    <w:rsid w:val="7FC69637"/>
    <w:rsid w:val="7FDF8620"/>
    <w:rsid w:val="7FE8C8F7"/>
    <w:rsid w:val="7FFB242F"/>
    <w:rsid w:val="7FFDB408"/>
    <w:rsid w:val="7FFE4EEB"/>
    <w:rsid w:val="95FB2B98"/>
    <w:rsid w:val="9A639BC2"/>
    <w:rsid w:val="9FF7D786"/>
    <w:rsid w:val="ABBFB23D"/>
    <w:rsid w:val="BF7F9C47"/>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semiHidden/>
    <w:qFormat/>
    <w:uiPriority w:val="0"/>
    <w:rPr>
      <w:rFonts w:ascii="仿宋" w:hAnsi="仿宋" w:eastAsia="仿宋" w:cs="仿宋"/>
      <w:sz w:val="31"/>
      <w:szCs w:val="31"/>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9"/>
    <w:semiHidden/>
    <w:unhideWhenUsed/>
    <w:qFormat/>
    <w:uiPriority w:val="99"/>
    <w:rPr>
      <w:sz w:val="18"/>
      <w:szCs w:val="18"/>
    </w:r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qFormat/>
    <w:uiPriority w:val="0"/>
    <w:rPr>
      <w:b/>
      <w:bCs/>
    </w:rPr>
  </w:style>
  <w:style w:type="character" w:customStyle="1" w:styleId="15">
    <w:name w:val="页眉 Char"/>
    <w:basedOn w:val="13"/>
    <w:link w:val="9"/>
    <w:qFormat/>
    <w:uiPriority w:val="99"/>
    <w:rPr>
      <w:sz w:val="18"/>
      <w:szCs w:val="18"/>
    </w:rPr>
  </w:style>
  <w:style w:type="character" w:customStyle="1" w:styleId="16">
    <w:name w:val="页脚 Char"/>
    <w:basedOn w:val="13"/>
    <w:link w:val="8"/>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3"/>
    <w:link w:val="7"/>
    <w:semiHidden/>
    <w:qFormat/>
    <w:uiPriority w:val="99"/>
    <w:rPr>
      <w:sz w:val="18"/>
      <w:szCs w:val="18"/>
    </w:rPr>
  </w:style>
  <w:style w:type="character" w:customStyle="1" w:styleId="20">
    <w:name w:val="font01"/>
    <w:basedOn w:val="13"/>
    <w:qFormat/>
    <w:uiPriority w:val="0"/>
    <w:rPr>
      <w:rFonts w:hint="eastAsia" w:ascii="宋体" w:hAnsi="宋体" w:eastAsia="宋体" w:cs="宋体"/>
      <w:color w:val="000000"/>
      <w:sz w:val="22"/>
      <w:szCs w:val="22"/>
      <w:u w:val="none"/>
    </w:rPr>
  </w:style>
  <w:style w:type="character" w:customStyle="1" w:styleId="21">
    <w:name w:val="font21"/>
    <w:basedOn w:val="13"/>
    <w:qFormat/>
    <w:uiPriority w:val="0"/>
    <w:rPr>
      <w:rFonts w:hint="eastAsia" w:ascii="宋体" w:hAnsi="宋体" w:eastAsia="宋体" w:cs="宋体"/>
      <w:color w:val="000000"/>
      <w:sz w:val="24"/>
      <w:szCs w:val="24"/>
      <w:u w:val="none"/>
    </w:rPr>
  </w:style>
  <w:style w:type="character" w:customStyle="1" w:styleId="22">
    <w:name w:val="font11"/>
    <w:basedOn w:val="13"/>
    <w:qFormat/>
    <w:uiPriority w:val="0"/>
    <w:rPr>
      <w:rFonts w:hint="eastAsia" w:ascii="宋体" w:hAnsi="宋体" w:eastAsia="宋体" w:cs="宋体"/>
      <w:color w:val="000000"/>
      <w:sz w:val="24"/>
      <w:szCs w:val="24"/>
      <w:u w:val="none"/>
    </w:rPr>
  </w:style>
  <w:style w:type="paragraph" w:customStyle="1" w:styleId="23">
    <w:name w:val="style2 style2"/>
    <w:basedOn w:val="1"/>
    <w:qFormat/>
    <w:uiPriority w:val="0"/>
    <w:pPr>
      <w:widowControl/>
      <w:spacing w:before="100" w:beforeAutospacing="1" w:after="100" w:afterAutospacing="1"/>
      <w:jc w:val="left"/>
    </w:pPr>
    <w:rPr>
      <w:rFonts w:ascii="宋体" w:hAnsi="宋体" w:cs="宋体"/>
      <w:kern w:val="0"/>
      <w:sz w:val="24"/>
    </w:rPr>
  </w:style>
  <w:style w:type="table" w:customStyle="1" w:styleId="24">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25">
    <w:name w:val="Table Text"/>
    <w:basedOn w:val="1"/>
    <w:semiHidden/>
    <w:qFormat/>
    <w:uiPriority w:val="0"/>
    <w:rPr>
      <w:rFonts w:eastAsia="Arial"/>
    </w:rPr>
  </w:style>
  <w:style w:type="paragraph" w:customStyle="1" w:styleId="26">
    <w:name w:val="标题1"/>
    <w:basedOn w:val="3"/>
    <w:autoRedefine/>
    <w:qFormat/>
    <w:uiPriority w:val="0"/>
    <w:rPr>
      <w:rFonts w:eastAsia="黑体"/>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37</Pages>
  <Words>2429</Words>
  <Characters>2665</Characters>
  <Lines>69</Lines>
  <Paragraphs>19</Paragraphs>
  <TotalTime>2</TotalTime>
  <ScaleCrop>false</ScaleCrop>
  <LinksUpToDate>false</LinksUpToDate>
  <CharactersWithSpaces>2828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2025-08-18T18:17:00Z</dcterms:created>
  <dc:creator>李航 null</dc:creator>
  <cp:lastModifiedBy>A梦</cp:lastModifiedBy>
  <cp:lastPrinted>2025-09-24T11:37:00Z</cp:lastPrinted>
  <dcterms:modified xsi:type="dcterms:W3CDTF">2026-10-16T14:52:55Z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60DA345028654BA6AE9C325F517EB8D1_13</vt:lpwstr>
  </property>
  <property fmtid="{D5CDD505-2E9C-101B-9397-08002B2CF9AE}" pid="4" name="KSOTemplateDocerSaveRecord">
    <vt:lpwstr>eyJoZGlkIjoiYmU2Y2ZlMDMxZWFkMjQ3ZWU0ZDUxYWQ3ZWFiMTQxNTMiLCJ1c2VySWQiOiI5MzYyMzk0In0=</vt:lpwstr>
  </property>
</Properties>
</file>