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5EFAC">
      <w:pPr>
        <w:pStyle w:val="17"/>
        <w:jc w:val="both"/>
        <w:rPr>
          <w:rFonts w:hint="eastAsia" w:hAnsi="黑体" w:eastAsia="黑体"/>
          <w:color w:val="auto"/>
          <w:sz w:val="36"/>
          <w:szCs w:val="36"/>
          <w:lang w:eastAsia="zh-CN"/>
        </w:rPr>
      </w:pPr>
      <w:r>
        <w:rPr>
          <w:rFonts w:hint="eastAsia" w:hAnsi="黑体"/>
          <w:color w:val="auto"/>
          <w:sz w:val="36"/>
          <w:szCs w:val="36"/>
        </w:rPr>
        <w:t>附件</w:t>
      </w:r>
      <w:r>
        <w:rPr>
          <w:rFonts w:hint="eastAsia" w:hAnsi="黑体"/>
          <w:color w:val="auto"/>
          <w:sz w:val="36"/>
          <w:szCs w:val="36"/>
          <w:lang w:val="en-US" w:eastAsia="zh-CN"/>
        </w:rPr>
        <w:t>2</w:t>
      </w:r>
    </w:p>
    <w:p w14:paraId="16ACAC9D">
      <w:pPr>
        <w:pStyle w:val="17"/>
        <w:jc w:val="center"/>
        <w:rPr>
          <w:rFonts w:ascii="Times New Roman" w:hAnsi="Times New Roman" w:cs="Times New Roman"/>
          <w:color w:val="auto"/>
          <w:sz w:val="56"/>
          <w:szCs w:val="56"/>
        </w:rPr>
      </w:pPr>
    </w:p>
    <w:p w14:paraId="72321260">
      <w:pPr>
        <w:pStyle w:val="17"/>
        <w:jc w:val="center"/>
        <w:rPr>
          <w:rFonts w:ascii="Times New Roman" w:hAnsi="Times New Roman" w:cs="Times New Roman"/>
          <w:color w:val="auto"/>
          <w:sz w:val="84"/>
          <w:szCs w:val="84"/>
        </w:rPr>
      </w:pPr>
    </w:p>
    <w:p w14:paraId="5EB9A359">
      <w:pPr>
        <w:pStyle w:val="17"/>
        <w:jc w:val="center"/>
        <w:rPr>
          <w:rFonts w:ascii="Times New Roman" w:hAnsi="Times New Roman" w:cs="Times New Roman"/>
          <w:color w:val="auto"/>
          <w:sz w:val="84"/>
          <w:szCs w:val="84"/>
        </w:rPr>
      </w:pPr>
    </w:p>
    <w:p w14:paraId="6A4973DC">
      <w:pPr>
        <w:pStyle w:val="17"/>
        <w:jc w:val="center"/>
        <w:rPr>
          <w:rFonts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lang w:val="en-US" w:eastAsia="zh-CN"/>
        </w:rPr>
        <w:t>5</w:t>
      </w:r>
      <w:r>
        <w:rPr>
          <w:rFonts w:ascii="Times New Roman" w:hAnsi="Times New Roman" w:eastAsia="方正小标宋简体" w:cs="Times New Roman"/>
          <w:color w:val="auto"/>
          <w:sz w:val="72"/>
          <w:szCs w:val="72"/>
        </w:rPr>
        <w:t>年度</w:t>
      </w:r>
    </w:p>
    <w:p w14:paraId="25D82302">
      <w:pPr>
        <w:pStyle w:val="17"/>
        <w:jc w:val="center"/>
        <w:rPr>
          <w:color w:val="auto"/>
          <w:sz w:val="72"/>
          <w:szCs w:val="72"/>
        </w:rPr>
      </w:pPr>
      <w:r>
        <w:rPr>
          <w:rFonts w:hint="eastAsia"/>
          <w:color w:val="auto"/>
          <w:sz w:val="72"/>
          <w:szCs w:val="72"/>
        </w:rPr>
        <w:t>怀化市生态环境局通道分局</w:t>
      </w:r>
    </w:p>
    <w:p w14:paraId="729B8CAC">
      <w:pPr>
        <w:pStyle w:val="17"/>
        <w:jc w:val="center"/>
        <w:rPr>
          <w:rFonts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部  门  决  算</w:t>
      </w:r>
    </w:p>
    <w:p w14:paraId="48D76EB2">
      <w:pPr>
        <w:pStyle w:val="17"/>
        <w:jc w:val="center"/>
        <w:rPr>
          <w:rFonts w:ascii="Times New Roman" w:hAnsi="Times New Roman" w:cs="Times New Roman"/>
          <w:color w:val="auto"/>
          <w:sz w:val="56"/>
          <w:szCs w:val="56"/>
        </w:rPr>
      </w:pPr>
    </w:p>
    <w:p w14:paraId="5AE4316D">
      <w:pPr>
        <w:pStyle w:val="17"/>
        <w:rPr>
          <w:rFonts w:ascii="Times New Roman" w:hAnsi="Times New Roman" w:cs="Times New Roman"/>
          <w:color w:val="auto"/>
          <w:sz w:val="56"/>
          <w:szCs w:val="56"/>
        </w:rPr>
      </w:pPr>
    </w:p>
    <w:p w14:paraId="103CB7A9">
      <w:pPr>
        <w:pStyle w:val="17"/>
        <w:jc w:val="center"/>
        <w:rPr>
          <w:rFonts w:ascii="Times New Roman" w:hAnsi="Times New Roman" w:cs="Times New Roman"/>
          <w:color w:val="auto"/>
          <w:sz w:val="32"/>
          <w:szCs w:val="32"/>
        </w:rPr>
      </w:pPr>
    </w:p>
    <w:p w14:paraId="27F922CB">
      <w:pPr>
        <w:pStyle w:val="17"/>
        <w:jc w:val="center"/>
        <w:rPr>
          <w:rFonts w:ascii="Times New Roman" w:hAnsi="Times New Roman" w:cs="Times New Roman"/>
          <w:color w:val="auto"/>
          <w:sz w:val="32"/>
          <w:szCs w:val="32"/>
        </w:rPr>
      </w:pPr>
    </w:p>
    <w:p w14:paraId="02C8C099">
      <w:pPr>
        <w:pStyle w:val="17"/>
        <w:jc w:val="center"/>
        <w:rPr>
          <w:rFonts w:ascii="Times New Roman" w:hAnsi="Times New Roman" w:cs="Times New Roman"/>
          <w:color w:val="auto"/>
          <w:sz w:val="32"/>
          <w:szCs w:val="32"/>
        </w:rPr>
      </w:pPr>
    </w:p>
    <w:p w14:paraId="7039B7D4">
      <w:pPr>
        <w:pStyle w:val="17"/>
        <w:spacing w:line="600" w:lineRule="exact"/>
        <w:jc w:val="both"/>
        <w:rPr>
          <w:rFonts w:ascii="Times New Roman" w:hAnsi="Times New Roman" w:cs="Times New Roman"/>
          <w:b/>
          <w:color w:val="auto"/>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EB4EA6E">
      <w:pPr>
        <w:pStyle w:val="17"/>
        <w:spacing w:line="600" w:lineRule="exact"/>
        <w:jc w:val="both"/>
        <w:rPr>
          <w:rFonts w:ascii="Times New Roman" w:hAnsi="Times New Roman" w:cs="Times New Roman"/>
          <w:b/>
          <w:color w:val="auto"/>
          <w:sz w:val="36"/>
          <w:szCs w:val="28"/>
        </w:rPr>
      </w:pPr>
    </w:p>
    <w:p w14:paraId="0EF51E64">
      <w:pPr>
        <w:pStyle w:val="17"/>
        <w:spacing w:line="600" w:lineRule="exact"/>
        <w:jc w:val="center"/>
        <w:rPr>
          <w:rFonts w:ascii="Times New Roman" w:hAnsi="Times New Roman" w:cs="Times New Roman"/>
          <w:bCs/>
          <w:color w:val="auto"/>
          <w:sz w:val="36"/>
          <w:szCs w:val="28"/>
        </w:rPr>
      </w:pPr>
      <w:r>
        <w:rPr>
          <w:rFonts w:ascii="Times New Roman" w:hAnsi="Times New Roman" w:cs="Times New Roman"/>
          <w:bCs/>
          <w:color w:val="auto"/>
          <w:sz w:val="36"/>
          <w:szCs w:val="28"/>
        </w:rPr>
        <w:t>目  录</w:t>
      </w:r>
    </w:p>
    <w:p w14:paraId="099FD221">
      <w:pPr>
        <w:pStyle w:val="17"/>
        <w:spacing w:line="600" w:lineRule="exact"/>
        <w:jc w:val="center"/>
        <w:rPr>
          <w:rFonts w:ascii="Times New Roman" w:hAnsi="Times New Roman" w:cs="Times New Roman"/>
          <w:b/>
          <w:color w:val="auto"/>
          <w:sz w:val="36"/>
          <w:szCs w:val="28"/>
        </w:rPr>
      </w:pPr>
    </w:p>
    <w:p w14:paraId="7EDAA7A2">
      <w:pPr>
        <w:pStyle w:val="17"/>
        <w:spacing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 xml:space="preserve">第一部分 </w:t>
      </w:r>
      <w:r>
        <w:rPr>
          <w:rFonts w:hint="eastAsia" w:hAnsi="黑体"/>
          <w:bCs/>
          <w:color w:val="auto"/>
          <w:sz w:val="28"/>
          <w:szCs w:val="28"/>
        </w:rPr>
        <w:t>怀化市生态环境局通道分局单位概况</w:t>
      </w:r>
    </w:p>
    <w:p w14:paraId="44FDCA07">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14:paraId="2CD3D789">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14:paraId="539A42DD">
      <w:pPr>
        <w:pStyle w:val="17"/>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 部门决算表</w:t>
      </w:r>
    </w:p>
    <w:p w14:paraId="0D7E026C">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14:paraId="381ED114">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14:paraId="71581DEE">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14:paraId="4595A06B">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14:paraId="1821C922">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14:paraId="72C049B1">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14:paraId="79F7D437">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14:paraId="01FFF96D">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14:paraId="7F307125">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14:paraId="2893772D">
      <w:pPr>
        <w:pStyle w:val="17"/>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 部门决算情况说明</w:t>
      </w:r>
    </w:p>
    <w:p w14:paraId="738FFAB0">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一、收入支出决算总体情况说明</w:t>
      </w:r>
    </w:p>
    <w:p w14:paraId="1F985808">
      <w:pPr>
        <w:spacing w:line="600" w:lineRule="exact"/>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二、收入决算情况说明</w:t>
      </w:r>
    </w:p>
    <w:p w14:paraId="57A764FB">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三、支出决算情况说明</w:t>
      </w:r>
    </w:p>
    <w:p w14:paraId="2FF1B325">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四、财政拨款收入支出决算总体情况说明</w:t>
      </w:r>
    </w:p>
    <w:p w14:paraId="35E400F2">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五、一般公共预算财政拨款支出决算情况说明</w:t>
      </w:r>
    </w:p>
    <w:p w14:paraId="1C866DBC">
      <w:pPr>
        <w:autoSpaceDE w:val="0"/>
        <w:autoSpaceDN w:val="0"/>
        <w:adjustRightInd w:val="0"/>
        <w:spacing w:line="600" w:lineRule="exact"/>
        <w:jc w:val="left"/>
        <w:rPr>
          <w:rFonts w:ascii="Times New Roman" w:hAnsi="Times New Roman" w:eastAsia="仿宋_GB2312" w:cs="Times New Roman"/>
          <w:color w:val="auto"/>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1BDE277">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六、一般公共预算财政拨款基本支出决算情况说明</w:t>
      </w:r>
    </w:p>
    <w:p w14:paraId="4502C231">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七、财政拨款“三公”经费支出决算情况说明</w:t>
      </w:r>
    </w:p>
    <w:p w14:paraId="7851D133">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八、政府性基金预算收入支出决算情况</w:t>
      </w:r>
    </w:p>
    <w:p w14:paraId="2B39277F">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color w:val="auto"/>
        </w:rPr>
      </w:pPr>
      <w:r>
        <w:rPr>
          <w:rFonts w:hint="eastAsia" w:ascii="Times New Roman" w:hAnsi="Times New Roman" w:eastAsia="仿宋_GB2312" w:cs="Times New Roman"/>
          <w:color w:val="auto"/>
          <w:kern w:val="0"/>
          <w:sz w:val="28"/>
          <w:szCs w:val="28"/>
        </w:rPr>
        <w:t>九、国有资本经营预算收入支出决算情况</w:t>
      </w:r>
      <w:r>
        <w:rPr>
          <w:rFonts w:hint="eastAsia" w:ascii="Times New Roman" w:hAnsi="Times New Roman" w:eastAsia="仿宋_GB2312" w:cs="Times New Roman"/>
          <w:color w:val="auto"/>
          <w:kern w:val="0"/>
          <w:sz w:val="28"/>
          <w:szCs w:val="28"/>
          <w:lang w:eastAsia="zh-CN"/>
        </w:rPr>
        <w:t>说明</w:t>
      </w:r>
    </w:p>
    <w:p w14:paraId="61D227F4">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eastAsia="zh-CN"/>
        </w:rPr>
        <w:t>十</w:t>
      </w:r>
      <w:r>
        <w:rPr>
          <w:rFonts w:ascii="Times New Roman" w:hAnsi="Times New Roman" w:eastAsia="仿宋_GB2312" w:cs="Times New Roman"/>
          <w:color w:val="auto"/>
          <w:kern w:val="0"/>
          <w:sz w:val="32"/>
          <w:szCs w:val="32"/>
        </w:rPr>
        <w:t>、关于机关运行经费支出说明</w:t>
      </w:r>
    </w:p>
    <w:p w14:paraId="2D0DEF98">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一</w:t>
      </w:r>
      <w:r>
        <w:rPr>
          <w:rFonts w:ascii="Times New Roman" w:hAnsi="Times New Roman" w:eastAsia="仿宋_GB2312" w:cs="Times New Roman"/>
          <w:color w:val="auto"/>
          <w:kern w:val="0"/>
          <w:sz w:val="32"/>
          <w:szCs w:val="32"/>
        </w:rPr>
        <w:t>、一般性支出情况说明</w:t>
      </w:r>
    </w:p>
    <w:p w14:paraId="43E670ED">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二</w:t>
      </w:r>
      <w:r>
        <w:rPr>
          <w:rFonts w:ascii="Times New Roman" w:hAnsi="Times New Roman" w:eastAsia="仿宋_GB2312" w:cs="Times New Roman"/>
          <w:color w:val="auto"/>
          <w:kern w:val="0"/>
          <w:sz w:val="32"/>
          <w:szCs w:val="32"/>
        </w:rPr>
        <w:t>、关于政府采购支出说明</w:t>
      </w:r>
    </w:p>
    <w:p w14:paraId="16934B96">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三</w:t>
      </w:r>
      <w:r>
        <w:rPr>
          <w:rFonts w:ascii="Times New Roman" w:hAnsi="Times New Roman" w:eastAsia="仿宋_GB2312" w:cs="Times New Roman"/>
          <w:color w:val="auto"/>
          <w:sz w:val="32"/>
          <w:szCs w:val="32"/>
        </w:rPr>
        <w:t>、关于国有资产占用情况说明</w:t>
      </w:r>
    </w:p>
    <w:p w14:paraId="2D01B172">
      <w:pPr>
        <w:pStyle w:val="17"/>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四</w:t>
      </w:r>
      <w:r>
        <w:rPr>
          <w:rFonts w:ascii="Times New Roman" w:hAnsi="Times New Roman" w:eastAsia="仿宋_GB2312" w:cs="Times New Roman"/>
          <w:color w:val="auto"/>
          <w:sz w:val="32"/>
          <w:szCs w:val="32"/>
        </w:rPr>
        <w:t>、关于202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年度预算绩效管理情况的说明</w:t>
      </w:r>
    </w:p>
    <w:p w14:paraId="33D75DC9">
      <w:pPr>
        <w:pStyle w:val="17"/>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第四部分 名词解释</w:t>
      </w:r>
    </w:p>
    <w:p w14:paraId="3EB52566">
      <w:pPr>
        <w:pStyle w:val="17"/>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第五部分 附件</w:t>
      </w:r>
    </w:p>
    <w:p w14:paraId="5F25210F">
      <w:pPr>
        <w:pStyle w:val="17"/>
        <w:spacing w:line="600" w:lineRule="exact"/>
        <w:rPr>
          <w:rFonts w:ascii="Times New Roman" w:hAnsi="Times New Roman" w:cs="Times New Roman"/>
          <w:bCs/>
          <w:color w:val="auto"/>
          <w:sz w:val="28"/>
          <w:szCs w:val="28"/>
        </w:rPr>
      </w:pPr>
    </w:p>
    <w:p w14:paraId="0978FD2B">
      <w:pPr>
        <w:jc w:val="center"/>
        <w:rPr>
          <w:rFonts w:ascii="Times New Roman" w:hAnsi="Times New Roman" w:cs="Times New Roman"/>
          <w:color w:val="auto"/>
          <w:sz w:val="72"/>
          <w:szCs w:val="72"/>
        </w:rPr>
      </w:pPr>
    </w:p>
    <w:p w14:paraId="53F75B29">
      <w:pPr>
        <w:jc w:val="center"/>
        <w:rPr>
          <w:rFonts w:ascii="Times New Roman" w:hAnsi="Times New Roman" w:cs="Times New Roman"/>
          <w:color w:val="auto"/>
          <w:sz w:val="72"/>
          <w:szCs w:val="72"/>
        </w:rPr>
      </w:pPr>
    </w:p>
    <w:p w14:paraId="0A052435">
      <w:pPr>
        <w:jc w:val="center"/>
        <w:rPr>
          <w:rFonts w:ascii="Times New Roman" w:hAnsi="Times New Roman" w:cs="Times New Roman"/>
          <w:color w:val="auto"/>
          <w:sz w:val="72"/>
          <w:szCs w:val="72"/>
        </w:rPr>
      </w:pPr>
    </w:p>
    <w:p w14:paraId="417FB286">
      <w:pPr>
        <w:pStyle w:val="10"/>
        <w:rPr>
          <w:rFonts w:ascii="Times New Roman" w:hAnsi="Times New Roman" w:cs="Times New Roman"/>
          <w:color w:val="auto"/>
        </w:rPr>
        <w:sectPr>
          <w:footerReference r:id="rId5" w:type="default"/>
          <w:pgSz w:w="11906" w:h="16838"/>
          <w:pgMar w:top="1417" w:right="1588" w:bottom="1417" w:left="1588" w:header="851" w:footer="992" w:gutter="0"/>
          <w:pgNumType w:start="1"/>
          <w:cols w:space="425" w:num="1"/>
          <w:docGrid w:type="lines" w:linePitch="312" w:charSpace="0"/>
        </w:sectPr>
      </w:pPr>
    </w:p>
    <w:p w14:paraId="737A4712">
      <w:pPr>
        <w:rPr>
          <w:rFonts w:ascii="Times New Roman" w:hAnsi="Times New Roman" w:eastAsia="方正小标宋_GBK" w:cs="Times New Roman"/>
          <w:color w:val="auto"/>
          <w:sz w:val="72"/>
          <w:szCs w:val="72"/>
        </w:rPr>
      </w:pPr>
    </w:p>
    <w:p w14:paraId="6ABE302A">
      <w:pPr>
        <w:pStyle w:val="17"/>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14:paraId="6B16ABBB">
      <w:pPr>
        <w:pStyle w:val="17"/>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怀化市生态环境局通道分局</w:t>
      </w:r>
    </w:p>
    <w:p w14:paraId="2BCB0D7B">
      <w:pPr>
        <w:pStyle w:val="17"/>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单位概况</w:t>
      </w:r>
    </w:p>
    <w:p w14:paraId="69A8D15B">
      <w:pPr>
        <w:pStyle w:val="11"/>
        <w:ind w:left="0" w:leftChars="0" w:firstLine="0" w:firstLineChars="0"/>
        <w:rPr>
          <w:rFonts w:ascii="Times New Roman" w:hAnsi="Times New Roman" w:cs="Times New Roman"/>
          <w:color w:val="auto"/>
        </w:rPr>
      </w:pPr>
    </w:p>
    <w:p w14:paraId="00CE3D2F">
      <w:pPr>
        <w:pStyle w:val="18"/>
        <w:spacing w:line="600" w:lineRule="exact"/>
        <w:ind w:firstLine="0" w:firstLineChars="0"/>
        <w:jc w:val="left"/>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一、</w:t>
      </w:r>
      <w:r>
        <w:rPr>
          <w:rFonts w:ascii="Times New Roman" w:hAnsi="Times New Roman" w:eastAsia="黑体" w:cs="Times New Roman"/>
          <w:color w:val="auto"/>
          <w:sz w:val="32"/>
          <w:szCs w:val="32"/>
        </w:rPr>
        <w:t>部门职责</w:t>
      </w:r>
    </w:p>
    <w:p w14:paraId="042427AF">
      <w:pPr>
        <w:widowControl/>
        <w:spacing w:line="600" w:lineRule="exact"/>
        <w:ind w:firstLine="640" w:firstLineChars="200"/>
        <w:rPr>
          <w:rFonts w:ascii="Times New Roman" w:hAnsi="Times New Roman" w:eastAsia="仿宋_GB2312" w:cs="仿宋_GB2312"/>
          <w:color w:val="auto"/>
          <w:sz w:val="32"/>
          <w:szCs w:val="32"/>
        </w:rPr>
      </w:pPr>
      <w:r>
        <w:rPr>
          <w:rFonts w:hint="eastAsia" w:asciiTheme="minorEastAsia" w:hAnsiTheme="minorEastAsia"/>
          <w:color w:val="auto"/>
          <w:sz w:val="32"/>
          <w:szCs w:val="32"/>
        </w:rPr>
        <w:t>为维护生态环境提供保障。污染防治监理、生态环境监理、农村环境监理、排污收费管理、环境保护行政执法。</w:t>
      </w:r>
    </w:p>
    <w:p w14:paraId="6E38DED8">
      <w:pPr>
        <w:widowControl/>
        <w:spacing w:line="600" w:lineRule="exac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二、机构设置及决算单位构成</w:t>
      </w:r>
    </w:p>
    <w:p w14:paraId="3B7B9DAA">
      <w:pPr>
        <w:widowControl/>
        <w:spacing w:line="600" w:lineRule="exact"/>
        <w:ind w:firstLine="320" w:firstLineChars="100"/>
        <w:rPr>
          <w:rFonts w:hint="eastAsia" w:asciiTheme="minorEastAsia" w:hAnsiTheme="minorEastAsia"/>
          <w:color w:val="auto"/>
          <w:sz w:val="32"/>
          <w:szCs w:val="32"/>
        </w:rPr>
      </w:pPr>
      <w:r>
        <w:rPr>
          <w:rFonts w:ascii="Times New Roman" w:hAnsi="Times New Roman" w:eastAsia="仿宋_GB2312" w:cs="Times New Roman"/>
          <w:bCs/>
          <w:color w:val="auto"/>
          <w:kern w:val="0"/>
          <w:sz w:val="32"/>
          <w:szCs w:val="32"/>
        </w:rPr>
        <w:t>（一）内设机构设置。</w:t>
      </w:r>
      <w:r>
        <w:rPr>
          <w:rFonts w:hint="eastAsia" w:asciiTheme="minorEastAsia" w:hAnsiTheme="minorEastAsia"/>
          <w:color w:val="auto"/>
          <w:sz w:val="32"/>
          <w:szCs w:val="32"/>
        </w:rPr>
        <w:t>怀化市生态环境局通道分局为正科级行政单位，设5个内设机构（办公室、法制宣传股、环保督察协调股、行政审批股、污染防治股），直属事业机构有2个（通道生态环境综合行政执法大队、通道生态环境监测站）。</w:t>
      </w:r>
    </w:p>
    <w:p w14:paraId="10381CE0">
      <w:pPr>
        <w:snapToGrid w:val="0"/>
        <w:spacing w:line="520" w:lineRule="exact"/>
        <w:ind w:firstLine="640" w:firstLineChars="200"/>
        <w:rPr>
          <w:color w:val="auto"/>
        </w:rPr>
      </w:pPr>
      <w:r>
        <w:rPr>
          <w:rFonts w:hint="eastAsia" w:asciiTheme="minorEastAsia" w:hAnsiTheme="minorEastAsia"/>
          <w:color w:val="auto"/>
          <w:sz w:val="32"/>
          <w:szCs w:val="32"/>
        </w:rPr>
        <w:t>人员情况。现有编制36个，实有人员29人，其中全额人员29人。</w:t>
      </w:r>
    </w:p>
    <w:p w14:paraId="7A533D0F">
      <w:pPr>
        <w:widowControl/>
        <w:spacing w:line="600" w:lineRule="exact"/>
        <w:ind w:firstLine="320" w:firstLineChars="100"/>
        <w:rPr>
          <w:rFonts w:ascii="Times New Roman" w:hAnsi="Times New Roman" w:eastAsia="黑体" w:cs="Times New Roman"/>
          <w:color w:val="auto"/>
          <w:sz w:val="28"/>
          <w:szCs w:val="28"/>
        </w:rPr>
      </w:pPr>
      <w:r>
        <w:rPr>
          <w:rFonts w:ascii="Times New Roman" w:hAnsi="Times New Roman" w:eastAsia="仿宋_GB2312" w:cs="Times New Roman"/>
          <w:bCs/>
          <w:color w:val="auto"/>
          <w:kern w:val="0"/>
          <w:sz w:val="32"/>
          <w:szCs w:val="32"/>
        </w:rPr>
        <w:t>（二）决算单位构成。</w:t>
      </w:r>
      <w:r>
        <w:rPr>
          <w:rFonts w:hint="eastAsia" w:asciiTheme="minorEastAsia" w:hAnsiTheme="minorEastAsia"/>
          <w:bCs/>
          <w:color w:val="auto"/>
          <w:sz w:val="32"/>
          <w:szCs w:val="32"/>
        </w:rPr>
        <w:t>怀化市生态环境局通道分局</w:t>
      </w:r>
      <w:r>
        <w:rPr>
          <w:rFonts w:ascii="Times New Roman" w:hAnsi="Times New Roman" w:eastAsia="仿宋_GB2312" w:cs="Times New Roman"/>
          <w:bCs/>
          <w:color w:val="auto"/>
          <w:kern w:val="0"/>
          <w:sz w:val="32"/>
          <w:szCs w:val="32"/>
        </w:rPr>
        <w:t>202</w:t>
      </w:r>
      <w:r>
        <w:rPr>
          <w:rFonts w:hint="eastAsia" w:ascii="Times New Roman" w:hAnsi="Times New Roman" w:eastAsia="仿宋_GB2312" w:cs="Times New Roman"/>
          <w:bCs/>
          <w:color w:val="auto"/>
          <w:kern w:val="0"/>
          <w:sz w:val="32"/>
          <w:szCs w:val="32"/>
          <w:lang w:val="en-US" w:eastAsia="zh-CN"/>
        </w:rPr>
        <w:t>5</w:t>
      </w:r>
      <w:r>
        <w:rPr>
          <w:rFonts w:ascii="Times New Roman" w:hAnsi="Times New Roman" w:eastAsia="仿宋_GB2312" w:cs="Times New Roman"/>
          <w:bCs/>
          <w:color w:val="auto"/>
          <w:kern w:val="0"/>
          <w:sz w:val="32"/>
          <w:szCs w:val="32"/>
        </w:rPr>
        <w:t>年部门决算汇总公开单位构成包括：</w:t>
      </w:r>
      <w:r>
        <w:rPr>
          <w:rFonts w:hint="eastAsia" w:asciiTheme="minorEastAsia" w:hAnsiTheme="minorEastAsia"/>
          <w:bCs/>
          <w:color w:val="auto"/>
          <w:sz w:val="32"/>
          <w:szCs w:val="32"/>
        </w:rPr>
        <w:t>怀化市生态环境局通道分局</w:t>
      </w:r>
    </w:p>
    <w:p w14:paraId="5CA2F5AD">
      <w:pPr>
        <w:jc w:val="center"/>
        <w:rPr>
          <w:rFonts w:ascii="Times New Roman" w:hAnsi="Times New Roman" w:eastAsia="黑体" w:cs="Times New Roman"/>
          <w:color w:val="auto"/>
          <w:sz w:val="28"/>
          <w:szCs w:val="28"/>
        </w:rPr>
      </w:pPr>
    </w:p>
    <w:p w14:paraId="217B4588">
      <w:pPr>
        <w:jc w:val="center"/>
        <w:rPr>
          <w:rFonts w:ascii="Times New Roman" w:hAnsi="Times New Roman" w:eastAsia="黑体" w:cs="Times New Roman"/>
          <w:color w:val="auto"/>
          <w:sz w:val="28"/>
          <w:szCs w:val="28"/>
        </w:rPr>
      </w:pPr>
    </w:p>
    <w:p w14:paraId="0E29151E">
      <w:pPr>
        <w:jc w:val="center"/>
        <w:rPr>
          <w:rFonts w:ascii="Times New Roman" w:hAnsi="Times New Roman" w:eastAsia="黑体" w:cs="Times New Roman"/>
          <w:color w:val="auto"/>
          <w:sz w:val="28"/>
          <w:szCs w:val="28"/>
        </w:rPr>
      </w:pPr>
    </w:p>
    <w:p w14:paraId="67645922">
      <w:pPr>
        <w:pStyle w:val="10"/>
        <w:rPr>
          <w:rFonts w:ascii="Times New Roman" w:hAnsi="Times New Roman" w:cs="Times New Roman"/>
          <w:color w:val="auto"/>
        </w:rPr>
        <w:sectPr>
          <w:footerReference r:id="rId6" w:type="default"/>
          <w:pgSz w:w="11906" w:h="16838"/>
          <w:pgMar w:top="1417" w:right="1588" w:bottom="1417" w:left="1588" w:header="851" w:footer="992" w:gutter="0"/>
          <w:pgNumType w:start="1"/>
          <w:cols w:space="425" w:num="1"/>
          <w:docGrid w:type="lines" w:linePitch="312" w:charSpace="0"/>
        </w:sectPr>
      </w:pPr>
    </w:p>
    <w:p w14:paraId="2A9DF1A7">
      <w:pPr>
        <w:pStyle w:val="17"/>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第二部分    部门决算表</w:t>
      </w:r>
    </w:p>
    <w:p w14:paraId="7587A4F1">
      <w:pPr>
        <w:widowControl/>
        <w:spacing w:after="156" w:afterLines="50"/>
        <w:jc w:val="center"/>
        <w:textAlignment w:val="center"/>
        <w:rPr>
          <w:rFonts w:ascii="Times New Roman" w:hAnsi="Times New Roman" w:eastAsia="黑体" w:cs="Times New Roman"/>
          <w:color w:val="auto"/>
          <w:sz w:val="36"/>
          <w:szCs w:val="36"/>
        </w:rPr>
      </w:pPr>
      <w:r>
        <w:rPr>
          <w:rFonts w:ascii="Times New Roman" w:hAnsi="Times New Roman" w:eastAsia="黑体" w:cs="Times New Roman"/>
          <w:color w:val="auto"/>
          <w:kern w:val="0"/>
          <w:sz w:val="36"/>
          <w:szCs w:val="36"/>
          <w:lang w:bidi="ar"/>
        </w:rPr>
        <w:t>收入支出决算总表</w:t>
      </w:r>
    </w:p>
    <w:p w14:paraId="657EE89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kern w:val="0"/>
          <w:sz w:val="20"/>
          <w:szCs w:val="20"/>
          <w:lang w:bidi="ar"/>
        </w:rPr>
        <w:t>公开01表</w:t>
      </w:r>
    </w:p>
    <w:p w14:paraId="4244C73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部门：</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kern w:val="0"/>
          <w:sz w:val="20"/>
          <w:szCs w:val="20"/>
          <w:lang w:bidi="ar"/>
        </w:rPr>
        <w:t>单位：万元</w:t>
      </w:r>
    </w:p>
    <w:tbl>
      <w:tblPr>
        <w:tblStyle w:val="13"/>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662CBC9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F4021">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2C36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支出</w:t>
            </w:r>
          </w:p>
        </w:tc>
      </w:tr>
      <w:tr w14:paraId="223096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665A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BB52F">
            <w:pPr>
              <w:widowControl/>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7F7D1">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CD60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58953">
            <w:pPr>
              <w:widowControl/>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C225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决算数</w:t>
            </w:r>
          </w:p>
        </w:tc>
      </w:tr>
      <w:tr w14:paraId="28A645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20C3A">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B7817">
            <w:pPr>
              <w:jc w:val="center"/>
              <w:rPr>
                <w:rFonts w:ascii="Times New Roman" w:hAnsi="Times New Roman" w:eastAsia="仿宋_GB2312" w:cs="Times New Roman"/>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E7EDB">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D04D2">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32DBF">
            <w:pPr>
              <w:jc w:val="center"/>
              <w:rPr>
                <w:rFonts w:ascii="Times New Roman" w:hAnsi="Times New Roman" w:eastAsia="仿宋_GB2312" w:cs="Times New Roman"/>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EE851">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r>
      <w:tr w14:paraId="083ABC2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30D2">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443B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289A">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410.31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C72A8">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3366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623C">
            <w:pPr>
              <w:jc w:val="right"/>
              <w:rPr>
                <w:rFonts w:ascii="Times New Roman" w:hAnsi="Times New Roman" w:eastAsia="仿宋_GB2312" w:cs="Times New Roman"/>
                <w:color w:val="auto"/>
                <w:sz w:val="22"/>
              </w:rPr>
            </w:pPr>
          </w:p>
        </w:tc>
      </w:tr>
      <w:tr w14:paraId="1BAC634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6F6B1">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8F68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A3D3">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F2450">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E59E6">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A89E">
            <w:pPr>
              <w:jc w:val="right"/>
              <w:rPr>
                <w:rFonts w:ascii="Times New Roman" w:hAnsi="Times New Roman" w:eastAsia="仿宋_GB2312" w:cs="Times New Roman"/>
                <w:color w:val="auto"/>
                <w:sz w:val="22"/>
              </w:rPr>
            </w:pPr>
          </w:p>
        </w:tc>
      </w:tr>
      <w:tr w14:paraId="72C19F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4C0C0">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2D027">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D52D">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7188A">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6D718">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C731E">
            <w:pPr>
              <w:jc w:val="right"/>
              <w:rPr>
                <w:rFonts w:ascii="Times New Roman" w:hAnsi="Times New Roman" w:eastAsia="仿宋_GB2312" w:cs="Times New Roman"/>
                <w:color w:val="auto"/>
                <w:sz w:val="22"/>
              </w:rPr>
            </w:pPr>
          </w:p>
        </w:tc>
      </w:tr>
      <w:tr w14:paraId="7933A72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72A0A">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F2318">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DD0F">
            <w:pPr>
              <w:jc w:val="right"/>
              <w:rPr>
                <w:rFonts w:ascii="Times New Roman" w:hAnsi="Times New Roman" w:eastAsia="仿宋_GB2312" w:cs="Times New Roman"/>
                <w:color w:val="auto"/>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B5CC2">
            <w:pPr>
              <w:keepNext w:val="0"/>
              <w:keepLines w:val="0"/>
              <w:widowControl/>
              <w:suppressLineNumbers w:val="0"/>
              <w:jc w:val="left"/>
              <w:textAlignment w:val="center"/>
              <w:rPr>
                <w:rFonts w:ascii="Times New Roman" w:hAnsi="Times New Roman" w:eastAsia="仿宋_GB2312" w:cs="Times New Roman"/>
                <w:color w:val="auto"/>
                <w:sz w:val="22"/>
              </w:rPr>
            </w:pPr>
            <w:r>
              <w:rPr>
                <w:rFonts w:hint="eastAsia" w:ascii="宋体" w:hAnsi="宋体" w:eastAsia="宋体" w:cs="宋体"/>
                <w:i w:val="0"/>
                <w:iCs w:val="0"/>
                <w:color w:val="auto"/>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7301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B20E">
            <w:pPr>
              <w:jc w:val="right"/>
              <w:rPr>
                <w:rFonts w:hint="default" w:ascii="Times New Roman" w:hAnsi="Times New Roman" w:eastAsia="仿宋_GB2312" w:cs="Times New Roman"/>
                <w:color w:val="auto"/>
                <w:kern w:val="2"/>
                <w:sz w:val="22"/>
                <w:szCs w:val="22"/>
                <w:lang w:val="en-US" w:eastAsia="zh-CN" w:bidi="ar-SA"/>
              </w:rPr>
            </w:pPr>
            <w:r>
              <w:rPr>
                <w:rFonts w:hint="eastAsia" w:ascii="Times New Roman" w:hAnsi="Times New Roman" w:eastAsia="仿宋_GB2312" w:cs="Times New Roman"/>
                <w:color w:val="auto"/>
                <w:sz w:val="22"/>
                <w:lang w:val="en-US" w:eastAsia="zh-CN"/>
              </w:rPr>
              <w:t>1.39</w:t>
            </w:r>
          </w:p>
        </w:tc>
      </w:tr>
      <w:tr w14:paraId="2569AE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588DF">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A34FF">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EEF9">
            <w:pPr>
              <w:jc w:val="right"/>
              <w:rPr>
                <w:rFonts w:ascii="Times New Roman" w:hAnsi="Times New Roman" w:eastAsia="仿宋_GB2312" w:cs="Times New Roman"/>
                <w:color w:val="auto"/>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84EE8">
            <w:pPr>
              <w:keepNext w:val="0"/>
              <w:keepLines w:val="0"/>
              <w:widowControl/>
              <w:suppressLineNumbers w:val="0"/>
              <w:jc w:val="left"/>
              <w:textAlignment w:val="center"/>
              <w:rPr>
                <w:rFonts w:ascii="Times New Roman" w:hAnsi="Times New Roman" w:eastAsia="仿宋_GB2312" w:cs="Times New Roman"/>
                <w:color w:val="auto"/>
                <w:sz w:val="22"/>
              </w:rPr>
            </w:pPr>
            <w:r>
              <w:rPr>
                <w:rFonts w:hint="eastAsia" w:ascii="宋体" w:hAnsi="宋体" w:eastAsia="宋体" w:cs="宋体"/>
                <w:i w:val="0"/>
                <w:iCs w:val="0"/>
                <w:color w:val="auto"/>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634BE">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71C8">
            <w:pPr>
              <w:jc w:val="right"/>
              <w:rPr>
                <w:rFonts w:hint="default" w:ascii="Times New Roman" w:hAnsi="Times New Roman" w:eastAsia="仿宋_GB2312" w:cs="Times New Roman"/>
                <w:color w:val="auto"/>
                <w:kern w:val="2"/>
                <w:sz w:val="22"/>
                <w:szCs w:val="22"/>
                <w:lang w:val="en-US" w:eastAsia="zh-CN" w:bidi="ar-SA"/>
              </w:rPr>
            </w:pPr>
            <w:r>
              <w:rPr>
                <w:rFonts w:hint="eastAsia" w:ascii="Times New Roman" w:hAnsi="Times New Roman" w:eastAsia="仿宋_GB2312" w:cs="Times New Roman"/>
                <w:color w:val="auto"/>
                <w:sz w:val="22"/>
                <w:lang w:val="en-US" w:eastAsia="zh-CN"/>
              </w:rPr>
              <w:t>0.46</w:t>
            </w:r>
          </w:p>
        </w:tc>
      </w:tr>
      <w:tr w14:paraId="7EC97A2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D2E52">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85AB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7417">
            <w:pPr>
              <w:jc w:val="right"/>
              <w:rPr>
                <w:rFonts w:ascii="Times New Roman" w:hAnsi="Times New Roman" w:eastAsia="仿宋_GB2312" w:cs="Times New Roman"/>
                <w:color w:val="auto"/>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9210D">
            <w:pPr>
              <w:keepNext w:val="0"/>
              <w:keepLines w:val="0"/>
              <w:widowControl/>
              <w:suppressLineNumbers w:val="0"/>
              <w:jc w:val="left"/>
              <w:textAlignment w:val="center"/>
              <w:rPr>
                <w:rFonts w:ascii="Times New Roman" w:hAnsi="Times New Roman" w:eastAsia="仿宋_GB2312" w:cs="Times New Roman"/>
                <w:color w:val="auto"/>
                <w:sz w:val="22"/>
              </w:rPr>
            </w:pPr>
            <w:r>
              <w:rPr>
                <w:rFonts w:hint="eastAsia" w:ascii="宋体" w:hAnsi="宋体" w:eastAsia="宋体" w:cs="宋体"/>
                <w:i w:val="0"/>
                <w:iCs w:val="0"/>
                <w:color w:val="auto"/>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11B5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C74F">
            <w:pPr>
              <w:jc w:val="center"/>
              <w:rPr>
                <w:rFonts w:hint="default" w:ascii="Times New Roman" w:hAnsi="Times New Roman" w:eastAsia="仿宋_GB2312" w:cs="Times New Roman"/>
                <w:color w:val="auto"/>
                <w:kern w:val="2"/>
                <w:sz w:val="22"/>
                <w:szCs w:val="22"/>
                <w:lang w:val="en-US" w:eastAsia="zh-CN" w:bidi="ar-SA"/>
              </w:rPr>
            </w:pPr>
            <w:r>
              <w:rPr>
                <w:rFonts w:hint="eastAsia" w:ascii="Times New Roman" w:hAnsi="Times New Roman" w:eastAsia="仿宋_GB2312" w:cs="Times New Roman"/>
                <w:color w:val="auto"/>
                <w:sz w:val="22"/>
                <w:lang w:val="en-US" w:eastAsia="zh-CN"/>
              </w:rPr>
              <w:t>919.77</w:t>
            </w:r>
          </w:p>
        </w:tc>
      </w:tr>
      <w:tr w14:paraId="5A22687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00A9C">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02AD0">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EC16">
            <w:pPr>
              <w:jc w:val="right"/>
              <w:rPr>
                <w:rFonts w:ascii="Times New Roman" w:hAnsi="Times New Roman" w:eastAsia="仿宋_GB2312" w:cs="Times New Roman"/>
                <w:color w:val="auto"/>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A923BB">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E25A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26B4">
            <w:pPr>
              <w:jc w:val="right"/>
              <w:rPr>
                <w:rFonts w:hint="eastAsia"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3.02</w:t>
            </w:r>
          </w:p>
          <w:p w14:paraId="75BD70EF">
            <w:pPr>
              <w:pStyle w:val="10"/>
              <w:rPr>
                <w:rFonts w:hint="eastAsia" w:ascii="Times New Roman" w:hAnsi="Times New Roman" w:eastAsia="仿宋_GB2312" w:cs="Times New Roman"/>
                <w:color w:val="auto"/>
                <w:sz w:val="22"/>
                <w:lang w:val="en-US" w:eastAsia="zh-CN"/>
              </w:rPr>
            </w:pPr>
          </w:p>
          <w:p w14:paraId="6FA87804">
            <w:pPr>
              <w:pStyle w:val="11"/>
              <w:rPr>
                <w:rFonts w:hint="eastAsia" w:ascii="Times New Roman" w:hAnsi="Times New Roman" w:eastAsia="仿宋_GB2312" w:cs="Times New Roman"/>
                <w:color w:val="auto"/>
                <w:sz w:val="22"/>
                <w:lang w:val="en-US" w:eastAsia="zh-CN"/>
              </w:rPr>
            </w:pPr>
          </w:p>
          <w:p w14:paraId="54199FCF">
            <w:pPr>
              <w:rPr>
                <w:rFonts w:hint="default"/>
                <w:color w:val="auto"/>
                <w:lang w:val="en-US" w:eastAsia="zh-CN"/>
              </w:rPr>
            </w:pPr>
          </w:p>
        </w:tc>
      </w:tr>
      <w:tr w14:paraId="0725128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4583D">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22182">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60C2">
            <w:pPr>
              <w:jc w:val="lef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519.33</w:t>
            </w:r>
          </w:p>
        </w:tc>
        <w:tc>
          <w:tcPr>
            <w:tcW w:w="4851"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E5D888">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9043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2FBB">
            <w:pPr>
              <w:jc w:val="center"/>
              <w:rPr>
                <w:rFonts w:hint="eastAsia"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w:t>
            </w:r>
          </w:p>
          <w:p w14:paraId="2061F945">
            <w:pPr>
              <w:pStyle w:val="10"/>
              <w:rPr>
                <w:rFonts w:hint="default"/>
                <w:color w:val="auto"/>
                <w:lang w:val="en-US" w:eastAsia="zh-CN"/>
              </w:rPr>
            </w:pPr>
          </w:p>
        </w:tc>
      </w:tr>
      <w:tr w14:paraId="3BADC0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953D">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D0720">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D6AC">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E8B5">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B66FE">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94F4">
            <w:pPr>
              <w:rPr>
                <w:rFonts w:ascii="Times New Roman" w:hAnsi="Times New Roman" w:eastAsia="仿宋_GB2312" w:cs="Times New Roman"/>
                <w:b/>
                <w:color w:val="auto"/>
                <w:sz w:val="22"/>
              </w:rPr>
            </w:pPr>
          </w:p>
        </w:tc>
      </w:tr>
      <w:tr w14:paraId="2CC492A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2EA7">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C6166">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3F29">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929.64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94D5">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9A267">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2541">
            <w:pP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929.64</w:t>
            </w:r>
          </w:p>
        </w:tc>
      </w:tr>
      <w:tr w14:paraId="7D0CCB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5A475">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E5E2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17B8">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2DF5">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8E241">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8DE4">
            <w:pPr>
              <w:rPr>
                <w:rFonts w:ascii="Times New Roman" w:hAnsi="Times New Roman" w:eastAsia="仿宋_GB2312" w:cs="Times New Roman"/>
                <w:color w:val="auto"/>
                <w:sz w:val="22"/>
              </w:rPr>
            </w:pPr>
          </w:p>
        </w:tc>
      </w:tr>
      <w:tr w14:paraId="52A79A3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6961">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9815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AE44">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5A47">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0593B">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4A9B">
            <w:pPr>
              <w:rPr>
                <w:rFonts w:ascii="Times New Roman" w:hAnsi="Times New Roman" w:eastAsia="仿宋_GB2312" w:cs="Times New Roman"/>
                <w:color w:val="auto"/>
                <w:sz w:val="22"/>
              </w:rPr>
            </w:pPr>
          </w:p>
        </w:tc>
      </w:tr>
      <w:tr w14:paraId="63FB3F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1C736">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2801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1F2C">
            <w:pPr>
              <w:jc w:val="right"/>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929.64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795C8">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052C5">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4C69">
            <w:pPr>
              <w:rPr>
                <w:rFonts w:hint="default" w:ascii="Times New Roman" w:hAnsi="Times New Roman" w:eastAsia="仿宋_GB2312" w:cs="Times New Roman"/>
                <w:b/>
                <w:color w:val="auto"/>
                <w:sz w:val="22"/>
                <w:lang w:val="en-US" w:eastAsia="zh-CN"/>
              </w:rPr>
            </w:pPr>
            <w:r>
              <w:rPr>
                <w:rFonts w:hint="eastAsia" w:ascii="Times New Roman" w:hAnsi="Times New Roman" w:eastAsia="仿宋_GB2312" w:cs="Times New Roman"/>
                <w:b/>
                <w:color w:val="auto"/>
                <w:sz w:val="22"/>
                <w:lang w:val="en-US" w:eastAsia="zh-CN"/>
              </w:rPr>
              <w:t>929.64</w:t>
            </w:r>
          </w:p>
        </w:tc>
      </w:tr>
    </w:tbl>
    <w:p w14:paraId="15D39B69">
      <w:pPr>
        <w:widowControl/>
        <w:jc w:val="left"/>
        <w:textAlignment w:val="center"/>
        <w:rPr>
          <w:rFonts w:ascii="Times New Roman" w:hAnsi="Times New Roman" w:eastAsia="宋体" w:cs="Times New Roman"/>
          <w:color w:val="auto"/>
          <w:kern w:val="0"/>
          <w:sz w:val="24"/>
          <w:szCs w:val="24"/>
          <w:lang w:bidi="ar"/>
        </w:rPr>
      </w:pPr>
    </w:p>
    <w:p w14:paraId="5E82C8D6">
      <w:pPr>
        <w:widowControl/>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注：1.本表反映部门本年度的总收支和年末结转结余情况。</w:t>
      </w:r>
      <w:r>
        <w:rPr>
          <w:rFonts w:ascii="Times New Roman" w:hAnsi="Times New Roman" w:eastAsia="仿宋_GB2312" w:cs="Times New Roman"/>
          <w:color w:val="auto"/>
          <w:kern w:val="0"/>
          <w:sz w:val="24"/>
          <w:szCs w:val="24"/>
          <w:lang w:bidi="ar"/>
        </w:rPr>
        <w:br w:type="textWrapping"/>
      </w:r>
      <w:r>
        <w:rPr>
          <w:rFonts w:ascii="Times New Roman" w:hAnsi="Times New Roman" w:eastAsia="仿宋_GB2312" w:cs="Times New Roman"/>
          <w:color w:val="auto"/>
          <w:kern w:val="0"/>
          <w:sz w:val="24"/>
          <w:szCs w:val="24"/>
          <w:lang w:bidi="ar"/>
        </w:rPr>
        <w:t xml:space="preserve">    2.本套报表金额单位转换时可能存在尾数误差。</w:t>
      </w:r>
    </w:p>
    <w:p w14:paraId="67803E0C">
      <w:pPr>
        <w:rPr>
          <w:rFonts w:ascii="Times New Roman" w:hAnsi="Times New Roman" w:eastAsia="华文中宋" w:cs="Times New Roman"/>
          <w:color w:val="auto"/>
          <w:sz w:val="32"/>
          <w:szCs w:val="32"/>
        </w:rPr>
      </w:pPr>
      <w:r>
        <w:rPr>
          <w:rFonts w:ascii="Times New Roman" w:hAnsi="Times New Roman" w:eastAsia="华文中宋" w:cs="Times New Roman"/>
          <w:color w:val="auto"/>
          <w:sz w:val="32"/>
          <w:szCs w:val="32"/>
        </w:rPr>
        <w:br w:type="page"/>
      </w:r>
    </w:p>
    <w:p w14:paraId="67D7F6D7">
      <w:pPr>
        <w:widowControl/>
        <w:spacing w:line="400" w:lineRule="exact"/>
        <w:jc w:val="center"/>
        <w:textAlignment w:val="center"/>
        <w:rPr>
          <w:rFonts w:ascii="Times New Roman" w:hAnsi="Times New Roman" w:eastAsia="黑体" w:cs="Times New Roman"/>
          <w:color w:val="auto"/>
          <w:kern w:val="0"/>
          <w:sz w:val="32"/>
          <w:szCs w:val="32"/>
          <w:lang w:bidi="ar"/>
        </w:rPr>
      </w:pPr>
    </w:p>
    <w:p w14:paraId="2DE9DD10">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收入决算表</w:t>
      </w:r>
    </w:p>
    <w:p w14:paraId="37F3917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auto"/>
          <w:sz w:val="20"/>
          <w:szCs w:val="20"/>
        </w:rPr>
      </w:pP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公开02表</w:t>
      </w:r>
    </w:p>
    <w:p w14:paraId="471624B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auto"/>
          <w:sz w:val="20"/>
          <w:szCs w:val="20"/>
        </w:rPr>
      </w:pPr>
      <w:r>
        <w:rPr>
          <w:rFonts w:ascii="Times New Roman" w:hAnsi="Times New Roman" w:eastAsia="仿宋_GB2312" w:cs="Times New Roman"/>
          <w:color w:val="auto"/>
          <w:sz w:val="20"/>
          <w:szCs w:val="20"/>
        </w:rPr>
        <w:t>部门：</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　</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单位：万元</w:t>
      </w:r>
    </w:p>
    <w:tbl>
      <w:tblPr>
        <w:tblStyle w:val="13"/>
        <w:tblW w:w="14736" w:type="dxa"/>
        <w:jc w:val="center"/>
        <w:tblLayout w:type="fixed"/>
        <w:tblCellMar>
          <w:top w:w="0" w:type="dxa"/>
          <w:left w:w="0" w:type="dxa"/>
          <w:bottom w:w="0" w:type="dxa"/>
          <w:right w:w="0" w:type="dxa"/>
        </w:tblCellMar>
      </w:tblPr>
      <w:tblGrid>
        <w:gridCol w:w="1895"/>
        <w:gridCol w:w="2929"/>
        <w:gridCol w:w="1346"/>
        <w:gridCol w:w="1105"/>
        <w:gridCol w:w="870"/>
        <w:gridCol w:w="1648"/>
        <w:gridCol w:w="1648"/>
        <w:gridCol w:w="1906"/>
        <w:gridCol w:w="1389"/>
      </w:tblGrid>
      <w:tr w14:paraId="2AA72E9F">
        <w:tblPrEx>
          <w:tblCellMar>
            <w:top w:w="0" w:type="dxa"/>
            <w:left w:w="0" w:type="dxa"/>
            <w:bottom w:w="0" w:type="dxa"/>
            <w:right w:w="0" w:type="dxa"/>
          </w:tblCellMar>
        </w:tblPrEx>
        <w:trPr>
          <w:trHeight w:val="304" w:hRule="atLeast"/>
          <w:jc w:val="center"/>
        </w:trPr>
        <w:tc>
          <w:tcPr>
            <w:tcW w:w="482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CE1BE1">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项    目</w:t>
            </w:r>
          </w:p>
        </w:tc>
        <w:tc>
          <w:tcPr>
            <w:tcW w:w="13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B43F51">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本年收入合计</w:t>
            </w:r>
          </w:p>
        </w:tc>
        <w:tc>
          <w:tcPr>
            <w:tcW w:w="110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707F15">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财政拨款收入</w:t>
            </w:r>
          </w:p>
        </w:tc>
        <w:tc>
          <w:tcPr>
            <w:tcW w:w="8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BAB5FD">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上级补助收入</w:t>
            </w:r>
          </w:p>
        </w:tc>
        <w:tc>
          <w:tcPr>
            <w:tcW w:w="16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FDC4F5">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事业收入</w:t>
            </w:r>
          </w:p>
        </w:tc>
        <w:tc>
          <w:tcPr>
            <w:tcW w:w="16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D641C2">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经营收入</w:t>
            </w:r>
          </w:p>
        </w:tc>
        <w:tc>
          <w:tcPr>
            <w:tcW w:w="19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E2023D">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附属单位上缴收入</w:t>
            </w:r>
          </w:p>
        </w:tc>
        <w:tc>
          <w:tcPr>
            <w:tcW w:w="138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0C0C44">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其他收入</w:t>
            </w:r>
          </w:p>
        </w:tc>
      </w:tr>
      <w:tr w14:paraId="515AEA63">
        <w:tblPrEx>
          <w:tblCellMar>
            <w:top w:w="0" w:type="dxa"/>
            <w:left w:w="0" w:type="dxa"/>
            <w:bottom w:w="0" w:type="dxa"/>
            <w:right w:w="0" w:type="dxa"/>
          </w:tblCellMar>
        </w:tblPrEx>
        <w:trPr>
          <w:trHeight w:val="312" w:hRule="exact"/>
          <w:jc w:val="center"/>
        </w:trPr>
        <w:tc>
          <w:tcPr>
            <w:tcW w:w="18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426AC0">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功能分类科目编码</w:t>
            </w:r>
          </w:p>
        </w:tc>
        <w:tc>
          <w:tcPr>
            <w:tcW w:w="292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F876EA">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科目名称</w:t>
            </w:r>
          </w:p>
        </w:tc>
        <w:tc>
          <w:tcPr>
            <w:tcW w:w="1346" w:type="dxa"/>
            <w:vMerge w:val="continue"/>
            <w:tcBorders>
              <w:top w:val="single" w:color="auto" w:sz="4" w:space="0"/>
              <w:left w:val="single" w:color="auto" w:sz="4" w:space="0"/>
              <w:bottom w:val="single" w:color="auto" w:sz="4" w:space="0"/>
              <w:right w:val="single" w:color="auto" w:sz="4" w:space="0"/>
            </w:tcBorders>
            <w:vAlign w:val="center"/>
          </w:tcPr>
          <w:p w14:paraId="258AF6B7">
            <w:pPr>
              <w:rPr>
                <w:rFonts w:ascii="Times New Roman" w:hAnsi="Times New Roman" w:eastAsia="仿宋_GB2312" w:cs="Times New Roman"/>
                <w:color w:val="auto"/>
                <w:sz w:val="24"/>
                <w:szCs w:val="24"/>
              </w:rPr>
            </w:pPr>
          </w:p>
        </w:tc>
        <w:tc>
          <w:tcPr>
            <w:tcW w:w="1105" w:type="dxa"/>
            <w:vMerge w:val="continue"/>
            <w:tcBorders>
              <w:top w:val="single" w:color="auto" w:sz="4" w:space="0"/>
              <w:left w:val="single" w:color="auto" w:sz="4" w:space="0"/>
              <w:bottom w:val="single" w:color="auto" w:sz="4" w:space="0"/>
              <w:right w:val="single" w:color="auto" w:sz="4" w:space="0"/>
            </w:tcBorders>
            <w:vAlign w:val="center"/>
          </w:tcPr>
          <w:p w14:paraId="63E9B58F">
            <w:pPr>
              <w:rPr>
                <w:rFonts w:ascii="Times New Roman" w:hAnsi="Times New Roman" w:eastAsia="仿宋_GB2312" w:cs="Times New Roman"/>
                <w:color w:val="auto"/>
                <w:sz w:val="24"/>
                <w:szCs w:val="24"/>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14:paraId="4CB11C40">
            <w:pPr>
              <w:rPr>
                <w:rFonts w:ascii="Times New Roman" w:hAnsi="Times New Roman" w:eastAsia="仿宋_GB2312" w:cs="Times New Roman"/>
                <w:color w:val="auto"/>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14:paraId="0263AE4E">
            <w:pPr>
              <w:rPr>
                <w:rFonts w:ascii="Times New Roman" w:hAnsi="Times New Roman" w:eastAsia="仿宋_GB2312" w:cs="Times New Roman"/>
                <w:color w:val="auto"/>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14:paraId="49D7E91B">
            <w:pPr>
              <w:rPr>
                <w:rFonts w:ascii="Times New Roman" w:hAnsi="Times New Roman" w:eastAsia="仿宋_GB2312" w:cs="Times New Roman"/>
                <w:color w:val="auto"/>
                <w:sz w:val="24"/>
                <w:szCs w:val="24"/>
              </w:rPr>
            </w:pPr>
          </w:p>
        </w:tc>
        <w:tc>
          <w:tcPr>
            <w:tcW w:w="1906" w:type="dxa"/>
            <w:vMerge w:val="continue"/>
            <w:tcBorders>
              <w:top w:val="single" w:color="auto" w:sz="4" w:space="0"/>
              <w:left w:val="single" w:color="auto" w:sz="4" w:space="0"/>
              <w:bottom w:val="single" w:color="auto" w:sz="4" w:space="0"/>
              <w:right w:val="single" w:color="auto" w:sz="4" w:space="0"/>
            </w:tcBorders>
            <w:vAlign w:val="center"/>
          </w:tcPr>
          <w:p w14:paraId="773641EB">
            <w:pPr>
              <w:rPr>
                <w:rFonts w:ascii="Times New Roman" w:hAnsi="Times New Roman" w:eastAsia="仿宋_GB2312" w:cs="Times New Roman"/>
                <w:color w:val="auto"/>
                <w:sz w:val="24"/>
                <w:szCs w:val="24"/>
              </w:rPr>
            </w:pPr>
          </w:p>
        </w:tc>
        <w:tc>
          <w:tcPr>
            <w:tcW w:w="1389" w:type="dxa"/>
            <w:vMerge w:val="continue"/>
            <w:tcBorders>
              <w:top w:val="single" w:color="auto" w:sz="4" w:space="0"/>
              <w:left w:val="single" w:color="auto" w:sz="4" w:space="0"/>
              <w:bottom w:val="single" w:color="auto" w:sz="4" w:space="0"/>
              <w:right w:val="single" w:color="auto" w:sz="4" w:space="0"/>
            </w:tcBorders>
            <w:vAlign w:val="center"/>
          </w:tcPr>
          <w:p w14:paraId="34F3CE2C">
            <w:pPr>
              <w:rPr>
                <w:rFonts w:ascii="Times New Roman" w:hAnsi="Times New Roman" w:eastAsia="仿宋_GB2312" w:cs="Times New Roman"/>
                <w:color w:val="auto"/>
                <w:sz w:val="24"/>
                <w:szCs w:val="24"/>
              </w:rPr>
            </w:pPr>
          </w:p>
        </w:tc>
      </w:tr>
      <w:tr w14:paraId="7A0C2DD5">
        <w:tblPrEx>
          <w:tblCellMar>
            <w:top w:w="0" w:type="dxa"/>
            <w:left w:w="0" w:type="dxa"/>
            <w:bottom w:w="0" w:type="dxa"/>
            <w:right w:w="0" w:type="dxa"/>
          </w:tblCellMar>
        </w:tblPrEx>
        <w:trPr>
          <w:trHeight w:val="312" w:hRule="atLeast"/>
          <w:jc w:val="center"/>
        </w:trPr>
        <w:tc>
          <w:tcPr>
            <w:tcW w:w="1895" w:type="dxa"/>
            <w:vMerge w:val="continue"/>
            <w:tcBorders>
              <w:top w:val="single" w:color="auto" w:sz="4" w:space="0"/>
              <w:left w:val="single" w:color="auto" w:sz="4" w:space="0"/>
              <w:bottom w:val="single" w:color="auto" w:sz="4" w:space="0"/>
              <w:right w:val="single" w:color="auto" w:sz="4" w:space="0"/>
            </w:tcBorders>
            <w:vAlign w:val="center"/>
          </w:tcPr>
          <w:p w14:paraId="74935B7F">
            <w:pPr>
              <w:rPr>
                <w:rFonts w:ascii="Times New Roman" w:hAnsi="Times New Roman" w:eastAsia="仿宋_GB2312" w:cs="Times New Roman"/>
                <w:color w:val="auto"/>
                <w:sz w:val="24"/>
                <w:szCs w:val="24"/>
              </w:rPr>
            </w:pPr>
          </w:p>
        </w:tc>
        <w:tc>
          <w:tcPr>
            <w:tcW w:w="2929" w:type="dxa"/>
            <w:vMerge w:val="continue"/>
            <w:tcBorders>
              <w:top w:val="nil"/>
              <w:left w:val="single" w:color="auto" w:sz="4" w:space="0"/>
              <w:bottom w:val="single" w:color="auto" w:sz="4" w:space="0"/>
              <w:right w:val="single" w:color="auto" w:sz="4" w:space="0"/>
            </w:tcBorders>
            <w:vAlign w:val="center"/>
          </w:tcPr>
          <w:p w14:paraId="5A525B96">
            <w:pPr>
              <w:rPr>
                <w:rFonts w:ascii="Times New Roman" w:hAnsi="Times New Roman" w:eastAsia="仿宋_GB2312" w:cs="Times New Roman"/>
                <w:color w:val="auto"/>
                <w:sz w:val="24"/>
                <w:szCs w:val="24"/>
              </w:rPr>
            </w:pPr>
          </w:p>
        </w:tc>
        <w:tc>
          <w:tcPr>
            <w:tcW w:w="1346" w:type="dxa"/>
            <w:vMerge w:val="continue"/>
            <w:tcBorders>
              <w:top w:val="single" w:color="auto" w:sz="4" w:space="0"/>
              <w:left w:val="single" w:color="auto" w:sz="4" w:space="0"/>
              <w:bottom w:val="single" w:color="auto" w:sz="4" w:space="0"/>
              <w:right w:val="single" w:color="auto" w:sz="4" w:space="0"/>
            </w:tcBorders>
            <w:vAlign w:val="center"/>
          </w:tcPr>
          <w:p w14:paraId="2BE6CE14">
            <w:pPr>
              <w:rPr>
                <w:rFonts w:ascii="Times New Roman" w:hAnsi="Times New Roman" w:eastAsia="仿宋_GB2312" w:cs="Times New Roman"/>
                <w:color w:val="auto"/>
                <w:sz w:val="24"/>
                <w:szCs w:val="24"/>
              </w:rPr>
            </w:pPr>
          </w:p>
        </w:tc>
        <w:tc>
          <w:tcPr>
            <w:tcW w:w="1105" w:type="dxa"/>
            <w:vMerge w:val="continue"/>
            <w:tcBorders>
              <w:top w:val="single" w:color="auto" w:sz="4" w:space="0"/>
              <w:left w:val="single" w:color="auto" w:sz="4" w:space="0"/>
              <w:bottom w:val="single" w:color="auto" w:sz="4" w:space="0"/>
              <w:right w:val="single" w:color="auto" w:sz="4" w:space="0"/>
            </w:tcBorders>
            <w:vAlign w:val="center"/>
          </w:tcPr>
          <w:p w14:paraId="5EA572D3">
            <w:pPr>
              <w:rPr>
                <w:rFonts w:ascii="Times New Roman" w:hAnsi="Times New Roman" w:eastAsia="仿宋_GB2312" w:cs="Times New Roman"/>
                <w:color w:val="auto"/>
                <w:sz w:val="24"/>
                <w:szCs w:val="24"/>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14:paraId="43AE1A7A">
            <w:pPr>
              <w:rPr>
                <w:rFonts w:ascii="Times New Roman" w:hAnsi="Times New Roman" w:eastAsia="仿宋_GB2312" w:cs="Times New Roman"/>
                <w:color w:val="auto"/>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14:paraId="0B4C4DC5">
            <w:pPr>
              <w:rPr>
                <w:rFonts w:ascii="Times New Roman" w:hAnsi="Times New Roman" w:eastAsia="仿宋_GB2312" w:cs="Times New Roman"/>
                <w:color w:val="auto"/>
                <w:sz w:val="24"/>
                <w:szCs w:val="24"/>
              </w:rPr>
            </w:pPr>
          </w:p>
        </w:tc>
        <w:tc>
          <w:tcPr>
            <w:tcW w:w="1648" w:type="dxa"/>
            <w:vMerge w:val="continue"/>
            <w:tcBorders>
              <w:top w:val="single" w:color="auto" w:sz="4" w:space="0"/>
              <w:left w:val="single" w:color="auto" w:sz="4" w:space="0"/>
              <w:bottom w:val="single" w:color="auto" w:sz="4" w:space="0"/>
              <w:right w:val="single" w:color="auto" w:sz="4" w:space="0"/>
            </w:tcBorders>
            <w:vAlign w:val="center"/>
          </w:tcPr>
          <w:p w14:paraId="2B63E2C0">
            <w:pPr>
              <w:rPr>
                <w:rFonts w:ascii="Times New Roman" w:hAnsi="Times New Roman" w:eastAsia="仿宋_GB2312" w:cs="Times New Roman"/>
                <w:color w:val="auto"/>
                <w:sz w:val="24"/>
                <w:szCs w:val="24"/>
              </w:rPr>
            </w:pPr>
          </w:p>
        </w:tc>
        <w:tc>
          <w:tcPr>
            <w:tcW w:w="1906" w:type="dxa"/>
            <w:vMerge w:val="continue"/>
            <w:tcBorders>
              <w:top w:val="single" w:color="auto" w:sz="4" w:space="0"/>
              <w:left w:val="single" w:color="auto" w:sz="4" w:space="0"/>
              <w:bottom w:val="single" w:color="auto" w:sz="4" w:space="0"/>
              <w:right w:val="single" w:color="auto" w:sz="4" w:space="0"/>
            </w:tcBorders>
            <w:vAlign w:val="center"/>
          </w:tcPr>
          <w:p w14:paraId="0F60EC85">
            <w:pPr>
              <w:rPr>
                <w:rFonts w:ascii="Times New Roman" w:hAnsi="Times New Roman" w:eastAsia="仿宋_GB2312" w:cs="Times New Roman"/>
                <w:color w:val="auto"/>
                <w:sz w:val="24"/>
                <w:szCs w:val="24"/>
              </w:rPr>
            </w:pPr>
          </w:p>
        </w:tc>
        <w:tc>
          <w:tcPr>
            <w:tcW w:w="1389" w:type="dxa"/>
            <w:vMerge w:val="continue"/>
            <w:tcBorders>
              <w:top w:val="single" w:color="auto" w:sz="4" w:space="0"/>
              <w:left w:val="single" w:color="auto" w:sz="4" w:space="0"/>
              <w:bottom w:val="single" w:color="auto" w:sz="4" w:space="0"/>
              <w:right w:val="single" w:color="auto" w:sz="4" w:space="0"/>
            </w:tcBorders>
            <w:vAlign w:val="center"/>
          </w:tcPr>
          <w:p w14:paraId="46162973">
            <w:pPr>
              <w:rPr>
                <w:rFonts w:ascii="Times New Roman" w:hAnsi="Times New Roman" w:eastAsia="仿宋_GB2312" w:cs="Times New Roman"/>
                <w:color w:val="auto"/>
                <w:sz w:val="24"/>
                <w:szCs w:val="24"/>
              </w:rPr>
            </w:pPr>
          </w:p>
        </w:tc>
      </w:tr>
      <w:tr w14:paraId="64596A42">
        <w:tblPrEx>
          <w:tblCellMar>
            <w:top w:w="0" w:type="dxa"/>
            <w:left w:w="0" w:type="dxa"/>
            <w:bottom w:w="0" w:type="dxa"/>
            <w:right w:w="0" w:type="dxa"/>
          </w:tblCellMar>
        </w:tblPrEx>
        <w:trPr>
          <w:trHeight w:val="428" w:hRule="atLeast"/>
          <w:jc w:val="center"/>
        </w:trPr>
        <w:tc>
          <w:tcPr>
            <w:tcW w:w="482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694FD">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栏次</w:t>
            </w:r>
          </w:p>
        </w:tc>
        <w:tc>
          <w:tcPr>
            <w:tcW w:w="13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53AA14">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1</w:t>
            </w:r>
          </w:p>
        </w:tc>
        <w:tc>
          <w:tcPr>
            <w:tcW w:w="11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1D9C28">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2</w:t>
            </w:r>
          </w:p>
        </w:tc>
        <w:tc>
          <w:tcPr>
            <w:tcW w:w="8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A8A336">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3</w:t>
            </w:r>
          </w:p>
        </w:tc>
        <w:tc>
          <w:tcPr>
            <w:tcW w:w="1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DC3C7">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4</w:t>
            </w:r>
          </w:p>
        </w:tc>
        <w:tc>
          <w:tcPr>
            <w:tcW w:w="16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5C69F7">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5</w:t>
            </w:r>
          </w:p>
        </w:tc>
        <w:tc>
          <w:tcPr>
            <w:tcW w:w="19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5E95E6">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6</w:t>
            </w:r>
          </w:p>
        </w:tc>
        <w:tc>
          <w:tcPr>
            <w:tcW w:w="13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712DE3">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7</w:t>
            </w:r>
          </w:p>
        </w:tc>
      </w:tr>
      <w:tr w14:paraId="7D0C9817">
        <w:tblPrEx>
          <w:tblCellMar>
            <w:top w:w="0" w:type="dxa"/>
            <w:left w:w="0" w:type="dxa"/>
            <w:bottom w:w="0" w:type="dxa"/>
            <w:right w:w="0" w:type="dxa"/>
          </w:tblCellMar>
        </w:tblPrEx>
        <w:trPr>
          <w:trHeight w:val="428" w:hRule="atLeast"/>
          <w:jc w:val="center"/>
        </w:trPr>
        <w:tc>
          <w:tcPr>
            <w:tcW w:w="482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4C5164">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合计</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8DB6E">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929.64</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E7EAF">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410.3</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0A90B">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3EBE9">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D85D3">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AF577">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E4A72">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519.34</w:t>
            </w:r>
          </w:p>
        </w:tc>
      </w:tr>
      <w:tr w14:paraId="0E5E3191">
        <w:tblPrEx>
          <w:tblCellMar>
            <w:top w:w="0" w:type="dxa"/>
            <w:left w:w="0" w:type="dxa"/>
            <w:bottom w:w="0" w:type="dxa"/>
            <w:right w:w="0" w:type="dxa"/>
          </w:tblCellMar>
        </w:tblPrEx>
        <w:trPr>
          <w:trHeight w:val="584"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DF6C9C">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2080505</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E1E6B7">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机关事业单位基本养老保险缴费支出</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9E7884">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1.39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FA1295">
            <w:pPr>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0.91</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E6ED2">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B758B">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2ACF8">
            <w:pPr>
              <w:jc w:val="right"/>
              <w:rPr>
                <w:rFonts w:ascii="Times New Roman" w:hAnsi="Times New Roman" w:eastAsia="仿宋_GB2312" w:cs="Times New Roman"/>
                <w:color w:val="auto"/>
              </w:rPr>
            </w:pP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F906A">
            <w:pPr>
              <w:jc w:val="right"/>
              <w:rPr>
                <w:rFonts w:ascii="Times New Roman" w:hAnsi="Times New Roman" w:eastAsia="仿宋_GB2312" w:cs="Times New Roman"/>
                <w:color w:val="auto"/>
              </w:rPr>
            </w:pP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E1CE1">
            <w:pPr>
              <w:jc w:val="right"/>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0.48</w:t>
            </w:r>
          </w:p>
          <w:p w14:paraId="7A6D08A8">
            <w:pPr>
              <w:pStyle w:val="10"/>
              <w:rPr>
                <w:rFonts w:hint="default"/>
                <w:color w:val="auto"/>
                <w:lang w:val="en-US" w:eastAsia="zh-CN"/>
              </w:rPr>
            </w:pPr>
          </w:p>
        </w:tc>
      </w:tr>
      <w:tr w14:paraId="42CDA11F">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DB3DD">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2101101</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7AA957">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行政单位医疗</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B71A9">
            <w:pPr>
              <w:keepNext w:val="0"/>
              <w:keepLines w:val="0"/>
              <w:widowControl/>
              <w:suppressLineNumbers w:val="0"/>
              <w:jc w:val="right"/>
              <w:textAlignment w:val="center"/>
              <w:rPr>
                <w:rFonts w:hint="default" w:ascii="Times New Roman" w:hAnsi="Times New Roman" w:eastAsia="仿宋_GB2312" w:cs="Times New Roman"/>
                <w:color w:val="auto"/>
                <w:lang w:val="en-US"/>
              </w:rPr>
            </w:pPr>
            <w:r>
              <w:rPr>
                <w:rFonts w:hint="eastAsia" w:ascii="宋体" w:hAnsi="宋体" w:eastAsia="宋体" w:cs="宋体"/>
                <w:i w:val="0"/>
                <w:iCs w:val="0"/>
                <w:color w:val="auto"/>
                <w:kern w:val="0"/>
                <w:sz w:val="22"/>
                <w:szCs w:val="22"/>
                <w:u w:val="none"/>
                <w:lang w:val="en-US" w:eastAsia="zh-CN" w:bidi="ar"/>
              </w:rPr>
              <w:t xml:space="preserve">0.46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24F161">
            <w:pPr>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0.46</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D24ED">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9B5F4">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09C6DB">
            <w:pPr>
              <w:jc w:val="right"/>
              <w:rPr>
                <w:rFonts w:ascii="Times New Roman" w:hAnsi="Times New Roman" w:eastAsia="仿宋_GB2312" w:cs="Times New Roman"/>
                <w:color w:val="auto"/>
              </w:rPr>
            </w:pP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E0B02">
            <w:pPr>
              <w:jc w:val="right"/>
              <w:rPr>
                <w:rFonts w:ascii="Times New Roman" w:hAnsi="Times New Roman" w:eastAsia="仿宋_GB2312" w:cs="Times New Roman"/>
                <w:color w:val="auto"/>
              </w:rPr>
            </w:pP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4255BE">
            <w:pPr>
              <w:jc w:val="right"/>
              <w:rPr>
                <w:rFonts w:ascii="Times New Roman" w:hAnsi="Times New Roman" w:eastAsia="仿宋_GB2312" w:cs="Times New Roman"/>
                <w:color w:val="auto"/>
              </w:rPr>
            </w:pPr>
          </w:p>
        </w:tc>
      </w:tr>
      <w:tr w14:paraId="3B0F6345">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26A23">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2110101</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C3907A">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行政运行</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3518E">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499.91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A8A4A">
            <w:pPr>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387.64</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5BD0B2">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B1E15">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507D7">
            <w:pPr>
              <w:jc w:val="right"/>
              <w:rPr>
                <w:rFonts w:ascii="Times New Roman" w:hAnsi="Times New Roman" w:eastAsia="仿宋_GB2312" w:cs="Times New Roman"/>
                <w:color w:val="auto"/>
              </w:rPr>
            </w:pP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C4FE0B">
            <w:pPr>
              <w:jc w:val="right"/>
              <w:rPr>
                <w:rFonts w:ascii="Times New Roman" w:hAnsi="Times New Roman" w:eastAsia="仿宋_GB2312" w:cs="Times New Roman"/>
                <w:color w:val="auto"/>
              </w:rPr>
            </w:pP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A2EE5">
            <w:pPr>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112.27</w:t>
            </w:r>
          </w:p>
        </w:tc>
      </w:tr>
      <w:tr w14:paraId="567AE51A">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382C0C">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2110199</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A1DE0D">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其他环境保护管理事务支出</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07FCBC">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86.12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4A34B">
            <w:pPr>
              <w:jc w:val="right"/>
              <w:rPr>
                <w:rFonts w:ascii="Times New Roman" w:hAnsi="Times New Roman" w:eastAsia="仿宋_GB2312" w:cs="Times New Roman"/>
                <w:color w:val="auto"/>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1F864E">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4450F2">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5D06D">
            <w:pPr>
              <w:jc w:val="right"/>
              <w:rPr>
                <w:rFonts w:ascii="Times New Roman" w:hAnsi="Times New Roman" w:eastAsia="仿宋_GB2312" w:cs="Times New Roman"/>
                <w:color w:val="auto"/>
              </w:rPr>
            </w:pP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6060B2">
            <w:pPr>
              <w:jc w:val="right"/>
              <w:rPr>
                <w:rFonts w:ascii="Times New Roman" w:hAnsi="Times New Roman" w:eastAsia="仿宋_GB2312" w:cs="Times New Roman"/>
                <w:color w:val="auto"/>
              </w:rPr>
            </w:pP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F6AF4">
            <w:pPr>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86.12</w:t>
            </w:r>
          </w:p>
        </w:tc>
      </w:tr>
      <w:tr w14:paraId="3666F895">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CDC47B">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2110302</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AAF896">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水体</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30970">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89.80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4095E">
            <w:pPr>
              <w:jc w:val="right"/>
              <w:rPr>
                <w:rFonts w:ascii="Times New Roman" w:hAnsi="Times New Roman" w:eastAsia="仿宋_GB2312" w:cs="Times New Roman"/>
                <w:color w:val="auto"/>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A4C1F">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105A6A">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740FF">
            <w:pPr>
              <w:jc w:val="right"/>
              <w:rPr>
                <w:rFonts w:ascii="Times New Roman" w:hAnsi="Times New Roman" w:eastAsia="仿宋_GB2312" w:cs="Times New Roman"/>
                <w:color w:val="auto"/>
              </w:rPr>
            </w:pP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11BFB">
            <w:pPr>
              <w:jc w:val="right"/>
              <w:rPr>
                <w:rFonts w:ascii="Times New Roman" w:hAnsi="Times New Roman" w:eastAsia="仿宋_GB2312" w:cs="Times New Roman"/>
                <w:color w:val="auto"/>
              </w:rPr>
            </w:pP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F411B">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89.80 </w:t>
            </w:r>
          </w:p>
        </w:tc>
      </w:tr>
      <w:tr w14:paraId="46531428">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D64AF9">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2110303</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7D5C1">
            <w:pPr>
              <w:keepNext w:val="0"/>
              <w:keepLines w:val="0"/>
              <w:widowControl/>
              <w:suppressLineNumbers w:val="0"/>
              <w:jc w:val="lef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噪声</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BEE17">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2.67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CAC51">
            <w:pPr>
              <w:jc w:val="right"/>
              <w:rPr>
                <w:rFonts w:ascii="Times New Roman" w:hAnsi="Times New Roman" w:eastAsia="仿宋_GB2312" w:cs="Times New Roman"/>
                <w:color w:val="auto"/>
              </w:rPr>
            </w:pP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A024A">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51496">
            <w:pPr>
              <w:jc w:val="right"/>
              <w:rPr>
                <w:rFonts w:ascii="Times New Roman" w:hAnsi="Times New Roman" w:eastAsia="仿宋_GB2312" w:cs="Times New Roman"/>
                <w:color w:val="auto"/>
              </w:rPr>
            </w:pP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74880">
            <w:pPr>
              <w:jc w:val="right"/>
              <w:rPr>
                <w:rFonts w:ascii="Times New Roman" w:hAnsi="Times New Roman" w:eastAsia="仿宋_GB2312" w:cs="Times New Roman"/>
                <w:color w:val="auto"/>
              </w:rPr>
            </w:pP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971EB">
            <w:pPr>
              <w:jc w:val="right"/>
              <w:rPr>
                <w:rFonts w:ascii="Times New Roman" w:hAnsi="Times New Roman" w:eastAsia="仿宋_GB2312" w:cs="Times New Roman"/>
                <w:color w:val="auto"/>
              </w:rPr>
            </w:pP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30154">
            <w:pPr>
              <w:keepNext w:val="0"/>
              <w:keepLines w:val="0"/>
              <w:widowControl/>
              <w:suppressLineNumbers w:val="0"/>
              <w:jc w:val="right"/>
              <w:textAlignment w:val="center"/>
              <w:rPr>
                <w:rFonts w:ascii="Times New Roman" w:hAnsi="Times New Roman" w:eastAsia="仿宋_GB2312" w:cs="Times New Roman"/>
                <w:color w:val="auto"/>
              </w:rPr>
            </w:pPr>
            <w:r>
              <w:rPr>
                <w:rFonts w:hint="eastAsia" w:ascii="宋体" w:hAnsi="宋体" w:eastAsia="宋体" w:cs="宋体"/>
                <w:i w:val="0"/>
                <w:iCs w:val="0"/>
                <w:color w:val="auto"/>
                <w:kern w:val="0"/>
                <w:sz w:val="22"/>
                <w:szCs w:val="22"/>
                <w:u w:val="none"/>
                <w:lang w:val="en-US" w:eastAsia="zh-CN" w:bidi="ar"/>
              </w:rPr>
              <w:t xml:space="preserve">2.67 </w:t>
            </w:r>
          </w:p>
        </w:tc>
      </w:tr>
      <w:tr w14:paraId="0A94B35F">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638C15">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2110399</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0CDC40">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其他污染防治支出</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2BD8A">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5.00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82E34">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4E0E0">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4558D6">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725EE">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F9EA9">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FCD172">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5.00 </w:t>
            </w:r>
          </w:p>
        </w:tc>
      </w:tr>
      <w:tr w14:paraId="6F0F29B3">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E9F511">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2110402</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C30068">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农村环境保护</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900D4D">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218.00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4E8F58">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2325B">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CA0B0">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823AF">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F91F3">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B64EB">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218.00 </w:t>
            </w:r>
          </w:p>
        </w:tc>
      </w:tr>
      <w:tr w14:paraId="4D7CD9A0">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215893">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2119999</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CA044F">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其他节能环保支出</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3FFB0">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18.27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F55C7">
            <w:pPr>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18.27</w:t>
            </w:r>
            <w:r>
              <w:rPr>
                <w:rFonts w:ascii="Times New Roman" w:hAnsi="Times New Roman" w:eastAsia="仿宋_GB2312" w:cs="Times New Roman"/>
                <w:color w:val="auto"/>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5966A">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41CEF">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BA87D">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01329">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F0ABA">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1BAD8443">
        <w:tblPrEx>
          <w:tblCellMar>
            <w:top w:w="0" w:type="dxa"/>
            <w:left w:w="0" w:type="dxa"/>
            <w:bottom w:w="0" w:type="dxa"/>
            <w:right w:w="0" w:type="dxa"/>
          </w:tblCellMar>
        </w:tblPrEx>
        <w:trPr>
          <w:trHeight w:val="428"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B82B42">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2210201</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5C5AA">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住房公积金</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233C4">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3.02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6D731">
            <w:pPr>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3.02</w:t>
            </w:r>
            <w:r>
              <w:rPr>
                <w:rFonts w:ascii="Times New Roman" w:hAnsi="Times New Roman" w:eastAsia="仿宋_GB2312" w:cs="Times New Roman"/>
                <w:color w:val="auto"/>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D4832">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B1E7B">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142A41">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FA439F">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167C5">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2E38D8CA">
        <w:tblPrEx>
          <w:tblCellMar>
            <w:top w:w="0" w:type="dxa"/>
            <w:left w:w="0" w:type="dxa"/>
            <w:bottom w:w="0" w:type="dxa"/>
            <w:right w:w="0" w:type="dxa"/>
          </w:tblCellMar>
        </w:tblPrEx>
        <w:trPr>
          <w:trHeight w:val="437" w:hRule="atLeast"/>
          <w:jc w:val="center"/>
        </w:trPr>
        <w:tc>
          <w:tcPr>
            <w:tcW w:w="189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A61BC">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2299999</w:t>
            </w:r>
          </w:p>
        </w:tc>
        <w:tc>
          <w:tcPr>
            <w:tcW w:w="29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54E436">
            <w:pPr>
              <w:keepNext w:val="0"/>
              <w:keepLines w:val="0"/>
              <w:widowControl/>
              <w:suppressLineNumbers w:val="0"/>
              <w:jc w:val="lef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其他支出</w:t>
            </w:r>
          </w:p>
        </w:tc>
        <w:tc>
          <w:tcPr>
            <w:tcW w:w="134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653ED">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5.00 </w:t>
            </w:r>
          </w:p>
        </w:tc>
        <w:tc>
          <w:tcPr>
            <w:tcW w:w="11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712B8">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8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1E369">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E09B3E">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5C9143">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9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04111">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1342A1">
            <w:pPr>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5</w:t>
            </w:r>
            <w:r>
              <w:rPr>
                <w:rFonts w:ascii="Times New Roman" w:hAnsi="Times New Roman" w:eastAsia="仿宋_GB2312" w:cs="Times New Roman"/>
                <w:color w:val="auto"/>
              </w:rPr>
              <w:t>　</w:t>
            </w:r>
          </w:p>
        </w:tc>
      </w:tr>
    </w:tbl>
    <w:p w14:paraId="5E33AFFB">
      <w:pPr>
        <w:spacing w:before="120"/>
        <w:rPr>
          <w:rFonts w:ascii="Times New Roman" w:hAnsi="Times New Roman" w:eastAsia="黑体" w:cs="Times New Roman"/>
          <w:color w:val="auto"/>
          <w:kern w:val="0"/>
          <w:sz w:val="32"/>
          <w:szCs w:val="32"/>
          <w:lang w:bidi="ar"/>
        </w:rPr>
      </w:pPr>
      <w:r>
        <w:rPr>
          <w:rFonts w:ascii="Times New Roman" w:hAnsi="Times New Roman" w:eastAsia="仿宋_GB2312" w:cs="Times New Roman"/>
          <w:color w:val="auto"/>
        </w:rPr>
        <w:t>注：本表反映部门本年度取得的各项收入情况。</w:t>
      </w:r>
    </w:p>
    <w:p w14:paraId="1665E94B">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支出决算表</w:t>
      </w:r>
    </w:p>
    <w:p w14:paraId="453C9BB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公开03表</w:t>
      </w:r>
    </w:p>
    <w:p w14:paraId="385448D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部门：</w:t>
      </w:r>
      <w:r>
        <w:rPr>
          <w:rFonts w:ascii="Times New Roman" w:hAnsi="Times New Roman" w:eastAsia="仿宋_GB2312" w:cs="Times New Roman"/>
          <w:color w:val="auto"/>
          <w:kern w:val="0"/>
          <w:sz w:val="20"/>
          <w:szCs w:val="20"/>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　</w:t>
      </w:r>
      <w:r>
        <w:rPr>
          <w:rFonts w:ascii="Times New Roman" w:hAnsi="Times New Roman" w:eastAsia="仿宋_GB2312" w:cs="Times New Roman"/>
          <w:color w:val="auto"/>
          <w:kern w:val="0"/>
          <w:sz w:val="20"/>
          <w:szCs w:val="20"/>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单位：万元</w:t>
      </w:r>
    </w:p>
    <w:tbl>
      <w:tblPr>
        <w:tblStyle w:val="13"/>
        <w:tblW w:w="5005" w:type="pct"/>
        <w:jc w:val="center"/>
        <w:tblLayout w:type="fixed"/>
        <w:tblCellMar>
          <w:top w:w="0" w:type="dxa"/>
          <w:left w:w="108" w:type="dxa"/>
          <w:bottom w:w="0" w:type="dxa"/>
          <w:right w:w="108" w:type="dxa"/>
        </w:tblCellMar>
      </w:tblPr>
      <w:tblGrid>
        <w:gridCol w:w="1170"/>
        <w:gridCol w:w="4548"/>
        <w:gridCol w:w="1222"/>
        <w:gridCol w:w="1282"/>
        <w:gridCol w:w="1042"/>
        <w:gridCol w:w="934"/>
        <w:gridCol w:w="1336"/>
        <w:gridCol w:w="2701"/>
      </w:tblGrid>
      <w:tr w14:paraId="38399E0D">
        <w:tblPrEx>
          <w:tblCellMar>
            <w:top w:w="0" w:type="dxa"/>
            <w:left w:w="108" w:type="dxa"/>
            <w:bottom w:w="0" w:type="dxa"/>
            <w:right w:w="108" w:type="dxa"/>
          </w:tblCellMar>
        </w:tblPrEx>
        <w:trPr>
          <w:trHeight w:val="90" w:hRule="atLeast"/>
          <w:jc w:val="center"/>
        </w:trPr>
        <w:tc>
          <w:tcPr>
            <w:tcW w:w="200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6F7D1E8">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项    目</w:t>
            </w:r>
          </w:p>
        </w:tc>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D6126F">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本年支出合计</w:t>
            </w:r>
          </w:p>
        </w:tc>
        <w:tc>
          <w:tcPr>
            <w:tcW w:w="4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23487E">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基本支出</w:t>
            </w:r>
          </w:p>
        </w:tc>
        <w:tc>
          <w:tcPr>
            <w:tcW w:w="3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3BBB02">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项目支出</w:t>
            </w:r>
          </w:p>
        </w:tc>
        <w:tc>
          <w:tcPr>
            <w:tcW w:w="3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D68FCC">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C6A011">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355DF4">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对附属单位补助支出</w:t>
            </w:r>
          </w:p>
        </w:tc>
      </w:tr>
      <w:tr w14:paraId="4F3A654D">
        <w:tblPrEx>
          <w:tblCellMar>
            <w:top w:w="0" w:type="dxa"/>
            <w:left w:w="108" w:type="dxa"/>
            <w:bottom w:w="0" w:type="dxa"/>
            <w:right w:w="108" w:type="dxa"/>
          </w:tblCellMar>
        </w:tblPrEx>
        <w:trPr>
          <w:trHeight w:val="312" w:hRule="exact"/>
          <w:jc w:val="center"/>
        </w:trPr>
        <w:tc>
          <w:tcPr>
            <w:tcW w:w="4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4DBB36">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功能分类科目编码</w:t>
            </w:r>
          </w:p>
        </w:tc>
        <w:tc>
          <w:tcPr>
            <w:tcW w:w="1597" w:type="pct"/>
            <w:vMerge w:val="restart"/>
            <w:tcBorders>
              <w:top w:val="nil"/>
              <w:left w:val="single" w:color="auto" w:sz="4" w:space="0"/>
              <w:bottom w:val="single" w:color="auto" w:sz="4" w:space="0"/>
              <w:right w:val="single" w:color="auto" w:sz="4" w:space="0"/>
            </w:tcBorders>
            <w:shd w:val="clear" w:color="000000" w:fill="FFFFFF"/>
            <w:vAlign w:val="center"/>
          </w:tcPr>
          <w:p w14:paraId="1D0916D4">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科目名称</w:t>
            </w:r>
          </w:p>
        </w:tc>
        <w:tc>
          <w:tcPr>
            <w:tcW w:w="429" w:type="pct"/>
            <w:vMerge w:val="continue"/>
            <w:tcBorders>
              <w:top w:val="single" w:color="auto" w:sz="4" w:space="0"/>
              <w:left w:val="single" w:color="auto" w:sz="4" w:space="0"/>
              <w:bottom w:val="single" w:color="auto" w:sz="4" w:space="0"/>
              <w:right w:val="single" w:color="auto" w:sz="4" w:space="0"/>
            </w:tcBorders>
            <w:vAlign w:val="center"/>
          </w:tcPr>
          <w:p w14:paraId="0CC1EE1F">
            <w:pPr>
              <w:widowControl/>
              <w:jc w:val="left"/>
              <w:rPr>
                <w:rFonts w:ascii="Times New Roman" w:hAnsi="Times New Roman" w:eastAsia="仿宋_GB2312" w:cs="Times New Roman"/>
                <w:b/>
                <w:bCs/>
                <w:color w:val="auto"/>
                <w:kern w:val="0"/>
                <w:sz w:val="24"/>
                <w:szCs w:val="24"/>
              </w:rPr>
            </w:pPr>
          </w:p>
        </w:tc>
        <w:tc>
          <w:tcPr>
            <w:tcW w:w="450" w:type="pct"/>
            <w:vMerge w:val="continue"/>
            <w:tcBorders>
              <w:top w:val="single" w:color="auto" w:sz="4" w:space="0"/>
              <w:left w:val="single" w:color="auto" w:sz="4" w:space="0"/>
              <w:bottom w:val="single" w:color="auto" w:sz="4" w:space="0"/>
              <w:right w:val="single" w:color="auto" w:sz="4" w:space="0"/>
            </w:tcBorders>
            <w:vAlign w:val="center"/>
          </w:tcPr>
          <w:p w14:paraId="3C5C0382">
            <w:pPr>
              <w:widowControl/>
              <w:jc w:val="left"/>
              <w:rPr>
                <w:rFonts w:ascii="Times New Roman" w:hAnsi="Times New Roman" w:eastAsia="仿宋_GB2312" w:cs="Times New Roman"/>
                <w:b/>
                <w:bCs/>
                <w:color w:val="auto"/>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14:paraId="66F64646">
            <w:pPr>
              <w:widowControl/>
              <w:jc w:val="left"/>
              <w:rPr>
                <w:rFonts w:ascii="Times New Roman" w:hAnsi="Times New Roman" w:eastAsia="仿宋_GB2312" w:cs="Times New Roman"/>
                <w:b/>
                <w:bCs/>
                <w:color w:val="auto"/>
                <w:kern w:val="0"/>
                <w:sz w:val="24"/>
                <w:szCs w:val="24"/>
              </w:rPr>
            </w:pPr>
          </w:p>
        </w:tc>
        <w:tc>
          <w:tcPr>
            <w:tcW w:w="328" w:type="pct"/>
            <w:vMerge w:val="continue"/>
            <w:tcBorders>
              <w:top w:val="single" w:color="auto" w:sz="4" w:space="0"/>
              <w:left w:val="single" w:color="auto" w:sz="4" w:space="0"/>
              <w:bottom w:val="single" w:color="auto" w:sz="4" w:space="0"/>
              <w:right w:val="single" w:color="auto" w:sz="4" w:space="0"/>
            </w:tcBorders>
            <w:vAlign w:val="center"/>
          </w:tcPr>
          <w:p w14:paraId="53746625">
            <w:pPr>
              <w:widowControl/>
              <w:jc w:val="left"/>
              <w:rPr>
                <w:rFonts w:ascii="Times New Roman" w:hAnsi="Times New Roman" w:eastAsia="仿宋_GB2312" w:cs="Times New Roman"/>
                <w:b/>
                <w:bCs/>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2AFCE16">
            <w:pPr>
              <w:widowControl/>
              <w:jc w:val="left"/>
              <w:rPr>
                <w:rFonts w:ascii="Times New Roman" w:hAnsi="Times New Roman" w:eastAsia="仿宋_GB2312" w:cs="Times New Roman"/>
                <w:b/>
                <w:bCs/>
                <w:color w:val="auto"/>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A1F23A5">
            <w:pPr>
              <w:widowControl/>
              <w:jc w:val="left"/>
              <w:rPr>
                <w:rFonts w:ascii="Times New Roman" w:hAnsi="Times New Roman" w:eastAsia="仿宋_GB2312" w:cs="Times New Roman"/>
                <w:b/>
                <w:bCs/>
                <w:color w:val="auto"/>
                <w:kern w:val="0"/>
                <w:sz w:val="24"/>
                <w:szCs w:val="24"/>
              </w:rPr>
            </w:pPr>
          </w:p>
        </w:tc>
      </w:tr>
      <w:tr w14:paraId="66DE383B">
        <w:tblPrEx>
          <w:tblCellMar>
            <w:top w:w="0" w:type="dxa"/>
            <w:left w:w="108" w:type="dxa"/>
            <w:bottom w:w="0" w:type="dxa"/>
            <w:right w:w="108" w:type="dxa"/>
          </w:tblCellMar>
        </w:tblPrEx>
        <w:trPr>
          <w:trHeight w:val="312" w:hRule="atLeast"/>
          <w:jc w:val="center"/>
        </w:trPr>
        <w:tc>
          <w:tcPr>
            <w:tcW w:w="410" w:type="pct"/>
            <w:vMerge w:val="continue"/>
            <w:tcBorders>
              <w:top w:val="single" w:color="auto" w:sz="4" w:space="0"/>
              <w:left w:val="single" w:color="auto" w:sz="4" w:space="0"/>
              <w:bottom w:val="single" w:color="auto" w:sz="4" w:space="0"/>
              <w:right w:val="single" w:color="auto" w:sz="4" w:space="0"/>
            </w:tcBorders>
            <w:vAlign w:val="center"/>
          </w:tcPr>
          <w:p w14:paraId="4490F26F">
            <w:pPr>
              <w:widowControl/>
              <w:jc w:val="left"/>
              <w:rPr>
                <w:rFonts w:ascii="Times New Roman" w:hAnsi="Times New Roman" w:eastAsia="仿宋_GB2312" w:cs="Times New Roman"/>
                <w:color w:val="auto"/>
                <w:kern w:val="0"/>
                <w:sz w:val="24"/>
                <w:szCs w:val="24"/>
              </w:rPr>
            </w:pPr>
          </w:p>
        </w:tc>
        <w:tc>
          <w:tcPr>
            <w:tcW w:w="1597" w:type="pct"/>
            <w:vMerge w:val="continue"/>
            <w:tcBorders>
              <w:top w:val="nil"/>
              <w:left w:val="single" w:color="auto" w:sz="4" w:space="0"/>
              <w:bottom w:val="single" w:color="auto" w:sz="4" w:space="0"/>
              <w:right w:val="single" w:color="auto" w:sz="4" w:space="0"/>
            </w:tcBorders>
            <w:vAlign w:val="center"/>
          </w:tcPr>
          <w:p w14:paraId="71D8E83F">
            <w:pPr>
              <w:widowControl/>
              <w:jc w:val="left"/>
              <w:rPr>
                <w:rFonts w:ascii="Times New Roman" w:hAnsi="Times New Roman" w:eastAsia="仿宋_GB2312" w:cs="Times New Roman"/>
                <w:color w:val="auto"/>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14:paraId="3AB71A91">
            <w:pPr>
              <w:widowControl/>
              <w:jc w:val="left"/>
              <w:rPr>
                <w:rFonts w:ascii="Times New Roman" w:hAnsi="Times New Roman" w:eastAsia="仿宋_GB2312" w:cs="Times New Roman"/>
                <w:color w:val="auto"/>
                <w:kern w:val="0"/>
                <w:sz w:val="24"/>
                <w:szCs w:val="24"/>
              </w:rPr>
            </w:pPr>
          </w:p>
        </w:tc>
        <w:tc>
          <w:tcPr>
            <w:tcW w:w="450" w:type="pct"/>
            <w:vMerge w:val="continue"/>
            <w:tcBorders>
              <w:top w:val="single" w:color="auto" w:sz="4" w:space="0"/>
              <w:left w:val="single" w:color="auto" w:sz="4" w:space="0"/>
              <w:bottom w:val="single" w:color="auto" w:sz="4" w:space="0"/>
              <w:right w:val="single" w:color="auto" w:sz="4" w:space="0"/>
            </w:tcBorders>
            <w:vAlign w:val="center"/>
          </w:tcPr>
          <w:p w14:paraId="24026989">
            <w:pPr>
              <w:widowControl/>
              <w:jc w:val="left"/>
              <w:rPr>
                <w:rFonts w:ascii="Times New Roman" w:hAnsi="Times New Roman" w:eastAsia="仿宋_GB2312" w:cs="Times New Roman"/>
                <w:color w:val="auto"/>
                <w:kern w:val="0"/>
                <w:sz w:val="24"/>
                <w:szCs w:val="24"/>
              </w:rPr>
            </w:pPr>
          </w:p>
        </w:tc>
        <w:tc>
          <w:tcPr>
            <w:tcW w:w="365" w:type="pct"/>
            <w:vMerge w:val="continue"/>
            <w:tcBorders>
              <w:top w:val="single" w:color="auto" w:sz="4" w:space="0"/>
              <w:left w:val="single" w:color="auto" w:sz="4" w:space="0"/>
              <w:bottom w:val="single" w:color="auto" w:sz="4" w:space="0"/>
              <w:right w:val="single" w:color="auto" w:sz="4" w:space="0"/>
            </w:tcBorders>
            <w:vAlign w:val="center"/>
          </w:tcPr>
          <w:p w14:paraId="5E041CCB">
            <w:pPr>
              <w:widowControl/>
              <w:jc w:val="left"/>
              <w:rPr>
                <w:rFonts w:ascii="Times New Roman" w:hAnsi="Times New Roman" w:eastAsia="仿宋_GB2312" w:cs="Times New Roman"/>
                <w:color w:val="auto"/>
                <w:kern w:val="0"/>
                <w:sz w:val="24"/>
                <w:szCs w:val="24"/>
              </w:rPr>
            </w:pPr>
          </w:p>
        </w:tc>
        <w:tc>
          <w:tcPr>
            <w:tcW w:w="328" w:type="pct"/>
            <w:vMerge w:val="continue"/>
            <w:tcBorders>
              <w:top w:val="single" w:color="auto" w:sz="4" w:space="0"/>
              <w:left w:val="single" w:color="auto" w:sz="4" w:space="0"/>
              <w:bottom w:val="single" w:color="auto" w:sz="4" w:space="0"/>
              <w:right w:val="single" w:color="auto" w:sz="4" w:space="0"/>
            </w:tcBorders>
            <w:vAlign w:val="center"/>
          </w:tcPr>
          <w:p w14:paraId="2982AB90">
            <w:pPr>
              <w:widowControl/>
              <w:jc w:val="left"/>
              <w:rPr>
                <w:rFonts w:ascii="Times New Roman" w:hAnsi="Times New Roman" w:eastAsia="仿宋_GB2312" w:cs="Times New Roman"/>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25A260D">
            <w:pPr>
              <w:widowControl/>
              <w:jc w:val="left"/>
              <w:rPr>
                <w:rFonts w:ascii="Times New Roman" w:hAnsi="Times New Roman" w:eastAsia="仿宋_GB2312" w:cs="Times New Roman"/>
                <w:color w:val="auto"/>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F9CCD17">
            <w:pPr>
              <w:widowControl/>
              <w:jc w:val="left"/>
              <w:rPr>
                <w:rFonts w:ascii="Times New Roman" w:hAnsi="Times New Roman" w:eastAsia="仿宋_GB2312" w:cs="Times New Roman"/>
                <w:color w:val="auto"/>
                <w:kern w:val="0"/>
                <w:sz w:val="24"/>
                <w:szCs w:val="24"/>
              </w:rPr>
            </w:pPr>
          </w:p>
        </w:tc>
      </w:tr>
      <w:tr w14:paraId="58E26FCF">
        <w:tblPrEx>
          <w:tblCellMar>
            <w:top w:w="0" w:type="dxa"/>
            <w:left w:w="108" w:type="dxa"/>
            <w:bottom w:w="0" w:type="dxa"/>
            <w:right w:w="108" w:type="dxa"/>
          </w:tblCellMar>
        </w:tblPrEx>
        <w:trPr>
          <w:trHeight w:val="90" w:hRule="atLeast"/>
          <w:jc w:val="center"/>
        </w:trPr>
        <w:tc>
          <w:tcPr>
            <w:tcW w:w="200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A0A3182">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栏次</w:t>
            </w:r>
          </w:p>
        </w:tc>
        <w:tc>
          <w:tcPr>
            <w:tcW w:w="429" w:type="pct"/>
            <w:tcBorders>
              <w:top w:val="nil"/>
              <w:left w:val="nil"/>
              <w:bottom w:val="single" w:color="auto" w:sz="4" w:space="0"/>
              <w:right w:val="single" w:color="auto" w:sz="4" w:space="0"/>
            </w:tcBorders>
            <w:shd w:val="clear" w:color="000000" w:fill="FFFFFF"/>
            <w:noWrap/>
            <w:vAlign w:val="center"/>
          </w:tcPr>
          <w:p w14:paraId="69FAF87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450" w:type="pct"/>
            <w:tcBorders>
              <w:top w:val="nil"/>
              <w:left w:val="nil"/>
              <w:bottom w:val="single" w:color="auto" w:sz="4" w:space="0"/>
              <w:right w:val="single" w:color="auto" w:sz="4" w:space="0"/>
            </w:tcBorders>
            <w:shd w:val="clear" w:color="000000" w:fill="FFFFFF"/>
            <w:noWrap/>
            <w:vAlign w:val="center"/>
          </w:tcPr>
          <w:p w14:paraId="2513CB30">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365" w:type="pct"/>
            <w:tcBorders>
              <w:top w:val="nil"/>
              <w:left w:val="nil"/>
              <w:bottom w:val="single" w:color="auto" w:sz="4" w:space="0"/>
              <w:right w:val="single" w:color="auto" w:sz="4" w:space="0"/>
            </w:tcBorders>
            <w:shd w:val="clear" w:color="000000" w:fill="FFFFFF"/>
            <w:noWrap/>
            <w:vAlign w:val="center"/>
          </w:tcPr>
          <w:p w14:paraId="4E66720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3</w:t>
            </w:r>
          </w:p>
        </w:tc>
        <w:tc>
          <w:tcPr>
            <w:tcW w:w="328" w:type="pct"/>
            <w:tcBorders>
              <w:top w:val="nil"/>
              <w:left w:val="nil"/>
              <w:bottom w:val="single" w:color="auto" w:sz="4" w:space="0"/>
              <w:right w:val="single" w:color="auto" w:sz="4" w:space="0"/>
            </w:tcBorders>
            <w:shd w:val="clear" w:color="000000" w:fill="FFFFFF"/>
            <w:noWrap/>
            <w:vAlign w:val="center"/>
          </w:tcPr>
          <w:p w14:paraId="7D692300">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E4F396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87BBDDC">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6</w:t>
            </w:r>
          </w:p>
        </w:tc>
      </w:tr>
      <w:tr w14:paraId="6D97F217">
        <w:tblPrEx>
          <w:tblCellMar>
            <w:top w:w="0" w:type="dxa"/>
            <w:left w:w="108" w:type="dxa"/>
            <w:bottom w:w="0" w:type="dxa"/>
            <w:right w:w="108" w:type="dxa"/>
          </w:tblCellMar>
        </w:tblPrEx>
        <w:trPr>
          <w:trHeight w:val="90" w:hRule="atLeast"/>
          <w:jc w:val="center"/>
        </w:trPr>
        <w:tc>
          <w:tcPr>
            <w:tcW w:w="2008"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E0B99E">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合计</w:t>
            </w:r>
          </w:p>
        </w:tc>
        <w:tc>
          <w:tcPr>
            <w:tcW w:w="429" w:type="pct"/>
            <w:tcBorders>
              <w:top w:val="nil"/>
              <w:left w:val="nil"/>
              <w:bottom w:val="single" w:color="auto" w:sz="4" w:space="0"/>
              <w:right w:val="single" w:color="auto" w:sz="4" w:space="0"/>
            </w:tcBorders>
            <w:shd w:val="clear" w:color="auto" w:fill="auto"/>
            <w:noWrap/>
            <w:vAlign w:val="center"/>
          </w:tcPr>
          <w:p w14:paraId="389279C3">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929.64</w:t>
            </w:r>
          </w:p>
        </w:tc>
        <w:tc>
          <w:tcPr>
            <w:tcW w:w="450" w:type="pct"/>
            <w:tcBorders>
              <w:top w:val="nil"/>
              <w:left w:val="nil"/>
              <w:bottom w:val="single" w:color="auto" w:sz="4" w:space="0"/>
              <w:right w:val="single" w:color="auto" w:sz="4" w:space="0"/>
            </w:tcBorders>
            <w:shd w:val="clear" w:color="auto" w:fill="auto"/>
            <w:noWrap/>
            <w:vAlign w:val="center"/>
          </w:tcPr>
          <w:p w14:paraId="3F3054A8">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559.13</w:t>
            </w:r>
          </w:p>
        </w:tc>
        <w:tc>
          <w:tcPr>
            <w:tcW w:w="365" w:type="pct"/>
            <w:tcBorders>
              <w:top w:val="nil"/>
              <w:left w:val="nil"/>
              <w:bottom w:val="single" w:color="auto" w:sz="4" w:space="0"/>
              <w:right w:val="single" w:color="auto" w:sz="4" w:space="0"/>
            </w:tcBorders>
            <w:shd w:val="clear" w:color="auto" w:fill="auto"/>
            <w:noWrap/>
            <w:vAlign w:val="center"/>
          </w:tcPr>
          <w:p w14:paraId="2F874EC6">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370.51</w:t>
            </w:r>
          </w:p>
        </w:tc>
        <w:tc>
          <w:tcPr>
            <w:tcW w:w="328" w:type="pct"/>
            <w:tcBorders>
              <w:top w:val="nil"/>
              <w:left w:val="nil"/>
              <w:bottom w:val="single" w:color="auto" w:sz="4" w:space="0"/>
              <w:right w:val="single" w:color="auto" w:sz="4" w:space="0"/>
            </w:tcBorders>
            <w:shd w:val="clear" w:color="auto" w:fill="auto"/>
            <w:noWrap/>
            <w:vAlign w:val="center"/>
          </w:tcPr>
          <w:p w14:paraId="3881A732">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5CA9FF8">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56935E3">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27EA2646">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90682F">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2080505</w:t>
            </w:r>
          </w:p>
        </w:tc>
        <w:tc>
          <w:tcPr>
            <w:tcW w:w="1597" w:type="pct"/>
            <w:tcBorders>
              <w:top w:val="nil"/>
              <w:left w:val="nil"/>
              <w:bottom w:val="single" w:color="auto" w:sz="4" w:space="0"/>
              <w:right w:val="single" w:color="auto" w:sz="4" w:space="0"/>
            </w:tcBorders>
            <w:shd w:val="clear" w:color="000000" w:fill="FFFFFF"/>
            <w:noWrap/>
            <w:vAlign w:val="center"/>
          </w:tcPr>
          <w:p w14:paraId="37DADA95">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机关事业单位基本养老保险缴费支出</w:t>
            </w:r>
          </w:p>
        </w:tc>
        <w:tc>
          <w:tcPr>
            <w:tcW w:w="429" w:type="pct"/>
            <w:tcBorders>
              <w:top w:val="nil"/>
              <w:left w:val="nil"/>
              <w:bottom w:val="single" w:color="auto" w:sz="4" w:space="0"/>
              <w:right w:val="single" w:color="auto" w:sz="4" w:space="0"/>
            </w:tcBorders>
            <w:shd w:val="clear" w:color="auto" w:fill="auto"/>
            <w:noWrap/>
            <w:vAlign w:val="center"/>
          </w:tcPr>
          <w:p w14:paraId="57E2D470">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1.39 </w:t>
            </w:r>
          </w:p>
        </w:tc>
        <w:tc>
          <w:tcPr>
            <w:tcW w:w="450" w:type="pct"/>
            <w:tcBorders>
              <w:top w:val="nil"/>
              <w:left w:val="nil"/>
              <w:bottom w:val="single" w:color="auto" w:sz="4" w:space="0"/>
              <w:right w:val="single" w:color="auto" w:sz="4" w:space="0"/>
            </w:tcBorders>
            <w:shd w:val="clear" w:color="auto" w:fill="auto"/>
            <w:noWrap/>
            <w:vAlign w:val="center"/>
          </w:tcPr>
          <w:p w14:paraId="6DBF66E7">
            <w:pPr>
              <w:widowControl/>
              <w:jc w:val="right"/>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1.39</w:t>
            </w:r>
          </w:p>
        </w:tc>
        <w:tc>
          <w:tcPr>
            <w:tcW w:w="365" w:type="pct"/>
            <w:tcBorders>
              <w:top w:val="nil"/>
              <w:left w:val="nil"/>
              <w:bottom w:val="single" w:color="auto" w:sz="4" w:space="0"/>
              <w:right w:val="single" w:color="auto" w:sz="4" w:space="0"/>
            </w:tcBorders>
            <w:shd w:val="clear" w:color="auto" w:fill="auto"/>
            <w:noWrap/>
            <w:vAlign w:val="center"/>
          </w:tcPr>
          <w:p w14:paraId="7035FFEF">
            <w:pPr>
              <w:widowControl/>
              <w:jc w:val="right"/>
              <w:rPr>
                <w:rFonts w:ascii="Times New Roman" w:hAnsi="Times New Roman" w:eastAsia="仿宋_GB2312" w:cs="Times New Roman"/>
                <w:color w:val="auto"/>
                <w:kern w:val="0"/>
                <w:sz w:val="24"/>
                <w:szCs w:val="24"/>
              </w:rPr>
            </w:pPr>
          </w:p>
        </w:tc>
        <w:tc>
          <w:tcPr>
            <w:tcW w:w="328" w:type="pct"/>
            <w:tcBorders>
              <w:top w:val="nil"/>
              <w:left w:val="nil"/>
              <w:bottom w:val="single" w:color="auto" w:sz="4" w:space="0"/>
              <w:right w:val="single" w:color="auto" w:sz="4" w:space="0"/>
            </w:tcBorders>
            <w:shd w:val="clear" w:color="auto" w:fill="auto"/>
            <w:noWrap/>
            <w:vAlign w:val="center"/>
          </w:tcPr>
          <w:p w14:paraId="3734DAD6">
            <w:pPr>
              <w:widowControl/>
              <w:jc w:val="right"/>
              <w:rPr>
                <w:rFonts w:ascii="Times New Roman" w:hAnsi="Times New Roman" w:eastAsia="仿宋_GB2312" w:cs="Times New Roman"/>
                <w:color w:val="auto"/>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3E54244">
            <w:pPr>
              <w:widowControl/>
              <w:jc w:val="right"/>
              <w:rPr>
                <w:rFonts w:ascii="Times New Roman" w:hAnsi="Times New Roman" w:eastAsia="仿宋_GB2312" w:cs="Times New Roman"/>
                <w:color w:val="auto"/>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B5B3D9E">
            <w:pPr>
              <w:widowControl/>
              <w:jc w:val="right"/>
              <w:rPr>
                <w:rFonts w:ascii="Times New Roman" w:hAnsi="Times New Roman" w:eastAsia="仿宋_GB2312" w:cs="Times New Roman"/>
                <w:color w:val="auto"/>
                <w:kern w:val="0"/>
                <w:sz w:val="24"/>
                <w:szCs w:val="24"/>
              </w:rPr>
            </w:pPr>
          </w:p>
        </w:tc>
      </w:tr>
      <w:tr w14:paraId="36E64C00">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EB420E">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2101101</w:t>
            </w:r>
          </w:p>
        </w:tc>
        <w:tc>
          <w:tcPr>
            <w:tcW w:w="1597" w:type="pct"/>
            <w:tcBorders>
              <w:top w:val="nil"/>
              <w:left w:val="nil"/>
              <w:bottom w:val="single" w:color="auto" w:sz="4" w:space="0"/>
              <w:right w:val="single" w:color="auto" w:sz="4" w:space="0"/>
            </w:tcBorders>
            <w:shd w:val="clear" w:color="000000" w:fill="FFFFFF"/>
            <w:noWrap/>
            <w:vAlign w:val="center"/>
          </w:tcPr>
          <w:p w14:paraId="5C38F066">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行政单位医疗</w:t>
            </w:r>
          </w:p>
        </w:tc>
        <w:tc>
          <w:tcPr>
            <w:tcW w:w="429" w:type="pct"/>
            <w:tcBorders>
              <w:top w:val="nil"/>
              <w:left w:val="nil"/>
              <w:bottom w:val="single" w:color="auto" w:sz="4" w:space="0"/>
              <w:right w:val="single" w:color="auto" w:sz="4" w:space="0"/>
            </w:tcBorders>
            <w:shd w:val="clear" w:color="auto" w:fill="auto"/>
            <w:noWrap/>
            <w:vAlign w:val="center"/>
          </w:tcPr>
          <w:p w14:paraId="04BBE923">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0.46 </w:t>
            </w:r>
          </w:p>
        </w:tc>
        <w:tc>
          <w:tcPr>
            <w:tcW w:w="450" w:type="pct"/>
            <w:tcBorders>
              <w:top w:val="nil"/>
              <w:left w:val="nil"/>
              <w:bottom w:val="single" w:color="auto" w:sz="4" w:space="0"/>
              <w:right w:val="single" w:color="auto" w:sz="4" w:space="0"/>
            </w:tcBorders>
            <w:shd w:val="clear" w:color="auto" w:fill="auto"/>
            <w:noWrap/>
            <w:vAlign w:val="center"/>
          </w:tcPr>
          <w:p w14:paraId="69C764BC">
            <w:pPr>
              <w:widowControl/>
              <w:jc w:val="right"/>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0.46</w:t>
            </w:r>
          </w:p>
        </w:tc>
        <w:tc>
          <w:tcPr>
            <w:tcW w:w="365" w:type="pct"/>
            <w:tcBorders>
              <w:top w:val="nil"/>
              <w:left w:val="nil"/>
              <w:bottom w:val="single" w:color="auto" w:sz="4" w:space="0"/>
              <w:right w:val="single" w:color="auto" w:sz="4" w:space="0"/>
            </w:tcBorders>
            <w:shd w:val="clear" w:color="auto" w:fill="auto"/>
            <w:noWrap/>
            <w:vAlign w:val="center"/>
          </w:tcPr>
          <w:p w14:paraId="5F0FFDBD">
            <w:pPr>
              <w:widowControl/>
              <w:jc w:val="right"/>
              <w:rPr>
                <w:rFonts w:ascii="Times New Roman" w:hAnsi="Times New Roman" w:eastAsia="仿宋_GB2312" w:cs="Times New Roman"/>
                <w:color w:val="auto"/>
                <w:kern w:val="0"/>
                <w:sz w:val="24"/>
                <w:szCs w:val="24"/>
              </w:rPr>
            </w:pPr>
          </w:p>
        </w:tc>
        <w:tc>
          <w:tcPr>
            <w:tcW w:w="328" w:type="pct"/>
            <w:tcBorders>
              <w:top w:val="nil"/>
              <w:left w:val="nil"/>
              <w:bottom w:val="single" w:color="auto" w:sz="4" w:space="0"/>
              <w:right w:val="single" w:color="auto" w:sz="4" w:space="0"/>
            </w:tcBorders>
            <w:shd w:val="clear" w:color="auto" w:fill="auto"/>
            <w:noWrap/>
            <w:vAlign w:val="center"/>
          </w:tcPr>
          <w:p w14:paraId="67192AD4">
            <w:pPr>
              <w:widowControl/>
              <w:jc w:val="right"/>
              <w:rPr>
                <w:rFonts w:ascii="Times New Roman" w:hAnsi="Times New Roman" w:eastAsia="仿宋_GB2312" w:cs="Times New Roman"/>
                <w:color w:val="auto"/>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5FF0FC0">
            <w:pPr>
              <w:widowControl/>
              <w:jc w:val="right"/>
              <w:rPr>
                <w:rFonts w:ascii="Times New Roman" w:hAnsi="Times New Roman" w:eastAsia="仿宋_GB2312" w:cs="Times New Roman"/>
                <w:color w:val="auto"/>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448840D">
            <w:pPr>
              <w:widowControl/>
              <w:jc w:val="right"/>
              <w:rPr>
                <w:rFonts w:ascii="Times New Roman" w:hAnsi="Times New Roman" w:eastAsia="仿宋_GB2312" w:cs="Times New Roman"/>
                <w:color w:val="auto"/>
                <w:kern w:val="0"/>
                <w:sz w:val="24"/>
                <w:szCs w:val="24"/>
              </w:rPr>
            </w:pPr>
          </w:p>
        </w:tc>
      </w:tr>
      <w:tr w14:paraId="3E298F22">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1886C2">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2110101</w:t>
            </w:r>
          </w:p>
        </w:tc>
        <w:tc>
          <w:tcPr>
            <w:tcW w:w="1597" w:type="pct"/>
            <w:tcBorders>
              <w:top w:val="nil"/>
              <w:left w:val="nil"/>
              <w:bottom w:val="single" w:color="auto" w:sz="4" w:space="0"/>
              <w:right w:val="single" w:color="auto" w:sz="4" w:space="0"/>
            </w:tcBorders>
            <w:shd w:val="clear" w:color="000000" w:fill="FFFFFF"/>
            <w:noWrap/>
            <w:vAlign w:val="center"/>
          </w:tcPr>
          <w:p w14:paraId="34A0B95B">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行政运行</w:t>
            </w:r>
          </w:p>
        </w:tc>
        <w:tc>
          <w:tcPr>
            <w:tcW w:w="429" w:type="pct"/>
            <w:tcBorders>
              <w:top w:val="nil"/>
              <w:left w:val="nil"/>
              <w:bottom w:val="single" w:color="auto" w:sz="4" w:space="0"/>
              <w:right w:val="single" w:color="auto" w:sz="4" w:space="0"/>
            </w:tcBorders>
            <w:shd w:val="clear" w:color="auto" w:fill="auto"/>
            <w:noWrap/>
            <w:vAlign w:val="center"/>
          </w:tcPr>
          <w:p w14:paraId="5698CF7C">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499.91 </w:t>
            </w:r>
          </w:p>
        </w:tc>
        <w:tc>
          <w:tcPr>
            <w:tcW w:w="450" w:type="pct"/>
            <w:tcBorders>
              <w:top w:val="nil"/>
              <w:left w:val="nil"/>
              <w:bottom w:val="single" w:color="auto" w:sz="4" w:space="0"/>
              <w:right w:val="single" w:color="auto" w:sz="4" w:space="0"/>
            </w:tcBorders>
            <w:shd w:val="clear" w:color="auto" w:fill="auto"/>
            <w:noWrap/>
            <w:vAlign w:val="center"/>
          </w:tcPr>
          <w:p w14:paraId="1A2A0D87">
            <w:pPr>
              <w:widowControl/>
              <w:jc w:val="right"/>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499.91</w:t>
            </w:r>
          </w:p>
        </w:tc>
        <w:tc>
          <w:tcPr>
            <w:tcW w:w="365" w:type="pct"/>
            <w:tcBorders>
              <w:top w:val="nil"/>
              <w:left w:val="nil"/>
              <w:bottom w:val="single" w:color="auto" w:sz="4" w:space="0"/>
              <w:right w:val="single" w:color="auto" w:sz="4" w:space="0"/>
            </w:tcBorders>
            <w:shd w:val="clear" w:color="auto" w:fill="auto"/>
            <w:noWrap/>
            <w:vAlign w:val="center"/>
          </w:tcPr>
          <w:p w14:paraId="4701B38D">
            <w:pPr>
              <w:widowControl/>
              <w:jc w:val="right"/>
              <w:rPr>
                <w:rFonts w:ascii="Times New Roman" w:hAnsi="Times New Roman" w:eastAsia="仿宋_GB2312" w:cs="Times New Roman"/>
                <w:color w:val="auto"/>
                <w:kern w:val="0"/>
                <w:sz w:val="24"/>
                <w:szCs w:val="24"/>
              </w:rPr>
            </w:pPr>
          </w:p>
        </w:tc>
        <w:tc>
          <w:tcPr>
            <w:tcW w:w="328" w:type="pct"/>
            <w:tcBorders>
              <w:top w:val="nil"/>
              <w:left w:val="nil"/>
              <w:bottom w:val="single" w:color="auto" w:sz="4" w:space="0"/>
              <w:right w:val="single" w:color="auto" w:sz="4" w:space="0"/>
            </w:tcBorders>
            <w:shd w:val="clear" w:color="auto" w:fill="auto"/>
            <w:noWrap/>
            <w:vAlign w:val="center"/>
          </w:tcPr>
          <w:p w14:paraId="6AC05753">
            <w:pPr>
              <w:widowControl/>
              <w:jc w:val="right"/>
              <w:rPr>
                <w:rFonts w:ascii="Times New Roman" w:hAnsi="Times New Roman" w:eastAsia="仿宋_GB2312" w:cs="Times New Roman"/>
                <w:color w:val="auto"/>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22286AD">
            <w:pPr>
              <w:widowControl/>
              <w:jc w:val="right"/>
              <w:rPr>
                <w:rFonts w:ascii="Times New Roman" w:hAnsi="Times New Roman" w:eastAsia="仿宋_GB2312" w:cs="Times New Roman"/>
                <w:color w:val="auto"/>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365D577">
            <w:pPr>
              <w:widowControl/>
              <w:jc w:val="right"/>
              <w:rPr>
                <w:rFonts w:ascii="Times New Roman" w:hAnsi="Times New Roman" w:eastAsia="仿宋_GB2312" w:cs="Times New Roman"/>
                <w:color w:val="auto"/>
                <w:kern w:val="0"/>
                <w:sz w:val="24"/>
                <w:szCs w:val="24"/>
              </w:rPr>
            </w:pPr>
          </w:p>
        </w:tc>
      </w:tr>
      <w:tr w14:paraId="0C0B9FF6">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FCF91F">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2110199</w:t>
            </w:r>
          </w:p>
        </w:tc>
        <w:tc>
          <w:tcPr>
            <w:tcW w:w="1597" w:type="pct"/>
            <w:tcBorders>
              <w:top w:val="nil"/>
              <w:left w:val="nil"/>
              <w:bottom w:val="single" w:color="auto" w:sz="4" w:space="0"/>
              <w:right w:val="single" w:color="auto" w:sz="4" w:space="0"/>
            </w:tcBorders>
            <w:shd w:val="clear" w:color="000000" w:fill="FFFFFF"/>
            <w:noWrap/>
            <w:vAlign w:val="center"/>
          </w:tcPr>
          <w:p w14:paraId="2BD488AA">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其他环境保护管理事务支出</w:t>
            </w:r>
          </w:p>
        </w:tc>
        <w:tc>
          <w:tcPr>
            <w:tcW w:w="429" w:type="pct"/>
            <w:tcBorders>
              <w:top w:val="nil"/>
              <w:left w:val="nil"/>
              <w:bottom w:val="single" w:color="auto" w:sz="4" w:space="0"/>
              <w:right w:val="single" w:color="auto" w:sz="4" w:space="0"/>
            </w:tcBorders>
            <w:shd w:val="clear" w:color="auto" w:fill="auto"/>
            <w:noWrap/>
            <w:vAlign w:val="center"/>
          </w:tcPr>
          <w:p w14:paraId="5658DFC4">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86.12 </w:t>
            </w:r>
          </w:p>
        </w:tc>
        <w:tc>
          <w:tcPr>
            <w:tcW w:w="450" w:type="pct"/>
            <w:tcBorders>
              <w:top w:val="nil"/>
              <w:left w:val="nil"/>
              <w:bottom w:val="single" w:color="auto" w:sz="4" w:space="0"/>
              <w:right w:val="single" w:color="auto" w:sz="4" w:space="0"/>
            </w:tcBorders>
            <w:shd w:val="clear" w:color="auto" w:fill="auto"/>
            <w:noWrap/>
            <w:vAlign w:val="center"/>
          </w:tcPr>
          <w:p w14:paraId="3B729755">
            <w:pPr>
              <w:widowControl/>
              <w:jc w:val="right"/>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23.41</w:t>
            </w:r>
          </w:p>
        </w:tc>
        <w:tc>
          <w:tcPr>
            <w:tcW w:w="365" w:type="pct"/>
            <w:tcBorders>
              <w:top w:val="nil"/>
              <w:left w:val="nil"/>
              <w:bottom w:val="single" w:color="auto" w:sz="4" w:space="0"/>
              <w:right w:val="single" w:color="auto" w:sz="4" w:space="0"/>
            </w:tcBorders>
            <w:shd w:val="clear" w:color="auto" w:fill="auto"/>
            <w:noWrap/>
            <w:vAlign w:val="center"/>
          </w:tcPr>
          <w:p w14:paraId="2E7CD1CA">
            <w:pPr>
              <w:widowControl/>
              <w:jc w:val="right"/>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62.71</w:t>
            </w:r>
          </w:p>
        </w:tc>
        <w:tc>
          <w:tcPr>
            <w:tcW w:w="328" w:type="pct"/>
            <w:tcBorders>
              <w:top w:val="nil"/>
              <w:left w:val="nil"/>
              <w:bottom w:val="single" w:color="auto" w:sz="4" w:space="0"/>
              <w:right w:val="single" w:color="auto" w:sz="4" w:space="0"/>
            </w:tcBorders>
            <w:shd w:val="clear" w:color="auto" w:fill="auto"/>
            <w:noWrap/>
            <w:vAlign w:val="center"/>
          </w:tcPr>
          <w:p w14:paraId="136EA67C">
            <w:pPr>
              <w:widowControl/>
              <w:jc w:val="right"/>
              <w:rPr>
                <w:rFonts w:ascii="Times New Roman" w:hAnsi="Times New Roman" w:eastAsia="仿宋_GB2312" w:cs="Times New Roman"/>
                <w:color w:val="auto"/>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667A95D">
            <w:pPr>
              <w:widowControl/>
              <w:jc w:val="right"/>
              <w:rPr>
                <w:rFonts w:ascii="Times New Roman" w:hAnsi="Times New Roman" w:eastAsia="仿宋_GB2312" w:cs="Times New Roman"/>
                <w:color w:val="auto"/>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BD917C8">
            <w:pPr>
              <w:widowControl/>
              <w:jc w:val="right"/>
              <w:rPr>
                <w:rFonts w:ascii="Times New Roman" w:hAnsi="Times New Roman" w:eastAsia="仿宋_GB2312" w:cs="Times New Roman"/>
                <w:color w:val="auto"/>
                <w:kern w:val="0"/>
                <w:sz w:val="24"/>
                <w:szCs w:val="24"/>
              </w:rPr>
            </w:pPr>
          </w:p>
        </w:tc>
      </w:tr>
      <w:tr w14:paraId="7738175F">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6B87FA">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2110302</w:t>
            </w:r>
          </w:p>
        </w:tc>
        <w:tc>
          <w:tcPr>
            <w:tcW w:w="1597" w:type="pct"/>
            <w:tcBorders>
              <w:top w:val="nil"/>
              <w:left w:val="nil"/>
              <w:bottom w:val="single" w:color="auto" w:sz="4" w:space="0"/>
              <w:right w:val="single" w:color="auto" w:sz="4" w:space="0"/>
            </w:tcBorders>
            <w:shd w:val="clear" w:color="000000" w:fill="FFFFFF"/>
            <w:noWrap/>
            <w:vAlign w:val="center"/>
          </w:tcPr>
          <w:p w14:paraId="155F7500">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水体</w:t>
            </w:r>
          </w:p>
        </w:tc>
        <w:tc>
          <w:tcPr>
            <w:tcW w:w="429" w:type="pct"/>
            <w:tcBorders>
              <w:top w:val="nil"/>
              <w:left w:val="nil"/>
              <w:bottom w:val="single" w:color="auto" w:sz="4" w:space="0"/>
              <w:right w:val="single" w:color="auto" w:sz="4" w:space="0"/>
            </w:tcBorders>
            <w:shd w:val="clear" w:color="auto" w:fill="auto"/>
            <w:noWrap/>
            <w:vAlign w:val="center"/>
          </w:tcPr>
          <w:p w14:paraId="5AD98A5C">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89.80 </w:t>
            </w:r>
          </w:p>
        </w:tc>
        <w:tc>
          <w:tcPr>
            <w:tcW w:w="450" w:type="pct"/>
            <w:tcBorders>
              <w:top w:val="nil"/>
              <w:left w:val="nil"/>
              <w:bottom w:val="single" w:color="auto" w:sz="4" w:space="0"/>
              <w:right w:val="single" w:color="auto" w:sz="4" w:space="0"/>
            </w:tcBorders>
            <w:shd w:val="clear" w:color="auto" w:fill="auto"/>
            <w:noWrap/>
            <w:vAlign w:val="center"/>
          </w:tcPr>
          <w:p w14:paraId="59615C91">
            <w:pPr>
              <w:widowControl/>
              <w:jc w:val="right"/>
              <w:rPr>
                <w:rFonts w:ascii="Times New Roman" w:hAnsi="Times New Roman" w:eastAsia="仿宋_GB2312" w:cs="Times New Roman"/>
                <w:color w:val="auto"/>
                <w:kern w:val="0"/>
                <w:sz w:val="24"/>
                <w:szCs w:val="24"/>
              </w:rPr>
            </w:pPr>
          </w:p>
        </w:tc>
        <w:tc>
          <w:tcPr>
            <w:tcW w:w="365" w:type="pct"/>
            <w:tcBorders>
              <w:top w:val="nil"/>
              <w:left w:val="nil"/>
              <w:bottom w:val="single" w:color="auto" w:sz="4" w:space="0"/>
              <w:right w:val="single" w:color="auto" w:sz="4" w:space="0"/>
            </w:tcBorders>
            <w:shd w:val="clear" w:color="auto" w:fill="auto"/>
            <w:noWrap/>
            <w:vAlign w:val="center"/>
          </w:tcPr>
          <w:p w14:paraId="1227F3F0">
            <w:pPr>
              <w:widowControl/>
              <w:jc w:val="right"/>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89.8</w:t>
            </w:r>
          </w:p>
        </w:tc>
        <w:tc>
          <w:tcPr>
            <w:tcW w:w="328" w:type="pct"/>
            <w:tcBorders>
              <w:top w:val="nil"/>
              <w:left w:val="nil"/>
              <w:bottom w:val="single" w:color="auto" w:sz="4" w:space="0"/>
              <w:right w:val="single" w:color="auto" w:sz="4" w:space="0"/>
            </w:tcBorders>
            <w:shd w:val="clear" w:color="auto" w:fill="auto"/>
            <w:noWrap/>
            <w:vAlign w:val="center"/>
          </w:tcPr>
          <w:p w14:paraId="6D1833F9">
            <w:pPr>
              <w:widowControl/>
              <w:jc w:val="right"/>
              <w:rPr>
                <w:rFonts w:ascii="Times New Roman" w:hAnsi="Times New Roman" w:eastAsia="仿宋_GB2312" w:cs="Times New Roman"/>
                <w:color w:val="auto"/>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A3F60C5">
            <w:pPr>
              <w:widowControl/>
              <w:jc w:val="right"/>
              <w:rPr>
                <w:rFonts w:ascii="Times New Roman" w:hAnsi="Times New Roman" w:eastAsia="仿宋_GB2312" w:cs="Times New Roman"/>
                <w:color w:val="auto"/>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BD2E41E">
            <w:pPr>
              <w:widowControl/>
              <w:jc w:val="right"/>
              <w:rPr>
                <w:rFonts w:ascii="Times New Roman" w:hAnsi="Times New Roman" w:eastAsia="仿宋_GB2312" w:cs="Times New Roman"/>
                <w:color w:val="auto"/>
                <w:kern w:val="0"/>
                <w:sz w:val="24"/>
                <w:szCs w:val="24"/>
              </w:rPr>
            </w:pPr>
          </w:p>
        </w:tc>
      </w:tr>
      <w:tr w14:paraId="5782E9F9">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A351E9">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2110303</w:t>
            </w:r>
          </w:p>
        </w:tc>
        <w:tc>
          <w:tcPr>
            <w:tcW w:w="1597" w:type="pct"/>
            <w:tcBorders>
              <w:top w:val="nil"/>
              <w:left w:val="nil"/>
              <w:bottom w:val="single" w:color="auto" w:sz="4" w:space="0"/>
              <w:right w:val="single" w:color="auto" w:sz="4" w:space="0"/>
            </w:tcBorders>
            <w:shd w:val="clear" w:color="000000" w:fill="FFFFFF"/>
            <w:noWrap/>
            <w:vAlign w:val="center"/>
          </w:tcPr>
          <w:p w14:paraId="66304EEC">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噪声</w:t>
            </w:r>
          </w:p>
        </w:tc>
        <w:tc>
          <w:tcPr>
            <w:tcW w:w="429" w:type="pct"/>
            <w:tcBorders>
              <w:top w:val="nil"/>
              <w:left w:val="nil"/>
              <w:bottom w:val="single" w:color="auto" w:sz="4" w:space="0"/>
              <w:right w:val="single" w:color="auto" w:sz="4" w:space="0"/>
            </w:tcBorders>
            <w:shd w:val="clear" w:color="auto" w:fill="auto"/>
            <w:noWrap/>
            <w:vAlign w:val="center"/>
          </w:tcPr>
          <w:p w14:paraId="6ECD2D7B">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2.67 </w:t>
            </w:r>
          </w:p>
        </w:tc>
        <w:tc>
          <w:tcPr>
            <w:tcW w:w="450" w:type="pct"/>
            <w:tcBorders>
              <w:top w:val="nil"/>
              <w:left w:val="nil"/>
              <w:bottom w:val="single" w:color="auto" w:sz="4" w:space="0"/>
              <w:right w:val="single" w:color="auto" w:sz="4" w:space="0"/>
            </w:tcBorders>
            <w:shd w:val="clear" w:color="auto" w:fill="auto"/>
            <w:noWrap/>
            <w:vAlign w:val="center"/>
          </w:tcPr>
          <w:p w14:paraId="5813A5A5">
            <w:pPr>
              <w:widowControl/>
              <w:jc w:val="right"/>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2.67</w:t>
            </w:r>
            <w:r>
              <w:rPr>
                <w:rFonts w:ascii="Times New Roman" w:hAnsi="Times New Roman" w:eastAsia="仿宋_GB2312" w:cs="Times New Roman"/>
                <w:color w:val="auto"/>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14:paraId="21DE29D1">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328" w:type="pct"/>
            <w:tcBorders>
              <w:top w:val="nil"/>
              <w:left w:val="nil"/>
              <w:bottom w:val="single" w:color="auto" w:sz="4" w:space="0"/>
              <w:right w:val="single" w:color="auto" w:sz="4" w:space="0"/>
            </w:tcBorders>
            <w:shd w:val="clear" w:color="auto" w:fill="auto"/>
            <w:noWrap/>
            <w:vAlign w:val="center"/>
          </w:tcPr>
          <w:p w14:paraId="3E022B9D">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9A53E09">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E70DF1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7E12450B">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208A26">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2110399</w:t>
            </w:r>
          </w:p>
        </w:tc>
        <w:tc>
          <w:tcPr>
            <w:tcW w:w="1597" w:type="pct"/>
            <w:tcBorders>
              <w:top w:val="nil"/>
              <w:left w:val="nil"/>
              <w:bottom w:val="single" w:color="auto" w:sz="4" w:space="0"/>
              <w:right w:val="single" w:color="auto" w:sz="4" w:space="0"/>
            </w:tcBorders>
            <w:shd w:val="clear" w:color="000000" w:fill="FFFFFF"/>
            <w:noWrap/>
            <w:vAlign w:val="center"/>
          </w:tcPr>
          <w:p w14:paraId="75B3EF2C">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其他污染防治支出</w:t>
            </w:r>
          </w:p>
        </w:tc>
        <w:tc>
          <w:tcPr>
            <w:tcW w:w="429" w:type="pct"/>
            <w:tcBorders>
              <w:top w:val="nil"/>
              <w:left w:val="nil"/>
              <w:bottom w:val="single" w:color="auto" w:sz="4" w:space="0"/>
              <w:right w:val="single" w:color="auto" w:sz="4" w:space="0"/>
            </w:tcBorders>
            <w:shd w:val="clear" w:color="auto" w:fill="auto"/>
            <w:noWrap/>
            <w:vAlign w:val="center"/>
          </w:tcPr>
          <w:p w14:paraId="31933158">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5.00 </w:t>
            </w:r>
          </w:p>
        </w:tc>
        <w:tc>
          <w:tcPr>
            <w:tcW w:w="450" w:type="pct"/>
            <w:tcBorders>
              <w:top w:val="nil"/>
              <w:left w:val="nil"/>
              <w:bottom w:val="single" w:color="auto" w:sz="4" w:space="0"/>
              <w:right w:val="single" w:color="auto" w:sz="4" w:space="0"/>
            </w:tcBorders>
            <w:shd w:val="clear" w:color="auto" w:fill="auto"/>
            <w:noWrap/>
            <w:vAlign w:val="center"/>
          </w:tcPr>
          <w:p w14:paraId="4BEEEDCB">
            <w:pPr>
              <w:widowControl/>
              <w:jc w:val="right"/>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5</w:t>
            </w:r>
            <w:r>
              <w:rPr>
                <w:rFonts w:ascii="Times New Roman" w:hAnsi="Times New Roman" w:eastAsia="仿宋_GB2312" w:cs="Times New Roman"/>
                <w:color w:val="auto"/>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14:paraId="6BD9DEBB">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328" w:type="pct"/>
            <w:tcBorders>
              <w:top w:val="nil"/>
              <w:left w:val="nil"/>
              <w:bottom w:val="single" w:color="auto" w:sz="4" w:space="0"/>
              <w:right w:val="single" w:color="auto" w:sz="4" w:space="0"/>
            </w:tcBorders>
            <w:shd w:val="clear" w:color="auto" w:fill="auto"/>
            <w:noWrap/>
            <w:vAlign w:val="center"/>
          </w:tcPr>
          <w:p w14:paraId="525BAA1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C8CF2C">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FEBCED0">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7E3CE1EE">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9F67CA">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2110402</w:t>
            </w:r>
          </w:p>
        </w:tc>
        <w:tc>
          <w:tcPr>
            <w:tcW w:w="1597" w:type="pct"/>
            <w:tcBorders>
              <w:top w:val="nil"/>
              <w:left w:val="nil"/>
              <w:bottom w:val="single" w:color="auto" w:sz="4" w:space="0"/>
              <w:right w:val="single" w:color="auto" w:sz="4" w:space="0"/>
            </w:tcBorders>
            <w:shd w:val="clear" w:color="000000" w:fill="FFFFFF"/>
            <w:noWrap/>
            <w:vAlign w:val="center"/>
          </w:tcPr>
          <w:p w14:paraId="288FDF94">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农村环境保护</w:t>
            </w:r>
          </w:p>
        </w:tc>
        <w:tc>
          <w:tcPr>
            <w:tcW w:w="429" w:type="pct"/>
            <w:tcBorders>
              <w:top w:val="nil"/>
              <w:left w:val="nil"/>
              <w:bottom w:val="single" w:color="auto" w:sz="4" w:space="0"/>
              <w:right w:val="single" w:color="auto" w:sz="4" w:space="0"/>
            </w:tcBorders>
            <w:shd w:val="clear" w:color="auto" w:fill="auto"/>
            <w:noWrap/>
            <w:vAlign w:val="center"/>
          </w:tcPr>
          <w:p w14:paraId="7089C38A">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218.00 </w:t>
            </w:r>
          </w:p>
        </w:tc>
        <w:tc>
          <w:tcPr>
            <w:tcW w:w="450" w:type="pct"/>
            <w:tcBorders>
              <w:top w:val="nil"/>
              <w:left w:val="nil"/>
              <w:bottom w:val="single" w:color="auto" w:sz="4" w:space="0"/>
              <w:right w:val="single" w:color="auto" w:sz="4" w:space="0"/>
            </w:tcBorders>
            <w:shd w:val="clear" w:color="auto" w:fill="auto"/>
            <w:noWrap/>
            <w:vAlign w:val="center"/>
          </w:tcPr>
          <w:p w14:paraId="33BBD030">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14:paraId="37CE0D1E">
            <w:pPr>
              <w:widowControl/>
              <w:jc w:val="right"/>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218</w:t>
            </w:r>
            <w:r>
              <w:rPr>
                <w:rFonts w:ascii="Times New Roman" w:hAnsi="Times New Roman" w:eastAsia="仿宋_GB2312" w:cs="Times New Roman"/>
                <w:color w:val="auto"/>
                <w:kern w:val="0"/>
                <w:sz w:val="24"/>
                <w:szCs w:val="24"/>
              </w:rPr>
              <w:t>　</w:t>
            </w:r>
          </w:p>
        </w:tc>
        <w:tc>
          <w:tcPr>
            <w:tcW w:w="328" w:type="pct"/>
            <w:tcBorders>
              <w:top w:val="nil"/>
              <w:left w:val="nil"/>
              <w:bottom w:val="single" w:color="auto" w:sz="4" w:space="0"/>
              <w:right w:val="single" w:color="auto" w:sz="4" w:space="0"/>
            </w:tcBorders>
            <w:shd w:val="clear" w:color="auto" w:fill="auto"/>
            <w:noWrap/>
            <w:vAlign w:val="center"/>
          </w:tcPr>
          <w:p w14:paraId="0189AD06">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0EC9B6C">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74248BB">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3D402284">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29B9E9">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2119999</w:t>
            </w:r>
          </w:p>
        </w:tc>
        <w:tc>
          <w:tcPr>
            <w:tcW w:w="1597" w:type="pct"/>
            <w:tcBorders>
              <w:top w:val="nil"/>
              <w:left w:val="nil"/>
              <w:bottom w:val="single" w:color="auto" w:sz="4" w:space="0"/>
              <w:right w:val="single" w:color="auto" w:sz="4" w:space="0"/>
            </w:tcBorders>
            <w:shd w:val="clear" w:color="000000" w:fill="FFFFFF"/>
            <w:noWrap/>
            <w:vAlign w:val="center"/>
          </w:tcPr>
          <w:p w14:paraId="1A76FC44">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其他节能环保支出</w:t>
            </w:r>
          </w:p>
        </w:tc>
        <w:tc>
          <w:tcPr>
            <w:tcW w:w="429" w:type="pct"/>
            <w:tcBorders>
              <w:top w:val="nil"/>
              <w:left w:val="nil"/>
              <w:bottom w:val="single" w:color="auto" w:sz="4" w:space="0"/>
              <w:right w:val="single" w:color="auto" w:sz="4" w:space="0"/>
            </w:tcBorders>
            <w:shd w:val="clear" w:color="auto" w:fill="auto"/>
            <w:noWrap/>
            <w:vAlign w:val="center"/>
          </w:tcPr>
          <w:p w14:paraId="20F145D4">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18.27 </w:t>
            </w:r>
          </w:p>
        </w:tc>
        <w:tc>
          <w:tcPr>
            <w:tcW w:w="450" w:type="pct"/>
            <w:tcBorders>
              <w:top w:val="nil"/>
              <w:left w:val="nil"/>
              <w:bottom w:val="single" w:color="auto" w:sz="4" w:space="0"/>
              <w:right w:val="single" w:color="auto" w:sz="4" w:space="0"/>
            </w:tcBorders>
            <w:shd w:val="clear" w:color="auto" w:fill="auto"/>
            <w:noWrap/>
            <w:vAlign w:val="center"/>
          </w:tcPr>
          <w:p w14:paraId="5265537B">
            <w:pPr>
              <w:widowControl/>
              <w:jc w:val="right"/>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18.27</w:t>
            </w:r>
            <w:r>
              <w:rPr>
                <w:rFonts w:ascii="Times New Roman" w:hAnsi="Times New Roman" w:eastAsia="仿宋_GB2312" w:cs="Times New Roman"/>
                <w:color w:val="auto"/>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14:paraId="36C74250">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328" w:type="pct"/>
            <w:tcBorders>
              <w:top w:val="nil"/>
              <w:left w:val="nil"/>
              <w:bottom w:val="single" w:color="auto" w:sz="4" w:space="0"/>
              <w:right w:val="single" w:color="auto" w:sz="4" w:space="0"/>
            </w:tcBorders>
            <w:shd w:val="clear" w:color="auto" w:fill="auto"/>
            <w:noWrap/>
            <w:vAlign w:val="center"/>
          </w:tcPr>
          <w:p w14:paraId="0C88B16A">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A08784F">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BE3B4FD">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485A3E5E">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5AA2CB">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2210201</w:t>
            </w:r>
          </w:p>
        </w:tc>
        <w:tc>
          <w:tcPr>
            <w:tcW w:w="1597" w:type="pct"/>
            <w:tcBorders>
              <w:top w:val="nil"/>
              <w:left w:val="nil"/>
              <w:bottom w:val="single" w:color="auto" w:sz="4" w:space="0"/>
              <w:right w:val="single" w:color="auto" w:sz="4" w:space="0"/>
            </w:tcBorders>
            <w:shd w:val="clear" w:color="000000" w:fill="FFFFFF"/>
            <w:noWrap/>
            <w:vAlign w:val="center"/>
          </w:tcPr>
          <w:p w14:paraId="0D53FE2B">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住房公积金</w:t>
            </w:r>
          </w:p>
        </w:tc>
        <w:tc>
          <w:tcPr>
            <w:tcW w:w="429" w:type="pct"/>
            <w:tcBorders>
              <w:top w:val="nil"/>
              <w:left w:val="nil"/>
              <w:bottom w:val="single" w:color="auto" w:sz="4" w:space="0"/>
              <w:right w:val="single" w:color="auto" w:sz="4" w:space="0"/>
            </w:tcBorders>
            <w:shd w:val="clear" w:color="auto" w:fill="auto"/>
            <w:noWrap/>
            <w:vAlign w:val="center"/>
          </w:tcPr>
          <w:p w14:paraId="4369C1A1">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3.02 </w:t>
            </w:r>
          </w:p>
        </w:tc>
        <w:tc>
          <w:tcPr>
            <w:tcW w:w="450" w:type="pct"/>
            <w:tcBorders>
              <w:top w:val="nil"/>
              <w:left w:val="nil"/>
              <w:bottom w:val="single" w:color="auto" w:sz="4" w:space="0"/>
              <w:right w:val="single" w:color="auto" w:sz="4" w:space="0"/>
            </w:tcBorders>
            <w:shd w:val="clear" w:color="auto" w:fill="auto"/>
            <w:noWrap/>
            <w:vAlign w:val="center"/>
          </w:tcPr>
          <w:p w14:paraId="17F23830">
            <w:pPr>
              <w:widowControl/>
              <w:jc w:val="right"/>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3.02</w:t>
            </w:r>
            <w:r>
              <w:rPr>
                <w:rFonts w:ascii="Times New Roman" w:hAnsi="Times New Roman" w:eastAsia="仿宋_GB2312" w:cs="Times New Roman"/>
                <w:color w:val="auto"/>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14:paraId="5F203A4F">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328" w:type="pct"/>
            <w:tcBorders>
              <w:top w:val="nil"/>
              <w:left w:val="nil"/>
              <w:bottom w:val="single" w:color="auto" w:sz="4" w:space="0"/>
              <w:right w:val="single" w:color="auto" w:sz="4" w:space="0"/>
            </w:tcBorders>
            <w:shd w:val="clear" w:color="auto" w:fill="auto"/>
            <w:noWrap/>
            <w:vAlign w:val="center"/>
          </w:tcPr>
          <w:p w14:paraId="272E0593">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F61420">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02278F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5057470C">
        <w:tblPrEx>
          <w:tblCellMar>
            <w:top w:w="0" w:type="dxa"/>
            <w:left w:w="108" w:type="dxa"/>
            <w:bottom w:w="0" w:type="dxa"/>
            <w:right w:w="108" w:type="dxa"/>
          </w:tblCellMar>
        </w:tblPrEx>
        <w:trPr>
          <w:trHeight w:val="90" w:hRule="atLeast"/>
          <w:jc w:val="center"/>
        </w:trPr>
        <w:tc>
          <w:tcPr>
            <w:tcW w:w="41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2C4671">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2299999</w:t>
            </w:r>
          </w:p>
        </w:tc>
        <w:tc>
          <w:tcPr>
            <w:tcW w:w="1597" w:type="pct"/>
            <w:tcBorders>
              <w:top w:val="nil"/>
              <w:left w:val="nil"/>
              <w:bottom w:val="single" w:color="auto" w:sz="4" w:space="0"/>
              <w:right w:val="single" w:color="auto" w:sz="4" w:space="0"/>
            </w:tcBorders>
            <w:shd w:val="clear" w:color="000000" w:fill="FFFFFF"/>
            <w:noWrap/>
            <w:vAlign w:val="center"/>
          </w:tcPr>
          <w:p w14:paraId="4CDB1E02">
            <w:pPr>
              <w:keepNext w:val="0"/>
              <w:keepLines w:val="0"/>
              <w:widowControl/>
              <w:suppressLineNumbers w:val="0"/>
              <w:jc w:val="lef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其他支出</w:t>
            </w:r>
          </w:p>
        </w:tc>
        <w:tc>
          <w:tcPr>
            <w:tcW w:w="429" w:type="pct"/>
            <w:tcBorders>
              <w:top w:val="nil"/>
              <w:left w:val="nil"/>
              <w:bottom w:val="single" w:color="auto" w:sz="4" w:space="0"/>
              <w:right w:val="single" w:color="auto" w:sz="4" w:space="0"/>
            </w:tcBorders>
            <w:shd w:val="clear" w:color="auto" w:fill="auto"/>
            <w:noWrap/>
            <w:vAlign w:val="center"/>
          </w:tcPr>
          <w:p w14:paraId="4D4F331E">
            <w:pPr>
              <w:keepNext w:val="0"/>
              <w:keepLines w:val="0"/>
              <w:widowControl/>
              <w:suppressLineNumbers w:val="0"/>
              <w:jc w:val="right"/>
              <w:textAlignment w:val="center"/>
              <w:rPr>
                <w:rFonts w:ascii="Times New Roman" w:hAnsi="Times New Roman" w:eastAsia="仿宋_GB2312" w:cs="Times New Roman"/>
                <w:color w:val="auto"/>
                <w:kern w:val="0"/>
                <w:sz w:val="24"/>
                <w:szCs w:val="24"/>
              </w:rPr>
            </w:pPr>
            <w:r>
              <w:rPr>
                <w:rFonts w:hint="eastAsia" w:ascii="宋体" w:hAnsi="宋体" w:eastAsia="宋体" w:cs="宋体"/>
                <w:i w:val="0"/>
                <w:iCs w:val="0"/>
                <w:color w:val="auto"/>
                <w:kern w:val="0"/>
                <w:sz w:val="22"/>
                <w:szCs w:val="22"/>
                <w:u w:val="none"/>
                <w:lang w:val="en-US" w:eastAsia="zh-CN" w:bidi="ar"/>
              </w:rPr>
              <w:t xml:space="preserve">5.00 </w:t>
            </w:r>
          </w:p>
        </w:tc>
        <w:tc>
          <w:tcPr>
            <w:tcW w:w="450" w:type="pct"/>
            <w:tcBorders>
              <w:top w:val="nil"/>
              <w:left w:val="nil"/>
              <w:bottom w:val="single" w:color="auto" w:sz="4" w:space="0"/>
              <w:right w:val="single" w:color="auto" w:sz="4" w:space="0"/>
            </w:tcBorders>
            <w:shd w:val="clear" w:color="auto" w:fill="auto"/>
            <w:noWrap/>
            <w:vAlign w:val="center"/>
          </w:tcPr>
          <w:p w14:paraId="7B9854D5">
            <w:pPr>
              <w:widowControl/>
              <w:jc w:val="right"/>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5</w:t>
            </w:r>
            <w:r>
              <w:rPr>
                <w:rFonts w:ascii="Times New Roman" w:hAnsi="Times New Roman" w:eastAsia="仿宋_GB2312" w:cs="Times New Roman"/>
                <w:color w:val="auto"/>
                <w:kern w:val="0"/>
                <w:sz w:val="24"/>
                <w:szCs w:val="24"/>
              </w:rPr>
              <w:t>　</w:t>
            </w:r>
          </w:p>
        </w:tc>
        <w:tc>
          <w:tcPr>
            <w:tcW w:w="365" w:type="pct"/>
            <w:tcBorders>
              <w:top w:val="nil"/>
              <w:left w:val="nil"/>
              <w:bottom w:val="single" w:color="auto" w:sz="4" w:space="0"/>
              <w:right w:val="single" w:color="auto" w:sz="4" w:space="0"/>
            </w:tcBorders>
            <w:shd w:val="clear" w:color="auto" w:fill="auto"/>
            <w:noWrap/>
            <w:vAlign w:val="center"/>
          </w:tcPr>
          <w:p w14:paraId="23E8AF88">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328" w:type="pct"/>
            <w:tcBorders>
              <w:top w:val="nil"/>
              <w:left w:val="nil"/>
              <w:bottom w:val="single" w:color="auto" w:sz="4" w:space="0"/>
              <w:right w:val="single" w:color="auto" w:sz="4" w:space="0"/>
            </w:tcBorders>
            <w:shd w:val="clear" w:color="auto" w:fill="auto"/>
            <w:noWrap/>
            <w:vAlign w:val="center"/>
          </w:tcPr>
          <w:p w14:paraId="770BA27F">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2CE97A">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25F0C4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bl>
    <w:p w14:paraId="4B4AE499">
      <w:pPr>
        <w:widowControl/>
        <w:spacing w:before="120"/>
        <w:jc w:val="left"/>
        <w:rPr>
          <w:rFonts w:ascii="Times New Roman" w:hAnsi="Times New Roman" w:eastAsia="方正小标宋_GBK" w:cs="Times New Roman"/>
          <w:color w:val="auto"/>
          <w:kern w:val="0"/>
          <w:sz w:val="36"/>
          <w:szCs w:val="21"/>
        </w:rPr>
      </w:pPr>
      <w:r>
        <w:rPr>
          <w:rFonts w:ascii="Times New Roman" w:hAnsi="Times New Roman" w:eastAsia="仿宋_GB2312" w:cs="Times New Roman"/>
          <w:color w:val="auto"/>
          <w:kern w:val="0"/>
          <w:sz w:val="24"/>
          <w:szCs w:val="24"/>
        </w:rPr>
        <w:t>注：本表反映部门本年度各项支出情况。</w:t>
      </w:r>
    </w:p>
    <w:p w14:paraId="0488256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color w:val="auto"/>
          <w:kern w:val="0"/>
          <w:sz w:val="24"/>
          <w:szCs w:val="24"/>
        </w:rPr>
      </w:pPr>
      <w:bookmarkStart w:id="0" w:name="RANGE!A1:I22"/>
      <w:bookmarkEnd w:id="0"/>
      <w:bookmarkStart w:id="1" w:name="RANGE!A1:F16"/>
      <w:r>
        <w:rPr>
          <w:rFonts w:ascii="Times New Roman" w:hAnsi="Times New Roman" w:eastAsia="黑体" w:cs="Times New Roman"/>
          <w:color w:val="auto"/>
          <w:kern w:val="0"/>
          <w:sz w:val="24"/>
          <w:szCs w:val="24"/>
        </w:rPr>
        <w:tab/>
      </w:r>
      <w:r>
        <w:rPr>
          <w:rFonts w:ascii="Times New Roman" w:hAnsi="Times New Roman" w:eastAsia="宋体" w:cs="Times New Roman"/>
          <w:color w:val="auto"/>
          <w:kern w:val="0"/>
          <w:sz w:val="24"/>
          <w:szCs w:val="24"/>
        </w:rPr>
        <w:tab/>
      </w:r>
      <w:r>
        <w:rPr>
          <w:rFonts w:ascii="Times New Roman" w:hAnsi="Times New Roman" w:eastAsia="宋体" w:cs="Times New Roman"/>
          <w:color w:val="auto"/>
          <w:kern w:val="0"/>
          <w:sz w:val="24"/>
          <w:szCs w:val="24"/>
        </w:rPr>
        <w:tab/>
      </w:r>
      <w:r>
        <w:rPr>
          <w:rFonts w:ascii="Times New Roman" w:hAnsi="Times New Roman" w:eastAsia="宋体" w:cs="Times New Roman"/>
          <w:color w:val="auto"/>
          <w:kern w:val="0"/>
          <w:sz w:val="24"/>
          <w:szCs w:val="24"/>
        </w:rPr>
        <w:tab/>
      </w:r>
      <w:r>
        <w:rPr>
          <w:rFonts w:ascii="Times New Roman" w:hAnsi="Times New Roman" w:eastAsia="宋体" w:cs="Times New Roman"/>
          <w:color w:val="auto"/>
          <w:kern w:val="0"/>
          <w:sz w:val="24"/>
          <w:szCs w:val="24"/>
        </w:rPr>
        <w:tab/>
      </w:r>
      <w:r>
        <w:rPr>
          <w:rFonts w:ascii="Times New Roman" w:hAnsi="Times New Roman" w:eastAsia="宋体" w:cs="Times New Roman"/>
          <w:color w:val="auto"/>
          <w:kern w:val="0"/>
          <w:sz w:val="24"/>
          <w:szCs w:val="24"/>
        </w:rPr>
        <w:tab/>
      </w:r>
    </w:p>
    <w:p w14:paraId="379192B6">
      <w:pPr>
        <w:widowControl/>
        <w:spacing w:line="400" w:lineRule="exact"/>
        <w:jc w:val="center"/>
        <w:textAlignment w:val="center"/>
        <w:rPr>
          <w:rFonts w:ascii="Times New Roman" w:hAnsi="Times New Roman" w:eastAsia="黑体" w:cs="Times New Roman"/>
          <w:color w:val="auto"/>
          <w:kern w:val="0"/>
          <w:sz w:val="32"/>
          <w:szCs w:val="32"/>
          <w:lang w:bidi="ar"/>
        </w:rPr>
      </w:pPr>
    </w:p>
    <w:p w14:paraId="3386304A">
      <w:pPr>
        <w:widowControl/>
        <w:spacing w:after="156" w:afterLines="50"/>
        <w:jc w:val="center"/>
        <w:textAlignment w:val="center"/>
        <w:rPr>
          <w:rFonts w:ascii="Times New Roman" w:hAnsi="Times New Roman" w:eastAsia="黑体" w:cs="Times New Roman"/>
          <w:color w:val="auto"/>
          <w:kern w:val="0"/>
          <w:sz w:val="36"/>
          <w:szCs w:val="36"/>
          <w:lang w:bidi="ar"/>
        </w:rPr>
      </w:pPr>
    </w:p>
    <w:p w14:paraId="140C6F5A">
      <w:pPr>
        <w:widowControl/>
        <w:spacing w:after="156" w:afterLines="50"/>
        <w:jc w:val="center"/>
        <w:textAlignment w:val="center"/>
        <w:rPr>
          <w:rFonts w:ascii="Times New Roman" w:hAnsi="Times New Roman" w:eastAsia="黑体" w:cs="Times New Roman"/>
          <w:color w:val="auto"/>
          <w:kern w:val="0"/>
          <w:sz w:val="36"/>
          <w:szCs w:val="36"/>
          <w:lang w:bidi="ar"/>
        </w:rPr>
      </w:pPr>
    </w:p>
    <w:p w14:paraId="04B6C0C8">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财政拨款收入支出决算总表</w:t>
      </w:r>
    </w:p>
    <w:p w14:paraId="00D75BA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 xml:space="preserve">                                                                                                                  公开04表</w:t>
      </w:r>
    </w:p>
    <w:p w14:paraId="72BA917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部门：</w:t>
      </w:r>
      <w:r>
        <w:rPr>
          <w:rFonts w:ascii="Times New Roman" w:hAnsi="Times New Roman" w:eastAsia="仿宋_GB2312" w:cs="Times New Roman"/>
          <w:color w:val="auto"/>
          <w:kern w:val="0"/>
          <w:sz w:val="20"/>
          <w:szCs w:val="20"/>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0"/>
          <w:szCs w:val="20"/>
        </w:rPr>
        <w:t>单位：万元</w:t>
      </w:r>
    </w:p>
    <w:tbl>
      <w:tblPr>
        <w:tblStyle w:val="13"/>
        <w:tblW w:w="0" w:type="auto"/>
        <w:jc w:val="center"/>
        <w:tblLayout w:type="autofit"/>
        <w:tblCellMar>
          <w:top w:w="0" w:type="dxa"/>
          <w:left w:w="108" w:type="dxa"/>
          <w:bottom w:w="0" w:type="dxa"/>
          <w:right w:w="108" w:type="dxa"/>
        </w:tblCellMar>
      </w:tblPr>
      <w:tblGrid>
        <w:gridCol w:w="3516"/>
        <w:gridCol w:w="616"/>
        <w:gridCol w:w="711"/>
        <w:gridCol w:w="2636"/>
        <w:gridCol w:w="616"/>
        <w:gridCol w:w="696"/>
        <w:gridCol w:w="1869"/>
        <w:gridCol w:w="1717"/>
        <w:gridCol w:w="1843"/>
      </w:tblGrid>
      <w:tr w14:paraId="6D5E25B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1B03B25">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EBEC999">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支出</w:t>
            </w:r>
          </w:p>
        </w:tc>
      </w:tr>
      <w:tr w14:paraId="4029252F">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7A4375">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30E1AF0">
            <w:pPr>
              <w:widowControl/>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610EF89">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DEFC4FC">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F064700">
            <w:pPr>
              <w:widowControl/>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F17C6D0">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686FEBB">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B8FAB65">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F6CD652">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国有资本经营预算财政拨款</w:t>
            </w:r>
          </w:p>
        </w:tc>
      </w:tr>
      <w:tr w14:paraId="74869D0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7CE7A6">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B82F183">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53D7EFD">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2812658">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F5BB2BC">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3C6EFA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36DDF238">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3A81BF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D564C47">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5</w:t>
            </w:r>
          </w:p>
        </w:tc>
      </w:tr>
      <w:tr w14:paraId="7A0E6D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BB265D">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0FFE37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0912695">
            <w:pPr>
              <w:widowControl/>
              <w:jc w:val="right"/>
              <w:rPr>
                <w:rFonts w:ascii="Times New Roman" w:hAnsi="Times New Roman" w:eastAsia="仿宋_GB2312" w:cs="Times New Roman"/>
                <w:color w:val="auto"/>
                <w:kern w:val="0"/>
                <w:sz w:val="22"/>
              </w:rPr>
            </w:pPr>
            <w:r>
              <w:rPr>
                <w:rFonts w:hint="eastAsia" w:ascii="Times New Roman" w:hAnsi="Times New Roman" w:eastAsia="仿宋_GB2312" w:cs="Times New Roman"/>
                <w:color w:val="auto"/>
                <w:kern w:val="0"/>
                <w:sz w:val="22"/>
                <w:lang w:val="en-US" w:eastAsia="zh-CN"/>
              </w:rPr>
              <w:t>410.3</w:t>
            </w: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0DF3A">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892122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6D024764">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7254E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B0ED3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134246">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1D749C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75433F">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FA5059E">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1C6104C">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201F1F">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B714375">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CD045E9">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446BF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8C39D9">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D067AF">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321FE9D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61DB28B">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BAB029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7D5F744">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BBD40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04C3724">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B9A548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B482A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24769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DD8ED0">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515B87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3B941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CF087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5CCBB69F">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7863D50F">
            <w:pPr>
              <w:keepNext w:val="0"/>
              <w:keepLines w:val="0"/>
              <w:widowControl/>
              <w:suppressLineNumbers w:val="0"/>
              <w:jc w:val="left"/>
              <w:textAlignment w:val="center"/>
              <w:rPr>
                <w:rFonts w:ascii="Times New Roman" w:hAnsi="Times New Roman" w:eastAsia="仿宋_GB2312" w:cs="Times New Roman"/>
                <w:color w:val="auto"/>
                <w:kern w:val="0"/>
                <w:sz w:val="22"/>
              </w:rPr>
            </w:pPr>
            <w:r>
              <w:rPr>
                <w:rFonts w:hint="eastAsia" w:ascii="宋体" w:hAnsi="宋体" w:eastAsia="宋体" w:cs="宋体"/>
                <w:i w:val="0"/>
                <w:iCs w:val="0"/>
                <w:color w:val="auto"/>
                <w:kern w:val="0"/>
                <w:sz w:val="22"/>
                <w:szCs w:val="22"/>
                <w:u w:val="none"/>
                <w:lang w:val="en-US" w:eastAsia="zh-CN"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03C093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506B895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5A30A6">
            <w:pPr>
              <w:widowControl/>
              <w:jc w:val="center"/>
              <w:rPr>
                <w:rFonts w:ascii="Times New Roman" w:hAnsi="Times New Roman" w:eastAsia="仿宋_GB2312" w:cs="Times New Roman"/>
                <w:color w:val="auto"/>
                <w:kern w:val="0"/>
                <w:sz w:val="22"/>
              </w:rPr>
            </w:pPr>
            <w:r>
              <w:rPr>
                <w:rFonts w:hint="eastAsia" w:ascii="Times New Roman" w:hAnsi="Times New Roman" w:eastAsia="仿宋_GB2312" w:cs="Times New Roman"/>
                <w:color w:val="auto"/>
                <w:kern w:val="0"/>
                <w:sz w:val="22"/>
                <w:lang w:val="en-US" w:eastAsia="zh-CN"/>
              </w:rPr>
              <w:t>0.91</w:t>
            </w: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DE1F6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2AB55C">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4BF07B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6134E2">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06FBAA">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83FF57A">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08F5ADF">
            <w:pPr>
              <w:keepNext w:val="0"/>
              <w:keepLines w:val="0"/>
              <w:widowControl/>
              <w:suppressLineNumbers w:val="0"/>
              <w:jc w:val="left"/>
              <w:textAlignment w:val="center"/>
              <w:rPr>
                <w:rFonts w:ascii="Times New Roman" w:hAnsi="Times New Roman" w:eastAsia="仿宋_GB2312" w:cs="Times New Roman"/>
                <w:color w:val="auto"/>
                <w:kern w:val="0"/>
                <w:sz w:val="22"/>
              </w:rPr>
            </w:pPr>
            <w:r>
              <w:rPr>
                <w:rFonts w:hint="eastAsia" w:ascii="宋体" w:hAnsi="宋体" w:eastAsia="宋体" w:cs="宋体"/>
                <w:i w:val="0"/>
                <w:iCs w:val="0"/>
                <w:color w:val="auto"/>
                <w:kern w:val="0"/>
                <w:sz w:val="22"/>
                <w:szCs w:val="22"/>
                <w:u w:val="none"/>
                <w:lang w:val="en-US" w:eastAsia="zh-CN"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784377B5">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278A79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A0808E">
            <w:pPr>
              <w:widowControl/>
              <w:jc w:val="center"/>
              <w:rPr>
                <w:rFonts w:hint="default" w:ascii="Times New Roman" w:hAnsi="Times New Roman" w:eastAsia="仿宋_GB2312" w:cs="Times New Roman"/>
                <w:color w:val="auto"/>
                <w:kern w:val="0"/>
                <w:sz w:val="22"/>
                <w:lang w:val="en-US" w:eastAsia="zh-CN"/>
              </w:rPr>
            </w:pPr>
            <w:r>
              <w:rPr>
                <w:rFonts w:ascii="Times New Roman" w:hAnsi="Times New Roman" w:eastAsia="仿宋_GB2312" w:cs="Times New Roman"/>
                <w:color w:val="auto"/>
                <w:kern w:val="0"/>
                <w:sz w:val="22"/>
              </w:rPr>
              <w:t>　</w:t>
            </w:r>
            <w:r>
              <w:rPr>
                <w:rFonts w:hint="eastAsia" w:ascii="Times New Roman" w:hAnsi="Times New Roman" w:eastAsia="仿宋_GB2312" w:cs="Times New Roman"/>
                <w:color w:val="auto"/>
                <w:kern w:val="0"/>
                <w:sz w:val="22"/>
                <w:lang w:val="en-US" w:eastAsia="zh-CN"/>
              </w:rPr>
              <w:t>0.46</w:t>
            </w:r>
          </w:p>
        </w:tc>
        <w:tc>
          <w:tcPr>
            <w:tcW w:w="0" w:type="auto"/>
            <w:tcBorders>
              <w:top w:val="nil"/>
              <w:left w:val="nil"/>
              <w:bottom w:val="single" w:color="auto" w:sz="4" w:space="0"/>
              <w:right w:val="single" w:color="auto" w:sz="4" w:space="0"/>
            </w:tcBorders>
            <w:shd w:val="clear" w:color="auto" w:fill="auto"/>
            <w:noWrap/>
            <w:vAlign w:val="center"/>
          </w:tcPr>
          <w:p w14:paraId="0672AF3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1EAC3B">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0855D0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A54440">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FB60B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0F1AA3C">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1935846">
            <w:pPr>
              <w:keepNext w:val="0"/>
              <w:keepLines w:val="0"/>
              <w:widowControl/>
              <w:suppressLineNumbers w:val="0"/>
              <w:jc w:val="left"/>
              <w:textAlignment w:val="center"/>
              <w:rPr>
                <w:rFonts w:ascii="Times New Roman" w:hAnsi="Times New Roman" w:eastAsia="仿宋_GB2312" w:cs="Times New Roman"/>
                <w:color w:val="auto"/>
                <w:kern w:val="0"/>
                <w:sz w:val="22"/>
              </w:rPr>
            </w:pPr>
            <w:r>
              <w:rPr>
                <w:rFonts w:hint="eastAsia" w:ascii="宋体" w:hAnsi="宋体" w:eastAsia="宋体" w:cs="宋体"/>
                <w:i w:val="0"/>
                <w:iCs w:val="0"/>
                <w:color w:val="auto"/>
                <w:kern w:val="0"/>
                <w:sz w:val="22"/>
                <w:szCs w:val="22"/>
                <w:u w:val="none"/>
                <w:lang w:val="en-US" w:eastAsia="zh-CN" w:bidi="ar"/>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1281841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8D88D3F">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BC686">
            <w:pPr>
              <w:widowControl/>
              <w:jc w:val="center"/>
              <w:rPr>
                <w:rFonts w:hint="default" w:ascii="Times New Roman" w:hAnsi="Times New Roman" w:eastAsia="仿宋_GB2312" w:cs="Times New Roman"/>
                <w:color w:val="auto"/>
                <w:kern w:val="0"/>
                <w:sz w:val="22"/>
                <w:lang w:val="en-US" w:eastAsia="zh-CN"/>
              </w:rPr>
            </w:pPr>
            <w:r>
              <w:rPr>
                <w:rFonts w:ascii="Times New Roman" w:hAnsi="Times New Roman" w:eastAsia="仿宋_GB2312" w:cs="Times New Roman"/>
                <w:color w:val="auto"/>
                <w:kern w:val="0"/>
                <w:sz w:val="22"/>
              </w:rPr>
              <w:t>　</w:t>
            </w:r>
            <w:r>
              <w:rPr>
                <w:rFonts w:hint="eastAsia" w:ascii="Times New Roman" w:hAnsi="Times New Roman" w:eastAsia="仿宋_GB2312" w:cs="Times New Roman"/>
                <w:color w:val="auto"/>
                <w:kern w:val="0"/>
                <w:sz w:val="22"/>
                <w:lang w:val="en-US" w:eastAsia="zh-CN"/>
              </w:rPr>
              <w:t>405.91</w:t>
            </w:r>
          </w:p>
        </w:tc>
        <w:tc>
          <w:tcPr>
            <w:tcW w:w="0" w:type="auto"/>
            <w:tcBorders>
              <w:top w:val="nil"/>
              <w:left w:val="nil"/>
              <w:bottom w:val="single" w:color="auto" w:sz="4" w:space="0"/>
              <w:right w:val="single" w:color="auto" w:sz="4" w:space="0"/>
            </w:tcBorders>
            <w:shd w:val="clear" w:color="auto" w:fill="auto"/>
            <w:noWrap/>
            <w:vAlign w:val="center"/>
          </w:tcPr>
          <w:p w14:paraId="313F9B6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71F5A4">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5AFA969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B5E7F4">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79B6E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C74D57B">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14:paraId="08D78924">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27617C9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527DD9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5B4CFC">
            <w:pPr>
              <w:widowControl/>
              <w:jc w:val="center"/>
              <w:rPr>
                <w:rFonts w:hint="default" w:ascii="Times New Roman" w:hAnsi="Times New Roman" w:eastAsia="仿宋_GB2312" w:cs="Times New Roman"/>
                <w:color w:val="auto"/>
                <w:kern w:val="0"/>
                <w:sz w:val="22"/>
                <w:lang w:val="en-US" w:eastAsia="zh-CN"/>
              </w:rPr>
            </w:pPr>
            <w:r>
              <w:rPr>
                <w:rFonts w:ascii="Times New Roman" w:hAnsi="Times New Roman" w:eastAsia="仿宋_GB2312" w:cs="Times New Roman"/>
                <w:color w:val="auto"/>
                <w:kern w:val="0"/>
                <w:sz w:val="22"/>
              </w:rPr>
              <w:t>　</w:t>
            </w:r>
            <w:r>
              <w:rPr>
                <w:rFonts w:hint="eastAsia" w:ascii="Times New Roman" w:hAnsi="Times New Roman" w:eastAsia="仿宋_GB2312" w:cs="Times New Roman"/>
                <w:color w:val="auto"/>
                <w:kern w:val="0"/>
                <w:sz w:val="22"/>
                <w:lang w:val="en-US" w:eastAsia="zh-CN"/>
              </w:rPr>
              <w:t>3.02</w:t>
            </w:r>
          </w:p>
        </w:tc>
        <w:tc>
          <w:tcPr>
            <w:tcW w:w="0" w:type="auto"/>
            <w:tcBorders>
              <w:top w:val="nil"/>
              <w:left w:val="nil"/>
              <w:bottom w:val="single" w:color="auto" w:sz="4" w:space="0"/>
              <w:right w:val="single" w:color="auto" w:sz="4" w:space="0"/>
            </w:tcBorders>
            <w:shd w:val="clear" w:color="auto" w:fill="auto"/>
            <w:noWrap/>
            <w:vAlign w:val="center"/>
          </w:tcPr>
          <w:p w14:paraId="4B67B299">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23D8FF">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7D533F9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590BDD">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7F142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CA4252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3EB24C">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5699F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FE4F23F">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5BD16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81E62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46775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23BF8AB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727823">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FC682C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5A2779D">
            <w:pPr>
              <w:widowControl/>
              <w:jc w:val="right"/>
              <w:rPr>
                <w:rFonts w:ascii="Times New Roman" w:hAnsi="Times New Roman" w:eastAsia="仿宋_GB2312" w:cs="Times New Roman"/>
                <w:color w:val="auto"/>
                <w:kern w:val="0"/>
                <w:sz w:val="22"/>
              </w:rPr>
            </w:pPr>
            <w:r>
              <w:rPr>
                <w:rFonts w:hint="eastAsia" w:ascii="Times New Roman" w:hAnsi="Times New Roman" w:eastAsia="仿宋_GB2312" w:cs="Times New Roman"/>
                <w:color w:val="auto"/>
                <w:kern w:val="0"/>
                <w:sz w:val="22"/>
                <w:lang w:val="en-US" w:eastAsia="zh-CN"/>
              </w:rPr>
              <w:t>410.3</w:t>
            </w: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C9B79D">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F71DBE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B59394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11E4F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9712EA">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2FCBBE">
            <w:pPr>
              <w:widowControl/>
              <w:jc w:val="left"/>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　</w:t>
            </w:r>
          </w:p>
        </w:tc>
      </w:tr>
      <w:tr w14:paraId="5CFBC3D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2CCC7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78CFC6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58F22E5">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3E775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B40203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2743D4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629AE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5581A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7F78AF">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57F7A97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CDC93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E9C8795">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6379F0E9">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B6E151">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5A64A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D43C42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D805C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6D69E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67FD2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01F559B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84C92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2747A9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4181C86">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B97511">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D7C89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749D10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940C7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71B73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BEA5F5">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382629C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A61DD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C036D8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461E55D">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4033F9">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5C79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55375B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D1D23A">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04E49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09E9F5">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7265942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EF6B813">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62F772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0AB847F">
            <w:pPr>
              <w:widowControl/>
              <w:jc w:val="right"/>
              <w:rPr>
                <w:rFonts w:ascii="Times New Roman" w:hAnsi="Times New Roman" w:eastAsia="仿宋_GB2312" w:cs="Times New Roman"/>
                <w:color w:val="auto"/>
                <w:kern w:val="0"/>
                <w:sz w:val="22"/>
              </w:rPr>
            </w:pPr>
            <w:r>
              <w:rPr>
                <w:rFonts w:hint="eastAsia" w:ascii="Times New Roman" w:hAnsi="Times New Roman" w:eastAsia="仿宋_GB2312" w:cs="Times New Roman"/>
                <w:color w:val="auto"/>
                <w:kern w:val="0"/>
                <w:sz w:val="22"/>
                <w:lang w:val="en-US" w:eastAsia="zh-CN"/>
              </w:rPr>
              <w:t>410.3</w:t>
            </w: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64A22F9">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0A0B38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B94C9C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5C39D1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47EC42">
            <w:pPr>
              <w:widowControl/>
              <w:jc w:val="left"/>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CAEE96">
            <w:pPr>
              <w:widowControl/>
              <w:jc w:val="left"/>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　</w:t>
            </w:r>
          </w:p>
        </w:tc>
      </w:tr>
    </w:tbl>
    <w:p w14:paraId="02BD769F">
      <w:pPr>
        <w:widowControl/>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注：</w:t>
      </w:r>
      <w:r>
        <w:rPr>
          <w:rFonts w:ascii="Times New Roman" w:hAnsi="Times New Roman" w:eastAsia="仿宋_GB2312" w:cs="Times New Roman"/>
          <w:color w:val="auto"/>
          <w:spacing w:val="-6"/>
          <w:kern w:val="0"/>
          <w:sz w:val="24"/>
          <w:szCs w:val="24"/>
        </w:rPr>
        <w:t>本表反映部门本年度一般公共预算财政拨款、政府性基金预算财政拨款和国有资本经营预算财政拨款的总收支和年末结转结余情况。</w:t>
      </w:r>
    </w:p>
    <w:p w14:paraId="44F32635">
      <w:pPr>
        <w:widowControl/>
        <w:jc w:val="center"/>
        <w:rPr>
          <w:rFonts w:ascii="Times New Roman" w:hAnsi="Times New Roman" w:eastAsia="方正小标宋_GBK" w:cs="Times New Roman"/>
          <w:color w:val="auto"/>
          <w:kern w:val="0"/>
          <w:sz w:val="36"/>
          <w:szCs w:val="36"/>
        </w:rPr>
      </w:pPr>
    </w:p>
    <w:p w14:paraId="6C2F18B6">
      <w:pPr>
        <w:widowControl/>
        <w:spacing w:after="156" w:afterLines="50"/>
        <w:jc w:val="center"/>
        <w:textAlignment w:val="center"/>
        <w:rPr>
          <w:rFonts w:ascii="Times New Roman" w:hAnsi="Times New Roman" w:eastAsia="黑体" w:cs="Times New Roman"/>
          <w:color w:val="auto"/>
          <w:kern w:val="0"/>
          <w:sz w:val="36"/>
          <w:szCs w:val="36"/>
          <w:lang w:bidi="ar"/>
        </w:rPr>
      </w:pPr>
    </w:p>
    <w:p w14:paraId="31843038">
      <w:pPr>
        <w:widowControl/>
        <w:spacing w:after="156" w:afterLines="50"/>
        <w:jc w:val="center"/>
        <w:textAlignment w:val="center"/>
        <w:rPr>
          <w:rFonts w:ascii="Times New Roman" w:hAnsi="Times New Roman" w:eastAsia="黑体" w:cs="Times New Roman"/>
          <w:color w:val="auto"/>
          <w:kern w:val="0"/>
          <w:sz w:val="36"/>
          <w:szCs w:val="36"/>
          <w:lang w:bidi="ar"/>
        </w:rPr>
      </w:pPr>
    </w:p>
    <w:p w14:paraId="5EB025E3">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一般公共预算财政拨款支出决算表</w:t>
      </w:r>
      <w:bookmarkEnd w:id="1"/>
    </w:p>
    <w:p w14:paraId="339BA2AB">
      <w:pPr>
        <w:widowControl/>
        <w:spacing w:before="156" w:beforeLines="50"/>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xml:space="preserve">     部门：                                                                                                     公开05表</w:t>
      </w:r>
    </w:p>
    <w:p w14:paraId="3D1F1929">
      <w:pPr>
        <w:widowControl/>
        <w:jc w:val="left"/>
        <w:rPr>
          <w:rFonts w:ascii="Times New Roman" w:hAnsi="Times New Roman" w:eastAsia="宋体" w:cs="Times New Roman"/>
          <w:color w:val="auto"/>
          <w:kern w:val="0"/>
          <w:sz w:val="20"/>
          <w:szCs w:val="20"/>
        </w:rPr>
      </w:pPr>
      <w:r>
        <w:rPr>
          <w:rFonts w:ascii="Times New Roman" w:hAnsi="Times New Roman" w:eastAsia="仿宋_GB2312" w:cs="Times New Roman"/>
          <w:color w:val="auto"/>
          <w:kern w:val="0"/>
          <w:szCs w:val="21"/>
        </w:rPr>
        <w:t xml:space="preserve">                                                                                                               单位：万元</w:t>
      </w:r>
    </w:p>
    <w:tbl>
      <w:tblPr>
        <w:tblStyle w:val="13"/>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12E748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730EF46">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307C888">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本年支出</w:t>
            </w:r>
          </w:p>
        </w:tc>
      </w:tr>
      <w:tr w14:paraId="5B429B6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36AA1F9">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BD99ED8">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9E54D43">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9595400">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A3ECBCA">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项目支出</w:t>
            </w:r>
          </w:p>
        </w:tc>
      </w:tr>
      <w:tr w14:paraId="7031AF7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1F56C7E">
            <w:pPr>
              <w:widowControl/>
              <w:jc w:val="left"/>
              <w:rPr>
                <w:rFonts w:ascii="Times New Roman" w:hAnsi="Times New Roman" w:eastAsia="仿宋_GB2312" w:cs="Times New Roman"/>
                <w:color w:val="auto"/>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9A9187B">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270A1FC">
            <w:pPr>
              <w:widowControl/>
              <w:jc w:val="left"/>
              <w:rPr>
                <w:rFonts w:ascii="Times New Roman" w:hAnsi="Times New Roman" w:eastAsia="仿宋_GB2312" w:cs="Times New Roman"/>
                <w:color w:val="auto"/>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4EBB59C">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78B93CE">
            <w:pPr>
              <w:widowControl/>
              <w:jc w:val="left"/>
              <w:rPr>
                <w:rFonts w:ascii="Times New Roman" w:hAnsi="Times New Roman" w:eastAsia="仿宋_GB2312" w:cs="Times New Roman"/>
                <w:color w:val="auto"/>
                <w:kern w:val="0"/>
                <w:szCs w:val="21"/>
              </w:rPr>
            </w:pPr>
          </w:p>
        </w:tc>
      </w:tr>
      <w:tr w14:paraId="0CD3C2A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3778004">
            <w:pPr>
              <w:widowControl/>
              <w:jc w:val="left"/>
              <w:rPr>
                <w:rFonts w:ascii="Times New Roman" w:hAnsi="Times New Roman" w:eastAsia="仿宋_GB2312" w:cs="Times New Roman"/>
                <w:color w:val="auto"/>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E09397D">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D69C654">
            <w:pPr>
              <w:widowControl/>
              <w:jc w:val="left"/>
              <w:rPr>
                <w:rFonts w:ascii="Times New Roman" w:hAnsi="Times New Roman" w:eastAsia="仿宋_GB2312" w:cs="Times New Roman"/>
                <w:color w:val="auto"/>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54CF4B0">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387C97E">
            <w:pPr>
              <w:widowControl/>
              <w:jc w:val="left"/>
              <w:rPr>
                <w:rFonts w:ascii="Times New Roman" w:hAnsi="Times New Roman" w:eastAsia="仿宋_GB2312" w:cs="Times New Roman"/>
                <w:color w:val="auto"/>
                <w:kern w:val="0"/>
                <w:szCs w:val="21"/>
              </w:rPr>
            </w:pPr>
          </w:p>
        </w:tc>
      </w:tr>
      <w:tr w14:paraId="1E06A26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035EAF">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D55F15C">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9144376">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673DF49">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3</w:t>
            </w:r>
          </w:p>
        </w:tc>
      </w:tr>
      <w:tr w14:paraId="3BAAE2C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E7BA8D8">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583B28B">
            <w:pPr>
              <w:widowControl/>
              <w:jc w:val="center"/>
              <w:rPr>
                <w:rFonts w:hint="default" w:ascii="Times New Roman" w:hAnsi="Times New Roman" w:eastAsia="仿宋_GB2312" w:cs="Times New Roman"/>
                <w:color w:val="auto"/>
                <w:kern w:val="0"/>
                <w:szCs w:val="21"/>
                <w:lang w:val="en-US" w:eastAsia="zh-CN"/>
              </w:rPr>
            </w:pPr>
            <w:r>
              <w:rPr>
                <w:rFonts w:ascii="Times New Roman" w:hAnsi="Times New Roman" w:eastAsia="仿宋_GB2312" w:cs="Times New Roman"/>
                <w:color w:val="auto"/>
                <w:kern w:val="0"/>
                <w:szCs w:val="21"/>
              </w:rPr>
              <w:t>　</w:t>
            </w:r>
            <w:r>
              <w:rPr>
                <w:rFonts w:hint="eastAsia" w:ascii="Times New Roman" w:hAnsi="Times New Roman" w:eastAsia="仿宋_GB2312" w:cs="Times New Roman"/>
                <w:color w:val="auto"/>
                <w:kern w:val="0"/>
                <w:szCs w:val="21"/>
                <w:lang w:val="en-US" w:eastAsia="zh-CN"/>
              </w:rPr>
              <w:t>410.3</w:t>
            </w:r>
          </w:p>
        </w:tc>
        <w:tc>
          <w:tcPr>
            <w:tcW w:w="3492" w:type="dxa"/>
            <w:tcBorders>
              <w:top w:val="nil"/>
              <w:left w:val="nil"/>
              <w:bottom w:val="single" w:color="auto" w:sz="4" w:space="0"/>
              <w:right w:val="single" w:color="auto" w:sz="4" w:space="0"/>
            </w:tcBorders>
            <w:shd w:val="clear" w:color="auto" w:fill="auto"/>
            <w:vAlign w:val="center"/>
          </w:tcPr>
          <w:p w14:paraId="0676EE2A">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r>
              <w:rPr>
                <w:rFonts w:hint="eastAsia" w:ascii="Times New Roman" w:hAnsi="Times New Roman" w:eastAsia="仿宋_GB2312" w:cs="Times New Roman"/>
                <w:color w:val="auto"/>
                <w:kern w:val="0"/>
                <w:szCs w:val="21"/>
                <w:lang w:val="en-US" w:eastAsia="zh-CN"/>
              </w:rPr>
              <w:t>410.3</w:t>
            </w:r>
          </w:p>
        </w:tc>
        <w:tc>
          <w:tcPr>
            <w:tcW w:w="3000" w:type="dxa"/>
            <w:tcBorders>
              <w:top w:val="nil"/>
              <w:left w:val="nil"/>
              <w:bottom w:val="single" w:color="auto" w:sz="4" w:space="0"/>
              <w:right w:val="single" w:color="auto" w:sz="8" w:space="0"/>
            </w:tcBorders>
            <w:shd w:val="clear" w:color="auto" w:fill="auto"/>
            <w:vAlign w:val="center"/>
          </w:tcPr>
          <w:p w14:paraId="704E966E">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31F99E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A27A2C">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4A4C1F75">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3FD05761">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0.91</w:t>
            </w:r>
          </w:p>
        </w:tc>
        <w:tc>
          <w:tcPr>
            <w:tcW w:w="3492" w:type="dxa"/>
            <w:tcBorders>
              <w:top w:val="nil"/>
              <w:left w:val="nil"/>
              <w:bottom w:val="single" w:color="auto" w:sz="4" w:space="0"/>
              <w:right w:val="single" w:color="auto" w:sz="4" w:space="0"/>
            </w:tcBorders>
            <w:shd w:val="clear" w:color="auto" w:fill="auto"/>
            <w:vAlign w:val="center"/>
          </w:tcPr>
          <w:p w14:paraId="2B5DE97F">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0.91</w:t>
            </w:r>
          </w:p>
        </w:tc>
        <w:tc>
          <w:tcPr>
            <w:tcW w:w="3000" w:type="dxa"/>
            <w:tcBorders>
              <w:top w:val="nil"/>
              <w:left w:val="nil"/>
              <w:bottom w:val="single" w:color="auto" w:sz="4" w:space="0"/>
              <w:right w:val="single" w:color="auto" w:sz="8" w:space="0"/>
            </w:tcBorders>
            <w:shd w:val="clear" w:color="auto" w:fill="auto"/>
            <w:vAlign w:val="center"/>
          </w:tcPr>
          <w:p w14:paraId="5C0B4966">
            <w:pPr>
              <w:widowControl/>
              <w:jc w:val="left"/>
              <w:rPr>
                <w:rFonts w:ascii="Times New Roman" w:hAnsi="Times New Roman" w:eastAsia="仿宋_GB2312" w:cs="Times New Roman"/>
                <w:color w:val="auto"/>
                <w:kern w:val="0"/>
                <w:szCs w:val="21"/>
              </w:rPr>
            </w:pPr>
          </w:p>
        </w:tc>
      </w:tr>
      <w:tr w14:paraId="573590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382B59">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3E46B4F5">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0AB6FD94">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0.46</w:t>
            </w:r>
          </w:p>
        </w:tc>
        <w:tc>
          <w:tcPr>
            <w:tcW w:w="3492" w:type="dxa"/>
            <w:tcBorders>
              <w:top w:val="nil"/>
              <w:left w:val="nil"/>
              <w:bottom w:val="single" w:color="auto" w:sz="4" w:space="0"/>
              <w:right w:val="single" w:color="auto" w:sz="4" w:space="0"/>
            </w:tcBorders>
            <w:shd w:val="clear" w:color="auto" w:fill="auto"/>
            <w:vAlign w:val="center"/>
          </w:tcPr>
          <w:p w14:paraId="03FA6DE9">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0.46</w:t>
            </w:r>
          </w:p>
        </w:tc>
        <w:tc>
          <w:tcPr>
            <w:tcW w:w="3000" w:type="dxa"/>
            <w:tcBorders>
              <w:top w:val="nil"/>
              <w:left w:val="nil"/>
              <w:bottom w:val="single" w:color="auto" w:sz="4" w:space="0"/>
              <w:right w:val="single" w:color="auto" w:sz="8" w:space="0"/>
            </w:tcBorders>
            <w:shd w:val="clear" w:color="auto" w:fill="auto"/>
            <w:vAlign w:val="center"/>
          </w:tcPr>
          <w:p w14:paraId="6C79DF61">
            <w:pPr>
              <w:widowControl/>
              <w:jc w:val="left"/>
              <w:rPr>
                <w:rFonts w:ascii="Times New Roman" w:hAnsi="Times New Roman" w:eastAsia="仿宋_GB2312" w:cs="Times New Roman"/>
                <w:color w:val="auto"/>
                <w:kern w:val="0"/>
                <w:szCs w:val="21"/>
              </w:rPr>
            </w:pPr>
          </w:p>
        </w:tc>
      </w:tr>
      <w:tr w14:paraId="2866BE0B">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AD7379B">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2110101</w:t>
            </w:r>
          </w:p>
        </w:tc>
        <w:tc>
          <w:tcPr>
            <w:tcW w:w="3527" w:type="dxa"/>
            <w:tcBorders>
              <w:top w:val="nil"/>
              <w:left w:val="nil"/>
              <w:bottom w:val="single" w:color="auto" w:sz="4" w:space="0"/>
              <w:right w:val="single" w:color="auto" w:sz="4" w:space="0"/>
            </w:tcBorders>
            <w:shd w:val="clear" w:color="auto" w:fill="auto"/>
            <w:vAlign w:val="center"/>
          </w:tcPr>
          <w:p w14:paraId="06D93652">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49F2052A">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387.64</w:t>
            </w:r>
          </w:p>
        </w:tc>
        <w:tc>
          <w:tcPr>
            <w:tcW w:w="3492" w:type="dxa"/>
            <w:tcBorders>
              <w:top w:val="nil"/>
              <w:left w:val="nil"/>
              <w:bottom w:val="single" w:color="auto" w:sz="4" w:space="0"/>
              <w:right w:val="single" w:color="auto" w:sz="4" w:space="0"/>
            </w:tcBorders>
            <w:shd w:val="clear" w:color="auto" w:fill="auto"/>
            <w:vAlign w:val="center"/>
          </w:tcPr>
          <w:p w14:paraId="328452F6">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387.64</w:t>
            </w:r>
          </w:p>
        </w:tc>
        <w:tc>
          <w:tcPr>
            <w:tcW w:w="3000" w:type="dxa"/>
            <w:tcBorders>
              <w:top w:val="nil"/>
              <w:left w:val="nil"/>
              <w:bottom w:val="single" w:color="auto" w:sz="4" w:space="0"/>
              <w:right w:val="single" w:color="auto" w:sz="8" w:space="0"/>
            </w:tcBorders>
            <w:shd w:val="clear" w:color="auto" w:fill="auto"/>
            <w:vAlign w:val="center"/>
          </w:tcPr>
          <w:p w14:paraId="38E05C19">
            <w:pPr>
              <w:widowControl/>
              <w:jc w:val="left"/>
              <w:rPr>
                <w:rFonts w:ascii="Times New Roman" w:hAnsi="Times New Roman" w:eastAsia="仿宋_GB2312" w:cs="Times New Roman"/>
                <w:color w:val="auto"/>
                <w:kern w:val="0"/>
                <w:szCs w:val="21"/>
              </w:rPr>
            </w:pPr>
          </w:p>
        </w:tc>
      </w:tr>
      <w:tr w14:paraId="259085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638F91">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2119999</w:t>
            </w:r>
          </w:p>
        </w:tc>
        <w:tc>
          <w:tcPr>
            <w:tcW w:w="3527" w:type="dxa"/>
            <w:tcBorders>
              <w:top w:val="nil"/>
              <w:left w:val="nil"/>
              <w:bottom w:val="single" w:color="auto" w:sz="4" w:space="0"/>
              <w:right w:val="single" w:color="auto" w:sz="4" w:space="0"/>
            </w:tcBorders>
            <w:shd w:val="clear" w:color="auto" w:fill="auto"/>
            <w:vAlign w:val="center"/>
          </w:tcPr>
          <w:p w14:paraId="34F6869E">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其他节能环保支出</w:t>
            </w:r>
          </w:p>
        </w:tc>
        <w:tc>
          <w:tcPr>
            <w:tcW w:w="3000" w:type="dxa"/>
            <w:tcBorders>
              <w:top w:val="nil"/>
              <w:left w:val="nil"/>
              <w:bottom w:val="single" w:color="auto" w:sz="4" w:space="0"/>
              <w:right w:val="single" w:color="auto" w:sz="4" w:space="0"/>
            </w:tcBorders>
            <w:shd w:val="clear" w:color="auto" w:fill="auto"/>
            <w:vAlign w:val="center"/>
          </w:tcPr>
          <w:p w14:paraId="7717D829">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18.27</w:t>
            </w:r>
            <w:r>
              <w:rPr>
                <w:rFonts w:ascii="Times New Roman" w:hAnsi="Times New Roman" w:eastAsia="仿宋_GB2312" w:cs="Times New Roman"/>
                <w:color w:val="auto"/>
              </w:rPr>
              <w:t>　</w:t>
            </w:r>
          </w:p>
        </w:tc>
        <w:tc>
          <w:tcPr>
            <w:tcW w:w="3492" w:type="dxa"/>
            <w:tcBorders>
              <w:top w:val="nil"/>
              <w:left w:val="nil"/>
              <w:bottom w:val="single" w:color="auto" w:sz="4" w:space="0"/>
              <w:right w:val="single" w:color="auto" w:sz="4" w:space="0"/>
            </w:tcBorders>
            <w:shd w:val="clear" w:color="auto" w:fill="auto"/>
            <w:vAlign w:val="center"/>
          </w:tcPr>
          <w:p w14:paraId="3FC4105A">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18.27</w:t>
            </w:r>
            <w:r>
              <w:rPr>
                <w:rFonts w:ascii="Times New Roman" w:hAnsi="Times New Roman" w:eastAsia="仿宋_GB2312" w:cs="Times New Roman"/>
                <w:color w:val="auto"/>
              </w:rPr>
              <w:t>　</w:t>
            </w:r>
          </w:p>
        </w:tc>
        <w:tc>
          <w:tcPr>
            <w:tcW w:w="3000" w:type="dxa"/>
            <w:tcBorders>
              <w:top w:val="nil"/>
              <w:left w:val="nil"/>
              <w:bottom w:val="single" w:color="auto" w:sz="4" w:space="0"/>
              <w:right w:val="single" w:color="auto" w:sz="8" w:space="0"/>
            </w:tcBorders>
            <w:shd w:val="clear" w:color="auto" w:fill="auto"/>
            <w:vAlign w:val="center"/>
          </w:tcPr>
          <w:p w14:paraId="4D309857">
            <w:pPr>
              <w:widowControl/>
              <w:jc w:val="left"/>
              <w:rPr>
                <w:rFonts w:ascii="Times New Roman" w:hAnsi="Times New Roman" w:eastAsia="仿宋_GB2312" w:cs="Times New Roman"/>
                <w:color w:val="auto"/>
                <w:kern w:val="0"/>
                <w:szCs w:val="21"/>
              </w:rPr>
            </w:pPr>
          </w:p>
        </w:tc>
      </w:tr>
      <w:tr w14:paraId="7C0A23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992C91">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3A4A9B08">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14:paraId="1C10C7EA">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3.02</w:t>
            </w:r>
            <w:r>
              <w:rPr>
                <w:rFonts w:ascii="Times New Roman" w:hAnsi="Times New Roman" w:eastAsia="仿宋_GB2312" w:cs="Times New Roman"/>
                <w:color w:val="auto"/>
              </w:rPr>
              <w:t>　</w:t>
            </w:r>
          </w:p>
        </w:tc>
        <w:tc>
          <w:tcPr>
            <w:tcW w:w="3492" w:type="dxa"/>
            <w:tcBorders>
              <w:top w:val="nil"/>
              <w:left w:val="nil"/>
              <w:bottom w:val="single" w:color="auto" w:sz="4" w:space="0"/>
              <w:right w:val="single" w:color="auto" w:sz="4" w:space="0"/>
            </w:tcBorders>
            <w:shd w:val="clear" w:color="auto" w:fill="auto"/>
            <w:vAlign w:val="center"/>
          </w:tcPr>
          <w:p w14:paraId="5DB7F318">
            <w:pPr>
              <w:jc w:val="right"/>
              <w:rPr>
                <w:rFonts w:ascii="Times New Roman" w:hAnsi="Times New Roman" w:eastAsia="仿宋_GB2312" w:cs="Times New Roman"/>
                <w:color w:val="auto"/>
                <w:kern w:val="0"/>
                <w:szCs w:val="21"/>
              </w:rPr>
            </w:pPr>
            <w:r>
              <w:rPr>
                <w:rFonts w:hint="eastAsia" w:ascii="Times New Roman" w:hAnsi="Times New Roman" w:eastAsia="仿宋_GB2312" w:cs="Times New Roman"/>
                <w:color w:val="auto"/>
                <w:lang w:val="en-US" w:eastAsia="zh-CN"/>
              </w:rPr>
              <w:t>3.02</w:t>
            </w:r>
            <w:r>
              <w:rPr>
                <w:rFonts w:ascii="Times New Roman" w:hAnsi="Times New Roman" w:eastAsia="仿宋_GB2312" w:cs="Times New Roman"/>
                <w:color w:val="auto"/>
              </w:rPr>
              <w:t>　</w:t>
            </w:r>
          </w:p>
        </w:tc>
        <w:tc>
          <w:tcPr>
            <w:tcW w:w="3000" w:type="dxa"/>
            <w:tcBorders>
              <w:top w:val="nil"/>
              <w:left w:val="nil"/>
              <w:bottom w:val="single" w:color="auto" w:sz="4" w:space="0"/>
              <w:right w:val="single" w:color="auto" w:sz="8" w:space="0"/>
            </w:tcBorders>
            <w:shd w:val="clear" w:color="auto" w:fill="auto"/>
            <w:vAlign w:val="center"/>
          </w:tcPr>
          <w:p w14:paraId="0AF37001">
            <w:pPr>
              <w:widowControl/>
              <w:jc w:val="left"/>
              <w:rPr>
                <w:rFonts w:ascii="Times New Roman" w:hAnsi="Times New Roman" w:eastAsia="仿宋_GB2312" w:cs="Times New Roman"/>
                <w:color w:val="auto"/>
                <w:kern w:val="0"/>
                <w:szCs w:val="21"/>
              </w:rPr>
            </w:pPr>
          </w:p>
        </w:tc>
      </w:tr>
      <w:tr w14:paraId="1D7FB6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A03845">
            <w:pPr>
              <w:keepNext w:val="0"/>
              <w:keepLines w:val="0"/>
              <w:widowControl/>
              <w:suppressLineNumbers w:val="0"/>
              <w:jc w:val="left"/>
              <w:textAlignment w:val="center"/>
              <w:rPr>
                <w:rFonts w:ascii="Times New Roman" w:hAnsi="Times New Roman" w:eastAsia="仿宋_GB2312" w:cs="Times New Roman"/>
                <w:color w:val="auto"/>
                <w:kern w:val="0"/>
                <w:szCs w:val="21"/>
              </w:rPr>
            </w:pPr>
          </w:p>
        </w:tc>
        <w:tc>
          <w:tcPr>
            <w:tcW w:w="3527" w:type="dxa"/>
            <w:tcBorders>
              <w:top w:val="nil"/>
              <w:left w:val="nil"/>
              <w:bottom w:val="single" w:color="auto" w:sz="4" w:space="0"/>
              <w:right w:val="single" w:color="auto" w:sz="4" w:space="0"/>
            </w:tcBorders>
            <w:shd w:val="clear" w:color="auto" w:fill="auto"/>
            <w:vAlign w:val="center"/>
          </w:tcPr>
          <w:p w14:paraId="2D5FCDCC">
            <w:pPr>
              <w:keepNext w:val="0"/>
              <w:keepLines w:val="0"/>
              <w:widowControl/>
              <w:suppressLineNumbers w:val="0"/>
              <w:jc w:val="left"/>
              <w:textAlignment w:val="center"/>
              <w:rPr>
                <w:rFonts w:ascii="Times New Roman" w:hAnsi="Times New Roman" w:eastAsia="仿宋_GB2312" w:cs="Times New Roman"/>
                <w:color w:val="auto"/>
                <w:kern w:val="0"/>
                <w:szCs w:val="21"/>
              </w:rPr>
            </w:pPr>
          </w:p>
        </w:tc>
        <w:tc>
          <w:tcPr>
            <w:tcW w:w="3000" w:type="dxa"/>
            <w:tcBorders>
              <w:top w:val="nil"/>
              <w:left w:val="nil"/>
              <w:bottom w:val="single" w:color="auto" w:sz="4" w:space="0"/>
              <w:right w:val="single" w:color="auto" w:sz="4" w:space="0"/>
            </w:tcBorders>
            <w:shd w:val="clear" w:color="auto" w:fill="auto"/>
            <w:vAlign w:val="center"/>
          </w:tcPr>
          <w:p w14:paraId="3FB97F3F">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B099772">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691077B">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bl>
    <w:p w14:paraId="234D5545">
      <w:pPr>
        <w:widowControl/>
        <w:spacing w:before="120"/>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注：本表反映部门本年度一般公共预算财政拨款支出情况。</w:t>
      </w:r>
    </w:p>
    <w:p w14:paraId="6D693672">
      <w:pPr>
        <w:widowControl/>
        <w:jc w:val="left"/>
        <w:rPr>
          <w:rFonts w:ascii="Times New Roman" w:hAnsi="Times New Roman" w:eastAsia="仿宋_GB2312" w:cs="Times New Roman"/>
          <w:bCs/>
          <w:color w:val="auto"/>
          <w:kern w:val="0"/>
          <w:szCs w:val="21"/>
        </w:rPr>
      </w:pPr>
    </w:p>
    <w:p w14:paraId="5D6FC229">
      <w:pPr>
        <w:widowControl/>
        <w:jc w:val="left"/>
        <w:rPr>
          <w:rFonts w:ascii="Times New Roman" w:hAnsi="Times New Roman" w:eastAsia="仿宋_GB2312" w:cs="Times New Roman"/>
          <w:bCs/>
          <w:color w:val="auto"/>
          <w:kern w:val="0"/>
          <w:szCs w:val="21"/>
        </w:rPr>
      </w:pPr>
      <w:r>
        <w:rPr>
          <w:rFonts w:ascii="Times New Roman" w:hAnsi="Times New Roman" w:eastAsia="仿宋_GB2312" w:cs="Times New Roman"/>
          <w:bCs/>
          <w:color w:val="auto"/>
          <w:kern w:val="0"/>
          <w:szCs w:val="21"/>
        </w:rPr>
        <w:br w:type="page"/>
      </w:r>
    </w:p>
    <w:p w14:paraId="316F16E1">
      <w:pPr>
        <w:widowControl/>
        <w:spacing w:after="120"/>
        <w:jc w:val="center"/>
        <w:textAlignment w:val="center"/>
        <w:rPr>
          <w:rFonts w:ascii="Times New Roman" w:hAnsi="Times New Roman" w:eastAsia="黑体" w:cs="Times New Roman"/>
          <w:color w:val="auto"/>
          <w:kern w:val="0"/>
          <w:sz w:val="36"/>
          <w:szCs w:val="36"/>
          <w:lang w:bidi="ar"/>
        </w:rPr>
      </w:pPr>
      <w:bookmarkStart w:id="2" w:name="RANGE!A1:I34"/>
      <w:r>
        <w:rPr>
          <w:rFonts w:ascii="Times New Roman" w:hAnsi="Times New Roman" w:eastAsia="黑体" w:cs="Times New Roman"/>
          <w:color w:val="auto"/>
          <w:kern w:val="0"/>
          <w:sz w:val="36"/>
          <w:szCs w:val="36"/>
          <w:lang w:bidi="ar"/>
        </w:rPr>
        <w:t>一般公共预算财政拨款基本支出决算明细表</w:t>
      </w:r>
      <w:bookmarkEnd w:id="2"/>
    </w:p>
    <w:p w14:paraId="783F6F40">
      <w:pPr>
        <w:widowControl/>
        <w:wordWrap w:val="0"/>
        <w:spacing w:line="240" w:lineRule="exact"/>
        <w:jc w:val="righ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xml:space="preserve">  部门：                                                                                                                公开06表</w:t>
      </w:r>
    </w:p>
    <w:p w14:paraId="6E735544">
      <w:pPr>
        <w:widowControl/>
        <w:spacing w:line="240" w:lineRule="exact"/>
        <w:jc w:val="right"/>
        <w:rPr>
          <w:rFonts w:ascii="Times New Roman" w:hAnsi="Times New Roman" w:eastAsia="华文中宋" w:cs="Times New Roman"/>
          <w:color w:val="auto"/>
          <w:kern w:val="0"/>
          <w:szCs w:val="32"/>
        </w:rPr>
      </w:pPr>
      <w:r>
        <w:rPr>
          <w:rFonts w:ascii="Times New Roman" w:hAnsi="Times New Roman" w:eastAsia="仿宋_GB2312" w:cs="Times New Roman"/>
          <w:color w:val="auto"/>
          <w:kern w:val="0"/>
          <w:szCs w:val="21"/>
        </w:rPr>
        <w:t>单位：万元</w:t>
      </w:r>
    </w:p>
    <w:tbl>
      <w:tblPr>
        <w:tblStyle w:val="13"/>
        <w:tblW w:w="14616" w:type="dxa"/>
        <w:jc w:val="center"/>
        <w:tblLayout w:type="fixed"/>
        <w:tblCellMar>
          <w:top w:w="0" w:type="dxa"/>
          <w:left w:w="108" w:type="dxa"/>
          <w:bottom w:w="0" w:type="dxa"/>
          <w:right w:w="108" w:type="dxa"/>
        </w:tblCellMar>
      </w:tblPr>
      <w:tblGrid>
        <w:gridCol w:w="1080"/>
        <w:gridCol w:w="2848"/>
        <w:gridCol w:w="965"/>
        <w:gridCol w:w="1115"/>
        <w:gridCol w:w="2017"/>
        <w:gridCol w:w="932"/>
        <w:gridCol w:w="1216"/>
        <w:gridCol w:w="3515"/>
        <w:gridCol w:w="928"/>
      </w:tblGrid>
      <w:tr w14:paraId="5E4A9A1E">
        <w:tblPrEx>
          <w:tblCellMar>
            <w:top w:w="0" w:type="dxa"/>
            <w:left w:w="108" w:type="dxa"/>
            <w:bottom w:w="0" w:type="dxa"/>
            <w:right w:w="108" w:type="dxa"/>
          </w:tblCellMar>
        </w:tblPrEx>
        <w:trPr>
          <w:trHeight w:val="542"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16DE0D2">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 w:val="20"/>
                <w:szCs w:val="20"/>
              </w:rPr>
              <w:t>经济分类科目编码</w:t>
            </w:r>
          </w:p>
        </w:tc>
        <w:tc>
          <w:tcPr>
            <w:tcW w:w="2848" w:type="dxa"/>
            <w:tcBorders>
              <w:top w:val="single" w:color="auto" w:sz="4" w:space="0"/>
              <w:left w:val="nil"/>
              <w:bottom w:val="single" w:color="auto" w:sz="4" w:space="0"/>
              <w:right w:val="single" w:color="auto" w:sz="4" w:space="0"/>
            </w:tcBorders>
            <w:shd w:val="clear" w:color="auto" w:fill="auto"/>
            <w:vAlign w:val="center"/>
          </w:tcPr>
          <w:p w14:paraId="5BCD2191">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65" w:type="dxa"/>
            <w:tcBorders>
              <w:top w:val="single" w:color="auto" w:sz="4" w:space="0"/>
              <w:left w:val="nil"/>
              <w:bottom w:val="single" w:color="auto" w:sz="4" w:space="0"/>
              <w:right w:val="single" w:color="auto" w:sz="4" w:space="0"/>
            </w:tcBorders>
            <w:shd w:val="clear" w:color="auto" w:fill="auto"/>
            <w:vAlign w:val="center"/>
          </w:tcPr>
          <w:p w14:paraId="623B6515">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c>
          <w:tcPr>
            <w:tcW w:w="1115" w:type="dxa"/>
            <w:tcBorders>
              <w:top w:val="single" w:color="auto" w:sz="4" w:space="0"/>
              <w:left w:val="nil"/>
              <w:bottom w:val="single" w:color="auto" w:sz="4" w:space="0"/>
              <w:right w:val="single" w:color="auto" w:sz="4" w:space="0"/>
            </w:tcBorders>
            <w:shd w:val="clear" w:color="auto" w:fill="auto"/>
            <w:vAlign w:val="center"/>
          </w:tcPr>
          <w:p w14:paraId="32DCCB8B">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经济分类科目编码</w:t>
            </w:r>
          </w:p>
        </w:tc>
        <w:tc>
          <w:tcPr>
            <w:tcW w:w="2017" w:type="dxa"/>
            <w:tcBorders>
              <w:top w:val="single" w:color="auto" w:sz="4" w:space="0"/>
              <w:left w:val="nil"/>
              <w:bottom w:val="single" w:color="auto" w:sz="4" w:space="0"/>
              <w:right w:val="single" w:color="auto" w:sz="4" w:space="0"/>
            </w:tcBorders>
            <w:shd w:val="clear" w:color="auto" w:fill="auto"/>
            <w:vAlign w:val="center"/>
          </w:tcPr>
          <w:p w14:paraId="76EFDABB">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32" w:type="dxa"/>
            <w:tcBorders>
              <w:top w:val="single" w:color="auto" w:sz="4" w:space="0"/>
              <w:left w:val="nil"/>
              <w:bottom w:val="single" w:color="auto" w:sz="4" w:space="0"/>
              <w:right w:val="single" w:color="auto" w:sz="4" w:space="0"/>
            </w:tcBorders>
            <w:shd w:val="clear" w:color="auto" w:fill="auto"/>
            <w:vAlign w:val="center"/>
          </w:tcPr>
          <w:p w14:paraId="35A08DCB">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c>
          <w:tcPr>
            <w:tcW w:w="1216" w:type="dxa"/>
            <w:tcBorders>
              <w:top w:val="single" w:color="auto" w:sz="4" w:space="0"/>
              <w:left w:val="nil"/>
              <w:bottom w:val="single" w:color="auto" w:sz="4" w:space="0"/>
              <w:right w:val="single" w:color="auto" w:sz="4" w:space="0"/>
            </w:tcBorders>
            <w:shd w:val="clear" w:color="auto" w:fill="auto"/>
            <w:vAlign w:val="center"/>
          </w:tcPr>
          <w:p w14:paraId="78F8CE45">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经济分类科目编码</w:t>
            </w:r>
          </w:p>
        </w:tc>
        <w:tc>
          <w:tcPr>
            <w:tcW w:w="3515" w:type="dxa"/>
            <w:tcBorders>
              <w:top w:val="single" w:color="auto" w:sz="4" w:space="0"/>
              <w:left w:val="nil"/>
              <w:bottom w:val="single" w:color="auto" w:sz="4" w:space="0"/>
              <w:right w:val="single" w:color="auto" w:sz="4" w:space="0"/>
            </w:tcBorders>
            <w:shd w:val="clear" w:color="auto" w:fill="auto"/>
            <w:vAlign w:val="center"/>
          </w:tcPr>
          <w:p w14:paraId="10058028">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28" w:type="dxa"/>
            <w:tcBorders>
              <w:top w:val="single" w:color="auto" w:sz="4" w:space="0"/>
              <w:left w:val="nil"/>
              <w:bottom w:val="single" w:color="auto" w:sz="4" w:space="0"/>
              <w:right w:val="single" w:color="auto" w:sz="4" w:space="0"/>
            </w:tcBorders>
            <w:shd w:val="clear" w:color="auto" w:fill="auto"/>
            <w:vAlign w:val="center"/>
          </w:tcPr>
          <w:p w14:paraId="36177C68">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r>
      <w:tr w14:paraId="745B1F0F">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4AF43E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w:t>
            </w:r>
          </w:p>
        </w:tc>
        <w:tc>
          <w:tcPr>
            <w:tcW w:w="2848" w:type="dxa"/>
            <w:tcBorders>
              <w:top w:val="nil"/>
              <w:left w:val="nil"/>
              <w:bottom w:val="single" w:color="auto" w:sz="4" w:space="0"/>
              <w:right w:val="single" w:color="auto" w:sz="4" w:space="0"/>
            </w:tcBorders>
            <w:shd w:val="clear" w:color="auto" w:fill="auto"/>
            <w:noWrap/>
            <w:vAlign w:val="center"/>
          </w:tcPr>
          <w:p w14:paraId="696CB5B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工资福利支出</w:t>
            </w:r>
          </w:p>
        </w:tc>
        <w:tc>
          <w:tcPr>
            <w:tcW w:w="965" w:type="dxa"/>
            <w:tcBorders>
              <w:top w:val="nil"/>
              <w:left w:val="nil"/>
              <w:bottom w:val="single" w:color="auto" w:sz="4" w:space="0"/>
              <w:right w:val="single" w:color="auto" w:sz="4" w:space="0"/>
            </w:tcBorders>
            <w:shd w:val="clear" w:color="auto" w:fill="auto"/>
            <w:noWrap/>
            <w:vAlign w:val="center"/>
          </w:tcPr>
          <w:p w14:paraId="376E4315">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340.8</w:t>
            </w:r>
          </w:p>
        </w:tc>
        <w:tc>
          <w:tcPr>
            <w:tcW w:w="1115" w:type="dxa"/>
            <w:tcBorders>
              <w:top w:val="nil"/>
              <w:left w:val="nil"/>
              <w:bottom w:val="single" w:color="auto" w:sz="4" w:space="0"/>
              <w:right w:val="single" w:color="auto" w:sz="4" w:space="0"/>
            </w:tcBorders>
            <w:shd w:val="clear" w:color="auto" w:fill="auto"/>
            <w:noWrap/>
            <w:vAlign w:val="center"/>
          </w:tcPr>
          <w:p w14:paraId="4A6EE48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w:t>
            </w:r>
          </w:p>
        </w:tc>
        <w:tc>
          <w:tcPr>
            <w:tcW w:w="2017" w:type="dxa"/>
            <w:tcBorders>
              <w:top w:val="nil"/>
              <w:left w:val="nil"/>
              <w:bottom w:val="single" w:color="auto" w:sz="4" w:space="0"/>
              <w:right w:val="single" w:color="auto" w:sz="4" w:space="0"/>
            </w:tcBorders>
            <w:shd w:val="clear" w:color="auto" w:fill="auto"/>
            <w:noWrap/>
            <w:vAlign w:val="center"/>
          </w:tcPr>
          <w:p w14:paraId="5A66349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商品和服务支出</w:t>
            </w:r>
          </w:p>
        </w:tc>
        <w:tc>
          <w:tcPr>
            <w:tcW w:w="932" w:type="dxa"/>
            <w:tcBorders>
              <w:top w:val="nil"/>
              <w:left w:val="nil"/>
              <w:bottom w:val="single" w:color="auto" w:sz="4" w:space="0"/>
              <w:right w:val="single" w:color="auto" w:sz="4" w:space="0"/>
            </w:tcBorders>
            <w:shd w:val="clear" w:color="auto" w:fill="auto"/>
            <w:noWrap/>
            <w:vAlign w:val="center"/>
          </w:tcPr>
          <w:p w14:paraId="4B4B7D28">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68.92</w:t>
            </w:r>
          </w:p>
        </w:tc>
        <w:tc>
          <w:tcPr>
            <w:tcW w:w="1216" w:type="dxa"/>
            <w:tcBorders>
              <w:top w:val="nil"/>
              <w:left w:val="nil"/>
              <w:bottom w:val="single" w:color="auto" w:sz="4" w:space="0"/>
              <w:right w:val="single" w:color="auto" w:sz="4" w:space="0"/>
            </w:tcBorders>
            <w:shd w:val="clear" w:color="auto" w:fill="auto"/>
            <w:noWrap/>
            <w:vAlign w:val="center"/>
          </w:tcPr>
          <w:p w14:paraId="696A11A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307</w:t>
            </w:r>
          </w:p>
        </w:tc>
        <w:tc>
          <w:tcPr>
            <w:tcW w:w="3515" w:type="dxa"/>
            <w:tcBorders>
              <w:top w:val="nil"/>
              <w:left w:val="nil"/>
              <w:bottom w:val="single" w:color="auto" w:sz="4" w:space="0"/>
              <w:right w:val="single" w:color="auto" w:sz="4" w:space="0"/>
            </w:tcBorders>
            <w:shd w:val="clear" w:color="auto" w:fill="auto"/>
            <w:noWrap/>
            <w:vAlign w:val="center"/>
          </w:tcPr>
          <w:p w14:paraId="3B06E87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债务利息及费用支出</w:t>
            </w:r>
          </w:p>
        </w:tc>
        <w:tc>
          <w:tcPr>
            <w:tcW w:w="928" w:type="dxa"/>
            <w:tcBorders>
              <w:top w:val="nil"/>
              <w:left w:val="nil"/>
              <w:bottom w:val="single" w:color="auto" w:sz="4" w:space="0"/>
              <w:right w:val="single" w:color="auto" w:sz="4" w:space="0"/>
            </w:tcBorders>
            <w:shd w:val="clear" w:color="auto" w:fill="auto"/>
            <w:noWrap/>
            <w:vAlign w:val="center"/>
          </w:tcPr>
          <w:p w14:paraId="48CC9FF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6827A1C6">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3E0491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30101</w:t>
            </w:r>
          </w:p>
        </w:tc>
        <w:tc>
          <w:tcPr>
            <w:tcW w:w="2848" w:type="dxa"/>
            <w:tcBorders>
              <w:top w:val="nil"/>
              <w:left w:val="nil"/>
              <w:bottom w:val="single" w:color="auto" w:sz="4" w:space="0"/>
              <w:right w:val="single" w:color="auto" w:sz="4" w:space="0"/>
            </w:tcBorders>
            <w:shd w:val="clear" w:color="auto" w:fill="auto"/>
            <w:noWrap/>
            <w:vAlign w:val="center"/>
          </w:tcPr>
          <w:p w14:paraId="638301A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基本工资</w:t>
            </w:r>
          </w:p>
        </w:tc>
        <w:tc>
          <w:tcPr>
            <w:tcW w:w="965" w:type="dxa"/>
            <w:tcBorders>
              <w:top w:val="nil"/>
              <w:left w:val="nil"/>
              <w:bottom w:val="single" w:color="auto" w:sz="4" w:space="0"/>
              <w:right w:val="single" w:color="auto" w:sz="4" w:space="0"/>
            </w:tcBorders>
            <w:shd w:val="clear" w:color="auto" w:fill="auto"/>
            <w:noWrap/>
            <w:vAlign w:val="center"/>
          </w:tcPr>
          <w:p w14:paraId="0C0CDCCE">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146.1</w:t>
            </w:r>
          </w:p>
        </w:tc>
        <w:tc>
          <w:tcPr>
            <w:tcW w:w="1115" w:type="dxa"/>
            <w:tcBorders>
              <w:top w:val="nil"/>
              <w:left w:val="nil"/>
              <w:bottom w:val="single" w:color="auto" w:sz="4" w:space="0"/>
              <w:right w:val="single" w:color="auto" w:sz="4" w:space="0"/>
            </w:tcBorders>
            <w:shd w:val="clear" w:color="auto" w:fill="auto"/>
            <w:noWrap/>
            <w:vAlign w:val="center"/>
          </w:tcPr>
          <w:p w14:paraId="61D696D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30201</w:t>
            </w:r>
          </w:p>
        </w:tc>
        <w:tc>
          <w:tcPr>
            <w:tcW w:w="2017" w:type="dxa"/>
            <w:tcBorders>
              <w:top w:val="nil"/>
              <w:left w:val="nil"/>
              <w:bottom w:val="single" w:color="auto" w:sz="4" w:space="0"/>
              <w:right w:val="single" w:color="auto" w:sz="4" w:space="0"/>
            </w:tcBorders>
            <w:shd w:val="clear" w:color="auto" w:fill="auto"/>
            <w:noWrap/>
            <w:vAlign w:val="center"/>
          </w:tcPr>
          <w:p w14:paraId="239B818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办公费</w:t>
            </w:r>
          </w:p>
        </w:tc>
        <w:tc>
          <w:tcPr>
            <w:tcW w:w="932" w:type="dxa"/>
            <w:tcBorders>
              <w:top w:val="nil"/>
              <w:left w:val="nil"/>
              <w:bottom w:val="single" w:color="auto" w:sz="4" w:space="0"/>
              <w:right w:val="single" w:color="auto" w:sz="4" w:space="0"/>
            </w:tcBorders>
            <w:shd w:val="clear" w:color="auto" w:fill="auto"/>
            <w:noWrap/>
            <w:vAlign w:val="center"/>
          </w:tcPr>
          <w:p w14:paraId="1F97753B">
            <w:pPr>
              <w:widowControl/>
              <w:jc w:val="left"/>
              <w:rPr>
                <w:rFonts w:hint="eastAsia"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3</w:t>
            </w:r>
          </w:p>
        </w:tc>
        <w:tc>
          <w:tcPr>
            <w:tcW w:w="1216" w:type="dxa"/>
            <w:tcBorders>
              <w:top w:val="nil"/>
              <w:left w:val="nil"/>
              <w:bottom w:val="single" w:color="auto" w:sz="4" w:space="0"/>
              <w:right w:val="single" w:color="auto" w:sz="4" w:space="0"/>
            </w:tcBorders>
            <w:shd w:val="clear" w:color="auto" w:fill="auto"/>
            <w:noWrap/>
            <w:vAlign w:val="center"/>
          </w:tcPr>
          <w:p w14:paraId="17CC936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30701</w:t>
            </w:r>
          </w:p>
        </w:tc>
        <w:tc>
          <w:tcPr>
            <w:tcW w:w="3515" w:type="dxa"/>
            <w:tcBorders>
              <w:top w:val="nil"/>
              <w:left w:val="nil"/>
              <w:bottom w:val="single" w:color="auto" w:sz="4" w:space="0"/>
              <w:right w:val="single" w:color="auto" w:sz="4" w:space="0"/>
            </w:tcBorders>
            <w:shd w:val="clear" w:color="auto" w:fill="auto"/>
            <w:noWrap/>
            <w:vAlign w:val="center"/>
          </w:tcPr>
          <w:p w14:paraId="0D32580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国内债务付息</w:t>
            </w:r>
          </w:p>
        </w:tc>
        <w:tc>
          <w:tcPr>
            <w:tcW w:w="928" w:type="dxa"/>
            <w:tcBorders>
              <w:top w:val="nil"/>
              <w:left w:val="nil"/>
              <w:bottom w:val="single" w:color="auto" w:sz="4" w:space="0"/>
              <w:right w:val="single" w:color="auto" w:sz="4" w:space="0"/>
            </w:tcBorders>
            <w:shd w:val="clear" w:color="auto" w:fill="auto"/>
            <w:noWrap/>
            <w:vAlign w:val="center"/>
          </w:tcPr>
          <w:p w14:paraId="413F3F8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559EC3B6">
        <w:tblPrEx>
          <w:tblCellMar>
            <w:top w:w="0" w:type="dxa"/>
            <w:left w:w="108" w:type="dxa"/>
            <w:bottom w:w="0" w:type="dxa"/>
            <w:right w:w="108" w:type="dxa"/>
          </w:tblCellMar>
        </w:tblPrEx>
        <w:trPr>
          <w:trHeight w:val="254"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51D5CE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30102</w:t>
            </w:r>
          </w:p>
        </w:tc>
        <w:tc>
          <w:tcPr>
            <w:tcW w:w="2848" w:type="dxa"/>
            <w:tcBorders>
              <w:top w:val="nil"/>
              <w:left w:val="nil"/>
              <w:bottom w:val="single" w:color="auto" w:sz="4" w:space="0"/>
              <w:right w:val="single" w:color="auto" w:sz="4" w:space="0"/>
            </w:tcBorders>
            <w:shd w:val="clear" w:color="auto" w:fill="auto"/>
            <w:noWrap/>
            <w:vAlign w:val="center"/>
          </w:tcPr>
          <w:p w14:paraId="5C8993D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津贴补贴</w:t>
            </w:r>
          </w:p>
        </w:tc>
        <w:tc>
          <w:tcPr>
            <w:tcW w:w="965" w:type="dxa"/>
            <w:tcBorders>
              <w:top w:val="nil"/>
              <w:left w:val="nil"/>
              <w:bottom w:val="single" w:color="auto" w:sz="4" w:space="0"/>
              <w:right w:val="single" w:color="auto" w:sz="4" w:space="0"/>
            </w:tcBorders>
            <w:shd w:val="clear" w:color="auto" w:fill="auto"/>
            <w:noWrap/>
            <w:vAlign w:val="center"/>
          </w:tcPr>
          <w:p w14:paraId="4AEA5E1B">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69.12</w:t>
            </w:r>
          </w:p>
        </w:tc>
        <w:tc>
          <w:tcPr>
            <w:tcW w:w="1115" w:type="dxa"/>
            <w:tcBorders>
              <w:top w:val="nil"/>
              <w:left w:val="nil"/>
              <w:bottom w:val="single" w:color="auto" w:sz="4" w:space="0"/>
              <w:right w:val="single" w:color="auto" w:sz="4" w:space="0"/>
            </w:tcBorders>
            <w:shd w:val="clear" w:color="auto" w:fill="auto"/>
            <w:noWrap/>
            <w:vAlign w:val="center"/>
          </w:tcPr>
          <w:p w14:paraId="792ECEA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30202</w:t>
            </w:r>
          </w:p>
        </w:tc>
        <w:tc>
          <w:tcPr>
            <w:tcW w:w="2017" w:type="dxa"/>
            <w:tcBorders>
              <w:top w:val="nil"/>
              <w:left w:val="nil"/>
              <w:bottom w:val="single" w:color="auto" w:sz="4" w:space="0"/>
              <w:right w:val="single" w:color="auto" w:sz="4" w:space="0"/>
            </w:tcBorders>
            <w:shd w:val="clear" w:color="auto" w:fill="auto"/>
            <w:noWrap/>
            <w:vAlign w:val="center"/>
          </w:tcPr>
          <w:p w14:paraId="5DCF433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印刷费</w:t>
            </w:r>
          </w:p>
        </w:tc>
        <w:tc>
          <w:tcPr>
            <w:tcW w:w="932" w:type="dxa"/>
            <w:tcBorders>
              <w:top w:val="nil"/>
              <w:left w:val="nil"/>
              <w:bottom w:val="single" w:color="auto" w:sz="4" w:space="0"/>
              <w:right w:val="single" w:color="auto" w:sz="4" w:space="0"/>
            </w:tcBorders>
            <w:shd w:val="clear" w:color="auto" w:fill="auto"/>
            <w:noWrap/>
            <w:vAlign w:val="center"/>
          </w:tcPr>
          <w:p w14:paraId="278506D9">
            <w:pPr>
              <w:widowControl/>
              <w:jc w:val="left"/>
              <w:rPr>
                <w:rFonts w:hint="eastAsia"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7</w:t>
            </w:r>
          </w:p>
        </w:tc>
        <w:tc>
          <w:tcPr>
            <w:tcW w:w="1216" w:type="dxa"/>
            <w:tcBorders>
              <w:top w:val="nil"/>
              <w:left w:val="nil"/>
              <w:bottom w:val="single" w:color="auto" w:sz="4" w:space="0"/>
              <w:right w:val="single" w:color="auto" w:sz="4" w:space="0"/>
            </w:tcBorders>
            <w:shd w:val="clear" w:color="auto" w:fill="auto"/>
            <w:noWrap/>
            <w:vAlign w:val="center"/>
          </w:tcPr>
          <w:p w14:paraId="1C3B7FB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30702</w:t>
            </w:r>
          </w:p>
        </w:tc>
        <w:tc>
          <w:tcPr>
            <w:tcW w:w="3515" w:type="dxa"/>
            <w:tcBorders>
              <w:top w:val="nil"/>
              <w:left w:val="nil"/>
              <w:bottom w:val="single" w:color="auto" w:sz="4" w:space="0"/>
              <w:right w:val="single" w:color="auto" w:sz="4" w:space="0"/>
            </w:tcBorders>
            <w:shd w:val="clear" w:color="auto" w:fill="auto"/>
            <w:noWrap/>
            <w:vAlign w:val="center"/>
          </w:tcPr>
          <w:p w14:paraId="0AE402F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国外债务付息</w:t>
            </w:r>
          </w:p>
        </w:tc>
        <w:tc>
          <w:tcPr>
            <w:tcW w:w="928" w:type="dxa"/>
            <w:tcBorders>
              <w:top w:val="nil"/>
              <w:left w:val="nil"/>
              <w:bottom w:val="single" w:color="auto" w:sz="4" w:space="0"/>
              <w:right w:val="single" w:color="auto" w:sz="4" w:space="0"/>
            </w:tcBorders>
            <w:shd w:val="clear" w:color="auto" w:fill="auto"/>
            <w:noWrap/>
            <w:vAlign w:val="center"/>
          </w:tcPr>
          <w:p w14:paraId="6238835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3EA87136">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E9D8C3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30103</w:t>
            </w:r>
          </w:p>
        </w:tc>
        <w:tc>
          <w:tcPr>
            <w:tcW w:w="2848" w:type="dxa"/>
            <w:tcBorders>
              <w:top w:val="nil"/>
              <w:left w:val="nil"/>
              <w:bottom w:val="single" w:color="auto" w:sz="4" w:space="0"/>
              <w:right w:val="single" w:color="auto" w:sz="4" w:space="0"/>
            </w:tcBorders>
            <w:shd w:val="clear" w:color="auto" w:fill="auto"/>
            <w:noWrap/>
            <w:vAlign w:val="center"/>
          </w:tcPr>
          <w:p w14:paraId="5D2B888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奖金</w:t>
            </w:r>
          </w:p>
        </w:tc>
        <w:tc>
          <w:tcPr>
            <w:tcW w:w="965" w:type="dxa"/>
            <w:tcBorders>
              <w:top w:val="nil"/>
              <w:left w:val="nil"/>
              <w:bottom w:val="single" w:color="auto" w:sz="4" w:space="0"/>
              <w:right w:val="single" w:color="auto" w:sz="4" w:space="0"/>
            </w:tcBorders>
            <w:shd w:val="clear" w:color="auto" w:fill="auto"/>
            <w:noWrap/>
            <w:vAlign w:val="center"/>
          </w:tcPr>
          <w:p w14:paraId="6FE4AD41">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4.7</w:t>
            </w:r>
          </w:p>
        </w:tc>
        <w:tc>
          <w:tcPr>
            <w:tcW w:w="1115" w:type="dxa"/>
            <w:tcBorders>
              <w:top w:val="nil"/>
              <w:left w:val="nil"/>
              <w:bottom w:val="single" w:color="auto" w:sz="4" w:space="0"/>
              <w:right w:val="single" w:color="auto" w:sz="4" w:space="0"/>
            </w:tcBorders>
            <w:shd w:val="clear" w:color="auto" w:fill="auto"/>
            <w:noWrap/>
            <w:vAlign w:val="center"/>
          </w:tcPr>
          <w:p w14:paraId="024DEBB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30203</w:t>
            </w:r>
          </w:p>
        </w:tc>
        <w:tc>
          <w:tcPr>
            <w:tcW w:w="2017" w:type="dxa"/>
            <w:tcBorders>
              <w:top w:val="nil"/>
              <w:left w:val="nil"/>
              <w:bottom w:val="single" w:color="auto" w:sz="4" w:space="0"/>
              <w:right w:val="single" w:color="auto" w:sz="4" w:space="0"/>
            </w:tcBorders>
            <w:shd w:val="clear" w:color="auto" w:fill="auto"/>
            <w:noWrap/>
            <w:vAlign w:val="center"/>
          </w:tcPr>
          <w:p w14:paraId="4042ADA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咨询费</w:t>
            </w:r>
          </w:p>
        </w:tc>
        <w:tc>
          <w:tcPr>
            <w:tcW w:w="932" w:type="dxa"/>
            <w:tcBorders>
              <w:top w:val="nil"/>
              <w:left w:val="nil"/>
              <w:bottom w:val="single" w:color="auto" w:sz="4" w:space="0"/>
              <w:right w:val="single" w:color="auto" w:sz="4" w:space="0"/>
            </w:tcBorders>
            <w:shd w:val="clear" w:color="auto" w:fill="auto"/>
            <w:noWrap/>
            <w:vAlign w:val="center"/>
          </w:tcPr>
          <w:p w14:paraId="623CDE8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1C63490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w:t>
            </w:r>
          </w:p>
        </w:tc>
        <w:tc>
          <w:tcPr>
            <w:tcW w:w="3515" w:type="dxa"/>
            <w:tcBorders>
              <w:top w:val="nil"/>
              <w:left w:val="nil"/>
              <w:bottom w:val="single" w:color="auto" w:sz="4" w:space="0"/>
              <w:right w:val="single" w:color="auto" w:sz="4" w:space="0"/>
            </w:tcBorders>
            <w:shd w:val="clear" w:color="auto" w:fill="auto"/>
            <w:noWrap/>
            <w:vAlign w:val="center"/>
          </w:tcPr>
          <w:p w14:paraId="5D21C5A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资本性支出</w:t>
            </w:r>
          </w:p>
        </w:tc>
        <w:tc>
          <w:tcPr>
            <w:tcW w:w="928" w:type="dxa"/>
            <w:tcBorders>
              <w:top w:val="nil"/>
              <w:left w:val="nil"/>
              <w:bottom w:val="single" w:color="auto" w:sz="4" w:space="0"/>
              <w:right w:val="single" w:color="auto" w:sz="4" w:space="0"/>
            </w:tcBorders>
            <w:shd w:val="clear" w:color="auto" w:fill="auto"/>
            <w:noWrap/>
            <w:vAlign w:val="center"/>
          </w:tcPr>
          <w:p w14:paraId="0F59920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11FFBA78">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03DE59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30106</w:t>
            </w:r>
          </w:p>
        </w:tc>
        <w:tc>
          <w:tcPr>
            <w:tcW w:w="2848" w:type="dxa"/>
            <w:tcBorders>
              <w:top w:val="nil"/>
              <w:left w:val="nil"/>
              <w:bottom w:val="single" w:color="auto" w:sz="4" w:space="0"/>
              <w:right w:val="single" w:color="auto" w:sz="4" w:space="0"/>
            </w:tcBorders>
            <w:shd w:val="clear" w:color="auto" w:fill="auto"/>
            <w:noWrap/>
            <w:vAlign w:val="center"/>
          </w:tcPr>
          <w:p w14:paraId="15DDD7D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伙食补助费</w:t>
            </w:r>
          </w:p>
        </w:tc>
        <w:tc>
          <w:tcPr>
            <w:tcW w:w="965" w:type="dxa"/>
            <w:tcBorders>
              <w:top w:val="nil"/>
              <w:left w:val="nil"/>
              <w:bottom w:val="single" w:color="auto" w:sz="4" w:space="0"/>
              <w:right w:val="single" w:color="auto" w:sz="4" w:space="0"/>
            </w:tcBorders>
            <w:shd w:val="clear" w:color="auto" w:fill="auto"/>
            <w:noWrap/>
            <w:vAlign w:val="center"/>
          </w:tcPr>
          <w:p w14:paraId="4766DEA5">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5.96</w:t>
            </w:r>
          </w:p>
        </w:tc>
        <w:tc>
          <w:tcPr>
            <w:tcW w:w="1115" w:type="dxa"/>
            <w:tcBorders>
              <w:top w:val="nil"/>
              <w:left w:val="nil"/>
              <w:bottom w:val="single" w:color="auto" w:sz="4" w:space="0"/>
              <w:right w:val="single" w:color="auto" w:sz="4" w:space="0"/>
            </w:tcBorders>
            <w:shd w:val="clear" w:color="auto" w:fill="auto"/>
            <w:noWrap/>
            <w:vAlign w:val="center"/>
          </w:tcPr>
          <w:p w14:paraId="00F2241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30204</w:t>
            </w:r>
          </w:p>
        </w:tc>
        <w:tc>
          <w:tcPr>
            <w:tcW w:w="2017" w:type="dxa"/>
            <w:tcBorders>
              <w:top w:val="nil"/>
              <w:left w:val="nil"/>
              <w:bottom w:val="single" w:color="auto" w:sz="4" w:space="0"/>
              <w:right w:val="single" w:color="auto" w:sz="4" w:space="0"/>
            </w:tcBorders>
            <w:shd w:val="clear" w:color="auto" w:fill="auto"/>
            <w:noWrap/>
            <w:vAlign w:val="center"/>
          </w:tcPr>
          <w:p w14:paraId="7808707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手续费</w:t>
            </w:r>
          </w:p>
        </w:tc>
        <w:tc>
          <w:tcPr>
            <w:tcW w:w="932" w:type="dxa"/>
            <w:tcBorders>
              <w:top w:val="nil"/>
              <w:left w:val="nil"/>
              <w:bottom w:val="single" w:color="auto" w:sz="4" w:space="0"/>
              <w:right w:val="single" w:color="auto" w:sz="4" w:space="0"/>
            </w:tcBorders>
            <w:shd w:val="clear" w:color="auto" w:fill="auto"/>
            <w:noWrap/>
            <w:vAlign w:val="center"/>
          </w:tcPr>
          <w:p w14:paraId="04B9ABF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34229F1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31001</w:t>
            </w:r>
          </w:p>
        </w:tc>
        <w:tc>
          <w:tcPr>
            <w:tcW w:w="3515" w:type="dxa"/>
            <w:tcBorders>
              <w:top w:val="nil"/>
              <w:left w:val="nil"/>
              <w:bottom w:val="single" w:color="auto" w:sz="4" w:space="0"/>
              <w:right w:val="single" w:color="auto" w:sz="4" w:space="0"/>
            </w:tcBorders>
            <w:shd w:val="clear" w:color="auto" w:fill="auto"/>
            <w:noWrap/>
            <w:vAlign w:val="center"/>
          </w:tcPr>
          <w:p w14:paraId="7A0E120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房屋建筑物购建</w:t>
            </w:r>
          </w:p>
        </w:tc>
        <w:tc>
          <w:tcPr>
            <w:tcW w:w="928" w:type="dxa"/>
            <w:tcBorders>
              <w:top w:val="nil"/>
              <w:left w:val="nil"/>
              <w:bottom w:val="single" w:color="auto" w:sz="4" w:space="0"/>
              <w:right w:val="single" w:color="auto" w:sz="4" w:space="0"/>
            </w:tcBorders>
            <w:shd w:val="clear" w:color="auto" w:fill="auto"/>
            <w:noWrap/>
            <w:vAlign w:val="center"/>
          </w:tcPr>
          <w:p w14:paraId="466C694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4CAD5C64">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940E5B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30107</w:t>
            </w:r>
          </w:p>
        </w:tc>
        <w:tc>
          <w:tcPr>
            <w:tcW w:w="2848" w:type="dxa"/>
            <w:tcBorders>
              <w:top w:val="nil"/>
              <w:left w:val="nil"/>
              <w:bottom w:val="single" w:color="auto" w:sz="4" w:space="0"/>
              <w:right w:val="single" w:color="auto" w:sz="4" w:space="0"/>
            </w:tcBorders>
            <w:shd w:val="clear" w:color="auto" w:fill="auto"/>
            <w:noWrap/>
            <w:vAlign w:val="center"/>
          </w:tcPr>
          <w:p w14:paraId="57F1C67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绩效工资</w:t>
            </w:r>
          </w:p>
        </w:tc>
        <w:tc>
          <w:tcPr>
            <w:tcW w:w="965" w:type="dxa"/>
            <w:tcBorders>
              <w:top w:val="nil"/>
              <w:left w:val="nil"/>
              <w:bottom w:val="single" w:color="auto" w:sz="4" w:space="0"/>
              <w:right w:val="single" w:color="auto" w:sz="4" w:space="0"/>
            </w:tcBorders>
            <w:shd w:val="clear" w:color="auto" w:fill="auto"/>
            <w:noWrap/>
            <w:vAlign w:val="center"/>
          </w:tcPr>
          <w:p w14:paraId="25DF0FAE">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38.15</w:t>
            </w:r>
          </w:p>
        </w:tc>
        <w:tc>
          <w:tcPr>
            <w:tcW w:w="1115" w:type="dxa"/>
            <w:tcBorders>
              <w:top w:val="nil"/>
              <w:left w:val="nil"/>
              <w:bottom w:val="single" w:color="auto" w:sz="4" w:space="0"/>
              <w:right w:val="single" w:color="auto" w:sz="4" w:space="0"/>
            </w:tcBorders>
            <w:shd w:val="clear" w:color="auto" w:fill="auto"/>
            <w:noWrap/>
            <w:vAlign w:val="center"/>
          </w:tcPr>
          <w:p w14:paraId="00409CF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30205</w:t>
            </w:r>
          </w:p>
        </w:tc>
        <w:tc>
          <w:tcPr>
            <w:tcW w:w="2017" w:type="dxa"/>
            <w:tcBorders>
              <w:top w:val="nil"/>
              <w:left w:val="nil"/>
              <w:bottom w:val="single" w:color="auto" w:sz="4" w:space="0"/>
              <w:right w:val="single" w:color="auto" w:sz="4" w:space="0"/>
            </w:tcBorders>
            <w:shd w:val="clear" w:color="auto" w:fill="auto"/>
            <w:noWrap/>
            <w:vAlign w:val="center"/>
          </w:tcPr>
          <w:p w14:paraId="0800AF8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水费</w:t>
            </w:r>
          </w:p>
        </w:tc>
        <w:tc>
          <w:tcPr>
            <w:tcW w:w="932" w:type="dxa"/>
            <w:tcBorders>
              <w:top w:val="nil"/>
              <w:left w:val="nil"/>
              <w:bottom w:val="single" w:color="auto" w:sz="4" w:space="0"/>
              <w:right w:val="single" w:color="auto" w:sz="4" w:space="0"/>
            </w:tcBorders>
            <w:shd w:val="clear" w:color="auto" w:fill="auto"/>
            <w:noWrap/>
            <w:vAlign w:val="center"/>
          </w:tcPr>
          <w:p w14:paraId="5BCD093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62D1D98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31002</w:t>
            </w:r>
          </w:p>
        </w:tc>
        <w:tc>
          <w:tcPr>
            <w:tcW w:w="3515" w:type="dxa"/>
            <w:tcBorders>
              <w:top w:val="nil"/>
              <w:left w:val="nil"/>
              <w:bottom w:val="single" w:color="auto" w:sz="4" w:space="0"/>
              <w:right w:val="single" w:color="auto" w:sz="4" w:space="0"/>
            </w:tcBorders>
            <w:shd w:val="clear" w:color="auto" w:fill="auto"/>
            <w:noWrap/>
            <w:vAlign w:val="center"/>
          </w:tcPr>
          <w:p w14:paraId="3727E27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办公设备购置</w:t>
            </w:r>
          </w:p>
        </w:tc>
        <w:tc>
          <w:tcPr>
            <w:tcW w:w="928" w:type="dxa"/>
            <w:tcBorders>
              <w:top w:val="nil"/>
              <w:left w:val="nil"/>
              <w:bottom w:val="single" w:color="auto" w:sz="4" w:space="0"/>
              <w:right w:val="single" w:color="auto" w:sz="4" w:space="0"/>
            </w:tcBorders>
            <w:shd w:val="clear" w:color="auto" w:fill="auto"/>
            <w:noWrap/>
            <w:vAlign w:val="center"/>
          </w:tcPr>
          <w:p w14:paraId="2A10E85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0BB83ACF">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2883EC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30108</w:t>
            </w:r>
          </w:p>
        </w:tc>
        <w:tc>
          <w:tcPr>
            <w:tcW w:w="2848" w:type="dxa"/>
            <w:tcBorders>
              <w:top w:val="nil"/>
              <w:left w:val="nil"/>
              <w:bottom w:val="single" w:color="auto" w:sz="4" w:space="0"/>
              <w:right w:val="single" w:color="auto" w:sz="4" w:space="0"/>
            </w:tcBorders>
            <w:shd w:val="clear" w:color="auto" w:fill="auto"/>
            <w:noWrap/>
            <w:vAlign w:val="center"/>
          </w:tcPr>
          <w:p w14:paraId="3BB77DE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机关事业单位基本养老保险缴费</w:t>
            </w:r>
          </w:p>
        </w:tc>
        <w:tc>
          <w:tcPr>
            <w:tcW w:w="965" w:type="dxa"/>
            <w:tcBorders>
              <w:top w:val="nil"/>
              <w:left w:val="nil"/>
              <w:bottom w:val="single" w:color="auto" w:sz="4" w:space="0"/>
              <w:right w:val="single" w:color="auto" w:sz="4" w:space="0"/>
            </w:tcBorders>
            <w:shd w:val="clear" w:color="auto" w:fill="auto"/>
            <w:noWrap/>
            <w:vAlign w:val="center"/>
          </w:tcPr>
          <w:p w14:paraId="1E663F13">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33.08</w:t>
            </w:r>
          </w:p>
        </w:tc>
        <w:tc>
          <w:tcPr>
            <w:tcW w:w="1115" w:type="dxa"/>
            <w:tcBorders>
              <w:top w:val="nil"/>
              <w:left w:val="nil"/>
              <w:bottom w:val="single" w:color="auto" w:sz="4" w:space="0"/>
              <w:right w:val="single" w:color="auto" w:sz="4" w:space="0"/>
            </w:tcBorders>
            <w:shd w:val="clear" w:color="auto" w:fill="auto"/>
            <w:noWrap/>
            <w:vAlign w:val="center"/>
          </w:tcPr>
          <w:p w14:paraId="4991290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30206</w:t>
            </w:r>
          </w:p>
        </w:tc>
        <w:tc>
          <w:tcPr>
            <w:tcW w:w="2017" w:type="dxa"/>
            <w:tcBorders>
              <w:top w:val="nil"/>
              <w:left w:val="nil"/>
              <w:bottom w:val="single" w:color="auto" w:sz="4" w:space="0"/>
              <w:right w:val="single" w:color="auto" w:sz="4" w:space="0"/>
            </w:tcBorders>
            <w:shd w:val="clear" w:color="auto" w:fill="auto"/>
            <w:noWrap/>
            <w:vAlign w:val="center"/>
          </w:tcPr>
          <w:p w14:paraId="017AAFC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电费</w:t>
            </w:r>
          </w:p>
        </w:tc>
        <w:tc>
          <w:tcPr>
            <w:tcW w:w="932" w:type="dxa"/>
            <w:tcBorders>
              <w:top w:val="nil"/>
              <w:left w:val="nil"/>
              <w:bottom w:val="single" w:color="auto" w:sz="4" w:space="0"/>
              <w:right w:val="single" w:color="auto" w:sz="4" w:space="0"/>
            </w:tcBorders>
            <w:shd w:val="clear" w:color="auto" w:fill="auto"/>
            <w:noWrap/>
            <w:vAlign w:val="center"/>
          </w:tcPr>
          <w:p w14:paraId="09155DA1">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0.42</w:t>
            </w:r>
          </w:p>
        </w:tc>
        <w:tc>
          <w:tcPr>
            <w:tcW w:w="1216" w:type="dxa"/>
            <w:tcBorders>
              <w:top w:val="nil"/>
              <w:left w:val="nil"/>
              <w:bottom w:val="single" w:color="auto" w:sz="4" w:space="0"/>
              <w:right w:val="single" w:color="auto" w:sz="4" w:space="0"/>
            </w:tcBorders>
            <w:shd w:val="clear" w:color="auto" w:fill="auto"/>
            <w:noWrap/>
            <w:vAlign w:val="center"/>
          </w:tcPr>
          <w:p w14:paraId="5EB6617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31003</w:t>
            </w:r>
          </w:p>
        </w:tc>
        <w:tc>
          <w:tcPr>
            <w:tcW w:w="3515" w:type="dxa"/>
            <w:tcBorders>
              <w:top w:val="nil"/>
              <w:left w:val="nil"/>
              <w:bottom w:val="single" w:color="auto" w:sz="4" w:space="0"/>
              <w:right w:val="single" w:color="auto" w:sz="4" w:space="0"/>
            </w:tcBorders>
            <w:shd w:val="clear" w:color="auto" w:fill="auto"/>
            <w:noWrap/>
            <w:vAlign w:val="center"/>
          </w:tcPr>
          <w:p w14:paraId="22B294E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专用设备购置</w:t>
            </w:r>
          </w:p>
        </w:tc>
        <w:tc>
          <w:tcPr>
            <w:tcW w:w="928" w:type="dxa"/>
            <w:tcBorders>
              <w:top w:val="nil"/>
              <w:left w:val="nil"/>
              <w:bottom w:val="single" w:color="auto" w:sz="4" w:space="0"/>
              <w:right w:val="single" w:color="auto" w:sz="4" w:space="0"/>
            </w:tcBorders>
            <w:shd w:val="clear" w:color="auto" w:fill="auto"/>
            <w:noWrap/>
            <w:vAlign w:val="center"/>
          </w:tcPr>
          <w:p w14:paraId="5A35A19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4E38E7F9">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828363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30109</w:t>
            </w:r>
          </w:p>
        </w:tc>
        <w:tc>
          <w:tcPr>
            <w:tcW w:w="2848" w:type="dxa"/>
            <w:tcBorders>
              <w:top w:val="nil"/>
              <w:left w:val="nil"/>
              <w:bottom w:val="single" w:color="auto" w:sz="4" w:space="0"/>
              <w:right w:val="single" w:color="auto" w:sz="4" w:space="0"/>
            </w:tcBorders>
            <w:shd w:val="clear" w:color="auto" w:fill="auto"/>
            <w:noWrap/>
            <w:vAlign w:val="center"/>
          </w:tcPr>
          <w:p w14:paraId="16A39AE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职业年金缴费</w:t>
            </w:r>
          </w:p>
        </w:tc>
        <w:tc>
          <w:tcPr>
            <w:tcW w:w="965" w:type="dxa"/>
            <w:tcBorders>
              <w:top w:val="nil"/>
              <w:left w:val="nil"/>
              <w:bottom w:val="single" w:color="auto" w:sz="4" w:space="0"/>
              <w:right w:val="single" w:color="auto" w:sz="4" w:space="0"/>
            </w:tcBorders>
            <w:shd w:val="clear" w:color="auto" w:fill="auto"/>
            <w:noWrap/>
            <w:vAlign w:val="center"/>
          </w:tcPr>
          <w:p w14:paraId="7467D9E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7B2BC4D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30207</w:t>
            </w:r>
          </w:p>
        </w:tc>
        <w:tc>
          <w:tcPr>
            <w:tcW w:w="2017" w:type="dxa"/>
            <w:tcBorders>
              <w:top w:val="nil"/>
              <w:left w:val="nil"/>
              <w:bottom w:val="single" w:color="auto" w:sz="4" w:space="0"/>
              <w:right w:val="single" w:color="auto" w:sz="4" w:space="0"/>
            </w:tcBorders>
            <w:shd w:val="clear" w:color="auto" w:fill="auto"/>
            <w:noWrap/>
            <w:vAlign w:val="center"/>
          </w:tcPr>
          <w:p w14:paraId="774618E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邮电费</w:t>
            </w:r>
          </w:p>
        </w:tc>
        <w:tc>
          <w:tcPr>
            <w:tcW w:w="932" w:type="dxa"/>
            <w:tcBorders>
              <w:top w:val="nil"/>
              <w:left w:val="nil"/>
              <w:bottom w:val="single" w:color="auto" w:sz="4" w:space="0"/>
              <w:right w:val="single" w:color="auto" w:sz="4" w:space="0"/>
            </w:tcBorders>
            <w:shd w:val="clear" w:color="auto" w:fill="auto"/>
            <w:noWrap/>
            <w:vAlign w:val="center"/>
          </w:tcPr>
          <w:p w14:paraId="23D05C1E">
            <w:pPr>
              <w:widowControl/>
              <w:jc w:val="left"/>
              <w:rPr>
                <w:rFonts w:hint="eastAsia"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3</w:t>
            </w:r>
          </w:p>
        </w:tc>
        <w:tc>
          <w:tcPr>
            <w:tcW w:w="1216" w:type="dxa"/>
            <w:tcBorders>
              <w:top w:val="nil"/>
              <w:left w:val="nil"/>
              <w:bottom w:val="single" w:color="auto" w:sz="4" w:space="0"/>
              <w:right w:val="single" w:color="auto" w:sz="4" w:space="0"/>
            </w:tcBorders>
            <w:shd w:val="clear" w:color="auto" w:fill="auto"/>
            <w:noWrap/>
            <w:vAlign w:val="center"/>
          </w:tcPr>
          <w:p w14:paraId="1BB86D5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31005</w:t>
            </w:r>
          </w:p>
        </w:tc>
        <w:tc>
          <w:tcPr>
            <w:tcW w:w="3515" w:type="dxa"/>
            <w:tcBorders>
              <w:top w:val="nil"/>
              <w:left w:val="nil"/>
              <w:bottom w:val="single" w:color="auto" w:sz="4" w:space="0"/>
              <w:right w:val="single" w:color="auto" w:sz="4" w:space="0"/>
            </w:tcBorders>
            <w:shd w:val="clear" w:color="auto" w:fill="auto"/>
            <w:noWrap/>
            <w:vAlign w:val="center"/>
          </w:tcPr>
          <w:p w14:paraId="4CFD2CE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基础设施建设</w:t>
            </w:r>
          </w:p>
        </w:tc>
        <w:tc>
          <w:tcPr>
            <w:tcW w:w="928" w:type="dxa"/>
            <w:tcBorders>
              <w:top w:val="nil"/>
              <w:left w:val="nil"/>
              <w:bottom w:val="single" w:color="auto" w:sz="4" w:space="0"/>
              <w:right w:val="single" w:color="auto" w:sz="4" w:space="0"/>
            </w:tcBorders>
            <w:shd w:val="clear" w:color="auto" w:fill="auto"/>
            <w:noWrap/>
            <w:vAlign w:val="center"/>
          </w:tcPr>
          <w:p w14:paraId="651E0F9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378C3C2B">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2794A5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30110</w:t>
            </w:r>
          </w:p>
        </w:tc>
        <w:tc>
          <w:tcPr>
            <w:tcW w:w="2848" w:type="dxa"/>
            <w:tcBorders>
              <w:top w:val="nil"/>
              <w:left w:val="nil"/>
              <w:bottom w:val="single" w:color="auto" w:sz="4" w:space="0"/>
              <w:right w:val="single" w:color="auto" w:sz="4" w:space="0"/>
            </w:tcBorders>
            <w:shd w:val="clear" w:color="auto" w:fill="auto"/>
            <w:noWrap/>
            <w:vAlign w:val="center"/>
          </w:tcPr>
          <w:p w14:paraId="47D0504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职工基本医疗保险缴费</w:t>
            </w:r>
          </w:p>
        </w:tc>
        <w:tc>
          <w:tcPr>
            <w:tcW w:w="965" w:type="dxa"/>
            <w:tcBorders>
              <w:top w:val="nil"/>
              <w:left w:val="nil"/>
              <w:bottom w:val="single" w:color="auto" w:sz="4" w:space="0"/>
              <w:right w:val="single" w:color="auto" w:sz="4" w:space="0"/>
            </w:tcBorders>
            <w:shd w:val="clear" w:color="auto" w:fill="auto"/>
            <w:noWrap/>
            <w:vAlign w:val="center"/>
          </w:tcPr>
          <w:p w14:paraId="4F776DFA">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16.54</w:t>
            </w:r>
          </w:p>
        </w:tc>
        <w:tc>
          <w:tcPr>
            <w:tcW w:w="1115" w:type="dxa"/>
            <w:tcBorders>
              <w:top w:val="nil"/>
              <w:left w:val="nil"/>
              <w:bottom w:val="single" w:color="auto" w:sz="4" w:space="0"/>
              <w:right w:val="single" w:color="auto" w:sz="4" w:space="0"/>
            </w:tcBorders>
            <w:shd w:val="clear" w:color="auto" w:fill="auto"/>
            <w:noWrap/>
            <w:vAlign w:val="center"/>
          </w:tcPr>
          <w:p w14:paraId="3A217EC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30208</w:t>
            </w:r>
          </w:p>
        </w:tc>
        <w:tc>
          <w:tcPr>
            <w:tcW w:w="2017" w:type="dxa"/>
            <w:tcBorders>
              <w:top w:val="nil"/>
              <w:left w:val="nil"/>
              <w:bottom w:val="single" w:color="auto" w:sz="4" w:space="0"/>
              <w:right w:val="single" w:color="auto" w:sz="4" w:space="0"/>
            </w:tcBorders>
            <w:shd w:val="clear" w:color="auto" w:fill="auto"/>
            <w:noWrap/>
            <w:vAlign w:val="center"/>
          </w:tcPr>
          <w:p w14:paraId="0DBA596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取暖费</w:t>
            </w:r>
          </w:p>
        </w:tc>
        <w:tc>
          <w:tcPr>
            <w:tcW w:w="932" w:type="dxa"/>
            <w:tcBorders>
              <w:top w:val="nil"/>
              <w:left w:val="nil"/>
              <w:bottom w:val="single" w:color="auto" w:sz="4" w:space="0"/>
              <w:right w:val="single" w:color="auto" w:sz="4" w:space="0"/>
            </w:tcBorders>
            <w:shd w:val="clear" w:color="auto" w:fill="auto"/>
            <w:noWrap/>
            <w:vAlign w:val="center"/>
          </w:tcPr>
          <w:p w14:paraId="5CE3C65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5606423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31006</w:t>
            </w:r>
          </w:p>
        </w:tc>
        <w:tc>
          <w:tcPr>
            <w:tcW w:w="3515" w:type="dxa"/>
            <w:tcBorders>
              <w:top w:val="nil"/>
              <w:left w:val="nil"/>
              <w:bottom w:val="single" w:color="auto" w:sz="4" w:space="0"/>
              <w:right w:val="single" w:color="auto" w:sz="4" w:space="0"/>
            </w:tcBorders>
            <w:shd w:val="clear" w:color="auto" w:fill="auto"/>
            <w:noWrap/>
            <w:vAlign w:val="center"/>
          </w:tcPr>
          <w:p w14:paraId="7551288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大型修缮</w:t>
            </w:r>
          </w:p>
        </w:tc>
        <w:tc>
          <w:tcPr>
            <w:tcW w:w="928" w:type="dxa"/>
            <w:tcBorders>
              <w:top w:val="nil"/>
              <w:left w:val="nil"/>
              <w:bottom w:val="single" w:color="auto" w:sz="4" w:space="0"/>
              <w:right w:val="single" w:color="auto" w:sz="4" w:space="0"/>
            </w:tcBorders>
            <w:shd w:val="clear" w:color="auto" w:fill="auto"/>
            <w:noWrap/>
            <w:vAlign w:val="center"/>
          </w:tcPr>
          <w:p w14:paraId="4552858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0668B9D7">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3FF13C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30111</w:t>
            </w:r>
          </w:p>
        </w:tc>
        <w:tc>
          <w:tcPr>
            <w:tcW w:w="2848" w:type="dxa"/>
            <w:tcBorders>
              <w:top w:val="nil"/>
              <w:left w:val="nil"/>
              <w:bottom w:val="single" w:color="auto" w:sz="4" w:space="0"/>
              <w:right w:val="single" w:color="auto" w:sz="4" w:space="0"/>
            </w:tcBorders>
            <w:shd w:val="clear" w:color="auto" w:fill="auto"/>
            <w:noWrap/>
            <w:vAlign w:val="center"/>
          </w:tcPr>
          <w:p w14:paraId="6D67D6B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公务员医疗补助缴费</w:t>
            </w:r>
          </w:p>
        </w:tc>
        <w:tc>
          <w:tcPr>
            <w:tcW w:w="965" w:type="dxa"/>
            <w:tcBorders>
              <w:top w:val="nil"/>
              <w:left w:val="nil"/>
              <w:bottom w:val="single" w:color="auto" w:sz="4" w:space="0"/>
              <w:right w:val="single" w:color="auto" w:sz="4" w:space="0"/>
            </w:tcBorders>
            <w:shd w:val="clear" w:color="auto" w:fill="auto"/>
            <w:noWrap/>
            <w:vAlign w:val="center"/>
          </w:tcPr>
          <w:p w14:paraId="38FEAC1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3CEC80B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30209</w:t>
            </w:r>
          </w:p>
        </w:tc>
        <w:tc>
          <w:tcPr>
            <w:tcW w:w="2017" w:type="dxa"/>
            <w:tcBorders>
              <w:top w:val="nil"/>
              <w:left w:val="nil"/>
              <w:bottom w:val="single" w:color="auto" w:sz="4" w:space="0"/>
              <w:right w:val="single" w:color="auto" w:sz="4" w:space="0"/>
            </w:tcBorders>
            <w:shd w:val="clear" w:color="auto" w:fill="auto"/>
            <w:noWrap/>
            <w:vAlign w:val="center"/>
          </w:tcPr>
          <w:p w14:paraId="67E80AD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物业管理费</w:t>
            </w:r>
          </w:p>
        </w:tc>
        <w:tc>
          <w:tcPr>
            <w:tcW w:w="932" w:type="dxa"/>
            <w:tcBorders>
              <w:top w:val="nil"/>
              <w:left w:val="nil"/>
              <w:bottom w:val="single" w:color="auto" w:sz="4" w:space="0"/>
              <w:right w:val="single" w:color="auto" w:sz="4" w:space="0"/>
            </w:tcBorders>
            <w:shd w:val="clear" w:color="auto" w:fill="auto"/>
            <w:noWrap/>
            <w:vAlign w:val="center"/>
          </w:tcPr>
          <w:p w14:paraId="52BE7BD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262F8C7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31007</w:t>
            </w:r>
          </w:p>
        </w:tc>
        <w:tc>
          <w:tcPr>
            <w:tcW w:w="3515" w:type="dxa"/>
            <w:tcBorders>
              <w:top w:val="nil"/>
              <w:left w:val="nil"/>
              <w:bottom w:val="single" w:color="auto" w:sz="4" w:space="0"/>
              <w:right w:val="single" w:color="auto" w:sz="4" w:space="0"/>
            </w:tcBorders>
            <w:shd w:val="clear" w:color="auto" w:fill="auto"/>
            <w:noWrap/>
            <w:vAlign w:val="center"/>
          </w:tcPr>
          <w:p w14:paraId="078E545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信息网络及软件购置更新</w:t>
            </w:r>
          </w:p>
        </w:tc>
        <w:tc>
          <w:tcPr>
            <w:tcW w:w="928" w:type="dxa"/>
            <w:tcBorders>
              <w:top w:val="nil"/>
              <w:left w:val="nil"/>
              <w:bottom w:val="single" w:color="auto" w:sz="4" w:space="0"/>
              <w:right w:val="single" w:color="auto" w:sz="4" w:space="0"/>
            </w:tcBorders>
            <w:shd w:val="clear" w:color="auto" w:fill="auto"/>
            <w:noWrap/>
            <w:vAlign w:val="center"/>
          </w:tcPr>
          <w:p w14:paraId="0111370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15BEC0BD">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9A4413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30112</w:t>
            </w:r>
          </w:p>
        </w:tc>
        <w:tc>
          <w:tcPr>
            <w:tcW w:w="2848" w:type="dxa"/>
            <w:tcBorders>
              <w:top w:val="nil"/>
              <w:left w:val="nil"/>
              <w:bottom w:val="single" w:color="auto" w:sz="4" w:space="0"/>
              <w:right w:val="single" w:color="auto" w:sz="4" w:space="0"/>
            </w:tcBorders>
            <w:shd w:val="clear" w:color="auto" w:fill="auto"/>
            <w:noWrap/>
            <w:vAlign w:val="center"/>
          </w:tcPr>
          <w:p w14:paraId="11C24A0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其他社会保障缴费</w:t>
            </w:r>
          </w:p>
        </w:tc>
        <w:tc>
          <w:tcPr>
            <w:tcW w:w="965" w:type="dxa"/>
            <w:tcBorders>
              <w:top w:val="nil"/>
              <w:left w:val="nil"/>
              <w:bottom w:val="single" w:color="auto" w:sz="4" w:space="0"/>
              <w:right w:val="single" w:color="auto" w:sz="4" w:space="0"/>
            </w:tcBorders>
            <w:shd w:val="clear" w:color="auto" w:fill="auto"/>
            <w:noWrap/>
            <w:vAlign w:val="center"/>
          </w:tcPr>
          <w:p w14:paraId="42FD301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1EDAC82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30211</w:t>
            </w:r>
          </w:p>
        </w:tc>
        <w:tc>
          <w:tcPr>
            <w:tcW w:w="2017" w:type="dxa"/>
            <w:tcBorders>
              <w:top w:val="nil"/>
              <w:left w:val="nil"/>
              <w:bottom w:val="single" w:color="auto" w:sz="4" w:space="0"/>
              <w:right w:val="single" w:color="auto" w:sz="4" w:space="0"/>
            </w:tcBorders>
            <w:shd w:val="clear" w:color="auto" w:fill="auto"/>
            <w:noWrap/>
            <w:vAlign w:val="center"/>
          </w:tcPr>
          <w:p w14:paraId="1A39450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差旅费</w:t>
            </w:r>
          </w:p>
        </w:tc>
        <w:tc>
          <w:tcPr>
            <w:tcW w:w="932" w:type="dxa"/>
            <w:tcBorders>
              <w:top w:val="nil"/>
              <w:left w:val="nil"/>
              <w:bottom w:val="single" w:color="auto" w:sz="4" w:space="0"/>
              <w:right w:val="single" w:color="auto" w:sz="4" w:space="0"/>
            </w:tcBorders>
            <w:shd w:val="clear" w:color="auto" w:fill="auto"/>
            <w:noWrap/>
            <w:vAlign w:val="center"/>
          </w:tcPr>
          <w:p w14:paraId="5EC2BCBB">
            <w:pPr>
              <w:widowControl/>
              <w:jc w:val="left"/>
              <w:rPr>
                <w:rFonts w:hint="eastAsia"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9</w:t>
            </w:r>
          </w:p>
        </w:tc>
        <w:tc>
          <w:tcPr>
            <w:tcW w:w="1216" w:type="dxa"/>
            <w:tcBorders>
              <w:top w:val="nil"/>
              <w:left w:val="nil"/>
              <w:bottom w:val="single" w:color="auto" w:sz="4" w:space="0"/>
              <w:right w:val="single" w:color="auto" w:sz="4" w:space="0"/>
            </w:tcBorders>
            <w:shd w:val="clear" w:color="auto" w:fill="auto"/>
            <w:noWrap/>
            <w:vAlign w:val="center"/>
          </w:tcPr>
          <w:p w14:paraId="4498277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31008</w:t>
            </w:r>
          </w:p>
        </w:tc>
        <w:tc>
          <w:tcPr>
            <w:tcW w:w="3515" w:type="dxa"/>
            <w:tcBorders>
              <w:top w:val="nil"/>
              <w:left w:val="nil"/>
              <w:bottom w:val="single" w:color="auto" w:sz="4" w:space="0"/>
              <w:right w:val="single" w:color="auto" w:sz="4" w:space="0"/>
            </w:tcBorders>
            <w:shd w:val="clear" w:color="auto" w:fill="auto"/>
            <w:noWrap/>
            <w:vAlign w:val="center"/>
          </w:tcPr>
          <w:p w14:paraId="0EDF5DD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物资储备</w:t>
            </w:r>
          </w:p>
        </w:tc>
        <w:tc>
          <w:tcPr>
            <w:tcW w:w="928" w:type="dxa"/>
            <w:tcBorders>
              <w:top w:val="nil"/>
              <w:left w:val="nil"/>
              <w:bottom w:val="single" w:color="auto" w:sz="4" w:space="0"/>
              <w:right w:val="single" w:color="auto" w:sz="4" w:space="0"/>
            </w:tcBorders>
            <w:shd w:val="clear" w:color="auto" w:fill="auto"/>
            <w:noWrap/>
            <w:vAlign w:val="center"/>
          </w:tcPr>
          <w:p w14:paraId="3ABB4E4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7BEDCD04">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067E8B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30113</w:t>
            </w:r>
          </w:p>
        </w:tc>
        <w:tc>
          <w:tcPr>
            <w:tcW w:w="2848" w:type="dxa"/>
            <w:tcBorders>
              <w:top w:val="nil"/>
              <w:left w:val="nil"/>
              <w:bottom w:val="single" w:color="auto" w:sz="4" w:space="0"/>
              <w:right w:val="single" w:color="auto" w:sz="4" w:space="0"/>
            </w:tcBorders>
            <w:shd w:val="clear" w:color="auto" w:fill="auto"/>
            <w:noWrap/>
            <w:vAlign w:val="center"/>
          </w:tcPr>
          <w:p w14:paraId="347ABEB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住房公积金</w:t>
            </w:r>
          </w:p>
        </w:tc>
        <w:tc>
          <w:tcPr>
            <w:tcW w:w="965" w:type="dxa"/>
            <w:tcBorders>
              <w:top w:val="nil"/>
              <w:left w:val="nil"/>
              <w:bottom w:val="single" w:color="auto" w:sz="4" w:space="0"/>
              <w:right w:val="single" w:color="auto" w:sz="4" w:space="0"/>
            </w:tcBorders>
            <w:shd w:val="clear" w:color="auto" w:fill="auto"/>
            <w:noWrap/>
            <w:vAlign w:val="center"/>
          </w:tcPr>
          <w:p w14:paraId="2FE85006">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27.15</w:t>
            </w:r>
          </w:p>
        </w:tc>
        <w:tc>
          <w:tcPr>
            <w:tcW w:w="1115" w:type="dxa"/>
            <w:tcBorders>
              <w:top w:val="nil"/>
              <w:left w:val="nil"/>
              <w:bottom w:val="single" w:color="auto" w:sz="4" w:space="0"/>
              <w:right w:val="single" w:color="auto" w:sz="4" w:space="0"/>
            </w:tcBorders>
            <w:shd w:val="clear" w:color="auto" w:fill="auto"/>
            <w:noWrap/>
            <w:vAlign w:val="center"/>
          </w:tcPr>
          <w:p w14:paraId="4A6CAF9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30212</w:t>
            </w:r>
          </w:p>
        </w:tc>
        <w:tc>
          <w:tcPr>
            <w:tcW w:w="2017" w:type="dxa"/>
            <w:tcBorders>
              <w:top w:val="nil"/>
              <w:left w:val="nil"/>
              <w:bottom w:val="single" w:color="auto" w:sz="4" w:space="0"/>
              <w:right w:val="single" w:color="auto" w:sz="4" w:space="0"/>
            </w:tcBorders>
            <w:shd w:val="clear" w:color="auto" w:fill="auto"/>
            <w:noWrap/>
            <w:vAlign w:val="center"/>
          </w:tcPr>
          <w:p w14:paraId="7F7BB98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因公出国（境）费用</w:t>
            </w:r>
          </w:p>
        </w:tc>
        <w:tc>
          <w:tcPr>
            <w:tcW w:w="932" w:type="dxa"/>
            <w:tcBorders>
              <w:top w:val="nil"/>
              <w:left w:val="nil"/>
              <w:bottom w:val="single" w:color="auto" w:sz="4" w:space="0"/>
              <w:right w:val="single" w:color="auto" w:sz="4" w:space="0"/>
            </w:tcBorders>
            <w:shd w:val="clear" w:color="auto" w:fill="auto"/>
            <w:noWrap/>
            <w:vAlign w:val="center"/>
          </w:tcPr>
          <w:p w14:paraId="2E07144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5BA3B5D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31009</w:t>
            </w:r>
          </w:p>
        </w:tc>
        <w:tc>
          <w:tcPr>
            <w:tcW w:w="3515" w:type="dxa"/>
            <w:tcBorders>
              <w:top w:val="nil"/>
              <w:left w:val="nil"/>
              <w:bottom w:val="single" w:color="auto" w:sz="4" w:space="0"/>
              <w:right w:val="single" w:color="auto" w:sz="4" w:space="0"/>
            </w:tcBorders>
            <w:shd w:val="clear" w:color="auto" w:fill="auto"/>
            <w:noWrap/>
            <w:vAlign w:val="center"/>
          </w:tcPr>
          <w:p w14:paraId="262662A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土地补偿</w:t>
            </w:r>
          </w:p>
        </w:tc>
        <w:tc>
          <w:tcPr>
            <w:tcW w:w="928" w:type="dxa"/>
            <w:tcBorders>
              <w:top w:val="nil"/>
              <w:left w:val="nil"/>
              <w:bottom w:val="single" w:color="auto" w:sz="4" w:space="0"/>
              <w:right w:val="single" w:color="auto" w:sz="4" w:space="0"/>
            </w:tcBorders>
            <w:shd w:val="clear" w:color="auto" w:fill="auto"/>
            <w:noWrap/>
            <w:vAlign w:val="center"/>
          </w:tcPr>
          <w:p w14:paraId="6C93BEE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3CA8166D">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845792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30114</w:t>
            </w:r>
          </w:p>
        </w:tc>
        <w:tc>
          <w:tcPr>
            <w:tcW w:w="2848" w:type="dxa"/>
            <w:tcBorders>
              <w:top w:val="nil"/>
              <w:left w:val="nil"/>
              <w:bottom w:val="single" w:color="auto" w:sz="4" w:space="0"/>
              <w:right w:val="single" w:color="auto" w:sz="4" w:space="0"/>
            </w:tcBorders>
            <w:shd w:val="clear" w:color="auto" w:fill="auto"/>
            <w:noWrap/>
            <w:vAlign w:val="center"/>
          </w:tcPr>
          <w:p w14:paraId="2F276A9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医疗费</w:t>
            </w:r>
          </w:p>
        </w:tc>
        <w:tc>
          <w:tcPr>
            <w:tcW w:w="965" w:type="dxa"/>
            <w:tcBorders>
              <w:top w:val="nil"/>
              <w:left w:val="nil"/>
              <w:bottom w:val="single" w:color="auto" w:sz="4" w:space="0"/>
              <w:right w:val="single" w:color="auto" w:sz="4" w:space="0"/>
            </w:tcBorders>
            <w:shd w:val="clear" w:color="auto" w:fill="auto"/>
            <w:noWrap/>
            <w:vAlign w:val="center"/>
          </w:tcPr>
          <w:p w14:paraId="25F5BAF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1303EEF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30213</w:t>
            </w:r>
          </w:p>
        </w:tc>
        <w:tc>
          <w:tcPr>
            <w:tcW w:w="2017" w:type="dxa"/>
            <w:tcBorders>
              <w:top w:val="nil"/>
              <w:left w:val="nil"/>
              <w:bottom w:val="single" w:color="auto" w:sz="4" w:space="0"/>
              <w:right w:val="single" w:color="auto" w:sz="4" w:space="0"/>
            </w:tcBorders>
            <w:shd w:val="clear" w:color="auto" w:fill="auto"/>
            <w:noWrap/>
            <w:vAlign w:val="center"/>
          </w:tcPr>
          <w:p w14:paraId="52CF38D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维修（护）费</w:t>
            </w:r>
          </w:p>
        </w:tc>
        <w:tc>
          <w:tcPr>
            <w:tcW w:w="932" w:type="dxa"/>
            <w:tcBorders>
              <w:top w:val="nil"/>
              <w:left w:val="nil"/>
              <w:bottom w:val="single" w:color="auto" w:sz="4" w:space="0"/>
              <w:right w:val="single" w:color="auto" w:sz="4" w:space="0"/>
            </w:tcBorders>
            <w:shd w:val="clear" w:color="auto" w:fill="auto"/>
            <w:noWrap/>
            <w:vAlign w:val="center"/>
          </w:tcPr>
          <w:p w14:paraId="5C8046E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021D101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31010</w:t>
            </w:r>
          </w:p>
        </w:tc>
        <w:tc>
          <w:tcPr>
            <w:tcW w:w="3515" w:type="dxa"/>
            <w:tcBorders>
              <w:top w:val="nil"/>
              <w:left w:val="nil"/>
              <w:bottom w:val="single" w:color="auto" w:sz="4" w:space="0"/>
              <w:right w:val="single" w:color="auto" w:sz="4" w:space="0"/>
            </w:tcBorders>
            <w:shd w:val="clear" w:color="auto" w:fill="auto"/>
            <w:noWrap/>
            <w:vAlign w:val="center"/>
          </w:tcPr>
          <w:p w14:paraId="7301310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安置补助</w:t>
            </w:r>
          </w:p>
        </w:tc>
        <w:tc>
          <w:tcPr>
            <w:tcW w:w="928" w:type="dxa"/>
            <w:tcBorders>
              <w:top w:val="nil"/>
              <w:left w:val="nil"/>
              <w:bottom w:val="single" w:color="auto" w:sz="4" w:space="0"/>
              <w:right w:val="single" w:color="auto" w:sz="4" w:space="0"/>
            </w:tcBorders>
            <w:shd w:val="clear" w:color="auto" w:fill="auto"/>
            <w:noWrap/>
            <w:vAlign w:val="center"/>
          </w:tcPr>
          <w:p w14:paraId="08A692B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3507C4F5">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A374B0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30199</w:t>
            </w:r>
          </w:p>
        </w:tc>
        <w:tc>
          <w:tcPr>
            <w:tcW w:w="2848" w:type="dxa"/>
            <w:tcBorders>
              <w:top w:val="nil"/>
              <w:left w:val="nil"/>
              <w:bottom w:val="single" w:color="auto" w:sz="4" w:space="0"/>
              <w:right w:val="single" w:color="auto" w:sz="4" w:space="0"/>
            </w:tcBorders>
            <w:shd w:val="clear" w:color="auto" w:fill="auto"/>
            <w:noWrap/>
            <w:vAlign w:val="center"/>
          </w:tcPr>
          <w:p w14:paraId="690F79D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其他工资福利支出</w:t>
            </w:r>
          </w:p>
        </w:tc>
        <w:tc>
          <w:tcPr>
            <w:tcW w:w="965" w:type="dxa"/>
            <w:tcBorders>
              <w:top w:val="nil"/>
              <w:left w:val="nil"/>
              <w:bottom w:val="single" w:color="auto" w:sz="4" w:space="0"/>
              <w:right w:val="single" w:color="auto" w:sz="4" w:space="0"/>
            </w:tcBorders>
            <w:shd w:val="clear" w:color="auto" w:fill="auto"/>
            <w:noWrap/>
            <w:vAlign w:val="center"/>
          </w:tcPr>
          <w:p w14:paraId="2382AF5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5980496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30214</w:t>
            </w:r>
          </w:p>
        </w:tc>
        <w:tc>
          <w:tcPr>
            <w:tcW w:w="2017" w:type="dxa"/>
            <w:tcBorders>
              <w:top w:val="nil"/>
              <w:left w:val="nil"/>
              <w:bottom w:val="single" w:color="auto" w:sz="4" w:space="0"/>
              <w:right w:val="single" w:color="auto" w:sz="4" w:space="0"/>
            </w:tcBorders>
            <w:shd w:val="clear" w:color="auto" w:fill="auto"/>
            <w:noWrap/>
            <w:vAlign w:val="center"/>
          </w:tcPr>
          <w:p w14:paraId="60506BE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租赁费</w:t>
            </w:r>
          </w:p>
        </w:tc>
        <w:tc>
          <w:tcPr>
            <w:tcW w:w="932" w:type="dxa"/>
            <w:tcBorders>
              <w:top w:val="nil"/>
              <w:left w:val="nil"/>
              <w:bottom w:val="single" w:color="auto" w:sz="4" w:space="0"/>
              <w:right w:val="single" w:color="auto" w:sz="4" w:space="0"/>
            </w:tcBorders>
            <w:shd w:val="clear" w:color="auto" w:fill="auto"/>
            <w:noWrap/>
            <w:vAlign w:val="center"/>
          </w:tcPr>
          <w:p w14:paraId="2E23537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6AC5830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31011</w:t>
            </w:r>
          </w:p>
        </w:tc>
        <w:tc>
          <w:tcPr>
            <w:tcW w:w="3515" w:type="dxa"/>
            <w:tcBorders>
              <w:top w:val="nil"/>
              <w:left w:val="nil"/>
              <w:bottom w:val="single" w:color="auto" w:sz="4" w:space="0"/>
              <w:right w:val="single" w:color="auto" w:sz="4" w:space="0"/>
            </w:tcBorders>
            <w:shd w:val="clear" w:color="auto" w:fill="auto"/>
            <w:noWrap/>
            <w:vAlign w:val="center"/>
          </w:tcPr>
          <w:p w14:paraId="20727AB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地上附着物和青苗补偿</w:t>
            </w:r>
          </w:p>
        </w:tc>
        <w:tc>
          <w:tcPr>
            <w:tcW w:w="928" w:type="dxa"/>
            <w:tcBorders>
              <w:top w:val="nil"/>
              <w:left w:val="nil"/>
              <w:bottom w:val="single" w:color="auto" w:sz="4" w:space="0"/>
              <w:right w:val="single" w:color="auto" w:sz="4" w:space="0"/>
            </w:tcBorders>
            <w:shd w:val="clear" w:color="auto" w:fill="auto"/>
            <w:noWrap/>
            <w:vAlign w:val="center"/>
          </w:tcPr>
          <w:p w14:paraId="5067A77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51437F0E">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DFCE87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w:t>
            </w:r>
          </w:p>
        </w:tc>
        <w:tc>
          <w:tcPr>
            <w:tcW w:w="2848" w:type="dxa"/>
            <w:tcBorders>
              <w:top w:val="nil"/>
              <w:left w:val="nil"/>
              <w:bottom w:val="single" w:color="auto" w:sz="4" w:space="0"/>
              <w:right w:val="single" w:color="auto" w:sz="4" w:space="0"/>
            </w:tcBorders>
            <w:shd w:val="clear" w:color="auto" w:fill="auto"/>
            <w:noWrap/>
            <w:vAlign w:val="center"/>
          </w:tcPr>
          <w:p w14:paraId="3B244A5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对个人和家庭的补助</w:t>
            </w:r>
          </w:p>
        </w:tc>
        <w:tc>
          <w:tcPr>
            <w:tcW w:w="965" w:type="dxa"/>
            <w:tcBorders>
              <w:top w:val="nil"/>
              <w:left w:val="nil"/>
              <w:bottom w:val="single" w:color="auto" w:sz="4" w:space="0"/>
              <w:right w:val="single" w:color="auto" w:sz="4" w:space="0"/>
            </w:tcBorders>
            <w:shd w:val="clear" w:color="auto" w:fill="auto"/>
            <w:noWrap/>
            <w:vAlign w:val="center"/>
          </w:tcPr>
          <w:p w14:paraId="7598716F">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0.58</w:t>
            </w:r>
          </w:p>
        </w:tc>
        <w:tc>
          <w:tcPr>
            <w:tcW w:w="1115" w:type="dxa"/>
            <w:tcBorders>
              <w:top w:val="nil"/>
              <w:left w:val="nil"/>
              <w:bottom w:val="single" w:color="auto" w:sz="4" w:space="0"/>
              <w:right w:val="single" w:color="auto" w:sz="4" w:space="0"/>
            </w:tcBorders>
            <w:shd w:val="clear" w:color="auto" w:fill="auto"/>
            <w:noWrap/>
            <w:vAlign w:val="center"/>
          </w:tcPr>
          <w:p w14:paraId="110810B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30215</w:t>
            </w:r>
          </w:p>
        </w:tc>
        <w:tc>
          <w:tcPr>
            <w:tcW w:w="2017" w:type="dxa"/>
            <w:tcBorders>
              <w:top w:val="nil"/>
              <w:left w:val="nil"/>
              <w:bottom w:val="single" w:color="auto" w:sz="4" w:space="0"/>
              <w:right w:val="single" w:color="auto" w:sz="4" w:space="0"/>
            </w:tcBorders>
            <w:shd w:val="clear" w:color="auto" w:fill="auto"/>
            <w:noWrap/>
            <w:vAlign w:val="center"/>
          </w:tcPr>
          <w:p w14:paraId="0D5144D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会议费</w:t>
            </w:r>
          </w:p>
        </w:tc>
        <w:tc>
          <w:tcPr>
            <w:tcW w:w="932" w:type="dxa"/>
            <w:tcBorders>
              <w:top w:val="nil"/>
              <w:left w:val="nil"/>
              <w:bottom w:val="single" w:color="auto" w:sz="4" w:space="0"/>
              <w:right w:val="single" w:color="auto" w:sz="4" w:space="0"/>
            </w:tcBorders>
            <w:shd w:val="clear" w:color="auto" w:fill="auto"/>
            <w:noWrap/>
            <w:vAlign w:val="center"/>
          </w:tcPr>
          <w:p w14:paraId="72691BD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7D1C5F4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31012</w:t>
            </w:r>
          </w:p>
        </w:tc>
        <w:tc>
          <w:tcPr>
            <w:tcW w:w="3515" w:type="dxa"/>
            <w:tcBorders>
              <w:top w:val="nil"/>
              <w:left w:val="nil"/>
              <w:bottom w:val="single" w:color="auto" w:sz="4" w:space="0"/>
              <w:right w:val="single" w:color="auto" w:sz="4" w:space="0"/>
            </w:tcBorders>
            <w:shd w:val="clear" w:color="auto" w:fill="auto"/>
            <w:noWrap/>
            <w:vAlign w:val="center"/>
          </w:tcPr>
          <w:p w14:paraId="6511D6C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拆迁补偿</w:t>
            </w:r>
          </w:p>
        </w:tc>
        <w:tc>
          <w:tcPr>
            <w:tcW w:w="928" w:type="dxa"/>
            <w:tcBorders>
              <w:top w:val="nil"/>
              <w:left w:val="nil"/>
              <w:bottom w:val="single" w:color="auto" w:sz="4" w:space="0"/>
              <w:right w:val="single" w:color="auto" w:sz="4" w:space="0"/>
            </w:tcBorders>
            <w:shd w:val="clear" w:color="auto" w:fill="auto"/>
            <w:noWrap/>
            <w:vAlign w:val="center"/>
          </w:tcPr>
          <w:p w14:paraId="34C155B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15A4B310">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A5B4E7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30301</w:t>
            </w:r>
          </w:p>
        </w:tc>
        <w:tc>
          <w:tcPr>
            <w:tcW w:w="2848" w:type="dxa"/>
            <w:tcBorders>
              <w:top w:val="nil"/>
              <w:left w:val="nil"/>
              <w:bottom w:val="single" w:color="auto" w:sz="4" w:space="0"/>
              <w:right w:val="single" w:color="auto" w:sz="4" w:space="0"/>
            </w:tcBorders>
            <w:shd w:val="clear" w:color="auto" w:fill="auto"/>
            <w:noWrap/>
            <w:vAlign w:val="center"/>
          </w:tcPr>
          <w:p w14:paraId="5DA465A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离休费</w:t>
            </w:r>
          </w:p>
        </w:tc>
        <w:tc>
          <w:tcPr>
            <w:tcW w:w="965" w:type="dxa"/>
            <w:tcBorders>
              <w:top w:val="nil"/>
              <w:left w:val="nil"/>
              <w:bottom w:val="single" w:color="auto" w:sz="4" w:space="0"/>
              <w:right w:val="single" w:color="auto" w:sz="4" w:space="0"/>
            </w:tcBorders>
            <w:shd w:val="clear" w:color="auto" w:fill="auto"/>
            <w:noWrap/>
            <w:vAlign w:val="center"/>
          </w:tcPr>
          <w:p w14:paraId="01346F6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15FD1BE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30216</w:t>
            </w:r>
          </w:p>
        </w:tc>
        <w:tc>
          <w:tcPr>
            <w:tcW w:w="2017" w:type="dxa"/>
            <w:tcBorders>
              <w:top w:val="nil"/>
              <w:left w:val="nil"/>
              <w:bottom w:val="single" w:color="auto" w:sz="4" w:space="0"/>
              <w:right w:val="single" w:color="auto" w:sz="4" w:space="0"/>
            </w:tcBorders>
            <w:shd w:val="clear" w:color="auto" w:fill="auto"/>
            <w:noWrap/>
            <w:vAlign w:val="center"/>
          </w:tcPr>
          <w:p w14:paraId="652653E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培训费</w:t>
            </w:r>
          </w:p>
        </w:tc>
        <w:tc>
          <w:tcPr>
            <w:tcW w:w="932" w:type="dxa"/>
            <w:tcBorders>
              <w:top w:val="nil"/>
              <w:left w:val="nil"/>
              <w:bottom w:val="single" w:color="auto" w:sz="4" w:space="0"/>
              <w:right w:val="single" w:color="auto" w:sz="4" w:space="0"/>
            </w:tcBorders>
            <w:shd w:val="clear" w:color="auto" w:fill="auto"/>
            <w:noWrap/>
            <w:vAlign w:val="center"/>
          </w:tcPr>
          <w:p w14:paraId="392D51A7">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0.43</w:t>
            </w:r>
          </w:p>
        </w:tc>
        <w:tc>
          <w:tcPr>
            <w:tcW w:w="1216" w:type="dxa"/>
            <w:tcBorders>
              <w:top w:val="nil"/>
              <w:left w:val="nil"/>
              <w:bottom w:val="single" w:color="auto" w:sz="4" w:space="0"/>
              <w:right w:val="single" w:color="auto" w:sz="4" w:space="0"/>
            </w:tcBorders>
            <w:shd w:val="clear" w:color="auto" w:fill="auto"/>
            <w:noWrap/>
            <w:vAlign w:val="center"/>
          </w:tcPr>
          <w:p w14:paraId="397EECF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31013</w:t>
            </w:r>
          </w:p>
        </w:tc>
        <w:tc>
          <w:tcPr>
            <w:tcW w:w="3515" w:type="dxa"/>
            <w:tcBorders>
              <w:top w:val="nil"/>
              <w:left w:val="nil"/>
              <w:bottom w:val="single" w:color="auto" w:sz="4" w:space="0"/>
              <w:right w:val="single" w:color="auto" w:sz="4" w:space="0"/>
            </w:tcBorders>
            <w:shd w:val="clear" w:color="auto" w:fill="auto"/>
            <w:noWrap/>
            <w:vAlign w:val="center"/>
          </w:tcPr>
          <w:p w14:paraId="3FF8ABA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公务用车购置</w:t>
            </w:r>
          </w:p>
        </w:tc>
        <w:tc>
          <w:tcPr>
            <w:tcW w:w="928" w:type="dxa"/>
            <w:tcBorders>
              <w:top w:val="nil"/>
              <w:left w:val="nil"/>
              <w:bottom w:val="single" w:color="auto" w:sz="4" w:space="0"/>
              <w:right w:val="single" w:color="auto" w:sz="4" w:space="0"/>
            </w:tcBorders>
            <w:shd w:val="clear" w:color="auto" w:fill="auto"/>
            <w:noWrap/>
            <w:vAlign w:val="center"/>
          </w:tcPr>
          <w:p w14:paraId="6292E05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2FA256CB">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AB0737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30302</w:t>
            </w:r>
          </w:p>
        </w:tc>
        <w:tc>
          <w:tcPr>
            <w:tcW w:w="2848" w:type="dxa"/>
            <w:tcBorders>
              <w:top w:val="nil"/>
              <w:left w:val="nil"/>
              <w:bottom w:val="single" w:color="auto" w:sz="4" w:space="0"/>
              <w:right w:val="single" w:color="auto" w:sz="4" w:space="0"/>
            </w:tcBorders>
            <w:shd w:val="clear" w:color="auto" w:fill="auto"/>
            <w:noWrap/>
            <w:vAlign w:val="center"/>
          </w:tcPr>
          <w:p w14:paraId="3BF44C4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退休费</w:t>
            </w:r>
          </w:p>
        </w:tc>
        <w:tc>
          <w:tcPr>
            <w:tcW w:w="965" w:type="dxa"/>
            <w:tcBorders>
              <w:top w:val="nil"/>
              <w:left w:val="nil"/>
              <w:bottom w:val="single" w:color="auto" w:sz="4" w:space="0"/>
              <w:right w:val="single" w:color="auto" w:sz="4" w:space="0"/>
            </w:tcBorders>
            <w:shd w:val="clear" w:color="auto" w:fill="auto"/>
            <w:noWrap/>
            <w:vAlign w:val="center"/>
          </w:tcPr>
          <w:p w14:paraId="2424D50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0286BF0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30217</w:t>
            </w:r>
          </w:p>
        </w:tc>
        <w:tc>
          <w:tcPr>
            <w:tcW w:w="2017" w:type="dxa"/>
            <w:tcBorders>
              <w:top w:val="nil"/>
              <w:left w:val="nil"/>
              <w:bottom w:val="single" w:color="auto" w:sz="4" w:space="0"/>
              <w:right w:val="single" w:color="auto" w:sz="4" w:space="0"/>
            </w:tcBorders>
            <w:shd w:val="clear" w:color="auto" w:fill="auto"/>
            <w:noWrap/>
            <w:vAlign w:val="center"/>
          </w:tcPr>
          <w:p w14:paraId="0CA8116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公务接待费</w:t>
            </w:r>
          </w:p>
        </w:tc>
        <w:tc>
          <w:tcPr>
            <w:tcW w:w="932" w:type="dxa"/>
            <w:tcBorders>
              <w:top w:val="nil"/>
              <w:left w:val="nil"/>
              <w:bottom w:val="single" w:color="auto" w:sz="4" w:space="0"/>
              <w:right w:val="single" w:color="auto" w:sz="4" w:space="0"/>
            </w:tcBorders>
            <w:shd w:val="clear" w:color="auto" w:fill="auto"/>
            <w:noWrap/>
            <w:vAlign w:val="center"/>
          </w:tcPr>
          <w:p w14:paraId="305C330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090F17A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31019</w:t>
            </w:r>
          </w:p>
        </w:tc>
        <w:tc>
          <w:tcPr>
            <w:tcW w:w="3515" w:type="dxa"/>
            <w:tcBorders>
              <w:top w:val="nil"/>
              <w:left w:val="nil"/>
              <w:bottom w:val="single" w:color="auto" w:sz="4" w:space="0"/>
              <w:right w:val="single" w:color="auto" w:sz="4" w:space="0"/>
            </w:tcBorders>
            <w:shd w:val="clear" w:color="auto" w:fill="auto"/>
            <w:noWrap/>
            <w:vAlign w:val="center"/>
          </w:tcPr>
          <w:p w14:paraId="70F77F7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其他交通工具购置</w:t>
            </w:r>
          </w:p>
        </w:tc>
        <w:tc>
          <w:tcPr>
            <w:tcW w:w="928" w:type="dxa"/>
            <w:tcBorders>
              <w:top w:val="nil"/>
              <w:left w:val="nil"/>
              <w:bottom w:val="single" w:color="auto" w:sz="4" w:space="0"/>
              <w:right w:val="single" w:color="auto" w:sz="4" w:space="0"/>
            </w:tcBorders>
            <w:shd w:val="clear" w:color="auto" w:fill="auto"/>
            <w:noWrap/>
            <w:vAlign w:val="center"/>
          </w:tcPr>
          <w:p w14:paraId="7A390E7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69381FC8">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C98041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30303</w:t>
            </w:r>
          </w:p>
        </w:tc>
        <w:tc>
          <w:tcPr>
            <w:tcW w:w="2848" w:type="dxa"/>
            <w:tcBorders>
              <w:top w:val="nil"/>
              <w:left w:val="nil"/>
              <w:bottom w:val="single" w:color="auto" w:sz="4" w:space="0"/>
              <w:right w:val="single" w:color="auto" w:sz="4" w:space="0"/>
            </w:tcBorders>
            <w:shd w:val="clear" w:color="auto" w:fill="auto"/>
            <w:noWrap/>
            <w:vAlign w:val="center"/>
          </w:tcPr>
          <w:p w14:paraId="255CC2E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退职（役）费</w:t>
            </w:r>
          </w:p>
        </w:tc>
        <w:tc>
          <w:tcPr>
            <w:tcW w:w="965" w:type="dxa"/>
            <w:tcBorders>
              <w:top w:val="nil"/>
              <w:left w:val="nil"/>
              <w:bottom w:val="single" w:color="auto" w:sz="4" w:space="0"/>
              <w:right w:val="single" w:color="auto" w:sz="4" w:space="0"/>
            </w:tcBorders>
            <w:shd w:val="clear" w:color="auto" w:fill="auto"/>
            <w:noWrap/>
            <w:vAlign w:val="center"/>
          </w:tcPr>
          <w:p w14:paraId="7E515A7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2E105A2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30218</w:t>
            </w:r>
          </w:p>
        </w:tc>
        <w:tc>
          <w:tcPr>
            <w:tcW w:w="2017" w:type="dxa"/>
            <w:tcBorders>
              <w:top w:val="nil"/>
              <w:left w:val="nil"/>
              <w:bottom w:val="single" w:color="auto" w:sz="4" w:space="0"/>
              <w:right w:val="single" w:color="auto" w:sz="4" w:space="0"/>
            </w:tcBorders>
            <w:shd w:val="clear" w:color="auto" w:fill="auto"/>
            <w:noWrap/>
            <w:vAlign w:val="center"/>
          </w:tcPr>
          <w:p w14:paraId="5175FF7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专用材料费</w:t>
            </w:r>
          </w:p>
        </w:tc>
        <w:tc>
          <w:tcPr>
            <w:tcW w:w="932" w:type="dxa"/>
            <w:tcBorders>
              <w:top w:val="nil"/>
              <w:left w:val="nil"/>
              <w:bottom w:val="single" w:color="auto" w:sz="4" w:space="0"/>
              <w:right w:val="single" w:color="auto" w:sz="4" w:space="0"/>
            </w:tcBorders>
            <w:shd w:val="clear" w:color="auto" w:fill="auto"/>
            <w:noWrap/>
            <w:vAlign w:val="center"/>
          </w:tcPr>
          <w:p w14:paraId="488BB02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7AECC50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31021</w:t>
            </w:r>
          </w:p>
        </w:tc>
        <w:tc>
          <w:tcPr>
            <w:tcW w:w="3515" w:type="dxa"/>
            <w:tcBorders>
              <w:top w:val="nil"/>
              <w:left w:val="nil"/>
              <w:bottom w:val="single" w:color="auto" w:sz="4" w:space="0"/>
              <w:right w:val="single" w:color="auto" w:sz="4" w:space="0"/>
            </w:tcBorders>
            <w:shd w:val="clear" w:color="auto" w:fill="auto"/>
            <w:noWrap/>
            <w:vAlign w:val="center"/>
          </w:tcPr>
          <w:p w14:paraId="50FDEC1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文物和陈列品购置</w:t>
            </w:r>
          </w:p>
        </w:tc>
        <w:tc>
          <w:tcPr>
            <w:tcW w:w="928" w:type="dxa"/>
            <w:tcBorders>
              <w:top w:val="nil"/>
              <w:left w:val="nil"/>
              <w:bottom w:val="single" w:color="auto" w:sz="4" w:space="0"/>
              <w:right w:val="single" w:color="auto" w:sz="4" w:space="0"/>
            </w:tcBorders>
            <w:shd w:val="clear" w:color="auto" w:fill="auto"/>
            <w:noWrap/>
            <w:vAlign w:val="center"/>
          </w:tcPr>
          <w:p w14:paraId="12516D6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44E58B35">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BE3750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30304</w:t>
            </w:r>
          </w:p>
        </w:tc>
        <w:tc>
          <w:tcPr>
            <w:tcW w:w="2848" w:type="dxa"/>
            <w:tcBorders>
              <w:top w:val="nil"/>
              <w:left w:val="nil"/>
              <w:bottom w:val="single" w:color="auto" w:sz="4" w:space="0"/>
              <w:right w:val="single" w:color="auto" w:sz="4" w:space="0"/>
            </w:tcBorders>
            <w:shd w:val="clear" w:color="auto" w:fill="auto"/>
            <w:noWrap/>
            <w:vAlign w:val="center"/>
          </w:tcPr>
          <w:p w14:paraId="5066FD0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抚恤金</w:t>
            </w:r>
          </w:p>
        </w:tc>
        <w:tc>
          <w:tcPr>
            <w:tcW w:w="965" w:type="dxa"/>
            <w:tcBorders>
              <w:top w:val="nil"/>
              <w:left w:val="nil"/>
              <w:bottom w:val="single" w:color="auto" w:sz="4" w:space="0"/>
              <w:right w:val="single" w:color="auto" w:sz="4" w:space="0"/>
            </w:tcBorders>
            <w:shd w:val="clear" w:color="auto" w:fill="auto"/>
            <w:noWrap/>
            <w:vAlign w:val="center"/>
          </w:tcPr>
          <w:p w14:paraId="5247C51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72605D3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30224</w:t>
            </w:r>
          </w:p>
        </w:tc>
        <w:tc>
          <w:tcPr>
            <w:tcW w:w="2017" w:type="dxa"/>
            <w:tcBorders>
              <w:top w:val="nil"/>
              <w:left w:val="nil"/>
              <w:bottom w:val="single" w:color="auto" w:sz="4" w:space="0"/>
              <w:right w:val="single" w:color="auto" w:sz="4" w:space="0"/>
            </w:tcBorders>
            <w:shd w:val="clear" w:color="auto" w:fill="auto"/>
            <w:noWrap/>
            <w:vAlign w:val="center"/>
          </w:tcPr>
          <w:p w14:paraId="21BD4BC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被装购置费</w:t>
            </w:r>
          </w:p>
        </w:tc>
        <w:tc>
          <w:tcPr>
            <w:tcW w:w="932" w:type="dxa"/>
            <w:tcBorders>
              <w:top w:val="nil"/>
              <w:left w:val="nil"/>
              <w:bottom w:val="single" w:color="auto" w:sz="4" w:space="0"/>
              <w:right w:val="single" w:color="auto" w:sz="4" w:space="0"/>
            </w:tcBorders>
            <w:shd w:val="clear" w:color="auto" w:fill="auto"/>
            <w:noWrap/>
            <w:vAlign w:val="center"/>
          </w:tcPr>
          <w:p w14:paraId="4A8EA65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01A411A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31022</w:t>
            </w:r>
          </w:p>
        </w:tc>
        <w:tc>
          <w:tcPr>
            <w:tcW w:w="3515" w:type="dxa"/>
            <w:tcBorders>
              <w:top w:val="nil"/>
              <w:left w:val="nil"/>
              <w:bottom w:val="single" w:color="auto" w:sz="4" w:space="0"/>
              <w:right w:val="single" w:color="auto" w:sz="4" w:space="0"/>
            </w:tcBorders>
            <w:shd w:val="clear" w:color="auto" w:fill="auto"/>
            <w:noWrap/>
            <w:vAlign w:val="center"/>
          </w:tcPr>
          <w:p w14:paraId="78BAE13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无形资产购置</w:t>
            </w:r>
          </w:p>
        </w:tc>
        <w:tc>
          <w:tcPr>
            <w:tcW w:w="928" w:type="dxa"/>
            <w:tcBorders>
              <w:top w:val="nil"/>
              <w:left w:val="nil"/>
              <w:bottom w:val="single" w:color="auto" w:sz="4" w:space="0"/>
              <w:right w:val="single" w:color="auto" w:sz="4" w:space="0"/>
            </w:tcBorders>
            <w:shd w:val="clear" w:color="auto" w:fill="auto"/>
            <w:noWrap/>
            <w:vAlign w:val="center"/>
          </w:tcPr>
          <w:p w14:paraId="742F207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6CE23E79">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81F39C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30305</w:t>
            </w:r>
          </w:p>
        </w:tc>
        <w:tc>
          <w:tcPr>
            <w:tcW w:w="2848" w:type="dxa"/>
            <w:tcBorders>
              <w:top w:val="nil"/>
              <w:left w:val="nil"/>
              <w:bottom w:val="single" w:color="auto" w:sz="4" w:space="0"/>
              <w:right w:val="single" w:color="auto" w:sz="4" w:space="0"/>
            </w:tcBorders>
            <w:shd w:val="clear" w:color="auto" w:fill="auto"/>
            <w:noWrap/>
            <w:vAlign w:val="center"/>
          </w:tcPr>
          <w:p w14:paraId="406B51D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生活补助</w:t>
            </w:r>
          </w:p>
        </w:tc>
        <w:tc>
          <w:tcPr>
            <w:tcW w:w="965" w:type="dxa"/>
            <w:tcBorders>
              <w:top w:val="nil"/>
              <w:left w:val="nil"/>
              <w:bottom w:val="single" w:color="auto" w:sz="4" w:space="0"/>
              <w:right w:val="single" w:color="auto" w:sz="4" w:space="0"/>
            </w:tcBorders>
            <w:shd w:val="clear" w:color="auto" w:fill="auto"/>
            <w:noWrap/>
            <w:vAlign w:val="center"/>
          </w:tcPr>
          <w:p w14:paraId="5CA9939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41D7C85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30225</w:t>
            </w:r>
          </w:p>
        </w:tc>
        <w:tc>
          <w:tcPr>
            <w:tcW w:w="2017" w:type="dxa"/>
            <w:tcBorders>
              <w:top w:val="nil"/>
              <w:left w:val="nil"/>
              <w:bottom w:val="single" w:color="auto" w:sz="4" w:space="0"/>
              <w:right w:val="single" w:color="auto" w:sz="4" w:space="0"/>
            </w:tcBorders>
            <w:shd w:val="clear" w:color="auto" w:fill="auto"/>
            <w:noWrap/>
            <w:vAlign w:val="center"/>
          </w:tcPr>
          <w:p w14:paraId="0CA3A52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专用燃料费</w:t>
            </w:r>
          </w:p>
        </w:tc>
        <w:tc>
          <w:tcPr>
            <w:tcW w:w="932" w:type="dxa"/>
            <w:tcBorders>
              <w:top w:val="nil"/>
              <w:left w:val="nil"/>
              <w:bottom w:val="single" w:color="auto" w:sz="4" w:space="0"/>
              <w:right w:val="single" w:color="auto" w:sz="4" w:space="0"/>
            </w:tcBorders>
            <w:shd w:val="clear" w:color="auto" w:fill="auto"/>
            <w:noWrap/>
            <w:vAlign w:val="center"/>
          </w:tcPr>
          <w:p w14:paraId="4F2D999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07ED568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31099</w:t>
            </w:r>
          </w:p>
        </w:tc>
        <w:tc>
          <w:tcPr>
            <w:tcW w:w="3515" w:type="dxa"/>
            <w:tcBorders>
              <w:top w:val="nil"/>
              <w:left w:val="nil"/>
              <w:bottom w:val="single" w:color="auto" w:sz="4" w:space="0"/>
              <w:right w:val="single" w:color="auto" w:sz="4" w:space="0"/>
            </w:tcBorders>
            <w:shd w:val="clear" w:color="auto" w:fill="auto"/>
            <w:noWrap/>
            <w:vAlign w:val="center"/>
          </w:tcPr>
          <w:p w14:paraId="27D6EFD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其他资本性支出</w:t>
            </w:r>
          </w:p>
        </w:tc>
        <w:tc>
          <w:tcPr>
            <w:tcW w:w="928" w:type="dxa"/>
            <w:tcBorders>
              <w:top w:val="nil"/>
              <w:left w:val="nil"/>
              <w:bottom w:val="single" w:color="auto" w:sz="4" w:space="0"/>
              <w:right w:val="single" w:color="auto" w:sz="4" w:space="0"/>
            </w:tcBorders>
            <w:shd w:val="clear" w:color="auto" w:fill="auto"/>
            <w:noWrap/>
            <w:vAlign w:val="center"/>
          </w:tcPr>
          <w:p w14:paraId="179A083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605D27B9">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283DC8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30306</w:t>
            </w:r>
          </w:p>
        </w:tc>
        <w:tc>
          <w:tcPr>
            <w:tcW w:w="2848" w:type="dxa"/>
            <w:tcBorders>
              <w:top w:val="nil"/>
              <w:left w:val="nil"/>
              <w:bottom w:val="single" w:color="auto" w:sz="4" w:space="0"/>
              <w:right w:val="single" w:color="auto" w:sz="4" w:space="0"/>
            </w:tcBorders>
            <w:shd w:val="clear" w:color="auto" w:fill="auto"/>
            <w:noWrap/>
            <w:vAlign w:val="center"/>
          </w:tcPr>
          <w:p w14:paraId="6C4EF82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救济费</w:t>
            </w:r>
          </w:p>
        </w:tc>
        <w:tc>
          <w:tcPr>
            <w:tcW w:w="965" w:type="dxa"/>
            <w:tcBorders>
              <w:top w:val="nil"/>
              <w:left w:val="nil"/>
              <w:bottom w:val="single" w:color="auto" w:sz="4" w:space="0"/>
              <w:right w:val="single" w:color="auto" w:sz="4" w:space="0"/>
            </w:tcBorders>
            <w:shd w:val="clear" w:color="auto" w:fill="auto"/>
            <w:noWrap/>
            <w:vAlign w:val="center"/>
          </w:tcPr>
          <w:p w14:paraId="3E6B1E7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03237B6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30226</w:t>
            </w:r>
          </w:p>
        </w:tc>
        <w:tc>
          <w:tcPr>
            <w:tcW w:w="2017" w:type="dxa"/>
            <w:tcBorders>
              <w:top w:val="nil"/>
              <w:left w:val="nil"/>
              <w:bottom w:val="single" w:color="auto" w:sz="4" w:space="0"/>
              <w:right w:val="single" w:color="auto" w:sz="4" w:space="0"/>
            </w:tcBorders>
            <w:shd w:val="clear" w:color="auto" w:fill="auto"/>
            <w:noWrap/>
            <w:vAlign w:val="center"/>
          </w:tcPr>
          <w:p w14:paraId="2853B0C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劳务费</w:t>
            </w:r>
          </w:p>
        </w:tc>
        <w:tc>
          <w:tcPr>
            <w:tcW w:w="932" w:type="dxa"/>
            <w:tcBorders>
              <w:top w:val="nil"/>
              <w:left w:val="nil"/>
              <w:bottom w:val="single" w:color="auto" w:sz="4" w:space="0"/>
              <w:right w:val="single" w:color="auto" w:sz="4" w:space="0"/>
            </w:tcBorders>
            <w:shd w:val="clear" w:color="auto" w:fill="auto"/>
            <w:noWrap/>
            <w:vAlign w:val="center"/>
          </w:tcPr>
          <w:p w14:paraId="2144FF2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36B59D6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w:t>
            </w:r>
          </w:p>
        </w:tc>
        <w:tc>
          <w:tcPr>
            <w:tcW w:w="3515" w:type="dxa"/>
            <w:tcBorders>
              <w:top w:val="nil"/>
              <w:left w:val="nil"/>
              <w:bottom w:val="single" w:color="auto" w:sz="4" w:space="0"/>
              <w:right w:val="single" w:color="auto" w:sz="4" w:space="0"/>
            </w:tcBorders>
            <w:shd w:val="clear" w:color="auto" w:fill="auto"/>
            <w:noWrap/>
            <w:vAlign w:val="center"/>
          </w:tcPr>
          <w:p w14:paraId="0F165ED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其他支出</w:t>
            </w:r>
          </w:p>
        </w:tc>
        <w:tc>
          <w:tcPr>
            <w:tcW w:w="928" w:type="dxa"/>
            <w:tcBorders>
              <w:top w:val="nil"/>
              <w:left w:val="nil"/>
              <w:bottom w:val="single" w:color="auto" w:sz="4" w:space="0"/>
              <w:right w:val="single" w:color="auto" w:sz="4" w:space="0"/>
            </w:tcBorders>
            <w:shd w:val="clear" w:color="auto" w:fill="auto"/>
            <w:noWrap/>
            <w:vAlign w:val="center"/>
          </w:tcPr>
          <w:p w14:paraId="63B2574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4EE8F5FB">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B64B0F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30307</w:t>
            </w:r>
          </w:p>
        </w:tc>
        <w:tc>
          <w:tcPr>
            <w:tcW w:w="2848" w:type="dxa"/>
            <w:tcBorders>
              <w:top w:val="nil"/>
              <w:left w:val="nil"/>
              <w:bottom w:val="single" w:color="auto" w:sz="4" w:space="0"/>
              <w:right w:val="single" w:color="auto" w:sz="4" w:space="0"/>
            </w:tcBorders>
            <w:shd w:val="clear" w:color="auto" w:fill="auto"/>
            <w:noWrap/>
            <w:vAlign w:val="center"/>
          </w:tcPr>
          <w:p w14:paraId="5995B55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医疗费补助</w:t>
            </w:r>
          </w:p>
        </w:tc>
        <w:tc>
          <w:tcPr>
            <w:tcW w:w="965" w:type="dxa"/>
            <w:tcBorders>
              <w:top w:val="nil"/>
              <w:left w:val="nil"/>
              <w:bottom w:val="single" w:color="auto" w:sz="4" w:space="0"/>
              <w:right w:val="single" w:color="auto" w:sz="4" w:space="0"/>
            </w:tcBorders>
            <w:shd w:val="clear" w:color="auto" w:fill="auto"/>
            <w:noWrap/>
            <w:vAlign w:val="center"/>
          </w:tcPr>
          <w:p w14:paraId="3CE20A68">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0.2</w:t>
            </w:r>
          </w:p>
        </w:tc>
        <w:tc>
          <w:tcPr>
            <w:tcW w:w="1115" w:type="dxa"/>
            <w:tcBorders>
              <w:top w:val="nil"/>
              <w:left w:val="nil"/>
              <w:bottom w:val="single" w:color="auto" w:sz="4" w:space="0"/>
              <w:right w:val="single" w:color="auto" w:sz="4" w:space="0"/>
            </w:tcBorders>
            <w:shd w:val="clear" w:color="auto" w:fill="auto"/>
            <w:noWrap/>
            <w:vAlign w:val="center"/>
          </w:tcPr>
          <w:p w14:paraId="0DF6190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30227</w:t>
            </w:r>
          </w:p>
        </w:tc>
        <w:tc>
          <w:tcPr>
            <w:tcW w:w="2017" w:type="dxa"/>
            <w:tcBorders>
              <w:top w:val="nil"/>
              <w:left w:val="nil"/>
              <w:bottom w:val="single" w:color="auto" w:sz="4" w:space="0"/>
              <w:right w:val="single" w:color="auto" w:sz="4" w:space="0"/>
            </w:tcBorders>
            <w:shd w:val="clear" w:color="auto" w:fill="auto"/>
            <w:noWrap/>
            <w:vAlign w:val="center"/>
          </w:tcPr>
          <w:p w14:paraId="3509BB9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委托业务费</w:t>
            </w:r>
          </w:p>
        </w:tc>
        <w:tc>
          <w:tcPr>
            <w:tcW w:w="932" w:type="dxa"/>
            <w:tcBorders>
              <w:top w:val="nil"/>
              <w:left w:val="nil"/>
              <w:bottom w:val="single" w:color="auto" w:sz="4" w:space="0"/>
              <w:right w:val="single" w:color="auto" w:sz="4" w:space="0"/>
            </w:tcBorders>
            <w:shd w:val="clear" w:color="auto" w:fill="auto"/>
            <w:noWrap/>
            <w:vAlign w:val="center"/>
          </w:tcPr>
          <w:p w14:paraId="06DAC7D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08AA96F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39907</w:t>
            </w:r>
          </w:p>
        </w:tc>
        <w:tc>
          <w:tcPr>
            <w:tcW w:w="3515" w:type="dxa"/>
            <w:tcBorders>
              <w:top w:val="nil"/>
              <w:left w:val="nil"/>
              <w:bottom w:val="single" w:color="auto" w:sz="4" w:space="0"/>
              <w:right w:val="single" w:color="auto" w:sz="4" w:space="0"/>
            </w:tcBorders>
            <w:shd w:val="clear" w:color="auto" w:fill="auto"/>
            <w:noWrap/>
            <w:vAlign w:val="center"/>
          </w:tcPr>
          <w:p w14:paraId="2F47ECB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国家赔偿费用支出</w:t>
            </w:r>
          </w:p>
        </w:tc>
        <w:tc>
          <w:tcPr>
            <w:tcW w:w="928" w:type="dxa"/>
            <w:tcBorders>
              <w:top w:val="nil"/>
              <w:left w:val="nil"/>
              <w:bottom w:val="single" w:color="auto" w:sz="4" w:space="0"/>
              <w:right w:val="single" w:color="auto" w:sz="4" w:space="0"/>
            </w:tcBorders>
            <w:shd w:val="clear" w:color="auto" w:fill="auto"/>
            <w:noWrap/>
            <w:vAlign w:val="center"/>
          </w:tcPr>
          <w:p w14:paraId="5AE64C9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2A9BBC50">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49ACBC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30308</w:t>
            </w:r>
          </w:p>
        </w:tc>
        <w:tc>
          <w:tcPr>
            <w:tcW w:w="2848" w:type="dxa"/>
            <w:tcBorders>
              <w:top w:val="nil"/>
              <w:left w:val="nil"/>
              <w:bottom w:val="single" w:color="auto" w:sz="4" w:space="0"/>
              <w:right w:val="single" w:color="auto" w:sz="4" w:space="0"/>
            </w:tcBorders>
            <w:shd w:val="clear" w:color="auto" w:fill="auto"/>
            <w:noWrap/>
            <w:vAlign w:val="center"/>
          </w:tcPr>
          <w:p w14:paraId="34CB4C6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助学金</w:t>
            </w:r>
          </w:p>
        </w:tc>
        <w:tc>
          <w:tcPr>
            <w:tcW w:w="965" w:type="dxa"/>
            <w:tcBorders>
              <w:top w:val="nil"/>
              <w:left w:val="nil"/>
              <w:bottom w:val="single" w:color="auto" w:sz="4" w:space="0"/>
              <w:right w:val="single" w:color="auto" w:sz="4" w:space="0"/>
            </w:tcBorders>
            <w:shd w:val="clear" w:color="auto" w:fill="auto"/>
            <w:noWrap/>
            <w:vAlign w:val="center"/>
          </w:tcPr>
          <w:p w14:paraId="2E4F389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685120A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30228</w:t>
            </w:r>
          </w:p>
        </w:tc>
        <w:tc>
          <w:tcPr>
            <w:tcW w:w="2017" w:type="dxa"/>
            <w:tcBorders>
              <w:top w:val="nil"/>
              <w:left w:val="nil"/>
              <w:bottom w:val="single" w:color="auto" w:sz="4" w:space="0"/>
              <w:right w:val="single" w:color="auto" w:sz="4" w:space="0"/>
            </w:tcBorders>
            <w:shd w:val="clear" w:color="auto" w:fill="auto"/>
            <w:noWrap/>
            <w:vAlign w:val="center"/>
          </w:tcPr>
          <w:p w14:paraId="1B3BB01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工会经费</w:t>
            </w:r>
          </w:p>
        </w:tc>
        <w:tc>
          <w:tcPr>
            <w:tcW w:w="932" w:type="dxa"/>
            <w:tcBorders>
              <w:top w:val="nil"/>
              <w:left w:val="nil"/>
              <w:bottom w:val="single" w:color="auto" w:sz="4" w:space="0"/>
              <w:right w:val="single" w:color="auto" w:sz="4" w:space="0"/>
            </w:tcBorders>
            <w:shd w:val="clear" w:color="auto" w:fill="auto"/>
            <w:noWrap/>
            <w:vAlign w:val="center"/>
          </w:tcPr>
          <w:p w14:paraId="127F9767">
            <w:pPr>
              <w:widowControl/>
              <w:jc w:val="left"/>
              <w:rPr>
                <w:rFonts w:ascii="Times New Roman" w:hAnsi="Times New Roman" w:eastAsia="仿宋_GB2312" w:cs="Times New Roman"/>
                <w:color w:val="auto"/>
                <w:kern w:val="0"/>
                <w:szCs w:val="20"/>
              </w:rPr>
            </w:pPr>
            <w:r>
              <w:rPr>
                <w:rFonts w:hint="eastAsia" w:ascii="Times New Roman" w:hAnsi="Times New Roman" w:eastAsia="仿宋_GB2312" w:cs="Times New Roman"/>
                <w:color w:val="auto"/>
                <w:kern w:val="0"/>
                <w:szCs w:val="20"/>
                <w:lang w:val="en-US" w:eastAsia="zh-CN"/>
              </w:rPr>
              <w:t>17</w:t>
            </w: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06AE109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39908</w:t>
            </w:r>
          </w:p>
        </w:tc>
        <w:tc>
          <w:tcPr>
            <w:tcW w:w="3515" w:type="dxa"/>
            <w:tcBorders>
              <w:top w:val="nil"/>
              <w:left w:val="nil"/>
              <w:bottom w:val="single" w:color="auto" w:sz="4" w:space="0"/>
              <w:right w:val="single" w:color="auto" w:sz="4" w:space="0"/>
            </w:tcBorders>
            <w:shd w:val="clear" w:color="auto" w:fill="auto"/>
            <w:noWrap/>
            <w:vAlign w:val="center"/>
          </w:tcPr>
          <w:p w14:paraId="0E173C3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对民间非营利组织和群众性自治组织补贴</w:t>
            </w:r>
          </w:p>
        </w:tc>
        <w:tc>
          <w:tcPr>
            <w:tcW w:w="928" w:type="dxa"/>
            <w:tcBorders>
              <w:top w:val="nil"/>
              <w:left w:val="nil"/>
              <w:bottom w:val="single" w:color="auto" w:sz="4" w:space="0"/>
              <w:right w:val="single" w:color="auto" w:sz="4" w:space="0"/>
            </w:tcBorders>
            <w:shd w:val="clear" w:color="auto" w:fill="auto"/>
            <w:noWrap/>
            <w:vAlign w:val="center"/>
          </w:tcPr>
          <w:p w14:paraId="2561D5E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40F34085">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929EDA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30309</w:t>
            </w:r>
          </w:p>
        </w:tc>
        <w:tc>
          <w:tcPr>
            <w:tcW w:w="2848" w:type="dxa"/>
            <w:tcBorders>
              <w:top w:val="nil"/>
              <w:left w:val="nil"/>
              <w:bottom w:val="single" w:color="auto" w:sz="4" w:space="0"/>
              <w:right w:val="single" w:color="auto" w:sz="4" w:space="0"/>
            </w:tcBorders>
            <w:shd w:val="clear" w:color="auto" w:fill="auto"/>
            <w:noWrap/>
            <w:vAlign w:val="center"/>
          </w:tcPr>
          <w:p w14:paraId="5FCF2F2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奖励金</w:t>
            </w:r>
          </w:p>
        </w:tc>
        <w:tc>
          <w:tcPr>
            <w:tcW w:w="965" w:type="dxa"/>
            <w:tcBorders>
              <w:top w:val="nil"/>
              <w:left w:val="nil"/>
              <w:bottom w:val="single" w:color="auto" w:sz="4" w:space="0"/>
              <w:right w:val="single" w:color="auto" w:sz="4" w:space="0"/>
            </w:tcBorders>
            <w:shd w:val="clear" w:color="auto" w:fill="auto"/>
            <w:noWrap/>
            <w:vAlign w:val="center"/>
          </w:tcPr>
          <w:p w14:paraId="75582A41">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0.38</w:t>
            </w:r>
          </w:p>
        </w:tc>
        <w:tc>
          <w:tcPr>
            <w:tcW w:w="1115" w:type="dxa"/>
            <w:tcBorders>
              <w:top w:val="nil"/>
              <w:left w:val="nil"/>
              <w:bottom w:val="single" w:color="auto" w:sz="4" w:space="0"/>
              <w:right w:val="single" w:color="auto" w:sz="4" w:space="0"/>
            </w:tcBorders>
            <w:shd w:val="clear" w:color="auto" w:fill="auto"/>
            <w:noWrap/>
            <w:vAlign w:val="center"/>
          </w:tcPr>
          <w:p w14:paraId="198034F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30229</w:t>
            </w:r>
          </w:p>
        </w:tc>
        <w:tc>
          <w:tcPr>
            <w:tcW w:w="2017" w:type="dxa"/>
            <w:tcBorders>
              <w:top w:val="nil"/>
              <w:left w:val="nil"/>
              <w:bottom w:val="single" w:color="auto" w:sz="4" w:space="0"/>
              <w:right w:val="single" w:color="auto" w:sz="4" w:space="0"/>
            </w:tcBorders>
            <w:shd w:val="clear" w:color="auto" w:fill="auto"/>
            <w:noWrap/>
            <w:vAlign w:val="center"/>
          </w:tcPr>
          <w:p w14:paraId="023B9FB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福利费</w:t>
            </w:r>
          </w:p>
        </w:tc>
        <w:tc>
          <w:tcPr>
            <w:tcW w:w="932" w:type="dxa"/>
            <w:tcBorders>
              <w:top w:val="nil"/>
              <w:left w:val="nil"/>
              <w:bottom w:val="single" w:color="auto" w:sz="4" w:space="0"/>
              <w:right w:val="single" w:color="auto" w:sz="4" w:space="0"/>
            </w:tcBorders>
            <w:shd w:val="clear" w:color="auto" w:fill="auto"/>
            <w:noWrap/>
            <w:vAlign w:val="center"/>
          </w:tcPr>
          <w:p w14:paraId="121AC77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6F2354A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39909</w:t>
            </w:r>
          </w:p>
        </w:tc>
        <w:tc>
          <w:tcPr>
            <w:tcW w:w="3515" w:type="dxa"/>
            <w:tcBorders>
              <w:top w:val="nil"/>
              <w:left w:val="nil"/>
              <w:bottom w:val="single" w:color="auto" w:sz="4" w:space="0"/>
              <w:right w:val="single" w:color="auto" w:sz="4" w:space="0"/>
            </w:tcBorders>
            <w:shd w:val="clear" w:color="auto" w:fill="auto"/>
            <w:noWrap/>
            <w:vAlign w:val="center"/>
          </w:tcPr>
          <w:p w14:paraId="7F4C683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经常性赠与</w:t>
            </w:r>
          </w:p>
          <w:p w14:paraId="25AC126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资本性赠与</w:t>
            </w:r>
          </w:p>
          <w:p w14:paraId="3A2E4D0D">
            <w:pPr>
              <w:widowControl/>
              <w:jc w:val="left"/>
              <w:rPr>
                <w:rFonts w:ascii="Times New Roman" w:hAnsi="Times New Roman" w:eastAsia="仿宋_GB2312" w:cs="Times New Roman"/>
                <w:color w:val="auto"/>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19254A1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5819">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经常性赠与</w:t>
                  </w:r>
                </w:p>
              </w:tc>
            </w:tr>
            <w:tr w14:paraId="6AC0D4F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803C">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资本性赠与</w:t>
                  </w:r>
                </w:p>
              </w:tc>
            </w:tr>
          </w:tbl>
          <w:p w14:paraId="27DEFD99">
            <w:pPr>
              <w:widowControl/>
              <w:jc w:val="left"/>
              <w:rPr>
                <w:rFonts w:ascii="Times New Roman" w:hAnsi="Times New Roman" w:eastAsia="仿宋_GB2312" w:cs="Times New Roman"/>
                <w:color w:val="auto"/>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300CB55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D11F9">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经常性赠与</w:t>
                  </w:r>
                </w:p>
              </w:tc>
            </w:tr>
            <w:tr w14:paraId="6251884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8389">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资本性赠与</w:t>
                  </w:r>
                </w:p>
              </w:tc>
            </w:tr>
          </w:tbl>
          <w:p w14:paraId="549AA7DF">
            <w:pPr>
              <w:widowControl/>
              <w:jc w:val="left"/>
              <w:rPr>
                <w:rFonts w:ascii="Times New Roman" w:hAnsi="Times New Roman" w:eastAsia="仿宋_GB2312" w:cs="Times New Roman"/>
                <w:color w:val="auto"/>
                <w:kern w:val="0"/>
                <w:szCs w:val="20"/>
              </w:rPr>
            </w:pPr>
          </w:p>
        </w:tc>
        <w:tc>
          <w:tcPr>
            <w:tcW w:w="928" w:type="dxa"/>
            <w:tcBorders>
              <w:top w:val="nil"/>
              <w:left w:val="nil"/>
              <w:bottom w:val="single" w:color="auto" w:sz="4" w:space="0"/>
              <w:right w:val="single" w:color="auto" w:sz="4" w:space="0"/>
            </w:tcBorders>
            <w:shd w:val="clear" w:color="auto" w:fill="auto"/>
            <w:noWrap/>
            <w:vAlign w:val="center"/>
          </w:tcPr>
          <w:p w14:paraId="1FBEBA1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55A762A8">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E7F114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30310</w:t>
            </w:r>
          </w:p>
        </w:tc>
        <w:tc>
          <w:tcPr>
            <w:tcW w:w="2848" w:type="dxa"/>
            <w:tcBorders>
              <w:top w:val="nil"/>
              <w:left w:val="nil"/>
              <w:bottom w:val="single" w:color="auto" w:sz="4" w:space="0"/>
              <w:right w:val="single" w:color="auto" w:sz="4" w:space="0"/>
            </w:tcBorders>
            <w:shd w:val="clear" w:color="auto" w:fill="auto"/>
            <w:noWrap/>
            <w:vAlign w:val="center"/>
          </w:tcPr>
          <w:p w14:paraId="74974E6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个人农业生产补贴</w:t>
            </w:r>
          </w:p>
        </w:tc>
        <w:tc>
          <w:tcPr>
            <w:tcW w:w="965" w:type="dxa"/>
            <w:tcBorders>
              <w:top w:val="nil"/>
              <w:left w:val="nil"/>
              <w:bottom w:val="single" w:color="auto" w:sz="4" w:space="0"/>
              <w:right w:val="single" w:color="auto" w:sz="4" w:space="0"/>
            </w:tcBorders>
            <w:shd w:val="clear" w:color="auto" w:fill="auto"/>
            <w:noWrap/>
            <w:vAlign w:val="center"/>
          </w:tcPr>
          <w:p w14:paraId="5D39780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3B0992D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30231</w:t>
            </w:r>
          </w:p>
        </w:tc>
        <w:tc>
          <w:tcPr>
            <w:tcW w:w="2017" w:type="dxa"/>
            <w:tcBorders>
              <w:top w:val="nil"/>
              <w:left w:val="nil"/>
              <w:bottom w:val="single" w:color="auto" w:sz="4" w:space="0"/>
              <w:right w:val="single" w:color="auto" w:sz="4" w:space="0"/>
            </w:tcBorders>
            <w:shd w:val="clear" w:color="auto" w:fill="auto"/>
            <w:noWrap/>
            <w:vAlign w:val="center"/>
          </w:tcPr>
          <w:p w14:paraId="3D7048A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公务用车运行维护费</w:t>
            </w:r>
          </w:p>
        </w:tc>
        <w:tc>
          <w:tcPr>
            <w:tcW w:w="932" w:type="dxa"/>
            <w:tcBorders>
              <w:top w:val="nil"/>
              <w:left w:val="nil"/>
              <w:bottom w:val="single" w:color="auto" w:sz="4" w:space="0"/>
              <w:right w:val="single" w:color="auto" w:sz="4" w:space="0"/>
            </w:tcBorders>
            <w:shd w:val="clear" w:color="auto" w:fill="auto"/>
            <w:noWrap/>
            <w:vAlign w:val="center"/>
          </w:tcPr>
          <w:p w14:paraId="587FDE9D">
            <w:pPr>
              <w:widowControl/>
              <w:jc w:val="left"/>
              <w:rPr>
                <w:rFonts w:hint="eastAsia"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5</w:t>
            </w:r>
          </w:p>
        </w:tc>
        <w:tc>
          <w:tcPr>
            <w:tcW w:w="1216" w:type="dxa"/>
            <w:tcBorders>
              <w:top w:val="nil"/>
              <w:left w:val="nil"/>
              <w:bottom w:val="single" w:color="auto" w:sz="4" w:space="0"/>
              <w:right w:val="single" w:color="auto" w:sz="4" w:space="0"/>
            </w:tcBorders>
            <w:shd w:val="clear" w:color="auto" w:fill="auto"/>
            <w:noWrap/>
            <w:vAlign w:val="center"/>
          </w:tcPr>
          <w:p w14:paraId="7A80821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39910</w:t>
            </w:r>
          </w:p>
        </w:tc>
        <w:tc>
          <w:tcPr>
            <w:tcW w:w="3515" w:type="dxa"/>
            <w:tcBorders>
              <w:top w:val="nil"/>
              <w:left w:val="nil"/>
              <w:bottom w:val="single" w:color="auto" w:sz="4" w:space="0"/>
              <w:right w:val="single" w:color="auto" w:sz="4" w:space="0"/>
            </w:tcBorders>
            <w:shd w:val="clear" w:color="auto" w:fill="auto"/>
            <w:noWrap/>
            <w:vAlign w:val="center"/>
          </w:tcPr>
          <w:p w14:paraId="2D004A3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资本性赠与</w:t>
            </w:r>
          </w:p>
        </w:tc>
        <w:tc>
          <w:tcPr>
            <w:tcW w:w="928" w:type="dxa"/>
            <w:tcBorders>
              <w:top w:val="nil"/>
              <w:left w:val="nil"/>
              <w:bottom w:val="single" w:color="auto" w:sz="4" w:space="0"/>
              <w:right w:val="single" w:color="auto" w:sz="4" w:space="0"/>
            </w:tcBorders>
            <w:shd w:val="clear" w:color="auto" w:fill="auto"/>
            <w:noWrap/>
            <w:vAlign w:val="center"/>
          </w:tcPr>
          <w:p w14:paraId="56E295D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1079BC54">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764608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30311</w:t>
            </w:r>
          </w:p>
        </w:tc>
        <w:tc>
          <w:tcPr>
            <w:tcW w:w="2848" w:type="dxa"/>
            <w:tcBorders>
              <w:top w:val="nil"/>
              <w:left w:val="nil"/>
              <w:bottom w:val="single" w:color="auto" w:sz="4" w:space="0"/>
              <w:right w:val="single" w:color="auto" w:sz="4" w:space="0"/>
            </w:tcBorders>
            <w:shd w:val="clear" w:color="auto" w:fill="auto"/>
            <w:noWrap/>
            <w:vAlign w:val="center"/>
          </w:tcPr>
          <w:p w14:paraId="50EE11F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代缴社会保险费</w:t>
            </w:r>
          </w:p>
        </w:tc>
        <w:tc>
          <w:tcPr>
            <w:tcW w:w="965" w:type="dxa"/>
            <w:tcBorders>
              <w:top w:val="nil"/>
              <w:left w:val="nil"/>
              <w:bottom w:val="single" w:color="auto" w:sz="4" w:space="0"/>
              <w:right w:val="single" w:color="auto" w:sz="4" w:space="0"/>
            </w:tcBorders>
            <w:shd w:val="clear" w:color="auto" w:fill="auto"/>
            <w:noWrap/>
            <w:vAlign w:val="center"/>
          </w:tcPr>
          <w:p w14:paraId="1A19EB4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21D7F0B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30239</w:t>
            </w:r>
          </w:p>
        </w:tc>
        <w:tc>
          <w:tcPr>
            <w:tcW w:w="2017" w:type="dxa"/>
            <w:tcBorders>
              <w:top w:val="nil"/>
              <w:left w:val="nil"/>
              <w:bottom w:val="single" w:color="auto" w:sz="4" w:space="0"/>
              <w:right w:val="single" w:color="auto" w:sz="4" w:space="0"/>
            </w:tcBorders>
            <w:shd w:val="clear" w:color="auto" w:fill="auto"/>
            <w:noWrap/>
            <w:vAlign w:val="center"/>
          </w:tcPr>
          <w:p w14:paraId="2DF3E49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其他交通费用</w:t>
            </w:r>
          </w:p>
        </w:tc>
        <w:tc>
          <w:tcPr>
            <w:tcW w:w="932" w:type="dxa"/>
            <w:tcBorders>
              <w:top w:val="nil"/>
              <w:left w:val="nil"/>
              <w:bottom w:val="single" w:color="auto" w:sz="4" w:space="0"/>
              <w:right w:val="single" w:color="auto" w:sz="4" w:space="0"/>
            </w:tcBorders>
            <w:shd w:val="clear" w:color="auto" w:fill="auto"/>
            <w:noWrap/>
            <w:vAlign w:val="center"/>
          </w:tcPr>
          <w:p w14:paraId="7E469520">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22.37</w:t>
            </w:r>
          </w:p>
        </w:tc>
        <w:tc>
          <w:tcPr>
            <w:tcW w:w="1216" w:type="dxa"/>
            <w:tcBorders>
              <w:top w:val="nil"/>
              <w:left w:val="nil"/>
              <w:bottom w:val="single" w:color="auto" w:sz="4" w:space="0"/>
              <w:right w:val="single" w:color="auto" w:sz="4" w:space="0"/>
            </w:tcBorders>
            <w:shd w:val="clear" w:color="auto" w:fill="auto"/>
            <w:noWrap/>
            <w:vAlign w:val="center"/>
          </w:tcPr>
          <w:p w14:paraId="4C007A8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39999</w:t>
            </w:r>
          </w:p>
        </w:tc>
        <w:tc>
          <w:tcPr>
            <w:tcW w:w="3515" w:type="dxa"/>
            <w:tcBorders>
              <w:top w:val="nil"/>
              <w:left w:val="nil"/>
              <w:bottom w:val="single" w:color="auto" w:sz="4" w:space="0"/>
              <w:right w:val="single" w:color="auto" w:sz="4" w:space="0"/>
            </w:tcBorders>
            <w:shd w:val="clear" w:color="auto" w:fill="auto"/>
            <w:noWrap/>
            <w:vAlign w:val="center"/>
          </w:tcPr>
          <w:p w14:paraId="3467446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其他支出</w:t>
            </w:r>
          </w:p>
        </w:tc>
        <w:tc>
          <w:tcPr>
            <w:tcW w:w="928" w:type="dxa"/>
            <w:tcBorders>
              <w:top w:val="nil"/>
              <w:left w:val="nil"/>
              <w:bottom w:val="single" w:color="auto" w:sz="4" w:space="0"/>
              <w:right w:val="single" w:color="auto" w:sz="4" w:space="0"/>
            </w:tcBorders>
            <w:shd w:val="clear" w:color="auto" w:fill="auto"/>
            <w:noWrap/>
            <w:vAlign w:val="center"/>
          </w:tcPr>
          <w:p w14:paraId="46493CE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2DE36FD4">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A9DA6B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30399</w:t>
            </w:r>
          </w:p>
        </w:tc>
        <w:tc>
          <w:tcPr>
            <w:tcW w:w="2848" w:type="dxa"/>
            <w:tcBorders>
              <w:top w:val="nil"/>
              <w:left w:val="nil"/>
              <w:bottom w:val="single" w:color="auto" w:sz="4" w:space="0"/>
              <w:right w:val="single" w:color="auto" w:sz="4" w:space="0"/>
            </w:tcBorders>
            <w:shd w:val="clear" w:color="auto" w:fill="auto"/>
            <w:noWrap/>
            <w:vAlign w:val="center"/>
          </w:tcPr>
          <w:p w14:paraId="057A3C2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其他对个人和家庭的补助</w:t>
            </w:r>
          </w:p>
        </w:tc>
        <w:tc>
          <w:tcPr>
            <w:tcW w:w="965" w:type="dxa"/>
            <w:tcBorders>
              <w:top w:val="nil"/>
              <w:left w:val="nil"/>
              <w:bottom w:val="single" w:color="auto" w:sz="4" w:space="0"/>
              <w:right w:val="single" w:color="auto" w:sz="4" w:space="0"/>
            </w:tcBorders>
            <w:shd w:val="clear" w:color="auto" w:fill="auto"/>
            <w:noWrap/>
            <w:vAlign w:val="center"/>
          </w:tcPr>
          <w:p w14:paraId="132099A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591EBA0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30240</w:t>
            </w:r>
          </w:p>
        </w:tc>
        <w:tc>
          <w:tcPr>
            <w:tcW w:w="2017" w:type="dxa"/>
            <w:tcBorders>
              <w:top w:val="nil"/>
              <w:left w:val="nil"/>
              <w:bottom w:val="single" w:color="auto" w:sz="4" w:space="0"/>
              <w:right w:val="single" w:color="auto" w:sz="4" w:space="0"/>
            </w:tcBorders>
            <w:shd w:val="clear" w:color="auto" w:fill="auto"/>
            <w:noWrap/>
            <w:vAlign w:val="center"/>
          </w:tcPr>
          <w:p w14:paraId="0EB7100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税金及附加费用</w:t>
            </w:r>
          </w:p>
        </w:tc>
        <w:tc>
          <w:tcPr>
            <w:tcW w:w="932" w:type="dxa"/>
            <w:tcBorders>
              <w:top w:val="nil"/>
              <w:left w:val="nil"/>
              <w:bottom w:val="single" w:color="auto" w:sz="4" w:space="0"/>
              <w:right w:val="single" w:color="auto" w:sz="4" w:space="0"/>
            </w:tcBorders>
            <w:shd w:val="clear" w:color="auto" w:fill="auto"/>
            <w:noWrap/>
            <w:vAlign w:val="center"/>
          </w:tcPr>
          <w:p w14:paraId="22BA85B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216" w:type="dxa"/>
            <w:tcBorders>
              <w:top w:val="nil"/>
              <w:left w:val="nil"/>
              <w:bottom w:val="single" w:color="auto" w:sz="4" w:space="0"/>
              <w:right w:val="single" w:color="auto" w:sz="4" w:space="0"/>
            </w:tcBorders>
            <w:shd w:val="clear" w:color="auto" w:fill="auto"/>
            <w:noWrap/>
            <w:vAlign w:val="center"/>
          </w:tcPr>
          <w:p w14:paraId="6979D193">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3515" w:type="dxa"/>
            <w:tcBorders>
              <w:top w:val="nil"/>
              <w:left w:val="nil"/>
              <w:bottom w:val="single" w:color="auto" w:sz="4" w:space="0"/>
              <w:right w:val="single" w:color="auto" w:sz="4" w:space="0"/>
            </w:tcBorders>
            <w:shd w:val="clear" w:color="auto" w:fill="auto"/>
            <w:noWrap/>
            <w:vAlign w:val="center"/>
          </w:tcPr>
          <w:p w14:paraId="5A8A0902">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928" w:type="dxa"/>
            <w:tcBorders>
              <w:top w:val="nil"/>
              <w:left w:val="nil"/>
              <w:bottom w:val="single" w:color="auto" w:sz="4" w:space="0"/>
              <w:right w:val="single" w:color="auto" w:sz="4" w:space="0"/>
            </w:tcBorders>
            <w:shd w:val="clear" w:color="auto" w:fill="auto"/>
            <w:noWrap/>
            <w:vAlign w:val="center"/>
          </w:tcPr>
          <w:p w14:paraId="2746BF2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292AA4ED">
        <w:tblPrEx>
          <w:tblCellMar>
            <w:top w:w="0" w:type="dxa"/>
            <w:left w:w="108" w:type="dxa"/>
            <w:bottom w:w="0" w:type="dxa"/>
            <w:right w:w="108" w:type="dxa"/>
          </w:tblCellMar>
        </w:tblPrEx>
        <w:trPr>
          <w:trHeight w:val="227"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19FBB3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2848" w:type="dxa"/>
            <w:tcBorders>
              <w:top w:val="nil"/>
              <w:left w:val="nil"/>
              <w:bottom w:val="single" w:color="auto" w:sz="4" w:space="0"/>
              <w:right w:val="single" w:color="auto" w:sz="4" w:space="0"/>
            </w:tcBorders>
            <w:shd w:val="clear" w:color="auto" w:fill="auto"/>
            <w:noWrap/>
            <w:vAlign w:val="center"/>
          </w:tcPr>
          <w:p w14:paraId="30E46AB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965" w:type="dxa"/>
            <w:tcBorders>
              <w:top w:val="nil"/>
              <w:left w:val="nil"/>
              <w:bottom w:val="single" w:color="auto" w:sz="4" w:space="0"/>
              <w:right w:val="single" w:color="auto" w:sz="4" w:space="0"/>
            </w:tcBorders>
            <w:shd w:val="clear" w:color="auto" w:fill="auto"/>
            <w:noWrap/>
            <w:vAlign w:val="center"/>
          </w:tcPr>
          <w:p w14:paraId="14C2BEC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1115" w:type="dxa"/>
            <w:tcBorders>
              <w:top w:val="nil"/>
              <w:left w:val="nil"/>
              <w:bottom w:val="single" w:color="auto" w:sz="4" w:space="0"/>
              <w:right w:val="single" w:color="auto" w:sz="4" w:space="0"/>
            </w:tcBorders>
            <w:shd w:val="clear" w:color="auto" w:fill="auto"/>
            <w:noWrap/>
            <w:vAlign w:val="center"/>
          </w:tcPr>
          <w:p w14:paraId="6E1209E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30299</w:t>
            </w:r>
          </w:p>
        </w:tc>
        <w:tc>
          <w:tcPr>
            <w:tcW w:w="2017" w:type="dxa"/>
            <w:tcBorders>
              <w:top w:val="nil"/>
              <w:left w:val="nil"/>
              <w:bottom w:val="single" w:color="auto" w:sz="4" w:space="0"/>
              <w:right w:val="single" w:color="auto" w:sz="4" w:space="0"/>
            </w:tcBorders>
            <w:shd w:val="clear" w:color="auto" w:fill="auto"/>
            <w:noWrap/>
            <w:vAlign w:val="center"/>
          </w:tcPr>
          <w:p w14:paraId="75066E3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其他商品和服务支出</w:t>
            </w:r>
          </w:p>
        </w:tc>
        <w:tc>
          <w:tcPr>
            <w:tcW w:w="932" w:type="dxa"/>
            <w:tcBorders>
              <w:top w:val="nil"/>
              <w:left w:val="nil"/>
              <w:bottom w:val="single" w:color="auto" w:sz="4" w:space="0"/>
              <w:right w:val="single" w:color="auto" w:sz="4" w:space="0"/>
            </w:tcBorders>
            <w:shd w:val="clear" w:color="auto" w:fill="auto"/>
            <w:noWrap/>
            <w:vAlign w:val="center"/>
          </w:tcPr>
          <w:p w14:paraId="3FA9DC73">
            <w:pPr>
              <w:widowControl/>
              <w:jc w:val="left"/>
              <w:rPr>
                <w:rFonts w:hint="default" w:ascii="Times New Roman" w:hAnsi="Times New Roman" w:eastAsia="仿宋_GB2312" w:cs="Times New Roman"/>
                <w:color w:val="auto"/>
                <w:kern w:val="0"/>
                <w:szCs w:val="20"/>
                <w:lang w:val="en-US" w:eastAsia="zh-CN"/>
              </w:rPr>
            </w:pPr>
            <w:r>
              <w:rPr>
                <w:rFonts w:ascii="Times New Roman" w:hAnsi="Times New Roman" w:eastAsia="仿宋_GB2312" w:cs="Times New Roman"/>
                <w:color w:val="auto"/>
                <w:kern w:val="0"/>
                <w:szCs w:val="20"/>
              </w:rPr>
              <w:t>　</w:t>
            </w:r>
            <w:r>
              <w:rPr>
                <w:rFonts w:hint="eastAsia" w:ascii="Times New Roman" w:hAnsi="Times New Roman" w:eastAsia="仿宋_GB2312" w:cs="Times New Roman"/>
                <w:color w:val="auto"/>
                <w:kern w:val="0"/>
                <w:szCs w:val="20"/>
                <w:lang w:val="en-US" w:eastAsia="zh-CN"/>
              </w:rPr>
              <w:t>1.7</w:t>
            </w:r>
          </w:p>
        </w:tc>
        <w:tc>
          <w:tcPr>
            <w:tcW w:w="1216" w:type="dxa"/>
            <w:tcBorders>
              <w:top w:val="nil"/>
              <w:left w:val="nil"/>
              <w:bottom w:val="single" w:color="auto" w:sz="4" w:space="0"/>
              <w:right w:val="single" w:color="auto" w:sz="4" w:space="0"/>
            </w:tcBorders>
            <w:shd w:val="clear" w:color="auto" w:fill="auto"/>
            <w:noWrap/>
            <w:vAlign w:val="center"/>
          </w:tcPr>
          <w:p w14:paraId="3B646057">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3515" w:type="dxa"/>
            <w:tcBorders>
              <w:top w:val="nil"/>
              <w:left w:val="nil"/>
              <w:bottom w:val="single" w:color="auto" w:sz="4" w:space="0"/>
              <w:right w:val="single" w:color="auto" w:sz="4" w:space="0"/>
            </w:tcBorders>
            <w:shd w:val="clear" w:color="auto" w:fill="auto"/>
            <w:noWrap/>
            <w:vAlign w:val="center"/>
          </w:tcPr>
          <w:p w14:paraId="355B849E">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928" w:type="dxa"/>
            <w:tcBorders>
              <w:top w:val="nil"/>
              <w:left w:val="nil"/>
              <w:bottom w:val="single" w:color="auto" w:sz="4" w:space="0"/>
              <w:right w:val="single" w:color="auto" w:sz="4" w:space="0"/>
            </w:tcBorders>
            <w:shd w:val="clear" w:color="auto" w:fill="auto"/>
            <w:noWrap/>
            <w:vAlign w:val="center"/>
          </w:tcPr>
          <w:p w14:paraId="104B59F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r>
      <w:tr w14:paraId="329E6969">
        <w:tblPrEx>
          <w:tblCellMar>
            <w:top w:w="0" w:type="dxa"/>
            <w:left w:w="108" w:type="dxa"/>
            <w:bottom w:w="0" w:type="dxa"/>
            <w:right w:w="108" w:type="dxa"/>
          </w:tblCellMar>
        </w:tblPrEx>
        <w:trPr>
          <w:trHeight w:val="236" w:hRule="exact"/>
          <w:jc w:val="center"/>
        </w:trPr>
        <w:tc>
          <w:tcPr>
            <w:tcW w:w="39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A731537">
            <w:pPr>
              <w:widowControl/>
              <w:jc w:val="center"/>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人员经费合计</w:t>
            </w:r>
          </w:p>
        </w:tc>
        <w:tc>
          <w:tcPr>
            <w:tcW w:w="965" w:type="dxa"/>
            <w:tcBorders>
              <w:top w:val="nil"/>
              <w:left w:val="nil"/>
              <w:bottom w:val="single" w:color="auto" w:sz="4" w:space="0"/>
              <w:right w:val="single" w:color="auto" w:sz="4" w:space="0"/>
            </w:tcBorders>
            <w:shd w:val="clear" w:color="auto" w:fill="auto"/>
            <w:noWrap/>
            <w:vAlign w:val="center"/>
          </w:tcPr>
          <w:p w14:paraId="4A908C7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8795" w:type="dxa"/>
            <w:gridSpan w:val="5"/>
            <w:tcBorders>
              <w:top w:val="single" w:color="auto" w:sz="4" w:space="0"/>
              <w:left w:val="nil"/>
              <w:bottom w:val="single" w:color="auto" w:sz="4" w:space="0"/>
              <w:right w:val="single" w:color="auto" w:sz="4" w:space="0"/>
            </w:tcBorders>
            <w:shd w:val="clear" w:color="auto" w:fill="auto"/>
            <w:noWrap/>
            <w:vAlign w:val="center"/>
          </w:tcPr>
          <w:p w14:paraId="55560331">
            <w:pPr>
              <w:widowControl/>
              <w:jc w:val="center"/>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公用经费合计</w:t>
            </w:r>
          </w:p>
        </w:tc>
        <w:tc>
          <w:tcPr>
            <w:tcW w:w="928" w:type="dxa"/>
            <w:tcBorders>
              <w:top w:val="nil"/>
              <w:left w:val="nil"/>
              <w:bottom w:val="single" w:color="auto" w:sz="4" w:space="0"/>
              <w:right w:val="single" w:color="auto" w:sz="4" w:space="0"/>
            </w:tcBorders>
            <w:shd w:val="clear" w:color="auto" w:fill="auto"/>
            <w:noWrap/>
            <w:vAlign w:val="center"/>
          </w:tcPr>
          <w:p w14:paraId="5BEA87D4">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r>
    </w:tbl>
    <w:p w14:paraId="00D53D7D">
      <w:pPr>
        <w:widowControl/>
        <w:jc w:val="left"/>
        <w:rPr>
          <w:rFonts w:ascii="Times New Roman" w:hAnsi="Times New Roman" w:eastAsia="仿宋_GB2312" w:cs="Times New Roman"/>
          <w:color w:val="auto"/>
          <w:kern w:val="0"/>
          <w:szCs w:val="24"/>
        </w:rPr>
      </w:pPr>
      <w:r>
        <w:rPr>
          <w:rFonts w:ascii="Times New Roman" w:hAnsi="Times New Roman" w:eastAsia="仿宋_GB2312" w:cs="Times New Roman"/>
          <w:color w:val="auto"/>
          <w:kern w:val="0"/>
          <w:szCs w:val="24"/>
        </w:rPr>
        <w:t>注：本表反映部门本年度一般公共预算财政拨款基本支出明细情况。</w:t>
      </w:r>
    </w:p>
    <w:p w14:paraId="63D516D2">
      <w:pPr>
        <w:widowControl/>
        <w:spacing w:line="400" w:lineRule="exact"/>
        <w:jc w:val="center"/>
        <w:textAlignment w:val="center"/>
        <w:rPr>
          <w:rFonts w:ascii="Times New Roman" w:hAnsi="Times New Roman" w:eastAsia="仿宋_GB2312" w:cs="Times New Roman"/>
          <w:color w:val="auto"/>
          <w:kern w:val="0"/>
          <w:sz w:val="32"/>
          <w:szCs w:val="32"/>
          <w:lang w:bidi="ar"/>
        </w:rPr>
      </w:pPr>
    </w:p>
    <w:p w14:paraId="157CD610">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政府性基金预算财政拨款收入支出决算表</w:t>
      </w:r>
    </w:p>
    <w:p w14:paraId="6EB2CC9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lang w:bidi="ar"/>
        </w:rPr>
        <w:t>公开07表</w:t>
      </w:r>
    </w:p>
    <w:p w14:paraId="608920C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部门：</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lang w:bidi="ar"/>
        </w:rPr>
        <w:t>单位：万元</w:t>
      </w:r>
    </w:p>
    <w:tbl>
      <w:tblPr>
        <w:tblStyle w:val="13"/>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ABA2EC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FB9B2">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项 </w:t>
            </w:r>
            <w:r>
              <w:rPr>
                <w:rStyle w:val="20"/>
                <w:rFonts w:hint="default" w:ascii="Times New Roman" w:hAnsi="Times New Roman" w:eastAsia="仿宋_GB2312" w:cs="Times New Roman"/>
                <w:b/>
                <w:bCs/>
                <w:color w:val="auto"/>
                <w:lang w:bidi="ar"/>
              </w:rPr>
              <w:t xml:space="preserve">   </w:t>
            </w:r>
            <w:r>
              <w:rPr>
                <w:rStyle w:val="21"/>
                <w:rFonts w:hint="default" w:ascii="Times New Roman" w:hAnsi="Times New Roman" w:eastAsia="仿宋_GB2312" w:cs="Times New Roman"/>
                <w:b/>
                <w:bCs/>
                <w:color w:val="auto"/>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E95B6">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AC11F">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86951">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31B7A">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年末结转和结余</w:t>
            </w:r>
          </w:p>
        </w:tc>
      </w:tr>
      <w:tr w14:paraId="4134DEC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DFBD5">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07623">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6CA31">
            <w:pPr>
              <w:widowControl/>
              <w:jc w:val="center"/>
              <w:rPr>
                <w:rFonts w:ascii="Times New Roman" w:hAnsi="Times New Roman" w:eastAsia="仿宋_GB2312" w:cs="Times New Roman"/>
                <w:b/>
                <w:bCs/>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CF1FE">
            <w:pPr>
              <w:widowControl/>
              <w:jc w:val="center"/>
              <w:rPr>
                <w:rFonts w:ascii="Times New Roman" w:hAnsi="Times New Roman" w:eastAsia="仿宋_GB2312" w:cs="Times New Roman"/>
                <w:b/>
                <w:bCs/>
                <w:color w:val="auto"/>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727AC">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2DA2A">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38C9C">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33159">
            <w:pPr>
              <w:widowControl/>
              <w:jc w:val="center"/>
              <w:rPr>
                <w:rFonts w:ascii="Times New Roman" w:hAnsi="Times New Roman" w:eastAsia="仿宋_GB2312" w:cs="Times New Roman"/>
                <w:color w:val="auto"/>
                <w:sz w:val="24"/>
                <w:szCs w:val="24"/>
              </w:rPr>
            </w:pPr>
          </w:p>
        </w:tc>
      </w:tr>
      <w:tr w14:paraId="08A5F7F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C446">
            <w:pPr>
              <w:jc w:val="center"/>
              <w:rPr>
                <w:rFonts w:ascii="Times New Roman" w:hAnsi="Times New Roman" w:eastAsia="仿宋_GB2312" w:cs="Times New Roman"/>
                <w:color w:val="auto"/>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C5C34">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2AF5F">
            <w:pPr>
              <w:jc w:val="center"/>
              <w:rPr>
                <w:rFonts w:ascii="Times New Roman" w:hAnsi="Times New Roman" w:eastAsia="仿宋_GB2312" w:cs="Times New Roman"/>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CC713">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FFEA3">
            <w:pPr>
              <w:jc w:val="center"/>
              <w:rPr>
                <w:rFonts w:ascii="Times New Roman" w:hAnsi="Times New Roman" w:eastAsia="仿宋_GB2312" w:cs="Times New Roman"/>
                <w:color w:val="auto"/>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FF6B9">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ACF20">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886C0">
            <w:pPr>
              <w:jc w:val="center"/>
              <w:rPr>
                <w:rFonts w:ascii="Times New Roman" w:hAnsi="Times New Roman" w:eastAsia="仿宋_GB2312" w:cs="Times New Roman"/>
                <w:color w:val="auto"/>
                <w:sz w:val="24"/>
                <w:szCs w:val="24"/>
              </w:rPr>
            </w:pPr>
          </w:p>
        </w:tc>
      </w:tr>
      <w:tr w14:paraId="4AD8AE0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0CD6A">
            <w:pPr>
              <w:jc w:val="center"/>
              <w:rPr>
                <w:rFonts w:ascii="Times New Roman" w:hAnsi="Times New Roman" w:eastAsia="仿宋_GB2312" w:cs="Times New Roman"/>
                <w:color w:val="auto"/>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5DE16">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D3E66">
            <w:pPr>
              <w:jc w:val="center"/>
              <w:rPr>
                <w:rFonts w:ascii="Times New Roman" w:hAnsi="Times New Roman" w:eastAsia="仿宋_GB2312" w:cs="Times New Roman"/>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DE895">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AA492">
            <w:pPr>
              <w:jc w:val="center"/>
              <w:rPr>
                <w:rFonts w:ascii="Times New Roman" w:hAnsi="Times New Roman" w:eastAsia="仿宋_GB2312" w:cs="Times New Roman"/>
                <w:color w:val="auto"/>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F391E">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B657">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2B47">
            <w:pPr>
              <w:jc w:val="center"/>
              <w:rPr>
                <w:rFonts w:ascii="Times New Roman" w:hAnsi="Times New Roman" w:eastAsia="仿宋_GB2312" w:cs="Times New Roman"/>
                <w:color w:val="auto"/>
                <w:sz w:val="24"/>
                <w:szCs w:val="24"/>
              </w:rPr>
            </w:pPr>
          </w:p>
        </w:tc>
      </w:tr>
      <w:tr w14:paraId="28AABD4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98CD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EC6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382C">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8DE3">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F642">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308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84D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6</w:t>
            </w:r>
          </w:p>
        </w:tc>
      </w:tr>
      <w:tr w14:paraId="3FE1457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0BE1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ADC5">
            <w:pPr>
              <w:jc w:val="cente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E3DC">
            <w:pPr>
              <w:jc w:val="cente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19F9">
            <w:pPr>
              <w:jc w:val="cente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C15C">
            <w:pPr>
              <w:jc w:val="cente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D8D3">
            <w:pPr>
              <w:jc w:val="cente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618E">
            <w:pPr>
              <w:jc w:val="center"/>
              <w:rPr>
                <w:rFonts w:ascii="Times New Roman" w:hAnsi="Times New Roman" w:eastAsia="仿宋_GB2312" w:cs="Times New Roman"/>
                <w:color w:val="auto"/>
                <w:sz w:val="24"/>
                <w:szCs w:val="24"/>
              </w:rPr>
            </w:pPr>
          </w:p>
        </w:tc>
      </w:tr>
      <w:tr w14:paraId="0082B69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3E16">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A0F2">
            <w:pPr>
              <w:rPr>
                <w:rFonts w:ascii="Times New Roman" w:hAnsi="Times New Roman" w:eastAsia="仿宋_GB2312" w:cs="Times New Roman"/>
                <w:color w:val="auto"/>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4473">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B2C7">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3D87">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FCB7">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4350">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8DEF">
            <w:pPr>
              <w:rPr>
                <w:rFonts w:ascii="Times New Roman" w:hAnsi="Times New Roman" w:eastAsia="仿宋_GB2312" w:cs="Times New Roman"/>
                <w:color w:val="auto"/>
                <w:sz w:val="24"/>
                <w:szCs w:val="24"/>
              </w:rPr>
            </w:pPr>
          </w:p>
        </w:tc>
      </w:tr>
      <w:tr w14:paraId="44D4261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BEBB">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87CF">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80CA">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60D7">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98FD">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44E4">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2C5D">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8A4F">
            <w:pPr>
              <w:rPr>
                <w:rFonts w:ascii="Times New Roman" w:hAnsi="Times New Roman" w:eastAsia="仿宋_GB2312" w:cs="Times New Roman"/>
                <w:color w:val="auto"/>
                <w:sz w:val="24"/>
                <w:szCs w:val="24"/>
              </w:rPr>
            </w:pPr>
          </w:p>
        </w:tc>
      </w:tr>
      <w:tr w14:paraId="4164BA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A187">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A158">
            <w:pPr>
              <w:rPr>
                <w:rFonts w:ascii="Times New Roman" w:hAnsi="Times New Roman" w:eastAsia="仿宋_GB2312" w:cs="Times New Roman"/>
                <w:color w:val="auto"/>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0DBF">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1B03">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5009">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369F">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921A">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9B4A">
            <w:pPr>
              <w:rPr>
                <w:rFonts w:ascii="Times New Roman" w:hAnsi="Times New Roman" w:eastAsia="仿宋_GB2312" w:cs="Times New Roman"/>
                <w:color w:val="auto"/>
                <w:sz w:val="24"/>
                <w:szCs w:val="24"/>
              </w:rPr>
            </w:pPr>
          </w:p>
        </w:tc>
      </w:tr>
      <w:tr w14:paraId="7DF725F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8E70">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B79B">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5FA3">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6066">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82D3">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0867">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B218">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0F09">
            <w:pPr>
              <w:rPr>
                <w:rFonts w:ascii="Times New Roman" w:hAnsi="Times New Roman" w:eastAsia="仿宋_GB2312" w:cs="Times New Roman"/>
                <w:color w:val="auto"/>
                <w:sz w:val="24"/>
                <w:szCs w:val="24"/>
              </w:rPr>
            </w:pPr>
          </w:p>
        </w:tc>
      </w:tr>
      <w:tr w14:paraId="3CF5351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0305">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2F64">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A388">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8032">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7499">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707F">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52C2">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8798">
            <w:pPr>
              <w:rPr>
                <w:rFonts w:ascii="Times New Roman" w:hAnsi="Times New Roman" w:eastAsia="仿宋_GB2312" w:cs="Times New Roman"/>
                <w:color w:val="auto"/>
                <w:sz w:val="24"/>
                <w:szCs w:val="24"/>
              </w:rPr>
            </w:pPr>
          </w:p>
        </w:tc>
      </w:tr>
      <w:tr w14:paraId="5460706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3512">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5A66">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E8C7">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31DC">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AAFC">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D692">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0BAA">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0010">
            <w:pPr>
              <w:rPr>
                <w:rFonts w:ascii="Times New Roman" w:hAnsi="Times New Roman" w:eastAsia="仿宋_GB2312" w:cs="Times New Roman"/>
                <w:color w:val="auto"/>
                <w:sz w:val="24"/>
                <w:szCs w:val="24"/>
              </w:rPr>
            </w:pPr>
          </w:p>
        </w:tc>
      </w:tr>
    </w:tbl>
    <w:p w14:paraId="6A331229">
      <w:pPr>
        <w:widowControl/>
        <w:spacing w:before="120"/>
        <w:jc w:val="left"/>
        <w:textAlignment w:val="center"/>
        <w:rPr>
          <w:rFonts w:ascii="Times New Roman" w:hAnsi="Times New Roman" w:eastAsia="仿宋_GB2312" w:cs="Times New Roman"/>
          <w:color w:val="auto"/>
          <w:kern w:val="0"/>
          <w:sz w:val="24"/>
          <w:szCs w:val="24"/>
          <w:lang w:bidi="ar"/>
        </w:rPr>
      </w:pPr>
      <w:r>
        <w:rPr>
          <w:rFonts w:ascii="Times New Roman" w:hAnsi="Times New Roman" w:eastAsia="仿宋_GB2312" w:cs="Times New Roman"/>
          <w:color w:val="auto"/>
          <w:kern w:val="0"/>
          <w:sz w:val="24"/>
          <w:szCs w:val="24"/>
          <w:lang w:bidi="ar"/>
        </w:rPr>
        <w:t>注：本表反映部门本年度政府性基金预算财政拨款收入、支出及结转和结余情况。</w:t>
      </w:r>
    </w:p>
    <w:p w14:paraId="453A8666">
      <w:pPr>
        <w:widowControl/>
        <w:jc w:val="left"/>
        <w:textAlignment w:val="center"/>
        <w:rPr>
          <w:rFonts w:ascii="Times New Roman" w:hAnsi="Times New Roman" w:eastAsia="仿宋_GB2312" w:cs="Times New Roman"/>
          <w:color w:val="auto"/>
          <w:kern w:val="0"/>
          <w:sz w:val="24"/>
          <w:szCs w:val="24"/>
          <w:lang w:bidi="ar"/>
        </w:rPr>
      </w:pPr>
    </w:p>
    <w:p w14:paraId="6D2D36CF">
      <w:pPr>
        <w:widowControl/>
        <w:jc w:val="left"/>
        <w:textAlignment w:val="center"/>
        <w:rPr>
          <w:rFonts w:ascii="Times New Roman" w:hAnsi="Times New Roman" w:eastAsia="仿宋_GB2312" w:cs="Times New Roman"/>
          <w:color w:val="auto"/>
          <w:kern w:val="0"/>
          <w:sz w:val="24"/>
          <w:szCs w:val="24"/>
          <w:lang w:bidi="ar"/>
        </w:rPr>
      </w:pPr>
      <w:r>
        <w:rPr>
          <w:rFonts w:ascii="Times New Roman" w:hAnsi="Times New Roman" w:eastAsia="仿宋_GB2312" w:cs="Times New Roman"/>
          <w:b/>
          <w:bCs/>
          <w:color w:val="auto"/>
          <w:kern w:val="0"/>
          <w:sz w:val="24"/>
          <w:szCs w:val="24"/>
          <w:lang w:bidi="ar"/>
        </w:rPr>
        <w:t>说明：我单位没有政府性基金收入，也没有使用政府性基金安排的支出，故本表无数据。（当表格数据为空时，应有此说明）</w:t>
      </w:r>
    </w:p>
    <w:p w14:paraId="22AFD16D">
      <w:pPr>
        <w:widowControl/>
        <w:jc w:val="center"/>
        <w:rPr>
          <w:rFonts w:ascii="Times New Roman" w:hAnsi="Times New Roman" w:eastAsia="方正小标宋_GBK" w:cs="Times New Roman"/>
          <w:color w:val="auto"/>
          <w:kern w:val="0"/>
          <w:sz w:val="36"/>
          <w:szCs w:val="36"/>
        </w:rPr>
      </w:pPr>
    </w:p>
    <w:p w14:paraId="7C09486F">
      <w:pPr>
        <w:widowControl/>
        <w:spacing w:line="400" w:lineRule="exact"/>
        <w:textAlignment w:val="center"/>
        <w:rPr>
          <w:rFonts w:ascii="Times New Roman" w:hAnsi="Times New Roman" w:eastAsia="黑体" w:cs="Times New Roman"/>
          <w:color w:val="auto"/>
          <w:kern w:val="0"/>
          <w:sz w:val="36"/>
          <w:szCs w:val="36"/>
          <w:lang w:bidi="ar"/>
        </w:rPr>
      </w:pPr>
    </w:p>
    <w:p w14:paraId="56F2D56C">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国有资本经营预算财政拨款支出决算表</w:t>
      </w:r>
    </w:p>
    <w:p w14:paraId="67C470A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公开08表</w:t>
      </w:r>
    </w:p>
    <w:p w14:paraId="5DD6814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部门：</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lang w:bidi="ar"/>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704FFE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91BA4">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项 </w:t>
            </w:r>
            <w:r>
              <w:rPr>
                <w:rFonts w:ascii="Times New Roman" w:hAnsi="Times New Roman" w:eastAsia="仿宋_GB2312" w:cs="Times New Roman"/>
                <w:b/>
                <w:bCs/>
                <w:color w:val="auto"/>
                <w:kern w:val="0"/>
                <w:sz w:val="22"/>
                <w:lang w:bidi="ar"/>
              </w:rPr>
              <w:t xml:space="preserve">   </w:t>
            </w:r>
            <w:r>
              <w:rPr>
                <w:rStyle w:val="22"/>
                <w:rFonts w:hint="default" w:ascii="Times New Roman" w:hAnsi="Times New Roman" w:eastAsia="仿宋_GB2312" w:cs="Times New Roman"/>
                <w:b/>
                <w:bCs/>
                <w:color w:val="auto"/>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3C318">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本年支出</w:t>
            </w:r>
          </w:p>
        </w:tc>
      </w:tr>
      <w:tr w14:paraId="51012AF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CDBE2">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1E419">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B8EC1">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1F167">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FA52E">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项目支出</w:t>
            </w:r>
          </w:p>
        </w:tc>
      </w:tr>
      <w:tr w14:paraId="45F724B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9286F">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292E">
            <w:pPr>
              <w:jc w:val="center"/>
              <w:rPr>
                <w:rFonts w:ascii="Times New Roman" w:hAnsi="Times New Roman" w:eastAsia="仿宋_GB2312" w:cs="Times New Roman"/>
                <w:color w:val="auto"/>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A7C1">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538E0">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38ED1">
            <w:pPr>
              <w:jc w:val="center"/>
              <w:rPr>
                <w:rFonts w:ascii="Times New Roman" w:hAnsi="Times New Roman" w:eastAsia="仿宋_GB2312" w:cs="Times New Roman"/>
                <w:color w:val="auto"/>
                <w:sz w:val="24"/>
                <w:szCs w:val="24"/>
              </w:rPr>
            </w:pPr>
          </w:p>
        </w:tc>
      </w:tr>
      <w:tr w14:paraId="72C78CE2">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7D63C">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4AF8A">
            <w:pPr>
              <w:jc w:val="center"/>
              <w:rPr>
                <w:rFonts w:ascii="Times New Roman" w:hAnsi="Times New Roman" w:eastAsia="仿宋_GB2312" w:cs="Times New Roman"/>
                <w:color w:val="auto"/>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F6F82">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0E41">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DF7D0">
            <w:pPr>
              <w:jc w:val="center"/>
              <w:rPr>
                <w:rFonts w:ascii="Times New Roman" w:hAnsi="Times New Roman" w:eastAsia="仿宋_GB2312" w:cs="Times New Roman"/>
                <w:color w:val="auto"/>
                <w:sz w:val="24"/>
                <w:szCs w:val="24"/>
              </w:rPr>
            </w:pPr>
          </w:p>
        </w:tc>
      </w:tr>
      <w:tr w14:paraId="048CFD3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A046F">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97FBB">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9ADC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CD0F7">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3</w:t>
            </w:r>
          </w:p>
        </w:tc>
      </w:tr>
      <w:tr w14:paraId="35B214F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AA3F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E145">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957B">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83A6E">
            <w:pPr>
              <w:jc w:val="center"/>
              <w:rPr>
                <w:rFonts w:ascii="Times New Roman" w:hAnsi="Times New Roman" w:eastAsia="仿宋_GB2312" w:cs="Times New Roman"/>
                <w:color w:val="auto"/>
                <w:sz w:val="24"/>
                <w:szCs w:val="24"/>
              </w:rPr>
            </w:pPr>
          </w:p>
        </w:tc>
      </w:tr>
      <w:tr w14:paraId="49AA7B1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B8D6">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A532">
            <w:pPr>
              <w:rPr>
                <w:rFonts w:ascii="Times New Roman" w:hAnsi="Times New Roman" w:eastAsia="仿宋_GB2312" w:cs="Times New Roman"/>
                <w:color w:val="auto"/>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D18A">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EC1B0">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2D91">
            <w:pPr>
              <w:rPr>
                <w:rFonts w:ascii="Times New Roman" w:hAnsi="Times New Roman" w:eastAsia="仿宋_GB2312" w:cs="Times New Roman"/>
                <w:color w:val="auto"/>
                <w:sz w:val="24"/>
                <w:szCs w:val="24"/>
              </w:rPr>
            </w:pPr>
          </w:p>
        </w:tc>
      </w:tr>
      <w:tr w14:paraId="332D0A6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A3837">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45369">
            <w:pPr>
              <w:rPr>
                <w:rFonts w:ascii="Times New Roman" w:hAnsi="Times New Roman" w:eastAsia="仿宋_GB2312"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1B365">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A910">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EF80">
            <w:pPr>
              <w:rPr>
                <w:rFonts w:ascii="Times New Roman" w:hAnsi="Times New Roman" w:eastAsia="仿宋_GB2312" w:cs="Times New Roman"/>
                <w:color w:val="auto"/>
                <w:sz w:val="24"/>
                <w:szCs w:val="24"/>
              </w:rPr>
            </w:pPr>
          </w:p>
        </w:tc>
      </w:tr>
      <w:tr w14:paraId="0EC41CA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BC0F">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612A">
            <w:pPr>
              <w:rPr>
                <w:rFonts w:ascii="Times New Roman" w:hAnsi="Times New Roman" w:eastAsia="宋体" w:cs="Times New Roman"/>
                <w:color w:val="auto"/>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E344E">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8D3ED">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180A">
            <w:pPr>
              <w:rPr>
                <w:rFonts w:ascii="Times New Roman" w:hAnsi="Times New Roman" w:eastAsia="宋体" w:cs="Times New Roman"/>
                <w:color w:val="auto"/>
                <w:sz w:val="24"/>
                <w:szCs w:val="24"/>
              </w:rPr>
            </w:pPr>
          </w:p>
        </w:tc>
      </w:tr>
      <w:tr w14:paraId="4D3478F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57459">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62EA6">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0E985">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3021">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9253">
            <w:pPr>
              <w:rPr>
                <w:rFonts w:ascii="Times New Roman" w:hAnsi="Times New Roman" w:eastAsia="宋体" w:cs="Times New Roman"/>
                <w:color w:val="auto"/>
                <w:sz w:val="24"/>
                <w:szCs w:val="24"/>
              </w:rPr>
            </w:pPr>
          </w:p>
        </w:tc>
      </w:tr>
      <w:tr w14:paraId="438492A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77A8">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35EF">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EC2D">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6144">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4B42">
            <w:pPr>
              <w:rPr>
                <w:rFonts w:ascii="Times New Roman" w:hAnsi="Times New Roman" w:eastAsia="宋体" w:cs="Times New Roman"/>
                <w:color w:val="auto"/>
                <w:sz w:val="24"/>
                <w:szCs w:val="24"/>
              </w:rPr>
            </w:pPr>
          </w:p>
        </w:tc>
      </w:tr>
      <w:tr w14:paraId="621746C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5159">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C2E8">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AEED">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9F172">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93C15">
            <w:pPr>
              <w:rPr>
                <w:rFonts w:ascii="Times New Roman" w:hAnsi="Times New Roman" w:eastAsia="宋体" w:cs="Times New Roman"/>
                <w:color w:val="auto"/>
                <w:sz w:val="24"/>
                <w:szCs w:val="24"/>
              </w:rPr>
            </w:pPr>
          </w:p>
        </w:tc>
      </w:tr>
    </w:tbl>
    <w:p w14:paraId="75C2B01B">
      <w:pPr>
        <w:widowControl/>
        <w:spacing w:before="120"/>
        <w:jc w:val="left"/>
        <w:textAlignment w:val="center"/>
        <w:rPr>
          <w:rFonts w:ascii="Times New Roman" w:hAnsi="Times New Roman" w:eastAsia="仿宋_GB2312" w:cs="Times New Roman"/>
          <w:color w:val="auto"/>
          <w:kern w:val="0"/>
          <w:sz w:val="24"/>
          <w:szCs w:val="24"/>
          <w:lang w:bidi="ar"/>
        </w:rPr>
      </w:pPr>
      <w:r>
        <w:rPr>
          <w:rFonts w:ascii="Times New Roman" w:hAnsi="Times New Roman" w:eastAsia="仿宋_GB2312" w:cs="Times New Roman"/>
          <w:color w:val="auto"/>
          <w:kern w:val="0"/>
          <w:sz w:val="24"/>
          <w:szCs w:val="24"/>
          <w:lang w:bidi="ar"/>
        </w:rPr>
        <w:t>注：本表反映部门本年度国有资本经营预算财政拨款支出情况。</w:t>
      </w:r>
    </w:p>
    <w:p w14:paraId="24000FD3">
      <w:pPr>
        <w:widowControl/>
        <w:jc w:val="left"/>
        <w:textAlignment w:val="center"/>
        <w:rPr>
          <w:rFonts w:ascii="Times New Roman" w:hAnsi="Times New Roman" w:eastAsia="宋体" w:cs="Times New Roman"/>
          <w:color w:val="auto"/>
          <w:kern w:val="0"/>
          <w:sz w:val="24"/>
          <w:szCs w:val="24"/>
          <w:lang w:bidi="ar"/>
        </w:rPr>
      </w:pPr>
    </w:p>
    <w:p w14:paraId="63151207">
      <w:pPr>
        <w:widowControl/>
        <w:jc w:val="left"/>
        <w:textAlignment w:val="center"/>
        <w:rPr>
          <w:rFonts w:ascii="Times New Roman" w:hAnsi="Times New Roman" w:eastAsia="楷体_GB2312" w:cs="Times New Roman"/>
          <w:color w:val="auto"/>
          <w:kern w:val="0"/>
          <w:sz w:val="24"/>
          <w:szCs w:val="24"/>
          <w:lang w:bidi="ar"/>
        </w:rPr>
      </w:pPr>
      <w:r>
        <w:rPr>
          <w:rFonts w:ascii="Times New Roman" w:hAnsi="Times New Roman" w:eastAsia="楷体_GB2312" w:cs="Times New Roman"/>
          <w:b/>
          <w:bCs/>
          <w:color w:val="auto"/>
          <w:kern w:val="0"/>
          <w:sz w:val="24"/>
          <w:szCs w:val="24"/>
          <w:lang w:bidi="ar"/>
        </w:rPr>
        <w:t>说明：我单位没有使用国有资本经营预算安排的支出，故本表无数据。（当表格数据为空时，应有此说明）</w:t>
      </w:r>
    </w:p>
    <w:p w14:paraId="24D56EAC">
      <w:pPr>
        <w:widowControl/>
        <w:jc w:val="center"/>
        <w:rPr>
          <w:rFonts w:ascii="Times New Roman" w:hAnsi="Times New Roman" w:eastAsia="方正小标宋_GBK" w:cs="Times New Roman"/>
          <w:color w:val="auto"/>
          <w:kern w:val="0"/>
          <w:sz w:val="36"/>
          <w:szCs w:val="36"/>
        </w:rPr>
      </w:pPr>
    </w:p>
    <w:p w14:paraId="6220EA6C">
      <w:pPr>
        <w:pStyle w:val="10"/>
        <w:spacing w:line="400" w:lineRule="exact"/>
        <w:rPr>
          <w:rFonts w:ascii="Times New Roman" w:hAnsi="Times New Roman" w:eastAsia="华文中宋" w:cs="Times New Roman"/>
          <w:color w:val="auto"/>
          <w:kern w:val="0"/>
          <w:sz w:val="32"/>
          <w:szCs w:val="32"/>
          <w:lang w:bidi="ar"/>
        </w:rPr>
      </w:pPr>
    </w:p>
    <w:p w14:paraId="3FD44942">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财政拨款“三公”经费支出决算表</w:t>
      </w:r>
    </w:p>
    <w:p w14:paraId="7DBD9A8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auto"/>
          <w:sz w:val="20"/>
          <w:szCs w:val="20"/>
        </w:rPr>
      </w:pP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kern w:val="0"/>
          <w:sz w:val="20"/>
          <w:szCs w:val="20"/>
          <w:lang w:bidi="ar"/>
        </w:rPr>
        <w:t>公开09表</w:t>
      </w:r>
    </w:p>
    <w:p w14:paraId="28BBCD5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auto"/>
          <w:sz w:val="20"/>
          <w:szCs w:val="20"/>
        </w:rPr>
      </w:pPr>
      <w:r>
        <w:rPr>
          <w:rFonts w:ascii="Times New Roman" w:hAnsi="Times New Roman" w:eastAsia="楷体_GB2312" w:cs="Times New Roman"/>
          <w:color w:val="auto"/>
          <w:kern w:val="0"/>
          <w:sz w:val="20"/>
          <w:szCs w:val="20"/>
          <w:lang w:bidi="ar"/>
        </w:rPr>
        <w:t>部门：</w:t>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kern w:val="0"/>
          <w:sz w:val="20"/>
          <w:szCs w:val="20"/>
          <w:lang w:bidi="ar"/>
        </w:rPr>
        <w:t>单位：万元</w:t>
      </w:r>
    </w:p>
    <w:tbl>
      <w:tblPr>
        <w:tblStyle w:val="13"/>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6BAEE3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F2B40F">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CA588A">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决算数</w:t>
            </w:r>
          </w:p>
        </w:tc>
      </w:tr>
      <w:tr w14:paraId="33AB343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2EC67">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F55AD">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4DE3B">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50BA4">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14B2A">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C5863">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92B81">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35ED2">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公务接待费</w:t>
            </w:r>
          </w:p>
        </w:tc>
      </w:tr>
      <w:tr w14:paraId="1E3A7D5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CE01F">
            <w:pPr>
              <w:jc w:val="center"/>
              <w:rPr>
                <w:rFonts w:ascii="Times New Roman" w:hAnsi="Times New Roman" w:eastAsia="仿宋_GB2312" w:cs="Times New Roman"/>
                <w:color w:val="auto"/>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8339">
            <w:pPr>
              <w:jc w:val="center"/>
              <w:rPr>
                <w:rFonts w:ascii="Times New Roman" w:hAnsi="Times New Roman" w:eastAsia="仿宋_GB2312" w:cs="Times New Roman"/>
                <w:color w:val="auto"/>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BEE0">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D7B99">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B654">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25720">
            <w:pPr>
              <w:jc w:val="center"/>
              <w:rPr>
                <w:rFonts w:ascii="Times New Roman" w:hAnsi="Times New Roman" w:eastAsia="仿宋_GB2312" w:cs="Times New Roman"/>
                <w:color w:val="auto"/>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C95B1">
            <w:pPr>
              <w:jc w:val="center"/>
              <w:rPr>
                <w:rFonts w:ascii="Times New Roman" w:hAnsi="Times New Roman" w:eastAsia="仿宋_GB2312" w:cs="Times New Roman"/>
                <w:color w:val="auto"/>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3917D">
            <w:pPr>
              <w:jc w:val="cente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A5A4">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864F6">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9F38">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3FDB">
            <w:pPr>
              <w:jc w:val="center"/>
              <w:rPr>
                <w:rFonts w:ascii="Times New Roman" w:hAnsi="Times New Roman" w:eastAsia="仿宋_GB2312" w:cs="Times New Roman"/>
                <w:color w:val="auto"/>
                <w:sz w:val="22"/>
              </w:rPr>
            </w:pPr>
          </w:p>
        </w:tc>
      </w:tr>
      <w:tr w14:paraId="279D26C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1692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0A9F4">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BD7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3D86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616A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4F9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C8A4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1245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6BA9B">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6C7A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C6F54">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8254F">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12</w:t>
            </w:r>
          </w:p>
        </w:tc>
      </w:tr>
      <w:tr w14:paraId="75675B6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B13E">
            <w:pPr>
              <w:rPr>
                <w:rFonts w:hint="eastAsia"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DC53">
            <w:pPr>
              <w:rPr>
                <w:rFonts w:ascii="Times New Roman" w:hAnsi="Times New Roman" w:eastAsia="仿宋_GB2312" w:cs="Times New Roman"/>
                <w:color w:val="auto"/>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536C9">
            <w:pPr>
              <w:rPr>
                <w:rFonts w:ascii="Times New Roman" w:hAnsi="Times New Roman" w:eastAsia="仿宋_GB2312" w:cs="Times New Roman"/>
                <w:color w:val="auto"/>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2DF83">
            <w:pPr>
              <w:rPr>
                <w:rFonts w:ascii="Times New Roman" w:hAnsi="Times New Roman" w:eastAsia="仿宋_GB2312" w:cs="Times New Roman"/>
                <w:color w:val="auto"/>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E5B6">
            <w:pPr>
              <w:rPr>
                <w:rFonts w:hint="eastAsia"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420C4">
            <w:pPr>
              <w:rPr>
                <w:rFonts w:ascii="Times New Roman" w:hAnsi="Times New Roman" w:eastAsia="仿宋_GB2312" w:cs="Times New Roman"/>
                <w:color w:val="auto"/>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72EB">
            <w:pPr>
              <w:rPr>
                <w:rFonts w:hint="eastAsia"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D9697">
            <w:pP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3E66">
            <w:pP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3D0AB">
            <w:pPr>
              <w:rPr>
                <w:rFonts w:ascii="Times New Roman" w:hAnsi="Times New Roman" w:eastAsia="仿宋_GB2312" w:cs="Times New Roman"/>
                <w:color w:val="auto"/>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23260">
            <w:pPr>
              <w:rPr>
                <w:rFonts w:hint="eastAsia"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728B">
            <w:pPr>
              <w:rPr>
                <w:rFonts w:ascii="Times New Roman" w:hAnsi="Times New Roman" w:eastAsia="仿宋_GB2312" w:cs="Times New Roman"/>
                <w:color w:val="auto"/>
                <w:sz w:val="22"/>
              </w:rPr>
            </w:pPr>
          </w:p>
        </w:tc>
      </w:tr>
    </w:tbl>
    <w:p w14:paraId="432D891A">
      <w:pPr>
        <w:widowControl/>
        <w:spacing w:before="120"/>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21EE92E">
      <w:pPr>
        <w:autoSpaceDE w:val="0"/>
        <w:autoSpaceDN w:val="0"/>
        <w:adjustRightInd w:val="0"/>
        <w:ind w:left="315" w:leftChars="150"/>
        <w:jc w:val="left"/>
        <w:rPr>
          <w:rFonts w:ascii="Times New Roman" w:hAnsi="Times New Roman" w:eastAsia="宋体" w:cs="Times New Roman"/>
          <w:color w:val="auto"/>
          <w:kern w:val="0"/>
          <w:sz w:val="24"/>
          <w:szCs w:val="24"/>
        </w:rPr>
      </w:pPr>
    </w:p>
    <w:p w14:paraId="0A02DB88">
      <w:pPr>
        <w:autoSpaceDE w:val="0"/>
        <w:autoSpaceDN w:val="0"/>
        <w:adjustRightInd w:val="0"/>
        <w:ind w:left="315" w:leftChars="150"/>
        <w:jc w:val="left"/>
        <w:rPr>
          <w:rFonts w:ascii="Times New Roman" w:hAnsi="Times New Roman" w:eastAsia="宋体" w:cs="Times New Roman"/>
          <w:color w:val="auto"/>
          <w:kern w:val="0"/>
          <w:sz w:val="24"/>
          <w:szCs w:val="24"/>
        </w:rPr>
      </w:pPr>
    </w:p>
    <w:p w14:paraId="33F55AFE">
      <w:pPr>
        <w:autoSpaceDE w:val="0"/>
        <w:autoSpaceDN w:val="0"/>
        <w:adjustRightInd w:val="0"/>
        <w:ind w:left="315" w:leftChars="150"/>
        <w:jc w:val="left"/>
        <w:rPr>
          <w:rFonts w:ascii="Times New Roman" w:hAnsi="Times New Roman" w:eastAsia="宋体" w:cs="Times New Roman"/>
          <w:color w:val="auto"/>
          <w:kern w:val="0"/>
          <w:sz w:val="24"/>
          <w:szCs w:val="24"/>
        </w:rPr>
      </w:pPr>
    </w:p>
    <w:p w14:paraId="3FBBDF9E">
      <w:pPr>
        <w:autoSpaceDE w:val="0"/>
        <w:autoSpaceDN w:val="0"/>
        <w:adjustRightInd w:val="0"/>
        <w:ind w:left="315" w:leftChars="150"/>
        <w:jc w:val="left"/>
        <w:rPr>
          <w:rFonts w:ascii="Times New Roman" w:hAnsi="Times New Roman" w:eastAsia="宋体" w:cs="Times New Roman"/>
          <w:color w:val="auto"/>
          <w:kern w:val="0"/>
          <w:sz w:val="24"/>
          <w:szCs w:val="24"/>
        </w:rPr>
      </w:pPr>
    </w:p>
    <w:p w14:paraId="191098DA">
      <w:pPr>
        <w:autoSpaceDE w:val="0"/>
        <w:autoSpaceDN w:val="0"/>
        <w:adjustRightInd w:val="0"/>
        <w:ind w:left="315" w:leftChars="150"/>
        <w:jc w:val="left"/>
        <w:rPr>
          <w:rFonts w:ascii="Times New Roman" w:hAnsi="Times New Roman" w:eastAsia="宋体" w:cs="Times New Roman"/>
          <w:color w:val="auto"/>
          <w:kern w:val="0"/>
          <w:sz w:val="24"/>
          <w:szCs w:val="24"/>
        </w:rPr>
      </w:pPr>
    </w:p>
    <w:p w14:paraId="5B7B256D">
      <w:pPr>
        <w:widowControl/>
        <w:rPr>
          <w:rFonts w:ascii="Times New Roman" w:hAnsi="Times New Roman" w:cs="Times New Roman"/>
          <w:color w:val="auto"/>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color w:val="auto"/>
          <w:szCs w:val="21"/>
        </w:rPr>
        <w:br w:type="page"/>
      </w:r>
    </w:p>
    <w:p w14:paraId="7FF8F697">
      <w:pPr>
        <w:pStyle w:val="17"/>
        <w:rPr>
          <w:rFonts w:ascii="Times New Roman" w:hAnsi="Times New Roman" w:cs="Times New Roman"/>
          <w:color w:val="auto"/>
          <w:sz w:val="72"/>
          <w:szCs w:val="72"/>
        </w:rPr>
      </w:pPr>
    </w:p>
    <w:p w14:paraId="14E15E5D">
      <w:pPr>
        <w:pStyle w:val="17"/>
        <w:rPr>
          <w:rFonts w:ascii="Times New Roman" w:hAnsi="Times New Roman" w:cs="Times New Roman"/>
          <w:color w:val="auto"/>
          <w:sz w:val="72"/>
          <w:szCs w:val="72"/>
        </w:rPr>
      </w:pPr>
    </w:p>
    <w:p w14:paraId="52AD7EBB">
      <w:pPr>
        <w:pStyle w:val="17"/>
        <w:rPr>
          <w:rFonts w:ascii="Times New Roman" w:hAnsi="Times New Roman" w:cs="Times New Roman"/>
          <w:color w:val="auto"/>
          <w:sz w:val="72"/>
          <w:szCs w:val="72"/>
        </w:rPr>
      </w:pPr>
    </w:p>
    <w:p w14:paraId="109A9791">
      <w:pPr>
        <w:pStyle w:val="17"/>
        <w:jc w:val="center"/>
        <w:rPr>
          <w:rFonts w:ascii="Times New Roman" w:hAnsi="Times New Roman" w:cs="Times New Roman"/>
          <w:color w:val="auto"/>
          <w:sz w:val="72"/>
          <w:szCs w:val="72"/>
        </w:rPr>
      </w:pPr>
    </w:p>
    <w:p w14:paraId="7535884F">
      <w:pPr>
        <w:pStyle w:val="17"/>
        <w:jc w:val="center"/>
        <w:rPr>
          <w:rFonts w:ascii="Times New Roman" w:hAnsi="Times New Roman" w:eastAsia="方正小标宋_GBK" w:cs="Times New Roman"/>
          <w:color w:val="auto"/>
          <w:sz w:val="72"/>
          <w:szCs w:val="72"/>
        </w:rPr>
      </w:pPr>
    </w:p>
    <w:p w14:paraId="4A9DE49E">
      <w:pPr>
        <w:pStyle w:val="17"/>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14:paraId="5D3E691A">
      <w:pPr>
        <w:pStyle w:val="17"/>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lang w:val="en-US" w:eastAsia="zh-CN"/>
        </w:rPr>
        <w:t>5</w:t>
      </w:r>
      <w:r>
        <w:rPr>
          <w:rFonts w:ascii="Times New Roman" w:hAnsi="Times New Roman" w:eastAsia="方正小标宋_GBK" w:cs="Times New Roman"/>
          <w:color w:val="auto"/>
          <w:sz w:val="52"/>
          <w:szCs w:val="52"/>
        </w:rPr>
        <w:t>年度部门决算情况说明</w:t>
      </w:r>
    </w:p>
    <w:p w14:paraId="28871101">
      <w:pPr>
        <w:widowControl/>
        <w:jc w:val="left"/>
        <w:rPr>
          <w:rFonts w:ascii="Times New Roman" w:hAnsi="Times New Roman" w:cs="Times New Roman"/>
          <w:color w:val="auto"/>
          <w:sz w:val="32"/>
          <w:szCs w:val="32"/>
        </w:rPr>
      </w:pPr>
      <w:r>
        <w:rPr>
          <w:rFonts w:ascii="Times New Roman" w:hAnsi="Times New Roman" w:eastAsia="方正小标宋_GBK" w:cs="Times New Roman"/>
          <w:color w:val="auto"/>
          <w:sz w:val="70"/>
          <w:szCs w:val="70"/>
        </w:rPr>
        <w:br w:type="page"/>
      </w:r>
    </w:p>
    <w:p w14:paraId="0FABB089">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一、收入支出决算总体情况说明</w:t>
      </w:r>
    </w:p>
    <w:p w14:paraId="19C2E86B">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lang w:val="en-US" w:eastAsia="zh-CN"/>
        </w:rPr>
        <w:t>929.64</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135.42</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17.1</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项目支出的增加。</w:t>
      </w:r>
    </w:p>
    <w:p w14:paraId="2BB0C560">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经费、公用经费、重点民生项目等重点支出，体现在有关支出科目中。</w:t>
      </w:r>
    </w:p>
    <w:p w14:paraId="43E1FF1D">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二、收入决算情况说明</w:t>
      </w:r>
    </w:p>
    <w:p w14:paraId="24BF97B4">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年度收入合计</w:t>
      </w:r>
      <w:r>
        <w:rPr>
          <w:rFonts w:hint="eastAsia" w:ascii="Times New Roman" w:hAnsi="Times New Roman" w:eastAsia="仿宋_GB2312" w:cs="Times New Roman"/>
          <w:color w:val="auto"/>
          <w:sz w:val="32"/>
          <w:szCs w:val="32"/>
          <w:lang w:val="en-US" w:eastAsia="zh-CN"/>
        </w:rPr>
        <w:t>929.64</w:t>
      </w:r>
      <w:r>
        <w:rPr>
          <w:rFonts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lang w:val="en-US" w:eastAsia="zh-CN"/>
        </w:rPr>
        <w:t>410.3</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44</w:t>
      </w:r>
      <w:r>
        <w:rPr>
          <w:rFonts w:ascii="Times New Roman" w:hAnsi="Times New Roman" w:eastAsia="仿宋_GB2312" w:cs="Times New Roman"/>
          <w:color w:val="auto"/>
          <w:sz w:val="32"/>
          <w:szCs w:val="32"/>
        </w:rPr>
        <w:t>%；上级补助收入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%；事业收入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%；经营收入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%；附属单位上缴收入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%；其他收入</w:t>
      </w:r>
      <w:r>
        <w:rPr>
          <w:rFonts w:hint="eastAsia" w:ascii="Times New Roman" w:hAnsi="Times New Roman" w:eastAsia="仿宋_GB2312" w:cs="Times New Roman"/>
          <w:color w:val="auto"/>
          <w:sz w:val="32"/>
          <w:szCs w:val="32"/>
          <w:lang w:val="en-US" w:eastAsia="zh-CN"/>
        </w:rPr>
        <w:t>519.34</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56</w:t>
      </w:r>
      <w:r>
        <w:rPr>
          <w:rFonts w:ascii="Times New Roman" w:hAnsi="Times New Roman" w:eastAsia="仿宋_GB2312" w:cs="Times New Roman"/>
          <w:color w:val="auto"/>
          <w:sz w:val="32"/>
          <w:szCs w:val="32"/>
        </w:rPr>
        <w:t>%。</w:t>
      </w:r>
    </w:p>
    <w:p w14:paraId="3BCCFE84">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三、支出决算情况说明</w:t>
      </w:r>
    </w:p>
    <w:p w14:paraId="243C32D0">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年度支出合计</w:t>
      </w:r>
      <w:r>
        <w:rPr>
          <w:rFonts w:hint="eastAsia" w:ascii="Times New Roman" w:hAnsi="Times New Roman" w:eastAsia="仿宋_GB2312" w:cs="Times New Roman"/>
          <w:color w:val="auto"/>
          <w:sz w:val="32"/>
          <w:szCs w:val="32"/>
          <w:lang w:val="en-US" w:eastAsia="zh-CN"/>
        </w:rPr>
        <w:t>929.64</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lang w:val="en-US" w:eastAsia="zh-CN"/>
        </w:rPr>
        <w:t>559.14</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61</w:t>
      </w:r>
      <w:r>
        <w:rPr>
          <w:rFonts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lang w:val="en-US" w:eastAsia="zh-CN"/>
        </w:rPr>
        <w:t>370.5</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39</w:t>
      </w:r>
      <w:r>
        <w:rPr>
          <w:rFonts w:ascii="Times New Roman" w:hAnsi="Times New Roman" w:eastAsia="仿宋_GB2312" w:cs="Times New Roman"/>
          <w:color w:val="auto"/>
          <w:sz w:val="32"/>
          <w:szCs w:val="32"/>
        </w:rPr>
        <w:t>%；上缴上级支出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%；经营支出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%；对附属单位补助支出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B96D1C2">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四、财政拨款收入支出决算总体情况说明</w:t>
      </w:r>
    </w:p>
    <w:p w14:paraId="260A5B65">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年度财政拨款收、支总计</w:t>
      </w:r>
      <w:r>
        <w:rPr>
          <w:rFonts w:hint="eastAsia" w:ascii="Times New Roman" w:hAnsi="Times New Roman" w:eastAsia="仿宋_GB2312" w:cs="Times New Roman"/>
          <w:color w:val="auto"/>
          <w:sz w:val="32"/>
          <w:szCs w:val="32"/>
          <w:lang w:val="en-US" w:eastAsia="zh-CN"/>
        </w:rPr>
        <w:t>410.3</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44.6</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12.2</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基本工资增加。</w:t>
      </w:r>
    </w:p>
    <w:p w14:paraId="675DB23D">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五、一般公共预算财政拨款支出决算情况说明</w:t>
      </w:r>
    </w:p>
    <w:p w14:paraId="052D7C67">
      <w:pPr>
        <w:pStyle w:val="17"/>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（一）一般公共预算财政拨款支出决算总体情况</w:t>
      </w:r>
    </w:p>
    <w:p w14:paraId="10AC975C">
      <w:pPr>
        <w:pStyle w:val="17"/>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lang w:val="en-US" w:eastAsia="zh-CN"/>
        </w:rPr>
        <w:t>410.3</w:t>
      </w:r>
      <w:r>
        <w:rPr>
          <w:rFonts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lang w:val="en-US" w:eastAsia="zh-CN"/>
        </w:rPr>
        <w:t>44</w:t>
      </w:r>
      <w:r>
        <w:rPr>
          <w:rFonts w:ascii="Times New Roman" w:hAnsi="Times New Roman" w:eastAsia="仿宋_GB2312" w:cs="Times New Roman"/>
          <w:color w:val="auto"/>
          <w:sz w:val="32"/>
          <w:szCs w:val="32"/>
        </w:rPr>
        <w:t>%，与上年相比，财政拨款支出增加</w:t>
      </w:r>
      <w:r>
        <w:rPr>
          <w:rFonts w:hint="eastAsia" w:ascii="Times New Roman" w:hAnsi="Times New Roman" w:eastAsia="仿宋_GB2312" w:cs="Times New Roman"/>
          <w:color w:val="auto"/>
          <w:sz w:val="32"/>
          <w:szCs w:val="32"/>
          <w:lang w:val="en-US" w:eastAsia="zh-CN"/>
        </w:rPr>
        <w:t>44.6</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12.2</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基本工资增加。</w:t>
      </w:r>
    </w:p>
    <w:p w14:paraId="6893AED4">
      <w:pPr>
        <w:pStyle w:val="17"/>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（二）一般公共预算财政拨款支出决算结构情况</w:t>
      </w:r>
    </w:p>
    <w:p w14:paraId="2F3569C6">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度财政拨款支出</w:t>
      </w:r>
      <w:r>
        <w:rPr>
          <w:rFonts w:hint="eastAsia" w:ascii="Times New Roman" w:hAnsi="Times New Roman" w:eastAsia="仿宋_GB2312" w:cs="Times New Roman"/>
          <w:color w:val="auto"/>
          <w:sz w:val="32"/>
          <w:szCs w:val="32"/>
          <w:lang w:val="en-US" w:eastAsia="zh-CN"/>
        </w:rPr>
        <w:t>410.3</w:t>
      </w:r>
      <w:r>
        <w:rPr>
          <w:rFonts w:ascii="Times New Roman" w:hAnsi="Times New Roman" w:eastAsia="仿宋_GB2312" w:cs="Times New Roman"/>
          <w:color w:val="auto"/>
          <w:sz w:val="32"/>
          <w:szCs w:val="32"/>
        </w:rPr>
        <w:t>万元，主要用于以下方面：</w:t>
      </w:r>
      <w:r>
        <w:rPr>
          <w:rFonts w:hint="eastAsia" w:ascii="Times New Roman" w:hAnsi="Times New Roman" w:eastAsia="仿宋_GB2312"/>
          <w:color w:val="auto"/>
          <w:sz w:val="32"/>
          <w:szCs w:val="32"/>
        </w:rPr>
        <w:t>节能环保支出</w:t>
      </w:r>
      <w:r>
        <w:rPr>
          <w:rFonts w:hint="eastAsia" w:ascii="Times New Roman" w:hAnsi="Times New Roman" w:eastAsia="仿宋_GB2312"/>
          <w:color w:val="auto"/>
          <w:sz w:val="32"/>
          <w:szCs w:val="32"/>
          <w:lang w:val="en-US" w:eastAsia="zh-CN"/>
        </w:rPr>
        <w:t>410.3</w:t>
      </w:r>
      <w:r>
        <w:rPr>
          <w:rFonts w:hint="eastAsia" w:ascii="Times New Roman" w:hAnsi="Times New Roman" w:eastAsia="仿宋_GB2312"/>
          <w:color w:val="auto"/>
          <w:sz w:val="32"/>
          <w:szCs w:val="32"/>
        </w:rPr>
        <w:t>万元，占100%。</w:t>
      </w:r>
    </w:p>
    <w:p w14:paraId="4FA275A1">
      <w:pPr>
        <w:pStyle w:val="17"/>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14:paraId="682AA31D">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376.8</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val="en-US" w:eastAsia="zh-CN"/>
        </w:rPr>
        <w:t>410.3</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108</w:t>
      </w:r>
      <w:r>
        <w:rPr>
          <w:rFonts w:ascii="Times New Roman" w:hAnsi="Times New Roman" w:eastAsia="仿宋_GB2312" w:cs="Times New Roman"/>
          <w:color w:val="auto"/>
          <w:sz w:val="32"/>
          <w:szCs w:val="32"/>
        </w:rPr>
        <w:t>%，其中：</w:t>
      </w:r>
    </w:p>
    <w:p w14:paraId="407FDF6A">
      <w:pPr>
        <w:pStyle w:val="17"/>
        <w:spacing w:line="46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1、节能环保支出（类）环境保护管理事务（款）行政运行（项）。</w:t>
      </w:r>
    </w:p>
    <w:p w14:paraId="6537D047">
      <w:pPr>
        <w:pStyle w:val="17"/>
        <w:spacing w:line="46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376.8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410.3</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108</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基本工资的标准调高，增加了基本工资的支出</w:t>
      </w:r>
      <w:r>
        <w:rPr>
          <w:rFonts w:hint="eastAsia" w:ascii="Times New Roman" w:hAnsi="Times New Roman" w:eastAsia="仿宋_GB2312"/>
          <w:color w:val="auto"/>
          <w:sz w:val="32"/>
          <w:szCs w:val="32"/>
        </w:rPr>
        <w:t>。</w:t>
      </w:r>
    </w:p>
    <w:p w14:paraId="4A166DDD">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按照支出功能分类，</w:t>
      </w:r>
      <w:r>
        <w:rPr>
          <w:rFonts w:hint="eastAsia" w:ascii="Times New Roman" w:hAnsi="Times New Roman" w:eastAsia="仿宋_GB2312" w:cs="Times New Roman"/>
          <w:color w:val="auto"/>
          <w:sz w:val="32"/>
          <w:szCs w:val="32"/>
          <w:lang w:eastAsia="zh-CN"/>
        </w:rPr>
        <w:t>人员</w:t>
      </w:r>
      <w:r>
        <w:rPr>
          <w:rFonts w:hint="eastAsia" w:ascii="Times New Roman" w:hAnsi="Times New Roman" w:eastAsia="仿宋_GB2312" w:cs="Times New Roman"/>
          <w:color w:val="auto"/>
          <w:sz w:val="32"/>
          <w:szCs w:val="32"/>
        </w:rPr>
        <w:t>方面的支出规模较大（或占财政拨款支出总额的比重较高），主要是：</w:t>
      </w:r>
      <w:r>
        <w:rPr>
          <w:rFonts w:hint="eastAsia" w:ascii="Times New Roman" w:hAnsi="Times New Roman" w:eastAsia="仿宋_GB2312" w:cs="Times New Roman"/>
          <w:color w:val="auto"/>
          <w:sz w:val="32"/>
          <w:szCs w:val="32"/>
          <w:lang w:eastAsia="zh-CN"/>
        </w:rPr>
        <w:t>人员经费和公用经费</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410.3</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人员经费</w:t>
      </w:r>
      <w:r>
        <w:rPr>
          <w:rFonts w:hint="eastAsia" w:ascii="Times New Roman" w:hAnsi="Times New Roman" w:eastAsia="仿宋_GB2312" w:cs="Times New Roman"/>
          <w:color w:val="auto"/>
          <w:sz w:val="32"/>
          <w:szCs w:val="32"/>
        </w:rPr>
        <w:t>方面</w:t>
      </w:r>
      <w:r>
        <w:rPr>
          <w:rFonts w:hint="eastAsia" w:ascii="Times New Roman" w:hAnsi="Times New Roman" w:eastAsia="仿宋_GB2312" w:cs="Times New Roman"/>
          <w:color w:val="auto"/>
          <w:sz w:val="32"/>
          <w:szCs w:val="32"/>
          <w:lang w:eastAsia="zh-CN"/>
        </w:rPr>
        <w:t>和行政运行方面</w:t>
      </w:r>
      <w:r>
        <w:rPr>
          <w:rFonts w:hint="eastAsia" w:ascii="Times New Roman" w:hAnsi="Times New Roman" w:eastAsia="楷体_GB2312" w:cs="Times New Roman"/>
          <w:b/>
          <w:bCs/>
          <w:i/>
          <w:color w:val="auto"/>
          <w:sz w:val="32"/>
          <w:szCs w:val="32"/>
        </w:rPr>
        <w:t>。</w:t>
      </w:r>
    </w:p>
    <w:p w14:paraId="3900325E">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72EEDCA7">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410.3</w:t>
      </w:r>
      <w:r>
        <w:rPr>
          <w:rFonts w:ascii="Times New Roman" w:hAnsi="Times New Roman" w:eastAsia="仿宋_GB2312" w:cs="Times New Roman"/>
          <w:color w:val="auto"/>
          <w:sz w:val="32"/>
          <w:szCs w:val="32"/>
        </w:rPr>
        <w:t>万元，其中：</w:t>
      </w:r>
    </w:p>
    <w:p w14:paraId="0D8E8357">
      <w:pPr>
        <w:pStyle w:val="17"/>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b/>
          <w:bCs/>
          <w:color w:val="auto"/>
          <w:sz w:val="32"/>
          <w:szCs w:val="32"/>
        </w:rPr>
        <w:t>人员经费</w:t>
      </w:r>
      <w:r>
        <w:rPr>
          <w:rFonts w:hint="eastAsia" w:ascii="Times New Roman" w:hAnsi="Times New Roman" w:eastAsia="仿宋_GB2312" w:cs="Times New Roman"/>
          <w:color w:val="auto"/>
          <w:sz w:val="32"/>
          <w:szCs w:val="32"/>
          <w:lang w:val="en-US" w:eastAsia="zh-CN"/>
        </w:rPr>
        <w:t>340.8</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83</w:t>
      </w:r>
      <w:r>
        <w:rPr>
          <w:rFonts w:ascii="Times New Roman" w:hAnsi="Times New Roman" w:eastAsia="仿宋_GB2312" w:cs="Times New Roman"/>
          <w:color w:val="auto"/>
          <w:sz w:val="32"/>
          <w:szCs w:val="32"/>
        </w:rPr>
        <w:t>%,主要包括基本工资、津贴补贴、奖金、伙食补助费</w:t>
      </w:r>
      <w:r>
        <w:rPr>
          <w:rFonts w:hint="eastAsia" w:ascii="Times New Roman" w:hAnsi="Times New Roman" w:eastAsia="仿宋_GB2312" w:cs="Times New Roman"/>
          <w:color w:val="auto"/>
          <w:sz w:val="32"/>
          <w:szCs w:val="32"/>
          <w:lang w:eastAsia="zh-CN"/>
        </w:rPr>
        <w:t>、绩效工资、机关事业单位基本养老保险缴费、职工基本医疗保险缴费、住房公积金</w:t>
      </w:r>
      <w:r>
        <w:rPr>
          <w:rFonts w:hint="eastAsia" w:ascii="Times New Roman" w:hAnsi="Times New Roman" w:eastAsia="楷体_GB2312" w:cs="Times New Roman"/>
          <w:b/>
          <w:bCs/>
          <w:i/>
          <w:color w:val="auto"/>
          <w:sz w:val="32"/>
          <w:szCs w:val="32"/>
          <w:lang w:eastAsia="zh-CN"/>
        </w:rPr>
        <w:t>。</w:t>
      </w:r>
    </w:p>
    <w:p w14:paraId="437B7DBC">
      <w:pPr>
        <w:pStyle w:val="17"/>
        <w:spacing w:line="46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lang w:val="en-US" w:eastAsia="zh-CN"/>
        </w:rPr>
        <w:t>69.5</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17</w:t>
      </w:r>
      <w:r>
        <w:rPr>
          <w:rFonts w:ascii="Times New Roman" w:hAnsi="Times New Roman" w:eastAsia="仿宋_GB2312" w:cs="Times New Roman"/>
          <w:color w:val="auto"/>
          <w:sz w:val="32"/>
          <w:szCs w:val="32"/>
        </w:rPr>
        <w:t>%，</w:t>
      </w:r>
      <w:r>
        <w:rPr>
          <w:rFonts w:hint="eastAsia" w:ascii="Times New Roman" w:hAnsi="Times New Roman" w:eastAsia="仿宋_GB2312"/>
          <w:color w:val="auto"/>
          <w:sz w:val="32"/>
          <w:szCs w:val="32"/>
        </w:rPr>
        <w:t>主要包括办公费、印刷费、水费、电费、邮电费、差旅费、维修（护）费、租赁费、公务接待费、专用材料费、委托业务费、工会经费、公务用车运行维护费、其他商品和服务支出、生活补助、医疗费补助、奖励金、其他对个人和家庭的补助。</w:t>
      </w:r>
    </w:p>
    <w:p w14:paraId="4023D13D">
      <w:pPr>
        <w:pStyle w:val="17"/>
        <w:overflowPunct w:val="0"/>
        <w:autoSpaceDE/>
        <w:autoSpaceDN/>
        <w:spacing w:line="600" w:lineRule="exact"/>
        <w:ind w:firstLine="640" w:firstLineChars="200"/>
        <w:jc w:val="both"/>
        <w:rPr>
          <w:rFonts w:ascii="Times New Roman" w:hAnsi="Times New Roman" w:eastAsia="仿宋_GB2312" w:cs="Times New Roman"/>
          <w:b/>
          <w:color w:val="auto"/>
          <w:sz w:val="32"/>
          <w:szCs w:val="32"/>
        </w:rPr>
      </w:pPr>
      <w:r>
        <w:rPr>
          <w:rFonts w:ascii="Times New Roman" w:hAnsi="Times New Roman" w:cs="Times New Roman"/>
          <w:bCs/>
          <w:color w:val="auto"/>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B7F141E">
      <w:pPr>
        <w:pStyle w:val="17"/>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14:paraId="05AC8B75">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2.9</w:t>
      </w:r>
      <w:r>
        <w:rPr>
          <w:rFonts w:ascii="Times New Roman" w:hAnsi="Times New Roman" w:eastAsia="仿宋_GB2312" w:cs="Times New Roman"/>
          <w:color w:val="auto"/>
          <w:sz w:val="32"/>
          <w:szCs w:val="32"/>
        </w:rPr>
        <w:t>万元，增降低</w:t>
      </w:r>
      <w:r>
        <w:rPr>
          <w:rFonts w:hint="eastAsia" w:ascii="Times New Roman" w:hAnsi="Times New Roman" w:eastAsia="仿宋_GB2312" w:cs="Times New Roman"/>
          <w:color w:val="auto"/>
          <w:sz w:val="32"/>
          <w:szCs w:val="32"/>
          <w:lang w:val="en-US" w:eastAsia="zh-CN"/>
        </w:rPr>
        <w:t>36.8</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等于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eastAsia="zh-CN"/>
        </w:rPr>
        <w:t>严格控制三公经费支出</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严格施行公务接待标准，</w:t>
      </w:r>
      <w:r>
        <w:rPr>
          <w:rFonts w:hint="eastAsia" w:ascii="Times New Roman" w:hAnsi="Times New Roman" w:eastAsia="仿宋_GB2312" w:cs="Times New Roman"/>
          <w:color w:val="auto"/>
          <w:sz w:val="32"/>
          <w:szCs w:val="32"/>
          <w:lang w:val="en-US" w:eastAsia="zh-CN"/>
        </w:rPr>
        <w:t>2025年公务接待为零</w:t>
      </w:r>
      <w:r>
        <w:rPr>
          <w:rFonts w:ascii="Times New Roman" w:hAnsi="Times New Roman" w:eastAsia="仿宋_GB2312" w:cs="Times New Roman"/>
          <w:color w:val="auto"/>
          <w:sz w:val="32"/>
          <w:szCs w:val="32"/>
        </w:rPr>
        <w:t>。</w:t>
      </w:r>
    </w:p>
    <w:p w14:paraId="10BAB5BC">
      <w:pPr>
        <w:pStyle w:val="17"/>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19AEB9A6">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%；与上年相比增加（减少）</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36367248">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%；与上年相比增减</w:t>
      </w:r>
      <w:r>
        <w:rPr>
          <w:rFonts w:hint="eastAsia" w:ascii="Times New Roman" w:hAnsi="Times New Roman" w:eastAsia="仿宋_GB2312" w:cs="Times New Roman"/>
          <w:color w:val="auto"/>
          <w:sz w:val="32"/>
          <w:szCs w:val="32"/>
          <w:lang w:eastAsia="zh-CN"/>
        </w:rPr>
        <w:t>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%。其中：</w:t>
      </w:r>
    </w:p>
    <w:p w14:paraId="3AA34F7E">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%；与上年相比增加（减少</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olor w:val="auto"/>
          <w:sz w:val="32"/>
          <w:szCs w:val="32"/>
        </w:rPr>
        <w:t>本部门无公务用车购置的费用支出。</w:t>
      </w:r>
    </w:p>
    <w:p w14:paraId="004DE6BC">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rPr>
        <w:t>车辆的维修费和燃油费</w:t>
      </w:r>
      <w:r>
        <w:rPr>
          <w:rFonts w:ascii="Times New Roman" w:hAnsi="Times New Roman" w:eastAsia="仿宋_GB2312" w:cs="Times New Roman"/>
          <w:color w:val="auto"/>
          <w:sz w:val="32"/>
          <w:szCs w:val="32"/>
        </w:rPr>
        <w:t>支出，完成预算的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%；与上年相比增减</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等于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eastAsia="zh-CN"/>
        </w:rPr>
        <w:t>严格控制三公经费支出</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严格按要求控制三公经费支出</w:t>
      </w:r>
      <w:r>
        <w:rPr>
          <w:rFonts w:ascii="Times New Roman" w:hAnsi="Times New Roman" w:eastAsia="仿宋_GB2312" w:cs="Times New Roman"/>
          <w:color w:val="auto"/>
          <w:sz w:val="32"/>
          <w:szCs w:val="32"/>
        </w:rPr>
        <w:t>。截止202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p>
    <w:p w14:paraId="145FFD31">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公务接待费支出预算为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%；与上年相比增加（减少）</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等小于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eastAsia="zh-CN"/>
        </w:rPr>
        <w:t>严格施行公务接待标准，</w:t>
      </w:r>
      <w:r>
        <w:rPr>
          <w:rFonts w:hint="eastAsia" w:ascii="Times New Roman" w:hAnsi="Times New Roman" w:eastAsia="仿宋_GB2312" w:cs="Times New Roman"/>
          <w:color w:val="auto"/>
          <w:sz w:val="32"/>
          <w:szCs w:val="32"/>
          <w:lang w:val="en-US" w:eastAsia="zh-CN"/>
        </w:rPr>
        <w:t>2025年公务接待为零</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lang w:eastAsia="zh-CN"/>
        </w:rPr>
        <w:t>严格施行公务接待标准，</w:t>
      </w:r>
      <w:r>
        <w:rPr>
          <w:rFonts w:hint="eastAsia" w:ascii="Times New Roman" w:hAnsi="Times New Roman" w:eastAsia="仿宋_GB2312" w:cs="Times New Roman"/>
          <w:color w:val="auto"/>
          <w:sz w:val="32"/>
          <w:szCs w:val="32"/>
          <w:lang w:val="en-US" w:eastAsia="zh-CN"/>
        </w:rPr>
        <w:t>2025年公务接待为零</w:t>
      </w:r>
      <w:r>
        <w:rPr>
          <w:rFonts w:ascii="Times New Roman" w:hAnsi="Times New Roman" w:eastAsia="仿宋_GB2312" w:cs="Times New Roman"/>
          <w:color w:val="auto"/>
          <w:sz w:val="32"/>
          <w:szCs w:val="32"/>
        </w:rPr>
        <w:t>。</w:t>
      </w:r>
    </w:p>
    <w:p w14:paraId="16ADCF55">
      <w:pPr>
        <w:pStyle w:val="17"/>
        <w:numPr>
          <w:ilvl w:val="0"/>
          <w:numId w:val="0"/>
        </w:numP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5C3B0B4E">
      <w:pPr>
        <w:pStyle w:val="17"/>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年度政府性基金预算财政拨款收入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万元；年初结转和结余</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万元；年末结转和结余</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万元。具体情况如下：</w:t>
      </w:r>
      <w:r>
        <w:rPr>
          <w:rFonts w:hint="eastAsia" w:ascii="Times New Roman" w:hAnsi="Times New Roman" w:eastAsia="仿宋_GB2312"/>
          <w:color w:val="auto"/>
          <w:sz w:val="32"/>
          <w:szCs w:val="32"/>
        </w:rPr>
        <w:t>本单位无政府性基金收支</w:t>
      </w:r>
      <w:r>
        <w:rPr>
          <w:rFonts w:hint="eastAsia" w:ascii="Times New Roman" w:hAnsi="Times New Roman" w:eastAsia="仿宋_GB2312"/>
          <w:color w:val="auto"/>
          <w:sz w:val="32"/>
          <w:szCs w:val="32"/>
          <w:lang w:eastAsia="zh-CN"/>
        </w:rPr>
        <w:t>。</w:t>
      </w:r>
    </w:p>
    <w:p w14:paraId="4B7A5C64">
      <w:pPr>
        <w:pStyle w:val="17"/>
        <w:spacing w:line="560" w:lineRule="exact"/>
        <w:ind w:firstLine="640" w:firstLineChars="200"/>
        <w:rPr>
          <w:color w:val="auto"/>
          <w:sz w:val="32"/>
          <w:szCs w:val="32"/>
        </w:rPr>
      </w:pPr>
      <w:r>
        <w:rPr>
          <w:rFonts w:hint="eastAsia"/>
          <w:color w:val="auto"/>
          <w:sz w:val="32"/>
          <w:szCs w:val="32"/>
        </w:rPr>
        <w:t>九、国有资本经营预算收入支出决算情况</w:t>
      </w:r>
    </w:p>
    <w:p w14:paraId="7B03A50C">
      <w:pPr>
        <w:pStyle w:val="17"/>
        <w:spacing w:line="56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本单位无国有资本经营收支。</w:t>
      </w:r>
    </w:p>
    <w:p w14:paraId="7653E9E4">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lang w:eastAsia="zh-CN"/>
        </w:rPr>
        <w:t>十</w:t>
      </w:r>
      <w:r>
        <w:rPr>
          <w:rFonts w:ascii="Times New Roman" w:hAnsi="Times New Roman" w:cs="Times New Roman"/>
          <w:bCs/>
          <w:color w:val="auto"/>
          <w:sz w:val="32"/>
          <w:szCs w:val="32"/>
        </w:rPr>
        <w:t>、关于机关运行经费支出说明</w:t>
      </w:r>
    </w:p>
    <w:p w14:paraId="68C3974A">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68.9</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比上年决算数增加</w:t>
      </w:r>
      <w:r>
        <w:rPr>
          <w:rFonts w:hint="eastAsia" w:ascii="Times New Roman" w:hAnsi="Times New Roman" w:eastAsia="仿宋_GB2312" w:cs="Times New Roman"/>
          <w:color w:val="auto"/>
          <w:sz w:val="32"/>
          <w:szCs w:val="32"/>
          <w:lang w:val="en-US" w:eastAsia="zh-CN"/>
        </w:rPr>
        <w:t>1.4</w:t>
      </w:r>
      <w:r>
        <w:rPr>
          <w:rFonts w:ascii="Times New Roman" w:hAnsi="Times New Roman" w:eastAsia="仿宋_GB2312" w:cs="Times New Roman"/>
          <w:color w:val="auto"/>
          <w:sz w:val="32"/>
          <w:szCs w:val="32"/>
        </w:rPr>
        <w:t>万元，增长（降低）XX%。主要原因是：</w:t>
      </w:r>
      <w:r>
        <w:rPr>
          <w:rFonts w:hint="eastAsia" w:ascii="Times New Roman" w:hAnsi="Times New Roman" w:eastAsia="仿宋_GB2312"/>
          <w:color w:val="auto"/>
          <w:sz w:val="32"/>
          <w:szCs w:val="32"/>
        </w:rPr>
        <w:t>今年主要是项目支出金额增加</w:t>
      </w:r>
      <w:r>
        <w:rPr>
          <w:rFonts w:ascii="Times New Roman" w:hAnsi="Times New Roman" w:eastAsia="仿宋_GB2312" w:cs="Times New Roman"/>
          <w:color w:val="auto"/>
          <w:sz w:val="32"/>
          <w:szCs w:val="32"/>
        </w:rPr>
        <w:t>。</w:t>
      </w:r>
    </w:p>
    <w:p w14:paraId="41EBF7B8">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一</w:t>
      </w:r>
      <w:r>
        <w:rPr>
          <w:rFonts w:ascii="Times New Roman" w:hAnsi="Times New Roman" w:cs="Times New Roman"/>
          <w:bCs/>
          <w:color w:val="auto"/>
          <w:sz w:val="32"/>
          <w:szCs w:val="32"/>
        </w:rPr>
        <w:t>、一般性支出情况说明</w:t>
      </w:r>
    </w:p>
    <w:p w14:paraId="12B9D463">
      <w:pPr>
        <w:pStyle w:val="17"/>
        <w:overflowPunct w:val="0"/>
        <w:autoSpaceDE/>
        <w:autoSpaceDN/>
        <w:spacing w:line="600" w:lineRule="exact"/>
        <w:ind w:firstLine="640" w:firstLineChars="200"/>
        <w:jc w:val="both"/>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年本部门开支会议费</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万元，无会议召开，人数0人；开支培训费</w:t>
      </w:r>
      <w:r>
        <w:rPr>
          <w:rFonts w:hint="eastAsia" w:ascii="Times New Roman" w:hAnsi="Times New Roman" w:eastAsia="仿宋_GB2312"/>
          <w:color w:val="auto"/>
          <w:sz w:val="32"/>
          <w:szCs w:val="32"/>
          <w:lang w:val="en-US" w:eastAsia="zh-CN"/>
        </w:rPr>
        <w:t>0.43</w:t>
      </w:r>
      <w:r>
        <w:rPr>
          <w:rFonts w:hint="eastAsia" w:ascii="Times New Roman" w:hAnsi="Times New Roman" w:eastAsia="仿宋_GB2312"/>
          <w:color w:val="auto"/>
          <w:sz w:val="32"/>
          <w:szCs w:val="32"/>
        </w:rPr>
        <w:t>万元，用于事业单位工作人员培训，人数</w:t>
      </w: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人，内容为事业单位工作人员培训专业课和公共课</w:t>
      </w:r>
      <w:r>
        <w:rPr>
          <w:rFonts w:hint="eastAsia" w:ascii="Times New Roman" w:hAnsi="Times New Roman" w:eastAsia="仿宋_GB2312"/>
          <w:color w:val="auto"/>
          <w:sz w:val="32"/>
          <w:szCs w:val="32"/>
          <w:lang w:eastAsia="zh-CN"/>
        </w:rPr>
        <w:t>。</w:t>
      </w:r>
    </w:p>
    <w:p w14:paraId="1C4CD49A">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二</w:t>
      </w:r>
      <w:r>
        <w:rPr>
          <w:rFonts w:ascii="Times New Roman" w:hAnsi="Times New Roman" w:cs="Times New Roman"/>
          <w:bCs/>
          <w:color w:val="auto"/>
          <w:sz w:val="32"/>
          <w:szCs w:val="32"/>
        </w:rPr>
        <w:t>、关于政府采购支出说明</w:t>
      </w:r>
    </w:p>
    <w:p w14:paraId="6315D840">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仿宋_GB2312" w:hAnsi="仿宋" w:eastAsia="仿宋_GB2312" w:cs="仿宋"/>
          <w:bCs/>
          <w:color w:val="auto"/>
          <w:sz w:val="32"/>
          <w:szCs w:val="32"/>
          <w:lang w:val="en-US" w:eastAsia="zh-CN"/>
        </w:rPr>
        <w:t>370.5</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lang w:val="en-US" w:eastAsia="zh-CN"/>
        </w:rPr>
        <w:t>289.2</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81.3</w:t>
      </w:r>
      <w:r>
        <w:rPr>
          <w:rFonts w:ascii="Times New Roman" w:hAnsi="Times New Roman" w:eastAsia="仿宋_GB2312" w:cs="Times New Roman"/>
          <w:color w:val="auto"/>
          <w:sz w:val="32"/>
          <w:szCs w:val="32"/>
        </w:rPr>
        <w:t>万元。授予中小企业合同金额</w:t>
      </w:r>
      <w:r>
        <w:rPr>
          <w:rFonts w:hint="eastAsia" w:ascii="仿宋_GB2312" w:hAnsi="仿宋" w:eastAsia="仿宋_GB2312" w:cs="仿宋"/>
          <w:bCs/>
          <w:color w:val="auto"/>
          <w:sz w:val="32"/>
          <w:szCs w:val="32"/>
          <w:lang w:val="en-US" w:eastAsia="zh-CN"/>
        </w:rPr>
        <w:t>370.5</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370.5</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786D2260">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7D23CF63">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套。</w:t>
      </w:r>
    </w:p>
    <w:p w14:paraId="5B053967">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85EA26E">
      <w:pPr>
        <w:overflowPunct w:val="0"/>
        <w:spacing w:line="60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一是绩效自评开展情况。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年度本部门（单位）整体支出开展绩效自评，涉及项目</w:t>
      </w:r>
      <w:r>
        <w:rPr>
          <w:rFonts w:hint="eastAsia" w:ascii="Times New Roman" w:hAnsi="Times New Roman" w:eastAsia="仿宋_GB2312" w:cs="Times New Roman"/>
          <w:color w:val="auto"/>
          <w:kern w:val="0"/>
          <w:sz w:val="32"/>
          <w:szCs w:val="32"/>
          <w:lang w:val="en-US" w:eastAsia="zh-CN"/>
        </w:rPr>
        <w:t>1</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_GB2312" w:cs="Times New Roman"/>
          <w:color w:val="auto"/>
          <w:sz w:val="32"/>
          <w:szCs w:val="32"/>
          <w:lang w:val="en-US" w:eastAsia="zh-CN"/>
        </w:rPr>
        <w:t>929.64</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lang w:val="en-US" w:eastAsia="zh-CN"/>
        </w:rPr>
        <w:t>1</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410.3</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万元，占政府性基金预算支出总额的</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%；国有资本经营预算项目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万元，占国有资本经营预算支出总额的</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%；社会保险基金预算项目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万元，占社会保险基金预算支出总额的</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w:t>
      </w:r>
    </w:p>
    <w:p w14:paraId="7A14C7FD">
      <w:pPr>
        <w:snapToGrid w:val="0"/>
        <w:spacing w:line="520" w:lineRule="exact"/>
        <w:ind w:firstLine="640" w:firstLineChars="200"/>
        <w:rPr>
          <w:rFonts w:ascii="Times New Roman" w:hAnsi="Times New Roman" w:eastAsia="仿宋_GB2312" w:cs="Times New Roman"/>
          <w:color w:val="auto"/>
          <w:sz w:val="32"/>
          <w:szCs w:val="32"/>
        </w:rPr>
      </w:pPr>
      <w:r>
        <w:rPr>
          <w:rFonts w:ascii="Times New Roman" w:hAnsi="Times New Roman" w:eastAsia="楷体_GB2312" w:cs="Times New Roman"/>
          <w:b/>
          <w:bCs/>
          <w:color w:val="auto"/>
          <w:sz w:val="32"/>
          <w:szCs w:val="32"/>
        </w:rPr>
        <w:t>（二）绩效评价结果。</w:t>
      </w:r>
      <w:r>
        <w:rPr>
          <w:rFonts w:ascii="Times New Roman" w:hAnsi="Times New Roman" w:eastAsia="仿宋_GB2312" w:cs="Times New Roman"/>
          <w:b/>
          <w:bCs/>
          <w:color w:val="auto"/>
          <w:kern w:val="0"/>
          <w:sz w:val="32"/>
          <w:szCs w:val="32"/>
        </w:rPr>
        <w:t>一是绩效自评结果。</w:t>
      </w: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929.64</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929.64</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sz w:val="32"/>
          <w:szCs w:val="32"/>
          <w:lang w:val="en-US" w:eastAsia="zh-CN"/>
        </w:rPr>
        <w:t>93</w:t>
      </w:r>
      <w:r>
        <w:rPr>
          <w:rFonts w:ascii="Times New Roman" w:hAnsi="Times New Roman" w:eastAsia="仿宋_GB2312" w:cs="Times New Roman"/>
          <w:color w:val="auto"/>
          <w:sz w:val="32"/>
          <w:szCs w:val="32"/>
        </w:rPr>
        <w:t>分</w:t>
      </w:r>
      <w:r>
        <w:rPr>
          <w:rFonts w:ascii="Times New Roman" w:hAnsi="Times New Roman" w:eastAsia="仿宋_GB2312" w:cs="Times New Roman"/>
          <w:color w:val="auto"/>
          <w:kern w:val="0"/>
          <w:sz w:val="32"/>
          <w:szCs w:val="32"/>
        </w:rPr>
        <w:t>，评价等级为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良好</w:t>
      </w:r>
      <w:r>
        <w:rPr>
          <w:rFonts w:ascii="Times New Roman" w:hAnsi="Times New Roman" w:eastAsia="仿宋_GB2312" w:cs="Times New Roman"/>
          <w:color w:val="auto"/>
          <w:sz w:val="32"/>
          <w:szCs w:val="32"/>
        </w:rPr>
        <w:t>”。绩效目标完成情况：</w:t>
      </w:r>
    </w:p>
    <w:p w14:paraId="0680A435">
      <w:pPr>
        <w:snapToGrid w:val="0"/>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1、污染防治攻坚发力，环境质量持续向好。大气环境质量领跑全市、水环境质量稳定达标、土壤与固废管理扎实推进。</w:t>
      </w:r>
    </w:p>
    <w:p w14:paraId="16CDB6CC">
      <w:pPr>
        <w:snapToGrid w:val="0"/>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2、督察整改落地见效，突出问题逐步化解。2024年5件督察信访交办件全部办结。</w:t>
      </w:r>
    </w:p>
    <w:p w14:paraId="57CB2674">
      <w:pPr>
        <w:snapToGrid w:val="0"/>
        <w:spacing w:line="52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3、监管执法精准有力，风险防控能力增强。开展畜禽养殖、涉气等专项检查40余家次，整改问题20余个。查处环境违法案件7起，移送拘留1起，罚款共计25.2万元。</w:t>
      </w:r>
    </w:p>
    <w:p w14:paraId="189CA3F3">
      <w:pPr>
        <w:snapToGrid w:val="0"/>
        <w:spacing w:line="520" w:lineRule="exact"/>
        <w:ind w:firstLine="640" w:firstLineChars="200"/>
        <w:rPr>
          <w:rFonts w:ascii="Times New Roman" w:hAnsi="Times New Roman" w:eastAsia="仿宋_GB2312" w:cs="Times New Roman"/>
          <w:bCs/>
          <w:color w:val="auto"/>
          <w:sz w:val="32"/>
          <w:szCs w:val="32"/>
        </w:rPr>
      </w:pPr>
      <w:r>
        <w:rPr>
          <w:rFonts w:hint="eastAsia" w:ascii="Times New Roman" w:hAnsi="Times New Roman" w:eastAsia="仿宋_GB2312" w:cs="Times New Roman"/>
          <w:color w:val="auto"/>
          <w:sz w:val="32"/>
          <w:szCs w:val="32"/>
          <w:lang w:val="en-US" w:eastAsia="zh-CN"/>
        </w:rPr>
        <w:t>4、基础能力持续夯实，支撑体系不断完善。完成环境监测数据3564个，其中空气2190个、农村环境972个、噪声135个、地下水252个，国家重点生态功能区监测获数据2600余个。</w:t>
      </w:r>
    </w:p>
    <w:p w14:paraId="6207AA6C">
      <w:pPr>
        <w:pStyle w:val="17"/>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78C9AFEE">
      <w:pPr>
        <w:snapToGrid w:val="0"/>
        <w:spacing w:line="600" w:lineRule="exact"/>
        <w:ind w:firstLine="640" w:firstLineChars="200"/>
        <w:rPr>
          <w:rFonts w:hint="eastAsia" w:ascii="仿宋_GB2312" w:hAnsi="黑体" w:eastAsia="仿宋_GB2312" w:cs="黑体"/>
          <w:color w:val="auto"/>
          <w:kern w:val="0"/>
          <w:sz w:val="32"/>
          <w:szCs w:val="32"/>
          <w:shd w:val="clear" w:color="auto" w:fill="FFFFFF"/>
        </w:rPr>
      </w:pPr>
      <w:r>
        <w:rPr>
          <w:rFonts w:ascii="仿宋_GB2312" w:hAnsi="黑体" w:eastAsia="仿宋_GB2312" w:cs="黑体"/>
          <w:color w:val="auto"/>
          <w:kern w:val="0"/>
          <w:sz w:val="32"/>
          <w:szCs w:val="32"/>
          <w:shd w:val="clear" w:color="auto" w:fill="FFFFFF"/>
        </w:rPr>
        <w:t>一是预算安排方面，根据自评中项目支出执行率偏低的问题，2025年预算编制将优先保障民生领域资金需求，压缩非刚性支出规模；</w:t>
      </w:r>
    </w:p>
    <w:p w14:paraId="78D127AC">
      <w:pPr>
        <w:snapToGrid w:val="0"/>
        <w:spacing w:line="600" w:lineRule="exact"/>
        <w:ind w:firstLine="640" w:firstLineChars="200"/>
        <w:rPr>
          <w:rFonts w:hint="eastAsia" w:ascii="仿宋_GB2312" w:hAnsi="黑体" w:eastAsia="仿宋_GB2312" w:cs="黑体"/>
          <w:color w:val="auto"/>
          <w:kern w:val="0"/>
          <w:sz w:val="32"/>
          <w:szCs w:val="32"/>
          <w:shd w:val="clear" w:color="auto" w:fill="FFFFFF"/>
        </w:rPr>
      </w:pPr>
      <w:r>
        <w:rPr>
          <w:rFonts w:ascii="仿宋_GB2312" w:hAnsi="黑体" w:eastAsia="仿宋_GB2312" w:cs="黑体"/>
          <w:color w:val="auto"/>
          <w:kern w:val="0"/>
          <w:sz w:val="32"/>
          <w:szCs w:val="32"/>
          <w:shd w:val="clear" w:color="auto" w:fill="FFFFFF"/>
        </w:rPr>
        <w:t>二是支出结构调整方面，针对财政监督类项目绩效达标率不足的短板，计划将相关经费向</w:t>
      </w:r>
      <w:r>
        <w:rPr>
          <w:rFonts w:hint="eastAsia" w:ascii="仿宋_GB2312" w:hAnsi="黑体" w:eastAsia="仿宋_GB2312" w:cs="黑体"/>
          <w:color w:val="auto"/>
          <w:kern w:val="0"/>
          <w:sz w:val="32"/>
          <w:szCs w:val="32"/>
          <w:shd w:val="clear" w:color="auto" w:fill="FFFFFF"/>
          <w:lang w:eastAsia="zh-CN"/>
        </w:rPr>
        <w:t>预算编制</w:t>
      </w:r>
      <w:r>
        <w:rPr>
          <w:rFonts w:ascii="仿宋_GB2312" w:hAnsi="黑体" w:eastAsia="仿宋_GB2312" w:cs="黑体"/>
          <w:color w:val="auto"/>
          <w:kern w:val="0"/>
          <w:sz w:val="32"/>
          <w:szCs w:val="32"/>
          <w:shd w:val="clear" w:color="auto" w:fill="FFFFFF"/>
        </w:rPr>
        <w:t>、决算编制等高效领域倾斜；</w:t>
      </w:r>
    </w:p>
    <w:p w14:paraId="366F4CEB">
      <w:pPr>
        <w:snapToGrid w:val="0"/>
        <w:spacing w:line="600" w:lineRule="exact"/>
        <w:ind w:firstLine="640" w:firstLineChars="200"/>
        <w:rPr>
          <w:rFonts w:hint="eastAsia" w:ascii="仿宋_GB2312" w:hAnsi="黑体" w:eastAsia="仿宋_GB2312" w:cs="黑体"/>
          <w:color w:val="auto"/>
          <w:kern w:val="0"/>
          <w:sz w:val="32"/>
          <w:szCs w:val="32"/>
          <w:shd w:val="clear" w:color="auto" w:fill="FFFFFF"/>
          <w:lang w:eastAsia="zh-CN"/>
        </w:rPr>
      </w:pPr>
      <w:r>
        <w:rPr>
          <w:rFonts w:ascii="仿宋_GB2312" w:hAnsi="黑体" w:eastAsia="仿宋_GB2312" w:cs="黑体"/>
          <w:color w:val="auto"/>
          <w:kern w:val="0"/>
          <w:sz w:val="32"/>
          <w:szCs w:val="32"/>
          <w:shd w:val="clear" w:color="auto" w:fill="FFFFFF"/>
        </w:rPr>
        <w:t>三是资金管理方面，参照存量资金盘活成功案例，建立三资动态清理机制，对连续两年执行率低于60%的项目启动资金回收程序。此外，</w:t>
      </w:r>
      <w:r>
        <w:rPr>
          <w:rFonts w:hint="eastAsia" w:ascii="仿宋_GB2312" w:hAnsi="黑体" w:eastAsia="仿宋_GB2312" w:cs="黑体"/>
          <w:color w:val="auto"/>
          <w:kern w:val="0"/>
          <w:sz w:val="32"/>
          <w:szCs w:val="32"/>
          <w:shd w:val="clear" w:color="auto" w:fill="FFFFFF"/>
          <w:lang w:eastAsia="zh-CN"/>
        </w:rPr>
        <w:t>完善</w:t>
      </w:r>
      <w:r>
        <w:rPr>
          <w:rFonts w:ascii="仿宋_GB2312" w:hAnsi="黑体" w:eastAsia="仿宋_GB2312" w:cs="黑体"/>
          <w:color w:val="auto"/>
          <w:kern w:val="0"/>
          <w:sz w:val="32"/>
          <w:szCs w:val="32"/>
          <w:shd w:val="clear" w:color="auto" w:fill="FFFFFF"/>
        </w:rPr>
        <w:t>《预算绩效管理办法》，新增跨年度项目绩效追踪条款。这种闭环应用模式既强化了约束机制，也为优化资源配置提供了数据支撑</w:t>
      </w:r>
      <w:r>
        <w:rPr>
          <w:rFonts w:hint="eastAsia" w:ascii="仿宋_GB2312" w:hAnsi="黑体" w:eastAsia="仿宋_GB2312" w:cs="黑体"/>
          <w:color w:val="auto"/>
          <w:kern w:val="0"/>
          <w:sz w:val="32"/>
          <w:szCs w:val="32"/>
          <w:shd w:val="clear" w:color="auto" w:fill="FFFFFF"/>
          <w:lang w:eastAsia="zh-CN"/>
        </w:rPr>
        <w:t>。</w:t>
      </w:r>
    </w:p>
    <w:p w14:paraId="2B0E9720">
      <w:pPr>
        <w:pStyle w:val="17"/>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14:paraId="31A0ADBF">
      <w:pPr>
        <w:pStyle w:val="17"/>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p>
    <w:p w14:paraId="552C12E2">
      <w:pPr>
        <w:pStyle w:val="17"/>
        <w:jc w:val="center"/>
        <w:rPr>
          <w:rFonts w:ascii="Times New Roman" w:hAnsi="Times New Roman" w:cs="Times New Roman"/>
          <w:color w:val="auto"/>
          <w:sz w:val="72"/>
          <w:szCs w:val="72"/>
        </w:rPr>
      </w:pPr>
    </w:p>
    <w:p w14:paraId="3CB0E7A3">
      <w:pPr>
        <w:pStyle w:val="17"/>
        <w:jc w:val="center"/>
        <w:rPr>
          <w:rFonts w:ascii="Times New Roman" w:hAnsi="Times New Roman" w:cs="Times New Roman"/>
          <w:color w:val="auto"/>
          <w:sz w:val="72"/>
          <w:szCs w:val="72"/>
        </w:rPr>
      </w:pPr>
    </w:p>
    <w:p w14:paraId="0D7D1CCB">
      <w:pPr>
        <w:pStyle w:val="17"/>
        <w:jc w:val="center"/>
        <w:rPr>
          <w:rFonts w:ascii="Times New Roman" w:hAnsi="Times New Roman" w:cs="Times New Roman"/>
          <w:color w:val="auto"/>
          <w:sz w:val="72"/>
          <w:szCs w:val="72"/>
        </w:rPr>
      </w:pPr>
    </w:p>
    <w:p w14:paraId="779A1FA2">
      <w:pPr>
        <w:pStyle w:val="17"/>
        <w:jc w:val="center"/>
        <w:rPr>
          <w:rFonts w:ascii="Times New Roman" w:hAnsi="Times New Roman" w:cs="Times New Roman"/>
          <w:color w:val="auto"/>
          <w:sz w:val="72"/>
          <w:szCs w:val="72"/>
        </w:rPr>
      </w:pPr>
    </w:p>
    <w:p w14:paraId="31ABFFE8">
      <w:pPr>
        <w:pStyle w:val="17"/>
        <w:jc w:val="center"/>
        <w:rPr>
          <w:rFonts w:ascii="Times New Roman" w:hAnsi="Times New Roman" w:cs="Times New Roman"/>
          <w:color w:val="auto"/>
          <w:sz w:val="72"/>
          <w:szCs w:val="72"/>
        </w:rPr>
      </w:pPr>
    </w:p>
    <w:p w14:paraId="0292BED6">
      <w:pPr>
        <w:pStyle w:val="17"/>
        <w:jc w:val="center"/>
        <w:rPr>
          <w:rFonts w:ascii="Times New Roman" w:hAnsi="Times New Roman" w:cs="Times New Roman"/>
          <w:color w:val="auto"/>
          <w:sz w:val="72"/>
          <w:szCs w:val="72"/>
        </w:rPr>
      </w:pPr>
    </w:p>
    <w:p w14:paraId="60EE3BEC">
      <w:pPr>
        <w:pStyle w:val="17"/>
        <w:jc w:val="center"/>
        <w:rPr>
          <w:rFonts w:ascii="Times New Roman" w:hAnsi="Times New Roman" w:cs="Times New Roman"/>
          <w:color w:val="auto"/>
          <w:sz w:val="72"/>
          <w:szCs w:val="72"/>
        </w:rPr>
      </w:pPr>
    </w:p>
    <w:p w14:paraId="3C5CD215">
      <w:pPr>
        <w:pStyle w:val="17"/>
        <w:jc w:val="center"/>
        <w:rPr>
          <w:rFonts w:ascii="Times New Roman" w:hAnsi="Times New Roman" w:cs="Times New Roman"/>
          <w:color w:val="auto"/>
          <w:sz w:val="72"/>
          <w:szCs w:val="72"/>
        </w:rPr>
      </w:pPr>
    </w:p>
    <w:p w14:paraId="76051AA2">
      <w:pPr>
        <w:pStyle w:val="17"/>
        <w:jc w:val="center"/>
        <w:rPr>
          <w:rFonts w:ascii="Times New Roman" w:hAnsi="Times New Roman" w:cs="Times New Roman"/>
          <w:color w:val="auto"/>
          <w:sz w:val="72"/>
          <w:szCs w:val="72"/>
        </w:rPr>
      </w:pPr>
    </w:p>
    <w:p w14:paraId="2655727D">
      <w:pPr>
        <w:pStyle w:val="17"/>
        <w:jc w:val="center"/>
        <w:rPr>
          <w:rFonts w:ascii="Times New Roman" w:hAnsi="Times New Roman" w:cs="Times New Roman"/>
          <w:color w:val="auto"/>
          <w:sz w:val="72"/>
          <w:szCs w:val="72"/>
        </w:rPr>
      </w:pPr>
    </w:p>
    <w:p w14:paraId="28EF66CC">
      <w:pPr>
        <w:pStyle w:val="17"/>
        <w:jc w:val="center"/>
        <w:rPr>
          <w:rFonts w:ascii="Times New Roman" w:hAnsi="Times New Roman" w:cs="Times New Roman"/>
          <w:color w:val="auto"/>
          <w:sz w:val="72"/>
          <w:szCs w:val="72"/>
        </w:rPr>
      </w:pPr>
    </w:p>
    <w:p w14:paraId="661A0793">
      <w:pPr>
        <w:pStyle w:val="17"/>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第四部分    名词解释</w:t>
      </w:r>
    </w:p>
    <w:p w14:paraId="4CB3A19E">
      <w:pPr>
        <w:widowControl/>
        <w:jc w:val="left"/>
        <w:rPr>
          <w:rFonts w:ascii="Times New Roman" w:hAnsi="Times New Roman" w:cs="Times New Roman"/>
          <w:color w:val="auto"/>
          <w:kern w:val="0"/>
          <w:sz w:val="32"/>
          <w:szCs w:val="32"/>
        </w:rPr>
      </w:pPr>
    </w:p>
    <w:p w14:paraId="0882E053">
      <w:pPr>
        <w:spacing w:line="600" w:lineRule="exact"/>
        <w:ind w:firstLine="640" w:firstLineChars="200"/>
        <w:rPr>
          <w:rFonts w:ascii="Calibri" w:hAnsi="Calibri" w:eastAsia="仿宋_GB2312" w:cs="宋体"/>
          <w:color w:val="auto"/>
          <w:kern w:val="0"/>
          <w:sz w:val="32"/>
          <w:szCs w:val="32"/>
        </w:rPr>
      </w:pPr>
      <w:r>
        <w:rPr>
          <w:rFonts w:hint="eastAsia" w:eastAsia="仿宋_GB2312"/>
          <w:color w:val="auto"/>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D5DCCB5">
      <w:pPr>
        <w:spacing w:line="600" w:lineRule="exact"/>
        <w:ind w:firstLine="640" w:firstLineChars="200"/>
        <w:rPr>
          <w:rFonts w:eastAsia="仿宋_GB2312"/>
          <w:color w:val="auto"/>
          <w:kern w:val="0"/>
          <w:sz w:val="32"/>
          <w:szCs w:val="32"/>
        </w:rPr>
      </w:pPr>
      <w:r>
        <w:rPr>
          <w:rFonts w:hint="eastAsia" w:eastAsia="仿宋_GB2312"/>
          <w:color w:val="auto"/>
          <w:kern w:val="0"/>
          <w:sz w:val="32"/>
          <w:szCs w:val="32"/>
        </w:rPr>
        <w:t>二、</w:t>
      </w:r>
      <w:r>
        <w:rPr>
          <w:rFonts w:eastAsia="仿宋_GB2312"/>
          <w:color w:val="auto"/>
          <w:kern w:val="0"/>
          <w:sz w:val="32"/>
          <w:szCs w:val="32"/>
        </w:rPr>
        <w:t>“</w:t>
      </w:r>
      <w:r>
        <w:rPr>
          <w:rFonts w:hint="eastAsia" w:eastAsia="仿宋_GB2312"/>
          <w:color w:val="auto"/>
          <w:kern w:val="0"/>
          <w:sz w:val="32"/>
          <w:szCs w:val="32"/>
        </w:rPr>
        <w:t>三公</w:t>
      </w:r>
      <w:r>
        <w:rPr>
          <w:rFonts w:eastAsia="仿宋_GB2312"/>
          <w:color w:val="auto"/>
          <w:kern w:val="0"/>
          <w:sz w:val="32"/>
          <w:szCs w:val="32"/>
        </w:rPr>
        <w:t>”</w:t>
      </w:r>
      <w:r>
        <w:rPr>
          <w:rFonts w:hint="eastAsia" w:eastAsia="仿宋_GB2312"/>
          <w:color w:val="auto"/>
          <w:kern w:val="0"/>
          <w:sz w:val="32"/>
          <w:szCs w:val="32"/>
        </w:rPr>
        <w:t>经费：纳入财政预算管理的</w:t>
      </w:r>
      <w:r>
        <w:rPr>
          <w:rFonts w:eastAsia="仿宋_GB2312"/>
          <w:color w:val="auto"/>
          <w:kern w:val="0"/>
          <w:sz w:val="32"/>
          <w:szCs w:val="32"/>
        </w:rPr>
        <w:t>“</w:t>
      </w:r>
      <w:r>
        <w:rPr>
          <w:rFonts w:hint="eastAsia" w:eastAsia="仿宋_GB2312"/>
          <w:color w:val="auto"/>
          <w:kern w:val="0"/>
          <w:sz w:val="32"/>
          <w:szCs w:val="32"/>
        </w:rPr>
        <w:t>三公</w:t>
      </w:r>
      <w:r>
        <w:rPr>
          <w:rFonts w:hint="eastAsia" w:eastAsia="仿宋_GB2312"/>
          <w:color w:val="auto"/>
          <w:kern w:val="0"/>
          <w:sz w:val="32"/>
          <w:szCs w:val="32"/>
          <w:lang w:eastAsia="zh-CN"/>
        </w:rPr>
        <w:t>”</w:t>
      </w:r>
      <w:r>
        <w:rPr>
          <w:rFonts w:hint="eastAsia" w:eastAsia="仿宋_GB2312"/>
          <w:color w:val="auto"/>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352EE4C">
      <w:pPr>
        <w:pStyle w:val="17"/>
        <w:jc w:val="center"/>
        <w:rPr>
          <w:rFonts w:hint="eastAsia" w:ascii="Times New Roman" w:hAnsi="Times New Roman" w:cs="Times New Roman"/>
          <w:color w:val="auto"/>
          <w:sz w:val="72"/>
          <w:szCs w:val="72"/>
        </w:rPr>
      </w:pPr>
    </w:p>
    <w:p w14:paraId="00E85E0C">
      <w:pPr>
        <w:pStyle w:val="17"/>
        <w:spacing w:line="360" w:lineRule="auto"/>
        <w:jc w:val="center"/>
        <w:rPr>
          <w:rFonts w:ascii="Times New Roman" w:hAnsi="Times New Roman" w:eastAsia="方正小标宋_GBK" w:cs="Times New Roman"/>
          <w:color w:val="auto"/>
          <w:sz w:val="52"/>
          <w:szCs w:val="52"/>
        </w:rPr>
      </w:pPr>
    </w:p>
    <w:p w14:paraId="6A3D21FF">
      <w:pPr>
        <w:pStyle w:val="17"/>
        <w:spacing w:line="360" w:lineRule="auto"/>
        <w:jc w:val="center"/>
        <w:rPr>
          <w:rFonts w:ascii="Times New Roman" w:hAnsi="Times New Roman" w:eastAsia="方正小标宋_GBK" w:cs="Times New Roman"/>
          <w:color w:val="auto"/>
          <w:sz w:val="52"/>
          <w:szCs w:val="52"/>
        </w:rPr>
      </w:pPr>
    </w:p>
    <w:p w14:paraId="45498EE2">
      <w:pPr>
        <w:pStyle w:val="17"/>
        <w:spacing w:line="360" w:lineRule="auto"/>
        <w:jc w:val="center"/>
        <w:rPr>
          <w:rFonts w:ascii="Times New Roman" w:hAnsi="Times New Roman" w:eastAsia="方正小标宋_GBK" w:cs="Times New Roman"/>
          <w:color w:val="auto"/>
          <w:sz w:val="52"/>
          <w:szCs w:val="52"/>
        </w:rPr>
      </w:pPr>
    </w:p>
    <w:p w14:paraId="38E284F5">
      <w:pPr>
        <w:pStyle w:val="17"/>
        <w:spacing w:line="360" w:lineRule="auto"/>
        <w:jc w:val="center"/>
        <w:rPr>
          <w:rFonts w:ascii="Times New Roman" w:hAnsi="Times New Roman" w:eastAsia="方正小标宋_GBK" w:cs="Times New Roman"/>
          <w:color w:val="auto"/>
          <w:sz w:val="52"/>
          <w:szCs w:val="52"/>
        </w:rPr>
      </w:pPr>
    </w:p>
    <w:p w14:paraId="5F6694CD">
      <w:pPr>
        <w:pStyle w:val="17"/>
        <w:spacing w:line="360" w:lineRule="auto"/>
        <w:jc w:val="center"/>
        <w:rPr>
          <w:rFonts w:ascii="Times New Roman" w:hAnsi="Times New Roman" w:eastAsia="方正小标宋_GBK" w:cs="Times New Roman"/>
          <w:color w:val="auto"/>
          <w:sz w:val="52"/>
          <w:szCs w:val="52"/>
        </w:rPr>
      </w:pPr>
    </w:p>
    <w:p w14:paraId="5B244E40">
      <w:pPr>
        <w:pStyle w:val="17"/>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第五部分   附 件</w:t>
      </w:r>
    </w:p>
    <w:p w14:paraId="18345B5E">
      <w:pPr>
        <w:rPr>
          <w:rFonts w:ascii="Times New Roman" w:hAnsi="Times New Roman" w:cs="Times New Roman"/>
          <w:color w:val="auto"/>
          <w:sz w:val="72"/>
          <w:szCs w:val="72"/>
        </w:rPr>
      </w:pPr>
    </w:p>
    <w:p w14:paraId="1D6BE6AD">
      <w:pPr>
        <w:pStyle w:val="17"/>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一、</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年度部门(单位)整体支出绩效自评报告。</w:t>
      </w:r>
    </w:p>
    <w:p w14:paraId="5273EE02">
      <w:pPr>
        <w:widowControl/>
        <w:spacing w:line="600" w:lineRule="exact"/>
        <w:ind w:firstLine="640" w:firstLineChars="200"/>
        <w:jc w:val="left"/>
        <w:rPr>
          <w:rFonts w:ascii="黑体" w:hAnsi="黑体" w:eastAsia="黑体"/>
          <w:color w:val="auto"/>
          <w:sz w:val="32"/>
          <w:szCs w:val="32"/>
        </w:rPr>
      </w:pPr>
      <w:r>
        <w:rPr>
          <w:rFonts w:hint="eastAsia" w:ascii="黑体" w:hAnsi="黑体" w:eastAsia="黑体"/>
          <w:color w:val="auto"/>
          <w:sz w:val="32"/>
          <w:szCs w:val="32"/>
        </w:rPr>
        <w:t>一、</w:t>
      </w:r>
      <w:r>
        <w:rPr>
          <w:rFonts w:ascii="方正黑体_GBK" w:hAnsi="方正黑体_GBK" w:eastAsia="方正黑体_GBK" w:cs="方正黑体_GBK"/>
          <w:b/>
          <w:bCs/>
          <w:color w:val="auto"/>
          <w:sz w:val="32"/>
          <w:szCs w:val="32"/>
        </w:rPr>
        <w:t>部门概况</w:t>
      </w:r>
    </w:p>
    <w:p w14:paraId="4EF2C970">
      <w:pPr>
        <w:widowControl/>
        <w:spacing w:line="600" w:lineRule="exact"/>
        <w:ind w:firstLine="640" w:firstLineChars="200"/>
        <w:jc w:val="left"/>
        <w:rPr>
          <w:rFonts w:hint="eastAsia"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rPr>
        <w:t>（一）部门（单位）基本情况</w:t>
      </w:r>
    </w:p>
    <w:p w14:paraId="793FD055">
      <w:pPr>
        <w:widowControl/>
        <w:spacing w:line="600" w:lineRule="exact"/>
        <w:ind w:firstLine="640" w:firstLineChars="200"/>
        <w:jc w:val="left"/>
        <w:rPr>
          <w:rFonts w:ascii="楷体_GB2312" w:eastAsia="楷体_GB2312" w:cs="楷体_GB2312"/>
          <w:color w:val="auto"/>
          <w:sz w:val="32"/>
          <w:szCs w:val="32"/>
        </w:rPr>
      </w:pPr>
      <w:r>
        <w:rPr>
          <w:rFonts w:hint="eastAsia" w:eastAsia="仿宋_GB2312"/>
          <w:color w:val="auto"/>
          <w:sz w:val="32"/>
          <w:szCs w:val="32"/>
        </w:rPr>
        <w:t>1、二级部门预算单位请说明：“怀化市生态环境局通道分局作为怀化市生态环境局单位的二级部门预算单位，内设科室为：办公室、法制宣传股、环保督察协调股、行政审批股、污染防治股5个内设机构”。</w:t>
      </w:r>
    </w:p>
    <w:p w14:paraId="5ABC10AE">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2、</w:t>
      </w:r>
      <w:r>
        <w:rPr>
          <w:rFonts w:eastAsia="仿宋_GB2312"/>
          <w:color w:val="auto"/>
          <w:sz w:val="32"/>
          <w:szCs w:val="32"/>
        </w:rPr>
        <w:t>人员编制情况</w:t>
      </w:r>
    </w:p>
    <w:p w14:paraId="78B171DB">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本单位系全额拨款行政单位，批准编制人数36人，其中：核定行政编制6名，后勤服务全额拨款事业编制1名，全额拨款事业编制29名。现实际在职公务员8名，工勤人员5名，技术人员14名，管理岗2名。</w:t>
      </w:r>
    </w:p>
    <w:p w14:paraId="2F7F0BB8">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3、</w:t>
      </w:r>
      <w:r>
        <w:rPr>
          <w:rFonts w:eastAsia="仿宋_GB2312"/>
          <w:color w:val="auto"/>
          <w:sz w:val="32"/>
          <w:szCs w:val="32"/>
        </w:rPr>
        <w:t>主要职能职责</w:t>
      </w:r>
    </w:p>
    <w:p w14:paraId="76F7035A">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1.贯彻执行国家生态环境基本制度。会同同级有关部门拟订生态环境保护规划、规范、制度,经批准后组织实施;会同同级有关部门编制并监督实施重点区域、流域、饮用水水源地生态环境规划和水功能区划。</w:t>
      </w:r>
    </w:p>
    <w:p w14:paraId="25AF6FE2">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2.负责统筹协调和监督管理生态环境保护工作。组织协调环境污染事故和生态破坏事件的调查处理,指导协调突发生态环境事件的应急、预警工作,参与实施生态环境损害赔偿制度</w:t>
      </w:r>
    </w:p>
    <w:p w14:paraId="3E2F8E6E">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3.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14:paraId="5B571272">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4.负责环境污染防治的监督管理。组织拟订本辖区大气水、土壤、噪声、光、恶臭、固体废物、废弃化学品、危险废物、机动车等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594F403F">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5.指导协调和监督生态保护修复工作。监督管理对生态环境有影响的自然资源开发利用活动、重要生态环境建设和生态破坏恢复工作;指导协调和监督各类自然保护地的生态环境保护工作;监督野生动植物保护、湿地生态环境保护等工作;指导协调和监督农村生态环境保护,监督生物技术环境安全,参与生物多样性保护工作,参与生态保护补偿工作。</w:t>
      </w:r>
    </w:p>
    <w:p w14:paraId="3E25F21F">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6.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714C3356">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7.负责生态环境准入的监督管理.组织实施生态环境准入清单;按规定审批或审查开发建设区域,规划、项目环境影响评价文件。</w:t>
      </w:r>
    </w:p>
    <w:p w14:paraId="0652C70A">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8.负责生态环境监测工作,组织实施生态环境执法监测、应急监测、环境质量监测、污染源监测。</w:t>
      </w:r>
    </w:p>
    <w:p w14:paraId="4FED5A06">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9.协调配合做好中央和省生态环境保护督察相关工作。指导、协调、督促生态环境保护督察反馈问题整改工作;对同级有关部门(单位)</w:t>
      </w:r>
      <w:r>
        <w:rPr>
          <w:rFonts w:hint="eastAsia" w:eastAsia="仿宋_GB2312"/>
          <w:color w:val="auto"/>
          <w:sz w:val="32"/>
          <w:szCs w:val="32"/>
          <w:lang w:eastAsia="zh-CN"/>
        </w:rPr>
        <w:t>贯彻</w:t>
      </w:r>
      <w:r>
        <w:rPr>
          <w:rFonts w:hint="eastAsia" w:eastAsia="仿宋_GB2312"/>
          <w:color w:val="auto"/>
          <w:sz w:val="32"/>
          <w:szCs w:val="32"/>
        </w:rPr>
        <w:t>落实生态环境保护决策部署情况、对生态环境保护督察反馈问题整改情况、对“党政同责”“一岗双责”落实情况进行督查督办,对贯彻落实不到位、整改不力的提请问责。</w:t>
      </w:r>
    </w:p>
    <w:p w14:paraId="5346DA64">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10.统一负责生态环境保护综合行政执法。组织开展生态环境保护执法检查活动,查处生态环境违法问题。</w:t>
      </w:r>
    </w:p>
    <w:p w14:paraId="1A58CA74">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11.组织指导和协调生态环境宣传教育工作,推动社会组织和公众参与生态环境保护;开展生态环境科技工作,组织生态环境重大科学研究和技术工程示范。</w:t>
      </w:r>
    </w:p>
    <w:p w14:paraId="305B9E10">
      <w:pPr>
        <w:widowControl/>
        <w:spacing w:line="600" w:lineRule="exact"/>
        <w:ind w:firstLine="640" w:firstLineChars="200"/>
        <w:jc w:val="left"/>
        <w:rPr>
          <w:rFonts w:eastAsia="仿宋_GB2312"/>
          <w:color w:val="auto"/>
          <w:sz w:val="32"/>
          <w:szCs w:val="32"/>
        </w:rPr>
      </w:pPr>
      <w:r>
        <w:rPr>
          <w:rFonts w:hint="eastAsia" w:eastAsia="仿宋_GB2312"/>
          <w:color w:val="auto"/>
          <w:sz w:val="32"/>
          <w:szCs w:val="32"/>
        </w:rPr>
        <w:t>12.完成市生态环境局和县市区委、政府交办的其他工作。</w:t>
      </w:r>
    </w:p>
    <w:p w14:paraId="3F711CE4">
      <w:pPr>
        <w:widowControl/>
        <w:spacing w:line="600" w:lineRule="exact"/>
        <w:ind w:firstLine="640" w:firstLineChars="200"/>
        <w:jc w:val="left"/>
        <w:rPr>
          <w:rFonts w:hint="eastAsia"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rPr>
        <w:t>（二）部门（单位）整体支出规模、使用方向和主要内容、涉及范围等</w:t>
      </w:r>
    </w:p>
    <w:p w14:paraId="7A5AF44D">
      <w:pPr>
        <w:ind w:firstLine="64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年收入总计</w:t>
      </w:r>
      <w:r>
        <w:rPr>
          <w:rFonts w:hint="eastAsia" w:ascii="仿宋_GB2312" w:hAnsi="仿宋" w:eastAsia="仿宋_GB2312" w:cs="仿宋"/>
          <w:color w:val="auto"/>
          <w:sz w:val="32"/>
          <w:szCs w:val="32"/>
          <w:lang w:val="en-US" w:eastAsia="zh-CN"/>
        </w:rPr>
        <w:t>929.64</w:t>
      </w:r>
      <w:r>
        <w:rPr>
          <w:rFonts w:hint="eastAsia" w:ascii="仿宋_GB2312" w:hAnsi="仿宋" w:eastAsia="仿宋_GB2312" w:cs="仿宋"/>
          <w:color w:val="auto"/>
          <w:sz w:val="32"/>
          <w:szCs w:val="32"/>
        </w:rPr>
        <w:t>万元，较上年同期数</w:t>
      </w:r>
      <w:r>
        <w:rPr>
          <w:rFonts w:hint="eastAsia" w:ascii="仿宋_GB2312" w:hAnsi="仿宋" w:eastAsia="仿宋_GB2312" w:cs="仿宋"/>
          <w:color w:val="auto"/>
          <w:sz w:val="32"/>
          <w:szCs w:val="32"/>
          <w:lang w:eastAsia="zh-CN"/>
        </w:rPr>
        <w:t>增加</w:t>
      </w:r>
      <w:r>
        <w:rPr>
          <w:rFonts w:hint="eastAsia" w:ascii="仿宋_GB2312" w:hAnsi="仿宋" w:eastAsia="仿宋_GB2312" w:cs="仿宋"/>
          <w:color w:val="auto"/>
          <w:sz w:val="32"/>
          <w:szCs w:val="32"/>
          <w:lang w:val="en-US" w:eastAsia="zh-CN"/>
        </w:rPr>
        <w:t>135.42</w:t>
      </w:r>
      <w:r>
        <w:rPr>
          <w:rFonts w:hint="eastAsia" w:ascii="仿宋_GB2312" w:hAnsi="仿宋" w:eastAsia="仿宋_GB2312" w:cs="仿宋"/>
          <w:color w:val="auto"/>
          <w:sz w:val="32"/>
          <w:szCs w:val="32"/>
        </w:rPr>
        <w:t>万元，</w:t>
      </w:r>
      <w:r>
        <w:rPr>
          <w:rFonts w:hint="eastAsia" w:ascii="仿宋_GB2312" w:hAnsi="仿宋" w:eastAsia="仿宋_GB2312" w:cs="仿宋"/>
          <w:color w:val="auto"/>
          <w:sz w:val="32"/>
          <w:szCs w:val="32"/>
          <w:lang w:eastAsia="zh-CN"/>
        </w:rPr>
        <w:t>上涨</w:t>
      </w:r>
      <w:r>
        <w:rPr>
          <w:rFonts w:hint="eastAsia" w:ascii="仿宋_GB2312" w:hAnsi="仿宋" w:eastAsia="仿宋_GB2312" w:cs="仿宋"/>
          <w:color w:val="auto"/>
          <w:sz w:val="32"/>
          <w:szCs w:val="32"/>
          <w:lang w:val="en-US" w:eastAsia="zh-CN"/>
        </w:rPr>
        <w:t>17</w:t>
      </w:r>
      <w:r>
        <w:rPr>
          <w:rFonts w:hint="eastAsia" w:ascii="仿宋_GB2312" w:hAnsi="仿宋" w:eastAsia="仿宋_GB2312" w:cs="仿宋"/>
          <w:color w:val="auto"/>
          <w:sz w:val="32"/>
          <w:szCs w:val="32"/>
        </w:rPr>
        <w:t>%，主要原因为项目</w:t>
      </w:r>
      <w:r>
        <w:rPr>
          <w:rFonts w:hint="eastAsia" w:ascii="仿宋_GB2312" w:hAnsi="仿宋" w:eastAsia="仿宋_GB2312" w:cs="仿宋"/>
          <w:color w:val="auto"/>
          <w:sz w:val="32"/>
          <w:szCs w:val="32"/>
          <w:lang w:eastAsia="zh-CN"/>
        </w:rPr>
        <w:t>增加</w:t>
      </w:r>
      <w:r>
        <w:rPr>
          <w:rFonts w:hint="eastAsia" w:ascii="仿宋_GB2312" w:hAnsi="仿宋" w:eastAsia="仿宋_GB2312" w:cs="仿宋"/>
          <w:color w:val="auto"/>
          <w:sz w:val="32"/>
          <w:szCs w:val="32"/>
        </w:rPr>
        <w:t>，收入</w:t>
      </w:r>
      <w:r>
        <w:rPr>
          <w:rFonts w:hint="eastAsia" w:ascii="仿宋_GB2312" w:hAnsi="仿宋" w:eastAsia="仿宋_GB2312" w:cs="仿宋"/>
          <w:color w:val="auto"/>
          <w:sz w:val="32"/>
          <w:szCs w:val="32"/>
          <w:lang w:eastAsia="zh-CN"/>
        </w:rPr>
        <w:t>增加</w:t>
      </w:r>
      <w:r>
        <w:rPr>
          <w:rFonts w:hint="eastAsia" w:ascii="仿宋_GB2312" w:hAnsi="仿宋" w:eastAsia="仿宋_GB2312" w:cs="仿宋"/>
          <w:color w:val="auto"/>
          <w:sz w:val="32"/>
          <w:szCs w:val="32"/>
        </w:rPr>
        <w:t>。其</w:t>
      </w:r>
      <w:r>
        <w:rPr>
          <w:rFonts w:hint="eastAsia" w:ascii="仿宋_GB2312" w:hAnsi="仿宋" w:eastAsia="仿宋_GB2312" w:cs="仿宋"/>
          <w:color w:val="auto"/>
          <w:sz w:val="32"/>
          <w:szCs w:val="32"/>
          <w:lang w:eastAsia="zh-CN"/>
        </w:rPr>
        <w:t>中</w:t>
      </w:r>
      <w:r>
        <w:rPr>
          <w:rFonts w:hint="eastAsia" w:ascii="仿宋_GB2312" w:hAnsi="仿宋" w:eastAsia="仿宋_GB2312" w:cs="仿宋"/>
          <w:color w:val="auto"/>
          <w:sz w:val="32"/>
          <w:szCs w:val="32"/>
        </w:rPr>
        <w:t>一般公共预算财政拨款指标较上年度</w:t>
      </w:r>
      <w:r>
        <w:rPr>
          <w:rFonts w:hint="eastAsia" w:ascii="仿宋_GB2312" w:hAnsi="仿宋" w:eastAsia="仿宋_GB2312" w:cs="仿宋"/>
          <w:color w:val="auto"/>
          <w:sz w:val="32"/>
          <w:szCs w:val="32"/>
          <w:lang w:eastAsia="zh-CN"/>
        </w:rPr>
        <w:t>增加</w:t>
      </w:r>
      <w:r>
        <w:rPr>
          <w:rFonts w:hint="eastAsia" w:ascii="仿宋_GB2312" w:hAnsi="仿宋" w:eastAsia="仿宋_GB2312" w:cs="仿宋"/>
          <w:color w:val="auto"/>
          <w:sz w:val="32"/>
          <w:szCs w:val="32"/>
          <w:lang w:val="en-US" w:eastAsia="zh-CN"/>
        </w:rPr>
        <w:t>44.6</w:t>
      </w:r>
      <w:r>
        <w:rPr>
          <w:rFonts w:hint="eastAsia" w:ascii="仿宋_GB2312" w:hAnsi="仿宋" w:eastAsia="仿宋_GB2312" w:cs="仿宋"/>
          <w:color w:val="auto"/>
          <w:sz w:val="32"/>
          <w:szCs w:val="32"/>
        </w:rPr>
        <w:t>万元，降低</w:t>
      </w:r>
      <w:r>
        <w:rPr>
          <w:rFonts w:hint="eastAsia" w:ascii="仿宋_GB2312" w:hAnsi="仿宋" w:eastAsia="仿宋_GB2312" w:cs="仿宋"/>
          <w:color w:val="auto"/>
          <w:sz w:val="32"/>
          <w:szCs w:val="32"/>
          <w:lang w:val="en-US" w:eastAsia="zh-CN"/>
        </w:rPr>
        <w:t>12</w:t>
      </w:r>
      <w:r>
        <w:rPr>
          <w:rFonts w:hint="eastAsia" w:ascii="仿宋_GB2312" w:hAnsi="仿宋" w:eastAsia="仿宋_GB2312" w:cs="仿宋"/>
          <w:color w:val="auto"/>
          <w:sz w:val="32"/>
          <w:szCs w:val="32"/>
        </w:rPr>
        <w:t>%，主要原因为</w:t>
      </w:r>
      <w:r>
        <w:rPr>
          <w:rFonts w:hint="eastAsia" w:ascii="仿宋_GB2312" w:hAnsi="仿宋" w:eastAsia="仿宋_GB2312" w:cs="仿宋"/>
          <w:color w:val="auto"/>
          <w:sz w:val="32"/>
          <w:szCs w:val="32"/>
          <w:lang w:eastAsia="zh-CN"/>
        </w:rPr>
        <w:t>工资标准提高</w:t>
      </w:r>
      <w:r>
        <w:rPr>
          <w:rFonts w:hint="eastAsia" w:ascii="仿宋_GB2312" w:hAnsi="仿宋" w:eastAsia="仿宋_GB2312" w:cs="仿宋"/>
          <w:color w:val="auto"/>
          <w:sz w:val="32"/>
          <w:szCs w:val="32"/>
        </w:rPr>
        <w:t>；其二其他收入指标较上年度</w:t>
      </w:r>
      <w:r>
        <w:rPr>
          <w:rFonts w:hint="eastAsia" w:ascii="仿宋_GB2312" w:hAnsi="仿宋" w:eastAsia="仿宋_GB2312" w:cs="仿宋"/>
          <w:color w:val="auto"/>
          <w:sz w:val="32"/>
          <w:szCs w:val="32"/>
          <w:lang w:val="en-US" w:eastAsia="zh-CN"/>
        </w:rPr>
        <w:t>90.8</w:t>
      </w:r>
      <w:r>
        <w:rPr>
          <w:rFonts w:hint="eastAsia" w:ascii="仿宋_GB2312" w:hAnsi="仿宋" w:eastAsia="仿宋_GB2312" w:cs="仿宋"/>
          <w:color w:val="auto"/>
          <w:sz w:val="32"/>
          <w:szCs w:val="32"/>
        </w:rPr>
        <w:t>万元，降低21%，主要原因为项目</w:t>
      </w:r>
      <w:r>
        <w:rPr>
          <w:rFonts w:hint="eastAsia" w:ascii="仿宋_GB2312" w:hAnsi="仿宋" w:eastAsia="仿宋_GB2312" w:cs="仿宋"/>
          <w:color w:val="auto"/>
          <w:sz w:val="32"/>
          <w:szCs w:val="32"/>
          <w:lang w:eastAsia="zh-CN"/>
        </w:rPr>
        <w:t>增加</w:t>
      </w:r>
      <w:r>
        <w:rPr>
          <w:rFonts w:hint="eastAsia" w:ascii="仿宋_GB2312" w:hAnsi="仿宋" w:eastAsia="仿宋_GB2312" w:cs="仿宋"/>
          <w:color w:val="auto"/>
          <w:sz w:val="32"/>
          <w:szCs w:val="32"/>
        </w:rPr>
        <w:t>，收入</w:t>
      </w:r>
      <w:r>
        <w:rPr>
          <w:rFonts w:hint="eastAsia" w:ascii="仿宋_GB2312" w:hAnsi="仿宋" w:eastAsia="仿宋_GB2312" w:cs="仿宋"/>
          <w:color w:val="auto"/>
          <w:sz w:val="32"/>
          <w:szCs w:val="32"/>
          <w:lang w:eastAsia="zh-CN"/>
        </w:rPr>
        <w:t>增加</w:t>
      </w:r>
      <w:r>
        <w:rPr>
          <w:rFonts w:hint="eastAsia" w:ascii="仿宋_GB2312" w:hAnsi="仿宋" w:eastAsia="仿宋_GB2312" w:cs="仿宋"/>
          <w:color w:val="auto"/>
          <w:sz w:val="32"/>
          <w:szCs w:val="32"/>
        </w:rPr>
        <w:t>。</w:t>
      </w:r>
    </w:p>
    <w:p w14:paraId="7A2C0267">
      <w:pPr>
        <w:ind w:firstLine="640"/>
        <w:rPr>
          <w:rFonts w:ascii="仿宋_GB2312" w:hAnsi="仿宋" w:eastAsia="仿宋_GB2312" w:cs="仿宋"/>
          <w:color w:val="auto"/>
          <w:sz w:val="32"/>
          <w:szCs w:val="32"/>
        </w:rPr>
      </w:pPr>
      <w:r>
        <w:rPr>
          <w:rFonts w:hint="eastAsia" w:ascii="仿宋_GB2312" w:hAnsi="仿宋" w:eastAsia="仿宋_GB2312" w:cs="仿宋"/>
          <w:color w:val="auto"/>
          <w:sz w:val="32"/>
          <w:szCs w:val="32"/>
        </w:rPr>
        <w:t>本单位支出主要用于环境保护管理事务方面的支出，主要内容有行政运行及环境项目支出。涉及范围有环境监测与监察、水体保护、土壤大气污染防治、农村环境保护等方面的工作。</w:t>
      </w:r>
    </w:p>
    <w:p w14:paraId="3E6AF91F">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二、一般公共预算支出情况</w:t>
      </w:r>
    </w:p>
    <w:p w14:paraId="1B2DADCE">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left"/>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（一）预算执行、使用、管理总体情况。</w:t>
      </w:r>
    </w:p>
    <w:p w14:paraId="4DA9BE43">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left"/>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全年预算财政拨款收入410.31万元，其中基本支出410.31万元，主要是工资福利支出341.3万元（包括基本工资146.1万元、津贴补贴69.15万元、奖金4.7万元、伙食补助6万元、绩效工资38.2万元、基本养老保险缴费33.1万元、职工基本医疗保险缴费16.5万元、其他社会保障缴费9.42万元、住房公积金27.1万元、其他福利支出0.5万元）；商品和服务支出68.9万元，主要是办公费3万元、印刷费7万元、电费0.4万元、邮电费3万元、差旅费9万元、培训费0.4万元、工会经费17万元、公务用车运行维护费5万元、其他交通费22.4万元。</w:t>
      </w:r>
    </w:p>
    <w:p w14:paraId="5AE516DE">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left"/>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2、全年其他收入519.3万元，主要为：机关事业单位基本养老保险缴费支出0.4万元、行政运行支出112.3万元、其他环境保护管理事务支出86.1万元、水体支出89.8万元、噪声支出2.7万元、其他污染防治支出5万元、农村环境保护支出218万元、其他支出5万元。</w:t>
      </w:r>
    </w:p>
    <w:p w14:paraId="20792494">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left"/>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（二）部门预算执行情况</w:t>
      </w:r>
    </w:p>
    <w:p w14:paraId="2E5421BC">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lang w:val="en-US" w:eastAsia="zh-CN"/>
        </w:rPr>
        <w:t>1、</w:t>
      </w:r>
      <w:r>
        <w:rPr>
          <w:rFonts w:ascii="Times New Roman Regular" w:hAnsi="Times New Roman Regular" w:eastAsia="仿宋_GB2312" w:cs="Times New Roman Regular"/>
          <w:color w:val="auto"/>
          <w:sz w:val="32"/>
          <w:szCs w:val="32"/>
        </w:rPr>
        <w:t>基本支出</w:t>
      </w:r>
      <w:r>
        <w:rPr>
          <w:rFonts w:hint="eastAsia" w:ascii="仿宋_GB2312" w:hAnsi="仿宋_GB2312" w:eastAsia="仿宋_GB2312" w:cs="仿宋_GB2312"/>
          <w:b w:val="0"/>
          <w:bCs w:val="0"/>
          <w:color w:val="auto"/>
          <w:kern w:val="0"/>
          <w:sz w:val="32"/>
          <w:szCs w:val="32"/>
          <w:lang w:val="en-US" w:eastAsia="zh-CN"/>
        </w:rPr>
        <w:t>情况</w:t>
      </w:r>
    </w:p>
    <w:p w14:paraId="70EA3889">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年，基本支出预算数</w:t>
      </w:r>
      <w:r>
        <w:rPr>
          <w:rFonts w:hint="eastAsia" w:ascii="仿宋_GB2312" w:hAnsi="黑体" w:eastAsia="仿宋_GB2312" w:cs="黑体"/>
          <w:color w:val="auto"/>
          <w:kern w:val="0"/>
          <w:sz w:val="32"/>
          <w:szCs w:val="32"/>
          <w:shd w:val="clear" w:color="auto" w:fill="FFFFFF"/>
          <w:lang w:val="en-US" w:eastAsia="zh-CN"/>
        </w:rPr>
        <w:t>376.87</w:t>
      </w:r>
      <w:r>
        <w:rPr>
          <w:rFonts w:hint="eastAsia" w:ascii="仿宋_GB2312" w:hAnsi="黑体" w:eastAsia="仿宋_GB2312" w:cs="黑体"/>
          <w:color w:val="auto"/>
          <w:kern w:val="0"/>
          <w:sz w:val="32"/>
          <w:szCs w:val="32"/>
          <w:shd w:val="clear" w:color="auto" w:fill="FFFFFF"/>
        </w:rPr>
        <w:t xml:space="preserve"> 万元，经年中预算调整，基本支出预算数 </w:t>
      </w:r>
      <w:r>
        <w:rPr>
          <w:rFonts w:hint="eastAsia" w:ascii="仿宋_GB2312" w:hAnsi="黑体" w:eastAsia="仿宋_GB2312" w:cs="黑体"/>
          <w:color w:val="auto"/>
          <w:kern w:val="0"/>
          <w:sz w:val="32"/>
          <w:szCs w:val="32"/>
          <w:shd w:val="clear" w:color="auto" w:fill="FFFFFF"/>
          <w:lang w:val="en-US" w:eastAsia="zh-CN"/>
        </w:rPr>
        <w:t>559.1</w:t>
      </w:r>
      <w:r>
        <w:rPr>
          <w:rFonts w:hint="eastAsia" w:ascii="仿宋_GB2312" w:hAnsi="黑体" w:eastAsia="仿宋_GB2312" w:cs="黑体"/>
          <w:color w:val="auto"/>
          <w:kern w:val="0"/>
          <w:sz w:val="32"/>
          <w:szCs w:val="32"/>
          <w:shd w:val="clear" w:color="auto" w:fill="FFFFFF"/>
        </w:rPr>
        <w:t>万元，实际支出</w:t>
      </w:r>
      <w:r>
        <w:rPr>
          <w:rFonts w:hint="eastAsia" w:ascii="仿宋_GB2312" w:hAnsi="黑体" w:eastAsia="仿宋_GB2312" w:cs="黑体"/>
          <w:color w:val="auto"/>
          <w:kern w:val="0"/>
          <w:sz w:val="32"/>
          <w:szCs w:val="32"/>
          <w:shd w:val="clear" w:color="auto" w:fill="FFFFFF"/>
          <w:lang w:val="en-US" w:eastAsia="zh-CN"/>
        </w:rPr>
        <w:t>559.1</w:t>
      </w:r>
      <w:r>
        <w:rPr>
          <w:rFonts w:hint="eastAsia" w:ascii="仿宋_GB2312" w:hAnsi="黑体" w:eastAsia="仿宋_GB2312" w:cs="黑体"/>
          <w:color w:val="auto"/>
          <w:kern w:val="0"/>
          <w:sz w:val="32"/>
          <w:szCs w:val="32"/>
          <w:shd w:val="clear" w:color="auto" w:fill="FFFFFF"/>
        </w:rPr>
        <w:t>万元，其中：市级财政资金</w:t>
      </w:r>
      <w:r>
        <w:rPr>
          <w:rFonts w:hint="eastAsia" w:ascii="仿宋_GB2312" w:hAnsi="黑体" w:eastAsia="仿宋_GB2312" w:cs="黑体"/>
          <w:color w:val="auto"/>
          <w:kern w:val="0"/>
          <w:sz w:val="32"/>
          <w:szCs w:val="32"/>
          <w:shd w:val="clear" w:color="auto" w:fill="FFFFFF"/>
          <w:lang w:val="en-US" w:eastAsia="zh-CN"/>
        </w:rPr>
        <w:t>410.3</w:t>
      </w:r>
      <w:r>
        <w:rPr>
          <w:rFonts w:hint="eastAsia" w:ascii="仿宋_GB2312" w:hAnsi="黑体" w:eastAsia="仿宋_GB2312" w:cs="黑体"/>
          <w:color w:val="auto"/>
          <w:kern w:val="0"/>
          <w:sz w:val="32"/>
          <w:szCs w:val="32"/>
          <w:shd w:val="clear" w:color="auto" w:fill="FFFFFF"/>
        </w:rPr>
        <w:t>万元、县级财政资金</w:t>
      </w:r>
      <w:r>
        <w:rPr>
          <w:rFonts w:hint="eastAsia" w:ascii="仿宋_GB2312" w:hAnsi="黑体" w:eastAsia="仿宋_GB2312" w:cs="黑体"/>
          <w:color w:val="auto"/>
          <w:kern w:val="0"/>
          <w:sz w:val="32"/>
          <w:szCs w:val="32"/>
          <w:shd w:val="clear" w:color="auto" w:fill="FFFFFF"/>
          <w:lang w:val="en-US" w:eastAsia="zh-CN"/>
        </w:rPr>
        <w:t>148.8</w:t>
      </w:r>
      <w:r>
        <w:rPr>
          <w:rFonts w:hint="eastAsia" w:ascii="仿宋_GB2312" w:hAnsi="黑体" w:eastAsia="仿宋_GB2312" w:cs="黑体"/>
          <w:color w:val="auto"/>
          <w:kern w:val="0"/>
          <w:sz w:val="32"/>
          <w:szCs w:val="32"/>
          <w:shd w:val="clear" w:color="auto" w:fill="FFFFFF"/>
        </w:rPr>
        <w:t>万元），主要用于人员经费和公用经费支出。其中：人员经费包括在职人员的工资福利和保险</w:t>
      </w:r>
      <w:r>
        <w:rPr>
          <w:rFonts w:hint="eastAsia" w:ascii="仿宋_GB2312" w:hAnsi="黑体" w:eastAsia="仿宋_GB2312" w:cs="黑体"/>
          <w:color w:val="auto"/>
          <w:kern w:val="0"/>
          <w:sz w:val="32"/>
          <w:szCs w:val="32"/>
          <w:shd w:val="clear" w:color="auto" w:fill="FFFFFF"/>
          <w:lang w:val="en-US" w:eastAsia="zh-CN"/>
        </w:rPr>
        <w:t>463.3</w:t>
      </w:r>
      <w:r>
        <w:rPr>
          <w:rFonts w:hint="eastAsia" w:ascii="仿宋_GB2312" w:hAnsi="黑体" w:eastAsia="仿宋_GB2312" w:cs="黑体"/>
          <w:color w:val="auto"/>
          <w:kern w:val="0"/>
          <w:sz w:val="32"/>
          <w:szCs w:val="32"/>
          <w:shd w:val="clear" w:color="auto" w:fill="FFFFFF"/>
        </w:rPr>
        <w:t>万元；公用经费包括办公费、印刷费、水电费、差旅费、接待费、公车运行等费用</w:t>
      </w:r>
      <w:r>
        <w:rPr>
          <w:rFonts w:hint="eastAsia" w:ascii="仿宋_GB2312" w:hAnsi="黑体" w:eastAsia="仿宋_GB2312" w:cs="黑体"/>
          <w:color w:val="auto"/>
          <w:kern w:val="0"/>
          <w:sz w:val="32"/>
          <w:szCs w:val="32"/>
          <w:shd w:val="clear" w:color="auto" w:fill="FFFFFF"/>
          <w:lang w:val="en-US" w:eastAsia="zh-CN"/>
        </w:rPr>
        <w:t>95.8</w:t>
      </w:r>
      <w:r>
        <w:rPr>
          <w:rFonts w:hint="eastAsia" w:ascii="仿宋_GB2312" w:hAnsi="黑体" w:eastAsia="仿宋_GB2312" w:cs="黑体"/>
          <w:color w:val="auto"/>
          <w:kern w:val="0"/>
          <w:sz w:val="32"/>
          <w:szCs w:val="32"/>
          <w:shd w:val="clear" w:color="auto" w:fill="FFFFFF"/>
        </w:rPr>
        <w:t>万元。</w:t>
      </w:r>
    </w:p>
    <w:p w14:paraId="5313E73A">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lang w:val="en-US" w:eastAsia="zh-CN"/>
        </w:rPr>
        <w:t>2、</w:t>
      </w:r>
      <w:r>
        <w:rPr>
          <w:rFonts w:ascii="Times New Roman Regular" w:hAnsi="Times New Roman Regular" w:eastAsia="仿宋_GB2312" w:cs="Times New Roman Regular"/>
          <w:color w:val="auto"/>
          <w:sz w:val="32"/>
          <w:szCs w:val="32"/>
        </w:rPr>
        <w:t>项目支出</w:t>
      </w:r>
    </w:p>
    <w:p w14:paraId="5E2364EE">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lang w:eastAsia="zh-CN"/>
        </w:rPr>
        <w:t>①</w:t>
      </w:r>
      <w:r>
        <w:rPr>
          <w:rFonts w:ascii="Times New Roman Regular" w:hAnsi="Times New Roman Regular" w:eastAsia="仿宋_GB2312" w:cs="Times New Roman Regular"/>
          <w:color w:val="auto"/>
          <w:sz w:val="32"/>
          <w:szCs w:val="32"/>
        </w:rPr>
        <w:t>项目资金（包括财政资金、自筹资金等）安排落实、总投入等情况分析。</w:t>
      </w:r>
    </w:p>
    <w:p w14:paraId="0960016F">
      <w:pPr>
        <w:snapToGrid w:val="0"/>
        <w:spacing w:line="600" w:lineRule="exact"/>
        <w:ind w:firstLine="640" w:firstLineChars="200"/>
        <w:rPr>
          <w:rFonts w:hint="eastAsia"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年专项支出有1</w:t>
      </w:r>
      <w:r>
        <w:rPr>
          <w:rFonts w:hint="eastAsia" w:ascii="仿宋_GB2312" w:hAnsi="黑体" w:eastAsia="仿宋_GB2312" w:cs="黑体"/>
          <w:color w:val="auto"/>
          <w:kern w:val="0"/>
          <w:sz w:val="32"/>
          <w:szCs w:val="32"/>
          <w:shd w:val="clear" w:color="auto" w:fill="FFFFFF"/>
          <w:lang w:val="en-US" w:eastAsia="zh-CN"/>
        </w:rPr>
        <w:t>7</w:t>
      </w:r>
      <w:r>
        <w:rPr>
          <w:rFonts w:hint="eastAsia" w:ascii="仿宋_GB2312" w:hAnsi="黑体" w:eastAsia="仿宋_GB2312" w:cs="黑体"/>
          <w:color w:val="auto"/>
          <w:kern w:val="0"/>
          <w:sz w:val="32"/>
          <w:szCs w:val="32"/>
          <w:shd w:val="clear" w:color="auto" w:fill="FFFFFF"/>
        </w:rPr>
        <w:t>个项目，符合采购条件项目的均通过政府采购，总资金为</w:t>
      </w:r>
      <w:r>
        <w:rPr>
          <w:rFonts w:hint="eastAsia" w:ascii="仿宋_GB2312" w:hAnsi="黑体" w:eastAsia="仿宋_GB2312" w:cs="黑体"/>
          <w:color w:val="auto"/>
          <w:kern w:val="0"/>
          <w:sz w:val="32"/>
          <w:szCs w:val="32"/>
          <w:shd w:val="clear" w:color="auto" w:fill="FFFFFF"/>
          <w:lang w:val="en-US" w:eastAsia="zh-CN"/>
        </w:rPr>
        <w:t>370.5</w:t>
      </w:r>
      <w:r>
        <w:rPr>
          <w:rFonts w:hint="eastAsia" w:ascii="仿宋_GB2312" w:hAnsi="黑体" w:eastAsia="仿宋_GB2312" w:cs="黑体"/>
          <w:color w:val="auto"/>
          <w:kern w:val="0"/>
          <w:sz w:val="32"/>
          <w:szCs w:val="32"/>
          <w:shd w:val="clear" w:color="auto" w:fill="FFFFFF"/>
        </w:rPr>
        <w:t>万元，资金安排由县级资金和上级专项组成。</w:t>
      </w:r>
    </w:p>
    <w:p w14:paraId="1890B172">
      <w:pPr>
        <w:snapToGrid w:val="0"/>
        <w:spacing w:line="520" w:lineRule="exact"/>
        <w:ind w:firstLine="640" w:firstLineChars="200"/>
        <w:rPr>
          <w:rFonts w:hint="eastAsia"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lang w:eastAsia="zh-CN"/>
        </w:rPr>
        <w:t>②</w:t>
      </w:r>
      <w:r>
        <w:rPr>
          <w:rFonts w:ascii="Times New Roman Regular" w:hAnsi="Times New Roman Regular" w:eastAsia="仿宋_GB2312" w:cs="Times New Roman Regular"/>
          <w:color w:val="auto"/>
          <w:sz w:val="32"/>
          <w:szCs w:val="32"/>
        </w:rPr>
        <w:t>项目资金（主要指财政资金）实际使用情况分析。</w:t>
      </w:r>
    </w:p>
    <w:p w14:paraId="1F67CFE7">
      <w:pPr>
        <w:snapToGrid w:val="0"/>
        <w:spacing w:line="600" w:lineRule="exact"/>
        <w:ind w:firstLine="640" w:firstLineChars="200"/>
        <w:rPr>
          <w:rFonts w:ascii="Times New Roman Regular" w:hAnsi="Times New Roman Regular" w:eastAsia="仿宋_GB2312" w:cs="Times New Roman Regular"/>
          <w:color w:val="auto"/>
          <w:sz w:val="32"/>
          <w:szCs w:val="32"/>
        </w:rPr>
      </w:pP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年专项支出有1</w:t>
      </w:r>
      <w:r>
        <w:rPr>
          <w:rFonts w:hint="eastAsia" w:ascii="仿宋_GB2312" w:hAnsi="黑体" w:eastAsia="仿宋_GB2312" w:cs="黑体"/>
          <w:color w:val="auto"/>
          <w:kern w:val="0"/>
          <w:sz w:val="32"/>
          <w:szCs w:val="32"/>
          <w:shd w:val="clear" w:color="auto" w:fill="FFFFFF"/>
          <w:lang w:val="en-US" w:eastAsia="zh-CN"/>
        </w:rPr>
        <w:t>7</w:t>
      </w:r>
      <w:r>
        <w:rPr>
          <w:rFonts w:hint="eastAsia" w:ascii="仿宋_GB2312" w:hAnsi="黑体" w:eastAsia="仿宋_GB2312" w:cs="黑体"/>
          <w:color w:val="auto"/>
          <w:kern w:val="0"/>
          <w:sz w:val="32"/>
          <w:szCs w:val="32"/>
          <w:shd w:val="clear" w:color="auto" w:fill="FFFFFF"/>
        </w:rPr>
        <w:t>个项目，符合采购条件项目的均通过政府采购，总资金为</w:t>
      </w:r>
      <w:r>
        <w:rPr>
          <w:rFonts w:hint="eastAsia" w:ascii="仿宋_GB2312" w:hAnsi="黑体" w:eastAsia="仿宋_GB2312" w:cs="黑体"/>
          <w:color w:val="auto"/>
          <w:kern w:val="0"/>
          <w:sz w:val="32"/>
          <w:szCs w:val="32"/>
          <w:shd w:val="clear" w:color="auto" w:fill="FFFFFF"/>
          <w:lang w:val="en-US" w:eastAsia="zh-CN"/>
        </w:rPr>
        <w:t>370.5</w:t>
      </w:r>
      <w:r>
        <w:rPr>
          <w:rFonts w:hint="eastAsia" w:ascii="仿宋_GB2312" w:hAnsi="黑体" w:eastAsia="仿宋_GB2312" w:cs="黑体"/>
          <w:color w:val="auto"/>
          <w:kern w:val="0"/>
          <w:sz w:val="32"/>
          <w:szCs w:val="32"/>
          <w:shd w:val="clear" w:color="auto" w:fill="FFFFFF"/>
        </w:rPr>
        <w:t>万元，资金安排由县级资金和上级专项组成。本年支出的项目都是财政资金，所有资金均已支付完成。</w:t>
      </w:r>
    </w:p>
    <w:p w14:paraId="372BAF0E">
      <w:pPr>
        <w:snapToGrid w:val="0"/>
        <w:spacing w:line="520" w:lineRule="exact"/>
        <w:ind w:firstLine="640" w:firstLineChars="200"/>
        <w:rPr>
          <w:rFonts w:hint="eastAsia"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lang w:eastAsia="zh-CN"/>
        </w:rPr>
        <w:t>③</w:t>
      </w:r>
      <w:r>
        <w:rPr>
          <w:rFonts w:ascii="Times New Roman Regular" w:hAnsi="Times New Roman Regular" w:eastAsia="仿宋_GB2312" w:cs="Times New Roman Regular"/>
          <w:color w:val="auto"/>
          <w:sz w:val="32"/>
          <w:szCs w:val="32"/>
        </w:rPr>
        <w:t>项目资金管理情况分析，主要包括管理制度、办法的制订及执行情况。</w:t>
      </w:r>
    </w:p>
    <w:p w14:paraId="5D4D302D">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我</w:t>
      </w:r>
      <w:r>
        <w:rPr>
          <w:rFonts w:hint="eastAsia" w:ascii="Times New Roman Regular" w:hAnsi="Times New Roman Regular" w:eastAsia="仿宋_GB2312" w:cs="Times New Roman Regular"/>
          <w:color w:val="auto"/>
          <w:sz w:val="32"/>
          <w:szCs w:val="32"/>
        </w:rPr>
        <w:t>局202</w:t>
      </w:r>
      <w:r>
        <w:rPr>
          <w:rFonts w:hint="eastAsia" w:ascii="Times New Roman Regular" w:hAnsi="Times New Roman Regular" w:eastAsia="仿宋_GB2312" w:cs="Times New Roman Regular"/>
          <w:color w:val="auto"/>
          <w:sz w:val="32"/>
          <w:szCs w:val="32"/>
          <w:lang w:val="en-US" w:eastAsia="zh-CN"/>
        </w:rPr>
        <w:t>5</w:t>
      </w:r>
      <w:r>
        <w:rPr>
          <w:rFonts w:ascii="Times New Roman Regular" w:hAnsi="Times New Roman Regular" w:eastAsia="仿宋_GB2312" w:cs="Times New Roman Regular"/>
          <w:color w:val="auto"/>
          <w:sz w:val="32"/>
          <w:szCs w:val="32"/>
        </w:rPr>
        <w:t>年项目资金实行专款专用，实际支出与项目规定的用途一致。资金使用做到公开、公平，按程序上报和审批。有内部财务管理制度且得到有效执行；支出符合国家财经法规和财务管理制度规定以及有关专项资金的管理办法的规定，资金使用有完整的审批程序和手续；资金使用无截留、挤占、挪用、虚列支出等情况。</w:t>
      </w:r>
    </w:p>
    <w:p w14:paraId="79691141">
      <w:pPr>
        <w:keepNext w:val="0"/>
        <w:keepLines w:val="0"/>
        <w:pageBreakBefore w:val="0"/>
        <w:kinsoku/>
        <w:wordWrap/>
        <w:overflowPunct/>
        <w:topLinePunct w:val="0"/>
        <w:autoSpaceDE/>
        <w:autoSpaceDN/>
        <w:bidi w:val="0"/>
        <w:adjustRightInd w:val="0"/>
        <w:snapToGrid w:val="0"/>
        <w:spacing w:line="240" w:lineRule="auto"/>
        <w:ind w:left="0" w:leftChars="0" w:firstLine="640" w:firstLineChars="200"/>
        <w:jc w:val="left"/>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（三）“三公”经费使用和管理情况</w:t>
      </w:r>
    </w:p>
    <w:p w14:paraId="0829E578">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仿宋" w:eastAsia="仿宋_GB2312"/>
          <w:color w:val="auto"/>
          <w:sz w:val="32"/>
          <w:szCs w:val="32"/>
        </w:rPr>
        <w:t>“三公”经费支出情况：</w:t>
      </w:r>
      <w:r>
        <w:rPr>
          <w:rFonts w:hint="eastAsia" w:ascii="仿宋_GB2312" w:hAnsi="仿宋" w:eastAsia="仿宋_GB2312" w:cs="仿宋"/>
          <w:color w:val="auto"/>
          <w:sz w:val="32"/>
          <w:szCs w:val="32"/>
        </w:rPr>
        <w:t>2</w:t>
      </w:r>
      <w:r>
        <w:rPr>
          <w:rFonts w:hint="eastAsia" w:ascii="Times New Roman" w:hAnsi="Times New Roman" w:eastAsia="仿宋_GB2312"/>
          <w:color w:val="auto"/>
          <w:sz w:val="32"/>
          <w:szCs w:val="32"/>
        </w:rPr>
        <w:t>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年度“三公”经费财政拨款支出决算中，公务接待费支出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%,因公出国（境）费支出0万元，占0%,公务用车购置费支出0万元，公务用车运行维护费支出</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%。与上年相比，三公经费支出</w:t>
      </w:r>
      <w:r>
        <w:rPr>
          <w:rFonts w:hint="eastAsia" w:ascii="Times New Roman" w:hAnsi="Times New Roman" w:eastAsia="仿宋_GB2312"/>
          <w:color w:val="auto"/>
          <w:sz w:val="32"/>
          <w:szCs w:val="32"/>
          <w:lang w:eastAsia="zh-CN"/>
        </w:rPr>
        <w:t>降低</w:t>
      </w:r>
      <w:r>
        <w:rPr>
          <w:rFonts w:hint="eastAsia" w:ascii="Times New Roman" w:hAnsi="Times New Roman" w:eastAsia="仿宋_GB2312"/>
          <w:color w:val="auto"/>
          <w:sz w:val="32"/>
          <w:szCs w:val="32"/>
          <w:lang w:val="en-US" w:eastAsia="zh-CN"/>
        </w:rPr>
        <w:t>36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主要原因根据新的公务接待标准，本单位不符合接待规定，没有公务接待经费支出</w:t>
      </w:r>
      <w:r>
        <w:rPr>
          <w:rFonts w:hint="eastAsia" w:ascii="仿宋_GB2312" w:hAnsi="仿宋" w:eastAsia="仿宋_GB2312" w:cs="仿宋"/>
          <w:color w:val="auto"/>
          <w:sz w:val="32"/>
          <w:szCs w:val="32"/>
          <w:lang w:val="en-US" w:eastAsia="zh-CN"/>
        </w:rPr>
        <w:t>。</w:t>
      </w:r>
      <w:r>
        <w:rPr>
          <w:rFonts w:hint="eastAsia" w:ascii="仿宋_GB2312" w:hAnsi="黑体" w:eastAsia="仿宋_GB2312" w:cs="黑体"/>
          <w:color w:val="auto"/>
          <w:kern w:val="0"/>
          <w:sz w:val="32"/>
          <w:szCs w:val="32"/>
          <w:shd w:val="clear" w:color="auto" w:fill="FFFFFF"/>
        </w:rPr>
        <w:t>其中：</w:t>
      </w:r>
    </w:p>
    <w:p w14:paraId="598E45FD">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1、因公出国（境）费支出决算为0万元，全年安排因公出国（境）团组0个，累计0人次。本部门无因公出国（境）的活动开展。</w:t>
      </w:r>
    </w:p>
    <w:p w14:paraId="5B6C6628">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2、公务接待费支出决算为</w:t>
      </w:r>
      <w:r>
        <w:rPr>
          <w:rFonts w:hint="eastAsia" w:ascii="仿宋_GB2312" w:hAnsi="黑体" w:eastAsia="仿宋_GB2312" w:cs="黑体"/>
          <w:color w:val="auto"/>
          <w:kern w:val="0"/>
          <w:sz w:val="32"/>
          <w:szCs w:val="32"/>
          <w:shd w:val="clear" w:color="auto" w:fill="FFFFFF"/>
          <w:lang w:val="en-US" w:eastAsia="zh-CN"/>
        </w:rPr>
        <w:t>0</w:t>
      </w:r>
      <w:r>
        <w:rPr>
          <w:rFonts w:hint="eastAsia" w:ascii="仿宋_GB2312" w:hAnsi="黑体" w:eastAsia="仿宋_GB2312" w:cs="黑体"/>
          <w:color w:val="auto"/>
          <w:kern w:val="0"/>
          <w:sz w:val="32"/>
          <w:szCs w:val="32"/>
          <w:shd w:val="clear" w:color="auto" w:fill="FFFFFF"/>
        </w:rPr>
        <w:t>万元，全年共接待来访团组</w:t>
      </w:r>
      <w:r>
        <w:rPr>
          <w:rFonts w:hint="eastAsia" w:ascii="仿宋_GB2312" w:hAnsi="黑体" w:eastAsia="仿宋_GB2312" w:cs="黑体"/>
          <w:color w:val="auto"/>
          <w:kern w:val="0"/>
          <w:sz w:val="32"/>
          <w:szCs w:val="32"/>
          <w:shd w:val="clear" w:color="auto" w:fill="FFFFFF"/>
          <w:lang w:val="en-US" w:eastAsia="zh-CN"/>
        </w:rPr>
        <w:t>0</w:t>
      </w:r>
      <w:r>
        <w:rPr>
          <w:rFonts w:hint="eastAsia" w:ascii="仿宋_GB2312" w:hAnsi="黑体" w:eastAsia="仿宋_GB2312" w:cs="黑体"/>
          <w:color w:val="auto"/>
          <w:kern w:val="0"/>
          <w:sz w:val="32"/>
          <w:szCs w:val="32"/>
          <w:shd w:val="clear" w:color="auto" w:fill="FFFFFF"/>
        </w:rPr>
        <w:t>个、来宾</w:t>
      </w:r>
      <w:r>
        <w:rPr>
          <w:rFonts w:hint="eastAsia" w:ascii="仿宋_GB2312" w:hAnsi="黑体" w:eastAsia="仿宋_GB2312" w:cs="黑体"/>
          <w:color w:val="auto"/>
          <w:kern w:val="0"/>
          <w:sz w:val="32"/>
          <w:szCs w:val="32"/>
          <w:shd w:val="clear" w:color="auto" w:fill="FFFFFF"/>
          <w:lang w:val="en-US" w:eastAsia="zh-CN"/>
        </w:rPr>
        <w:t>0</w:t>
      </w:r>
      <w:r>
        <w:rPr>
          <w:rFonts w:hint="eastAsia" w:ascii="仿宋_GB2312" w:hAnsi="黑体" w:eastAsia="仿宋_GB2312" w:cs="黑体"/>
          <w:color w:val="auto"/>
          <w:kern w:val="0"/>
          <w:sz w:val="32"/>
          <w:szCs w:val="32"/>
          <w:shd w:val="clear" w:color="auto" w:fill="FFFFFF"/>
        </w:rPr>
        <w:t>人次。</w:t>
      </w:r>
    </w:p>
    <w:p w14:paraId="6F073166">
      <w:pPr>
        <w:snapToGrid w:val="0"/>
        <w:spacing w:line="600" w:lineRule="exact"/>
        <w:ind w:firstLine="640" w:firstLineChars="200"/>
        <w:rPr>
          <w:rFonts w:hint="eastAsia"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3、公务用车购置费及运行维护费支出决算为</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万元</w:t>
      </w:r>
      <w:r>
        <w:rPr>
          <w:rFonts w:hint="eastAsia" w:ascii="仿宋_GB2312" w:hAnsi="黑体" w:eastAsia="仿宋_GB2312" w:cs="黑体"/>
          <w:color w:val="auto"/>
          <w:kern w:val="0"/>
          <w:sz w:val="32"/>
          <w:szCs w:val="32"/>
          <w:shd w:val="clear" w:color="auto" w:fill="FFFFFF"/>
        </w:rPr>
        <w:t>，其中：公务用车购置费0万元，本单位今年没有更新公务用车。公务用车运行维护费</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万元</w:t>
      </w:r>
      <w:r>
        <w:rPr>
          <w:rFonts w:hint="eastAsia" w:ascii="仿宋_GB2312" w:hAnsi="黑体" w:eastAsia="仿宋_GB2312" w:cs="黑体"/>
          <w:color w:val="auto"/>
          <w:kern w:val="0"/>
          <w:sz w:val="32"/>
          <w:szCs w:val="32"/>
          <w:shd w:val="clear" w:color="auto" w:fill="FFFFFF"/>
        </w:rPr>
        <w:t>，主要是车辆用油和车辆维修费用支出，截</w:t>
      </w:r>
      <w:r>
        <w:rPr>
          <w:rFonts w:hint="eastAsia" w:ascii="仿宋_GB2312" w:hAnsi="黑体" w:eastAsia="仿宋_GB2312" w:cs="黑体"/>
          <w:color w:val="auto"/>
          <w:kern w:val="0"/>
          <w:sz w:val="32"/>
          <w:szCs w:val="32"/>
          <w:shd w:val="clear" w:color="auto" w:fill="FFFFFF"/>
          <w:lang w:eastAsia="zh-CN"/>
        </w:rPr>
        <w:t>至</w:t>
      </w: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年12月31日，我单位开支财政拨款的公务用车保有量为1辆和机关事务</w:t>
      </w:r>
      <w:r>
        <w:rPr>
          <w:rFonts w:hint="eastAsia" w:ascii="仿宋_GB2312" w:hAnsi="黑体" w:eastAsia="仿宋_GB2312" w:cs="黑体"/>
          <w:color w:val="auto"/>
          <w:kern w:val="0"/>
          <w:sz w:val="32"/>
          <w:szCs w:val="32"/>
          <w:shd w:val="clear" w:color="auto" w:fill="FFFFFF"/>
          <w:lang w:eastAsia="zh-CN"/>
        </w:rPr>
        <w:t>托管</w:t>
      </w:r>
      <w:bookmarkStart w:id="3" w:name="_GoBack"/>
      <w:bookmarkEnd w:id="3"/>
      <w:r>
        <w:rPr>
          <w:rFonts w:hint="eastAsia" w:ascii="仿宋_GB2312" w:hAnsi="黑体" w:eastAsia="仿宋_GB2312" w:cs="黑体"/>
          <w:color w:val="auto"/>
          <w:kern w:val="0"/>
          <w:sz w:val="32"/>
          <w:szCs w:val="32"/>
          <w:shd w:val="clear" w:color="auto" w:fill="FFFFFF"/>
        </w:rPr>
        <w:t>车1辆。</w:t>
      </w:r>
    </w:p>
    <w:p w14:paraId="64665B93">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三、项目组织实施情况</w:t>
      </w:r>
    </w:p>
    <w:p w14:paraId="3B1DC7CE">
      <w:pPr>
        <w:snapToGrid w:val="0"/>
        <w:spacing w:line="520" w:lineRule="exact"/>
        <w:ind w:firstLine="640" w:firstLineChars="200"/>
        <w:rPr>
          <w:rFonts w:hint="eastAsia"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（一）项目组织情况分析，主要包括项目招投标、调整、竣工验收等情况。</w:t>
      </w:r>
    </w:p>
    <w:p w14:paraId="246AB1D1">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在项目招投标阶段，</w:t>
      </w:r>
      <w:r>
        <w:rPr>
          <w:rFonts w:hint="eastAsia" w:ascii="Times New Roman Regular" w:hAnsi="Times New Roman Regular" w:eastAsia="仿宋_GB2312" w:cs="Times New Roman Regular"/>
          <w:color w:val="auto"/>
          <w:sz w:val="32"/>
          <w:szCs w:val="32"/>
        </w:rPr>
        <w:t>严格按照招标流程执行，</w:t>
      </w:r>
      <w:r>
        <w:rPr>
          <w:rFonts w:ascii="Times New Roman Regular" w:hAnsi="Times New Roman Regular" w:eastAsia="仿宋_GB2312" w:cs="Times New Roman Regular"/>
          <w:color w:val="auto"/>
          <w:sz w:val="32"/>
          <w:szCs w:val="32"/>
        </w:rPr>
        <w:t>主要包括制定招标文件、发布招标公告、组织开标、评标和定标等。</w:t>
      </w:r>
      <w:r>
        <w:rPr>
          <w:rFonts w:hint="eastAsia" w:ascii="Times New Roman Regular" w:hAnsi="Times New Roman Regular" w:eastAsia="仿宋_GB2312" w:cs="Times New Roman Regular"/>
          <w:color w:val="auto"/>
          <w:sz w:val="32"/>
          <w:szCs w:val="32"/>
        </w:rPr>
        <w:t>如</w:t>
      </w:r>
      <w:r>
        <w:rPr>
          <w:rFonts w:ascii="Times New Roman Regular" w:hAnsi="Times New Roman Regular" w:eastAsia="仿宋_GB2312" w:cs="Times New Roman Regular"/>
          <w:color w:val="auto"/>
          <w:sz w:val="32"/>
          <w:szCs w:val="32"/>
        </w:rPr>
        <w:t>在项目实施过程中，遇到设计变更、进度调整和成本控制等</w:t>
      </w:r>
      <w:r>
        <w:rPr>
          <w:rFonts w:hint="eastAsia" w:ascii="Times New Roman Regular" w:hAnsi="Times New Roman Regular" w:eastAsia="仿宋_GB2312" w:cs="Times New Roman Regular"/>
          <w:color w:val="auto"/>
          <w:sz w:val="32"/>
          <w:szCs w:val="32"/>
        </w:rPr>
        <w:t>都按文件流程严格执行。</w:t>
      </w:r>
      <w:r>
        <w:rPr>
          <w:rFonts w:ascii="Times New Roman Regular" w:hAnsi="Times New Roman Regular" w:eastAsia="仿宋_GB2312" w:cs="Times New Roman Regular"/>
          <w:color w:val="auto"/>
          <w:sz w:val="32"/>
          <w:szCs w:val="32"/>
        </w:rPr>
        <w:t>项目竣工后，需要进行严格的验收工作，确保项目达到预期目标。‌由建设单位、设计单位、施工单位和监理单位等组成验收小组。对项目的质量、安全、功能等进行现场检查，确保符合设计要求。对项目的文档资料进行审核，确保资料完整、准确。对验收中发现的问题进行整改，确保项目达到合格标准。验收合格后，出具竣工验收报告，正式交付使用。</w:t>
      </w:r>
    </w:p>
    <w:p w14:paraId="7683D8A3">
      <w:pPr>
        <w:snapToGrid w:val="0"/>
        <w:spacing w:line="520" w:lineRule="exact"/>
        <w:ind w:firstLine="640" w:firstLineChars="200"/>
        <w:rPr>
          <w:rFonts w:hint="eastAsia"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（二）项目管理情况分析，主要包括项目管理制度建设、日常检查监督管理等情况。</w:t>
      </w:r>
    </w:p>
    <w:p w14:paraId="7922BB8D">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项目管理制度建设是确保项目顺利进行的重要保障。建立</w:t>
      </w:r>
      <w:r>
        <w:rPr>
          <w:rFonts w:hint="eastAsia" w:ascii="Times New Roman Regular" w:hAnsi="Times New Roman Regular" w:eastAsia="仿宋_GB2312" w:cs="Times New Roman Regular"/>
          <w:color w:val="auto"/>
          <w:sz w:val="32"/>
          <w:szCs w:val="32"/>
        </w:rPr>
        <w:t>了</w:t>
      </w:r>
      <w:r>
        <w:rPr>
          <w:rFonts w:ascii="Times New Roman Regular" w:hAnsi="Times New Roman Regular" w:eastAsia="仿宋_GB2312" w:cs="Times New Roman Regular"/>
          <w:color w:val="auto"/>
          <w:sz w:val="32"/>
          <w:szCs w:val="32"/>
        </w:rPr>
        <w:t>完善的项目管理制度，</w:t>
      </w:r>
      <w:r>
        <w:rPr>
          <w:rFonts w:hint="eastAsia" w:ascii="Times New Roman Regular" w:hAnsi="Times New Roman Regular" w:eastAsia="仿宋_GB2312" w:cs="Times New Roman Regular"/>
          <w:color w:val="auto"/>
          <w:sz w:val="32"/>
          <w:szCs w:val="32"/>
        </w:rPr>
        <w:t>有</w:t>
      </w:r>
      <w:r>
        <w:rPr>
          <w:rFonts w:ascii="Times New Roman Regular" w:hAnsi="Times New Roman Regular" w:eastAsia="仿宋_GB2312" w:cs="Times New Roman Regular"/>
          <w:color w:val="auto"/>
          <w:sz w:val="32"/>
          <w:szCs w:val="32"/>
        </w:rPr>
        <w:t>项目管理手册、项目管理流程、项目管理规范等，明确各项管理要求、流程和标准，为项目的顺利推进提供基础保障</w:t>
      </w:r>
      <w:r>
        <w:rPr>
          <w:rFonts w:hint="eastAsia" w:ascii="Times New Roman Regular" w:hAnsi="Times New Roman Regular" w:eastAsia="仿宋_GB2312" w:cs="Times New Roman Regular"/>
          <w:color w:val="auto"/>
          <w:sz w:val="32"/>
          <w:szCs w:val="32"/>
        </w:rPr>
        <w:t>。</w:t>
      </w:r>
    </w:p>
    <w:p w14:paraId="3DCE8AB6">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日常检查监督管理是确保项目按计划进行的重要手段。通过制定详细的项目计划，明确各个工作任务的时间节点和工期要求，并进行进度跟踪和监控，及时发现偏差并采取相应措施，确保项目按照计划进行‌。此外，项目质量管理和风险管理也是日常检查监督管理的重要内容。建设单位应建立完善的质量管理体系，包括质量控制计划、质量验收标准等，确保项目交付的质量符合要求。同时，应对项目进行全面的风险评估和分析，明确项目存在的各项风险，并制定相应的应对措施和预案，及时识别、评估和应对项目风险‌</w:t>
      </w:r>
      <w:r>
        <w:rPr>
          <w:rFonts w:hint="eastAsia" w:ascii="Times New Roman Regular" w:hAnsi="Times New Roman Regular" w:eastAsia="仿宋_GB2312" w:cs="Times New Roman Regular"/>
          <w:color w:val="auto"/>
          <w:sz w:val="32"/>
          <w:szCs w:val="32"/>
        </w:rPr>
        <w:t>。</w:t>
      </w:r>
    </w:p>
    <w:p w14:paraId="4C8C7168">
      <w:pPr>
        <w:snapToGrid w:val="0"/>
        <w:spacing w:line="520" w:lineRule="exact"/>
        <w:ind w:firstLine="640" w:firstLineChars="200"/>
        <w:rPr>
          <w:rFonts w:hint="eastAsia"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四、资产管理情况</w:t>
      </w:r>
    </w:p>
    <w:p w14:paraId="5A5BC682">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单位根据依法履行职能和事业发展的需要，结合资产存量、资产配置标准、绩效目标和财政承受能力配置资产。重大资产配置事项需经可行性研究和集体决策</w:t>
      </w:r>
      <w:r>
        <w:rPr>
          <w:rFonts w:hint="eastAsia" w:ascii="Times New Roman Regular" w:hAnsi="Times New Roman Regular" w:eastAsia="仿宋_GB2312" w:cs="Times New Roman Regular"/>
          <w:color w:val="auto"/>
          <w:sz w:val="32"/>
          <w:szCs w:val="32"/>
        </w:rPr>
        <w:t>‌</w:t>
      </w:r>
      <w:r>
        <w:rPr>
          <w:rFonts w:ascii="Times New Roman Regular" w:hAnsi="Times New Roman Regular" w:eastAsia="仿宋_GB2312" w:cs="Times New Roman Regular"/>
          <w:color w:val="auto"/>
          <w:sz w:val="32"/>
          <w:szCs w:val="32"/>
        </w:rPr>
        <w:t>。建立和完善</w:t>
      </w:r>
      <w:r>
        <w:rPr>
          <w:rFonts w:hint="eastAsia" w:ascii="Times New Roman Regular" w:hAnsi="Times New Roman Regular" w:eastAsia="仿宋_GB2312" w:cs="Times New Roman Regular"/>
          <w:color w:val="auto"/>
          <w:sz w:val="32"/>
          <w:szCs w:val="32"/>
        </w:rPr>
        <w:t>了</w:t>
      </w:r>
      <w:r>
        <w:rPr>
          <w:rFonts w:ascii="Times New Roman Regular" w:hAnsi="Times New Roman Regular" w:eastAsia="仿宋_GB2312" w:cs="Times New Roman Regular"/>
          <w:color w:val="auto"/>
          <w:sz w:val="32"/>
          <w:szCs w:val="32"/>
        </w:rPr>
        <w:t>内部控制管理制度，确保资产的安全和高效使用。</w:t>
      </w:r>
    </w:p>
    <w:p w14:paraId="0E4221AD">
      <w:pPr>
        <w:snapToGrid w:val="0"/>
        <w:spacing w:line="52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rPr>
        <w:t>‌</w:t>
      </w:r>
      <w:r>
        <w:rPr>
          <w:rFonts w:ascii="Times New Roman Regular" w:hAnsi="Times New Roman Regular" w:eastAsia="仿宋_GB2312" w:cs="Times New Roman Regular"/>
          <w:color w:val="auto"/>
          <w:sz w:val="32"/>
          <w:szCs w:val="32"/>
        </w:rPr>
        <w:t>资产的处置遵循安全规范、节约高效、公开透明、权责一致的原则，实现实物管理与价值管理相统一，资产管理与预算管理、财务管理相结合。</w:t>
      </w:r>
      <w:r>
        <w:rPr>
          <w:rFonts w:hint="eastAsia" w:ascii="Times New Roman Regular" w:hAnsi="Times New Roman Regular" w:eastAsia="仿宋_GB2312" w:cs="Times New Roman Regular"/>
          <w:color w:val="auto"/>
          <w:sz w:val="32"/>
          <w:szCs w:val="32"/>
        </w:rPr>
        <w:t>资产达到处置年限时报单位领导同意后，填报资料送县财政进行资产处置。</w:t>
      </w:r>
    </w:p>
    <w:p w14:paraId="09F35A2C">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五、政府性基金预算支出情况</w:t>
      </w:r>
    </w:p>
    <w:p w14:paraId="4390AC1B">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年无政府性基金预算支出。</w:t>
      </w:r>
    </w:p>
    <w:p w14:paraId="3A6A4173">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六、国有资本经营预算支出情况</w:t>
      </w:r>
    </w:p>
    <w:p w14:paraId="16CF7C4C">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年无国有资本经营预算支出。</w:t>
      </w:r>
    </w:p>
    <w:p w14:paraId="2B42035C">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七、社会保险基金预算支出情况</w:t>
      </w:r>
    </w:p>
    <w:p w14:paraId="0C5D76F6">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年无社会保险基金预算支出。</w:t>
      </w:r>
    </w:p>
    <w:p w14:paraId="5FC16D4E">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八、部门整体支出绩效情况</w:t>
      </w:r>
    </w:p>
    <w:p w14:paraId="38A81360">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（一）怀化市生态环境局通道分局202</w:t>
      </w:r>
      <w:r>
        <w:rPr>
          <w:rFonts w:hint="eastAsia" w:ascii="仿宋_GB2312" w:hAnsi="黑体" w:eastAsia="仿宋_GB2312" w:cs="黑体"/>
          <w:color w:val="auto"/>
          <w:kern w:val="0"/>
          <w:sz w:val="32"/>
          <w:szCs w:val="32"/>
          <w:shd w:val="clear" w:color="auto" w:fill="FFFFFF"/>
          <w:lang w:val="en-US" w:eastAsia="zh-CN"/>
        </w:rPr>
        <w:t>5</w:t>
      </w:r>
      <w:r>
        <w:rPr>
          <w:rFonts w:hint="eastAsia" w:ascii="仿宋_GB2312" w:hAnsi="黑体" w:eastAsia="仿宋_GB2312" w:cs="黑体"/>
          <w:color w:val="auto"/>
          <w:kern w:val="0"/>
          <w:sz w:val="32"/>
          <w:szCs w:val="32"/>
          <w:shd w:val="clear" w:color="auto" w:fill="FFFFFF"/>
        </w:rPr>
        <w:t>年度部门整体绩效自评</w:t>
      </w:r>
      <w:r>
        <w:rPr>
          <w:rFonts w:hint="eastAsia" w:ascii="仿宋_GB2312" w:hAnsi="黑体" w:eastAsia="仿宋_GB2312" w:cs="黑体"/>
          <w:color w:val="auto"/>
          <w:kern w:val="0"/>
          <w:sz w:val="32"/>
          <w:szCs w:val="32"/>
          <w:shd w:val="clear" w:color="auto" w:fill="FFFFFF"/>
          <w:lang w:val="en-US" w:eastAsia="zh-CN"/>
        </w:rPr>
        <w:t>85</w:t>
      </w:r>
      <w:r>
        <w:rPr>
          <w:rFonts w:hint="eastAsia" w:ascii="仿宋_GB2312" w:hAnsi="黑体" w:eastAsia="仿宋_GB2312" w:cs="黑体"/>
          <w:color w:val="auto"/>
          <w:kern w:val="0"/>
          <w:sz w:val="32"/>
          <w:szCs w:val="32"/>
          <w:shd w:val="clear" w:color="auto" w:fill="FFFFFF"/>
        </w:rPr>
        <w:t>分。</w:t>
      </w:r>
    </w:p>
    <w:p w14:paraId="1CAB2491">
      <w:pPr>
        <w:snapToGrid w:val="0"/>
        <w:spacing w:line="600" w:lineRule="exact"/>
        <w:ind w:firstLine="640" w:firstLineChars="200"/>
        <w:rPr>
          <w:rFonts w:hint="eastAsia"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（二）本单位在环境保护、环境质量监测、环保督查和环境知识宣传等主要工作中均表现优异，很好的完成了上级部门交办的各项任务。</w:t>
      </w:r>
    </w:p>
    <w:p w14:paraId="295A08B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rPr>
        <w:t>大气环境质量领跑全市</w:t>
      </w:r>
    </w:p>
    <w:p w14:paraId="2CD5317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2025年1-12月，环境空气质量综合指数1.966，排名全省第二、全市第一；优良天数比率98.9%；PM2.5平均浓度16.16微克/立方米，PM10、O₃浓度均稳定达标。通过划定10875.62公顷秸秆禁烧区，构建“县-乡-村”三级巡查体系；淘汰4台高排放非道路移动机械，为30台机械安装电子标签；拆除8台低效锅炉并申请补贴；联合多部门强化施工扬尘与渣土运输管控，实现重点路面18小时保洁，机械化清扫率超84%，全方位筑牢蓝天屏障。</w:t>
      </w:r>
    </w:p>
    <w:p w14:paraId="37C111C9">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rPr>
        <w:t>水环境质量稳定达标</w:t>
      </w:r>
    </w:p>
    <w:p w14:paraId="0C63029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2025年1-12月，3个考核地表水断面（通道县二水厂、深塘省控断面、流坪国控断面）均达Ⅱ类标准，达标率100%，无劣Ⅴ类及黑臭水体。完成千吨万人饮用水源地规范化评估、525个分散式水源保护区划定、53处集中式水源地调查，以及全域入河排污口排查溯源，渠水流域污水处理设施工程进入招标准备阶段，饮用水安全保障能力持续提升。</w:t>
      </w:r>
    </w:p>
    <w:p w14:paraId="747D07BE">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rPr>
        <w:t>土壤与固废管理扎实推进</w:t>
      </w:r>
    </w:p>
    <w:p w14:paraId="08B3768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强化重金属污染防控，完成涉镉企业排查与3家医院（通道县第一人民医院、通道县中医医院、通道县妇幼保健院）医疗废物评估，推进2个棚改地块（通道县里丫冲棚改建设工程项目、通道县城北棚户改造1-4安置地块）土壤污染现状调查。落实受污染耕地安全利用，县溪镇通过土地流转，完成32亩严格管控区改种罗汉果。建成8个行政村污水治理设施，推进万佛山镇、通坪村等农环整治项目，垃圾填埋场完成防渗漏改造与地下水监测。</w:t>
      </w:r>
    </w:p>
    <w:p w14:paraId="768C04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4.</w:t>
      </w:r>
      <w:r>
        <w:rPr>
          <w:rFonts w:hint="eastAsia" w:ascii="楷体_GB2312" w:hAnsi="楷体_GB2312" w:eastAsia="楷体_GB2312" w:cs="楷体_GB2312"/>
          <w:color w:val="auto"/>
          <w:sz w:val="32"/>
          <w:szCs w:val="32"/>
        </w:rPr>
        <w:t>督察整改落地见效，突出问题逐步化解</w:t>
      </w:r>
    </w:p>
    <w:p w14:paraId="1E4B57D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制定《贯彻落实第三轮中央生态环境保护督察报告整改工作方案》，将9项中央、16项省级督察反馈共性问题纳入整改台账，2024年5件督察信访交办件全部办结。分解“夏季攻势”41项任务，实行月度调度销号，配合完成省委巡视整改、“洞庭清波”行动及砂石码头、建筑垃圾填埋场“精准画像”整改等工作，整改机制不断健全。</w:t>
      </w:r>
    </w:p>
    <w:p w14:paraId="47DFDB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5.</w:t>
      </w:r>
      <w:r>
        <w:rPr>
          <w:rFonts w:hint="eastAsia" w:ascii="楷体_GB2312" w:hAnsi="楷体_GB2312" w:eastAsia="楷体_GB2312" w:cs="楷体_GB2312"/>
          <w:color w:val="auto"/>
          <w:sz w:val="32"/>
          <w:szCs w:val="32"/>
        </w:rPr>
        <w:t>监管执法精准有力，风险防控能力增强</w:t>
      </w:r>
    </w:p>
    <w:p w14:paraId="455F8F6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推行“双随机、一公开”监管，开展畜禽养殖、涉气等专项检查40余家次，整改问题20余个。查处环境违法案件7起，移送拘留1起，罚款共计25.2万元，处理信访投诉9件，办结率均为100%。完善应急预案与物资储备，强化汛期值守，建成9家企业在线监控系统（废气4台套、废水5台套），落实数据异常2小时响应机制，环境安全底线筑牢。</w:t>
      </w:r>
    </w:p>
    <w:p w14:paraId="3C5C6A6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6.</w:t>
      </w:r>
      <w:r>
        <w:rPr>
          <w:rFonts w:hint="eastAsia" w:ascii="楷体_GB2312" w:hAnsi="楷体_GB2312" w:eastAsia="楷体_GB2312" w:cs="楷体_GB2312"/>
          <w:color w:val="auto"/>
          <w:sz w:val="32"/>
          <w:szCs w:val="32"/>
        </w:rPr>
        <w:t>服务保障提质增效，赋能绿色发展</w:t>
      </w:r>
    </w:p>
    <w:p w14:paraId="1AFADE05">
      <w:pPr>
        <w:keepNext w:val="0"/>
        <w:keepLines w:val="0"/>
        <w:pageBreakBefore w:val="0"/>
        <w:widowControl/>
        <w:suppressLineNumbers w:val="0"/>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深化“一件事一次办”改革，精简环评审批流程，办理业务函件50件，审批环评报告表10个。依托“百名专家下基层”等活动开展助企帮扶，完成14家企业排污许可证质量审查，助力“十四五”总量减排。开展“六五”环境日宣传，发放资料500余份，办结4件生态环境损害赔偿案件，配合引进非食用植物油提纯项目，实现环保与发展双赢。</w:t>
      </w:r>
    </w:p>
    <w:p w14:paraId="5D1D237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7.</w:t>
      </w:r>
      <w:r>
        <w:rPr>
          <w:rFonts w:hint="eastAsia" w:ascii="楷体_GB2312" w:hAnsi="楷体_GB2312" w:eastAsia="楷体_GB2312" w:cs="楷体_GB2312"/>
          <w:color w:val="auto"/>
          <w:sz w:val="32"/>
          <w:szCs w:val="32"/>
        </w:rPr>
        <w:t>基础能力持续夯实，支撑体系不断完善</w:t>
      </w:r>
    </w:p>
    <w:p w14:paraId="5BB7FF80">
      <w:pPr>
        <w:keepNext w:val="0"/>
        <w:keepLines w:val="0"/>
        <w:pageBreakBefore w:val="0"/>
        <w:widowControl/>
        <w:suppressLineNumbers w:val="0"/>
        <w:kinsoku/>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kern w:val="0"/>
          <w:sz w:val="32"/>
          <w:szCs w:val="32"/>
          <w:lang w:val="en-US" w:eastAsia="zh-CN" w:bidi="ar"/>
        </w:rPr>
        <w:t>完成环境监测数据3564个，其中空气2190个、农村环境972个、噪声135个、地下水252个，国家重点生态功能区监测获数据2600余个。推进监测站标准化建设，完成仪器校准与设备更新，上报生态文明建设示范区复核资料，生态环境规划初稿编制完成，数据支撑能力显著增强。在2024年全市生态环境监测专业技术人员大比武活动中，获得团体奖项三等奖。</w:t>
      </w:r>
    </w:p>
    <w:p w14:paraId="0E211B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val="en-US" w:eastAsia="zh-CN"/>
        </w:rPr>
        <w:t>8.</w:t>
      </w:r>
      <w:r>
        <w:rPr>
          <w:rFonts w:hint="eastAsia" w:ascii="楷体_GB2312" w:hAnsi="楷体_GB2312" w:eastAsia="楷体_GB2312" w:cs="楷体_GB2312"/>
          <w:color w:val="auto"/>
          <w:sz w:val="32"/>
          <w:szCs w:val="32"/>
        </w:rPr>
        <w:t>党建引领凝聚合力，队伍建设全面加强</w:t>
      </w:r>
    </w:p>
    <w:p w14:paraId="0AE0ECAA">
      <w:pPr>
        <w:keepNext w:val="0"/>
        <w:keepLines w:val="0"/>
        <w:pageBreakBefore w:val="0"/>
        <w:widowControl/>
        <w:suppressLineNumbers w:val="0"/>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开展党组中心组学习12次、党员集中学习12次，推动党建与污染防治、执法监管深度融合。加强干部培养，组织培训60余人次，5名公务员晋升、2名专技人员聘为工程师，招录1名参公人员。落实意识形态责任制，开展警示教育1次，</w:t>
      </w:r>
      <w:r>
        <w:rPr>
          <w:rFonts w:hint="eastAsia" w:ascii="仿宋_GB2312" w:hAnsi="仿宋_GB2312" w:eastAsia="仿宋_GB2312" w:cs="仿宋_GB2312"/>
          <w:color w:val="auto"/>
          <w:sz w:val="32"/>
          <w:szCs w:val="32"/>
        </w:rPr>
        <w:t>观看警示教育片4部，</w:t>
      </w:r>
      <w:r>
        <w:rPr>
          <w:rFonts w:hint="eastAsia" w:ascii="仿宋_GB2312" w:eastAsia="仿宋_GB2312"/>
          <w:color w:val="auto"/>
          <w:sz w:val="32"/>
          <w:szCs w:val="32"/>
        </w:rPr>
        <w:t>学习警示案例</w:t>
      </w:r>
      <w:r>
        <w:rPr>
          <w:rFonts w:hint="eastAsia" w:ascii="仿宋_GB2312" w:eastAsia="仿宋_GB2312"/>
          <w:color w:val="auto"/>
          <w:sz w:val="32"/>
          <w:szCs w:val="32"/>
          <w:lang w:val="en-US" w:eastAsia="zh-CN"/>
        </w:rPr>
        <w:t>10余</w:t>
      </w:r>
      <w:r>
        <w:rPr>
          <w:rFonts w:hint="eastAsia" w:ascii="仿宋_GB2312" w:eastAsia="仿宋_GB2312"/>
          <w:color w:val="auto"/>
          <w:sz w:val="32"/>
          <w:szCs w:val="32"/>
        </w:rPr>
        <w:t>例</w:t>
      </w:r>
      <w:r>
        <w:rPr>
          <w:rFonts w:hint="eastAsia" w:ascii="仿宋_GB2312" w:eastAsia="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筑牢廉政防线，营造干事创业氛围。</w:t>
      </w:r>
    </w:p>
    <w:p w14:paraId="64A0E9C4">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九、存在的问题及原因分析</w:t>
      </w:r>
    </w:p>
    <w:p w14:paraId="4E8B6E27">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（一）因财政资金紧张，年初预算项目资金很难到位，项目暂缓实施，导致年初预算数与执行数有偏差。</w:t>
      </w:r>
    </w:p>
    <w:p w14:paraId="0649AA58">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（二）推进项目前期工作资金缺口大。项目可行性研究报告编制，专家评审，勘测设计等前期工作，财政没有安排专项经费，无法满足目前前期工作的需求。</w:t>
      </w:r>
    </w:p>
    <w:p w14:paraId="237ACEA6">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十、下一步改进措施</w:t>
      </w:r>
    </w:p>
    <w:p w14:paraId="61BD229E">
      <w:pPr>
        <w:snapToGrid w:val="0"/>
        <w:spacing w:line="600" w:lineRule="exact"/>
        <w:ind w:firstLine="640" w:firstLineChars="200"/>
        <w:rPr>
          <w:rFonts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一是加强组织领导，高效推进项目建设。成立项目实施工作小组，具体组织项目的实施，负责审定项目总体规划、实施方案、质量、资金管理及建成后组织相关项目单位验收等，并协调解决项目建设中出现的各种问题，保障项目建设顺利进行。二是健全管理制度，规范项目建设行为。</w:t>
      </w:r>
    </w:p>
    <w:p w14:paraId="1B39A181">
      <w:pPr>
        <w:snapToGrid w:val="0"/>
        <w:spacing w:line="520" w:lineRule="exact"/>
        <w:ind w:firstLine="640" w:firstLineChars="200"/>
        <w:rPr>
          <w:rFonts w:ascii="方正黑体_GBK" w:hAnsi="方正黑体_GBK" w:eastAsia="方正黑体_GBK" w:cs="方正黑体_GBK"/>
          <w:b/>
          <w:bCs/>
          <w:color w:val="auto"/>
          <w:sz w:val="32"/>
          <w:szCs w:val="32"/>
        </w:rPr>
      </w:pPr>
      <w:r>
        <w:rPr>
          <w:rFonts w:ascii="方正黑体_GBK" w:hAnsi="方正黑体_GBK" w:eastAsia="方正黑体_GBK" w:cs="方正黑体_GBK"/>
          <w:b/>
          <w:bCs/>
          <w:color w:val="auto"/>
          <w:sz w:val="32"/>
          <w:szCs w:val="32"/>
        </w:rPr>
        <w:t>十一、其他需要说明的情况</w:t>
      </w:r>
    </w:p>
    <w:p w14:paraId="078F54C0">
      <w:pPr>
        <w:snapToGrid w:val="0"/>
        <w:spacing w:line="600" w:lineRule="exact"/>
        <w:ind w:firstLine="640" w:firstLineChars="200"/>
        <w:rPr>
          <w:rFonts w:hint="eastAsia" w:ascii="仿宋_GB2312" w:hAnsi="黑体" w:eastAsia="仿宋_GB2312" w:cs="黑体"/>
          <w:color w:val="auto"/>
          <w:kern w:val="0"/>
          <w:sz w:val="32"/>
          <w:szCs w:val="32"/>
          <w:shd w:val="clear" w:color="auto" w:fill="FFFFFF"/>
        </w:rPr>
      </w:pPr>
      <w:r>
        <w:rPr>
          <w:rFonts w:hint="eastAsia" w:ascii="仿宋_GB2312" w:hAnsi="黑体" w:eastAsia="仿宋_GB2312" w:cs="黑体"/>
          <w:color w:val="auto"/>
          <w:kern w:val="0"/>
          <w:sz w:val="32"/>
          <w:szCs w:val="32"/>
          <w:shd w:val="clear" w:color="auto" w:fill="FFFFFF"/>
        </w:rPr>
        <w:t>本单位没有其他需要说明的情况。</w:t>
      </w:r>
    </w:p>
    <w:p w14:paraId="465456BE">
      <w:pPr>
        <w:pStyle w:val="2"/>
        <w:rPr>
          <w:rFonts w:hint="eastAsia" w:ascii="仿宋_GB2312" w:hAnsi="黑体" w:eastAsia="仿宋_GB2312" w:cs="黑体"/>
          <w:color w:val="auto"/>
          <w:kern w:val="0"/>
          <w:sz w:val="32"/>
          <w:szCs w:val="32"/>
          <w:shd w:val="clear" w:color="auto" w:fill="FFFFFF"/>
        </w:rPr>
      </w:pPr>
    </w:p>
    <w:p w14:paraId="1184236B">
      <w:pPr>
        <w:rPr>
          <w:rFonts w:hint="eastAsia" w:ascii="仿宋_GB2312" w:hAnsi="黑体" w:eastAsia="仿宋_GB2312" w:cs="黑体"/>
          <w:color w:val="auto"/>
          <w:kern w:val="0"/>
          <w:sz w:val="32"/>
          <w:szCs w:val="32"/>
          <w:shd w:val="clear" w:color="auto" w:fill="FFFFFF"/>
        </w:rPr>
      </w:pPr>
    </w:p>
    <w:p w14:paraId="6860723C">
      <w:pPr>
        <w:pStyle w:val="2"/>
        <w:rPr>
          <w:rFonts w:hint="eastAsia" w:ascii="仿宋_GB2312" w:hAnsi="黑体" w:eastAsia="仿宋_GB2312" w:cs="黑体"/>
          <w:color w:val="auto"/>
          <w:kern w:val="0"/>
          <w:sz w:val="32"/>
          <w:szCs w:val="32"/>
          <w:shd w:val="clear" w:color="auto" w:fill="FFFFFF"/>
        </w:rPr>
      </w:pPr>
    </w:p>
    <w:p w14:paraId="3CD859B8">
      <w:pPr>
        <w:rPr>
          <w:rFonts w:hint="eastAsia" w:ascii="仿宋_GB2312" w:hAnsi="黑体" w:eastAsia="仿宋_GB2312" w:cs="黑体"/>
          <w:color w:val="auto"/>
          <w:kern w:val="0"/>
          <w:sz w:val="32"/>
          <w:szCs w:val="32"/>
          <w:shd w:val="clear" w:color="auto" w:fill="FFFFFF"/>
        </w:rPr>
      </w:pPr>
    </w:p>
    <w:p w14:paraId="119B920B">
      <w:pPr>
        <w:pStyle w:val="2"/>
        <w:rPr>
          <w:rFonts w:hint="eastAsia" w:ascii="仿宋_GB2312" w:hAnsi="黑体" w:eastAsia="仿宋_GB2312" w:cs="黑体"/>
          <w:color w:val="auto"/>
          <w:kern w:val="0"/>
          <w:sz w:val="32"/>
          <w:szCs w:val="32"/>
          <w:shd w:val="clear" w:color="auto" w:fill="FFFFFF"/>
        </w:rPr>
      </w:pPr>
    </w:p>
    <w:p w14:paraId="0282E7A8">
      <w:pPr>
        <w:rPr>
          <w:rFonts w:hint="eastAsia" w:ascii="仿宋_GB2312" w:hAnsi="黑体" w:eastAsia="仿宋_GB2312" w:cs="黑体"/>
          <w:color w:val="auto"/>
          <w:kern w:val="0"/>
          <w:sz w:val="32"/>
          <w:szCs w:val="32"/>
          <w:shd w:val="clear" w:color="auto" w:fill="FFFFFF"/>
        </w:rPr>
      </w:pPr>
    </w:p>
    <w:p w14:paraId="3DC34CC0">
      <w:pPr>
        <w:pStyle w:val="2"/>
        <w:rPr>
          <w:rFonts w:hint="eastAsia" w:ascii="仿宋_GB2312" w:hAnsi="黑体" w:eastAsia="仿宋_GB2312" w:cs="黑体"/>
          <w:color w:val="auto"/>
          <w:kern w:val="0"/>
          <w:sz w:val="32"/>
          <w:szCs w:val="32"/>
          <w:shd w:val="clear" w:color="auto" w:fill="FFFFFF"/>
        </w:rPr>
      </w:pPr>
    </w:p>
    <w:p w14:paraId="616FF0B8">
      <w:pPr>
        <w:pStyle w:val="12"/>
        <w:ind w:firstLine="480"/>
        <w:rPr>
          <w:color w:val="auto"/>
          <w:shd w:val="clear" w:color="auto" w:fill="FFFFFF"/>
        </w:rPr>
      </w:pPr>
      <w:r>
        <w:rPr>
          <w:rFonts w:hint="eastAsia"/>
          <w:color w:val="auto"/>
          <w:shd w:val="clear" w:color="auto" w:fill="FFFFFF"/>
        </w:rPr>
        <w:t xml:space="preserve">附件1 </w:t>
      </w:r>
    </w:p>
    <w:p w14:paraId="520D7A0D">
      <w:pPr>
        <w:widowControl/>
        <w:tabs>
          <w:tab w:val="left" w:pos="3611"/>
          <w:tab w:val="left" w:pos="4791"/>
          <w:tab w:val="left" w:pos="5951"/>
          <w:tab w:val="left" w:pos="7071"/>
          <w:tab w:val="left" w:pos="8191"/>
          <w:tab w:val="left" w:pos="9311"/>
        </w:tabs>
        <w:spacing w:line="480" w:lineRule="exact"/>
        <w:ind w:left="91" w:firstLine="720"/>
        <w:jc w:val="center"/>
        <w:rPr>
          <w:rFonts w:ascii="方正小标宋简体" w:hAnsi="方正小标宋简体" w:eastAsia="方正小标宋简体" w:cs="方正小标宋简体"/>
          <w:color w:val="auto"/>
          <w:kern w:val="0"/>
          <w:sz w:val="36"/>
          <w:szCs w:val="36"/>
        </w:rPr>
      </w:pPr>
      <w:r>
        <w:rPr>
          <w:rFonts w:hint="eastAsia" w:ascii="方正小标宋简体" w:hAnsi="方正小标宋简体" w:eastAsia="方正小标宋简体" w:cs="方正小标宋简体"/>
          <w:color w:val="auto"/>
          <w:kern w:val="0"/>
          <w:sz w:val="36"/>
          <w:szCs w:val="36"/>
        </w:rPr>
        <w:t>部门整体支出绩效评价基础数据表</w:t>
      </w:r>
    </w:p>
    <w:p w14:paraId="75E32260">
      <w:pPr>
        <w:widowControl/>
        <w:tabs>
          <w:tab w:val="left" w:pos="3611"/>
          <w:tab w:val="left" w:pos="4791"/>
          <w:tab w:val="left" w:pos="5951"/>
          <w:tab w:val="left" w:pos="7071"/>
          <w:tab w:val="left" w:pos="8191"/>
          <w:tab w:val="left" w:pos="9311"/>
        </w:tabs>
        <w:ind w:left="91" w:firstLine="480"/>
        <w:jc w:val="left"/>
        <w:rPr>
          <w:rFonts w:eastAsia="仿宋_GB2312"/>
          <w:color w:val="auto"/>
          <w:kern w:val="0"/>
          <w:sz w:val="24"/>
        </w:rPr>
      </w:pPr>
      <w:r>
        <w:rPr>
          <w:rFonts w:hint="eastAsia" w:eastAsia="仿宋_GB2312"/>
          <w:color w:val="auto"/>
          <w:kern w:val="0"/>
          <w:sz w:val="24"/>
        </w:rPr>
        <w:t>填报单位：怀化市生态环境局通道分局</w:t>
      </w:r>
    </w:p>
    <w:tbl>
      <w:tblPr>
        <w:tblStyle w:val="13"/>
        <w:tblW w:w="9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4"/>
        <w:gridCol w:w="1200"/>
        <w:gridCol w:w="857"/>
        <w:gridCol w:w="1139"/>
        <w:gridCol w:w="1121"/>
        <w:gridCol w:w="978"/>
        <w:gridCol w:w="871"/>
      </w:tblGrid>
      <w:tr w14:paraId="7024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Merge w:val="restart"/>
            <w:vAlign w:val="center"/>
          </w:tcPr>
          <w:p w14:paraId="2A410BD4">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财政供养人员情况</w:t>
            </w:r>
          </w:p>
        </w:tc>
        <w:tc>
          <w:tcPr>
            <w:tcW w:w="2057" w:type="dxa"/>
            <w:gridSpan w:val="2"/>
            <w:vAlign w:val="center"/>
          </w:tcPr>
          <w:p w14:paraId="6CD800BA">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编制数</w:t>
            </w:r>
          </w:p>
        </w:tc>
        <w:tc>
          <w:tcPr>
            <w:tcW w:w="2260" w:type="dxa"/>
            <w:gridSpan w:val="2"/>
            <w:vAlign w:val="center"/>
          </w:tcPr>
          <w:p w14:paraId="1BFB4B61">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2024年实际</w:t>
            </w:r>
          </w:p>
          <w:p w14:paraId="4EDF0B92">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在职人数</w:t>
            </w:r>
          </w:p>
        </w:tc>
        <w:tc>
          <w:tcPr>
            <w:tcW w:w="1849" w:type="dxa"/>
            <w:gridSpan w:val="2"/>
            <w:vAlign w:val="center"/>
          </w:tcPr>
          <w:p w14:paraId="2E2C8C28">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控制率</w:t>
            </w:r>
          </w:p>
        </w:tc>
      </w:tr>
      <w:tr w14:paraId="3B8A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384" w:type="dxa"/>
            <w:vMerge w:val="continue"/>
            <w:vAlign w:val="center"/>
          </w:tcPr>
          <w:p w14:paraId="102E716C">
            <w:pPr>
              <w:widowControl/>
              <w:spacing w:line="200" w:lineRule="exact"/>
              <w:ind w:firstLine="360"/>
              <w:jc w:val="left"/>
              <w:rPr>
                <w:rFonts w:cs="仿宋" w:asciiTheme="minorEastAsia" w:hAnsiTheme="minorEastAsia"/>
                <w:color w:val="auto"/>
                <w:kern w:val="0"/>
                <w:sz w:val="18"/>
                <w:szCs w:val="18"/>
              </w:rPr>
            </w:pPr>
          </w:p>
        </w:tc>
        <w:tc>
          <w:tcPr>
            <w:tcW w:w="2057" w:type="dxa"/>
            <w:gridSpan w:val="2"/>
            <w:vAlign w:val="center"/>
          </w:tcPr>
          <w:p w14:paraId="5BB1F014">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36</w:t>
            </w:r>
          </w:p>
        </w:tc>
        <w:tc>
          <w:tcPr>
            <w:tcW w:w="2260" w:type="dxa"/>
            <w:gridSpan w:val="2"/>
            <w:vAlign w:val="center"/>
          </w:tcPr>
          <w:p w14:paraId="2046A3D9">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29</w:t>
            </w:r>
          </w:p>
        </w:tc>
        <w:tc>
          <w:tcPr>
            <w:tcW w:w="1849" w:type="dxa"/>
            <w:gridSpan w:val="2"/>
            <w:vAlign w:val="center"/>
          </w:tcPr>
          <w:p w14:paraId="04DA9252">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83%</w:t>
            </w:r>
          </w:p>
        </w:tc>
      </w:tr>
      <w:tr w14:paraId="3DEA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13A946BD">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经费控制情况</w:t>
            </w:r>
          </w:p>
        </w:tc>
        <w:tc>
          <w:tcPr>
            <w:tcW w:w="2057" w:type="dxa"/>
            <w:gridSpan w:val="2"/>
            <w:vAlign w:val="center"/>
          </w:tcPr>
          <w:p w14:paraId="689EEBAB">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2024年决算数</w:t>
            </w:r>
          </w:p>
        </w:tc>
        <w:tc>
          <w:tcPr>
            <w:tcW w:w="2260" w:type="dxa"/>
            <w:gridSpan w:val="2"/>
            <w:vAlign w:val="center"/>
          </w:tcPr>
          <w:p w14:paraId="3B6429A7">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202</w:t>
            </w:r>
            <w:r>
              <w:rPr>
                <w:rFonts w:hint="eastAsia" w:cs="仿宋" w:asciiTheme="minorEastAsia" w:hAnsiTheme="minorEastAsia"/>
                <w:color w:val="auto"/>
                <w:kern w:val="0"/>
                <w:sz w:val="18"/>
                <w:szCs w:val="18"/>
                <w:lang w:val="en-US" w:eastAsia="zh-CN"/>
              </w:rPr>
              <w:t>5</w:t>
            </w:r>
            <w:r>
              <w:rPr>
                <w:rFonts w:hint="eastAsia" w:cs="仿宋" w:asciiTheme="minorEastAsia" w:hAnsiTheme="minorEastAsia"/>
                <w:color w:val="auto"/>
                <w:kern w:val="0"/>
                <w:sz w:val="18"/>
                <w:szCs w:val="18"/>
              </w:rPr>
              <w:t>年预算数</w:t>
            </w:r>
          </w:p>
        </w:tc>
        <w:tc>
          <w:tcPr>
            <w:tcW w:w="1849" w:type="dxa"/>
            <w:gridSpan w:val="2"/>
            <w:vAlign w:val="center"/>
          </w:tcPr>
          <w:p w14:paraId="6E9EFA01">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202</w:t>
            </w:r>
            <w:r>
              <w:rPr>
                <w:rFonts w:hint="eastAsia" w:cs="仿宋" w:asciiTheme="minorEastAsia" w:hAnsiTheme="minorEastAsia"/>
                <w:color w:val="auto"/>
                <w:kern w:val="0"/>
                <w:sz w:val="18"/>
                <w:szCs w:val="18"/>
                <w:lang w:val="en-US" w:eastAsia="zh-CN"/>
              </w:rPr>
              <w:t>5</w:t>
            </w:r>
            <w:r>
              <w:rPr>
                <w:rFonts w:hint="eastAsia" w:cs="仿宋" w:asciiTheme="minorEastAsia" w:hAnsiTheme="minorEastAsia"/>
                <w:color w:val="auto"/>
                <w:kern w:val="0"/>
                <w:sz w:val="18"/>
                <w:szCs w:val="18"/>
              </w:rPr>
              <w:t>年决算数</w:t>
            </w:r>
          </w:p>
        </w:tc>
      </w:tr>
      <w:tr w14:paraId="1393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4C97936E">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三公经费</w:t>
            </w:r>
          </w:p>
        </w:tc>
        <w:tc>
          <w:tcPr>
            <w:tcW w:w="2057" w:type="dxa"/>
            <w:gridSpan w:val="2"/>
            <w:vAlign w:val="center"/>
          </w:tcPr>
          <w:p w14:paraId="7FB47C45">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7.92</w:t>
            </w:r>
          </w:p>
        </w:tc>
        <w:tc>
          <w:tcPr>
            <w:tcW w:w="2260" w:type="dxa"/>
            <w:gridSpan w:val="2"/>
            <w:vAlign w:val="center"/>
          </w:tcPr>
          <w:p w14:paraId="6196CA82">
            <w:pPr>
              <w:widowControl/>
              <w:spacing w:line="200" w:lineRule="exact"/>
              <w:ind w:firstLine="360"/>
              <w:jc w:val="center"/>
              <w:rPr>
                <w:rFonts w:hint="eastAsia" w:cs="仿宋" w:asciiTheme="minorEastAsia" w:hAnsiTheme="minorEastAsia" w:eastAsiaTheme="minorEastAsia"/>
                <w:color w:val="auto"/>
                <w:kern w:val="0"/>
                <w:sz w:val="18"/>
                <w:szCs w:val="18"/>
                <w:lang w:eastAsia="zh-CN"/>
              </w:rPr>
            </w:pPr>
            <w:r>
              <w:rPr>
                <w:rFonts w:hint="eastAsia" w:cs="仿宋" w:asciiTheme="minorEastAsia" w:hAnsiTheme="minorEastAsia"/>
                <w:color w:val="auto"/>
                <w:kern w:val="0"/>
                <w:sz w:val="18"/>
                <w:szCs w:val="18"/>
                <w:lang w:val="en-US" w:eastAsia="zh-CN"/>
              </w:rPr>
              <w:t>5</w:t>
            </w:r>
          </w:p>
        </w:tc>
        <w:tc>
          <w:tcPr>
            <w:tcW w:w="1849" w:type="dxa"/>
            <w:gridSpan w:val="2"/>
            <w:vAlign w:val="center"/>
          </w:tcPr>
          <w:p w14:paraId="74607507">
            <w:pPr>
              <w:widowControl/>
              <w:spacing w:line="200" w:lineRule="exact"/>
              <w:ind w:firstLine="360"/>
              <w:jc w:val="center"/>
              <w:rPr>
                <w:rFonts w:hint="eastAsia" w:cs="仿宋" w:asciiTheme="minorEastAsia" w:hAnsiTheme="minorEastAsia" w:eastAsiaTheme="minorEastAsia"/>
                <w:color w:val="auto"/>
                <w:kern w:val="0"/>
                <w:sz w:val="18"/>
                <w:szCs w:val="18"/>
                <w:lang w:eastAsia="zh-CN"/>
              </w:rPr>
            </w:pPr>
            <w:r>
              <w:rPr>
                <w:rFonts w:hint="eastAsia" w:cs="仿宋" w:asciiTheme="minorEastAsia" w:hAnsiTheme="minorEastAsia"/>
                <w:color w:val="auto"/>
                <w:kern w:val="0"/>
                <w:sz w:val="18"/>
                <w:szCs w:val="18"/>
                <w:lang w:val="en-US" w:eastAsia="zh-CN"/>
              </w:rPr>
              <w:t>5</w:t>
            </w:r>
          </w:p>
        </w:tc>
      </w:tr>
      <w:tr w14:paraId="31A9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47A4D679">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1、公务用车购置和维护经费</w:t>
            </w:r>
          </w:p>
        </w:tc>
        <w:tc>
          <w:tcPr>
            <w:tcW w:w="2057" w:type="dxa"/>
            <w:gridSpan w:val="2"/>
            <w:vAlign w:val="center"/>
          </w:tcPr>
          <w:p w14:paraId="0B61E635">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5.92</w:t>
            </w:r>
          </w:p>
        </w:tc>
        <w:tc>
          <w:tcPr>
            <w:tcW w:w="2260" w:type="dxa"/>
            <w:gridSpan w:val="2"/>
            <w:vAlign w:val="center"/>
          </w:tcPr>
          <w:p w14:paraId="228AEF37">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5</w:t>
            </w:r>
          </w:p>
        </w:tc>
        <w:tc>
          <w:tcPr>
            <w:tcW w:w="1849" w:type="dxa"/>
            <w:gridSpan w:val="2"/>
            <w:vAlign w:val="center"/>
          </w:tcPr>
          <w:p w14:paraId="4E2559AA">
            <w:pPr>
              <w:widowControl/>
              <w:spacing w:line="200" w:lineRule="exact"/>
              <w:ind w:firstLine="360"/>
              <w:jc w:val="center"/>
              <w:rPr>
                <w:rFonts w:hint="eastAsia" w:cs="仿宋" w:asciiTheme="minorEastAsia" w:hAnsiTheme="minorEastAsia" w:eastAsiaTheme="minorEastAsia"/>
                <w:color w:val="auto"/>
                <w:kern w:val="0"/>
                <w:sz w:val="18"/>
                <w:szCs w:val="18"/>
                <w:lang w:eastAsia="zh-CN"/>
              </w:rPr>
            </w:pPr>
            <w:r>
              <w:rPr>
                <w:rFonts w:hint="eastAsia" w:cs="仿宋" w:asciiTheme="minorEastAsia" w:hAnsiTheme="minorEastAsia"/>
                <w:color w:val="auto"/>
                <w:kern w:val="0"/>
                <w:sz w:val="18"/>
                <w:szCs w:val="18"/>
                <w:lang w:val="en-US" w:eastAsia="zh-CN"/>
              </w:rPr>
              <w:t>5</w:t>
            </w:r>
          </w:p>
        </w:tc>
      </w:tr>
      <w:tr w14:paraId="30F0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487C68D0">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其中：公车购置</w:t>
            </w:r>
          </w:p>
        </w:tc>
        <w:tc>
          <w:tcPr>
            <w:tcW w:w="2057" w:type="dxa"/>
            <w:gridSpan w:val="2"/>
            <w:vAlign w:val="center"/>
          </w:tcPr>
          <w:p w14:paraId="2FC1EC38">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4730A594">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29A6F183">
            <w:pPr>
              <w:widowControl/>
              <w:spacing w:line="200" w:lineRule="exact"/>
              <w:ind w:firstLine="360"/>
              <w:jc w:val="center"/>
              <w:rPr>
                <w:rFonts w:cs="仿宋" w:asciiTheme="minorEastAsia" w:hAnsiTheme="minorEastAsia"/>
                <w:color w:val="auto"/>
                <w:kern w:val="0"/>
                <w:sz w:val="18"/>
                <w:szCs w:val="18"/>
              </w:rPr>
            </w:pPr>
          </w:p>
        </w:tc>
      </w:tr>
      <w:tr w14:paraId="0B4B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5BD1AA92">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公车运行维护</w:t>
            </w:r>
          </w:p>
        </w:tc>
        <w:tc>
          <w:tcPr>
            <w:tcW w:w="2057" w:type="dxa"/>
            <w:gridSpan w:val="2"/>
            <w:shd w:val="clear" w:color="auto" w:fill="auto"/>
            <w:vAlign w:val="center"/>
          </w:tcPr>
          <w:p w14:paraId="6D0C889B">
            <w:pPr>
              <w:widowControl/>
              <w:spacing w:line="200" w:lineRule="exact"/>
              <w:ind w:firstLine="360" w:firstLineChars="0"/>
              <w:jc w:val="center"/>
              <w:rPr>
                <w:rFonts w:cs="仿宋" w:asciiTheme="minorEastAsia" w:hAnsiTheme="minorEastAsia" w:eastAsiaTheme="minorEastAsia"/>
                <w:color w:val="auto"/>
                <w:kern w:val="0"/>
                <w:sz w:val="18"/>
                <w:szCs w:val="18"/>
                <w:lang w:val="en-US" w:eastAsia="zh-CN" w:bidi="ar-SA"/>
              </w:rPr>
            </w:pPr>
            <w:r>
              <w:rPr>
                <w:rFonts w:hint="eastAsia" w:cs="仿宋" w:asciiTheme="minorEastAsia" w:hAnsiTheme="minorEastAsia"/>
                <w:color w:val="auto"/>
                <w:kern w:val="0"/>
                <w:sz w:val="18"/>
                <w:szCs w:val="18"/>
              </w:rPr>
              <w:t>5.92</w:t>
            </w:r>
          </w:p>
        </w:tc>
        <w:tc>
          <w:tcPr>
            <w:tcW w:w="2260" w:type="dxa"/>
            <w:gridSpan w:val="2"/>
            <w:shd w:val="clear" w:color="auto" w:fill="auto"/>
            <w:vAlign w:val="center"/>
          </w:tcPr>
          <w:p w14:paraId="660B96B2">
            <w:pPr>
              <w:widowControl/>
              <w:spacing w:line="200" w:lineRule="exact"/>
              <w:ind w:firstLine="360" w:firstLineChars="0"/>
              <w:jc w:val="center"/>
              <w:rPr>
                <w:rFonts w:cs="仿宋" w:asciiTheme="minorEastAsia" w:hAnsiTheme="minorEastAsia" w:eastAsiaTheme="minorEastAsia"/>
                <w:color w:val="auto"/>
                <w:kern w:val="0"/>
                <w:sz w:val="18"/>
                <w:szCs w:val="18"/>
                <w:lang w:val="en-US" w:eastAsia="zh-CN" w:bidi="ar-SA"/>
              </w:rPr>
            </w:pPr>
            <w:r>
              <w:rPr>
                <w:rFonts w:hint="eastAsia" w:cs="仿宋" w:asciiTheme="minorEastAsia" w:hAnsiTheme="minorEastAsia"/>
                <w:color w:val="auto"/>
                <w:kern w:val="0"/>
                <w:sz w:val="18"/>
                <w:szCs w:val="18"/>
              </w:rPr>
              <w:t>5</w:t>
            </w:r>
          </w:p>
        </w:tc>
        <w:tc>
          <w:tcPr>
            <w:tcW w:w="1849" w:type="dxa"/>
            <w:gridSpan w:val="2"/>
            <w:shd w:val="clear" w:color="auto" w:fill="auto"/>
            <w:vAlign w:val="center"/>
          </w:tcPr>
          <w:p w14:paraId="6654F7B2">
            <w:pPr>
              <w:widowControl/>
              <w:spacing w:line="200" w:lineRule="exact"/>
              <w:ind w:firstLine="360" w:firstLineChars="0"/>
              <w:jc w:val="center"/>
              <w:rPr>
                <w:rFonts w:hint="eastAsia" w:cs="仿宋" w:asciiTheme="minorEastAsia" w:hAnsiTheme="minorEastAsia" w:eastAsiaTheme="minorEastAsia"/>
                <w:color w:val="auto"/>
                <w:kern w:val="0"/>
                <w:sz w:val="18"/>
                <w:szCs w:val="18"/>
                <w:lang w:val="en-US" w:eastAsia="zh-CN" w:bidi="ar-SA"/>
              </w:rPr>
            </w:pPr>
            <w:r>
              <w:rPr>
                <w:rFonts w:hint="eastAsia" w:cs="仿宋" w:asciiTheme="minorEastAsia" w:hAnsiTheme="minorEastAsia"/>
                <w:color w:val="auto"/>
                <w:kern w:val="0"/>
                <w:sz w:val="18"/>
                <w:szCs w:val="18"/>
                <w:lang w:val="en-US" w:eastAsia="zh-CN"/>
              </w:rPr>
              <w:t>5</w:t>
            </w:r>
          </w:p>
        </w:tc>
      </w:tr>
      <w:tr w14:paraId="6393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3A9600CC">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2、出国经费</w:t>
            </w:r>
          </w:p>
        </w:tc>
        <w:tc>
          <w:tcPr>
            <w:tcW w:w="2057" w:type="dxa"/>
            <w:gridSpan w:val="2"/>
            <w:vAlign w:val="center"/>
          </w:tcPr>
          <w:p w14:paraId="6E42DBAC">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37F36B75">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0D2CF7C5">
            <w:pPr>
              <w:widowControl/>
              <w:spacing w:line="200" w:lineRule="exact"/>
              <w:ind w:firstLine="360"/>
              <w:jc w:val="center"/>
              <w:rPr>
                <w:rFonts w:cs="仿宋" w:asciiTheme="minorEastAsia" w:hAnsiTheme="minorEastAsia"/>
                <w:color w:val="auto"/>
                <w:kern w:val="0"/>
                <w:sz w:val="18"/>
                <w:szCs w:val="18"/>
              </w:rPr>
            </w:pPr>
          </w:p>
        </w:tc>
      </w:tr>
      <w:tr w14:paraId="151C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523502FB">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3、公务接待</w:t>
            </w:r>
          </w:p>
        </w:tc>
        <w:tc>
          <w:tcPr>
            <w:tcW w:w="2057" w:type="dxa"/>
            <w:gridSpan w:val="2"/>
            <w:vAlign w:val="center"/>
          </w:tcPr>
          <w:p w14:paraId="2E3AEDB0">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w:t>
            </w:r>
          </w:p>
        </w:tc>
        <w:tc>
          <w:tcPr>
            <w:tcW w:w="2260" w:type="dxa"/>
            <w:gridSpan w:val="2"/>
            <w:vAlign w:val="center"/>
          </w:tcPr>
          <w:p w14:paraId="466808CB">
            <w:pPr>
              <w:widowControl/>
              <w:spacing w:line="200" w:lineRule="exact"/>
              <w:ind w:firstLine="360"/>
              <w:jc w:val="center"/>
              <w:rPr>
                <w:rFonts w:hint="eastAsia" w:cs="仿宋" w:asciiTheme="minorEastAsia" w:hAnsiTheme="minorEastAsia" w:eastAsiaTheme="minorEastAsia"/>
                <w:color w:val="auto"/>
                <w:kern w:val="0"/>
                <w:sz w:val="18"/>
                <w:szCs w:val="18"/>
                <w:lang w:eastAsia="zh-CN"/>
              </w:rPr>
            </w:pPr>
            <w:r>
              <w:rPr>
                <w:rFonts w:hint="eastAsia" w:cs="仿宋" w:asciiTheme="minorEastAsia" w:hAnsiTheme="minorEastAsia"/>
                <w:color w:val="auto"/>
                <w:kern w:val="0"/>
                <w:sz w:val="18"/>
                <w:szCs w:val="18"/>
                <w:lang w:val="en-US" w:eastAsia="zh-CN"/>
              </w:rPr>
              <w:t>0</w:t>
            </w:r>
          </w:p>
        </w:tc>
        <w:tc>
          <w:tcPr>
            <w:tcW w:w="1849" w:type="dxa"/>
            <w:gridSpan w:val="2"/>
            <w:vAlign w:val="center"/>
          </w:tcPr>
          <w:p w14:paraId="7D3F6A23">
            <w:pPr>
              <w:widowControl/>
              <w:spacing w:line="200" w:lineRule="exact"/>
              <w:ind w:firstLine="360"/>
              <w:jc w:val="center"/>
              <w:rPr>
                <w:rFonts w:hint="eastAsia" w:cs="仿宋" w:asciiTheme="minorEastAsia" w:hAnsiTheme="minorEastAsia" w:eastAsiaTheme="minorEastAsia"/>
                <w:color w:val="auto"/>
                <w:kern w:val="0"/>
                <w:sz w:val="18"/>
                <w:szCs w:val="18"/>
                <w:lang w:eastAsia="zh-CN"/>
              </w:rPr>
            </w:pPr>
            <w:r>
              <w:rPr>
                <w:rFonts w:hint="eastAsia" w:cs="仿宋" w:asciiTheme="minorEastAsia" w:hAnsiTheme="minorEastAsia"/>
                <w:color w:val="auto"/>
                <w:kern w:val="0"/>
                <w:sz w:val="18"/>
                <w:szCs w:val="18"/>
                <w:lang w:val="en-US" w:eastAsia="zh-CN"/>
              </w:rPr>
              <w:t>0</w:t>
            </w:r>
          </w:p>
        </w:tc>
      </w:tr>
      <w:tr w14:paraId="01CF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5815BBC2">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项目支出：</w:t>
            </w:r>
          </w:p>
        </w:tc>
        <w:tc>
          <w:tcPr>
            <w:tcW w:w="2057" w:type="dxa"/>
            <w:gridSpan w:val="2"/>
            <w:vAlign w:val="center"/>
          </w:tcPr>
          <w:p w14:paraId="178C8DD4">
            <w:pPr>
              <w:widowControl/>
              <w:spacing w:line="200" w:lineRule="exact"/>
              <w:ind w:firstLine="360" w:firstLineChars="0"/>
              <w:jc w:val="center"/>
              <w:rPr>
                <w:rFonts w:cs="仿宋" w:asciiTheme="minorEastAsia" w:hAnsiTheme="minorEastAsia"/>
                <w:color w:val="auto"/>
                <w:kern w:val="0"/>
                <w:sz w:val="18"/>
                <w:szCs w:val="18"/>
              </w:rPr>
            </w:pPr>
            <w:r>
              <w:rPr>
                <w:rFonts w:hint="eastAsia"/>
                <w:color w:val="auto"/>
                <w:sz w:val="18"/>
                <w:szCs w:val="18"/>
              </w:rPr>
              <w:t>265.15</w:t>
            </w:r>
          </w:p>
        </w:tc>
        <w:tc>
          <w:tcPr>
            <w:tcW w:w="2260" w:type="dxa"/>
            <w:gridSpan w:val="2"/>
            <w:vAlign w:val="center"/>
          </w:tcPr>
          <w:p w14:paraId="566D7755">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72EE6309">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olor w:val="auto"/>
                <w:sz w:val="18"/>
                <w:szCs w:val="18"/>
                <w:lang w:val="en-US" w:eastAsia="zh-CN"/>
              </w:rPr>
              <w:t>370.5</w:t>
            </w:r>
          </w:p>
        </w:tc>
      </w:tr>
      <w:tr w14:paraId="5F95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2CA0810F">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1、业务工作经费</w:t>
            </w:r>
          </w:p>
        </w:tc>
        <w:tc>
          <w:tcPr>
            <w:tcW w:w="2057" w:type="dxa"/>
            <w:gridSpan w:val="2"/>
            <w:vAlign w:val="center"/>
          </w:tcPr>
          <w:p w14:paraId="5DAD7901">
            <w:pPr>
              <w:widowControl/>
              <w:ind w:firstLine="360" w:firstLineChars="0"/>
              <w:jc w:val="center"/>
              <w:rPr>
                <w:rFonts w:cs="仿宋" w:asciiTheme="minorEastAsia" w:hAnsiTheme="minorEastAsia"/>
                <w:color w:val="auto"/>
                <w:kern w:val="0"/>
                <w:sz w:val="18"/>
                <w:szCs w:val="18"/>
              </w:rPr>
            </w:pPr>
            <w:r>
              <w:rPr>
                <w:rFonts w:hint="eastAsia"/>
                <w:color w:val="auto"/>
                <w:sz w:val="18"/>
                <w:szCs w:val="18"/>
              </w:rPr>
              <w:t>265.15</w:t>
            </w:r>
          </w:p>
        </w:tc>
        <w:tc>
          <w:tcPr>
            <w:tcW w:w="2260" w:type="dxa"/>
            <w:gridSpan w:val="2"/>
            <w:vAlign w:val="center"/>
          </w:tcPr>
          <w:p w14:paraId="03D975D4">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4B2CEF65">
            <w:pPr>
              <w:widowControl/>
              <w:ind w:firstLine="360"/>
              <w:jc w:val="center"/>
              <w:rPr>
                <w:rFonts w:hint="default" w:cs="仿宋" w:asciiTheme="minorEastAsia" w:hAnsiTheme="minorEastAsia" w:eastAsiaTheme="minorEastAsia"/>
                <w:color w:val="auto"/>
                <w:kern w:val="0"/>
                <w:sz w:val="18"/>
                <w:szCs w:val="18"/>
                <w:lang w:val="en-US" w:eastAsia="zh-CN"/>
              </w:rPr>
            </w:pPr>
            <w:r>
              <w:rPr>
                <w:rFonts w:hint="eastAsia"/>
                <w:color w:val="auto"/>
                <w:sz w:val="18"/>
                <w:szCs w:val="18"/>
                <w:lang w:val="en-US" w:eastAsia="zh-CN"/>
              </w:rPr>
              <w:t>370.5</w:t>
            </w:r>
          </w:p>
        </w:tc>
      </w:tr>
      <w:tr w14:paraId="3E37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43B52D84">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2、运行维护经费</w:t>
            </w:r>
          </w:p>
        </w:tc>
        <w:tc>
          <w:tcPr>
            <w:tcW w:w="2057" w:type="dxa"/>
            <w:gridSpan w:val="2"/>
            <w:vAlign w:val="center"/>
          </w:tcPr>
          <w:p w14:paraId="6C8BF827">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54746A69">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01EBFCD3">
            <w:pPr>
              <w:widowControl/>
              <w:spacing w:line="200" w:lineRule="exact"/>
              <w:ind w:firstLine="360"/>
              <w:jc w:val="center"/>
              <w:rPr>
                <w:rFonts w:cs="仿宋" w:asciiTheme="minorEastAsia" w:hAnsiTheme="minorEastAsia"/>
                <w:color w:val="auto"/>
                <w:kern w:val="0"/>
                <w:sz w:val="18"/>
                <w:szCs w:val="18"/>
              </w:rPr>
            </w:pPr>
          </w:p>
        </w:tc>
      </w:tr>
      <w:tr w14:paraId="2F4E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384" w:type="dxa"/>
            <w:vAlign w:val="center"/>
          </w:tcPr>
          <w:p w14:paraId="2E7386CD">
            <w:pPr>
              <w:widowControl/>
              <w:spacing w:line="200" w:lineRule="exact"/>
              <w:ind w:firstLine="360" w:firstLineChars="20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3、市级专项资金</w:t>
            </w:r>
          </w:p>
          <w:p w14:paraId="4EFDF31C">
            <w:pPr>
              <w:widowControl/>
              <w:spacing w:line="200" w:lineRule="exact"/>
              <w:ind w:firstLine="540" w:firstLineChars="30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（一个专项一行）</w:t>
            </w:r>
          </w:p>
        </w:tc>
        <w:tc>
          <w:tcPr>
            <w:tcW w:w="2057" w:type="dxa"/>
            <w:gridSpan w:val="2"/>
            <w:vAlign w:val="center"/>
          </w:tcPr>
          <w:p w14:paraId="7233AAD9">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47C44AA1">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2E484EC1">
            <w:pPr>
              <w:widowControl/>
              <w:spacing w:line="200" w:lineRule="exact"/>
              <w:ind w:firstLine="360"/>
              <w:jc w:val="center"/>
              <w:rPr>
                <w:rFonts w:cs="仿宋" w:asciiTheme="minorEastAsia" w:hAnsiTheme="minorEastAsia"/>
                <w:color w:val="auto"/>
                <w:kern w:val="0"/>
                <w:sz w:val="18"/>
                <w:szCs w:val="18"/>
              </w:rPr>
            </w:pPr>
          </w:p>
        </w:tc>
      </w:tr>
      <w:tr w14:paraId="1ADA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3384" w:type="dxa"/>
            <w:vAlign w:val="center"/>
          </w:tcPr>
          <w:p w14:paraId="166DA79E">
            <w:pPr>
              <w:widowControl/>
              <w:spacing w:line="200" w:lineRule="exact"/>
              <w:ind w:firstLine="360" w:firstLineChars="20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深塘二水厂四通一平</w:t>
            </w:r>
          </w:p>
        </w:tc>
        <w:tc>
          <w:tcPr>
            <w:tcW w:w="2057" w:type="dxa"/>
            <w:gridSpan w:val="2"/>
            <w:vAlign w:val="center"/>
          </w:tcPr>
          <w:p w14:paraId="4D6F2AB3">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6F4D6847">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422215C4">
            <w:pPr>
              <w:widowControl/>
              <w:spacing w:line="200" w:lineRule="exact"/>
              <w:ind w:firstLine="360"/>
              <w:jc w:val="center"/>
              <w:rPr>
                <w:rFonts w:cs="仿宋" w:asciiTheme="minorEastAsia" w:hAnsiTheme="minorEastAsia"/>
                <w:color w:val="auto"/>
                <w:kern w:val="0"/>
                <w:sz w:val="18"/>
                <w:szCs w:val="18"/>
              </w:rPr>
            </w:pPr>
          </w:p>
        </w:tc>
      </w:tr>
      <w:tr w14:paraId="0E76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384" w:type="dxa"/>
            <w:vAlign w:val="center"/>
          </w:tcPr>
          <w:p w14:paraId="4E5E7F44">
            <w:pPr>
              <w:widowControl/>
              <w:spacing w:line="200" w:lineRule="exact"/>
              <w:ind w:firstLine="360" w:firstLineChars="20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坎寨村农村环境整治</w:t>
            </w:r>
          </w:p>
        </w:tc>
        <w:tc>
          <w:tcPr>
            <w:tcW w:w="2057" w:type="dxa"/>
            <w:gridSpan w:val="2"/>
            <w:vAlign w:val="center"/>
          </w:tcPr>
          <w:p w14:paraId="1201487F">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6EAB8F7D">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616A4D28">
            <w:pPr>
              <w:widowControl/>
              <w:spacing w:line="200" w:lineRule="exact"/>
              <w:ind w:firstLine="360"/>
              <w:jc w:val="center"/>
              <w:rPr>
                <w:rFonts w:cs="仿宋" w:asciiTheme="minorEastAsia" w:hAnsiTheme="minorEastAsia"/>
                <w:color w:val="auto"/>
                <w:kern w:val="0"/>
                <w:sz w:val="18"/>
                <w:szCs w:val="18"/>
              </w:rPr>
            </w:pPr>
          </w:p>
        </w:tc>
      </w:tr>
      <w:tr w14:paraId="24E4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3384" w:type="dxa"/>
            <w:vAlign w:val="center"/>
          </w:tcPr>
          <w:p w14:paraId="18FA130B">
            <w:pPr>
              <w:widowControl/>
              <w:spacing w:line="200" w:lineRule="exact"/>
              <w:ind w:firstLine="360" w:firstLineChars="20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横岭生物多样性项目</w:t>
            </w:r>
          </w:p>
        </w:tc>
        <w:tc>
          <w:tcPr>
            <w:tcW w:w="2057" w:type="dxa"/>
            <w:gridSpan w:val="2"/>
            <w:vAlign w:val="center"/>
          </w:tcPr>
          <w:p w14:paraId="3DA67D42">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0B24E3A9">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5AD81EB8">
            <w:pPr>
              <w:widowControl/>
              <w:spacing w:line="200" w:lineRule="exact"/>
              <w:ind w:firstLine="360"/>
              <w:jc w:val="center"/>
              <w:rPr>
                <w:rFonts w:cs="仿宋" w:asciiTheme="minorEastAsia" w:hAnsiTheme="minorEastAsia"/>
                <w:color w:val="auto"/>
                <w:kern w:val="0"/>
                <w:sz w:val="18"/>
                <w:szCs w:val="18"/>
              </w:rPr>
            </w:pPr>
          </w:p>
        </w:tc>
      </w:tr>
      <w:tr w14:paraId="64BE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396E9576">
            <w:pPr>
              <w:widowControl/>
              <w:spacing w:line="200" w:lineRule="exact"/>
              <w:ind w:firstLine="360" w:firstLineChars="20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4、其他事业类发展资金</w:t>
            </w:r>
          </w:p>
        </w:tc>
        <w:tc>
          <w:tcPr>
            <w:tcW w:w="2057" w:type="dxa"/>
            <w:gridSpan w:val="2"/>
            <w:vAlign w:val="center"/>
          </w:tcPr>
          <w:p w14:paraId="0D253565">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2BA8473B">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51D32CD2">
            <w:pPr>
              <w:widowControl/>
              <w:spacing w:line="200" w:lineRule="exact"/>
              <w:ind w:firstLine="360"/>
              <w:jc w:val="center"/>
              <w:rPr>
                <w:rFonts w:cs="仿宋" w:asciiTheme="minorEastAsia" w:hAnsiTheme="minorEastAsia"/>
                <w:color w:val="auto"/>
                <w:kern w:val="0"/>
                <w:sz w:val="18"/>
                <w:szCs w:val="18"/>
              </w:rPr>
            </w:pPr>
          </w:p>
        </w:tc>
      </w:tr>
      <w:tr w14:paraId="5CE9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3384" w:type="dxa"/>
            <w:vAlign w:val="center"/>
          </w:tcPr>
          <w:p w14:paraId="43C2BBBE">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w:t>
            </w:r>
          </w:p>
        </w:tc>
        <w:tc>
          <w:tcPr>
            <w:tcW w:w="2057" w:type="dxa"/>
            <w:gridSpan w:val="2"/>
            <w:vAlign w:val="center"/>
          </w:tcPr>
          <w:p w14:paraId="1D4AC6BB">
            <w:pPr>
              <w:widowControl/>
              <w:spacing w:line="200" w:lineRule="exact"/>
              <w:ind w:firstLine="360" w:firstLineChars="0"/>
              <w:jc w:val="center"/>
              <w:rPr>
                <w:rFonts w:cs="仿宋" w:asciiTheme="minorEastAsia" w:hAnsiTheme="minorEastAsia"/>
                <w:color w:val="auto"/>
                <w:kern w:val="0"/>
                <w:sz w:val="18"/>
                <w:szCs w:val="18"/>
              </w:rPr>
            </w:pPr>
          </w:p>
        </w:tc>
        <w:tc>
          <w:tcPr>
            <w:tcW w:w="2260" w:type="dxa"/>
            <w:gridSpan w:val="2"/>
            <w:vAlign w:val="center"/>
          </w:tcPr>
          <w:p w14:paraId="4C779781">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0EFF8FFE">
            <w:pPr>
              <w:widowControl/>
              <w:spacing w:line="200" w:lineRule="exact"/>
              <w:ind w:firstLine="360"/>
              <w:jc w:val="center"/>
              <w:rPr>
                <w:rFonts w:cs="仿宋" w:asciiTheme="minorEastAsia" w:hAnsiTheme="minorEastAsia"/>
                <w:color w:val="auto"/>
                <w:kern w:val="0"/>
                <w:sz w:val="18"/>
                <w:szCs w:val="18"/>
              </w:rPr>
            </w:pPr>
          </w:p>
        </w:tc>
      </w:tr>
      <w:tr w14:paraId="2700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77135584">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公用经费</w:t>
            </w:r>
          </w:p>
        </w:tc>
        <w:tc>
          <w:tcPr>
            <w:tcW w:w="2057" w:type="dxa"/>
            <w:gridSpan w:val="2"/>
            <w:vAlign w:val="center"/>
          </w:tcPr>
          <w:p w14:paraId="6514221E">
            <w:pPr>
              <w:widowControl/>
              <w:ind w:firstLine="360" w:firstLineChars="0"/>
              <w:jc w:val="center"/>
              <w:rPr>
                <w:rFonts w:cs="仿宋" w:asciiTheme="minorEastAsia" w:hAnsiTheme="minorEastAsia"/>
                <w:color w:val="auto"/>
                <w:kern w:val="0"/>
                <w:sz w:val="18"/>
                <w:szCs w:val="18"/>
              </w:rPr>
            </w:pPr>
            <w:r>
              <w:rPr>
                <w:rFonts w:hint="eastAsia"/>
                <w:color w:val="auto"/>
                <w:sz w:val="18"/>
                <w:szCs w:val="18"/>
              </w:rPr>
              <w:t>106.74</w:t>
            </w:r>
          </w:p>
        </w:tc>
        <w:tc>
          <w:tcPr>
            <w:tcW w:w="2260" w:type="dxa"/>
            <w:gridSpan w:val="2"/>
            <w:vAlign w:val="center"/>
          </w:tcPr>
          <w:p w14:paraId="2845E371">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72.06</w:t>
            </w:r>
          </w:p>
        </w:tc>
        <w:tc>
          <w:tcPr>
            <w:tcW w:w="1849" w:type="dxa"/>
            <w:gridSpan w:val="2"/>
            <w:vAlign w:val="center"/>
          </w:tcPr>
          <w:p w14:paraId="706468A4">
            <w:pPr>
              <w:widowControl/>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95.79</w:t>
            </w:r>
          </w:p>
        </w:tc>
      </w:tr>
      <w:tr w14:paraId="1F3D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4794FA22">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其中：办公费</w:t>
            </w:r>
          </w:p>
        </w:tc>
        <w:tc>
          <w:tcPr>
            <w:tcW w:w="2057" w:type="dxa"/>
            <w:gridSpan w:val="2"/>
            <w:vAlign w:val="center"/>
          </w:tcPr>
          <w:p w14:paraId="19D34EDE">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12.5</w:t>
            </w:r>
          </w:p>
        </w:tc>
        <w:tc>
          <w:tcPr>
            <w:tcW w:w="2260" w:type="dxa"/>
            <w:gridSpan w:val="2"/>
            <w:vAlign w:val="center"/>
          </w:tcPr>
          <w:p w14:paraId="79ABE655">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18</w:t>
            </w:r>
          </w:p>
        </w:tc>
        <w:tc>
          <w:tcPr>
            <w:tcW w:w="1849" w:type="dxa"/>
            <w:gridSpan w:val="2"/>
            <w:vAlign w:val="center"/>
          </w:tcPr>
          <w:p w14:paraId="2FCE9ADA">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4.8</w:t>
            </w:r>
          </w:p>
        </w:tc>
      </w:tr>
      <w:tr w14:paraId="7EAD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19B843AA">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水费、电费、差旅费</w:t>
            </w:r>
          </w:p>
        </w:tc>
        <w:tc>
          <w:tcPr>
            <w:tcW w:w="2057" w:type="dxa"/>
            <w:gridSpan w:val="2"/>
            <w:vAlign w:val="center"/>
          </w:tcPr>
          <w:p w14:paraId="1C906EB6">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23.1</w:t>
            </w:r>
          </w:p>
        </w:tc>
        <w:tc>
          <w:tcPr>
            <w:tcW w:w="2260" w:type="dxa"/>
            <w:gridSpan w:val="2"/>
            <w:vAlign w:val="center"/>
          </w:tcPr>
          <w:p w14:paraId="61C57DC3">
            <w:pPr>
              <w:widowControl/>
              <w:spacing w:line="200" w:lineRule="exact"/>
              <w:ind w:firstLine="360"/>
              <w:jc w:val="center"/>
              <w:rPr>
                <w:rFonts w:hint="eastAsia"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5</w:t>
            </w:r>
          </w:p>
        </w:tc>
        <w:tc>
          <w:tcPr>
            <w:tcW w:w="1849" w:type="dxa"/>
            <w:gridSpan w:val="2"/>
            <w:vAlign w:val="center"/>
          </w:tcPr>
          <w:p w14:paraId="757EB0C2">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12.5</w:t>
            </w:r>
          </w:p>
        </w:tc>
      </w:tr>
      <w:tr w14:paraId="0281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384" w:type="dxa"/>
            <w:vAlign w:val="center"/>
          </w:tcPr>
          <w:p w14:paraId="22F46900">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          会议费、培训费</w:t>
            </w:r>
          </w:p>
        </w:tc>
        <w:tc>
          <w:tcPr>
            <w:tcW w:w="2057" w:type="dxa"/>
            <w:gridSpan w:val="2"/>
            <w:vAlign w:val="center"/>
          </w:tcPr>
          <w:p w14:paraId="739A7462">
            <w:pPr>
              <w:widowControl/>
              <w:spacing w:line="200" w:lineRule="exact"/>
              <w:ind w:firstLine="360" w:firstLineChars="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0.5</w:t>
            </w:r>
          </w:p>
        </w:tc>
        <w:tc>
          <w:tcPr>
            <w:tcW w:w="2260" w:type="dxa"/>
            <w:gridSpan w:val="2"/>
            <w:vAlign w:val="center"/>
          </w:tcPr>
          <w:p w14:paraId="7F790952">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0.5</w:t>
            </w:r>
          </w:p>
        </w:tc>
        <w:tc>
          <w:tcPr>
            <w:tcW w:w="1849" w:type="dxa"/>
            <w:gridSpan w:val="2"/>
            <w:vAlign w:val="center"/>
          </w:tcPr>
          <w:p w14:paraId="3BCAA906">
            <w:pPr>
              <w:widowControl/>
              <w:spacing w:line="200" w:lineRule="exact"/>
              <w:ind w:firstLine="360"/>
              <w:jc w:val="center"/>
              <w:rPr>
                <w:rFonts w:hint="default" w:cs="仿宋" w:asciiTheme="minorEastAsia" w:hAnsiTheme="minorEastAsia" w:eastAsiaTheme="minorEastAsia"/>
                <w:color w:val="auto"/>
                <w:kern w:val="0"/>
                <w:sz w:val="18"/>
                <w:szCs w:val="18"/>
                <w:lang w:val="en-US" w:eastAsia="zh-CN"/>
              </w:rPr>
            </w:pPr>
            <w:r>
              <w:rPr>
                <w:rFonts w:hint="eastAsia" w:cs="仿宋" w:asciiTheme="minorEastAsia" w:hAnsiTheme="minorEastAsia"/>
                <w:color w:val="auto"/>
                <w:kern w:val="0"/>
                <w:sz w:val="18"/>
                <w:szCs w:val="18"/>
                <w:lang w:val="en-US" w:eastAsia="zh-CN"/>
              </w:rPr>
              <w:t>0.4</w:t>
            </w:r>
          </w:p>
        </w:tc>
      </w:tr>
      <w:tr w14:paraId="423A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676ED985">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政府采购金额</w:t>
            </w:r>
          </w:p>
        </w:tc>
        <w:tc>
          <w:tcPr>
            <w:tcW w:w="2057" w:type="dxa"/>
            <w:gridSpan w:val="2"/>
            <w:vAlign w:val="center"/>
          </w:tcPr>
          <w:p w14:paraId="7A2C37DA">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w:t>
            </w:r>
          </w:p>
        </w:tc>
        <w:tc>
          <w:tcPr>
            <w:tcW w:w="2260" w:type="dxa"/>
            <w:gridSpan w:val="2"/>
            <w:vAlign w:val="center"/>
          </w:tcPr>
          <w:p w14:paraId="0DCB31DA">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44DEF417">
            <w:pPr>
              <w:widowControl/>
              <w:spacing w:line="200" w:lineRule="exact"/>
              <w:ind w:firstLine="360"/>
              <w:jc w:val="center"/>
              <w:rPr>
                <w:rFonts w:cs="仿宋" w:asciiTheme="minorEastAsia" w:hAnsiTheme="minorEastAsia"/>
                <w:color w:val="auto"/>
                <w:kern w:val="0"/>
                <w:sz w:val="18"/>
                <w:szCs w:val="18"/>
              </w:rPr>
            </w:pPr>
          </w:p>
        </w:tc>
      </w:tr>
      <w:tr w14:paraId="4F86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84" w:type="dxa"/>
            <w:vAlign w:val="center"/>
          </w:tcPr>
          <w:p w14:paraId="1AC50D8E">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xml:space="preserve">部门基本支出预算调整 </w:t>
            </w:r>
          </w:p>
        </w:tc>
        <w:tc>
          <w:tcPr>
            <w:tcW w:w="2057" w:type="dxa"/>
            <w:gridSpan w:val="2"/>
            <w:vAlign w:val="center"/>
          </w:tcPr>
          <w:p w14:paraId="37571B83">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w:t>
            </w:r>
          </w:p>
        </w:tc>
        <w:tc>
          <w:tcPr>
            <w:tcW w:w="2260" w:type="dxa"/>
            <w:gridSpan w:val="2"/>
            <w:vAlign w:val="center"/>
          </w:tcPr>
          <w:p w14:paraId="1885CBEE">
            <w:pPr>
              <w:widowControl/>
              <w:spacing w:line="200" w:lineRule="exact"/>
              <w:ind w:firstLine="360"/>
              <w:jc w:val="center"/>
              <w:rPr>
                <w:rFonts w:cs="仿宋" w:asciiTheme="minorEastAsia" w:hAnsiTheme="minorEastAsia"/>
                <w:color w:val="auto"/>
                <w:kern w:val="0"/>
                <w:sz w:val="18"/>
                <w:szCs w:val="18"/>
              </w:rPr>
            </w:pPr>
          </w:p>
        </w:tc>
        <w:tc>
          <w:tcPr>
            <w:tcW w:w="1849" w:type="dxa"/>
            <w:gridSpan w:val="2"/>
            <w:vAlign w:val="center"/>
          </w:tcPr>
          <w:p w14:paraId="18C2A1D7">
            <w:pPr>
              <w:widowControl/>
              <w:spacing w:line="200" w:lineRule="exact"/>
              <w:ind w:firstLine="360"/>
              <w:jc w:val="center"/>
              <w:rPr>
                <w:rFonts w:cs="仿宋" w:asciiTheme="minorEastAsia" w:hAnsiTheme="minorEastAsia"/>
                <w:color w:val="auto"/>
                <w:kern w:val="0"/>
                <w:sz w:val="18"/>
                <w:szCs w:val="18"/>
              </w:rPr>
            </w:pPr>
          </w:p>
        </w:tc>
      </w:tr>
      <w:tr w14:paraId="148E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384" w:type="dxa"/>
            <w:vMerge w:val="restart"/>
            <w:vAlign w:val="center"/>
          </w:tcPr>
          <w:p w14:paraId="74BD4EF3">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楼堂馆所控制情况</w:t>
            </w:r>
            <w:r>
              <w:rPr>
                <w:rFonts w:hint="eastAsia" w:cs="仿宋" w:asciiTheme="minorEastAsia" w:hAnsiTheme="minorEastAsia"/>
                <w:color w:val="auto"/>
                <w:kern w:val="0"/>
                <w:sz w:val="18"/>
                <w:szCs w:val="18"/>
              </w:rPr>
              <w:br w:type="textWrapping"/>
            </w:r>
          </w:p>
        </w:tc>
        <w:tc>
          <w:tcPr>
            <w:tcW w:w="1200" w:type="dxa"/>
            <w:vAlign w:val="center"/>
          </w:tcPr>
          <w:p w14:paraId="4D854C7A">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批复规模</w:t>
            </w:r>
            <w:r>
              <w:rPr>
                <w:rFonts w:hint="eastAsia" w:cs="仿宋" w:asciiTheme="minorEastAsia" w:hAnsiTheme="minorEastAsia"/>
                <w:color w:val="auto"/>
                <w:kern w:val="0"/>
                <w:sz w:val="18"/>
                <w:szCs w:val="18"/>
              </w:rPr>
              <w:br w:type="textWrapping"/>
            </w:r>
            <w:r>
              <w:rPr>
                <w:rFonts w:hint="eastAsia" w:cs="仿宋" w:asciiTheme="minorEastAsia" w:hAnsiTheme="minorEastAsia"/>
                <w:color w:val="auto"/>
                <w:kern w:val="0"/>
                <w:sz w:val="18"/>
                <w:szCs w:val="18"/>
              </w:rPr>
              <w:t>（㎡）</w:t>
            </w:r>
          </w:p>
        </w:tc>
        <w:tc>
          <w:tcPr>
            <w:tcW w:w="857" w:type="dxa"/>
            <w:vAlign w:val="center"/>
          </w:tcPr>
          <w:p w14:paraId="377BDA2D">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实际规模（㎡）</w:t>
            </w:r>
          </w:p>
        </w:tc>
        <w:tc>
          <w:tcPr>
            <w:tcW w:w="1139" w:type="dxa"/>
            <w:vAlign w:val="center"/>
          </w:tcPr>
          <w:p w14:paraId="3F7EA3E5">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规模控制率</w:t>
            </w:r>
          </w:p>
        </w:tc>
        <w:tc>
          <w:tcPr>
            <w:tcW w:w="1121" w:type="dxa"/>
            <w:vAlign w:val="center"/>
          </w:tcPr>
          <w:p w14:paraId="22638D45">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预算投资（万元）</w:t>
            </w:r>
          </w:p>
        </w:tc>
        <w:tc>
          <w:tcPr>
            <w:tcW w:w="978" w:type="dxa"/>
            <w:vAlign w:val="center"/>
          </w:tcPr>
          <w:p w14:paraId="1BBFBFD5">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实际投资（万元）</w:t>
            </w:r>
          </w:p>
        </w:tc>
        <w:tc>
          <w:tcPr>
            <w:tcW w:w="871" w:type="dxa"/>
            <w:vAlign w:val="center"/>
          </w:tcPr>
          <w:p w14:paraId="5508B6BE">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投资概算控制率</w:t>
            </w:r>
          </w:p>
        </w:tc>
      </w:tr>
      <w:tr w14:paraId="43EC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3384" w:type="dxa"/>
            <w:vMerge w:val="continue"/>
            <w:vAlign w:val="center"/>
          </w:tcPr>
          <w:p w14:paraId="61BEF933">
            <w:pPr>
              <w:widowControl/>
              <w:spacing w:line="200" w:lineRule="exact"/>
              <w:ind w:firstLine="360"/>
              <w:jc w:val="left"/>
              <w:rPr>
                <w:rFonts w:cs="仿宋" w:asciiTheme="minorEastAsia" w:hAnsiTheme="minorEastAsia"/>
                <w:color w:val="auto"/>
                <w:kern w:val="0"/>
                <w:sz w:val="18"/>
                <w:szCs w:val="18"/>
              </w:rPr>
            </w:pPr>
          </w:p>
        </w:tc>
        <w:tc>
          <w:tcPr>
            <w:tcW w:w="1200" w:type="dxa"/>
            <w:vAlign w:val="center"/>
          </w:tcPr>
          <w:p w14:paraId="2E83E4A8">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0</w:t>
            </w:r>
          </w:p>
        </w:tc>
        <w:tc>
          <w:tcPr>
            <w:tcW w:w="857" w:type="dxa"/>
            <w:vAlign w:val="center"/>
          </w:tcPr>
          <w:p w14:paraId="29691E3E">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0　</w:t>
            </w:r>
          </w:p>
        </w:tc>
        <w:tc>
          <w:tcPr>
            <w:tcW w:w="1139" w:type="dxa"/>
            <w:vAlign w:val="center"/>
          </w:tcPr>
          <w:p w14:paraId="3050351A">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w:t>
            </w:r>
          </w:p>
        </w:tc>
        <w:tc>
          <w:tcPr>
            <w:tcW w:w="1121" w:type="dxa"/>
            <w:vAlign w:val="center"/>
          </w:tcPr>
          <w:p w14:paraId="05E04EDC">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w:t>
            </w:r>
          </w:p>
        </w:tc>
        <w:tc>
          <w:tcPr>
            <w:tcW w:w="978" w:type="dxa"/>
            <w:vAlign w:val="center"/>
          </w:tcPr>
          <w:p w14:paraId="1D257EAD">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w:t>
            </w:r>
          </w:p>
        </w:tc>
        <w:tc>
          <w:tcPr>
            <w:tcW w:w="871" w:type="dxa"/>
            <w:vAlign w:val="center"/>
          </w:tcPr>
          <w:p w14:paraId="2C50069B">
            <w:pPr>
              <w:widowControl/>
              <w:spacing w:line="200" w:lineRule="exact"/>
              <w:ind w:firstLine="360"/>
              <w:jc w:val="left"/>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　</w:t>
            </w:r>
          </w:p>
        </w:tc>
      </w:tr>
      <w:tr w14:paraId="6FD3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384" w:type="dxa"/>
            <w:vAlign w:val="center"/>
          </w:tcPr>
          <w:p w14:paraId="211AA168">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厉行节约保障措施</w:t>
            </w:r>
          </w:p>
        </w:tc>
        <w:tc>
          <w:tcPr>
            <w:tcW w:w="6166" w:type="dxa"/>
            <w:gridSpan w:val="6"/>
            <w:vAlign w:val="center"/>
          </w:tcPr>
          <w:p w14:paraId="64730635">
            <w:pPr>
              <w:widowControl/>
              <w:spacing w:line="200" w:lineRule="exact"/>
              <w:ind w:firstLine="360"/>
              <w:jc w:val="center"/>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规范公务用车，严格公务用餐管理，严控差旅活动，强化全民节约理念，建立长效机制。</w:t>
            </w:r>
          </w:p>
        </w:tc>
      </w:tr>
    </w:tbl>
    <w:p w14:paraId="407BEABA">
      <w:pPr>
        <w:pStyle w:val="25"/>
        <w:spacing w:line="280" w:lineRule="exact"/>
        <w:ind w:firstLine="440"/>
        <w:rPr>
          <w:color w:val="auto"/>
        </w:rPr>
      </w:pPr>
      <w:r>
        <w:rPr>
          <w:rFonts w:eastAsia="仿宋_GB2312"/>
          <w:color w:val="auto"/>
          <w:kern w:val="0"/>
          <w:sz w:val="22"/>
        </w:rPr>
        <w:t>说明：“项目支出”需要填报基本支出以外的所有项目支出情况，“公用经费”填报基本支出中的一般商品和服务支出。</w:t>
      </w:r>
    </w:p>
    <w:p w14:paraId="0694D2E8">
      <w:pPr>
        <w:spacing w:line="600" w:lineRule="exact"/>
        <w:ind w:firstLine="480"/>
        <w:rPr>
          <w:rFonts w:ascii="方正小标宋_GBK" w:hAnsi="方正小标宋_GBK" w:eastAsia="方正小标宋_GBK" w:cs="方正小标宋_GBK"/>
          <w:color w:val="auto"/>
          <w:sz w:val="32"/>
          <w:szCs w:val="32"/>
          <w:shd w:val="clear" w:color="auto" w:fill="FFFFFF"/>
        </w:rPr>
      </w:pPr>
      <w:r>
        <w:rPr>
          <w:rFonts w:ascii="Times New Roman" w:hAnsi="Times New Roman" w:eastAsia="仿宋_GB2312" w:cs="Times New Roman"/>
          <w:color w:val="auto"/>
          <w:kern w:val="0"/>
          <w:sz w:val="24"/>
        </w:rPr>
        <w:t>填表人：</w:t>
      </w:r>
      <w:r>
        <w:rPr>
          <w:rFonts w:hint="eastAsia" w:ascii="Times New Roman" w:hAnsi="Times New Roman" w:eastAsia="仿宋_GB2312" w:cs="Times New Roman"/>
          <w:color w:val="auto"/>
          <w:kern w:val="0"/>
          <w:sz w:val="24"/>
        </w:rPr>
        <w:t xml:space="preserve">裴庭季     </w:t>
      </w:r>
      <w:r>
        <w:rPr>
          <w:rFonts w:ascii="Times New Roman" w:hAnsi="Times New Roman" w:eastAsia="仿宋_GB2312" w:cs="Times New Roman"/>
          <w:color w:val="auto"/>
          <w:kern w:val="0"/>
          <w:sz w:val="24"/>
        </w:rPr>
        <w:t xml:space="preserve">  填报日期：</w:t>
      </w:r>
      <w:r>
        <w:rPr>
          <w:rFonts w:hint="eastAsia" w:ascii="Times New Roman" w:hAnsi="Times New Roman" w:eastAsia="仿宋_GB2312" w:cs="Times New Roman"/>
          <w:color w:val="auto"/>
          <w:kern w:val="0"/>
          <w:sz w:val="24"/>
        </w:rPr>
        <w:t>202</w:t>
      </w:r>
      <w:r>
        <w:rPr>
          <w:rFonts w:hint="eastAsia" w:ascii="Times New Roman" w:hAnsi="Times New Roman" w:eastAsia="仿宋_GB2312" w:cs="Times New Roman"/>
          <w:color w:val="auto"/>
          <w:kern w:val="0"/>
          <w:sz w:val="24"/>
          <w:lang w:val="en-US" w:eastAsia="zh-CN"/>
        </w:rPr>
        <w:t>6</w:t>
      </w:r>
      <w:r>
        <w:rPr>
          <w:rFonts w:hint="eastAsia"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val="en-US" w:eastAsia="zh-CN"/>
        </w:rPr>
        <w:t>5</w:t>
      </w:r>
      <w:r>
        <w:rPr>
          <w:rFonts w:hint="eastAsia" w:ascii="Times New Roman" w:hAnsi="Times New Roman" w:eastAsia="仿宋_GB2312" w:cs="Times New Roman"/>
          <w:color w:val="auto"/>
          <w:kern w:val="0"/>
          <w:sz w:val="24"/>
        </w:rPr>
        <w:t>月</w:t>
      </w:r>
      <w:r>
        <w:rPr>
          <w:rFonts w:hint="eastAsia" w:ascii="Times New Roman" w:hAnsi="Times New Roman" w:eastAsia="仿宋_GB2312" w:cs="Times New Roman"/>
          <w:color w:val="auto"/>
          <w:kern w:val="0"/>
          <w:sz w:val="24"/>
          <w:lang w:val="en-US" w:eastAsia="zh-CN"/>
        </w:rPr>
        <w:t>21</w:t>
      </w:r>
      <w:r>
        <w:rPr>
          <w:rFonts w:hint="eastAsia" w:ascii="Times New Roman" w:hAnsi="Times New Roman" w:eastAsia="仿宋_GB2312" w:cs="Times New Roman"/>
          <w:color w:val="auto"/>
          <w:kern w:val="0"/>
          <w:sz w:val="24"/>
        </w:rPr>
        <w:t xml:space="preserve">日   </w:t>
      </w:r>
      <w:r>
        <w:rPr>
          <w:rFonts w:ascii="Times New Roman" w:hAnsi="Times New Roman" w:eastAsia="仿宋_GB2312" w:cs="Times New Roman"/>
          <w:color w:val="auto"/>
          <w:kern w:val="0"/>
          <w:sz w:val="24"/>
        </w:rPr>
        <w:t>联系电话：</w:t>
      </w:r>
      <w:r>
        <w:rPr>
          <w:rFonts w:hint="eastAsia" w:ascii="Times New Roman" w:hAnsi="Times New Roman" w:eastAsia="仿宋_GB2312" w:cs="Times New Roman"/>
          <w:color w:val="auto"/>
          <w:kern w:val="0"/>
          <w:sz w:val="24"/>
        </w:rPr>
        <w:t xml:space="preserve">15211506584 </w:t>
      </w:r>
    </w:p>
    <w:p w14:paraId="2E7D659B">
      <w:pPr>
        <w:pStyle w:val="12"/>
        <w:ind w:firstLine="480"/>
        <w:rPr>
          <w:color w:val="auto"/>
          <w:shd w:val="clear" w:color="auto" w:fill="FFFFFF"/>
        </w:rPr>
      </w:pPr>
    </w:p>
    <w:p w14:paraId="38457DF8">
      <w:pPr>
        <w:pStyle w:val="12"/>
        <w:ind w:firstLine="480"/>
        <w:rPr>
          <w:color w:val="auto"/>
          <w:shd w:val="clear" w:color="auto" w:fill="FFFFFF"/>
        </w:rPr>
      </w:pPr>
    </w:p>
    <w:p w14:paraId="0E56A026">
      <w:pPr>
        <w:pStyle w:val="12"/>
        <w:ind w:firstLine="480"/>
        <w:rPr>
          <w:color w:val="auto"/>
          <w:shd w:val="clear" w:color="auto" w:fill="FFFFFF"/>
        </w:rPr>
      </w:pPr>
    </w:p>
    <w:p w14:paraId="09E29095">
      <w:pPr>
        <w:pStyle w:val="12"/>
        <w:ind w:firstLine="480"/>
        <w:rPr>
          <w:color w:val="auto"/>
          <w:shd w:val="clear" w:color="auto" w:fill="FFFFFF"/>
        </w:rPr>
      </w:pPr>
    </w:p>
    <w:p w14:paraId="0CB2FED6">
      <w:pPr>
        <w:pStyle w:val="12"/>
        <w:ind w:firstLine="480"/>
        <w:rPr>
          <w:color w:val="auto"/>
          <w:shd w:val="clear" w:color="auto" w:fill="FFFFFF"/>
        </w:rPr>
      </w:pPr>
      <w:r>
        <w:rPr>
          <w:color w:val="auto"/>
          <w:shd w:val="clear" w:color="auto" w:fill="FFFFFF"/>
        </w:rPr>
        <w:t>附件1-2</w:t>
      </w:r>
    </w:p>
    <w:p w14:paraId="5C059284">
      <w:pPr>
        <w:widowControl/>
        <w:tabs>
          <w:tab w:val="left" w:pos="3611"/>
          <w:tab w:val="left" w:pos="4791"/>
          <w:tab w:val="left" w:pos="5951"/>
          <w:tab w:val="left" w:pos="7071"/>
          <w:tab w:val="left" w:pos="8191"/>
          <w:tab w:val="left" w:pos="9311"/>
        </w:tabs>
        <w:spacing w:line="480" w:lineRule="exact"/>
        <w:ind w:left="91" w:firstLine="720"/>
        <w:jc w:val="center"/>
        <w:rPr>
          <w:rFonts w:ascii="方正小标宋简体" w:hAnsi="方正小标宋简体" w:eastAsia="方正小标宋简体" w:cs="方正小标宋简体"/>
          <w:color w:val="auto"/>
          <w:kern w:val="0"/>
          <w:sz w:val="36"/>
          <w:szCs w:val="36"/>
        </w:rPr>
      </w:pPr>
      <w:r>
        <w:rPr>
          <w:rFonts w:hint="eastAsia" w:ascii="方正小标宋简体" w:hAnsi="方正小标宋简体" w:eastAsia="方正小标宋简体" w:cs="方正小标宋简体"/>
          <w:color w:val="auto"/>
          <w:kern w:val="0"/>
          <w:sz w:val="36"/>
          <w:szCs w:val="36"/>
        </w:rPr>
        <w:t>整体支出绩效自评表</w:t>
      </w:r>
    </w:p>
    <w:p w14:paraId="250875F6">
      <w:pPr>
        <w:rPr>
          <w:rFonts w:hint="eastAsia" w:ascii="Times New Roman" w:hAnsi="Times New Roman" w:eastAsia="仿宋_GB2312" w:cs="Times New Roman"/>
          <w:color w:val="auto"/>
          <w:kern w:val="0"/>
          <w:sz w:val="24"/>
        </w:rPr>
      </w:pPr>
    </w:p>
    <w:tbl>
      <w:tblPr>
        <w:tblStyle w:val="13"/>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123"/>
        <w:gridCol w:w="1049"/>
        <w:gridCol w:w="361"/>
        <w:gridCol w:w="687"/>
        <w:gridCol w:w="1082"/>
        <w:gridCol w:w="121"/>
        <w:gridCol w:w="979"/>
        <w:gridCol w:w="187"/>
        <w:gridCol w:w="677"/>
        <w:gridCol w:w="102"/>
        <w:gridCol w:w="433"/>
        <w:gridCol w:w="497"/>
        <w:gridCol w:w="110"/>
        <w:gridCol w:w="2331"/>
      </w:tblGrid>
      <w:tr w14:paraId="3DF6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Align w:val="center"/>
          </w:tcPr>
          <w:p w14:paraId="3665FA40">
            <w:pPr>
              <w:keepNext w:val="0"/>
              <w:keepLines w:val="0"/>
              <w:pageBreakBefore w:val="0"/>
              <w:widowControl/>
              <w:kinsoku/>
              <w:wordWrap/>
              <w:overflowPunct/>
              <w:topLinePunct w:val="0"/>
              <w:autoSpaceDE/>
              <w:autoSpaceDN/>
              <w:bidi w:val="0"/>
              <w:adjustRightInd/>
              <w:snapToGrid/>
              <w:spacing w:line="240" w:lineRule="exact"/>
              <w:ind w:firstLine="0" w:firstLineChars="0"/>
              <w:rPr>
                <w:rFonts w:ascii="仿宋" w:hAnsi="仿宋" w:eastAsia="仿宋" w:cs="仿宋"/>
                <w:color w:val="auto"/>
                <w:kern w:val="0"/>
                <w:sz w:val="20"/>
                <w:szCs w:val="20"/>
              </w:rPr>
            </w:pPr>
            <w:r>
              <w:rPr>
                <w:rFonts w:hint="eastAsia" w:cs="仿宋" w:asciiTheme="minorEastAsia" w:hAnsiTheme="minorEastAsia"/>
                <w:color w:val="auto"/>
                <w:kern w:val="0"/>
                <w:sz w:val="18"/>
                <w:szCs w:val="18"/>
              </w:rPr>
              <w:t>预算单位名称</w:t>
            </w:r>
          </w:p>
        </w:tc>
        <w:tc>
          <w:tcPr>
            <w:tcW w:w="9739" w:type="dxa"/>
            <w:gridSpan w:val="14"/>
            <w:vAlign w:val="center"/>
          </w:tcPr>
          <w:p w14:paraId="2F1F33EA">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kern w:val="0"/>
                <w:sz w:val="20"/>
                <w:szCs w:val="20"/>
              </w:rPr>
            </w:pPr>
            <w:r>
              <w:rPr>
                <w:rFonts w:hint="eastAsia" w:cs="仿宋" w:asciiTheme="minorEastAsia" w:hAnsiTheme="minorEastAsia"/>
                <w:color w:val="auto"/>
                <w:kern w:val="0"/>
                <w:sz w:val="18"/>
                <w:szCs w:val="18"/>
              </w:rPr>
              <w:t>　怀化市生态环境局通道分局</w:t>
            </w:r>
          </w:p>
        </w:tc>
      </w:tr>
      <w:tr w14:paraId="3F07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restart"/>
            <w:vAlign w:val="center"/>
          </w:tcPr>
          <w:p w14:paraId="5E3A707A">
            <w:pPr>
              <w:keepNext w:val="0"/>
              <w:keepLines w:val="0"/>
              <w:pageBreakBefore w:val="0"/>
              <w:widowControl/>
              <w:kinsoku/>
              <w:wordWrap/>
              <w:overflowPunct/>
              <w:topLinePunct w:val="0"/>
              <w:autoSpaceDE/>
              <w:autoSpaceDN/>
              <w:bidi w:val="0"/>
              <w:adjustRightInd/>
              <w:snapToGrid/>
              <w:spacing w:line="240" w:lineRule="exact"/>
              <w:ind w:firstLine="0"/>
              <w:rPr>
                <w:rFonts w:cs="仿宋" w:asciiTheme="minorEastAsia" w:hAnsiTheme="minorEastAsia"/>
                <w:color w:val="auto"/>
                <w:kern w:val="0"/>
                <w:sz w:val="18"/>
                <w:szCs w:val="18"/>
              </w:rPr>
            </w:pPr>
            <w:r>
              <w:rPr>
                <w:rFonts w:hint="eastAsia" w:cs="仿宋" w:asciiTheme="minorEastAsia" w:hAnsiTheme="minorEastAsia"/>
                <w:color w:val="auto"/>
                <w:kern w:val="0"/>
                <w:sz w:val="18"/>
                <w:szCs w:val="18"/>
              </w:rPr>
              <w:t>年度预</w:t>
            </w:r>
          </w:p>
          <w:p w14:paraId="7F83CDDA">
            <w:pPr>
              <w:keepNext w:val="0"/>
              <w:keepLines w:val="0"/>
              <w:pageBreakBefore w:val="0"/>
              <w:widowControl/>
              <w:kinsoku/>
              <w:wordWrap/>
              <w:overflowPunct/>
              <w:topLinePunct w:val="0"/>
              <w:autoSpaceDE/>
              <w:autoSpaceDN/>
              <w:bidi w:val="0"/>
              <w:adjustRightInd/>
              <w:snapToGrid/>
              <w:spacing w:line="240" w:lineRule="exact"/>
              <w:ind w:firstLine="0" w:firstLineChars="0"/>
              <w:rPr>
                <w:rFonts w:ascii="仿宋" w:hAnsi="仿宋" w:eastAsia="仿宋" w:cs="仿宋"/>
                <w:color w:val="auto"/>
                <w:kern w:val="0"/>
                <w:sz w:val="20"/>
                <w:szCs w:val="20"/>
              </w:rPr>
            </w:pPr>
            <w:r>
              <w:rPr>
                <w:rFonts w:hint="eastAsia" w:cs="仿宋" w:asciiTheme="minorEastAsia" w:hAnsiTheme="minorEastAsia"/>
                <w:color w:val="auto"/>
                <w:kern w:val="0"/>
                <w:sz w:val="18"/>
                <w:szCs w:val="18"/>
              </w:rPr>
              <w:t>算申请</w:t>
            </w:r>
            <w:r>
              <w:rPr>
                <w:rFonts w:hint="eastAsia" w:cs="仿宋" w:asciiTheme="minorEastAsia" w:hAnsiTheme="minorEastAsia"/>
                <w:color w:val="auto"/>
                <w:kern w:val="0"/>
                <w:sz w:val="18"/>
                <w:szCs w:val="18"/>
              </w:rPr>
              <w:br w:type="textWrapping"/>
            </w:r>
            <w:r>
              <w:rPr>
                <w:rFonts w:hint="eastAsia" w:cs="仿宋" w:asciiTheme="minorEastAsia" w:hAnsiTheme="minorEastAsia"/>
                <w:color w:val="auto"/>
                <w:kern w:val="0"/>
                <w:sz w:val="18"/>
                <w:szCs w:val="18"/>
              </w:rPr>
              <w:t>（万元）</w:t>
            </w:r>
          </w:p>
        </w:tc>
        <w:tc>
          <w:tcPr>
            <w:tcW w:w="2172" w:type="dxa"/>
            <w:gridSpan w:val="2"/>
            <w:vAlign w:val="center"/>
          </w:tcPr>
          <w:p w14:paraId="25E234F7">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p>
        </w:tc>
        <w:tc>
          <w:tcPr>
            <w:tcW w:w="1048" w:type="dxa"/>
            <w:gridSpan w:val="2"/>
            <w:vAlign w:val="center"/>
          </w:tcPr>
          <w:p w14:paraId="0EA57124">
            <w:pPr>
              <w:keepNext w:val="0"/>
              <w:keepLines w:val="0"/>
              <w:pageBreakBefore w:val="0"/>
              <w:widowControl/>
              <w:kinsoku/>
              <w:wordWrap/>
              <w:overflowPunct/>
              <w:topLinePunct w:val="0"/>
              <w:autoSpaceDE/>
              <w:autoSpaceDN/>
              <w:bidi w:val="0"/>
              <w:adjustRightInd/>
              <w:snapToGrid/>
              <w:spacing w:line="240" w:lineRule="exact"/>
              <w:ind w:firstLine="0"/>
              <w:jc w:val="center"/>
              <w:rPr>
                <w:rFonts w:cs="仿宋" w:asciiTheme="minorEastAsia" w:hAnsiTheme="minorEastAsia"/>
                <w:color w:val="auto"/>
                <w:sz w:val="18"/>
                <w:szCs w:val="18"/>
              </w:rPr>
            </w:pPr>
            <w:r>
              <w:rPr>
                <w:rFonts w:hint="eastAsia" w:cs="仿宋" w:asciiTheme="minorEastAsia" w:hAnsiTheme="minorEastAsia"/>
                <w:color w:val="auto"/>
                <w:sz w:val="18"/>
                <w:szCs w:val="18"/>
              </w:rPr>
              <w:t>年初</w:t>
            </w:r>
          </w:p>
          <w:p w14:paraId="08710F36">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sz w:val="18"/>
                <w:szCs w:val="18"/>
              </w:rPr>
              <w:t>预算数</w:t>
            </w:r>
          </w:p>
        </w:tc>
        <w:tc>
          <w:tcPr>
            <w:tcW w:w="1203" w:type="dxa"/>
            <w:gridSpan w:val="2"/>
            <w:vAlign w:val="center"/>
          </w:tcPr>
          <w:p w14:paraId="730476CC">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sz w:val="18"/>
                <w:szCs w:val="18"/>
              </w:rPr>
              <w:t>全年预算数</w:t>
            </w:r>
          </w:p>
        </w:tc>
        <w:tc>
          <w:tcPr>
            <w:tcW w:w="1166" w:type="dxa"/>
            <w:gridSpan w:val="2"/>
            <w:vAlign w:val="center"/>
          </w:tcPr>
          <w:p w14:paraId="1BBF8EC8">
            <w:pPr>
              <w:keepNext w:val="0"/>
              <w:keepLines w:val="0"/>
              <w:pageBreakBefore w:val="0"/>
              <w:widowControl/>
              <w:kinsoku/>
              <w:wordWrap/>
              <w:overflowPunct/>
              <w:topLinePunct w:val="0"/>
              <w:autoSpaceDE/>
              <w:autoSpaceDN/>
              <w:bidi w:val="0"/>
              <w:adjustRightInd/>
              <w:snapToGrid/>
              <w:spacing w:line="240" w:lineRule="exact"/>
              <w:ind w:firstLine="0"/>
              <w:jc w:val="center"/>
              <w:rPr>
                <w:rFonts w:cs="仿宋" w:asciiTheme="minorEastAsia" w:hAnsiTheme="minorEastAsia"/>
                <w:color w:val="auto"/>
                <w:sz w:val="18"/>
                <w:szCs w:val="18"/>
              </w:rPr>
            </w:pPr>
            <w:r>
              <w:rPr>
                <w:rFonts w:hint="eastAsia" w:cs="仿宋" w:asciiTheme="minorEastAsia" w:hAnsiTheme="minorEastAsia"/>
                <w:color w:val="auto"/>
                <w:sz w:val="18"/>
                <w:szCs w:val="18"/>
              </w:rPr>
              <w:t>全年</w:t>
            </w:r>
          </w:p>
          <w:p w14:paraId="3923AE08">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sz w:val="18"/>
                <w:szCs w:val="18"/>
              </w:rPr>
              <w:t>执行数</w:t>
            </w:r>
          </w:p>
        </w:tc>
        <w:tc>
          <w:tcPr>
            <w:tcW w:w="779" w:type="dxa"/>
            <w:gridSpan w:val="2"/>
            <w:vAlign w:val="center"/>
          </w:tcPr>
          <w:p w14:paraId="32582C4B">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sz w:val="18"/>
                <w:szCs w:val="18"/>
              </w:rPr>
              <w:t>分值</w:t>
            </w:r>
          </w:p>
        </w:tc>
        <w:tc>
          <w:tcPr>
            <w:tcW w:w="930" w:type="dxa"/>
            <w:gridSpan w:val="2"/>
            <w:vAlign w:val="center"/>
          </w:tcPr>
          <w:p w14:paraId="5F8F9AB2">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sz w:val="18"/>
                <w:szCs w:val="18"/>
              </w:rPr>
              <w:t>执行率</w:t>
            </w:r>
          </w:p>
        </w:tc>
        <w:tc>
          <w:tcPr>
            <w:tcW w:w="2441" w:type="dxa"/>
            <w:gridSpan w:val="2"/>
            <w:vAlign w:val="center"/>
          </w:tcPr>
          <w:p w14:paraId="319CF69F">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sz w:val="18"/>
                <w:szCs w:val="18"/>
              </w:rPr>
              <w:t>得分</w:t>
            </w:r>
          </w:p>
        </w:tc>
      </w:tr>
      <w:tr w14:paraId="7E8F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continue"/>
            <w:vAlign w:val="center"/>
          </w:tcPr>
          <w:p w14:paraId="1A605A32">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kern w:val="0"/>
                <w:sz w:val="20"/>
                <w:szCs w:val="20"/>
              </w:rPr>
            </w:pPr>
          </w:p>
        </w:tc>
        <w:tc>
          <w:tcPr>
            <w:tcW w:w="2172" w:type="dxa"/>
            <w:gridSpan w:val="2"/>
            <w:vAlign w:val="center"/>
          </w:tcPr>
          <w:p w14:paraId="379FB98E">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sz w:val="20"/>
                <w:szCs w:val="20"/>
              </w:rPr>
            </w:pPr>
            <w:r>
              <w:rPr>
                <w:rFonts w:hint="eastAsia" w:cs="仿宋" w:asciiTheme="minorEastAsia" w:hAnsiTheme="minorEastAsia"/>
                <w:color w:val="auto"/>
                <w:kern w:val="0"/>
                <w:sz w:val="18"/>
                <w:szCs w:val="18"/>
              </w:rPr>
              <w:t>年度资金总额</w:t>
            </w:r>
          </w:p>
        </w:tc>
        <w:tc>
          <w:tcPr>
            <w:tcW w:w="1048" w:type="dxa"/>
            <w:gridSpan w:val="2"/>
            <w:vAlign w:val="center"/>
          </w:tcPr>
          <w:p w14:paraId="6B5A9F58">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sz w:val="20"/>
                <w:szCs w:val="20"/>
                <w:lang w:val="en-US" w:eastAsia="zh-CN"/>
              </w:rPr>
            </w:pPr>
            <w:r>
              <w:rPr>
                <w:rFonts w:cs="楷体_GB2312"/>
                <w:color w:val="auto"/>
                <w:shd w:val="clear" w:color="auto" w:fill="FFFFFF"/>
                <w:lang w:val="en-US" w:eastAsia="zh-CN"/>
              </w:rPr>
              <w:t>376.8</w:t>
            </w:r>
          </w:p>
        </w:tc>
        <w:tc>
          <w:tcPr>
            <w:tcW w:w="1203" w:type="dxa"/>
            <w:gridSpan w:val="2"/>
            <w:vAlign w:val="center"/>
          </w:tcPr>
          <w:p w14:paraId="5A764277">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sz w:val="20"/>
                <w:szCs w:val="20"/>
                <w:lang w:val="en-US" w:eastAsia="zh-CN"/>
              </w:rPr>
            </w:pPr>
            <w:r>
              <w:rPr>
                <w:rFonts w:hint="eastAsia" w:cs="楷体_GB2312"/>
                <w:color w:val="auto"/>
                <w:shd w:val="clear" w:color="auto" w:fill="FFFFFF"/>
                <w:lang w:val="en-US" w:eastAsia="zh-CN"/>
              </w:rPr>
              <w:t>929.64</w:t>
            </w:r>
          </w:p>
        </w:tc>
        <w:tc>
          <w:tcPr>
            <w:tcW w:w="1166" w:type="dxa"/>
            <w:gridSpan w:val="2"/>
            <w:vAlign w:val="center"/>
          </w:tcPr>
          <w:p w14:paraId="74C808EF">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sz w:val="20"/>
                <w:szCs w:val="20"/>
                <w:lang w:val="en-US" w:eastAsia="zh-CN"/>
              </w:rPr>
            </w:pPr>
            <w:r>
              <w:rPr>
                <w:rFonts w:hint="eastAsia" w:cs="楷体_GB2312"/>
                <w:color w:val="auto"/>
                <w:shd w:val="clear" w:color="auto" w:fill="FFFFFF"/>
                <w:lang w:val="en-US" w:eastAsia="zh-CN"/>
              </w:rPr>
              <w:t>929.64</w:t>
            </w:r>
          </w:p>
        </w:tc>
        <w:tc>
          <w:tcPr>
            <w:tcW w:w="779" w:type="dxa"/>
            <w:gridSpan w:val="2"/>
            <w:vAlign w:val="center"/>
          </w:tcPr>
          <w:p w14:paraId="1030A377">
            <w:pPr>
              <w:keepNext w:val="0"/>
              <w:keepLines w:val="0"/>
              <w:pageBreakBefore w:val="0"/>
              <w:widowControl/>
              <w:kinsoku/>
              <w:wordWrap/>
              <w:overflowPunct/>
              <w:topLinePunct w:val="0"/>
              <w:autoSpaceDE/>
              <w:autoSpaceDN/>
              <w:bidi w:val="0"/>
              <w:adjustRightInd/>
              <w:snapToGrid/>
              <w:spacing w:line="240" w:lineRule="exact"/>
              <w:ind w:firstLine="0" w:firstLineChars="0"/>
              <w:rPr>
                <w:rFonts w:hint="default" w:ascii="仿宋" w:hAnsi="仿宋" w:eastAsia="仿宋" w:cs="仿宋"/>
                <w:color w:val="auto"/>
                <w:sz w:val="20"/>
                <w:szCs w:val="20"/>
                <w:lang w:val="en-US" w:eastAsia="zh-CN"/>
              </w:rPr>
            </w:pPr>
            <w:r>
              <w:rPr>
                <w:rFonts w:hint="eastAsia" w:cs="仿宋" w:asciiTheme="minorEastAsia" w:hAnsiTheme="minorEastAsia"/>
                <w:color w:val="auto"/>
                <w:sz w:val="18"/>
                <w:szCs w:val="18"/>
              </w:rPr>
              <w:t>10</w:t>
            </w:r>
          </w:p>
        </w:tc>
        <w:tc>
          <w:tcPr>
            <w:tcW w:w="930" w:type="dxa"/>
            <w:gridSpan w:val="2"/>
            <w:vAlign w:val="center"/>
          </w:tcPr>
          <w:p w14:paraId="27BB6F45">
            <w:pPr>
              <w:keepNext w:val="0"/>
              <w:keepLines w:val="0"/>
              <w:pageBreakBefore w:val="0"/>
              <w:widowControl/>
              <w:kinsoku/>
              <w:wordWrap/>
              <w:overflowPunct/>
              <w:topLinePunct w:val="0"/>
              <w:autoSpaceDE/>
              <w:autoSpaceDN/>
              <w:bidi w:val="0"/>
              <w:adjustRightInd/>
              <w:snapToGrid/>
              <w:spacing w:line="240" w:lineRule="exact"/>
              <w:ind w:firstLine="0" w:firstLineChars="0"/>
              <w:rPr>
                <w:rFonts w:hint="default" w:ascii="仿宋" w:hAnsi="仿宋" w:eastAsia="仿宋" w:cs="仿宋"/>
                <w:color w:val="auto"/>
                <w:sz w:val="20"/>
                <w:szCs w:val="20"/>
                <w:lang w:val="en-US" w:eastAsia="zh-CN"/>
              </w:rPr>
            </w:pPr>
            <w:r>
              <w:rPr>
                <w:rFonts w:hint="eastAsia" w:cs="仿宋" w:asciiTheme="minorEastAsia" w:hAnsiTheme="minorEastAsia"/>
                <w:color w:val="auto"/>
                <w:sz w:val="18"/>
                <w:szCs w:val="18"/>
              </w:rPr>
              <w:t>100%</w:t>
            </w:r>
          </w:p>
        </w:tc>
        <w:tc>
          <w:tcPr>
            <w:tcW w:w="2441" w:type="dxa"/>
            <w:gridSpan w:val="2"/>
            <w:vAlign w:val="center"/>
          </w:tcPr>
          <w:p w14:paraId="40E7E515">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hint="default" w:ascii="仿宋" w:hAnsi="仿宋" w:eastAsia="仿宋" w:cs="仿宋"/>
                <w:color w:val="auto"/>
                <w:sz w:val="20"/>
                <w:szCs w:val="20"/>
                <w:lang w:val="en-US" w:eastAsia="zh-CN"/>
              </w:rPr>
            </w:pPr>
            <w:r>
              <w:rPr>
                <w:rFonts w:hint="eastAsia" w:cs="仿宋" w:asciiTheme="minorEastAsia" w:hAnsiTheme="minorEastAsia"/>
                <w:color w:val="auto"/>
                <w:sz w:val="18"/>
                <w:szCs w:val="18"/>
              </w:rPr>
              <w:t>10</w:t>
            </w:r>
          </w:p>
        </w:tc>
      </w:tr>
      <w:tr w14:paraId="5C71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continue"/>
            <w:vAlign w:val="center"/>
          </w:tcPr>
          <w:p w14:paraId="347A3D1F">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c>
          <w:tcPr>
            <w:tcW w:w="4423" w:type="dxa"/>
            <w:gridSpan w:val="6"/>
            <w:vAlign w:val="center"/>
          </w:tcPr>
          <w:p w14:paraId="1AEA58BB">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r>
              <w:rPr>
                <w:rFonts w:hint="eastAsia" w:cs="仿宋" w:asciiTheme="minorEastAsia" w:hAnsiTheme="minorEastAsia"/>
                <w:color w:val="auto"/>
                <w:kern w:val="0"/>
                <w:sz w:val="18"/>
                <w:szCs w:val="18"/>
              </w:rPr>
              <w:t>按收入性质分：</w:t>
            </w:r>
            <w:r>
              <w:rPr>
                <w:rFonts w:hint="eastAsia" w:ascii="仿宋_GB2312" w:hAnsi="仿宋_GB2312" w:eastAsia="仿宋_GB2312" w:cs="仿宋_GB2312"/>
                <w:color w:val="auto"/>
                <w:kern w:val="0"/>
                <w:sz w:val="24"/>
                <w:lang w:val="en-US" w:eastAsia="zh-CN"/>
              </w:rPr>
              <w:t>929.64</w:t>
            </w:r>
          </w:p>
        </w:tc>
        <w:tc>
          <w:tcPr>
            <w:tcW w:w="5316" w:type="dxa"/>
            <w:gridSpan w:val="8"/>
            <w:vAlign w:val="center"/>
          </w:tcPr>
          <w:p w14:paraId="6A7D9381">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r>
              <w:rPr>
                <w:rFonts w:hint="eastAsia" w:cs="仿宋" w:asciiTheme="minorEastAsia" w:hAnsiTheme="minorEastAsia"/>
                <w:color w:val="auto"/>
                <w:kern w:val="0"/>
                <w:sz w:val="18"/>
                <w:szCs w:val="18"/>
              </w:rPr>
              <w:t>按支出性质分：</w:t>
            </w:r>
            <w:r>
              <w:rPr>
                <w:rFonts w:hint="eastAsia" w:cs="仿宋" w:asciiTheme="minorEastAsia" w:hAnsiTheme="minorEastAsia"/>
                <w:color w:val="auto"/>
                <w:kern w:val="0"/>
                <w:sz w:val="18"/>
                <w:szCs w:val="18"/>
                <w:lang w:val="en-US" w:eastAsia="zh-CN"/>
              </w:rPr>
              <w:t>929.64</w:t>
            </w:r>
          </w:p>
        </w:tc>
      </w:tr>
      <w:tr w14:paraId="4D7F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continue"/>
            <w:vAlign w:val="center"/>
          </w:tcPr>
          <w:p w14:paraId="0368C9FD">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c>
          <w:tcPr>
            <w:tcW w:w="4423" w:type="dxa"/>
            <w:gridSpan w:val="6"/>
            <w:vAlign w:val="center"/>
          </w:tcPr>
          <w:p w14:paraId="3FE1153B">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kern w:val="0"/>
                <w:sz w:val="20"/>
                <w:szCs w:val="20"/>
                <w:lang w:val="en-US" w:eastAsia="zh-CN"/>
              </w:rPr>
            </w:pPr>
            <w:r>
              <w:rPr>
                <w:rFonts w:hint="eastAsia" w:cs="仿宋" w:asciiTheme="minorEastAsia" w:hAnsiTheme="minorEastAsia"/>
                <w:color w:val="auto"/>
                <w:kern w:val="0"/>
                <w:sz w:val="18"/>
                <w:szCs w:val="18"/>
              </w:rPr>
              <w:t xml:space="preserve">  其中：  一般公共预算：</w:t>
            </w:r>
            <w:r>
              <w:rPr>
                <w:rFonts w:hint="eastAsia" w:ascii="仿宋_GB2312" w:hAnsi="仿宋_GB2312" w:eastAsia="仿宋_GB2312" w:cs="仿宋_GB2312"/>
                <w:color w:val="auto"/>
                <w:kern w:val="0"/>
                <w:sz w:val="18"/>
                <w:szCs w:val="18"/>
                <w:lang w:val="en-US" w:eastAsia="zh-CN"/>
              </w:rPr>
              <w:t>410.3</w:t>
            </w:r>
          </w:p>
        </w:tc>
        <w:tc>
          <w:tcPr>
            <w:tcW w:w="5316" w:type="dxa"/>
            <w:gridSpan w:val="8"/>
            <w:vAlign w:val="center"/>
          </w:tcPr>
          <w:p w14:paraId="622D6B32">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kern w:val="0"/>
                <w:sz w:val="20"/>
                <w:szCs w:val="20"/>
                <w:lang w:val="en-US" w:eastAsia="zh-CN"/>
              </w:rPr>
            </w:pPr>
            <w:r>
              <w:rPr>
                <w:rFonts w:hint="eastAsia" w:cs="仿宋" w:asciiTheme="minorEastAsia" w:hAnsiTheme="minorEastAsia"/>
                <w:color w:val="auto"/>
                <w:kern w:val="0"/>
                <w:sz w:val="18"/>
                <w:szCs w:val="18"/>
              </w:rPr>
              <w:t>其中：基本支出：</w:t>
            </w:r>
            <w:r>
              <w:rPr>
                <w:rFonts w:hint="eastAsia" w:cs="仿宋" w:asciiTheme="minorEastAsia" w:hAnsiTheme="minorEastAsia"/>
                <w:color w:val="auto"/>
                <w:kern w:val="0"/>
                <w:sz w:val="18"/>
                <w:szCs w:val="18"/>
                <w:lang w:val="en-US" w:eastAsia="zh-CN"/>
              </w:rPr>
              <w:t>559.1</w:t>
            </w:r>
          </w:p>
        </w:tc>
      </w:tr>
      <w:tr w14:paraId="153E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continue"/>
            <w:vAlign w:val="center"/>
          </w:tcPr>
          <w:p w14:paraId="75E45358">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c>
          <w:tcPr>
            <w:tcW w:w="4423" w:type="dxa"/>
            <w:gridSpan w:val="6"/>
            <w:vAlign w:val="center"/>
          </w:tcPr>
          <w:p w14:paraId="05CE873D">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r>
              <w:rPr>
                <w:rFonts w:hint="eastAsia" w:cs="仿宋" w:asciiTheme="minorEastAsia" w:hAnsiTheme="minorEastAsia"/>
                <w:color w:val="auto"/>
                <w:kern w:val="0"/>
                <w:sz w:val="18"/>
                <w:szCs w:val="18"/>
              </w:rPr>
              <w:t>政府性基金拨款：</w:t>
            </w:r>
          </w:p>
        </w:tc>
        <w:tc>
          <w:tcPr>
            <w:tcW w:w="5316" w:type="dxa"/>
            <w:gridSpan w:val="8"/>
            <w:vAlign w:val="center"/>
          </w:tcPr>
          <w:p w14:paraId="26F51CBB">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kern w:val="0"/>
                <w:sz w:val="20"/>
                <w:szCs w:val="20"/>
                <w:lang w:val="en-US" w:eastAsia="zh-CN"/>
              </w:rPr>
            </w:pPr>
            <w:r>
              <w:rPr>
                <w:rFonts w:hint="eastAsia" w:cs="仿宋" w:asciiTheme="minorEastAsia" w:hAnsiTheme="minorEastAsia"/>
                <w:color w:val="auto"/>
                <w:kern w:val="0"/>
                <w:sz w:val="18"/>
                <w:szCs w:val="18"/>
              </w:rPr>
              <w:t>项目支出：</w:t>
            </w:r>
            <w:r>
              <w:rPr>
                <w:rFonts w:hint="eastAsia" w:cs="仿宋" w:asciiTheme="minorEastAsia" w:hAnsiTheme="minorEastAsia"/>
                <w:color w:val="auto"/>
                <w:kern w:val="0"/>
                <w:sz w:val="18"/>
                <w:szCs w:val="18"/>
                <w:lang w:val="en-US" w:eastAsia="zh-CN"/>
              </w:rPr>
              <w:t>370.5</w:t>
            </w:r>
          </w:p>
        </w:tc>
      </w:tr>
      <w:tr w14:paraId="23C3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continue"/>
            <w:vAlign w:val="center"/>
          </w:tcPr>
          <w:p w14:paraId="4179AA06">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c>
          <w:tcPr>
            <w:tcW w:w="4423" w:type="dxa"/>
            <w:gridSpan w:val="6"/>
            <w:vAlign w:val="center"/>
          </w:tcPr>
          <w:p w14:paraId="64C2686A">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r>
              <w:rPr>
                <w:rFonts w:hint="eastAsia" w:cs="仿宋" w:asciiTheme="minorEastAsia" w:hAnsiTheme="minorEastAsia"/>
                <w:color w:val="auto"/>
                <w:kern w:val="0"/>
                <w:sz w:val="18"/>
                <w:szCs w:val="18"/>
              </w:rPr>
              <w:t>纳入专户管理的非税收入拨款：</w:t>
            </w:r>
          </w:p>
        </w:tc>
        <w:tc>
          <w:tcPr>
            <w:tcW w:w="5316" w:type="dxa"/>
            <w:gridSpan w:val="8"/>
            <w:vAlign w:val="center"/>
          </w:tcPr>
          <w:p w14:paraId="08AC4DCD">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r>
      <w:tr w14:paraId="0D4E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continue"/>
            <w:vAlign w:val="center"/>
          </w:tcPr>
          <w:p w14:paraId="2F843DB6">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c>
          <w:tcPr>
            <w:tcW w:w="4423" w:type="dxa"/>
            <w:gridSpan w:val="6"/>
            <w:vAlign w:val="center"/>
          </w:tcPr>
          <w:p w14:paraId="12975286">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default" w:ascii="仿宋" w:hAnsi="仿宋" w:eastAsia="仿宋" w:cs="仿宋"/>
                <w:color w:val="auto"/>
                <w:kern w:val="0"/>
                <w:sz w:val="20"/>
                <w:szCs w:val="20"/>
                <w:lang w:val="en-US" w:eastAsia="zh-CN"/>
              </w:rPr>
            </w:pPr>
            <w:r>
              <w:rPr>
                <w:rFonts w:hint="eastAsia" w:cs="仿宋" w:asciiTheme="minorEastAsia" w:hAnsiTheme="minorEastAsia"/>
                <w:color w:val="auto"/>
                <w:kern w:val="0"/>
                <w:sz w:val="18"/>
                <w:szCs w:val="18"/>
              </w:rPr>
              <w:t>其他资金：</w:t>
            </w:r>
            <w:r>
              <w:rPr>
                <w:rFonts w:hint="eastAsia" w:cs="仿宋" w:asciiTheme="minorEastAsia" w:hAnsiTheme="minorEastAsia"/>
                <w:color w:val="auto"/>
                <w:kern w:val="0"/>
                <w:sz w:val="18"/>
                <w:szCs w:val="18"/>
                <w:lang w:val="en-US" w:eastAsia="zh-CN"/>
              </w:rPr>
              <w:t>519.3</w:t>
            </w:r>
          </w:p>
        </w:tc>
        <w:tc>
          <w:tcPr>
            <w:tcW w:w="5316" w:type="dxa"/>
            <w:gridSpan w:val="8"/>
            <w:vAlign w:val="center"/>
          </w:tcPr>
          <w:p w14:paraId="778590A5">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r>
      <w:tr w14:paraId="66AD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00" w:type="dxa"/>
            <w:vMerge w:val="restart"/>
            <w:vAlign w:val="center"/>
          </w:tcPr>
          <w:p w14:paraId="07EB269C">
            <w:pPr>
              <w:keepNext w:val="0"/>
              <w:keepLines w:val="0"/>
              <w:pageBreakBefore w:val="0"/>
              <w:widowControl/>
              <w:kinsoku/>
              <w:wordWrap/>
              <w:overflowPunct/>
              <w:topLinePunct w:val="0"/>
              <w:autoSpaceDE/>
              <w:autoSpaceDN/>
              <w:bidi w:val="0"/>
              <w:adjustRightInd/>
              <w:snapToGrid/>
              <w:spacing w:line="240" w:lineRule="exact"/>
              <w:ind w:firstLine="0" w:firstLineChars="0"/>
              <w:rPr>
                <w:rFonts w:ascii="仿宋" w:hAnsi="仿宋" w:eastAsia="仿宋" w:cs="仿宋"/>
                <w:color w:val="auto"/>
                <w:kern w:val="0"/>
                <w:sz w:val="20"/>
                <w:szCs w:val="20"/>
              </w:rPr>
            </w:pPr>
            <w:r>
              <w:rPr>
                <w:rFonts w:hint="eastAsia" w:cs="仿宋" w:asciiTheme="minorEastAsia" w:hAnsiTheme="minorEastAsia"/>
                <w:color w:val="auto"/>
                <w:kern w:val="0"/>
                <w:sz w:val="18"/>
                <w:szCs w:val="18"/>
              </w:rPr>
              <w:t>年度总体目标</w:t>
            </w:r>
          </w:p>
        </w:tc>
        <w:tc>
          <w:tcPr>
            <w:tcW w:w="4423" w:type="dxa"/>
            <w:gridSpan w:val="6"/>
            <w:vAlign w:val="center"/>
          </w:tcPr>
          <w:p w14:paraId="1798A463">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kern w:val="0"/>
                <w:sz w:val="20"/>
                <w:szCs w:val="20"/>
              </w:rPr>
            </w:pPr>
            <w:r>
              <w:rPr>
                <w:rFonts w:hint="eastAsia" w:cs="仿宋" w:asciiTheme="minorEastAsia" w:hAnsiTheme="minorEastAsia"/>
                <w:color w:val="auto"/>
                <w:kern w:val="0"/>
                <w:sz w:val="18"/>
                <w:szCs w:val="18"/>
              </w:rPr>
              <w:t>预期目标</w:t>
            </w:r>
          </w:p>
        </w:tc>
        <w:tc>
          <w:tcPr>
            <w:tcW w:w="5316" w:type="dxa"/>
            <w:gridSpan w:val="8"/>
            <w:vAlign w:val="center"/>
          </w:tcPr>
          <w:p w14:paraId="2FA50EA8">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kern w:val="0"/>
                <w:sz w:val="20"/>
                <w:szCs w:val="20"/>
              </w:rPr>
            </w:pPr>
            <w:r>
              <w:rPr>
                <w:rFonts w:hint="eastAsia" w:cs="仿宋" w:asciiTheme="minorEastAsia" w:hAnsiTheme="minorEastAsia"/>
                <w:color w:val="auto"/>
                <w:kern w:val="0"/>
                <w:sz w:val="18"/>
                <w:szCs w:val="18"/>
              </w:rPr>
              <w:t>实际完成情况　</w:t>
            </w:r>
          </w:p>
        </w:tc>
      </w:tr>
      <w:tr w14:paraId="53F6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00" w:type="dxa"/>
            <w:vMerge w:val="continue"/>
            <w:vAlign w:val="center"/>
          </w:tcPr>
          <w:p w14:paraId="76AD07BE">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p>
        </w:tc>
        <w:tc>
          <w:tcPr>
            <w:tcW w:w="4423" w:type="dxa"/>
            <w:gridSpan w:val="6"/>
            <w:vAlign w:val="center"/>
          </w:tcPr>
          <w:p w14:paraId="3048E6A4">
            <w:pPr>
              <w:keepNext w:val="0"/>
              <w:keepLines w:val="0"/>
              <w:pageBreakBefore w:val="0"/>
              <w:widowControl/>
              <w:kinsoku/>
              <w:wordWrap/>
              <w:overflowPunct/>
              <w:topLinePunct w:val="0"/>
              <w:autoSpaceDE/>
              <w:autoSpaceDN/>
              <w:bidi w:val="0"/>
              <w:adjustRightInd/>
              <w:snapToGrid/>
              <w:spacing w:line="240" w:lineRule="exact"/>
              <w:ind w:firstLine="0" w:firstLineChars="0"/>
              <w:jc w:val="center"/>
              <w:rPr>
                <w:rFonts w:ascii="仿宋" w:hAnsi="仿宋" w:eastAsia="仿宋" w:cs="仿宋"/>
                <w:color w:val="auto"/>
                <w:kern w:val="0"/>
                <w:sz w:val="20"/>
                <w:szCs w:val="20"/>
              </w:rPr>
            </w:pPr>
            <w:r>
              <w:rPr>
                <w:rFonts w:hint="eastAsia" w:cs="仿宋" w:asciiTheme="minorEastAsia" w:hAnsiTheme="minorEastAsia"/>
                <w:color w:val="auto"/>
                <w:kern w:val="0"/>
                <w:sz w:val="18"/>
                <w:szCs w:val="18"/>
              </w:rPr>
              <w:t>1.持续推进突出环境问题整改。2.深入实施污染防治攻坚行动计划。3.全方位推动环境保护社会共治。</w:t>
            </w:r>
          </w:p>
        </w:tc>
        <w:tc>
          <w:tcPr>
            <w:tcW w:w="5316" w:type="dxa"/>
            <w:gridSpan w:val="8"/>
            <w:vAlign w:val="center"/>
          </w:tcPr>
          <w:p w14:paraId="6A3BBCB0">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ascii="仿宋" w:hAnsi="仿宋" w:eastAsia="仿宋" w:cs="仿宋"/>
                <w:color w:val="auto"/>
                <w:kern w:val="0"/>
                <w:sz w:val="20"/>
                <w:szCs w:val="20"/>
              </w:rPr>
            </w:pPr>
            <w:r>
              <w:rPr>
                <w:rFonts w:hint="eastAsia" w:cs="仿宋" w:asciiTheme="minorEastAsia" w:hAnsiTheme="minorEastAsia"/>
                <w:color w:val="auto"/>
                <w:kern w:val="0"/>
                <w:sz w:val="18"/>
                <w:szCs w:val="18"/>
              </w:rPr>
              <w:t>　1.持续推进突出环境问题整改。2.深入实施污染防治攻坚行动计划。3.全方位推动环境保护社会共治。</w:t>
            </w:r>
          </w:p>
        </w:tc>
      </w:tr>
      <w:tr w14:paraId="497A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restart"/>
            <w:vAlign w:val="center"/>
          </w:tcPr>
          <w:p w14:paraId="066F72F9">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绩</w:t>
            </w:r>
          </w:p>
          <w:p w14:paraId="4C5E23DA">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效</w:t>
            </w:r>
          </w:p>
          <w:p w14:paraId="0DB4D669">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指</w:t>
            </w:r>
          </w:p>
          <w:p w14:paraId="5160CD9E">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标</w:t>
            </w:r>
          </w:p>
        </w:tc>
        <w:tc>
          <w:tcPr>
            <w:tcW w:w="1123" w:type="dxa"/>
            <w:vAlign w:val="center"/>
          </w:tcPr>
          <w:p w14:paraId="2C7A275B">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一级指标</w:t>
            </w:r>
          </w:p>
        </w:tc>
        <w:tc>
          <w:tcPr>
            <w:tcW w:w="1410" w:type="dxa"/>
            <w:gridSpan w:val="2"/>
            <w:vAlign w:val="center"/>
          </w:tcPr>
          <w:p w14:paraId="4500B6D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二级指标</w:t>
            </w:r>
          </w:p>
        </w:tc>
        <w:tc>
          <w:tcPr>
            <w:tcW w:w="1769" w:type="dxa"/>
            <w:gridSpan w:val="2"/>
            <w:vAlign w:val="center"/>
          </w:tcPr>
          <w:p w14:paraId="3EC30700">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三级指标</w:t>
            </w:r>
          </w:p>
        </w:tc>
        <w:tc>
          <w:tcPr>
            <w:tcW w:w="1100" w:type="dxa"/>
            <w:gridSpan w:val="2"/>
            <w:vAlign w:val="center"/>
          </w:tcPr>
          <w:p w14:paraId="65664E6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年度</w:t>
            </w:r>
          </w:p>
          <w:p w14:paraId="68ED306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指标值</w:t>
            </w:r>
          </w:p>
        </w:tc>
        <w:tc>
          <w:tcPr>
            <w:tcW w:w="864" w:type="dxa"/>
            <w:gridSpan w:val="2"/>
            <w:vAlign w:val="center"/>
          </w:tcPr>
          <w:p w14:paraId="32A0B842">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实际</w:t>
            </w:r>
          </w:p>
          <w:p w14:paraId="41F4783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完成值</w:t>
            </w:r>
          </w:p>
        </w:tc>
        <w:tc>
          <w:tcPr>
            <w:tcW w:w="535" w:type="dxa"/>
            <w:gridSpan w:val="2"/>
            <w:vAlign w:val="center"/>
          </w:tcPr>
          <w:p w14:paraId="7CA41D93">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分值</w:t>
            </w:r>
          </w:p>
        </w:tc>
        <w:tc>
          <w:tcPr>
            <w:tcW w:w="607" w:type="dxa"/>
            <w:gridSpan w:val="2"/>
            <w:vAlign w:val="center"/>
          </w:tcPr>
          <w:p w14:paraId="164DD286">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得分</w:t>
            </w:r>
          </w:p>
        </w:tc>
        <w:tc>
          <w:tcPr>
            <w:tcW w:w="2331" w:type="dxa"/>
          </w:tcPr>
          <w:p w14:paraId="5B725F3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偏差原因分析及</w:t>
            </w:r>
          </w:p>
          <w:p w14:paraId="13936A39">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改进措施</w:t>
            </w:r>
          </w:p>
        </w:tc>
      </w:tr>
      <w:tr w14:paraId="05D8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04533DE4">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restart"/>
            <w:vAlign w:val="center"/>
          </w:tcPr>
          <w:p w14:paraId="2CA0B4AD">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成本指标</w:t>
            </w:r>
          </w:p>
        </w:tc>
        <w:tc>
          <w:tcPr>
            <w:tcW w:w="1410" w:type="dxa"/>
            <w:gridSpan w:val="2"/>
            <w:vAlign w:val="center"/>
          </w:tcPr>
          <w:p w14:paraId="1FE12119">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经济成本指标</w:t>
            </w:r>
          </w:p>
        </w:tc>
        <w:tc>
          <w:tcPr>
            <w:tcW w:w="1769" w:type="dxa"/>
            <w:gridSpan w:val="2"/>
            <w:vAlign w:val="center"/>
          </w:tcPr>
          <w:p w14:paraId="21B6749B">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部门整体支出</w:t>
            </w:r>
          </w:p>
        </w:tc>
        <w:tc>
          <w:tcPr>
            <w:tcW w:w="1100" w:type="dxa"/>
            <w:gridSpan w:val="2"/>
            <w:vAlign w:val="center"/>
          </w:tcPr>
          <w:p w14:paraId="065F614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cs="楷体_GB2312"/>
                <w:color w:val="auto"/>
                <w:shd w:val="clear" w:color="auto" w:fill="FFFFFF"/>
                <w:lang w:val="en-US" w:eastAsia="zh-CN"/>
              </w:rPr>
              <w:t>929.64</w:t>
            </w:r>
          </w:p>
        </w:tc>
        <w:tc>
          <w:tcPr>
            <w:tcW w:w="864" w:type="dxa"/>
            <w:gridSpan w:val="2"/>
            <w:vAlign w:val="center"/>
          </w:tcPr>
          <w:p w14:paraId="2171F263">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cs="楷体_GB2312"/>
                <w:color w:val="auto"/>
                <w:shd w:val="clear" w:color="auto" w:fill="FFFFFF"/>
                <w:lang w:val="en-US" w:eastAsia="zh-CN"/>
              </w:rPr>
              <w:t>929.64</w:t>
            </w:r>
          </w:p>
        </w:tc>
        <w:tc>
          <w:tcPr>
            <w:tcW w:w="535" w:type="dxa"/>
            <w:gridSpan w:val="2"/>
            <w:vAlign w:val="center"/>
          </w:tcPr>
          <w:p w14:paraId="0D2838D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607" w:type="dxa"/>
            <w:gridSpan w:val="2"/>
            <w:vAlign w:val="center"/>
          </w:tcPr>
          <w:p w14:paraId="33CCC815">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2331" w:type="dxa"/>
            <w:vAlign w:val="center"/>
          </w:tcPr>
          <w:p w14:paraId="4A8BC75A">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仿宋" w:hAnsi="仿宋" w:eastAsia="仿宋" w:cs="仿宋"/>
                <w:color w:val="auto"/>
                <w:kern w:val="0"/>
                <w:sz w:val="20"/>
                <w:szCs w:val="20"/>
              </w:rPr>
            </w:pPr>
          </w:p>
        </w:tc>
      </w:tr>
      <w:tr w14:paraId="3482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0B615F63">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7422A94C">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410" w:type="dxa"/>
            <w:gridSpan w:val="2"/>
            <w:vAlign w:val="center"/>
          </w:tcPr>
          <w:p w14:paraId="01D2DD61">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社会成本指标</w:t>
            </w:r>
          </w:p>
        </w:tc>
        <w:tc>
          <w:tcPr>
            <w:tcW w:w="1769" w:type="dxa"/>
            <w:gridSpan w:val="2"/>
            <w:vAlign w:val="center"/>
          </w:tcPr>
          <w:p w14:paraId="034037EF">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val="en-US" w:eastAsia="zh-CN"/>
              </w:rPr>
              <w:t>社会成本节约率</w:t>
            </w:r>
          </w:p>
        </w:tc>
        <w:tc>
          <w:tcPr>
            <w:tcW w:w="1100" w:type="dxa"/>
            <w:gridSpan w:val="2"/>
            <w:vAlign w:val="center"/>
          </w:tcPr>
          <w:p w14:paraId="6D0DBCF5">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rPr>
            </w:pPr>
            <w:r>
              <w:rPr>
                <w:rFonts w:hint="eastAsia" w:ascii="宋体" w:hAnsi="宋体" w:eastAsia="宋体" w:cs="宋体"/>
                <w:i w:val="0"/>
                <w:iCs w:val="0"/>
                <w:color w:val="auto"/>
                <w:kern w:val="0"/>
                <w:sz w:val="20"/>
                <w:szCs w:val="20"/>
                <w:u w:val="none"/>
                <w:lang w:val="en-US" w:eastAsia="zh-CN" w:bidi="ar"/>
              </w:rPr>
              <w:t>0%</w:t>
            </w:r>
          </w:p>
        </w:tc>
        <w:tc>
          <w:tcPr>
            <w:tcW w:w="864" w:type="dxa"/>
            <w:gridSpan w:val="2"/>
            <w:vAlign w:val="center"/>
          </w:tcPr>
          <w:p w14:paraId="2511A8BB">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535" w:type="dxa"/>
            <w:gridSpan w:val="2"/>
            <w:vAlign w:val="center"/>
          </w:tcPr>
          <w:p w14:paraId="3C8423EE">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607" w:type="dxa"/>
            <w:gridSpan w:val="2"/>
            <w:vAlign w:val="center"/>
          </w:tcPr>
          <w:p w14:paraId="4CA05E35">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2331" w:type="dxa"/>
            <w:vAlign w:val="center"/>
          </w:tcPr>
          <w:p w14:paraId="31DAFC97">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仿宋" w:hAnsi="仿宋" w:eastAsia="仿宋" w:cs="仿宋"/>
                <w:color w:val="auto"/>
                <w:kern w:val="0"/>
                <w:sz w:val="20"/>
                <w:szCs w:val="20"/>
              </w:rPr>
            </w:pPr>
          </w:p>
        </w:tc>
      </w:tr>
      <w:tr w14:paraId="31EA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377AA5B9">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5C40B42D">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410" w:type="dxa"/>
            <w:gridSpan w:val="2"/>
            <w:vAlign w:val="center"/>
          </w:tcPr>
          <w:p w14:paraId="3086A341">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生态成本指标</w:t>
            </w:r>
          </w:p>
        </w:tc>
        <w:tc>
          <w:tcPr>
            <w:tcW w:w="1769" w:type="dxa"/>
            <w:gridSpan w:val="2"/>
            <w:shd w:val="clear" w:color="auto" w:fill="auto"/>
            <w:vAlign w:val="center"/>
          </w:tcPr>
          <w:p w14:paraId="0D5D01FC">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生态环境成本节约率</w:t>
            </w:r>
          </w:p>
        </w:tc>
        <w:tc>
          <w:tcPr>
            <w:tcW w:w="1100" w:type="dxa"/>
            <w:gridSpan w:val="2"/>
            <w:shd w:val="clear" w:color="auto" w:fill="auto"/>
            <w:vAlign w:val="center"/>
          </w:tcPr>
          <w:p w14:paraId="21A32F95">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kern w:val="2"/>
                <w:sz w:val="20"/>
                <w:szCs w:val="20"/>
                <w:lang w:val="en-US" w:eastAsia="zh-CN" w:bidi="ar-SA"/>
              </w:rPr>
            </w:pPr>
            <w:r>
              <w:rPr>
                <w:rFonts w:hint="eastAsia" w:ascii="宋体" w:hAnsi="宋体" w:eastAsia="宋体" w:cs="宋体"/>
                <w:i w:val="0"/>
                <w:iCs w:val="0"/>
                <w:color w:val="auto"/>
                <w:kern w:val="0"/>
                <w:sz w:val="20"/>
                <w:szCs w:val="20"/>
                <w:u w:val="none"/>
                <w:lang w:val="en-US" w:eastAsia="zh-CN" w:bidi="ar"/>
              </w:rPr>
              <w:t>0%</w:t>
            </w:r>
          </w:p>
        </w:tc>
        <w:tc>
          <w:tcPr>
            <w:tcW w:w="864" w:type="dxa"/>
            <w:gridSpan w:val="2"/>
            <w:shd w:val="clear" w:color="auto" w:fill="auto"/>
            <w:vAlign w:val="center"/>
          </w:tcPr>
          <w:p w14:paraId="389B896E">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kern w:val="2"/>
                <w:sz w:val="20"/>
                <w:szCs w:val="20"/>
                <w:lang w:val="en-US" w:eastAsia="zh-CN" w:bidi="ar-SA"/>
              </w:rPr>
            </w:pPr>
            <w:r>
              <w:rPr>
                <w:rFonts w:hint="eastAsia" w:ascii="Times New Roman" w:hAnsi="Times New Roman" w:eastAsia="仿宋_GB2312" w:cs="Times New Roman"/>
                <w:color w:val="auto"/>
                <w:kern w:val="2"/>
                <w:sz w:val="20"/>
                <w:szCs w:val="20"/>
                <w:lang w:val="en-US" w:eastAsia="zh-CN" w:bidi="ar-SA"/>
              </w:rPr>
              <w:t>0%</w:t>
            </w:r>
          </w:p>
        </w:tc>
        <w:tc>
          <w:tcPr>
            <w:tcW w:w="535" w:type="dxa"/>
            <w:gridSpan w:val="2"/>
            <w:shd w:val="clear" w:color="auto" w:fill="auto"/>
            <w:vAlign w:val="center"/>
          </w:tcPr>
          <w:p w14:paraId="669EB2FD">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Times New Roman" w:hAnsi="Times New Roman" w:eastAsia="仿宋_GB2312" w:cs="Times New Roman"/>
                <w:color w:val="auto"/>
                <w:kern w:val="2"/>
                <w:sz w:val="20"/>
                <w:szCs w:val="20"/>
                <w:lang w:val="en-US" w:eastAsia="zh-CN" w:bidi="ar-SA"/>
              </w:rPr>
            </w:pPr>
            <w:r>
              <w:rPr>
                <w:rFonts w:hint="eastAsia" w:ascii="Times New Roman" w:hAnsi="Times New Roman" w:eastAsia="仿宋_GB2312" w:cs="Times New Roman"/>
                <w:color w:val="auto"/>
                <w:sz w:val="20"/>
                <w:szCs w:val="20"/>
                <w:lang w:val="en-US" w:eastAsia="zh-CN"/>
              </w:rPr>
              <w:t>5</w:t>
            </w:r>
          </w:p>
        </w:tc>
        <w:tc>
          <w:tcPr>
            <w:tcW w:w="607" w:type="dxa"/>
            <w:gridSpan w:val="2"/>
            <w:shd w:val="clear" w:color="auto" w:fill="auto"/>
            <w:vAlign w:val="center"/>
          </w:tcPr>
          <w:p w14:paraId="2E856731">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kern w:val="2"/>
                <w:sz w:val="20"/>
                <w:szCs w:val="20"/>
                <w:lang w:val="en-US" w:eastAsia="zh-CN" w:bidi="ar-SA"/>
              </w:rPr>
            </w:pPr>
            <w:r>
              <w:rPr>
                <w:rFonts w:hint="eastAsia" w:ascii="Times New Roman" w:hAnsi="Times New Roman" w:eastAsia="仿宋_GB2312" w:cs="Times New Roman"/>
                <w:color w:val="auto"/>
                <w:kern w:val="2"/>
                <w:sz w:val="20"/>
                <w:szCs w:val="20"/>
                <w:lang w:val="en-US" w:eastAsia="zh-CN" w:bidi="ar-SA"/>
              </w:rPr>
              <w:t>5</w:t>
            </w:r>
          </w:p>
        </w:tc>
        <w:tc>
          <w:tcPr>
            <w:tcW w:w="2331" w:type="dxa"/>
            <w:vAlign w:val="center"/>
          </w:tcPr>
          <w:p w14:paraId="46C3DAE0">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仿宋" w:hAnsi="仿宋" w:eastAsia="仿宋" w:cs="仿宋"/>
                <w:color w:val="auto"/>
                <w:kern w:val="0"/>
                <w:sz w:val="20"/>
                <w:szCs w:val="20"/>
              </w:rPr>
            </w:pPr>
          </w:p>
        </w:tc>
      </w:tr>
      <w:tr w14:paraId="28F1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00" w:type="dxa"/>
            <w:vMerge w:val="continue"/>
            <w:vAlign w:val="center"/>
          </w:tcPr>
          <w:p w14:paraId="5DA05BA6">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restart"/>
            <w:vAlign w:val="center"/>
          </w:tcPr>
          <w:p w14:paraId="16EA69DA">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产出指标</w:t>
            </w:r>
          </w:p>
          <w:p w14:paraId="3824F19F">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410" w:type="dxa"/>
            <w:gridSpan w:val="2"/>
            <w:vMerge w:val="restart"/>
            <w:vAlign w:val="center"/>
          </w:tcPr>
          <w:p w14:paraId="38B43CE6">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数量</w:t>
            </w:r>
          </w:p>
          <w:p w14:paraId="61194E67">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指标</w:t>
            </w:r>
          </w:p>
        </w:tc>
        <w:tc>
          <w:tcPr>
            <w:tcW w:w="1769" w:type="dxa"/>
            <w:gridSpan w:val="2"/>
            <w:vAlign w:val="center"/>
          </w:tcPr>
          <w:p w14:paraId="016C7307">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val="en-US" w:eastAsia="zh-CN"/>
              </w:rPr>
              <w:t>生态环境监察执法</w:t>
            </w:r>
          </w:p>
        </w:tc>
        <w:tc>
          <w:tcPr>
            <w:tcW w:w="1100" w:type="dxa"/>
            <w:gridSpan w:val="2"/>
            <w:vAlign w:val="center"/>
          </w:tcPr>
          <w:p w14:paraId="6B0529F6">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rPr>
            </w:pPr>
            <w:r>
              <w:rPr>
                <w:rFonts w:hint="eastAsia" w:ascii="宋体" w:hAnsi="宋体" w:eastAsia="宋体" w:cs="宋体"/>
                <w:i w:val="0"/>
                <w:iCs w:val="0"/>
                <w:color w:val="auto"/>
                <w:kern w:val="0"/>
                <w:sz w:val="20"/>
                <w:szCs w:val="20"/>
                <w:u w:val="none"/>
                <w:lang w:val="en-US" w:eastAsia="zh-CN" w:bidi="ar"/>
              </w:rPr>
              <w:t>100余次</w:t>
            </w:r>
          </w:p>
        </w:tc>
        <w:tc>
          <w:tcPr>
            <w:tcW w:w="864" w:type="dxa"/>
            <w:gridSpan w:val="2"/>
            <w:vAlign w:val="center"/>
          </w:tcPr>
          <w:p w14:paraId="36E59B12">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110次</w:t>
            </w:r>
          </w:p>
        </w:tc>
        <w:tc>
          <w:tcPr>
            <w:tcW w:w="535" w:type="dxa"/>
            <w:gridSpan w:val="2"/>
            <w:vAlign w:val="center"/>
          </w:tcPr>
          <w:p w14:paraId="3F6CD798">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607" w:type="dxa"/>
            <w:gridSpan w:val="2"/>
            <w:vAlign w:val="center"/>
          </w:tcPr>
          <w:p w14:paraId="6DC3818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2331" w:type="dxa"/>
            <w:vAlign w:val="center"/>
          </w:tcPr>
          <w:p w14:paraId="746AE6FB">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rPr>
              <w:t>　</w:t>
            </w:r>
          </w:p>
          <w:p w14:paraId="177AB54E">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r w14:paraId="5477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5122ADF4">
            <w:pPr>
              <w:keepNext w:val="0"/>
              <w:keepLines w:val="0"/>
              <w:pageBreakBefore w:val="0"/>
              <w:widowControl/>
              <w:kinsoku/>
              <w:wordWrap/>
              <w:overflowPunct/>
              <w:topLinePunct w:val="0"/>
              <w:autoSpaceDE/>
              <w:autoSpaceDN/>
              <w:bidi w:val="0"/>
              <w:adjustRightInd/>
              <w:snapToGrid/>
              <w:spacing w:line="240" w:lineRule="exact"/>
              <w:ind w:firstLine="0"/>
              <w:jc w:val="left"/>
              <w:rPr>
                <w:color w:val="auto"/>
              </w:rPr>
            </w:pPr>
          </w:p>
        </w:tc>
        <w:tc>
          <w:tcPr>
            <w:tcW w:w="1123" w:type="dxa"/>
            <w:vMerge w:val="continue"/>
            <w:vAlign w:val="center"/>
          </w:tcPr>
          <w:p w14:paraId="76B738E6">
            <w:pPr>
              <w:keepNext w:val="0"/>
              <w:keepLines w:val="0"/>
              <w:pageBreakBefore w:val="0"/>
              <w:widowControl/>
              <w:kinsoku/>
              <w:wordWrap/>
              <w:overflowPunct/>
              <w:topLinePunct w:val="0"/>
              <w:autoSpaceDE/>
              <w:autoSpaceDN/>
              <w:bidi w:val="0"/>
              <w:adjustRightInd/>
              <w:snapToGrid/>
              <w:spacing w:line="240" w:lineRule="exact"/>
              <w:ind w:firstLine="0"/>
              <w:jc w:val="left"/>
              <w:rPr>
                <w:color w:val="auto"/>
              </w:rPr>
            </w:pPr>
          </w:p>
        </w:tc>
        <w:tc>
          <w:tcPr>
            <w:tcW w:w="1410" w:type="dxa"/>
            <w:gridSpan w:val="2"/>
            <w:vMerge w:val="continue"/>
            <w:vAlign w:val="center"/>
          </w:tcPr>
          <w:p w14:paraId="78144638">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color w:val="auto"/>
              </w:rPr>
            </w:pPr>
          </w:p>
        </w:tc>
        <w:tc>
          <w:tcPr>
            <w:tcW w:w="1769" w:type="dxa"/>
            <w:gridSpan w:val="2"/>
            <w:vAlign w:val="center"/>
          </w:tcPr>
          <w:p w14:paraId="1F994D8D">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val="en-US" w:eastAsia="zh-CN"/>
              </w:rPr>
              <w:t>开展生态保护宣传</w:t>
            </w:r>
          </w:p>
        </w:tc>
        <w:tc>
          <w:tcPr>
            <w:tcW w:w="1100" w:type="dxa"/>
            <w:gridSpan w:val="2"/>
            <w:vAlign w:val="center"/>
          </w:tcPr>
          <w:p w14:paraId="4D3E9B65">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sz w:val="20"/>
                <w:szCs w:val="20"/>
                <w:lang w:val="en-US"/>
              </w:rPr>
            </w:pPr>
            <w:r>
              <w:rPr>
                <w:rFonts w:hint="eastAsia" w:ascii="宋体" w:hAnsi="宋体" w:eastAsia="宋体" w:cs="宋体"/>
                <w:i w:val="0"/>
                <w:iCs w:val="0"/>
                <w:color w:val="auto"/>
                <w:kern w:val="0"/>
                <w:sz w:val="20"/>
                <w:szCs w:val="20"/>
                <w:u w:val="none"/>
                <w:lang w:val="en-US" w:eastAsia="zh-CN" w:bidi="ar"/>
              </w:rPr>
              <w:t>5次</w:t>
            </w:r>
          </w:p>
        </w:tc>
        <w:tc>
          <w:tcPr>
            <w:tcW w:w="864" w:type="dxa"/>
            <w:gridSpan w:val="2"/>
            <w:vAlign w:val="center"/>
          </w:tcPr>
          <w:p w14:paraId="563C8DA9">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7次</w:t>
            </w:r>
          </w:p>
        </w:tc>
        <w:tc>
          <w:tcPr>
            <w:tcW w:w="535" w:type="dxa"/>
            <w:gridSpan w:val="2"/>
            <w:vAlign w:val="center"/>
          </w:tcPr>
          <w:p w14:paraId="7EE2D7A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4</w:t>
            </w:r>
          </w:p>
        </w:tc>
        <w:tc>
          <w:tcPr>
            <w:tcW w:w="607" w:type="dxa"/>
            <w:gridSpan w:val="2"/>
            <w:vAlign w:val="center"/>
          </w:tcPr>
          <w:p w14:paraId="4E0FC3E2">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4</w:t>
            </w:r>
          </w:p>
        </w:tc>
        <w:tc>
          <w:tcPr>
            <w:tcW w:w="2331" w:type="dxa"/>
            <w:vAlign w:val="center"/>
          </w:tcPr>
          <w:p w14:paraId="1B363EF4">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Times New Roman" w:hAnsi="Times New Roman" w:eastAsia="仿宋_GB2312" w:cs="Times New Roman"/>
                <w:color w:val="auto"/>
                <w:sz w:val="20"/>
                <w:szCs w:val="20"/>
              </w:rPr>
            </w:pPr>
          </w:p>
        </w:tc>
      </w:tr>
      <w:tr w14:paraId="30D2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47461802">
            <w:pPr>
              <w:keepNext w:val="0"/>
              <w:keepLines w:val="0"/>
              <w:pageBreakBefore w:val="0"/>
              <w:widowControl/>
              <w:kinsoku/>
              <w:wordWrap/>
              <w:overflowPunct/>
              <w:topLinePunct w:val="0"/>
              <w:autoSpaceDE/>
              <w:autoSpaceDN/>
              <w:bidi w:val="0"/>
              <w:adjustRightInd/>
              <w:snapToGrid/>
              <w:spacing w:line="240" w:lineRule="exact"/>
              <w:ind w:firstLine="0"/>
              <w:jc w:val="left"/>
              <w:rPr>
                <w:rFonts w:hint="eastAsia" w:ascii="Times New Roman" w:hAnsi="Times New Roman" w:eastAsia="仿宋_GB2312" w:cs="Times New Roman"/>
                <w:color w:val="auto"/>
                <w:sz w:val="20"/>
                <w:szCs w:val="20"/>
              </w:rPr>
            </w:pPr>
          </w:p>
        </w:tc>
        <w:tc>
          <w:tcPr>
            <w:tcW w:w="1123" w:type="dxa"/>
            <w:vMerge w:val="continue"/>
            <w:vAlign w:val="center"/>
          </w:tcPr>
          <w:p w14:paraId="3712F681">
            <w:pPr>
              <w:keepNext w:val="0"/>
              <w:keepLines w:val="0"/>
              <w:pageBreakBefore w:val="0"/>
              <w:widowControl/>
              <w:kinsoku/>
              <w:wordWrap/>
              <w:overflowPunct/>
              <w:topLinePunct w:val="0"/>
              <w:autoSpaceDE/>
              <w:autoSpaceDN/>
              <w:bidi w:val="0"/>
              <w:adjustRightInd/>
              <w:snapToGrid/>
              <w:spacing w:line="240" w:lineRule="exact"/>
              <w:ind w:firstLine="0"/>
              <w:jc w:val="left"/>
              <w:rPr>
                <w:rFonts w:hint="eastAsia" w:ascii="Times New Roman" w:hAnsi="Times New Roman" w:eastAsia="仿宋_GB2312" w:cs="Times New Roman"/>
                <w:color w:val="auto"/>
                <w:sz w:val="20"/>
                <w:szCs w:val="20"/>
              </w:rPr>
            </w:pPr>
          </w:p>
        </w:tc>
        <w:tc>
          <w:tcPr>
            <w:tcW w:w="1410" w:type="dxa"/>
            <w:gridSpan w:val="2"/>
            <w:vMerge w:val="continue"/>
            <w:vAlign w:val="center"/>
          </w:tcPr>
          <w:p w14:paraId="7B60A157">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Times New Roman" w:hAnsi="Times New Roman" w:eastAsia="仿宋_GB2312" w:cs="Times New Roman"/>
                <w:color w:val="auto"/>
                <w:sz w:val="20"/>
                <w:szCs w:val="20"/>
              </w:rPr>
            </w:pPr>
          </w:p>
        </w:tc>
        <w:tc>
          <w:tcPr>
            <w:tcW w:w="1769" w:type="dxa"/>
            <w:gridSpan w:val="2"/>
            <w:vAlign w:val="center"/>
          </w:tcPr>
          <w:p w14:paraId="3CEC0AA5">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val="en-US" w:eastAsia="zh-CN"/>
              </w:rPr>
              <w:t>入河排污口排查数</w:t>
            </w:r>
          </w:p>
        </w:tc>
        <w:tc>
          <w:tcPr>
            <w:tcW w:w="1100" w:type="dxa"/>
            <w:gridSpan w:val="2"/>
            <w:vAlign w:val="center"/>
          </w:tcPr>
          <w:p w14:paraId="1CACCDFD">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sz w:val="20"/>
                <w:szCs w:val="20"/>
                <w:lang w:val="en-US"/>
              </w:rPr>
            </w:pPr>
            <w:r>
              <w:rPr>
                <w:rFonts w:hint="eastAsia" w:ascii="宋体" w:hAnsi="宋体" w:eastAsia="宋体" w:cs="宋体"/>
                <w:i w:val="0"/>
                <w:iCs w:val="0"/>
                <w:color w:val="auto"/>
                <w:kern w:val="0"/>
                <w:sz w:val="20"/>
                <w:szCs w:val="20"/>
                <w:u w:val="none"/>
                <w:lang w:val="en-US" w:eastAsia="zh-CN" w:bidi="ar"/>
              </w:rPr>
              <w:t>13个</w:t>
            </w:r>
          </w:p>
        </w:tc>
        <w:tc>
          <w:tcPr>
            <w:tcW w:w="864" w:type="dxa"/>
            <w:gridSpan w:val="2"/>
            <w:vAlign w:val="center"/>
          </w:tcPr>
          <w:p w14:paraId="28E62112">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13个</w:t>
            </w:r>
          </w:p>
        </w:tc>
        <w:tc>
          <w:tcPr>
            <w:tcW w:w="535" w:type="dxa"/>
            <w:gridSpan w:val="2"/>
            <w:vAlign w:val="center"/>
          </w:tcPr>
          <w:p w14:paraId="465B67BB">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4</w:t>
            </w:r>
          </w:p>
        </w:tc>
        <w:tc>
          <w:tcPr>
            <w:tcW w:w="607" w:type="dxa"/>
            <w:gridSpan w:val="2"/>
            <w:vAlign w:val="center"/>
          </w:tcPr>
          <w:p w14:paraId="2AFFDB71">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Times New Roman" w:hAnsi="Times New Roman" w:eastAsia="仿宋_GB2312" w:cs="Times New Roman"/>
                <w:color w:val="auto"/>
                <w:sz w:val="20"/>
                <w:szCs w:val="20"/>
                <w:lang w:val="en-US" w:eastAsia="zh-CN"/>
              </w:rPr>
            </w:pPr>
            <w:r>
              <w:rPr>
                <w:rFonts w:hint="eastAsia" w:ascii="Times New Roman" w:hAnsi="Times New Roman" w:eastAsia="仿宋_GB2312" w:cs="Times New Roman"/>
                <w:color w:val="auto"/>
                <w:sz w:val="20"/>
                <w:szCs w:val="20"/>
                <w:lang w:val="en-US" w:eastAsia="zh-CN"/>
              </w:rPr>
              <w:t>4</w:t>
            </w:r>
          </w:p>
        </w:tc>
        <w:tc>
          <w:tcPr>
            <w:tcW w:w="2331" w:type="dxa"/>
            <w:vAlign w:val="center"/>
          </w:tcPr>
          <w:p w14:paraId="29A28442">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Times New Roman" w:hAnsi="Times New Roman" w:eastAsia="仿宋_GB2312" w:cs="Times New Roman"/>
                <w:color w:val="auto"/>
                <w:sz w:val="20"/>
                <w:szCs w:val="20"/>
              </w:rPr>
            </w:pPr>
          </w:p>
        </w:tc>
      </w:tr>
      <w:tr w14:paraId="5C3A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7F6C18E2">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0DE8A0E8">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p>
        </w:tc>
        <w:tc>
          <w:tcPr>
            <w:tcW w:w="1410" w:type="dxa"/>
            <w:gridSpan w:val="2"/>
            <w:vMerge w:val="restart"/>
            <w:vAlign w:val="center"/>
          </w:tcPr>
          <w:p w14:paraId="2C1CED30">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质量</w:t>
            </w:r>
          </w:p>
          <w:p w14:paraId="57E8D20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指标</w:t>
            </w:r>
          </w:p>
        </w:tc>
        <w:tc>
          <w:tcPr>
            <w:tcW w:w="1769" w:type="dxa"/>
            <w:gridSpan w:val="2"/>
            <w:shd w:val="clear" w:color="auto" w:fill="auto"/>
            <w:vAlign w:val="center"/>
          </w:tcPr>
          <w:p w14:paraId="3951893B">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行政执法办案办结率</w:t>
            </w:r>
          </w:p>
        </w:tc>
        <w:tc>
          <w:tcPr>
            <w:tcW w:w="1100" w:type="dxa"/>
            <w:gridSpan w:val="2"/>
            <w:shd w:val="clear" w:color="auto" w:fill="auto"/>
            <w:vAlign w:val="center"/>
          </w:tcPr>
          <w:p w14:paraId="604A306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864" w:type="dxa"/>
            <w:gridSpan w:val="2"/>
            <w:shd w:val="clear" w:color="auto" w:fill="auto"/>
            <w:vAlign w:val="center"/>
          </w:tcPr>
          <w:p w14:paraId="1D498FF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535" w:type="dxa"/>
            <w:gridSpan w:val="2"/>
            <w:shd w:val="clear" w:color="auto" w:fill="auto"/>
            <w:vAlign w:val="center"/>
          </w:tcPr>
          <w:p w14:paraId="34237C5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607" w:type="dxa"/>
            <w:gridSpan w:val="2"/>
            <w:shd w:val="clear" w:color="auto" w:fill="auto"/>
            <w:vAlign w:val="center"/>
          </w:tcPr>
          <w:p w14:paraId="4448E548">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2331" w:type="dxa"/>
            <w:vAlign w:val="center"/>
          </w:tcPr>
          <w:p w14:paraId="67795E85">
            <w:pPr>
              <w:keepNext w:val="0"/>
              <w:keepLines w:val="0"/>
              <w:pageBreakBefore w:val="0"/>
              <w:widowControl/>
              <w:kinsoku/>
              <w:wordWrap/>
              <w:overflowPunct/>
              <w:topLinePunct w:val="0"/>
              <w:autoSpaceDE/>
              <w:autoSpaceDN/>
              <w:bidi w:val="0"/>
              <w:adjustRightInd/>
              <w:snapToGrid/>
              <w:spacing w:line="240" w:lineRule="exact"/>
              <w:ind w:firstLine="0"/>
              <w:textAlignment w:val="auto"/>
              <w:rPr>
                <w:color w:val="auto"/>
              </w:rPr>
            </w:pPr>
          </w:p>
        </w:tc>
      </w:tr>
      <w:tr w14:paraId="2CF3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32DCD6FC">
            <w:pPr>
              <w:keepNext w:val="0"/>
              <w:keepLines w:val="0"/>
              <w:pageBreakBefore w:val="0"/>
              <w:kinsoku/>
              <w:wordWrap/>
              <w:overflowPunct/>
              <w:topLinePunct w:val="0"/>
              <w:autoSpaceDE/>
              <w:autoSpaceDN/>
              <w:bidi w:val="0"/>
              <w:adjustRightInd/>
              <w:snapToGrid/>
              <w:ind w:firstLine="0"/>
              <w:rPr>
                <w:color w:val="auto"/>
              </w:rPr>
            </w:pPr>
          </w:p>
        </w:tc>
        <w:tc>
          <w:tcPr>
            <w:tcW w:w="1123" w:type="dxa"/>
            <w:vMerge w:val="continue"/>
            <w:vAlign w:val="center"/>
          </w:tcPr>
          <w:p w14:paraId="63878ADE">
            <w:pPr>
              <w:keepNext w:val="0"/>
              <w:keepLines w:val="0"/>
              <w:pageBreakBefore w:val="0"/>
              <w:kinsoku/>
              <w:wordWrap/>
              <w:overflowPunct/>
              <w:topLinePunct w:val="0"/>
              <w:autoSpaceDE/>
              <w:autoSpaceDN/>
              <w:bidi w:val="0"/>
              <w:adjustRightInd/>
              <w:snapToGrid/>
              <w:ind w:firstLine="0"/>
              <w:rPr>
                <w:color w:val="auto"/>
              </w:rPr>
            </w:pPr>
          </w:p>
        </w:tc>
        <w:tc>
          <w:tcPr>
            <w:tcW w:w="1410" w:type="dxa"/>
            <w:gridSpan w:val="2"/>
            <w:vMerge w:val="continue"/>
            <w:vAlign w:val="center"/>
          </w:tcPr>
          <w:p w14:paraId="18003844">
            <w:pPr>
              <w:keepNext w:val="0"/>
              <w:keepLines w:val="0"/>
              <w:pageBreakBefore w:val="0"/>
              <w:widowControl/>
              <w:kinsoku/>
              <w:wordWrap/>
              <w:overflowPunct/>
              <w:topLinePunct w:val="0"/>
              <w:autoSpaceDE/>
              <w:autoSpaceDN/>
              <w:bidi w:val="0"/>
              <w:adjustRightInd/>
              <w:snapToGrid/>
              <w:spacing w:line="240" w:lineRule="exact"/>
              <w:ind w:firstLine="0"/>
              <w:textAlignment w:val="auto"/>
              <w:rPr>
                <w:color w:val="auto"/>
              </w:rPr>
            </w:pPr>
          </w:p>
        </w:tc>
        <w:tc>
          <w:tcPr>
            <w:tcW w:w="1769" w:type="dxa"/>
            <w:gridSpan w:val="2"/>
            <w:shd w:val="clear" w:color="auto" w:fill="auto"/>
            <w:vAlign w:val="center"/>
          </w:tcPr>
          <w:p w14:paraId="2FCF3EA7">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污染隐患排查整改率</w:t>
            </w:r>
          </w:p>
        </w:tc>
        <w:tc>
          <w:tcPr>
            <w:tcW w:w="1100" w:type="dxa"/>
            <w:gridSpan w:val="2"/>
            <w:shd w:val="clear" w:color="auto" w:fill="auto"/>
            <w:vAlign w:val="center"/>
          </w:tcPr>
          <w:p w14:paraId="082AFD97">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864" w:type="dxa"/>
            <w:gridSpan w:val="2"/>
            <w:shd w:val="clear" w:color="auto" w:fill="auto"/>
            <w:vAlign w:val="center"/>
          </w:tcPr>
          <w:p w14:paraId="1D42A20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535" w:type="dxa"/>
            <w:gridSpan w:val="2"/>
            <w:shd w:val="clear" w:color="auto" w:fill="auto"/>
            <w:vAlign w:val="center"/>
          </w:tcPr>
          <w:p w14:paraId="6F230B2D">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607" w:type="dxa"/>
            <w:gridSpan w:val="2"/>
            <w:shd w:val="clear" w:color="auto" w:fill="auto"/>
            <w:vAlign w:val="center"/>
          </w:tcPr>
          <w:p w14:paraId="62CC8187">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2331" w:type="dxa"/>
            <w:vAlign w:val="center"/>
          </w:tcPr>
          <w:p w14:paraId="4AA756B1">
            <w:pPr>
              <w:keepNext w:val="0"/>
              <w:keepLines w:val="0"/>
              <w:pageBreakBefore w:val="0"/>
              <w:widowControl/>
              <w:kinsoku/>
              <w:wordWrap/>
              <w:overflowPunct/>
              <w:topLinePunct w:val="0"/>
              <w:autoSpaceDE/>
              <w:autoSpaceDN/>
              <w:bidi w:val="0"/>
              <w:adjustRightInd/>
              <w:snapToGrid/>
              <w:spacing w:line="240" w:lineRule="exact"/>
              <w:ind w:firstLine="0"/>
              <w:textAlignment w:val="auto"/>
              <w:rPr>
                <w:rFonts w:hint="eastAsia" w:ascii="Times New Roman" w:hAnsi="Times New Roman" w:eastAsia="仿宋_GB2312" w:cs="Times New Roman"/>
                <w:color w:val="auto"/>
                <w:sz w:val="20"/>
                <w:szCs w:val="20"/>
              </w:rPr>
            </w:pPr>
          </w:p>
        </w:tc>
      </w:tr>
      <w:tr w14:paraId="44D9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700" w:type="dxa"/>
            <w:vMerge w:val="continue"/>
            <w:vAlign w:val="center"/>
          </w:tcPr>
          <w:p w14:paraId="2FCDE119">
            <w:pPr>
              <w:keepNext w:val="0"/>
              <w:keepLines w:val="0"/>
              <w:pageBreakBefore w:val="0"/>
              <w:kinsoku/>
              <w:wordWrap/>
              <w:overflowPunct/>
              <w:topLinePunct w:val="0"/>
              <w:autoSpaceDE/>
              <w:autoSpaceDN/>
              <w:bidi w:val="0"/>
              <w:adjustRightInd/>
              <w:snapToGrid/>
              <w:ind w:firstLine="0"/>
              <w:rPr>
                <w:rFonts w:hint="eastAsia" w:ascii="Times New Roman" w:hAnsi="Times New Roman" w:eastAsia="仿宋_GB2312" w:cs="Times New Roman"/>
                <w:color w:val="auto"/>
                <w:sz w:val="20"/>
                <w:szCs w:val="20"/>
              </w:rPr>
            </w:pPr>
          </w:p>
        </w:tc>
        <w:tc>
          <w:tcPr>
            <w:tcW w:w="1123" w:type="dxa"/>
            <w:vMerge w:val="continue"/>
            <w:vAlign w:val="center"/>
          </w:tcPr>
          <w:p w14:paraId="17F19F3F">
            <w:pPr>
              <w:keepNext w:val="0"/>
              <w:keepLines w:val="0"/>
              <w:pageBreakBefore w:val="0"/>
              <w:kinsoku/>
              <w:wordWrap/>
              <w:overflowPunct/>
              <w:topLinePunct w:val="0"/>
              <w:autoSpaceDE/>
              <w:autoSpaceDN/>
              <w:bidi w:val="0"/>
              <w:adjustRightInd/>
              <w:snapToGrid/>
              <w:ind w:firstLine="0"/>
              <w:rPr>
                <w:rFonts w:hint="eastAsia" w:ascii="Times New Roman" w:hAnsi="Times New Roman" w:eastAsia="仿宋_GB2312" w:cs="Times New Roman"/>
                <w:color w:val="auto"/>
                <w:sz w:val="20"/>
                <w:szCs w:val="20"/>
              </w:rPr>
            </w:pPr>
          </w:p>
        </w:tc>
        <w:tc>
          <w:tcPr>
            <w:tcW w:w="1410" w:type="dxa"/>
            <w:gridSpan w:val="2"/>
            <w:vMerge w:val="continue"/>
            <w:vAlign w:val="center"/>
          </w:tcPr>
          <w:p w14:paraId="4775105E">
            <w:pPr>
              <w:keepNext w:val="0"/>
              <w:keepLines w:val="0"/>
              <w:pageBreakBefore w:val="0"/>
              <w:widowControl/>
              <w:kinsoku/>
              <w:wordWrap/>
              <w:overflowPunct/>
              <w:topLinePunct w:val="0"/>
              <w:autoSpaceDE/>
              <w:autoSpaceDN/>
              <w:bidi w:val="0"/>
              <w:adjustRightInd/>
              <w:snapToGrid/>
              <w:spacing w:line="240" w:lineRule="exact"/>
              <w:ind w:firstLine="0"/>
              <w:textAlignment w:val="auto"/>
              <w:rPr>
                <w:rFonts w:hint="eastAsia" w:ascii="Times New Roman" w:hAnsi="Times New Roman" w:eastAsia="仿宋_GB2312" w:cs="Times New Roman"/>
                <w:color w:val="auto"/>
                <w:sz w:val="20"/>
                <w:szCs w:val="20"/>
              </w:rPr>
            </w:pPr>
          </w:p>
        </w:tc>
        <w:tc>
          <w:tcPr>
            <w:tcW w:w="1769" w:type="dxa"/>
            <w:gridSpan w:val="2"/>
            <w:shd w:val="clear" w:color="auto" w:fill="auto"/>
            <w:vAlign w:val="center"/>
          </w:tcPr>
          <w:p w14:paraId="21D43C1B">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饮用水质达标率</w:t>
            </w:r>
          </w:p>
        </w:tc>
        <w:tc>
          <w:tcPr>
            <w:tcW w:w="1100" w:type="dxa"/>
            <w:gridSpan w:val="2"/>
            <w:shd w:val="clear" w:color="auto" w:fill="auto"/>
            <w:vAlign w:val="center"/>
          </w:tcPr>
          <w:p w14:paraId="588914D3">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864" w:type="dxa"/>
            <w:gridSpan w:val="2"/>
            <w:shd w:val="clear" w:color="auto" w:fill="auto"/>
            <w:vAlign w:val="center"/>
          </w:tcPr>
          <w:p w14:paraId="72A30950">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535" w:type="dxa"/>
            <w:gridSpan w:val="2"/>
            <w:shd w:val="clear" w:color="auto" w:fill="auto"/>
            <w:vAlign w:val="center"/>
          </w:tcPr>
          <w:p w14:paraId="25A2FE7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607" w:type="dxa"/>
            <w:gridSpan w:val="2"/>
            <w:shd w:val="clear" w:color="auto" w:fill="auto"/>
            <w:vAlign w:val="center"/>
          </w:tcPr>
          <w:p w14:paraId="6A09D86B">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w:t>
            </w:r>
          </w:p>
        </w:tc>
        <w:tc>
          <w:tcPr>
            <w:tcW w:w="2331" w:type="dxa"/>
            <w:vAlign w:val="center"/>
          </w:tcPr>
          <w:p w14:paraId="68DFE9F6">
            <w:pPr>
              <w:keepNext w:val="0"/>
              <w:keepLines w:val="0"/>
              <w:pageBreakBefore w:val="0"/>
              <w:widowControl/>
              <w:kinsoku/>
              <w:wordWrap/>
              <w:overflowPunct/>
              <w:topLinePunct w:val="0"/>
              <w:autoSpaceDE/>
              <w:autoSpaceDN/>
              <w:bidi w:val="0"/>
              <w:adjustRightInd/>
              <w:snapToGrid/>
              <w:spacing w:line="240" w:lineRule="exact"/>
              <w:ind w:firstLine="0"/>
              <w:textAlignment w:val="auto"/>
              <w:rPr>
                <w:rFonts w:hint="eastAsia" w:ascii="Times New Roman" w:hAnsi="Times New Roman" w:eastAsia="仿宋_GB2312" w:cs="Times New Roman"/>
                <w:color w:val="auto"/>
                <w:sz w:val="20"/>
                <w:szCs w:val="20"/>
              </w:rPr>
            </w:pPr>
          </w:p>
        </w:tc>
      </w:tr>
      <w:tr w14:paraId="103B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0" w:type="dxa"/>
            <w:vMerge w:val="continue"/>
            <w:vAlign w:val="center"/>
          </w:tcPr>
          <w:p w14:paraId="068750ED">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537AC57C">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p>
        </w:tc>
        <w:tc>
          <w:tcPr>
            <w:tcW w:w="1410" w:type="dxa"/>
            <w:gridSpan w:val="2"/>
            <w:vAlign w:val="center"/>
          </w:tcPr>
          <w:p w14:paraId="54AB030A">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时效</w:t>
            </w:r>
          </w:p>
          <w:p w14:paraId="7DFD0A89">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指标</w:t>
            </w:r>
          </w:p>
        </w:tc>
        <w:tc>
          <w:tcPr>
            <w:tcW w:w="1769" w:type="dxa"/>
            <w:gridSpan w:val="2"/>
            <w:shd w:val="clear" w:color="auto" w:fill="auto"/>
            <w:vAlign w:val="center"/>
          </w:tcPr>
          <w:p w14:paraId="0C7E1C92">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工作完成时间</w:t>
            </w:r>
          </w:p>
        </w:tc>
        <w:tc>
          <w:tcPr>
            <w:tcW w:w="1100" w:type="dxa"/>
            <w:gridSpan w:val="2"/>
            <w:shd w:val="clear" w:color="auto" w:fill="auto"/>
            <w:vAlign w:val="center"/>
          </w:tcPr>
          <w:p w14:paraId="010BAED2">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2025年12月之前　</w:t>
            </w:r>
          </w:p>
        </w:tc>
        <w:tc>
          <w:tcPr>
            <w:tcW w:w="864" w:type="dxa"/>
            <w:gridSpan w:val="2"/>
            <w:shd w:val="clear" w:color="auto" w:fill="auto"/>
            <w:vAlign w:val="center"/>
          </w:tcPr>
          <w:p w14:paraId="16381EA0">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按时完成</w:t>
            </w:r>
          </w:p>
        </w:tc>
        <w:tc>
          <w:tcPr>
            <w:tcW w:w="535" w:type="dxa"/>
            <w:gridSpan w:val="2"/>
            <w:shd w:val="clear" w:color="auto" w:fill="auto"/>
            <w:vAlign w:val="center"/>
          </w:tcPr>
          <w:p w14:paraId="2870DC32">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6</w:t>
            </w:r>
          </w:p>
        </w:tc>
        <w:tc>
          <w:tcPr>
            <w:tcW w:w="607" w:type="dxa"/>
            <w:gridSpan w:val="2"/>
            <w:shd w:val="clear" w:color="auto" w:fill="auto"/>
            <w:vAlign w:val="center"/>
          </w:tcPr>
          <w:p w14:paraId="78EBF5FF">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6</w:t>
            </w:r>
          </w:p>
        </w:tc>
        <w:tc>
          <w:tcPr>
            <w:tcW w:w="2331" w:type="dxa"/>
            <w:shd w:val="clear" w:color="auto" w:fill="auto"/>
            <w:vAlign w:val="center"/>
          </w:tcPr>
          <w:p w14:paraId="6ACA50D3">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　</w:t>
            </w:r>
          </w:p>
          <w:p w14:paraId="1DECC97B">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p>
          <w:p w14:paraId="4017223C">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　</w:t>
            </w:r>
          </w:p>
        </w:tc>
      </w:tr>
      <w:tr w14:paraId="07E1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00" w:type="dxa"/>
            <w:vMerge w:val="continue"/>
            <w:vAlign w:val="center"/>
          </w:tcPr>
          <w:p w14:paraId="6D1E0474">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restart"/>
            <w:vAlign w:val="center"/>
          </w:tcPr>
          <w:p w14:paraId="3EC54D4E">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效益指标</w:t>
            </w:r>
          </w:p>
          <w:p w14:paraId="1C43BCD7">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410" w:type="dxa"/>
            <w:gridSpan w:val="2"/>
            <w:vAlign w:val="center"/>
          </w:tcPr>
          <w:p w14:paraId="7BC6619B">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经济效</w:t>
            </w:r>
          </w:p>
          <w:p w14:paraId="0323B237">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益指标</w:t>
            </w:r>
          </w:p>
        </w:tc>
        <w:tc>
          <w:tcPr>
            <w:tcW w:w="1769" w:type="dxa"/>
            <w:gridSpan w:val="2"/>
            <w:shd w:val="clear" w:color="auto" w:fill="auto"/>
            <w:vAlign w:val="center"/>
          </w:tcPr>
          <w:p w14:paraId="6D1DE0A3">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促进经济高质量发展</w:t>
            </w:r>
          </w:p>
        </w:tc>
        <w:tc>
          <w:tcPr>
            <w:tcW w:w="1100" w:type="dxa"/>
            <w:gridSpan w:val="2"/>
            <w:shd w:val="clear" w:color="auto" w:fill="auto"/>
            <w:vAlign w:val="center"/>
          </w:tcPr>
          <w:p w14:paraId="36ECBCE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效果明显</w:t>
            </w:r>
          </w:p>
        </w:tc>
        <w:tc>
          <w:tcPr>
            <w:tcW w:w="864" w:type="dxa"/>
            <w:gridSpan w:val="2"/>
            <w:shd w:val="clear" w:color="auto" w:fill="auto"/>
            <w:vAlign w:val="center"/>
          </w:tcPr>
          <w:p w14:paraId="2C5CB42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明显</w:t>
            </w:r>
          </w:p>
        </w:tc>
        <w:tc>
          <w:tcPr>
            <w:tcW w:w="535" w:type="dxa"/>
            <w:gridSpan w:val="2"/>
            <w:shd w:val="clear" w:color="auto" w:fill="auto"/>
            <w:vAlign w:val="center"/>
          </w:tcPr>
          <w:p w14:paraId="5D0D966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rPr>
              <w:t>　</w:t>
            </w:r>
            <w:r>
              <w:rPr>
                <w:rFonts w:hint="eastAsia" w:ascii="仿宋" w:hAnsi="仿宋" w:eastAsia="仿宋" w:cs="仿宋"/>
                <w:color w:val="auto"/>
                <w:kern w:val="0"/>
                <w:sz w:val="20"/>
                <w:szCs w:val="20"/>
                <w:lang w:val="en-US" w:eastAsia="zh-CN"/>
              </w:rPr>
              <w:t>10</w:t>
            </w:r>
            <w:r>
              <w:rPr>
                <w:rFonts w:hint="eastAsia" w:ascii="仿宋" w:hAnsi="仿宋" w:eastAsia="仿宋" w:cs="仿宋"/>
                <w:color w:val="auto"/>
                <w:kern w:val="0"/>
                <w:sz w:val="20"/>
                <w:szCs w:val="20"/>
              </w:rPr>
              <w:t>　</w:t>
            </w:r>
          </w:p>
        </w:tc>
        <w:tc>
          <w:tcPr>
            <w:tcW w:w="607" w:type="dxa"/>
            <w:gridSpan w:val="2"/>
            <w:shd w:val="clear" w:color="auto" w:fill="auto"/>
            <w:vAlign w:val="center"/>
          </w:tcPr>
          <w:p w14:paraId="0981BD1B">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7</w:t>
            </w:r>
          </w:p>
        </w:tc>
        <w:tc>
          <w:tcPr>
            <w:tcW w:w="2331" w:type="dxa"/>
            <w:vAlign w:val="center"/>
          </w:tcPr>
          <w:p w14:paraId="3F97B462">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rPr>
              <w:t>　</w:t>
            </w:r>
            <w:r>
              <w:rPr>
                <w:rFonts w:hint="eastAsia" w:ascii="仿宋" w:hAnsi="仿宋" w:eastAsia="仿宋" w:cs="仿宋"/>
                <w:color w:val="auto"/>
                <w:kern w:val="0"/>
                <w:sz w:val="20"/>
                <w:szCs w:val="20"/>
                <w:lang w:eastAsia="zh-CN"/>
              </w:rPr>
              <w:t>单位工作是公益性质，促进经济方面不足</w:t>
            </w:r>
          </w:p>
        </w:tc>
      </w:tr>
      <w:tr w14:paraId="5C0E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78E503B5">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4B7A2D88">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p>
        </w:tc>
        <w:tc>
          <w:tcPr>
            <w:tcW w:w="1410" w:type="dxa"/>
            <w:gridSpan w:val="2"/>
            <w:vAlign w:val="center"/>
          </w:tcPr>
          <w:p w14:paraId="0FAC0E5B">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社会效</w:t>
            </w:r>
          </w:p>
          <w:p w14:paraId="4E7429C4">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益指标</w:t>
            </w:r>
          </w:p>
        </w:tc>
        <w:tc>
          <w:tcPr>
            <w:tcW w:w="1769" w:type="dxa"/>
            <w:gridSpan w:val="2"/>
            <w:shd w:val="clear" w:color="auto" w:fill="auto"/>
            <w:vAlign w:val="center"/>
          </w:tcPr>
          <w:p w14:paraId="2FC8634F">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生态环境总体安全</w:t>
            </w:r>
          </w:p>
        </w:tc>
        <w:tc>
          <w:tcPr>
            <w:tcW w:w="1100" w:type="dxa"/>
            <w:gridSpan w:val="2"/>
            <w:shd w:val="clear" w:color="auto" w:fill="auto"/>
            <w:vAlign w:val="center"/>
          </w:tcPr>
          <w:p w14:paraId="58DF754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效果明显</w:t>
            </w:r>
          </w:p>
        </w:tc>
        <w:tc>
          <w:tcPr>
            <w:tcW w:w="864" w:type="dxa"/>
            <w:gridSpan w:val="2"/>
            <w:shd w:val="clear" w:color="auto" w:fill="auto"/>
            <w:vAlign w:val="center"/>
          </w:tcPr>
          <w:p w14:paraId="05A946E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明显</w:t>
            </w:r>
          </w:p>
        </w:tc>
        <w:tc>
          <w:tcPr>
            <w:tcW w:w="535" w:type="dxa"/>
            <w:gridSpan w:val="2"/>
            <w:shd w:val="clear" w:color="auto" w:fill="auto"/>
            <w:vAlign w:val="center"/>
          </w:tcPr>
          <w:p w14:paraId="61998C26">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rPr>
              <w:t>　</w:t>
            </w:r>
            <w:r>
              <w:rPr>
                <w:rFonts w:hint="eastAsia" w:ascii="仿宋" w:hAnsi="仿宋" w:eastAsia="仿宋" w:cs="仿宋"/>
                <w:color w:val="auto"/>
                <w:kern w:val="0"/>
                <w:sz w:val="20"/>
                <w:szCs w:val="20"/>
                <w:lang w:val="en-US" w:eastAsia="zh-CN"/>
              </w:rPr>
              <w:t>10</w:t>
            </w:r>
            <w:r>
              <w:rPr>
                <w:rFonts w:hint="eastAsia" w:ascii="仿宋" w:hAnsi="仿宋" w:eastAsia="仿宋" w:cs="仿宋"/>
                <w:color w:val="auto"/>
                <w:kern w:val="0"/>
                <w:sz w:val="20"/>
                <w:szCs w:val="20"/>
              </w:rPr>
              <w:t>　</w:t>
            </w:r>
          </w:p>
        </w:tc>
        <w:tc>
          <w:tcPr>
            <w:tcW w:w="607" w:type="dxa"/>
            <w:gridSpan w:val="2"/>
            <w:shd w:val="clear" w:color="auto" w:fill="auto"/>
            <w:vAlign w:val="center"/>
          </w:tcPr>
          <w:p w14:paraId="59E65FA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8</w:t>
            </w:r>
          </w:p>
        </w:tc>
        <w:tc>
          <w:tcPr>
            <w:tcW w:w="2331" w:type="dxa"/>
            <w:shd w:val="clear" w:color="auto" w:fill="auto"/>
            <w:vAlign w:val="center"/>
          </w:tcPr>
          <w:p w14:paraId="552DA382">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lang w:eastAsia="zh-CN"/>
              </w:rPr>
              <w:t>单位工作是公益性质，</w:t>
            </w:r>
          </w:p>
        </w:tc>
      </w:tr>
      <w:tr w14:paraId="6E75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262719A1">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3CB03E68">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p>
        </w:tc>
        <w:tc>
          <w:tcPr>
            <w:tcW w:w="1410" w:type="dxa"/>
            <w:gridSpan w:val="2"/>
            <w:vAlign w:val="center"/>
          </w:tcPr>
          <w:p w14:paraId="44C6BF7F">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生态效</w:t>
            </w:r>
          </w:p>
          <w:p w14:paraId="6BE384C8">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益指标</w:t>
            </w:r>
          </w:p>
        </w:tc>
        <w:tc>
          <w:tcPr>
            <w:tcW w:w="1769" w:type="dxa"/>
            <w:gridSpan w:val="2"/>
            <w:shd w:val="clear" w:color="auto" w:fill="auto"/>
            <w:vAlign w:val="center"/>
          </w:tcPr>
          <w:p w14:paraId="7B3CD4BD">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空气质量优良率</w:t>
            </w:r>
          </w:p>
        </w:tc>
        <w:tc>
          <w:tcPr>
            <w:tcW w:w="1100" w:type="dxa"/>
            <w:gridSpan w:val="2"/>
            <w:shd w:val="clear" w:color="auto" w:fill="auto"/>
            <w:vAlign w:val="center"/>
          </w:tcPr>
          <w:p w14:paraId="21136EB8">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rPr>
            </w:pPr>
            <w:r>
              <w:rPr>
                <w:rFonts w:hint="eastAsia" w:ascii="仿宋" w:hAnsi="仿宋" w:eastAsia="仿宋" w:cs="仿宋"/>
                <w:color w:val="auto"/>
                <w:kern w:val="0"/>
                <w:sz w:val="20"/>
                <w:szCs w:val="20"/>
                <w:lang w:val="en-US" w:eastAsia="zh-CN"/>
              </w:rPr>
              <w:t>90%</w:t>
            </w:r>
          </w:p>
        </w:tc>
        <w:tc>
          <w:tcPr>
            <w:tcW w:w="864" w:type="dxa"/>
            <w:gridSpan w:val="2"/>
            <w:shd w:val="clear" w:color="auto" w:fill="auto"/>
            <w:vAlign w:val="center"/>
          </w:tcPr>
          <w:p w14:paraId="4D439BC4">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w:t>
            </w:r>
          </w:p>
        </w:tc>
        <w:tc>
          <w:tcPr>
            <w:tcW w:w="535" w:type="dxa"/>
            <w:gridSpan w:val="2"/>
            <w:shd w:val="clear" w:color="auto" w:fill="auto"/>
            <w:vAlign w:val="center"/>
          </w:tcPr>
          <w:p w14:paraId="0ED05701">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5</w:t>
            </w:r>
          </w:p>
        </w:tc>
        <w:tc>
          <w:tcPr>
            <w:tcW w:w="607" w:type="dxa"/>
            <w:gridSpan w:val="2"/>
            <w:shd w:val="clear" w:color="auto" w:fill="auto"/>
            <w:vAlign w:val="center"/>
          </w:tcPr>
          <w:p w14:paraId="63A6B117">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5</w:t>
            </w:r>
          </w:p>
        </w:tc>
        <w:tc>
          <w:tcPr>
            <w:tcW w:w="2331" w:type="dxa"/>
            <w:shd w:val="clear" w:color="auto" w:fill="auto"/>
            <w:vAlign w:val="center"/>
          </w:tcPr>
          <w:p w14:paraId="6CCAC4D5">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lang w:eastAsia="zh-CN"/>
              </w:rPr>
              <w:t>单位工作是公益性质，</w:t>
            </w:r>
          </w:p>
        </w:tc>
      </w:tr>
      <w:tr w14:paraId="5A42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vMerge w:val="continue"/>
            <w:vAlign w:val="center"/>
          </w:tcPr>
          <w:p w14:paraId="43B9A569">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p>
        </w:tc>
        <w:tc>
          <w:tcPr>
            <w:tcW w:w="1123" w:type="dxa"/>
            <w:vMerge w:val="continue"/>
            <w:vAlign w:val="center"/>
          </w:tcPr>
          <w:p w14:paraId="30E9ABF8">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p>
        </w:tc>
        <w:tc>
          <w:tcPr>
            <w:tcW w:w="1410" w:type="dxa"/>
            <w:gridSpan w:val="2"/>
            <w:vAlign w:val="center"/>
          </w:tcPr>
          <w:p w14:paraId="74FB9A5C">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ascii="仿宋" w:hAnsi="仿宋" w:eastAsia="仿宋" w:cs="仿宋"/>
                <w:color w:val="auto"/>
                <w:kern w:val="0"/>
                <w:sz w:val="20"/>
                <w:szCs w:val="20"/>
              </w:rPr>
            </w:pPr>
            <w:r>
              <w:rPr>
                <w:rFonts w:hint="eastAsia" w:ascii="仿宋" w:hAnsi="仿宋" w:eastAsia="仿宋" w:cs="仿宋"/>
                <w:color w:val="auto"/>
                <w:kern w:val="0"/>
                <w:sz w:val="20"/>
                <w:szCs w:val="20"/>
              </w:rPr>
              <w:t>可持续影响指标</w:t>
            </w:r>
          </w:p>
        </w:tc>
        <w:tc>
          <w:tcPr>
            <w:tcW w:w="1769" w:type="dxa"/>
            <w:gridSpan w:val="2"/>
            <w:shd w:val="clear" w:color="auto" w:fill="auto"/>
            <w:vAlign w:val="center"/>
          </w:tcPr>
          <w:p w14:paraId="61239C94">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继续加强生态环境监控</w:t>
            </w:r>
          </w:p>
        </w:tc>
        <w:tc>
          <w:tcPr>
            <w:tcW w:w="1100" w:type="dxa"/>
            <w:gridSpan w:val="2"/>
            <w:shd w:val="clear" w:color="auto" w:fill="auto"/>
            <w:vAlign w:val="center"/>
          </w:tcPr>
          <w:p w14:paraId="743F3D5A">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效果明显</w:t>
            </w:r>
          </w:p>
        </w:tc>
        <w:tc>
          <w:tcPr>
            <w:tcW w:w="864" w:type="dxa"/>
            <w:gridSpan w:val="2"/>
            <w:shd w:val="clear" w:color="auto" w:fill="auto"/>
            <w:vAlign w:val="center"/>
          </w:tcPr>
          <w:p w14:paraId="377DA196">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明显</w:t>
            </w:r>
          </w:p>
        </w:tc>
        <w:tc>
          <w:tcPr>
            <w:tcW w:w="535" w:type="dxa"/>
            <w:gridSpan w:val="2"/>
            <w:shd w:val="clear" w:color="auto" w:fill="auto"/>
            <w:vAlign w:val="center"/>
          </w:tcPr>
          <w:p w14:paraId="2955DBFD">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　</w:t>
            </w:r>
            <w:r>
              <w:rPr>
                <w:rFonts w:hint="eastAsia" w:ascii="仿宋" w:hAnsi="仿宋" w:eastAsia="仿宋" w:cs="仿宋"/>
                <w:color w:val="auto"/>
                <w:kern w:val="0"/>
                <w:sz w:val="20"/>
                <w:szCs w:val="20"/>
                <w:lang w:val="en-US" w:eastAsia="zh-CN"/>
              </w:rPr>
              <w:t>5</w:t>
            </w:r>
          </w:p>
        </w:tc>
        <w:tc>
          <w:tcPr>
            <w:tcW w:w="607" w:type="dxa"/>
            <w:gridSpan w:val="2"/>
            <w:shd w:val="clear" w:color="auto" w:fill="auto"/>
            <w:vAlign w:val="center"/>
          </w:tcPr>
          <w:p w14:paraId="649915D5">
            <w:pPr>
              <w:keepNext w:val="0"/>
              <w:keepLines w:val="0"/>
              <w:pageBreakBefore w:val="0"/>
              <w:widowControl/>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2331" w:type="dxa"/>
            <w:shd w:val="clear" w:color="auto" w:fill="auto"/>
            <w:vAlign w:val="center"/>
          </w:tcPr>
          <w:p w14:paraId="2AA17C70">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ascii="Times New Roman" w:hAnsi="Times New Roman" w:eastAsia="仿宋_GB2312" w:cs="Times New Roman"/>
                <w:color w:val="auto"/>
                <w:kern w:val="2"/>
                <w:sz w:val="20"/>
                <w:szCs w:val="20"/>
                <w:lang w:val="en-US" w:eastAsia="zh-CN" w:bidi="ar-SA"/>
              </w:rPr>
            </w:pPr>
            <w:r>
              <w:rPr>
                <w:rFonts w:hint="eastAsia" w:ascii="仿宋" w:hAnsi="仿宋" w:eastAsia="仿宋" w:cs="仿宋"/>
                <w:color w:val="auto"/>
                <w:kern w:val="0"/>
                <w:sz w:val="20"/>
                <w:szCs w:val="20"/>
                <w:lang w:eastAsia="zh-CN"/>
              </w:rPr>
              <w:t>单位工作是公益性质，</w:t>
            </w:r>
          </w:p>
        </w:tc>
      </w:tr>
      <w:tr w14:paraId="2B81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0" w:type="dxa"/>
            <w:vMerge w:val="continue"/>
            <w:vAlign w:val="center"/>
          </w:tcPr>
          <w:p w14:paraId="6EEE7AA9">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p>
        </w:tc>
        <w:tc>
          <w:tcPr>
            <w:tcW w:w="1123" w:type="dxa"/>
            <w:vAlign w:val="center"/>
          </w:tcPr>
          <w:p w14:paraId="6A2EBBAC">
            <w:pPr>
              <w:keepNext w:val="0"/>
              <w:keepLines w:val="0"/>
              <w:pageBreakBefore w:val="0"/>
              <w:widowControl/>
              <w:kinsoku/>
              <w:wordWrap/>
              <w:overflowPunct/>
              <w:topLinePunct w:val="0"/>
              <w:autoSpaceDE/>
              <w:autoSpaceDN/>
              <w:bidi w:val="0"/>
              <w:adjustRightInd/>
              <w:snapToGrid/>
              <w:spacing w:line="240" w:lineRule="exact"/>
              <w:ind w:firstLine="0"/>
              <w:jc w:val="left"/>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满意度指标</w:t>
            </w:r>
          </w:p>
          <w:p w14:paraId="1C4CFC24">
            <w:pPr>
              <w:keepNext w:val="0"/>
              <w:keepLines w:val="0"/>
              <w:pageBreakBefore w:val="0"/>
              <w:widowControl/>
              <w:kinsoku/>
              <w:wordWrap/>
              <w:overflowPunct/>
              <w:topLinePunct w:val="0"/>
              <w:autoSpaceDE/>
              <w:autoSpaceDN/>
              <w:bidi w:val="0"/>
              <w:adjustRightInd/>
              <w:snapToGrid/>
              <w:spacing w:line="240" w:lineRule="exact"/>
              <w:ind w:firstLine="0"/>
              <w:jc w:val="left"/>
              <w:rPr>
                <w:rFonts w:hint="eastAsia" w:ascii="仿宋" w:hAnsi="仿宋" w:eastAsia="仿宋" w:cs="仿宋"/>
                <w:color w:val="auto"/>
                <w:kern w:val="0"/>
                <w:sz w:val="20"/>
                <w:szCs w:val="20"/>
                <w:lang w:val="en-US" w:eastAsia="zh-CN"/>
              </w:rPr>
            </w:pPr>
          </w:p>
        </w:tc>
        <w:tc>
          <w:tcPr>
            <w:tcW w:w="1410" w:type="dxa"/>
            <w:gridSpan w:val="2"/>
            <w:vAlign w:val="center"/>
          </w:tcPr>
          <w:p w14:paraId="175D486C">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服务对象满意度指标</w:t>
            </w:r>
          </w:p>
        </w:tc>
        <w:tc>
          <w:tcPr>
            <w:tcW w:w="1769" w:type="dxa"/>
            <w:gridSpan w:val="2"/>
            <w:shd w:val="clear" w:color="auto" w:fill="auto"/>
            <w:vAlign w:val="center"/>
          </w:tcPr>
          <w:p w14:paraId="67752834">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社会公众满意度</w:t>
            </w:r>
          </w:p>
        </w:tc>
        <w:tc>
          <w:tcPr>
            <w:tcW w:w="1100" w:type="dxa"/>
            <w:gridSpan w:val="2"/>
            <w:shd w:val="clear" w:color="auto" w:fill="auto"/>
            <w:vAlign w:val="center"/>
          </w:tcPr>
          <w:p w14:paraId="279B639C">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　95%</w:t>
            </w:r>
          </w:p>
        </w:tc>
        <w:tc>
          <w:tcPr>
            <w:tcW w:w="864" w:type="dxa"/>
            <w:gridSpan w:val="2"/>
            <w:shd w:val="clear" w:color="auto" w:fill="auto"/>
            <w:vAlign w:val="center"/>
          </w:tcPr>
          <w:p w14:paraId="0AC467AA">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　90%</w:t>
            </w:r>
          </w:p>
        </w:tc>
        <w:tc>
          <w:tcPr>
            <w:tcW w:w="535" w:type="dxa"/>
            <w:gridSpan w:val="2"/>
            <w:shd w:val="clear" w:color="auto" w:fill="auto"/>
            <w:vAlign w:val="center"/>
          </w:tcPr>
          <w:p w14:paraId="7D3232DE">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　10</w:t>
            </w:r>
          </w:p>
        </w:tc>
        <w:tc>
          <w:tcPr>
            <w:tcW w:w="607" w:type="dxa"/>
            <w:gridSpan w:val="2"/>
            <w:shd w:val="clear" w:color="auto" w:fill="auto"/>
            <w:vAlign w:val="center"/>
          </w:tcPr>
          <w:p w14:paraId="635B22B3">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8</w:t>
            </w:r>
          </w:p>
        </w:tc>
        <w:tc>
          <w:tcPr>
            <w:tcW w:w="2331" w:type="dxa"/>
            <w:shd w:val="clear" w:color="auto" w:fill="auto"/>
            <w:vAlign w:val="center"/>
          </w:tcPr>
          <w:p w14:paraId="63DF2654">
            <w:pPr>
              <w:keepNext w:val="0"/>
              <w:keepLines w:val="0"/>
              <w:pageBreakBefore w:val="0"/>
              <w:widowControl/>
              <w:kinsoku/>
              <w:wordWrap/>
              <w:overflowPunct/>
              <w:topLinePunct w:val="0"/>
              <w:autoSpaceDE/>
              <w:autoSpaceDN/>
              <w:bidi w:val="0"/>
              <w:adjustRightInd/>
              <w:snapToGrid/>
              <w:spacing w:line="240" w:lineRule="exact"/>
              <w:ind w:firstLine="0"/>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加强工作力度，提高群众满意度</w:t>
            </w:r>
          </w:p>
        </w:tc>
      </w:tr>
      <w:tr w14:paraId="636D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6966" w:type="dxa"/>
            <w:gridSpan w:val="10"/>
            <w:vAlign w:val="center"/>
          </w:tcPr>
          <w:p w14:paraId="282F8507">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总分</w:t>
            </w:r>
          </w:p>
        </w:tc>
        <w:tc>
          <w:tcPr>
            <w:tcW w:w="535" w:type="dxa"/>
            <w:gridSpan w:val="2"/>
            <w:vAlign w:val="center"/>
          </w:tcPr>
          <w:p w14:paraId="2BB5CA9B">
            <w:pPr>
              <w:keepNext w:val="0"/>
              <w:keepLines w:val="0"/>
              <w:pageBreakBefore w:val="0"/>
              <w:widowControl/>
              <w:kinsoku/>
              <w:wordWrap/>
              <w:overflowPunct/>
              <w:topLinePunct w:val="0"/>
              <w:autoSpaceDE/>
              <w:autoSpaceDN/>
              <w:bidi w:val="0"/>
              <w:adjustRightInd/>
              <w:snapToGrid/>
              <w:spacing w:line="240" w:lineRule="exact"/>
              <w:ind w:firstLine="0"/>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100</w:t>
            </w:r>
          </w:p>
        </w:tc>
        <w:tc>
          <w:tcPr>
            <w:tcW w:w="607" w:type="dxa"/>
            <w:gridSpan w:val="2"/>
            <w:vAlign w:val="center"/>
          </w:tcPr>
          <w:p w14:paraId="2CB10A65">
            <w:pPr>
              <w:keepNext w:val="0"/>
              <w:keepLines w:val="0"/>
              <w:pageBreakBefore w:val="0"/>
              <w:widowControl/>
              <w:kinsoku/>
              <w:wordWrap/>
              <w:overflowPunct/>
              <w:topLinePunct w:val="0"/>
              <w:autoSpaceDE/>
              <w:autoSpaceDN/>
              <w:bidi w:val="0"/>
              <w:adjustRightInd/>
              <w:snapToGrid/>
              <w:spacing w:line="240" w:lineRule="exact"/>
              <w:ind w:firstLine="0"/>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90</w:t>
            </w:r>
          </w:p>
        </w:tc>
        <w:tc>
          <w:tcPr>
            <w:tcW w:w="2331" w:type="dxa"/>
            <w:vAlign w:val="center"/>
          </w:tcPr>
          <w:p w14:paraId="01E351D8">
            <w:pPr>
              <w:keepNext w:val="0"/>
              <w:keepLines w:val="0"/>
              <w:pageBreakBefore w:val="0"/>
              <w:widowControl/>
              <w:kinsoku/>
              <w:wordWrap/>
              <w:overflowPunct/>
              <w:topLinePunct w:val="0"/>
              <w:autoSpaceDE/>
              <w:autoSpaceDN/>
              <w:bidi w:val="0"/>
              <w:adjustRightInd/>
              <w:snapToGrid/>
              <w:spacing w:line="240" w:lineRule="exact"/>
              <w:ind w:firstLine="0"/>
              <w:jc w:val="left"/>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bl>
    <w:p w14:paraId="6828B363">
      <w:pPr>
        <w:spacing w:line="600" w:lineRule="exact"/>
        <w:ind w:firstLine="480"/>
        <w:rPr>
          <w:color w:val="auto"/>
        </w:rPr>
      </w:pPr>
      <w:r>
        <w:rPr>
          <w:rFonts w:ascii="Times New Roman" w:hAnsi="Times New Roman" w:eastAsia="仿宋_GB2312" w:cs="Times New Roman"/>
          <w:color w:val="auto"/>
          <w:kern w:val="0"/>
          <w:sz w:val="24"/>
        </w:rPr>
        <w:t>填表人：</w:t>
      </w:r>
      <w:r>
        <w:rPr>
          <w:rFonts w:hint="eastAsia" w:ascii="Times New Roman" w:hAnsi="Times New Roman" w:eastAsia="仿宋_GB2312" w:cs="Times New Roman"/>
          <w:color w:val="auto"/>
          <w:kern w:val="0"/>
          <w:sz w:val="24"/>
        </w:rPr>
        <w:t>裴庭季</w:t>
      </w:r>
      <w:r>
        <w:rPr>
          <w:rFonts w:ascii="Times New Roman" w:hAnsi="Times New Roman" w:eastAsia="仿宋_GB2312" w:cs="Times New Roman"/>
          <w:color w:val="auto"/>
          <w:kern w:val="0"/>
          <w:sz w:val="24"/>
        </w:rPr>
        <w:t xml:space="preserve">  填报日期：</w:t>
      </w:r>
      <w:r>
        <w:rPr>
          <w:rFonts w:hint="eastAsia" w:ascii="Times New Roman" w:hAnsi="Times New Roman" w:eastAsia="仿宋_GB2312" w:cs="Times New Roman"/>
          <w:color w:val="auto"/>
          <w:kern w:val="0"/>
          <w:sz w:val="24"/>
        </w:rPr>
        <w:t>202</w:t>
      </w:r>
      <w:r>
        <w:rPr>
          <w:rFonts w:hint="eastAsia" w:ascii="Times New Roman" w:hAnsi="Times New Roman" w:eastAsia="仿宋_GB2312" w:cs="Times New Roman"/>
          <w:color w:val="auto"/>
          <w:kern w:val="0"/>
          <w:sz w:val="24"/>
          <w:lang w:val="en-US" w:eastAsia="zh-CN"/>
        </w:rPr>
        <w:t>6</w:t>
      </w:r>
      <w:r>
        <w:rPr>
          <w:rFonts w:hint="eastAsia"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val="en-US" w:eastAsia="zh-CN"/>
        </w:rPr>
        <w:t>5</w:t>
      </w:r>
      <w:r>
        <w:rPr>
          <w:rFonts w:hint="eastAsia" w:ascii="Times New Roman" w:hAnsi="Times New Roman" w:eastAsia="仿宋_GB2312" w:cs="Times New Roman"/>
          <w:color w:val="auto"/>
          <w:kern w:val="0"/>
          <w:sz w:val="24"/>
        </w:rPr>
        <w:t>月</w:t>
      </w:r>
      <w:r>
        <w:rPr>
          <w:rFonts w:hint="eastAsia" w:ascii="Times New Roman" w:hAnsi="Times New Roman" w:eastAsia="仿宋_GB2312" w:cs="Times New Roman"/>
          <w:color w:val="auto"/>
          <w:kern w:val="0"/>
          <w:sz w:val="24"/>
          <w:lang w:val="en-US" w:eastAsia="zh-CN"/>
        </w:rPr>
        <w:t>21</w:t>
      </w:r>
      <w:r>
        <w:rPr>
          <w:rFonts w:hint="eastAsia" w:ascii="Times New Roman" w:hAnsi="Times New Roman" w:eastAsia="仿宋_GB2312" w:cs="Times New Roman"/>
          <w:color w:val="auto"/>
          <w:kern w:val="0"/>
          <w:sz w:val="24"/>
        </w:rPr>
        <w:t xml:space="preserve">日 </w:t>
      </w:r>
      <w:r>
        <w:rPr>
          <w:rFonts w:ascii="Times New Roman" w:hAnsi="Times New Roman" w:eastAsia="仿宋_GB2312" w:cs="Times New Roman"/>
          <w:color w:val="auto"/>
          <w:kern w:val="0"/>
          <w:sz w:val="24"/>
        </w:rPr>
        <w:t xml:space="preserve"> 联系电话：</w:t>
      </w:r>
      <w:r>
        <w:rPr>
          <w:rFonts w:hint="eastAsia" w:ascii="Times New Roman" w:hAnsi="Times New Roman" w:eastAsia="仿宋_GB2312" w:cs="Times New Roman"/>
          <w:color w:val="auto"/>
          <w:kern w:val="0"/>
          <w:sz w:val="24"/>
        </w:rPr>
        <w:t xml:space="preserve">15211506584 </w:t>
      </w:r>
      <w:r>
        <w:rPr>
          <w:color w:val="auto"/>
        </w:rPr>
        <w:br w:type="page"/>
      </w:r>
    </w:p>
    <w:p w14:paraId="2208FD5F">
      <w:pPr>
        <w:rPr>
          <w:color w:val="auto"/>
        </w:rPr>
      </w:pPr>
    </w:p>
    <w:p w14:paraId="36638616">
      <w:pPr>
        <w:widowControl/>
        <w:tabs>
          <w:tab w:val="left" w:pos="3611"/>
          <w:tab w:val="left" w:pos="4791"/>
          <w:tab w:val="left" w:pos="5951"/>
          <w:tab w:val="left" w:pos="7071"/>
          <w:tab w:val="left" w:pos="8191"/>
          <w:tab w:val="left" w:pos="9311"/>
        </w:tabs>
        <w:snapToGrid w:val="0"/>
        <w:spacing w:line="440" w:lineRule="atLeast"/>
        <w:jc w:val="center"/>
        <w:rPr>
          <w:rFonts w:ascii="方正小标宋_GBK" w:hAnsi="方正小标宋_GBK" w:eastAsia="方正小标宋_GBK" w:cs="方正小标宋_GBK"/>
          <w:color w:val="auto"/>
          <w:kern w:val="0"/>
          <w:sz w:val="28"/>
          <w:szCs w:val="28"/>
          <w:shd w:val="clear" w:color="auto" w:fill="FFFFFF"/>
        </w:rPr>
      </w:pPr>
      <w:r>
        <w:rPr>
          <w:rFonts w:hint="eastAsia" w:ascii="方正小标宋_GBK" w:hAnsi="方正小标宋_GBK" w:eastAsia="方正小标宋_GBK" w:cs="方正小标宋_GBK"/>
          <w:color w:val="auto"/>
          <w:kern w:val="0"/>
          <w:sz w:val="28"/>
          <w:szCs w:val="28"/>
          <w:shd w:val="clear" w:color="auto" w:fill="FFFFFF"/>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846"/>
        <w:gridCol w:w="1314"/>
        <w:gridCol w:w="1566"/>
        <w:gridCol w:w="1040"/>
        <w:gridCol w:w="886"/>
        <w:gridCol w:w="828"/>
        <w:gridCol w:w="873"/>
        <w:gridCol w:w="1418"/>
      </w:tblGrid>
      <w:tr w14:paraId="2E21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0" w:type="dxa"/>
            <w:vAlign w:val="center"/>
          </w:tcPr>
          <w:p w14:paraId="451CF5D9">
            <w:pPr>
              <w:widowControl/>
              <w:spacing w:line="280" w:lineRule="exact"/>
              <w:jc w:val="center"/>
              <w:rPr>
                <w:rFonts w:ascii="仿宋" w:hAnsi="仿宋" w:eastAsia="仿宋" w:cs="仿宋"/>
                <w:color w:val="auto"/>
                <w:kern w:val="0"/>
                <w:sz w:val="18"/>
                <w:szCs w:val="18"/>
              </w:rPr>
            </w:pPr>
            <w:r>
              <w:rPr>
                <w:rFonts w:hint="eastAsia" w:ascii="仿宋" w:hAnsi="仿宋" w:eastAsia="仿宋" w:cs="仿宋"/>
                <w:color w:val="auto"/>
                <w:kern w:val="0"/>
                <w:sz w:val="18"/>
                <w:szCs w:val="18"/>
              </w:rPr>
              <w:t>项目支</w:t>
            </w:r>
          </w:p>
          <w:p w14:paraId="1597B458">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18"/>
                <w:szCs w:val="18"/>
              </w:rPr>
              <w:t>出名称</w:t>
            </w:r>
          </w:p>
        </w:tc>
        <w:tc>
          <w:tcPr>
            <w:tcW w:w="8771" w:type="dxa"/>
            <w:gridSpan w:val="8"/>
            <w:vAlign w:val="center"/>
          </w:tcPr>
          <w:p w14:paraId="47ABE7E0">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执法大队执法办案工作经费</w:t>
            </w:r>
          </w:p>
        </w:tc>
      </w:tr>
      <w:tr w14:paraId="55F4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837DC43">
            <w:pPr>
              <w:widowControl/>
              <w:spacing w:line="280" w:lineRule="exact"/>
              <w:jc w:val="left"/>
              <w:rPr>
                <w:rFonts w:ascii="仿宋" w:hAnsi="仿宋" w:eastAsia="仿宋" w:cs="仿宋"/>
                <w:color w:val="auto"/>
                <w:kern w:val="0"/>
                <w:sz w:val="20"/>
                <w:szCs w:val="20"/>
              </w:rPr>
            </w:pPr>
            <w:r>
              <w:rPr>
                <w:rFonts w:hint="eastAsia" w:ascii="仿宋" w:hAnsi="仿宋" w:eastAsia="仿宋" w:cs="仿宋"/>
                <w:color w:val="auto"/>
                <w:kern w:val="0"/>
                <w:sz w:val="20"/>
                <w:szCs w:val="20"/>
              </w:rPr>
              <w:t>主管部门</w:t>
            </w:r>
          </w:p>
        </w:tc>
        <w:tc>
          <w:tcPr>
            <w:tcW w:w="4766" w:type="dxa"/>
            <w:gridSpan w:val="4"/>
            <w:vAlign w:val="center"/>
          </w:tcPr>
          <w:p w14:paraId="5DA8DC2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怀化市生态环境局通道分局</w:t>
            </w:r>
          </w:p>
        </w:tc>
        <w:tc>
          <w:tcPr>
            <w:tcW w:w="886" w:type="dxa"/>
            <w:vAlign w:val="center"/>
          </w:tcPr>
          <w:p w14:paraId="1F1A045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实施单位</w:t>
            </w:r>
          </w:p>
        </w:tc>
        <w:tc>
          <w:tcPr>
            <w:tcW w:w="3119" w:type="dxa"/>
            <w:gridSpan w:val="3"/>
            <w:vAlign w:val="center"/>
          </w:tcPr>
          <w:p w14:paraId="04DA8DB9">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怀化市生态环境局通道分局</w:t>
            </w:r>
          </w:p>
        </w:tc>
      </w:tr>
      <w:tr w14:paraId="3107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0829E30">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项目资金</w:t>
            </w:r>
            <w:r>
              <w:rPr>
                <w:rFonts w:hint="eastAsia" w:ascii="仿宋" w:hAnsi="仿宋" w:eastAsia="仿宋" w:cs="仿宋"/>
                <w:color w:val="auto"/>
                <w:kern w:val="0"/>
                <w:sz w:val="20"/>
                <w:szCs w:val="20"/>
              </w:rPr>
              <w:br w:type="textWrapping"/>
            </w:r>
            <w:r>
              <w:rPr>
                <w:rFonts w:hint="eastAsia" w:ascii="仿宋" w:hAnsi="仿宋" w:eastAsia="仿宋" w:cs="仿宋"/>
                <w:color w:val="auto"/>
                <w:kern w:val="0"/>
                <w:sz w:val="20"/>
                <w:szCs w:val="20"/>
              </w:rPr>
              <w:t>（万元）</w:t>
            </w:r>
          </w:p>
        </w:tc>
        <w:tc>
          <w:tcPr>
            <w:tcW w:w="2160" w:type="dxa"/>
            <w:gridSpan w:val="2"/>
            <w:vAlign w:val="center"/>
          </w:tcPr>
          <w:p w14:paraId="4114043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1566" w:type="dxa"/>
            <w:vAlign w:val="center"/>
          </w:tcPr>
          <w:p w14:paraId="28724063">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年初</w:t>
            </w:r>
          </w:p>
          <w:p w14:paraId="16BE013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预算数</w:t>
            </w:r>
          </w:p>
        </w:tc>
        <w:tc>
          <w:tcPr>
            <w:tcW w:w="1040" w:type="dxa"/>
            <w:vAlign w:val="center"/>
          </w:tcPr>
          <w:p w14:paraId="208FF46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全年</w:t>
            </w:r>
          </w:p>
          <w:p w14:paraId="6676B4F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预算数</w:t>
            </w:r>
          </w:p>
        </w:tc>
        <w:tc>
          <w:tcPr>
            <w:tcW w:w="886" w:type="dxa"/>
            <w:vAlign w:val="center"/>
          </w:tcPr>
          <w:p w14:paraId="2E22155A">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全年</w:t>
            </w:r>
          </w:p>
          <w:p w14:paraId="05CCC52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执行数</w:t>
            </w:r>
          </w:p>
        </w:tc>
        <w:tc>
          <w:tcPr>
            <w:tcW w:w="828" w:type="dxa"/>
            <w:vAlign w:val="center"/>
          </w:tcPr>
          <w:p w14:paraId="428C00A3">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分值</w:t>
            </w:r>
          </w:p>
        </w:tc>
        <w:tc>
          <w:tcPr>
            <w:tcW w:w="873" w:type="dxa"/>
            <w:vAlign w:val="center"/>
          </w:tcPr>
          <w:p w14:paraId="5CEEB5C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执行率</w:t>
            </w:r>
          </w:p>
        </w:tc>
        <w:tc>
          <w:tcPr>
            <w:tcW w:w="1418" w:type="dxa"/>
            <w:vAlign w:val="center"/>
          </w:tcPr>
          <w:p w14:paraId="6E286A6A">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得分</w:t>
            </w:r>
          </w:p>
        </w:tc>
      </w:tr>
      <w:tr w14:paraId="4291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3209725D">
            <w:pPr>
              <w:widowControl/>
              <w:spacing w:line="280" w:lineRule="exact"/>
              <w:jc w:val="left"/>
              <w:rPr>
                <w:rFonts w:ascii="仿宋" w:hAnsi="仿宋" w:eastAsia="仿宋" w:cs="仿宋"/>
                <w:color w:val="auto"/>
                <w:kern w:val="0"/>
                <w:sz w:val="20"/>
                <w:szCs w:val="20"/>
              </w:rPr>
            </w:pPr>
          </w:p>
        </w:tc>
        <w:tc>
          <w:tcPr>
            <w:tcW w:w="2160" w:type="dxa"/>
            <w:gridSpan w:val="2"/>
            <w:vAlign w:val="center"/>
          </w:tcPr>
          <w:p w14:paraId="0FFC344A">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年度资金总额　</w:t>
            </w:r>
          </w:p>
        </w:tc>
        <w:tc>
          <w:tcPr>
            <w:tcW w:w="1566" w:type="dxa"/>
            <w:vAlign w:val="center"/>
          </w:tcPr>
          <w:p w14:paraId="32AEC1FE">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w:t>
            </w:r>
          </w:p>
        </w:tc>
        <w:tc>
          <w:tcPr>
            <w:tcW w:w="1040" w:type="dxa"/>
            <w:vAlign w:val="center"/>
          </w:tcPr>
          <w:p w14:paraId="10F3194B">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w:t>
            </w:r>
          </w:p>
        </w:tc>
        <w:tc>
          <w:tcPr>
            <w:tcW w:w="886" w:type="dxa"/>
            <w:vAlign w:val="center"/>
          </w:tcPr>
          <w:p w14:paraId="3245C6BF">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828" w:type="dxa"/>
            <w:vAlign w:val="center"/>
          </w:tcPr>
          <w:p w14:paraId="4AE26EF0">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873" w:type="dxa"/>
            <w:vAlign w:val="center"/>
          </w:tcPr>
          <w:p w14:paraId="4BECDFA7">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w:t>
            </w:r>
          </w:p>
        </w:tc>
        <w:tc>
          <w:tcPr>
            <w:tcW w:w="1418" w:type="dxa"/>
            <w:vAlign w:val="center"/>
          </w:tcPr>
          <w:p w14:paraId="330A7274">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r>
      <w:tr w14:paraId="5E34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080" w:type="dxa"/>
            <w:vMerge w:val="continue"/>
            <w:vAlign w:val="center"/>
          </w:tcPr>
          <w:p w14:paraId="42532A78">
            <w:pPr>
              <w:widowControl/>
              <w:spacing w:line="280" w:lineRule="exact"/>
              <w:jc w:val="left"/>
              <w:rPr>
                <w:rFonts w:ascii="仿宋" w:hAnsi="仿宋" w:eastAsia="仿宋" w:cs="仿宋"/>
                <w:color w:val="auto"/>
                <w:kern w:val="0"/>
                <w:sz w:val="20"/>
                <w:szCs w:val="20"/>
              </w:rPr>
            </w:pPr>
          </w:p>
        </w:tc>
        <w:tc>
          <w:tcPr>
            <w:tcW w:w="2160" w:type="dxa"/>
            <w:gridSpan w:val="2"/>
            <w:vAlign w:val="center"/>
          </w:tcPr>
          <w:p w14:paraId="0426BCFD">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其中：当年财政拨款　</w:t>
            </w:r>
          </w:p>
        </w:tc>
        <w:tc>
          <w:tcPr>
            <w:tcW w:w="1566" w:type="dxa"/>
            <w:vAlign w:val="center"/>
          </w:tcPr>
          <w:p w14:paraId="1878DE83">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w:t>
            </w:r>
          </w:p>
        </w:tc>
        <w:tc>
          <w:tcPr>
            <w:tcW w:w="1040" w:type="dxa"/>
            <w:vAlign w:val="center"/>
          </w:tcPr>
          <w:p w14:paraId="3F4BA31A">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w:t>
            </w:r>
          </w:p>
        </w:tc>
        <w:tc>
          <w:tcPr>
            <w:tcW w:w="886" w:type="dxa"/>
            <w:vAlign w:val="center"/>
          </w:tcPr>
          <w:p w14:paraId="41D629B0">
            <w:pPr>
              <w:widowControl/>
              <w:spacing w:line="280" w:lineRule="exact"/>
              <w:jc w:val="center"/>
              <w:rPr>
                <w:rFonts w:hint="default" w:ascii="仿宋" w:hAnsi="仿宋" w:eastAsia="仿宋" w:cs="仿宋"/>
                <w:color w:val="auto"/>
                <w:kern w:val="0"/>
                <w:sz w:val="20"/>
                <w:szCs w:val="20"/>
                <w:lang w:val="en-US" w:eastAsia="zh-CN"/>
              </w:rPr>
            </w:pPr>
          </w:p>
        </w:tc>
        <w:tc>
          <w:tcPr>
            <w:tcW w:w="828" w:type="dxa"/>
            <w:vAlign w:val="center"/>
          </w:tcPr>
          <w:p w14:paraId="78F475BA">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73" w:type="dxa"/>
            <w:vAlign w:val="center"/>
          </w:tcPr>
          <w:p w14:paraId="563AF97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1418" w:type="dxa"/>
            <w:vAlign w:val="center"/>
          </w:tcPr>
          <w:p w14:paraId="5FA1BD98">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409D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FD06343">
            <w:pPr>
              <w:widowControl/>
              <w:spacing w:line="280" w:lineRule="exact"/>
              <w:jc w:val="left"/>
              <w:rPr>
                <w:rFonts w:ascii="仿宋" w:hAnsi="仿宋" w:eastAsia="仿宋" w:cs="仿宋"/>
                <w:color w:val="auto"/>
                <w:kern w:val="0"/>
                <w:sz w:val="20"/>
                <w:szCs w:val="20"/>
              </w:rPr>
            </w:pPr>
          </w:p>
        </w:tc>
        <w:tc>
          <w:tcPr>
            <w:tcW w:w="2160" w:type="dxa"/>
            <w:gridSpan w:val="2"/>
            <w:vAlign w:val="center"/>
          </w:tcPr>
          <w:p w14:paraId="17BB2C83">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上年结转资金　</w:t>
            </w:r>
          </w:p>
        </w:tc>
        <w:tc>
          <w:tcPr>
            <w:tcW w:w="1566" w:type="dxa"/>
            <w:vAlign w:val="center"/>
          </w:tcPr>
          <w:p w14:paraId="62B6D529">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1040" w:type="dxa"/>
            <w:vAlign w:val="center"/>
          </w:tcPr>
          <w:p w14:paraId="52A7CB5F">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86" w:type="dxa"/>
            <w:vAlign w:val="center"/>
          </w:tcPr>
          <w:p w14:paraId="4BA931DA">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28" w:type="dxa"/>
            <w:vAlign w:val="center"/>
          </w:tcPr>
          <w:p w14:paraId="05D473C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73" w:type="dxa"/>
            <w:vAlign w:val="center"/>
          </w:tcPr>
          <w:p w14:paraId="6459346C">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1418" w:type="dxa"/>
            <w:vAlign w:val="center"/>
          </w:tcPr>
          <w:p w14:paraId="55F4D83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2C7F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C4FE248">
            <w:pPr>
              <w:widowControl/>
              <w:spacing w:line="280" w:lineRule="exact"/>
              <w:jc w:val="left"/>
              <w:rPr>
                <w:rFonts w:ascii="仿宋" w:hAnsi="仿宋" w:eastAsia="仿宋" w:cs="仿宋"/>
                <w:color w:val="auto"/>
                <w:kern w:val="0"/>
                <w:sz w:val="20"/>
                <w:szCs w:val="20"/>
              </w:rPr>
            </w:pPr>
          </w:p>
        </w:tc>
        <w:tc>
          <w:tcPr>
            <w:tcW w:w="2160" w:type="dxa"/>
            <w:gridSpan w:val="2"/>
            <w:vAlign w:val="center"/>
          </w:tcPr>
          <w:p w14:paraId="779834C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其他资金</w:t>
            </w:r>
          </w:p>
        </w:tc>
        <w:tc>
          <w:tcPr>
            <w:tcW w:w="1566" w:type="dxa"/>
            <w:vAlign w:val="center"/>
          </w:tcPr>
          <w:p w14:paraId="5AF3FCC8">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1040" w:type="dxa"/>
            <w:vAlign w:val="center"/>
          </w:tcPr>
          <w:p w14:paraId="5D25D0F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86" w:type="dxa"/>
            <w:vAlign w:val="center"/>
          </w:tcPr>
          <w:p w14:paraId="2ED0A245">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28" w:type="dxa"/>
            <w:vAlign w:val="center"/>
          </w:tcPr>
          <w:p w14:paraId="2FBF3A4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873" w:type="dxa"/>
            <w:vAlign w:val="center"/>
          </w:tcPr>
          <w:p w14:paraId="62EA98EC">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1418" w:type="dxa"/>
            <w:vAlign w:val="center"/>
          </w:tcPr>
          <w:p w14:paraId="1B28A29D">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1C65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22A4855B">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年度总体目标</w:t>
            </w:r>
          </w:p>
        </w:tc>
        <w:tc>
          <w:tcPr>
            <w:tcW w:w="4766" w:type="dxa"/>
            <w:gridSpan w:val="4"/>
            <w:vAlign w:val="center"/>
          </w:tcPr>
          <w:p w14:paraId="10F762B5">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预期目标</w:t>
            </w:r>
          </w:p>
        </w:tc>
        <w:tc>
          <w:tcPr>
            <w:tcW w:w="4005" w:type="dxa"/>
            <w:gridSpan w:val="4"/>
            <w:vAlign w:val="center"/>
          </w:tcPr>
          <w:p w14:paraId="5CA6C27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实际完成情况　</w:t>
            </w:r>
          </w:p>
        </w:tc>
      </w:tr>
      <w:tr w14:paraId="7FDF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31B6AAFA">
            <w:pPr>
              <w:widowControl/>
              <w:spacing w:line="280" w:lineRule="exact"/>
              <w:jc w:val="left"/>
              <w:rPr>
                <w:rFonts w:ascii="仿宋" w:hAnsi="仿宋" w:eastAsia="仿宋" w:cs="仿宋"/>
                <w:color w:val="auto"/>
                <w:kern w:val="0"/>
                <w:sz w:val="20"/>
                <w:szCs w:val="20"/>
              </w:rPr>
            </w:pPr>
          </w:p>
        </w:tc>
        <w:tc>
          <w:tcPr>
            <w:tcW w:w="4766" w:type="dxa"/>
            <w:gridSpan w:val="4"/>
            <w:vAlign w:val="center"/>
          </w:tcPr>
          <w:p w14:paraId="4D38EFE9">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c>
          <w:tcPr>
            <w:tcW w:w="4005" w:type="dxa"/>
            <w:gridSpan w:val="4"/>
            <w:vAlign w:val="center"/>
          </w:tcPr>
          <w:p w14:paraId="1FC88C60">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0F50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1729B5C7">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绩</w:t>
            </w:r>
          </w:p>
          <w:p w14:paraId="6F79D538">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效</w:t>
            </w:r>
          </w:p>
          <w:p w14:paraId="0D665FF8">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指</w:t>
            </w:r>
          </w:p>
          <w:p w14:paraId="10A2CF05">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标</w:t>
            </w:r>
          </w:p>
        </w:tc>
        <w:tc>
          <w:tcPr>
            <w:tcW w:w="846" w:type="dxa"/>
            <w:vAlign w:val="center"/>
          </w:tcPr>
          <w:p w14:paraId="1E3DE394">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一级指标</w:t>
            </w:r>
          </w:p>
        </w:tc>
        <w:tc>
          <w:tcPr>
            <w:tcW w:w="1314" w:type="dxa"/>
            <w:vAlign w:val="center"/>
          </w:tcPr>
          <w:p w14:paraId="6BA6F4E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二级指标</w:t>
            </w:r>
          </w:p>
        </w:tc>
        <w:tc>
          <w:tcPr>
            <w:tcW w:w="1566" w:type="dxa"/>
            <w:vAlign w:val="center"/>
          </w:tcPr>
          <w:p w14:paraId="4CBAF23D">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三级指标</w:t>
            </w:r>
          </w:p>
        </w:tc>
        <w:tc>
          <w:tcPr>
            <w:tcW w:w="1040" w:type="dxa"/>
            <w:vAlign w:val="center"/>
          </w:tcPr>
          <w:p w14:paraId="369614F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年度</w:t>
            </w:r>
          </w:p>
          <w:p w14:paraId="42FE79AD">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指标值</w:t>
            </w:r>
          </w:p>
        </w:tc>
        <w:tc>
          <w:tcPr>
            <w:tcW w:w="886" w:type="dxa"/>
            <w:vAlign w:val="center"/>
          </w:tcPr>
          <w:p w14:paraId="7BAE2EC8">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实际</w:t>
            </w:r>
          </w:p>
          <w:p w14:paraId="0A80AB79">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完成值</w:t>
            </w:r>
          </w:p>
        </w:tc>
        <w:tc>
          <w:tcPr>
            <w:tcW w:w="828" w:type="dxa"/>
            <w:vAlign w:val="center"/>
          </w:tcPr>
          <w:p w14:paraId="19A62850">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分值</w:t>
            </w:r>
          </w:p>
        </w:tc>
        <w:tc>
          <w:tcPr>
            <w:tcW w:w="873" w:type="dxa"/>
            <w:vAlign w:val="center"/>
          </w:tcPr>
          <w:p w14:paraId="444CAB09">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得分</w:t>
            </w:r>
          </w:p>
        </w:tc>
        <w:tc>
          <w:tcPr>
            <w:tcW w:w="1418" w:type="dxa"/>
            <w:vAlign w:val="center"/>
          </w:tcPr>
          <w:p w14:paraId="6C2E2868">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偏差原因</w:t>
            </w:r>
          </w:p>
          <w:p w14:paraId="0D6B15CE">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分析及</w:t>
            </w:r>
          </w:p>
          <w:p w14:paraId="64BB2484">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改进措施</w:t>
            </w:r>
          </w:p>
        </w:tc>
      </w:tr>
      <w:tr w14:paraId="5D84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080" w:type="dxa"/>
            <w:vMerge w:val="continue"/>
            <w:vAlign w:val="center"/>
          </w:tcPr>
          <w:p w14:paraId="7184C5CC">
            <w:pPr>
              <w:widowControl/>
              <w:spacing w:line="280" w:lineRule="exact"/>
              <w:jc w:val="left"/>
              <w:rPr>
                <w:rFonts w:ascii="仿宋" w:hAnsi="仿宋" w:eastAsia="仿宋" w:cs="仿宋"/>
                <w:color w:val="auto"/>
                <w:kern w:val="0"/>
                <w:sz w:val="20"/>
                <w:szCs w:val="20"/>
              </w:rPr>
            </w:pPr>
          </w:p>
        </w:tc>
        <w:tc>
          <w:tcPr>
            <w:tcW w:w="846" w:type="dxa"/>
            <w:vMerge w:val="restart"/>
            <w:vAlign w:val="center"/>
          </w:tcPr>
          <w:p w14:paraId="1CD9EED0">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成本指标</w:t>
            </w:r>
          </w:p>
        </w:tc>
        <w:tc>
          <w:tcPr>
            <w:tcW w:w="1314" w:type="dxa"/>
            <w:vAlign w:val="center"/>
          </w:tcPr>
          <w:p w14:paraId="2200BFC0">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经济成本指标</w:t>
            </w:r>
          </w:p>
        </w:tc>
        <w:tc>
          <w:tcPr>
            <w:tcW w:w="1566" w:type="dxa"/>
            <w:vAlign w:val="center"/>
          </w:tcPr>
          <w:p w14:paraId="174F39EA">
            <w:pPr>
              <w:widowControl/>
              <w:spacing w:line="280" w:lineRule="exact"/>
              <w:jc w:val="center"/>
              <w:rPr>
                <w:rFonts w:hint="eastAsia" w:ascii="仿宋" w:hAnsi="仿宋" w:eastAsia="仿宋" w:cs="仿宋"/>
                <w:color w:val="auto"/>
                <w:kern w:val="0"/>
                <w:sz w:val="20"/>
                <w:szCs w:val="20"/>
                <w:lang w:eastAsia="zh-CN"/>
              </w:rPr>
            </w:pPr>
            <w:r>
              <w:rPr>
                <w:rFonts w:hint="default" w:ascii="仿宋" w:hAnsi="仿宋" w:eastAsia="仿宋" w:cs="仿宋"/>
                <w:color w:val="auto"/>
                <w:kern w:val="0"/>
                <w:sz w:val="20"/>
                <w:szCs w:val="20"/>
                <w:lang w:val="en-US" w:eastAsia="zh-CN"/>
              </w:rPr>
              <w:t>办案经费控制率</w:t>
            </w:r>
          </w:p>
        </w:tc>
        <w:tc>
          <w:tcPr>
            <w:tcW w:w="1040" w:type="dxa"/>
            <w:vAlign w:val="center"/>
          </w:tcPr>
          <w:p w14:paraId="06EA71FE">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9.1万元</w:t>
            </w:r>
          </w:p>
        </w:tc>
        <w:tc>
          <w:tcPr>
            <w:tcW w:w="886" w:type="dxa"/>
            <w:vAlign w:val="center"/>
          </w:tcPr>
          <w:p w14:paraId="20BFE995">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0万元</w:t>
            </w:r>
          </w:p>
        </w:tc>
        <w:tc>
          <w:tcPr>
            <w:tcW w:w="828" w:type="dxa"/>
            <w:vAlign w:val="center"/>
          </w:tcPr>
          <w:p w14:paraId="7CA535F6">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873" w:type="dxa"/>
            <w:vAlign w:val="center"/>
          </w:tcPr>
          <w:p w14:paraId="6E34B6D5">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1418" w:type="dxa"/>
            <w:vAlign w:val="center"/>
          </w:tcPr>
          <w:p w14:paraId="21012263">
            <w:pPr>
              <w:widowControl/>
              <w:spacing w:line="280" w:lineRule="exact"/>
              <w:jc w:val="center"/>
              <w:rPr>
                <w:rFonts w:hint="eastAsia" w:ascii="仿宋" w:hAnsi="仿宋" w:eastAsia="仿宋" w:cs="仿宋"/>
                <w:color w:val="auto"/>
                <w:kern w:val="0"/>
                <w:sz w:val="20"/>
                <w:szCs w:val="20"/>
                <w:lang w:eastAsia="zh-CN"/>
              </w:rPr>
            </w:pPr>
          </w:p>
        </w:tc>
      </w:tr>
      <w:tr w14:paraId="5106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0" w:type="dxa"/>
            <w:vMerge w:val="continue"/>
            <w:vAlign w:val="center"/>
          </w:tcPr>
          <w:p w14:paraId="54CCABFB">
            <w:pPr>
              <w:widowControl/>
              <w:spacing w:line="280" w:lineRule="exact"/>
              <w:jc w:val="left"/>
              <w:rPr>
                <w:rFonts w:ascii="仿宋" w:hAnsi="仿宋" w:eastAsia="仿宋" w:cs="仿宋"/>
                <w:color w:val="auto"/>
                <w:kern w:val="0"/>
                <w:sz w:val="20"/>
                <w:szCs w:val="20"/>
              </w:rPr>
            </w:pPr>
          </w:p>
        </w:tc>
        <w:tc>
          <w:tcPr>
            <w:tcW w:w="846" w:type="dxa"/>
            <w:vMerge w:val="continue"/>
            <w:vAlign w:val="center"/>
          </w:tcPr>
          <w:p w14:paraId="57557307">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6D1BEF7C">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社会成本指标</w:t>
            </w:r>
          </w:p>
        </w:tc>
        <w:tc>
          <w:tcPr>
            <w:tcW w:w="1566" w:type="dxa"/>
            <w:shd w:val="clear" w:color="auto" w:fill="auto"/>
            <w:vAlign w:val="center"/>
          </w:tcPr>
          <w:p w14:paraId="2D22708B">
            <w:pPr>
              <w:widowControl/>
              <w:spacing w:line="280" w:lineRule="exact"/>
              <w:jc w:val="center"/>
              <w:rPr>
                <w:rFonts w:hint="eastAsia"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办案过程社会影响负面率</w:t>
            </w:r>
          </w:p>
        </w:tc>
        <w:tc>
          <w:tcPr>
            <w:tcW w:w="1040" w:type="dxa"/>
            <w:shd w:val="clear" w:color="auto" w:fill="auto"/>
            <w:vAlign w:val="center"/>
          </w:tcPr>
          <w:p w14:paraId="2BC3D7AE">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886" w:type="dxa"/>
            <w:shd w:val="clear" w:color="auto" w:fill="auto"/>
            <w:vAlign w:val="center"/>
          </w:tcPr>
          <w:p w14:paraId="25F888B7">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828" w:type="dxa"/>
            <w:shd w:val="clear" w:color="auto" w:fill="auto"/>
            <w:vAlign w:val="center"/>
          </w:tcPr>
          <w:p w14:paraId="020501EC">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873" w:type="dxa"/>
            <w:shd w:val="clear" w:color="auto" w:fill="auto"/>
            <w:vAlign w:val="center"/>
          </w:tcPr>
          <w:p w14:paraId="1D775AAB">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1418" w:type="dxa"/>
            <w:vAlign w:val="center"/>
          </w:tcPr>
          <w:p w14:paraId="6333D8EB">
            <w:pPr>
              <w:widowControl/>
              <w:spacing w:line="280" w:lineRule="exact"/>
              <w:jc w:val="center"/>
              <w:rPr>
                <w:rFonts w:hint="eastAsia" w:ascii="仿宋" w:hAnsi="仿宋" w:eastAsia="仿宋" w:cs="仿宋"/>
                <w:color w:val="auto"/>
                <w:kern w:val="0"/>
                <w:sz w:val="20"/>
                <w:szCs w:val="20"/>
                <w:lang w:eastAsia="zh-CN"/>
              </w:rPr>
            </w:pPr>
          </w:p>
        </w:tc>
      </w:tr>
      <w:tr w14:paraId="4D7A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080" w:type="dxa"/>
            <w:vMerge w:val="continue"/>
            <w:vAlign w:val="center"/>
          </w:tcPr>
          <w:p w14:paraId="2413994D">
            <w:pPr>
              <w:widowControl/>
              <w:spacing w:line="280" w:lineRule="exact"/>
              <w:jc w:val="left"/>
              <w:rPr>
                <w:rFonts w:ascii="仿宋" w:hAnsi="仿宋" w:eastAsia="仿宋" w:cs="仿宋"/>
                <w:color w:val="auto"/>
                <w:kern w:val="0"/>
                <w:sz w:val="20"/>
                <w:szCs w:val="20"/>
              </w:rPr>
            </w:pPr>
          </w:p>
        </w:tc>
        <w:tc>
          <w:tcPr>
            <w:tcW w:w="846" w:type="dxa"/>
            <w:vMerge w:val="continue"/>
            <w:vAlign w:val="center"/>
          </w:tcPr>
          <w:p w14:paraId="616F63F3">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185CF48E">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生态环境成本指标</w:t>
            </w:r>
          </w:p>
        </w:tc>
        <w:tc>
          <w:tcPr>
            <w:tcW w:w="1566" w:type="dxa"/>
            <w:shd w:val="clear" w:color="auto" w:fill="auto"/>
            <w:vAlign w:val="center"/>
          </w:tcPr>
          <w:p w14:paraId="6185B433">
            <w:pPr>
              <w:widowControl/>
              <w:spacing w:line="280" w:lineRule="exact"/>
              <w:jc w:val="center"/>
              <w:rPr>
                <w:rFonts w:hint="eastAsia" w:ascii="仿宋" w:hAnsi="仿宋" w:eastAsia="仿宋" w:cs="仿宋"/>
                <w:color w:val="auto"/>
                <w:kern w:val="0"/>
                <w:sz w:val="20"/>
                <w:szCs w:val="20"/>
                <w:lang w:eastAsia="zh-CN"/>
              </w:rPr>
            </w:pPr>
            <w:r>
              <w:rPr>
                <w:rFonts w:hint="default" w:ascii="仿宋" w:hAnsi="仿宋" w:eastAsia="仿宋" w:cs="仿宋"/>
                <w:color w:val="auto"/>
                <w:kern w:val="0"/>
                <w:sz w:val="20"/>
                <w:szCs w:val="20"/>
                <w:lang w:val="en-US" w:eastAsia="zh-CN"/>
              </w:rPr>
              <w:t>办案延误导致生态环境损失发生率</w:t>
            </w:r>
          </w:p>
        </w:tc>
        <w:tc>
          <w:tcPr>
            <w:tcW w:w="1040" w:type="dxa"/>
            <w:shd w:val="clear" w:color="auto" w:fill="auto"/>
            <w:vAlign w:val="center"/>
          </w:tcPr>
          <w:p w14:paraId="125B315F">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886" w:type="dxa"/>
            <w:shd w:val="clear" w:color="auto" w:fill="auto"/>
            <w:vAlign w:val="center"/>
          </w:tcPr>
          <w:p w14:paraId="5818E33F">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w:t>
            </w:r>
          </w:p>
        </w:tc>
        <w:tc>
          <w:tcPr>
            <w:tcW w:w="828" w:type="dxa"/>
            <w:shd w:val="clear" w:color="auto" w:fill="auto"/>
            <w:vAlign w:val="center"/>
          </w:tcPr>
          <w:p w14:paraId="360FC696">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873" w:type="dxa"/>
            <w:shd w:val="clear" w:color="auto" w:fill="auto"/>
            <w:vAlign w:val="center"/>
          </w:tcPr>
          <w:p w14:paraId="6376C43A">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1418" w:type="dxa"/>
            <w:vAlign w:val="center"/>
          </w:tcPr>
          <w:p w14:paraId="160614AC">
            <w:pPr>
              <w:widowControl/>
              <w:spacing w:line="280" w:lineRule="exact"/>
              <w:jc w:val="center"/>
              <w:rPr>
                <w:rFonts w:hint="eastAsia" w:ascii="仿宋" w:hAnsi="仿宋" w:eastAsia="仿宋" w:cs="仿宋"/>
                <w:color w:val="auto"/>
                <w:kern w:val="0"/>
                <w:sz w:val="20"/>
                <w:szCs w:val="20"/>
                <w:lang w:eastAsia="zh-CN"/>
              </w:rPr>
            </w:pPr>
          </w:p>
        </w:tc>
      </w:tr>
      <w:tr w14:paraId="33A5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0" w:type="dxa"/>
            <w:vMerge w:val="continue"/>
            <w:vAlign w:val="center"/>
          </w:tcPr>
          <w:p w14:paraId="35931929">
            <w:pPr>
              <w:widowControl/>
              <w:spacing w:line="280" w:lineRule="exact"/>
              <w:jc w:val="left"/>
              <w:rPr>
                <w:rFonts w:ascii="仿宋" w:hAnsi="仿宋" w:eastAsia="仿宋" w:cs="仿宋"/>
                <w:color w:val="auto"/>
                <w:kern w:val="0"/>
                <w:sz w:val="20"/>
                <w:szCs w:val="20"/>
              </w:rPr>
            </w:pPr>
          </w:p>
        </w:tc>
        <w:tc>
          <w:tcPr>
            <w:tcW w:w="846" w:type="dxa"/>
            <w:vMerge w:val="restart"/>
            <w:vAlign w:val="center"/>
          </w:tcPr>
          <w:p w14:paraId="151CCE0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产出指标</w:t>
            </w:r>
          </w:p>
          <w:p w14:paraId="017CB6B2">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31CBEADB">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数量指标</w:t>
            </w:r>
          </w:p>
        </w:tc>
        <w:tc>
          <w:tcPr>
            <w:tcW w:w="1566" w:type="dxa"/>
            <w:vAlign w:val="center"/>
          </w:tcPr>
          <w:p w14:paraId="26D79C17">
            <w:pPr>
              <w:widowControl/>
              <w:spacing w:line="280" w:lineRule="exact"/>
              <w:jc w:val="center"/>
              <w:rPr>
                <w:rFonts w:hint="eastAsia" w:ascii="仿宋" w:hAnsi="仿宋" w:eastAsia="仿宋" w:cs="仿宋"/>
                <w:color w:val="auto"/>
                <w:kern w:val="0"/>
                <w:sz w:val="20"/>
                <w:szCs w:val="20"/>
                <w:lang w:eastAsia="zh-CN"/>
              </w:rPr>
            </w:pPr>
            <w:r>
              <w:rPr>
                <w:rFonts w:hint="default" w:ascii="仿宋" w:hAnsi="仿宋" w:eastAsia="仿宋" w:cs="仿宋"/>
                <w:color w:val="auto"/>
                <w:kern w:val="0"/>
                <w:sz w:val="20"/>
                <w:szCs w:val="20"/>
                <w:lang w:val="en-US" w:eastAsia="zh-CN"/>
              </w:rPr>
              <w:t>案件查办数量或完成执法检测数量</w:t>
            </w:r>
          </w:p>
        </w:tc>
        <w:tc>
          <w:tcPr>
            <w:tcW w:w="1040" w:type="dxa"/>
            <w:vAlign w:val="center"/>
          </w:tcPr>
          <w:p w14:paraId="610C0264">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100次</w:t>
            </w:r>
          </w:p>
        </w:tc>
        <w:tc>
          <w:tcPr>
            <w:tcW w:w="886" w:type="dxa"/>
            <w:vAlign w:val="center"/>
          </w:tcPr>
          <w:p w14:paraId="510B6298">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110次</w:t>
            </w:r>
          </w:p>
        </w:tc>
        <w:tc>
          <w:tcPr>
            <w:tcW w:w="828" w:type="dxa"/>
            <w:vAlign w:val="center"/>
          </w:tcPr>
          <w:p w14:paraId="6FAD1497">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873" w:type="dxa"/>
            <w:vAlign w:val="center"/>
          </w:tcPr>
          <w:p w14:paraId="3835AB5F">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1418" w:type="dxa"/>
            <w:vAlign w:val="center"/>
          </w:tcPr>
          <w:p w14:paraId="212DE93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p w14:paraId="3AB596E6">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7BB2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080" w:type="dxa"/>
            <w:vMerge w:val="continue"/>
            <w:vAlign w:val="center"/>
          </w:tcPr>
          <w:p w14:paraId="131AC284">
            <w:pPr>
              <w:widowControl/>
              <w:spacing w:line="280" w:lineRule="exact"/>
              <w:jc w:val="left"/>
              <w:rPr>
                <w:rFonts w:ascii="仿宋" w:hAnsi="仿宋" w:eastAsia="仿宋" w:cs="仿宋"/>
                <w:color w:val="auto"/>
                <w:kern w:val="0"/>
                <w:sz w:val="20"/>
                <w:szCs w:val="20"/>
              </w:rPr>
            </w:pPr>
          </w:p>
        </w:tc>
        <w:tc>
          <w:tcPr>
            <w:tcW w:w="846" w:type="dxa"/>
            <w:vMerge w:val="continue"/>
            <w:vAlign w:val="center"/>
          </w:tcPr>
          <w:p w14:paraId="155F58F4">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6EB26455">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质量指标</w:t>
            </w:r>
          </w:p>
        </w:tc>
        <w:tc>
          <w:tcPr>
            <w:tcW w:w="1566" w:type="dxa"/>
            <w:shd w:val="clear" w:color="auto" w:fill="auto"/>
            <w:vAlign w:val="center"/>
          </w:tcPr>
          <w:p w14:paraId="4F792576">
            <w:pPr>
              <w:widowControl/>
              <w:spacing w:line="280" w:lineRule="exact"/>
              <w:jc w:val="center"/>
              <w:rPr>
                <w:rFonts w:hint="eastAsia" w:ascii="仿宋" w:hAnsi="仿宋" w:eastAsia="仿宋" w:cs="仿宋"/>
                <w:color w:val="auto"/>
                <w:kern w:val="0"/>
                <w:sz w:val="20"/>
                <w:szCs w:val="20"/>
                <w:lang w:eastAsia="zh-CN"/>
              </w:rPr>
            </w:pPr>
            <w:r>
              <w:rPr>
                <w:rFonts w:hint="default" w:ascii="仿宋" w:hAnsi="仿宋" w:eastAsia="仿宋" w:cs="仿宋"/>
                <w:color w:val="auto"/>
                <w:kern w:val="0"/>
                <w:sz w:val="20"/>
                <w:szCs w:val="20"/>
                <w:lang w:val="en-US" w:eastAsia="zh-CN"/>
              </w:rPr>
              <w:t>案件办结合格率</w:t>
            </w:r>
          </w:p>
        </w:tc>
        <w:tc>
          <w:tcPr>
            <w:tcW w:w="1040" w:type="dxa"/>
            <w:shd w:val="clear" w:color="auto" w:fill="auto"/>
            <w:vAlign w:val="center"/>
          </w:tcPr>
          <w:p w14:paraId="70DECAEA">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val="en-US" w:eastAsia="zh-CN"/>
              </w:rPr>
              <w:t>100%</w:t>
            </w:r>
          </w:p>
        </w:tc>
        <w:tc>
          <w:tcPr>
            <w:tcW w:w="886" w:type="dxa"/>
            <w:shd w:val="clear" w:color="auto" w:fill="auto"/>
            <w:vAlign w:val="center"/>
          </w:tcPr>
          <w:p w14:paraId="0E2F7C32">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828" w:type="dxa"/>
            <w:shd w:val="clear" w:color="auto" w:fill="auto"/>
            <w:vAlign w:val="center"/>
          </w:tcPr>
          <w:p w14:paraId="3338BEB9">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10</w:t>
            </w:r>
            <w:r>
              <w:rPr>
                <w:rFonts w:hint="eastAsia" w:ascii="仿宋" w:hAnsi="仿宋" w:eastAsia="仿宋" w:cs="仿宋"/>
                <w:color w:val="auto"/>
                <w:kern w:val="0"/>
                <w:sz w:val="20"/>
                <w:szCs w:val="20"/>
                <w:lang w:eastAsia="zh-CN"/>
              </w:rPr>
              <w:t>　</w:t>
            </w:r>
          </w:p>
        </w:tc>
        <w:tc>
          <w:tcPr>
            <w:tcW w:w="873" w:type="dxa"/>
            <w:shd w:val="clear" w:color="auto" w:fill="auto"/>
            <w:vAlign w:val="center"/>
          </w:tcPr>
          <w:p w14:paraId="1121C97D">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val="en-US" w:eastAsia="zh-CN"/>
              </w:rPr>
              <w:t>10</w:t>
            </w:r>
          </w:p>
        </w:tc>
        <w:tc>
          <w:tcPr>
            <w:tcW w:w="1418" w:type="dxa"/>
            <w:vAlign w:val="center"/>
          </w:tcPr>
          <w:p w14:paraId="4A26EAD3">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28BB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1" w:hRule="atLeast"/>
          <w:jc w:val="center"/>
        </w:trPr>
        <w:tc>
          <w:tcPr>
            <w:tcW w:w="1080" w:type="dxa"/>
            <w:vMerge w:val="continue"/>
            <w:vAlign w:val="center"/>
          </w:tcPr>
          <w:p w14:paraId="085D13A3">
            <w:pPr>
              <w:widowControl/>
              <w:spacing w:line="280" w:lineRule="exact"/>
              <w:jc w:val="left"/>
              <w:rPr>
                <w:rFonts w:ascii="仿宋" w:hAnsi="仿宋" w:eastAsia="仿宋" w:cs="仿宋"/>
                <w:color w:val="auto"/>
                <w:kern w:val="0"/>
                <w:sz w:val="20"/>
                <w:szCs w:val="20"/>
              </w:rPr>
            </w:pPr>
          </w:p>
        </w:tc>
        <w:tc>
          <w:tcPr>
            <w:tcW w:w="846" w:type="dxa"/>
            <w:vMerge w:val="continue"/>
            <w:vAlign w:val="center"/>
          </w:tcPr>
          <w:p w14:paraId="5A7E2BAC">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728370D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时效指标</w:t>
            </w:r>
          </w:p>
        </w:tc>
        <w:tc>
          <w:tcPr>
            <w:tcW w:w="1566" w:type="dxa"/>
            <w:shd w:val="clear" w:color="auto" w:fill="auto"/>
            <w:vAlign w:val="center"/>
          </w:tcPr>
          <w:p w14:paraId="1A0A088D">
            <w:pPr>
              <w:widowControl/>
              <w:spacing w:line="280" w:lineRule="exact"/>
              <w:jc w:val="center"/>
              <w:rPr>
                <w:rFonts w:hint="eastAsia" w:ascii="仿宋" w:hAnsi="仿宋" w:eastAsia="仿宋" w:cs="仿宋"/>
                <w:color w:val="auto"/>
                <w:kern w:val="0"/>
                <w:sz w:val="20"/>
                <w:szCs w:val="20"/>
                <w:lang w:eastAsia="zh-CN"/>
              </w:rPr>
            </w:pPr>
            <w:r>
              <w:rPr>
                <w:rFonts w:hint="default" w:ascii="仿宋" w:hAnsi="仿宋" w:eastAsia="仿宋" w:cs="仿宋"/>
                <w:color w:val="auto"/>
                <w:kern w:val="0"/>
                <w:sz w:val="20"/>
                <w:szCs w:val="20"/>
                <w:lang w:val="en-US" w:eastAsia="zh-CN"/>
              </w:rPr>
              <w:t>案件按期办结率</w:t>
            </w:r>
          </w:p>
        </w:tc>
        <w:tc>
          <w:tcPr>
            <w:tcW w:w="1040" w:type="dxa"/>
            <w:shd w:val="clear" w:color="auto" w:fill="auto"/>
            <w:vAlign w:val="center"/>
          </w:tcPr>
          <w:p w14:paraId="09647CD5">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886" w:type="dxa"/>
            <w:shd w:val="clear" w:color="auto" w:fill="auto"/>
            <w:vAlign w:val="center"/>
          </w:tcPr>
          <w:p w14:paraId="7006822A">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828" w:type="dxa"/>
            <w:shd w:val="clear" w:color="auto" w:fill="auto"/>
            <w:vAlign w:val="center"/>
          </w:tcPr>
          <w:p w14:paraId="37209A8F">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10</w:t>
            </w:r>
            <w:r>
              <w:rPr>
                <w:rFonts w:hint="eastAsia" w:ascii="仿宋" w:hAnsi="仿宋" w:eastAsia="仿宋" w:cs="仿宋"/>
                <w:color w:val="auto"/>
                <w:kern w:val="0"/>
                <w:sz w:val="20"/>
                <w:szCs w:val="20"/>
                <w:lang w:eastAsia="zh-CN"/>
              </w:rPr>
              <w:t>　</w:t>
            </w:r>
          </w:p>
        </w:tc>
        <w:tc>
          <w:tcPr>
            <w:tcW w:w="873" w:type="dxa"/>
            <w:shd w:val="clear" w:color="auto" w:fill="auto"/>
            <w:vAlign w:val="center"/>
          </w:tcPr>
          <w:p w14:paraId="092DC879">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1418" w:type="dxa"/>
            <w:vAlign w:val="center"/>
          </w:tcPr>
          <w:p w14:paraId="156D21EB">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　　</w:t>
            </w:r>
          </w:p>
        </w:tc>
      </w:tr>
      <w:tr w14:paraId="62C5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080" w:type="dxa"/>
            <w:vMerge w:val="continue"/>
            <w:vAlign w:val="center"/>
          </w:tcPr>
          <w:p w14:paraId="5C56C35E">
            <w:pPr>
              <w:widowControl/>
              <w:spacing w:line="280" w:lineRule="exact"/>
              <w:jc w:val="left"/>
              <w:rPr>
                <w:rFonts w:ascii="仿宋" w:hAnsi="仿宋" w:eastAsia="仿宋" w:cs="仿宋"/>
                <w:color w:val="auto"/>
                <w:kern w:val="0"/>
                <w:sz w:val="20"/>
                <w:szCs w:val="20"/>
              </w:rPr>
            </w:pPr>
          </w:p>
        </w:tc>
        <w:tc>
          <w:tcPr>
            <w:tcW w:w="846" w:type="dxa"/>
            <w:vMerge w:val="restart"/>
            <w:vAlign w:val="center"/>
          </w:tcPr>
          <w:p w14:paraId="01EA23D1">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效益指标</w:t>
            </w:r>
          </w:p>
          <w:p w14:paraId="56ED9ECA">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1F15FE02">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经济效</w:t>
            </w:r>
          </w:p>
          <w:p w14:paraId="275D4A45">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益指标</w:t>
            </w:r>
          </w:p>
        </w:tc>
        <w:tc>
          <w:tcPr>
            <w:tcW w:w="1566" w:type="dxa"/>
            <w:vAlign w:val="center"/>
          </w:tcPr>
          <w:p w14:paraId="3711FA5E">
            <w:pPr>
              <w:widowControl/>
              <w:spacing w:line="280" w:lineRule="exact"/>
              <w:jc w:val="center"/>
              <w:rPr>
                <w:rFonts w:hint="eastAsia" w:ascii="仿宋" w:hAnsi="仿宋" w:eastAsia="仿宋" w:cs="仿宋"/>
                <w:color w:val="auto"/>
                <w:kern w:val="0"/>
                <w:sz w:val="20"/>
                <w:szCs w:val="20"/>
                <w:lang w:eastAsia="zh-CN"/>
              </w:rPr>
            </w:pPr>
            <w:r>
              <w:rPr>
                <w:rFonts w:hint="default" w:ascii="仿宋" w:hAnsi="仿宋" w:eastAsia="仿宋" w:cs="仿宋"/>
                <w:color w:val="auto"/>
                <w:kern w:val="0"/>
                <w:sz w:val="20"/>
                <w:szCs w:val="20"/>
                <w:lang w:val="en-US" w:eastAsia="zh-CN"/>
              </w:rPr>
              <w:t>违法排污企业整改率</w:t>
            </w:r>
          </w:p>
        </w:tc>
        <w:tc>
          <w:tcPr>
            <w:tcW w:w="1040" w:type="dxa"/>
            <w:vAlign w:val="center"/>
          </w:tcPr>
          <w:p w14:paraId="53677ABC">
            <w:pPr>
              <w:widowControl/>
              <w:spacing w:line="280" w:lineRule="exact"/>
              <w:jc w:val="center"/>
              <w:rPr>
                <w:rFonts w:hint="default"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90</w:t>
            </w:r>
            <w:r>
              <w:rPr>
                <w:rFonts w:hint="eastAsia" w:ascii="仿宋" w:hAnsi="仿宋" w:eastAsia="仿宋" w:cs="仿宋"/>
                <w:color w:val="auto"/>
                <w:kern w:val="0"/>
                <w:sz w:val="20"/>
                <w:szCs w:val="20"/>
                <w:lang w:val="en-US" w:eastAsia="zh-CN"/>
              </w:rPr>
              <w:t>%</w:t>
            </w:r>
          </w:p>
        </w:tc>
        <w:tc>
          <w:tcPr>
            <w:tcW w:w="886" w:type="dxa"/>
            <w:vAlign w:val="center"/>
          </w:tcPr>
          <w:p w14:paraId="4399E9CC">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91.3%</w:t>
            </w:r>
          </w:p>
        </w:tc>
        <w:tc>
          <w:tcPr>
            <w:tcW w:w="828" w:type="dxa"/>
            <w:vAlign w:val="center"/>
          </w:tcPr>
          <w:p w14:paraId="37F93A91">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873" w:type="dxa"/>
            <w:vAlign w:val="center"/>
          </w:tcPr>
          <w:p w14:paraId="333F85E4">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1418" w:type="dxa"/>
            <w:vAlign w:val="center"/>
          </w:tcPr>
          <w:p w14:paraId="06A4FA67">
            <w:pPr>
              <w:widowControl/>
              <w:spacing w:line="280" w:lineRule="exact"/>
              <w:jc w:val="center"/>
              <w:rPr>
                <w:rFonts w:hint="eastAsia" w:ascii="仿宋" w:hAnsi="仿宋" w:eastAsia="仿宋" w:cs="仿宋"/>
                <w:color w:val="auto"/>
                <w:kern w:val="0"/>
                <w:sz w:val="20"/>
                <w:szCs w:val="20"/>
                <w:lang w:eastAsia="zh-CN"/>
              </w:rPr>
            </w:pPr>
          </w:p>
        </w:tc>
      </w:tr>
      <w:tr w14:paraId="434D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jc w:val="center"/>
        </w:trPr>
        <w:tc>
          <w:tcPr>
            <w:tcW w:w="1080" w:type="dxa"/>
            <w:vMerge w:val="continue"/>
            <w:vAlign w:val="center"/>
          </w:tcPr>
          <w:p w14:paraId="546E04CD">
            <w:pPr>
              <w:widowControl/>
              <w:spacing w:line="280" w:lineRule="exact"/>
              <w:jc w:val="left"/>
              <w:rPr>
                <w:rFonts w:ascii="仿宋" w:hAnsi="仿宋" w:eastAsia="仿宋" w:cs="仿宋"/>
                <w:color w:val="auto"/>
                <w:kern w:val="0"/>
                <w:sz w:val="20"/>
                <w:szCs w:val="20"/>
              </w:rPr>
            </w:pPr>
          </w:p>
        </w:tc>
        <w:tc>
          <w:tcPr>
            <w:tcW w:w="846" w:type="dxa"/>
            <w:vMerge w:val="continue"/>
            <w:vAlign w:val="center"/>
          </w:tcPr>
          <w:p w14:paraId="6E608A2A">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5B4AA3A7">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社会效</w:t>
            </w:r>
          </w:p>
          <w:p w14:paraId="2F7332C3">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益指标</w:t>
            </w:r>
          </w:p>
        </w:tc>
        <w:tc>
          <w:tcPr>
            <w:tcW w:w="1566" w:type="dxa"/>
            <w:shd w:val="clear" w:color="auto" w:fill="auto"/>
            <w:vAlign w:val="center"/>
          </w:tcPr>
          <w:p w14:paraId="78024125">
            <w:pPr>
              <w:widowControl/>
              <w:spacing w:line="280" w:lineRule="exact"/>
              <w:jc w:val="center"/>
              <w:rPr>
                <w:rFonts w:hint="eastAsia"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群众环境投诉办结率</w:t>
            </w:r>
          </w:p>
        </w:tc>
        <w:tc>
          <w:tcPr>
            <w:tcW w:w="1040" w:type="dxa"/>
            <w:shd w:val="clear" w:color="auto" w:fill="auto"/>
            <w:vAlign w:val="center"/>
          </w:tcPr>
          <w:p w14:paraId="47092460">
            <w:pPr>
              <w:widowControl/>
              <w:spacing w:line="280" w:lineRule="exact"/>
              <w:jc w:val="center"/>
              <w:rPr>
                <w:rFonts w:hint="default"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98</w:t>
            </w:r>
            <w:r>
              <w:rPr>
                <w:rFonts w:hint="eastAsia" w:ascii="仿宋" w:hAnsi="仿宋" w:eastAsia="仿宋" w:cs="仿宋"/>
                <w:color w:val="auto"/>
                <w:kern w:val="0"/>
                <w:sz w:val="20"/>
                <w:szCs w:val="20"/>
                <w:lang w:val="en-US" w:eastAsia="zh-CN"/>
              </w:rPr>
              <w:t>%</w:t>
            </w:r>
          </w:p>
        </w:tc>
        <w:tc>
          <w:tcPr>
            <w:tcW w:w="886" w:type="dxa"/>
            <w:shd w:val="clear" w:color="auto" w:fill="auto"/>
            <w:vAlign w:val="center"/>
          </w:tcPr>
          <w:p w14:paraId="2B87AB5E">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100%</w:t>
            </w:r>
            <w:r>
              <w:rPr>
                <w:rFonts w:hint="eastAsia" w:ascii="仿宋" w:hAnsi="仿宋" w:eastAsia="仿宋" w:cs="仿宋"/>
                <w:color w:val="auto"/>
                <w:kern w:val="0"/>
                <w:sz w:val="20"/>
                <w:szCs w:val="20"/>
                <w:lang w:eastAsia="zh-CN"/>
              </w:rPr>
              <w:t>　</w:t>
            </w:r>
          </w:p>
        </w:tc>
        <w:tc>
          <w:tcPr>
            <w:tcW w:w="828" w:type="dxa"/>
            <w:shd w:val="clear" w:color="auto" w:fill="auto"/>
            <w:vAlign w:val="center"/>
          </w:tcPr>
          <w:p w14:paraId="07F3F78D">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5</w:t>
            </w:r>
            <w:r>
              <w:rPr>
                <w:rFonts w:hint="eastAsia" w:ascii="仿宋" w:hAnsi="仿宋" w:eastAsia="仿宋" w:cs="仿宋"/>
                <w:color w:val="auto"/>
                <w:kern w:val="0"/>
                <w:sz w:val="20"/>
                <w:szCs w:val="20"/>
                <w:lang w:eastAsia="zh-CN"/>
              </w:rPr>
              <w:t>　</w:t>
            </w:r>
          </w:p>
        </w:tc>
        <w:tc>
          <w:tcPr>
            <w:tcW w:w="873" w:type="dxa"/>
            <w:shd w:val="clear" w:color="auto" w:fill="auto"/>
            <w:vAlign w:val="center"/>
          </w:tcPr>
          <w:p w14:paraId="1C1D8495">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r>
              <w:rPr>
                <w:rFonts w:hint="eastAsia" w:ascii="仿宋" w:hAnsi="仿宋" w:eastAsia="仿宋" w:cs="仿宋"/>
                <w:color w:val="auto"/>
                <w:kern w:val="0"/>
                <w:sz w:val="20"/>
                <w:szCs w:val="20"/>
                <w:lang w:eastAsia="zh-CN"/>
              </w:rPr>
              <w:t>　</w:t>
            </w:r>
          </w:p>
        </w:tc>
        <w:tc>
          <w:tcPr>
            <w:tcW w:w="1418" w:type="dxa"/>
            <w:vAlign w:val="center"/>
          </w:tcPr>
          <w:p w14:paraId="3F1C76EB">
            <w:pPr>
              <w:widowControl/>
              <w:spacing w:line="280" w:lineRule="exact"/>
              <w:jc w:val="center"/>
              <w:rPr>
                <w:rFonts w:hint="eastAsia" w:ascii="仿宋" w:hAnsi="仿宋" w:eastAsia="仿宋" w:cs="仿宋"/>
                <w:color w:val="auto"/>
                <w:kern w:val="0"/>
                <w:sz w:val="20"/>
                <w:szCs w:val="20"/>
                <w:lang w:eastAsia="zh-CN"/>
              </w:rPr>
            </w:pPr>
          </w:p>
        </w:tc>
      </w:tr>
      <w:tr w14:paraId="0658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80" w:type="dxa"/>
            <w:vMerge w:val="continue"/>
            <w:vAlign w:val="center"/>
          </w:tcPr>
          <w:p w14:paraId="5FA1B7A0">
            <w:pPr>
              <w:widowControl/>
              <w:spacing w:line="280" w:lineRule="exact"/>
              <w:jc w:val="left"/>
              <w:rPr>
                <w:rFonts w:ascii="仿宋" w:hAnsi="仿宋" w:eastAsia="仿宋" w:cs="仿宋"/>
                <w:color w:val="auto"/>
                <w:kern w:val="0"/>
                <w:sz w:val="20"/>
                <w:szCs w:val="20"/>
              </w:rPr>
            </w:pPr>
          </w:p>
        </w:tc>
        <w:tc>
          <w:tcPr>
            <w:tcW w:w="846" w:type="dxa"/>
            <w:vMerge w:val="continue"/>
            <w:vAlign w:val="center"/>
          </w:tcPr>
          <w:p w14:paraId="19A40799">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63738404">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生态效</w:t>
            </w:r>
          </w:p>
          <w:p w14:paraId="6084F1C0">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益指标</w:t>
            </w:r>
          </w:p>
        </w:tc>
        <w:tc>
          <w:tcPr>
            <w:tcW w:w="1566" w:type="dxa"/>
            <w:shd w:val="clear" w:color="auto" w:fill="auto"/>
            <w:vAlign w:val="center"/>
          </w:tcPr>
          <w:p w14:paraId="54D6FB0C">
            <w:pPr>
              <w:widowControl/>
              <w:spacing w:line="280" w:lineRule="exact"/>
              <w:jc w:val="center"/>
              <w:rPr>
                <w:rFonts w:hint="eastAsia"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重点区域环境质量改善率</w:t>
            </w:r>
          </w:p>
        </w:tc>
        <w:tc>
          <w:tcPr>
            <w:tcW w:w="1040" w:type="dxa"/>
            <w:shd w:val="clear" w:color="auto" w:fill="auto"/>
            <w:vAlign w:val="center"/>
          </w:tcPr>
          <w:p w14:paraId="4C5BC9F9">
            <w:pPr>
              <w:widowControl/>
              <w:spacing w:line="280" w:lineRule="exact"/>
              <w:jc w:val="center"/>
              <w:rPr>
                <w:rFonts w:hint="default"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85</w:t>
            </w:r>
            <w:r>
              <w:rPr>
                <w:rFonts w:hint="eastAsia" w:ascii="仿宋" w:hAnsi="仿宋" w:eastAsia="仿宋" w:cs="仿宋"/>
                <w:color w:val="auto"/>
                <w:kern w:val="0"/>
                <w:sz w:val="20"/>
                <w:szCs w:val="20"/>
                <w:lang w:val="en-US" w:eastAsia="zh-CN"/>
              </w:rPr>
              <w:t>%</w:t>
            </w:r>
          </w:p>
        </w:tc>
        <w:tc>
          <w:tcPr>
            <w:tcW w:w="886" w:type="dxa"/>
            <w:shd w:val="clear" w:color="auto" w:fill="auto"/>
            <w:vAlign w:val="center"/>
          </w:tcPr>
          <w:p w14:paraId="74D65DD2">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90%</w:t>
            </w:r>
            <w:r>
              <w:rPr>
                <w:rFonts w:hint="eastAsia" w:ascii="仿宋" w:hAnsi="仿宋" w:eastAsia="仿宋" w:cs="仿宋"/>
                <w:color w:val="auto"/>
                <w:kern w:val="0"/>
                <w:sz w:val="20"/>
                <w:szCs w:val="20"/>
                <w:lang w:eastAsia="zh-CN"/>
              </w:rPr>
              <w:t>　</w:t>
            </w:r>
          </w:p>
        </w:tc>
        <w:tc>
          <w:tcPr>
            <w:tcW w:w="828" w:type="dxa"/>
            <w:shd w:val="clear" w:color="auto" w:fill="auto"/>
            <w:vAlign w:val="center"/>
          </w:tcPr>
          <w:p w14:paraId="554DF5F0">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10</w:t>
            </w:r>
            <w:r>
              <w:rPr>
                <w:rFonts w:hint="eastAsia" w:ascii="仿宋" w:hAnsi="仿宋" w:eastAsia="仿宋" w:cs="仿宋"/>
                <w:color w:val="auto"/>
                <w:kern w:val="0"/>
                <w:sz w:val="20"/>
                <w:szCs w:val="20"/>
                <w:lang w:eastAsia="zh-CN"/>
              </w:rPr>
              <w:t>　</w:t>
            </w:r>
          </w:p>
        </w:tc>
        <w:tc>
          <w:tcPr>
            <w:tcW w:w="873" w:type="dxa"/>
            <w:shd w:val="clear" w:color="auto" w:fill="auto"/>
            <w:vAlign w:val="center"/>
          </w:tcPr>
          <w:p w14:paraId="138C3BDB">
            <w:pPr>
              <w:widowControl/>
              <w:spacing w:line="280" w:lineRule="exact"/>
              <w:jc w:val="center"/>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w:t>
            </w:r>
          </w:p>
        </w:tc>
        <w:tc>
          <w:tcPr>
            <w:tcW w:w="1418" w:type="dxa"/>
            <w:vAlign w:val="center"/>
          </w:tcPr>
          <w:p w14:paraId="4A35B4A9">
            <w:pPr>
              <w:widowControl/>
              <w:spacing w:line="280" w:lineRule="exact"/>
              <w:jc w:val="center"/>
              <w:rPr>
                <w:rFonts w:hint="eastAsia" w:ascii="仿宋" w:hAnsi="仿宋" w:eastAsia="仿宋" w:cs="仿宋"/>
                <w:color w:val="auto"/>
                <w:kern w:val="0"/>
                <w:sz w:val="20"/>
                <w:szCs w:val="20"/>
                <w:lang w:eastAsia="zh-CN"/>
              </w:rPr>
            </w:pPr>
          </w:p>
        </w:tc>
      </w:tr>
      <w:tr w14:paraId="0D12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80" w:type="dxa"/>
            <w:vMerge w:val="continue"/>
            <w:vAlign w:val="center"/>
          </w:tcPr>
          <w:p w14:paraId="23A942B2">
            <w:pPr>
              <w:widowControl/>
              <w:spacing w:line="280" w:lineRule="exact"/>
              <w:jc w:val="center"/>
              <w:rPr>
                <w:rFonts w:ascii="仿宋" w:hAnsi="仿宋" w:eastAsia="仿宋" w:cs="仿宋"/>
                <w:color w:val="auto"/>
                <w:kern w:val="0"/>
                <w:sz w:val="20"/>
                <w:szCs w:val="20"/>
              </w:rPr>
            </w:pPr>
          </w:p>
        </w:tc>
        <w:tc>
          <w:tcPr>
            <w:tcW w:w="846" w:type="dxa"/>
            <w:vMerge w:val="continue"/>
            <w:vAlign w:val="center"/>
          </w:tcPr>
          <w:p w14:paraId="318E0A89">
            <w:pPr>
              <w:widowControl/>
              <w:spacing w:line="280" w:lineRule="exact"/>
              <w:jc w:val="center"/>
              <w:rPr>
                <w:rFonts w:hint="eastAsia" w:ascii="仿宋" w:hAnsi="仿宋" w:eastAsia="仿宋" w:cs="仿宋"/>
                <w:color w:val="auto"/>
                <w:kern w:val="0"/>
                <w:sz w:val="20"/>
                <w:szCs w:val="20"/>
                <w:lang w:eastAsia="zh-CN"/>
              </w:rPr>
            </w:pPr>
          </w:p>
        </w:tc>
        <w:tc>
          <w:tcPr>
            <w:tcW w:w="1314" w:type="dxa"/>
            <w:vAlign w:val="center"/>
          </w:tcPr>
          <w:p w14:paraId="69C22345">
            <w:pPr>
              <w:widowControl/>
              <w:spacing w:line="280" w:lineRule="exact"/>
              <w:jc w:val="center"/>
              <w:rPr>
                <w:rFonts w:hint="eastAsia" w:ascii="仿宋" w:hAnsi="仿宋" w:eastAsia="仿宋" w:cs="仿宋"/>
                <w:color w:val="auto"/>
                <w:kern w:val="0"/>
                <w:sz w:val="20"/>
                <w:szCs w:val="20"/>
                <w:lang w:eastAsia="zh-CN"/>
              </w:rPr>
            </w:pPr>
            <w:r>
              <w:rPr>
                <w:rFonts w:hint="eastAsia" w:ascii="仿宋" w:hAnsi="仿宋" w:eastAsia="仿宋" w:cs="仿宋"/>
                <w:color w:val="auto"/>
                <w:kern w:val="0"/>
                <w:sz w:val="20"/>
                <w:szCs w:val="20"/>
                <w:lang w:eastAsia="zh-CN"/>
              </w:rPr>
              <w:t>可持续影响指标</w:t>
            </w:r>
          </w:p>
        </w:tc>
        <w:tc>
          <w:tcPr>
            <w:tcW w:w="1566" w:type="dxa"/>
            <w:shd w:val="clear" w:color="auto" w:fill="auto"/>
            <w:vAlign w:val="center"/>
          </w:tcPr>
          <w:p w14:paraId="1130C65B">
            <w:pPr>
              <w:widowControl/>
              <w:spacing w:line="280" w:lineRule="exact"/>
              <w:jc w:val="center"/>
              <w:rPr>
                <w:rFonts w:hint="eastAsia"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企业环保合规意识提升率</w:t>
            </w:r>
          </w:p>
        </w:tc>
        <w:tc>
          <w:tcPr>
            <w:tcW w:w="1040" w:type="dxa"/>
            <w:shd w:val="clear" w:color="auto" w:fill="auto"/>
            <w:vAlign w:val="center"/>
          </w:tcPr>
          <w:p w14:paraId="497AE0E3">
            <w:pPr>
              <w:widowControl/>
              <w:spacing w:line="280" w:lineRule="exact"/>
              <w:jc w:val="center"/>
              <w:rPr>
                <w:rFonts w:hint="default" w:ascii="仿宋" w:hAnsi="仿宋" w:eastAsia="仿宋" w:cs="仿宋"/>
                <w:color w:val="auto"/>
                <w:kern w:val="0"/>
                <w:sz w:val="20"/>
                <w:szCs w:val="20"/>
                <w:lang w:val="en-US" w:eastAsia="zh-CN"/>
              </w:rPr>
            </w:pPr>
            <w:r>
              <w:rPr>
                <w:rFonts w:hint="default" w:ascii="仿宋" w:hAnsi="仿宋" w:eastAsia="仿宋" w:cs="仿宋"/>
                <w:color w:val="auto"/>
                <w:kern w:val="0"/>
                <w:sz w:val="20"/>
                <w:szCs w:val="20"/>
                <w:lang w:val="en-US" w:eastAsia="zh-CN"/>
              </w:rPr>
              <w:t>80</w:t>
            </w:r>
            <w:r>
              <w:rPr>
                <w:rFonts w:hint="eastAsia" w:ascii="仿宋" w:hAnsi="仿宋" w:eastAsia="仿宋" w:cs="仿宋"/>
                <w:color w:val="auto"/>
                <w:kern w:val="0"/>
                <w:sz w:val="20"/>
                <w:szCs w:val="20"/>
                <w:lang w:val="en-US" w:eastAsia="zh-CN"/>
              </w:rPr>
              <w:t>%</w:t>
            </w:r>
          </w:p>
        </w:tc>
        <w:tc>
          <w:tcPr>
            <w:tcW w:w="886" w:type="dxa"/>
            <w:shd w:val="clear" w:color="auto" w:fill="auto"/>
            <w:vAlign w:val="center"/>
          </w:tcPr>
          <w:p w14:paraId="4B7026BA">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83%</w:t>
            </w:r>
          </w:p>
        </w:tc>
        <w:tc>
          <w:tcPr>
            <w:tcW w:w="828" w:type="dxa"/>
            <w:shd w:val="clear" w:color="auto" w:fill="auto"/>
            <w:vAlign w:val="center"/>
          </w:tcPr>
          <w:p w14:paraId="594725E8">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5</w:t>
            </w:r>
          </w:p>
        </w:tc>
        <w:tc>
          <w:tcPr>
            <w:tcW w:w="873" w:type="dxa"/>
            <w:shd w:val="clear" w:color="auto" w:fill="auto"/>
            <w:vAlign w:val="center"/>
          </w:tcPr>
          <w:p w14:paraId="4A375033">
            <w:pPr>
              <w:widowControl/>
              <w:spacing w:line="280" w:lineRule="exact"/>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eastAsia="zh-CN"/>
              </w:rPr>
              <w:t>　</w:t>
            </w:r>
            <w:r>
              <w:rPr>
                <w:rFonts w:hint="eastAsia" w:ascii="仿宋" w:hAnsi="仿宋" w:eastAsia="仿宋" w:cs="仿宋"/>
                <w:color w:val="auto"/>
                <w:kern w:val="0"/>
                <w:sz w:val="20"/>
                <w:szCs w:val="20"/>
                <w:lang w:val="en-US" w:eastAsia="zh-CN"/>
              </w:rPr>
              <w:t>5</w:t>
            </w:r>
          </w:p>
        </w:tc>
        <w:tc>
          <w:tcPr>
            <w:tcW w:w="1418" w:type="dxa"/>
            <w:vAlign w:val="center"/>
          </w:tcPr>
          <w:p w14:paraId="32A640DB">
            <w:pPr>
              <w:widowControl/>
              <w:spacing w:line="280" w:lineRule="exact"/>
              <w:jc w:val="center"/>
              <w:rPr>
                <w:rFonts w:hint="eastAsia" w:ascii="仿宋" w:hAnsi="仿宋" w:eastAsia="仿宋" w:cs="仿宋"/>
                <w:color w:val="auto"/>
                <w:kern w:val="0"/>
                <w:sz w:val="20"/>
                <w:szCs w:val="20"/>
                <w:lang w:eastAsia="zh-CN"/>
              </w:rPr>
            </w:pPr>
          </w:p>
        </w:tc>
      </w:tr>
      <w:tr w14:paraId="209B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80" w:type="dxa"/>
            <w:vMerge w:val="continue"/>
            <w:vAlign w:val="center"/>
          </w:tcPr>
          <w:p w14:paraId="4168276D">
            <w:pPr>
              <w:widowControl/>
              <w:spacing w:line="280" w:lineRule="exact"/>
              <w:jc w:val="left"/>
              <w:rPr>
                <w:rFonts w:ascii="仿宋" w:hAnsi="仿宋" w:eastAsia="仿宋" w:cs="仿宋"/>
                <w:color w:val="auto"/>
                <w:kern w:val="0"/>
                <w:sz w:val="20"/>
                <w:szCs w:val="20"/>
              </w:rPr>
            </w:pPr>
          </w:p>
        </w:tc>
        <w:tc>
          <w:tcPr>
            <w:tcW w:w="846" w:type="dxa"/>
            <w:vAlign w:val="center"/>
          </w:tcPr>
          <w:p w14:paraId="0A583D0A">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满意度</w:t>
            </w:r>
          </w:p>
          <w:p w14:paraId="3CBC5B87">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指标</w:t>
            </w:r>
          </w:p>
        </w:tc>
        <w:tc>
          <w:tcPr>
            <w:tcW w:w="1314" w:type="dxa"/>
            <w:vAlign w:val="center"/>
          </w:tcPr>
          <w:p w14:paraId="1D8A1126">
            <w:pPr>
              <w:widowControl/>
              <w:spacing w:line="280" w:lineRule="exact"/>
              <w:jc w:val="center"/>
              <w:rPr>
                <w:rFonts w:ascii="仿宋" w:hAnsi="仿宋" w:eastAsia="仿宋" w:cs="仿宋"/>
                <w:color w:val="auto"/>
                <w:kern w:val="0"/>
                <w:sz w:val="16"/>
                <w:szCs w:val="16"/>
              </w:rPr>
            </w:pPr>
            <w:r>
              <w:rPr>
                <w:rFonts w:hint="eastAsia" w:ascii="仿宋" w:hAnsi="仿宋" w:eastAsia="仿宋" w:cs="仿宋"/>
                <w:color w:val="auto"/>
                <w:kern w:val="0"/>
                <w:sz w:val="16"/>
                <w:szCs w:val="16"/>
              </w:rPr>
              <w:t>服务对象满意度指标</w:t>
            </w:r>
          </w:p>
        </w:tc>
        <w:tc>
          <w:tcPr>
            <w:tcW w:w="1566" w:type="dxa"/>
            <w:shd w:val="clear" w:color="auto" w:fill="auto"/>
            <w:vAlign w:val="center"/>
          </w:tcPr>
          <w:p w14:paraId="1D31F0C1">
            <w:pPr>
              <w:widowControl/>
              <w:spacing w:line="240" w:lineRule="exact"/>
              <w:jc w:val="center"/>
              <w:rPr>
                <w:rFonts w:ascii="Times New Roman" w:hAnsi="Times New Roman" w:eastAsia="仿宋_GB2312" w:cs="Times New Roman"/>
                <w:color w:val="auto"/>
                <w:kern w:val="2"/>
                <w:sz w:val="16"/>
                <w:szCs w:val="16"/>
                <w:lang w:val="en-US" w:eastAsia="zh-CN" w:bidi="ar-SA"/>
              </w:rPr>
            </w:pPr>
            <w:r>
              <w:rPr>
                <w:rFonts w:hint="eastAsia" w:ascii="Times New Roman" w:hAnsi="Times New Roman" w:eastAsia="仿宋_GB2312" w:cs="Times New Roman"/>
                <w:color w:val="auto"/>
                <w:sz w:val="16"/>
                <w:szCs w:val="16"/>
              </w:rPr>
              <w:t>满意度</w:t>
            </w:r>
          </w:p>
        </w:tc>
        <w:tc>
          <w:tcPr>
            <w:tcW w:w="1040" w:type="dxa"/>
            <w:shd w:val="clear" w:color="auto" w:fill="auto"/>
            <w:vAlign w:val="center"/>
          </w:tcPr>
          <w:p w14:paraId="5D77F569">
            <w:pPr>
              <w:widowControl/>
              <w:spacing w:line="240" w:lineRule="exact"/>
              <w:jc w:val="center"/>
              <w:rPr>
                <w:rFonts w:hint="default" w:ascii="Times New Roman" w:hAnsi="Times New Roman" w:eastAsia="仿宋_GB2312" w:cs="Times New Roman"/>
                <w:color w:val="auto"/>
                <w:kern w:val="2"/>
                <w:sz w:val="20"/>
                <w:szCs w:val="20"/>
                <w:lang w:val="en-US" w:eastAsia="zh-CN" w:bidi="ar-SA"/>
              </w:rPr>
            </w:pPr>
            <w:r>
              <w:rPr>
                <w:rFonts w:hint="eastAsia" w:ascii="Times New Roman" w:hAnsi="Times New Roman" w:eastAsia="仿宋_GB2312" w:cs="Times New Roman"/>
                <w:color w:val="auto"/>
                <w:sz w:val="20"/>
                <w:szCs w:val="20"/>
                <w:lang w:val="en-US" w:eastAsia="zh-CN"/>
              </w:rPr>
              <w:t>95%</w:t>
            </w:r>
          </w:p>
        </w:tc>
        <w:tc>
          <w:tcPr>
            <w:tcW w:w="886" w:type="dxa"/>
            <w:shd w:val="clear" w:color="auto" w:fill="auto"/>
            <w:vAlign w:val="center"/>
          </w:tcPr>
          <w:p w14:paraId="0A1EF79A">
            <w:pPr>
              <w:widowControl/>
              <w:spacing w:line="240" w:lineRule="exact"/>
              <w:jc w:val="left"/>
              <w:rPr>
                <w:rFonts w:hint="default" w:ascii="Times New Roman" w:hAnsi="Times New Roman" w:eastAsia="仿宋_GB2312" w:cs="Times New Roman"/>
                <w:color w:val="auto"/>
                <w:kern w:val="2"/>
                <w:sz w:val="20"/>
                <w:szCs w:val="20"/>
                <w:lang w:val="en-US" w:eastAsia="zh-CN" w:bidi="ar-SA"/>
              </w:rPr>
            </w:pPr>
            <w:r>
              <w:rPr>
                <w:rFonts w:ascii="Times New Roman" w:hAnsi="Times New Roman" w:eastAsia="仿宋_GB2312" w:cs="Times New Roman"/>
                <w:color w:val="auto"/>
                <w:sz w:val="20"/>
                <w:szCs w:val="20"/>
              </w:rPr>
              <w:t>　</w:t>
            </w:r>
            <w:r>
              <w:rPr>
                <w:rFonts w:hint="eastAsia" w:ascii="Times New Roman" w:hAnsi="Times New Roman" w:eastAsia="仿宋_GB2312" w:cs="Times New Roman"/>
                <w:color w:val="auto"/>
                <w:sz w:val="20"/>
                <w:szCs w:val="20"/>
                <w:lang w:val="en-US" w:eastAsia="zh-CN"/>
              </w:rPr>
              <w:t>98%</w:t>
            </w:r>
          </w:p>
        </w:tc>
        <w:tc>
          <w:tcPr>
            <w:tcW w:w="828" w:type="dxa"/>
            <w:shd w:val="clear" w:color="auto" w:fill="auto"/>
            <w:vAlign w:val="center"/>
          </w:tcPr>
          <w:p w14:paraId="4ED86FF2">
            <w:pPr>
              <w:widowControl/>
              <w:spacing w:line="240" w:lineRule="exact"/>
              <w:jc w:val="left"/>
              <w:rPr>
                <w:rFonts w:hint="default" w:ascii="Times New Roman" w:hAnsi="Times New Roman" w:eastAsia="仿宋_GB2312" w:cs="Times New Roman"/>
                <w:color w:val="auto"/>
                <w:kern w:val="2"/>
                <w:sz w:val="20"/>
                <w:szCs w:val="20"/>
                <w:lang w:val="en-US" w:eastAsia="zh-CN" w:bidi="ar-SA"/>
              </w:rPr>
            </w:pPr>
            <w:r>
              <w:rPr>
                <w:rFonts w:ascii="Times New Roman" w:hAnsi="Times New Roman" w:eastAsia="仿宋_GB2312" w:cs="Times New Roman"/>
                <w:color w:val="auto"/>
                <w:sz w:val="20"/>
                <w:szCs w:val="20"/>
              </w:rPr>
              <w:t>　</w:t>
            </w:r>
            <w:r>
              <w:rPr>
                <w:rFonts w:hint="eastAsia" w:ascii="Times New Roman" w:hAnsi="Times New Roman" w:eastAsia="仿宋_GB2312" w:cs="Times New Roman"/>
                <w:color w:val="auto"/>
                <w:sz w:val="20"/>
                <w:szCs w:val="20"/>
                <w:lang w:val="en-US" w:eastAsia="zh-CN"/>
              </w:rPr>
              <w:t>10</w:t>
            </w:r>
          </w:p>
        </w:tc>
        <w:tc>
          <w:tcPr>
            <w:tcW w:w="873" w:type="dxa"/>
            <w:shd w:val="clear" w:color="auto" w:fill="auto"/>
            <w:vAlign w:val="center"/>
          </w:tcPr>
          <w:p w14:paraId="2226818B">
            <w:pPr>
              <w:widowControl/>
              <w:spacing w:line="240" w:lineRule="exact"/>
              <w:jc w:val="center"/>
              <w:rPr>
                <w:rFonts w:hint="default" w:ascii="Times New Roman" w:hAnsi="Times New Roman" w:eastAsia="仿宋_GB2312" w:cs="Times New Roman"/>
                <w:color w:val="auto"/>
                <w:kern w:val="2"/>
                <w:sz w:val="20"/>
                <w:szCs w:val="20"/>
                <w:lang w:val="en-US" w:eastAsia="zh-CN" w:bidi="ar-SA"/>
              </w:rPr>
            </w:pPr>
            <w:r>
              <w:rPr>
                <w:rFonts w:hint="eastAsia" w:ascii="Times New Roman" w:hAnsi="Times New Roman" w:eastAsia="仿宋_GB2312" w:cs="Times New Roman"/>
                <w:color w:val="auto"/>
                <w:sz w:val="20"/>
                <w:szCs w:val="20"/>
                <w:lang w:val="en-US" w:eastAsia="zh-CN"/>
              </w:rPr>
              <w:t>10</w:t>
            </w:r>
          </w:p>
        </w:tc>
        <w:tc>
          <w:tcPr>
            <w:tcW w:w="1418" w:type="dxa"/>
            <w:vAlign w:val="center"/>
          </w:tcPr>
          <w:p w14:paraId="3B30318E">
            <w:pPr>
              <w:widowControl/>
              <w:spacing w:line="280" w:lineRule="exact"/>
              <w:jc w:val="left"/>
              <w:rPr>
                <w:rFonts w:ascii="仿宋" w:hAnsi="仿宋" w:eastAsia="仿宋" w:cs="仿宋"/>
                <w:color w:val="auto"/>
                <w:kern w:val="0"/>
                <w:sz w:val="20"/>
                <w:szCs w:val="20"/>
              </w:rPr>
            </w:pPr>
          </w:p>
        </w:tc>
      </w:tr>
      <w:tr w14:paraId="2483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46A7A4C">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总分</w:t>
            </w:r>
          </w:p>
        </w:tc>
        <w:tc>
          <w:tcPr>
            <w:tcW w:w="828" w:type="dxa"/>
            <w:vAlign w:val="center"/>
          </w:tcPr>
          <w:p w14:paraId="076DAC0D">
            <w:pPr>
              <w:widowControl/>
              <w:spacing w:line="280" w:lineRule="exact"/>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100</w:t>
            </w:r>
          </w:p>
        </w:tc>
        <w:tc>
          <w:tcPr>
            <w:tcW w:w="873" w:type="dxa"/>
            <w:vAlign w:val="center"/>
          </w:tcPr>
          <w:p w14:paraId="263CACBB">
            <w:pPr>
              <w:widowControl/>
              <w:spacing w:line="280" w:lineRule="exact"/>
              <w:jc w:val="left"/>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80</w:t>
            </w:r>
          </w:p>
        </w:tc>
        <w:tc>
          <w:tcPr>
            <w:tcW w:w="1418" w:type="dxa"/>
            <w:vAlign w:val="center"/>
          </w:tcPr>
          <w:p w14:paraId="6169A26F">
            <w:pPr>
              <w:widowControl/>
              <w:spacing w:line="280" w:lineRule="exact"/>
              <w:jc w:val="left"/>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r w14:paraId="49AF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8C7376B">
            <w:pPr>
              <w:widowControl/>
              <w:spacing w:line="280" w:lineRule="exact"/>
              <w:jc w:val="center"/>
              <w:rPr>
                <w:rFonts w:hint="eastAsia" w:ascii="仿宋" w:hAnsi="仿宋" w:eastAsia="仿宋" w:cs="仿宋"/>
                <w:color w:val="auto"/>
                <w:kern w:val="0"/>
                <w:sz w:val="20"/>
                <w:szCs w:val="20"/>
              </w:rPr>
            </w:pPr>
          </w:p>
        </w:tc>
        <w:tc>
          <w:tcPr>
            <w:tcW w:w="828" w:type="dxa"/>
            <w:vAlign w:val="center"/>
          </w:tcPr>
          <w:p w14:paraId="65578FD6">
            <w:pPr>
              <w:widowControl/>
              <w:spacing w:line="280" w:lineRule="exact"/>
              <w:jc w:val="center"/>
              <w:rPr>
                <w:rFonts w:hint="eastAsia" w:ascii="仿宋" w:hAnsi="仿宋" w:eastAsia="仿宋" w:cs="仿宋"/>
                <w:color w:val="auto"/>
                <w:kern w:val="0"/>
                <w:sz w:val="20"/>
                <w:szCs w:val="20"/>
              </w:rPr>
            </w:pPr>
          </w:p>
        </w:tc>
        <w:tc>
          <w:tcPr>
            <w:tcW w:w="873" w:type="dxa"/>
            <w:vAlign w:val="center"/>
          </w:tcPr>
          <w:p w14:paraId="19D85A24">
            <w:pPr>
              <w:widowControl/>
              <w:spacing w:line="280" w:lineRule="exact"/>
              <w:jc w:val="left"/>
              <w:rPr>
                <w:rFonts w:hint="eastAsia" w:ascii="仿宋" w:hAnsi="仿宋" w:eastAsia="仿宋" w:cs="仿宋"/>
                <w:color w:val="auto"/>
                <w:kern w:val="0"/>
                <w:sz w:val="20"/>
                <w:szCs w:val="20"/>
              </w:rPr>
            </w:pPr>
          </w:p>
        </w:tc>
        <w:tc>
          <w:tcPr>
            <w:tcW w:w="1418" w:type="dxa"/>
            <w:vAlign w:val="center"/>
          </w:tcPr>
          <w:p w14:paraId="3699A1B2">
            <w:pPr>
              <w:widowControl/>
              <w:spacing w:line="280" w:lineRule="exact"/>
              <w:jc w:val="left"/>
              <w:rPr>
                <w:rFonts w:hint="eastAsia" w:ascii="仿宋" w:hAnsi="仿宋" w:eastAsia="仿宋" w:cs="仿宋"/>
                <w:color w:val="auto"/>
                <w:kern w:val="0"/>
                <w:sz w:val="20"/>
                <w:szCs w:val="20"/>
              </w:rPr>
            </w:pPr>
          </w:p>
        </w:tc>
      </w:tr>
    </w:tbl>
    <w:p w14:paraId="63AF3228">
      <w:pPr>
        <w:jc w:val="left"/>
        <w:rPr>
          <w:rFonts w:ascii="Times New Roman" w:hAnsi="Times New Roman" w:cs="Times New Roman"/>
          <w:color w:val="auto"/>
          <w:kern w:val="0"/>
          <w:sz w:val="32"/>
          <w:szCs w:val="32"/>
        </w:rPr>
      </w:pPr>
      <w:r>
        <w:rPr>
          <w:rFonts w:ascii="Times New Roman" w:hAnsi="Times New Roman" w:eastAsia="仿宋_GB2312" w:cs="Times New Roman"/>
          <w:color w:val="auto"/>
          <w:kern w:val="0"/>
          <w:sz w:val="24"/>
        </w:rPr>
        <w:t>填表人：</w:t>
      </w:r>
      <w:r>
        <w:rPr>
          <w:rFonts w:hint="eastAsia" w:ascii="Times New Roman" w:hAnsi="Times New Roman" w:eastAsia="仿宋_GB2312" w:cs="Times New Roman"/>
          <w:color w:val="auto"/>
          <w:kern w:val="0"/>
          <w:sz w:val="24"/>
        </w:rPr>
        <w:t>裴庭季</w:t>
      </w:r>
      <w:r>
        <w:rPr>
          <w:rFonts w:ascii="Times New Roman" w:hAnsi="Times New Roman" w:eastAsia="仿宋_GB2312" w:cs="Times New Roman"/>
          <w:color w:val="auto"/>
          <w:kern w:val="0"/>
          <w:sz w:val="24"/>
        </w:rPr>
        <w:t xml:space="preserve">  填报日期：</w:t>
      </w:r>
      <w:r>
        <w:rPr>
          <w:rFonts w:hint="eastAsia" w:ascii="Times New Roman" w:hAnsi="Times New Roman" w:eastAsia="仿宋_GB2312" w:cs="Times New Roman"/>
          <w:color w:val="auto"/>
          <w:kern w:val="0"/>
          <w:sz w:val="24"/>
        </w:rPr>
        <w:t>202</w:t>
      </w:r>
      <w:r>
        <w:rPr>
          <w:rFonts w:hint="eastAsia" w:ascii="Times New Roman" w:hAnsi="Times New Roman" w:eastAsia="仿宋_GB2312" w:cs="Times New Roman"/>
          <w:color w:val="auto"/>
          <w:kern w:val="0"/>
          <w:sz w:val="24"/>
          <w:lang w:val="en-US" w:eastAsia="zh-CN"/>
        </w:rPr>
        <w:t>6</w:t>
      </w:r>
      <w:r>
        <w:rPr>
          <w:rFonts w:hint="eastAsia" w:ascii="Times New Roman" w:hAnsi="Times New Roman" w:eastAsia="仿宋_GB2312" w:cs="Times New Roman"/>
          <w:color w:val="auto"/>
          <w:kern w:val="0"/>
          <w:sz w:val="24"/>
        </w:rPr>
        <w:t>年</w:t>
      </w:r>
      <w:r>
        <w:rPr>
          <w:rFonts w:hint="eastAsia" w:ascii="Times New Roman" w:hAnsi="Times New Roman" w:eastAsia="仿宋_GB2312" w:cs="Times New Roman"/>
          <w:color w:val="auto"/>
          <w:kern w:val="0"/>
          <w:sz w:val="24"/>
          <w:lang w:val="en-US" w:eastAsia="zh-CN"/>
        </w:rPr>
        <w:t>5</w:t>
      </w:r>
      <w:r>
        <w:rPr>
          <w:rFonts w:hint="eastAsia" w:ascii="Times New Roman" w:hAnsi="Times New Roman" w:eastAsia="仿宋_GB2312" w:cs="Times New Roman"/>
          <w:color w:val="auto"/>
          <w:kern w:val="0"/>
          <w:sz w:val="24"/>
        </w:rPr>
        <w:t>月</w:t>
      </w:r>
      <w:r>
        <w:rPr>
          <w:rFonts w:hint="eastAsia" w:ascii="Times New Roman" w:hAnsi="Times New Roman" w:eastAsia="仿宋_GB2312" w:cs="Times New Roman"/>
          <w:color w:val="auto"/>
          <w:kern w:val="0"/>
          <w:sz w:val="24"/>
          <w:lang w:val="en-US" w:eastAsia="zh-CN"/>
        </w:rPr>
        <w:t>21</w:t>
      </w:r>
      <w:r>
        <w:rPr>
          <w:rFonts w:hint="eastAsia" w:ascii="Times New Roman" w:hAnsi="Times New Roman" w:eastAsia="仿宋_GB2312" w:cs="Times New Roman"/>
          <w:color w:val="auto"/>
          <w:kern w:val="0"/>
          <w:sz w:val="24"/>
        </w:rPr>
        <w:t xml:space="preserve">日 </w:t>
      </w:r>
      <w:r>
        <w:rPr>
          <w:rFonts w:ascii="Times New Roman" w:hAnsi="Times New Roman" w:eastAsia="仿宋_GB2312" w:cs="Times New Roman"/>
          <w:color w:val="auto"/>
          <w:kern w:val="0"/>
          <w:sz w:val="24"/>
        </w:rPr>
        <w:t xml:space="preserve"> 联系电话：</w:t>
      </w:r>
      <w:r>
        <w:rPr>
          <w:rFonts w:hint="eastAsia" w:ascii="Times New Roman" w:hAnsi="Times New Roman" w:eastAsia="仿宋_GB2312" w:cs="Times New Roman"/>
          <w:color w:val="auto"/>
          <w:kern w:val="0"/>
          <w:sz w:val="24"/>
        </w:rPr>
        <w:t xml:space="preserve">15211506584 </w:t>
      </w:r>
    </w:p>
    <w:sectPr>
      <w:pgSz w:w="11906" w:h="16838"/>
      <w:pgMar w:top="1247" w:right="1588" w:bottom="1134" w:left="1588" w:header="851" w:footer="992" w:gutter="0"/>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4A4DC">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48CFC3">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48CFC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A30A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A0E0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EA0E0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D2FCB">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A629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46A629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16C42">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DA641">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3FDA641">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9AD826"/>
    <w:multiLevelType w:val="singleLevel"/>
    <w:tmpl w:val="9D9AD826"/>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371DD"/>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7331E"/>
    <w:rsid w:val="09023F99"/>
    <w:rsid w:val="0AD2152B"/>
    <w:rsid w:val="0DF1188A"/>
    <w:rsid w:val="135A2418"/>
    <w:rsid w:val="1D97DEFF"/>
    <w:rsid w:val="1DFF72E5"/>
    <w:rsid w:val="1EFC6F07"/>
    <w:rsid w:val="229879F0"/>
    <w:rsid w:val="28000CB0"/>
    <w:rsid w:val="2A5B20C8"/>
    <w:rsid w:val="2BD82C0B"/>
    <w:rsid w:val="2FDF85B8"/>
    <w:rsid w:val="2FFFEE04"/>
    <w:rsid w:val="34DF85B0"/>
    <w:rsid w:val="3B8F36BC"/>
    <w:rsid w:val="3FFF498A"/>
    <w:rsid w:val="40DE5E89"/>
    <w:rsid w:val="491FF225"/>
    <w:rsid w:val="4A001853"/>
    <w:rsid w:val="4A6175C4"/>
    <w:rsid w:val="4CF338F1"/>
    <w:rsid w:val="4DA91FD9"/>
    <w:rsid w:val="4FFD214C"/>
    <w:rsid w:val="51F83758"/>
    <w:rsid w:val="570606C5"/>
    <w:rsid w:val="5777D4F5"/>
    <w:rsid w:val="59DD8326"/>
    <w:rsid w:val="5C9763F4"/>
    <w:rsid w:val="5DEF592A"/>
    <w:rsid w:val="5FC6BB1E"/>
    <w:rsid w:val="5FF720F1"/>
    <w:rsid w:val="67FF5C0B"/>
    <w:rsid w:val="6CE02D42"/>
    <w:rsid w:val="6EFC0924"/>
    <w:rsid w:val="6F7E04BE"/>
    <w:rsid w:val="6FB74722"/>
    <w:rsid w:val="6FEF8B7E"/>
    <w:rsid w:val="71A6591B"/>
    <w:rsid w:val="737D59BA"/>
    <w:rsid w:val="73C7D7CE"/>
    <w:rsid w:val="77C37683"/>
    <w:rsid w:val="79D19834"/>
    <w:rsid w:val="79FF515B"/>
    <w:rsid w:val="7BF549BF"/>
    <w:rsid w:val="7D962984"/>
    <w:rsid w:val="7E9E1962"/>
    <w:rsid w:val="7E9F11B4"/>
    <w:rsid w:val="7F1E0938"/>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next w:val="1"/>
    <w:unhideWhenUsed/>
    <w:qFormat/>
    <w:uiPriority w:val="0"/>
    <w:pPr>
      <w:ind w:firstLine="200" w:firstLineChars="200"/>
    </w:pPr>
    <w:rPr>
      <w:rFonts w:hint="default" w:ascii="Calibri" w:hAnsi="Calibri" w:eastAsia="仿宋_GB2312"/>
      <w:sz w:val="36"/>
    </w:rPr>
  </w:style>
  <w:style w:type="paragraph" w:customStyle="1" w:styleId="3">
    <w:name w:val="BodyTextIndent"/>
    <w:basedOn w:val="1"/>
    <w:unhideWhenUsed/>
    <w:qFormat/>
    <w:uiPriority w:val="0"/>
    <w:pPr>
      <w:spacing w:after="120"/>
      <w:ind w:left="420" w:leftChars="200"/>
      <w:textAlignment w:val="baseline"/>
    </w:pPr>
    <w:rPr>
      <w:rFonts w:hint="eastAsia"/>
      <w:sz w:val="21"/>
      <w:lang w:val="en-US" w:eastAsia="zh-CN"/>
    </w:rPr>
  </w:style>
  <w:style w:type="paragraph" w:styleId="6">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7">
    <w:name w:val="Balloon Text"/>
    <w:basedOn w:val="1"/>
    <w:link w:val="19"/>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11"/>
    <w:semiHidden/>
    <w:qFormat/>
    <w:uiPriority w:val="0"/>
    <w:pPr>
      <w:snapToGrid w:val="0"/>
      <w:jc w:val="left"/>
    </w:pPr>
    <w:rPr>
      <w:sz w:val="18"/>
      <w:szCs w:val="18"/>
    </w:rPr>
  </w:style>
  <w:style w:type="paragraph" w:styleId="11">
    <w:name w:val="Body Text First Indent 2"/>
    <w:basedOn w:val="6"/>
    <w:unhideWhenUsed/>
    <w:qFormat/>
    <w:uiPriority w:val="99"/>
    <w:pPr>
      <w:ind w:firstLine="420" w:firstLineChars="200"/>
    </w:pPr>
  </w:style>
  <w:style w:type="paragraph" w:styleId="12">
    <w:name w:val="Normal (Web)"/>
    <w:basedOn w:val="1"/>
    <w:qFormat/>
    <w:uiPriority w:val="0"/>
    <w:pPr>
      <w:widowControl/>
      <w:snapToGrid w:val="0"/>
      <w:spacing w:line="520" w:lineRule="exact"/>
      <w:jc w:val="left"/>
    </w:pPr>
    <w:rPr>
      <w:rFonts w:cs="Times New Roman"/>
      <w:kern w:val="0"/>
      <w:sz w:val="24"/>
    </w:r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7"/>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正文-公1"/>
    <w:basedOn w:val="24"/>
    <w:next w:val="1"/>
    <w:qFormat/>
    <w:uiPriority w:val="0"/>
    <w:pPr>
      <w:ind w:firstLine="200" w:firstLineChars="200"/>
    </w:pPr>
  </w:style>
  <w:style w:type="paragraph" w:customStyle="1" w:styleId="2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3"/>
    <w:qFormat/>
    <w:uiPriority w:val="0"/>
    <w:pPr>
      <w:widowControl w:val="0"/>
      <w:jc w:val="both"/>
    </w:pPr>
    <w:rPr>
      <w:rFonts w:ascii="Times New Roman" w:hAnsi="Times New Roman" w:eastAsia="宋体" w:cs="Times New Roman"/>
      <w:kern w:val="2"/>
      <w:sz w:val="21"/>
      <w:lang w:val="en-US" w:eastAsia="zh-CN"/>
    </w:rPr>
  </w:style>
  <w:style w:type="paragraph" w:customStyle="1" w:styleId="25">
    <w:name w:val="标题1"/>
    <w:basedOn w:val="4"/>
    <w:next w:val="11"/>
    <w:autoRedefine/>
    <w:qFormat/>
    <w:uiPriority w:val="0"/>
    <w:pPr>
      <w:spacing w:before="0" w:after="0" w:line="560" w:lineRule="exact"/>
      <w:ind w:firstLine="200" w:firstLineChars="200"/>
    </w:pPr>
    <w:rPr>
      <w:rFonts w:eastAsia="黑体"/>
      <w:b w:val="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1868</Words>
  <Characters>2314</Characters>
  <Lines>69</Lines>
  <Paragraphs>19</Paragraphs>
  <TotalTime>1</TotalTime>
  <ScaleCrop>false</ScaleCrop>
  <LinksUpToDate>false</LinksUpToDate>
  <CharactersWithSpaces>3033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2026-09-18T11:21:00Z</cp:lastPrinted>
  <dcterms:modified xsi:type="dcterms:W3CDTF">2026-10-16T11:19:52Z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9FE99B637E164371AC4363C552EEE051_13</vt:lpwstr>
  </property>
  <property fmtid="{D5CDD505-2E9C-101B-9397-08002B2CF9AE}" pid="4" name="KSOTemplateDocerSaveRecord">
    <vt:lpwstr>eyJoZGlkIjoiZjFmY2FjYTRiN2MwNzQ4ZDgwYTllMGQ1OTUzZTZmODIifQ==</vt:lpwstr>
  </property>
</Properties>
</file>