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F0957">
      <w:pPr>
        <w:pStyle w:val="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036E2E66">
      <w:pPr>
        <w:pStyle w:val="2"/>
        <w:jc w:val="center"/>
        <w:rPr>
          <w:rFonts w:ascii="Times New Roman" w:hAnsi="Times New Roman" w:cs="Times New Roman"/>
          <w:sz w:val="56"/>
          <w:szCs w:val="56"/>
        </w:rPr>
      </w:pPr>
    </w:p>
    <w:p w14:paraId="7A8E30E7">
      <w:pPr>
        <w:pStyle w:val="2"/>
        <w:jc w:val="center"/>
        <w:rPr>
          <w:rFonts w:ascii="Times New Roman" w:hAnsi="Times New Roman" w:cs="Times New Roman"/>
          <w:sz w:val="84"/>
          <w:szCs w:val="84"/>
        </w:rPr>
      </w:pPr>
    </w:p>
    <w:p w14:paraId="4185C141">
      <w:pPr>
        <w:pStyle w:val="2"/>
        <w:jc w:val="center"/>
        <w:rPr>
          <w:rFonts w:ascii="Times New Roman" w:hAnsi="Times New Roman" w:cs="Times New Roman"/>
          <w:sz w:val="84"/>
          <w:szCs w:val="84"/>
        </w:rPr>
      </w:pPr>
    </w:p>
    <w:p w14:paraId="09703C2E">
      <w:pPr>
        <w:pStyle w:val="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A433E11">
      <w:pPr>
        <w:pStyle w:val="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怀化市生态环境局辰溪分局</w:t>
      </w:r>
      <w:r>
        <w:rPr>
          <w:rFonts w:ascii="Times New Roman" w:hAnsi="Times New Roman" w:eastAsia="方正小标宋简体" w:cs="Times New Roman"/>
          <w:sz w:val="72"/>
          <w:szCs w:val="72"/>
        </w:rPr>
        <w:t>部门决算</w:t>
      </w:r>
    </w:p>
    <w:p w14:paraId="65DCA24A">
      <w:pPr>
        <w:pStyle w:val="2"/>
        <w:jc w:val="center"/>
        <w:rPr>
          <w:rFonts w:ascii="Times New Roman" w:hAnsi="Times New Roman" w:eastAsia="方正小标宋_GBK" w:cs="Times New Roman"/>
          <w:sz w:val="56"/>
          <w:szCs w:val="56"/>
        </w:rPr>
      </w:pPr>
    </w:p>
    <w:p w14:paraId="495C72A0">
      <w:pPr>
        <w:pStyle w:val="2"/>
        <w:jc w:val="center"/>
        <w:rPr>
          <w:rFonts w:ascii="Times New Roman" w:hAnsi="Times New Roman" w:cs="Times New Roman"/>
          <w:sz w:val="56"/>
          <w:szCs w:val="56"/>
        </w:rPr>
      </w:pPr>
    </w:p>
    <w:p w14:paraId="3680F30F">
      <w:pPr>
        <w:pStyle w:val="2"/>
        <w:rPr>
          <w:rFonts w:ascii="Times New Roman" w:hAnsi="Times New Roman" w:cs="Times New Roman"/>
          <w:sz w:val="56"/>
          <w:szCs w:val="56"/>
        </w:rPr>
      </w:pPr>
    </w:p>
    <w:p w14:paraId="2A5708BC">
      <w:pPr>
        <w:pStyle w:val="2"/>
        <w:jc w:val="center"/>
        <w:rPr>
          <w:rFonts w:ascii="Times New Roman" w:hAnsi="Times New Roman" w:cs="Times New Roman"/>
          <w:sz w:val="32"/>
          <w:szCs w:val="32"/>
        </w:rPr>
      </w:pPr>
    </w:p>
    <w:p w14:paraId="2B82F44A">
      <w:pPr>
        <w:pStyle w:val="2"/>
        <w:jc w:val="center"/>
        <w:rPr>
          <w:rFonts w:ascii="Times New Roman" w:hAnsi="Times New Roman" w:cs="Times New Roman"/>
          <w:sz w:val="32"/>
          <w:szCs w:val="32"/>
        </w:rPr>
      </w:pPr>
    </w:p>
    <w:p w14:paraId="6487B36A">
      <w:pPr>
        <w:pStyle w:val="2"/>
        <w:jc w:val="center"/>
        <w:rPr>
          <w:rFonts w:ascii="Times New Roman" w:hAnsi="Times New Roman" w:cs="Times New Roman"/>
          <w:sz w:val="32"/>
          <w:szCs w:val="32"/>
        </w:rPr>
      </w:pPr>
    </w:p>
    <w:p w14:paraId="6E2DC633">
      <w:pPr>
        <w:pStyle w:val="2"/>
        <w:jc w:val="center"/>
        <w:rPr>
          <w:rFonts w:ascii="Times New Roman" w:hAnsi="Times New Roman" w:cs="Times New Roman"/>
          <w:sz w:val="32"/>
          <w:szCs w:val="32"/>
        </w:rPr>
      </w:pPr>
    </w:p>
    <w:p w14:paraId="2642C973">
      <w:pPr>
        <w:pStyle w:val="2"/>
        <w:jc w:val="center"/>
        <w:rPr>
          <w:rFonts w:ascii="Times New Roman" w:hAnsi="Times New Roman" w:cs="Times New Roman"/>
          <w:sz w:val="32"/>
          <w:szCs w:val="32"/>
        </w:rPr>
      </w:pPr>
    </w:p>
    <w:p w14:paraId="6015CFC2">
      <w:pPr>
        <w:pStyle w:val="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A01A701">
      <w:pPr>
        <w:pStyle w:val="2"/>
        <w:spacing w:line="600" w:lineRule="exact"/>
        <w:jc w:val="both"/>
        <w:rPr>
          <w:rFonts w:ascii="Times New Roman" w:hAnsi="Times New Roman" w:cs="Times New Roman"/>
          <w:b/>
          <w:sz w:val="36"/>
          <w:szCs w:val="28"/>
        </w:rPr>
      </w:pPr>
    </w:p>
    <w:p w14:paraId="4E8986A8">
      <w:pPr>
        <w:pStyle w:val="2"/>
        <w:spacing w:line="600" w:lineRule="exact"/>
        <w:jc w:val="center"/>
        <w:rPr>
          <w:rFonts w:hint="eastAsia" w:ascii="华文细黑" w:hAnsi="华文细黑" w:eastAsia="华文细黑" w:cs="华文细黑"/>
          <w:bCs/>
          <w:sz w:val="36"/>
          <w:szCs w:val="28"/>
        </w:rPr>
      </w:pPr>
      <w:r>
        <w:rPr>
          <w:rFonts w:hint="eastAsia" w:ascii="华文细黑" w:hAnsi="华文细黑" w:eastAsia="华文细黑" w:cs="华文细黑"/>
          <w:bCs/>
          <w:sz w:val="36"/>
          <w:szCs w:val="28"/>
        </w:rPr>
        <w:t>目  录</w:t>
      </w:r>
    </w:p>
    <w:p w14:paraId="12CFE101">
      <w:pPr>
        <w:pStyle w:val="2"/>
        <w:spacing w:line="600" w:lineRule="exact"/>
        <w:jc w:val="center"/>
        <w:rPr>
          <w:rFonts w:hint="eastAsia" w:ascii="华文细黑" w:hAnsi="华文细黑" w:eastAsia="华文细黑" w:cs="华文细黑"/>
          <w:b/>
          <w:sz w:val="36"/>
          <w:szCs w:val="28"/>
        </w:rPr>
      </w:pPr>
    </w:p>
    <w:p w14:paraId="189812D4">
      <w:pPr>
        <w:pStyle w:val="2"/>
        <w:spacing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 xml:space="preserve">第一部分 </w:t>
      </w:r>
      <w:r>
        <w:rPr>
          <w:rFonts w:hint="eastAsia" w:ascii="华文细黑" w:hAnsi="华文细黑" w:eastAsia="华文细黑" w:cs="华文细黑"/>
          <w:bCs/>
          <w:sz w:val="32"/>
          <w:szCs w:val="32"/>
          <w:lang w:eastAsia="zh-CN"/>
        </w:rPr>
        <w:t>怀化市生态环境局辰溪分局</w:t>
      </w:r>
      <w:r>
        <w:rPr>
          <w:rFonts w:hint="eastAsia" w:ascii="华文细黑" w:hAnsi="华文细黑" w:eastAsia="华文细黑" w:cs="华文细黑"/>
          <w:bCs/>
          <w:sz w:val="32"/>
          <w:szCs w:val="32"/>
        </w:rPr>
        <w:t>概况</w:t>
      </w:r>
    </w:p>
    <w:p w14:paraId="1FDF151C">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一、部门职责</w:t>
      </w:r>
    </w:p>
    <w:p w14:paraId="5D85E588">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二、机构设置及决算单位构成</w:t>
      </w:r>
    </w:p>
    <w:p w14:paraId="1C63F8D9">
      <w:pPr>
        <w:pStyle w:val="2"/>
        <w:spacing w:before="156" w:beforeLines="50"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第二部分 部门决算表</w:t>
      </w:r>
    </w:p>
    <w:p w14:paraId="49A2AA2F">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一、收入支出决算总表</w:t>
      </w:r>
    </w:p>
    <w:p w14:paraId="1AA6F35A">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二、收入决算表</w:t>
      </w:r>
    </w:p>
    <w:p w14:paraId="3384F085">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三、支出决算表</w:t>
      </w:r>
    </w:p>
    <w:p w14:paraId="7B29F5C1">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四、财政拨款收入支出决算总表</w:t>
      </w:r>
    </w:p>
    <w:p w14:paraId="50E70394">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五、一般公共预算财政拨款支出决算表</w:t>
      </w:r>
    </w:p>
    <w:p w14:paraId="26ACBC1E">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六、一般公共预算财政拨款基本支出决算明细表</w:t>
      </w:r>
    </w:p>
    <w:p w14:paraId="1E9A70E8">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七、政府性基金预算财政拨款收入支出决算表</w:t>
      </w:r>
    </w:p>
    <w:p w14:paraId="346274BB">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八、国有资本经营预算财政拨款支出决算表</w:t>
      </w:r>
    </w:p>
    <w:p w14:paraId="5543C41B">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九、财政拨款“三公”经费支出决算表</w:t>
      </w:r>
    </w:p>
    <w:p w14:paraId="10BFAEA6">
      <w:pPr>
        <w:pStyle w:val="2"/>
        <w:spacing w:before="156" w:beforeLines="50"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第三部分 部门决算情况说明</w:t>
      </w:r>
    </w:p>
    <w:p w14:paraId="50175B09">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一、收入支出决算总体情况说明</w:t>
      </w:r>
    </w:p>
    <w:p w14:paraId="3583821A">
      <w:pPr>
        <w:spacing w:line="600" w:lineRule="exact"/>
        <w:jc w:val="left"/>
        <w:rPr>
          <w:rFonts w:hint="eastAsia" w:ascii="华文细黑" w:hAnsi="华文细黑" w:eastAsia="华文细黑" w:cs="华文细黑"/>
          <w:sz w:val="32"/>
          <w:szCs w:val="32"/>
        </w:rPr>
      </w:pPr>
      <w:r>
        <w:rPr>
          <w:rFonts w:hint="eastAsia" w:ascii="华文细黑" w:hAnsi="华文细黑" w:eastAsia="华文细黑" w:cs="华文细黑"/>
          <w:sz w:val="32"/>
          <w:szCs w:val="32"/>
        </w:rPr>
        <w:t>二、收入决算情况说明</w:t>
      </w:r>
    </w:p>
    <w:p w14:paraId="28441029">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三、支出决算情况说明</w:t>
      </w:r>
    </w:p>
    <w:p w14:paraId="2C7F7425">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四、财政拨款收入支出决算总体情况说明</w:t>
      </w:r>
    </w:p>
    <w:p w14:paraId="62B09DAC">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五、一般公共预算财政拨款支出决算情况说明</w:t>
      </w:r>
    </w:p>
    <w:p w14:paraId="21EA710F">
      <w:pPr>
        <w:autoSpaceDE w:val="0"/>
        <w:autoSpaceDN w:val="0"/>
        <w:adjustRightInd w:val="0"/>
        <w:spacing w:line="600" w:lineRule="exact"/>
        <w:jc w:val="left"/>
        <w:rPr>
          <w:rFonts w:hint="eastAsia" w:ascii="华文细黑" w:hAnsi="华文细黑" w:eastAsia="华文细黑" w:cs="华文细黑"/>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B6CFCB6">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六、一般公共预算财政拨款基本支出决算情况说明</w:t>
      </w:r>
    </w:p>
    <w:p w14:paraId="14712164">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七、财政拨款“三公”经费支出决算情况说明</w:t>
      </w:r>
    </w:p>
    <w:p w14:paraId="29E93032">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八、政府性基金预算收入支出决算情况</w:t>
      </w:r>
    </w:p>
    <w:p w14:paraId="3F1188F8">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九、国有资本经营预算收支决算情况</w:t>
      </w:r>
    </w:p>
    <w:p w14:paraId="2EBA9E51">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lang w:eastAsia="zh-CN"/>
        </w:rPr>
        <w:t>十</w:t>
      </w:r>
      <w:r>
        <w:rPr>
          <w:rFonts w:hint="eastAsia" w:ascii="华文细黑" w:hAnsi="华文细黑" w:eastAsia="华文细黑" w:cs="华文细黑"/>
          <w:color w:val="000000"/>
          <w:kern w:val="0"/>
          <w:sz w:val="32"/>
          <w:szCs w:val="32"/>
        </w:rPr>
        <w:t>、关于机关运行经费支出说明</w:t>
      </w:r>
    </w:p>
    <w:p w14:paraId="6300EFF4">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十</w:t>
      </w:r>
      <w:r>
        <w:rPr>
          <w:rFonts w:hint="eastAsia" w:ascii="华文细黑" w:hAnsi="华文细黑" w:eastAsia="华文细黑" w:cs="华文细黑"/>
          <w:color w:val="000000"/>
          <w:kern w:val="0"/>
          <w:sz w:val="32"/>
          <w:szCs w:val="32"/>
          <w:lang w:eastAsia="zh-CN"/>
        </w:rPr>
        <w:t>一</w:t>
      </w:r>
      <w:r>
        <w:rPr>
          <w:rFonts w:hint="eastAsia" w:ascii="华文细黑" w:hAnsi="华文细黑" w:eastAsia="华文细黑" w:cs="华文细黑"/>
          <w:color w:val="000000"/>
          <w:kern w:val="0"/>
          <w:sz w:val="32"/>
          <w:szCs w:val="32"/>
        </w:rPr>
        <w:t>、一般性支出情况说明</w:t>
      </w:r>
    </w:p>
    <w:p w14:paraId="3F6010A9">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十</w:t>
      </w:r>
      <w:r>
        <w:rPr>
          <w:rFonts w:hint="eastAsia" w:ascii="华文细黑" w:hAnsi="华文细黑" w:eastAsia="华文细黑" w:cs="华文细黑"/>
          <w:color w:val="000000"/>
          <w:kern w:val="0"/>
          <w:sz w:val="32"/>
          <w:szCs w:val="32"/>
          <w:lang w:eastAsia="zh-CN"/>
        </w:rPr>
        <w:t>二</w:t>
      </w:r>
      <w:r>
        <w:rPr>
          <w:rFonts w:hint="eastAsia" w:ascii="华文细黑" w:hAnsi="华文细黑" w:eastAsia="华文细黑" w:cs="华文细黑"/>
          <w:color w:val="000000"/>
          <w:kern w:val="0"/>
          <w:sz w:val="32"/>
          <w:szCs w:val="32"/>
        </w:rPr>
        <w:t>、关于政府采购支出说明</w:t>
      </w:r>
    </w:p>
    <w:p w14:paraId="62568B22">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十</w:t>
      </w:r>
      <w:r>
        <w:rPr>
          <w:rFonts w:hint="eastAsia" w:ascii="华文细黑" w:hAnsi="华文细黑" w:eastAsia="华文细黑" w:cs="华文细黑"/>
          <w:sz w:val="32"/>
          <w:szCs w:val="32"/>
          <w:lang w:eastAsia="zh-CN"/>
        </w:rPr>
        <w:t>三</w:t>
      </w:r>
      <w:r>
        <w:rPr>
          <w:rFonts w:hint="eastAsia" w:ascii="华文细黑" w:hAnsi="华文细黑" w:eastAsia="华文细黑" w:cs="华文细黑"/>
          <w:sz w:val="32"/>
          <w:szCs w:val="32"/>
        </w:rPr>
        <w:t>、关于国有资产占用情况说明</w:t>
      </w:r>
    </w:p>
    <w:p w14:paraId="09CF021F">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十</w:t>
      </w:r>
      <w:r>
        <w:rPr>
          <w:rFonts w:hint="eastAsia" w:ascii="华文细黑" w:hAnsi="华文细黑" w:eastAsia="华文细黑" w:cs="华文细黑"/>
          <w:sz w:val="32"/>
          <w:szCs w:val="32"/>
          <w:lang w:eastAsia="zh-CN"/>
        </w:rPr>
        <w:t>四</w:t>
      </w:r>
      <w:r>
        <w:rPr>
          <w:rFonts w:hint="eastAsia" w:ascii="华文细黑" w:hAnsi="华文细黑" w:eastAsia="华文细黑" w:cs="华文细黑"/>
          <w:sz w:val="32"/>
          <w:szCs w:val="32"/>
        </w:rPr>
        <w:t>、关于202</w:t>
      </w:r>
      <w:r>
        <w:rPr>
          <w:rFonts w:hint="eastAsia" w:ascii="华文细黑" w:hAnsi="华文细黑" w:eastAsia="华文细黑" w:cs="华文细黑"/>
          <w:sz w:val="32"/>
          <w:szCs w:val="32"/>
          <w:lang w:val="en-US" w:eastAsia="zh-CN"/>
        </w:rPr>
        <w:t>5</w:t>
      </w:r>
      <w:r>
        <w:rPr>
          <w:rFonts w:hint="eastAsia" w:ascii="华文细黑" w:hAnsi="华文细黑" w:eastAsia="华文细黑" w:cs="华文细黑"/>
          <w:sz w:val="32"/>
          <w:szCs w:val="32"/>
        </w:rPr>
        <w:t>年度预算绩效管理情况的说明</w:t>
      </w:r>
    </w:p>
    <w:p w14:paraId="645EB005">
      <w:pPr>
        <w:pStyle w:val="2"/>
        <w:spacing w:before="156" w:beforeLines="50"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第四部分 名词解释</w:t>
      </w:r>
    </w:p>
    <w:p w14:paraId="3652B670">
      <w:pPr>
        <w:pStyle w:val="2"/>
        <w:spacing w:before="156" w:beforeLines="50"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第五部分 附件</w:t>
      </w:r>
    </w:p>
    <w:p w14:paraId="108BE66F">
      <w:pPr>
        <w:pStyle w:val="2"/>
        <w:spacing w:line="600" w:lineRule="exact"/>
        <w:rPr>
          <w:rFonts w:ascii="Times New Roman" w:hAnsi="Times New Roman" w:cs="Times New Roman"/>
          <w:bCs/>
          <w:sz w:val="28"/>
          <w:szCs w:val="28"/>
        </w:rPr>
      </w:pPr>
    </w:p>
    <w:p w14:paraId="0FC6B1F3">
      <w:pPr>
        <w:jc w:val="center"/>
        <w:rPr>
          <w:rFonts w:ascii="Times New Roman" w:hAnsi="Times New Roman" w:cs="Times New Roman"/>
          <w:sz w:val="72"/>
          <w:szCs w:val="72"/>
        </w:rPr>
      </w:pPr>
    </w:p>
    <w:p w14:paraId="14C3B8DB">
      <w:pPr>
        <w:jc w:val="center"/>
        <w:rPr>
          <w:rFonts w:ascii="Times New Roman" w:hAnsi="Times New Roman" w:cs="Times New Roman"/>
          <w:sz w:val="72"/>
          <w:szCs w:val="72"/>
        </w:rPr>
      </w:pPr>
    </w:p>
    <w:p w14:paraId="5848BED9">
      <w:pPr>
        <w:jc w:val="center"/>
        <w:rPr>
          <w:rFonts w:ascii="Times New Roman" w:hAnsi="Times New Roman" w:cs="Times New Roman"/>
          <w:sz w:val="72"/>
          <w:szCs w:val="72"/>
        </w:rPr>
      </w:pPr>
    </w:p>
    <w:p w14:paraId="3B7ECA7A">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22AAB73">
      <w:pPr>
        <w:rPr>
          <w:rFonts w:ascii="Times New Roman" w:hAnsi="Times New Roman" w:eastAsia="方正小标宋_GBK" w:cs="Times New Roman"/>
          <w:sz w:val="72"/>
          <w:szCs w:val="72"/>
        </w:rPr>
      </w:pPr>
    </w:p>
    <w:p w14:paraId="493FEE33">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第一部分</w:t>
      </w:r>
    </w:p>
    <w:p w14:paraId="4A8DB18F">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lang w:eastAsia="zh-CN"/>
        </w:rPr>
        <w:t>怀化市生态环境局辰溪分局</w:t>
      </w:r>
      <w:r>
        <w:rPr>
          <w:rFonts w:hint="eastAsia" w:ascii="方正小标宋简体" w:hAnsi="方正小标宋简体" w:eastAsia="方正小标宋简体" w:cs="方正小标宋简体"/>
          <w:sz w:val="52"/>
          <w:szCs w:val="52"/>
        </w:rPr>
        <w:t>概况</w:t>
      </w:r>
    </w:p>
    <w:p w14:paraId="02D93B21">
      <w:pPr>
        <w:pStyle w:val="5"/>
        <w:ind w:left="0" w:leftChars="0" w:firstLine="0" w:firstLineChars="0"/>
        <w:rPr>
          <w:rFonts w:ascii="Times New Roman" w:hAnsi="Times New Roman" w:cs="Times New Roman"/>
        </w:rPr>
      </w:pPr>
    </w:p>
    <w:p w14:paraId="4227BBEC">
      <w:pPr>
        <w:pStyle w:val="15"/>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华文细黑" w:hAnsi="华文细黑" w:eastAsia="华文细黑" w:cs="华文细黑"/>
          <w:sz w:val="32"/>
          <w:szCs w:val="32"/>
        </w:rPr>
      </w:pPr>
      <w:r>
        <w:rPr>
          <w:rFonts w:hint="eastAsia" w:ascii="华文细黑" w:hAnsi="华文细黑" w:eastAsia="华文细黑" w:cs="华文细黑"/>
          <w:sz w:val="32"/>
          <w:szCs w:val="32"/>
        </w:rPr>
        <w:t>一、部门职责</w:t>
      </w:r>
    </w:p>
    <w:p w14:paraId="567D0DD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一）贯彻执行国家生态环境基本制度。会同同级有关部门拟订生态环境保护规划、规范、制度，经批准后组织实施;会同同级有关部门编制并监督实施重点区域、流域、饮用水水源地生态环境规划和水功能区划。</w:t>
      </w:r>
    </w:p>
    <w:p w14:paraId="35AEB57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（二）负责统筹协调和监督管理生态环境保护工作。组织协调环境污染事故和生态破坏事件的调查处理，指导协调突发生态环境事件的应急、预警工作，参与实施生态环境损害赔偿制度。</w:t>
      </w:r>
    </w:p>
    <w:p w14:paraId="68091E6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三）负责监督管理减排目标的落实。根据上级核定污染物总量控制目标，组织制定并监督实施本辖区污染物排放总量控制计划及相关措施，监督实施排污许可制度，监督检查污染物减排任务完成情况，实施生态环境保护目标责任制，组织协调应对气候变化和温室气体减排工作。</w:t>
      </w:r>
    </w:p>
    <w:p w14:paraId="3827758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四）负责环境污染防治的监督管理.组织拟订本辖区大气、水、土壤、噪声、光、恶臭、固体废物、废弃化学品、危险废物、机动车等的污染防治管理制度并监督实施;会同有关部门监督管理饮用水水源地生态环境保护工作;指导城乡生态环境综合整治工作，监督农业面源污染治理工作;监督指导区域大气环境保护工作，组织实施区域大气污染联防联控协作机制。</w:t>
      </w:r>
    </w:p>
    <w:p w14:paraId="6AAB577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五）指导协调和监督生态保护修复工作。监督管理对生态环境有影响的自然资源开发利用活动、重要生态环境建设和生态破坏恢复工作;指导协调和监督各类自然保护地的生态环境保护工作;监督湿地生态环境保护等工作;指导协调和监督农村生态环境保护，监督生物技术环境安全，参与生物多样性保护工作，参与生态保护补偿工作。</w:t>
      </w:r>
    </w:p>
    <w:p w14:paraId="21B99D3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六）负责核与辐射安全的监督管理。牵头核安全工作协调机制有关工作，参与核事故应急处理，负责辐射环境事故应急处理;监督管理核设施和放射源安全，监督管理核设施、核技术应用、电磁辐射、伴有放射性矿产资源开发利用活动中的污染防治;对核材料管制和民用核安全设备的设计、制造、安装及无损检验活动实施监督管理。</w:t>
      </w:r>
    </w:p>
    <w:p w14:paraId="42D446D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（七）负责生态环境准入的监督管理。组织实施生态环境准入清单;按规定审批或审查开发建设区域规划、项目环境影响评价文件。</w:t>
      </w:r>
    </w:p>
    <w:p w14:paraId="0331AD4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（八）负责生态环境监测工作。组织实施生态环境执法监测、应急监测、环境质量监测、污染源监测。</w:t>
      </w:r>
    </w:p>
    <w:p w14:paraId="562C87F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九）协调配合做好中央和省生态环境保护督察相关工作。指导、协调、督促生态环境保护督察反馈问题整改工作;对同级有关部门(单位)贯彻落实生态环境保护决策部署情况、对生态环境保护督察反馈问题整改情况对“党政同责”“一岗双责”落实情况进行督查督办，对贯彻落实不到位、整改不力的提请问责。</w:t>
      </w:r>
    </w:p>
    <w:p w14:paraId="2F1A8D2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（十）统一负责生态环境保护综合行政执法。组织开展生态环境保护执法检查活动，查处生态环境违法问题。</w:t>
      </w:r>
    </w:p>
    <w:p w14:paraId="137FCD6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（十一）组织指导和协调生态环境宣传教育工作。推动社会组织和公众参与生态环境保护;开展生态环境科技工作，组织生态环境重大科学研究和技术工程示范。</w:t>
      </w:r>
    </w:p>
    <w:p w14:paraId="4BCC159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（十二）完成市生态环境局和县委、政府交办的其他工作</w:t>
      </w:r>
      <w:r>
        <w:rPr>
          <w:rFonts w:hint="eastAsia" w:ascii="华文仿宋" w:hAnsi="华文仿宋" w:eastAsia="华文仿宋" w:cs="华文仿宋"/>
          <w:sz w:val="32"/>
          <w:szCs w:val="32"/>
          <w:lang w:eastAsia="zh-CN"/>
        </w:rPr>
        <w:t>。</w:t>
      </w:r>
    </w:p>
    <w:p w14:paraId="4A75402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细黑" w:hAnsi="华文细黑" w:eastAsia="华文细黑" w:cs="华文细黑"/>
          <w:bCs/>
          <w:kern w:val="0"/>
          <w:sz w:val="32"/>
          <w:szCs w:val="32"/>
        </w:rPr>
      </w:pPr>
      <w:r>
        <w:rPr>
          <w:rFonts w:hint="eastAsia" w:ascii="华文细黑" w:hAnsi="华文细黑" w:eastAsia="华文细黑" w:cs="华文细黑"/>
          <w:bCs/>
          <w:kern w:val="0"/>
          <w:sz w:val="32"/>
          <w:szCs w:val="32"/>
        </w:rPr>
        <w:t>二、机构设置及决算单位构成</w:t>
      </w:r>
    </w:p>
    <w:p w14:paraId="57060A2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华文仿宋" w:hAnsi="华文仿宋" w:eastAsia="华文仿宋" w:cs="华文仿宋"/>
          <w:bCs/>
          <w:kern w:val="0"/>
          <w:sz w:val="32"/>
          <w:szCs w:val="32"/>
        </w:rPr>
      </w:pPr>
      <w:r>
        <w:rPr>
          <w:rFonts w:hint="eastAsia" w:ascii="华文仿宋" w:hAnsi="华文仿宋" w:eastAsia="华文仿宋" w:cs="华文仿宋"/>
          <w:bCs/>
          <w:kern w:val="0"/>
          <w:sz w:val="32"/>
          <w:szCs w:val="32"/>
        </w:rPr>
        <w:t>（一）内设机构设置。怀化市生态环境局辰溪分局内设机构包括：办公室、法制宣传股、环保督察协调股、行政审批股、污染防治股。</w:t>
      </w:r>
    </w:p>
    <w:p w14:paraId="2131377D">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华文仿宋" w:hAnsi="华文仿宋" w:eastAsia="华文仿宋" w:cs="华文仿宋"/>
          <w:sz w:val="28"/>
          <w:szCs w:val="32"/>
        </w:rPr>
      </w:pPr>
      <w:r>
        <w:rPr>
          <w:rFonts w:hint="eastAsia" w:ascii="华文仿宋" w:hAnsi="华文仿宋" w:eastAsia="华文仿宋" w:cs="华文仿宋"/>
          <w:bCs/>
          <w:kern w:val="0"/>
          <w:sz w:val="32"/>
          <w:szCs w:val="32"/>
        </w:rPr>
        <w:t>（二）决算单位构成。怀化市生态环境局辰溪分局202</w:t>
      </w:r>
      <w:r>
        <w:rPr>
          <w:rFonts w:hint="eastAsia" w:ascii="华文仿宋" w:hAnsi="华文仿宋" w:eastAsia="华文仿宋" w:cs="华文仿宋"/>
          <w:bCs/>
          <w:kern w:val="0"/>
          <w:sz w:val="32"/>
          <w:szCs w:val="32"/>
          <w:lang w:val="en-US" w:eastAsia="zh-CN"/>
        </w:rPr>
        <w:t>5</w:t>
      </w:r>
      <w:r>
        <w:rPr>
          <w:rFonts w:hint="eastAsia" w:ascii="华文仿宋" w:hAnsi="华文仿宋" w:eastAsia="华文仿宋" w:cs="华文仿宋"/>
          <w:bCs/>
          <w:kern w:val="0"/>
          <w:sz w:val="32"/>
          <w:szCs w:val="32"/>
        </w:rPr>
        <w:t>年部门决算汇总公开单位构成包括：怀化市生态环境局辰溪分局本级，没有其他决算单位，因此本部门决算仅含本级决算。</w:t>
      </w:r>
    </w:p>
    <w:p w14:paraId="7ECEDBE3">
      <w:pPr>
        <w:jc w:val="center"/>
        <w:rPr>
          <w:rFonts w:ascii="Times New Roman" w:hAnsi="Times New Roman" w:eastAsia="黑体" w:cs="Times New Roman"/>
          <w:sz w:val="28"/>
          <w:szCs w:val="28"/>
        </w:rPr>
      </w:pPr>
    </w:p>
    <w:p w14:paraId="26111258">
      <w:pPr>
        <w:jc w:val="center"/>
        <w:rPr>
          <w:rFonts w:ascii="Times New Roman" w:hAnsi="Times New Roman" w:eastAsia="黑体" w:cs="Times New Roman"/>
          <w:sz w:val="28"/>
          <w:szCs w:val="28"/>
        </w:rPr>
      </w:pPr>
    </w:p>
    <w:p w14:paraId="70CA6460">
      <w:pPr>
        <w:jc w:val="center"/>
        <w:rPr>
          <w:rFonts w:ascii="Times New Roman" w:hAnsi="Times New Roman" w:eastAsia="黑体" w:cs="Times New Roman"/>
          <w:sz w:val="28"/>
          <w:szCs w:val="28"/>
        </w:rPr>
      </w:pPr>
    </w:p>
    <w:p w14:paraId="4D261EAD">
      <w:pPr>
        <w:jc w:val="center"/>
        <w:rPr>
          <w:rFonts w:ascii="Times New Roman" w:hAnsi="Times New Roman" w:eastAsia="黑体" w:cs="Times New Roman"/>
          <w:sz w:val="28"/>
          <w:szCs w:val="28"/>
        </w:rPr>
      </w:pPr>
    </w:p>
    <w:p w14:paraId="5FBB2570">
      <w:pPr>
        <w:jc w:val="center"/>
        <w:rPr>
          <w:rFonts w:ascii="Times New Roman" w:hAnsi="Times New Roman" w:eastAsia="黑体" w:cs="Times New Roman"/>
          <w:sz w:val="28"/>
          <w:szCs w:val="28"/>
        </w:rPr>
      </w:pPr>
    </w:p>
    <w:p w14:paraId="1E5B2AB7">
      <w:pPr>
        <w:pStyle w:val="9"/>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F694E82">
      <w:pPr>
        <w:pStyle w:val="2"/>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第二部分    部门决算表</w:t>
      </w:r>
    </w:p>
    <w:p w14:paraId="6A974347">
      <w:pPr>
        <w:widowControl/>
        <w:spacing w:after="156" w:afterLines="50"/>
        <w:jc w:val="center"/>
        <w:textAlignment w:val="center"/>
        <w:rPr>
          <w:rFonts w:hint="eastAsia" w:ascii="华文仿宋" w:hAnsi="华文仿宋" w:eastAsia="华文仿宋" w:cs="华文仿宋"/>
          <w:color w:val="000000"/>
          <w:sz w:val="36"/>
          <w:szCs w:val="36"/>
        </w:rPr>
      </w:pPr>
      <w:r>
        <w:rPr>
          <w:rFonts w:hint="eastAsia" w:ascii="华文仿宋" w:hAnsi="华文仿宋" w:eastAsia="华文仿宋" w:cs="华文仿宋"/>
          <w:color w:val="000000"/>
          <w:kern w:val="0"/>
          <w:sz w:val="36"/>
          <w:szCs w:val="36"/>
          <w:lang w:bidi="ar"/>
        </w:rPr>
        <w:t>收入支出决算总表</w:t>
      </w:r>
    </w:p>
    <w:p w14:paraId="7AA80FD5">
      <w:pPr>
        <w:widowControl/>
        <w:tabs>
          <w:tab w:val="left" w:pos="4442"/>
          <w:tab w:val="left" w:pos="5045"/>
          <w:tab w:val="left" w:pos="6444"/>
          <w:tab w:val="left" w:pos="11477"/>
          <w:tab w:val="left" w:pos="13102"/>
        </w:tabs>
        <w:jc w:val="righ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kern w:val="0"/>
          <w:sz w:val="20"/>
          <w:szCs w:val="20"/>
          <w:lang w:bidi="ar"/>
        </w:rPr>
        <w:t>公开01表</w:t>
      </w:r>
    </w:p>
    <w:p w14:paraId="601D23D2">
      <w:pPr>
        <w:widowControl/>
        <w:tabs>
          <w:tab w:val="left" w:pos="4442"/>
          <w:tab w:val="left" w:pos="5045"/>
          <w:tab w:val="left" w:pos="6444"/>
          <w:tab w:val="left" w:pos="11477"/>
          <w:tab w:val="left" w:pos="13102"/>
        </w:tabs>
        <w:jc w:val="righ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kern w:val="0"/>
          <w:sz w:val="20"/>
          <w:szCs w:val="20"/>
          <w:lang w:bidi="ar"/>
        </w:rPr>
        <w:t>单位：万元</w:t>
      </w:r>
    </w:p>
    <w:tbl>
      <w:tblPr>
        <w:tblStyle w:val="11"/>
        <w:tblW w:w="14896" w:type="dxa"/>
        <w:jc w:val="center"/>
        <w:tblLayout w:type="fixed"/>
        <w:tblCellMar>
          <w:top w:w="0" w:type="dxa"/>
          <w:left w:w="108" w:type="dxa"/>
          <w:bottom w:w="0" w:type="dxa"/>
          <w:right w:w="108" w:type="dxa"/>
        </w:tblCellMar>
      </w:tblPr>
      <w:tblGrid>
        <w:gridCol w:w="4878"/>
        <w:gridCol w:w="720"/>
        <w:gridCol w:w="1477"/>
        <w:gridCol w:w="6126"/>
        <w:gridCol w:w="673"/>
        <w:gridCol w:w="1022"/>
      </w:tblGrid>
      <w:tr w14:paraId="1E287D31">
        <w:tblPrEx>
          <w:tblCellMar>
            <w:top w:w="0" w:type="dxa"/>
            <w:left w:w="108" w:type="dxa"/>
            <w:bottom w:w="0" w:type="dxa"/>
            <w:right w:w="108" w:type="dxa"/>
          </w:tblCellMar>
        </w:tblPrEx>
        <w:trPr>
          <w:trHeight w:val="365" w:hRule="exact"/>
          <w:jc w:val="center"/>
        </w:trPr>
        <w:tc>
          <w:tcPr>
            <w:tcW w:w="7075"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1DF56">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收入</w:t>
            </w:r>
          </w:p>
        </w:tc>
        <w:tc>
          <w:tcPr>
            <w:tcW w:w="782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7F1DE">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支出</w:t>
            </w:r>
          </w:p>
        </w:tc>
      </w:tr>
      <w:tr w14:paraId="11FE22F3">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F87F4">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项    目</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EF8D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行次</w:t>
            </w:r>
          </w:p>
        </w:tc>
        <w:tc>
          <w:tcPr>
            <w:tcW w:w="14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C1818">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决算数</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8D992">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项    目</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1D1FE">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行次</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A54E7">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决算数</w:t>
            </w:r>
          </w:p>
        </w:tc>
      </w:tr>
      <w:tr w14:paraId="1E103FA8">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6B6E4">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栏    次</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6ACA9">
            <w:pPr>
              <w:jc w:val="center"/>
              <w:rPr>
                <w:rFonts w:hint="eastAsia" w:ascii="华文仿宋" w:hAnsi="华文仿宋" w:eastAsia="华文仿宋" w:cs="华文仿宋"/>
                <w:color w:val="000000"/>
                <w:sz w:val="20"/>
                <w:szCs w:val="20"/>
              </w:rPr>
            </w:pPr>
          </w:p>
        </w:tc>
        <w:tc>
          <w:tcPr>
            <w:tcW w:w="14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3B3A5">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1</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F811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栏    次</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67080">
            <w:pPr>
              <w:jc w:val="center"/>
              <w:rPr>
                <w:rFonts w:hint="eastAsia" w:ascii="华文仿宋" w:hAnsi="华文仿宋" w:eastAsia="华文仿宋" w:cs="华文仿宋"/>
                <w:color w:val="000000"/>
                <w:sz w:val="20"/>
                <w:szCs w:val="20"/>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08B5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2</w:t>
            </w:r>
          </w:p>
        </w:tc>
      </w:tr>
      <w:tr w14:paraId="3ADFC9EB">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95F2">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一、一般公共预算财政拨款收入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46DD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1</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F8E3">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732.12</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6D702">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一、一般公共服务支出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7D067">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31</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2337">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26.76</w:t>
            </w:r>
          </w:p>
        </w:tc>
      </w:tr>
      <w:tr w14:paraId="434EE8B6">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2FBD2">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二、政府性基金预算财政拨款收入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41D7F">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2</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0A225">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258</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163C3">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二、外交支出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D1945">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32</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708D">
            <w:pPr>
              <w:jc w:val="right"/>
              <w:rPr>
                <w:rFonts w:hint="eastAsia" w:ascii="华文仿宋" w:hAnsi="华文仿宋" w:eastAsia="华文仿宋" w:cs="华文仿宋"/>
                <w:color w:val="000000"/>
                <w:sz w:val="20"/>
                <w:szCs w:val="20"/>
              </w:rPr>
            </w:pPr>
          </w:p>
        </w:tc>
      </w:tr>
      <w:tr w14:paraId="6CD1AE40">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4683">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三、国有资本经营预算财政拨款收入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656E6">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3</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8B52">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BB3CD">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三、国防支出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860A5">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33</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100A">
            <w:pPr>
              <w:jc w:val="right"/>
              <w:rPr>
                <w:rFonts w:hint="eastAsia" w:ascii="华文仿宋" w:hAnsi="华文仿宋" w:eastAsia="华文仿宋" w:cs="华文仿宋"/>
                <w:color w:val="000000"/>
                <w:sz w:val="20"/>
                <w:szCs w:val="20"/>
              </w:rPr>
            </w:pPr>
          </w:p>
        </w:tc>
      </w:tr>
      <w:tr w14:paraId="04C53D16">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A6565">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四、上级补助收入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EC4CF">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4</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3CD2">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B16E0">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四、公共安全支出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2B03A">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34</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9F601">
            <w:pPr>
              <w:jc w:val="right"/>
              <w:rPr>
                <w:rFonts w:hint="eastAsia" w:ascii="华文仿宋" w:hAnsi="华文仿宋" w:eastAsia="华文仿宋" w:cs="华文仿宋"/>
                <w:color w:val="000000"/>
                <w:sz w:val="20"/>
                <w:szCs w:val="20"/>
              </w:rPr>
            </w:pPr>
          </w:p>
        </w:tc>
      </w:tr>
      <w:tr w14:paraId="32046C12">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3A87F">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五、事业收入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A622D">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5</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0D59">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B5E18">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五、教育支出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11EE0">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35</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4169">
            <w:pPr>
              <w:jc w:val="right"/>
              <w:rPr>
                <w:rFonts w:hint="eastAsia" w:ascii="华文仿宋" w:hAnsi="华文仿宋" w:eastAsia="华文仿宋" w:cs="华文仿宋"/>
                <w:color w:val="000000"/>
                <w:sz w:val="20"/>
                <w:szCs w:val="20"/>
              </w:rPr>
            </w:pPr>
          </w:p>
        </w:tc>
      </w:tr>
      <w:tr w14:paraId="57B8C7A7">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68326">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六、经营收入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1CCBE">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6</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30A5C">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2C16E">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六、科学技术支出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4D7A4">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36</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93E95">
            <w:pPr>
              <w:jc w:val="right"/>
              <w:rPr>
                <w:rFonts w:hint="eastAsia" w:ascii="华文仿宋" w:hAnsi="华文仿宋" w:eastAsia="华文仿宋" w:cs="华文仿宋"/>
                <w:color w:val="000000"/>
                <w:sz w:val="20"/>
                <w:szCs w:val="20"/>
              </w:rPr>
            </w:pPr>
          </w:p>
        </w:tc>
      </w:tr>
      <w:tr w14:paraId="66A641D8">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2405A">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七、附属单位上缴收入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95F7E">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7</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4DED">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876D">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七、文化旅游体育与传媒支出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65482">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37</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F250">
            <w:pPr>
              <w:jc w:val="right"/>
              <w:rPr>
                <w:rFonts w:hint="eastAsia" w:ascii="华文仿宋" w:hAnsi="华文仿宋" w:eastAsia="华文仿宋" w:cs="华文仿宋"/>
                <w:color w:val="000000"/>
                <w:sz w:val="20"/>
                <w:szCs w:val="20"/>
              </w:rPr>
            </w:pPr>
          </w:p>
        </w:tc>
      </w:tr>
      <w:tr w14:paraId="62F25C37">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901CB">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八、其他收入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43595">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8</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FCD0">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1345.83</w:t>
            </w: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A91F">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八、社会保障和就业支出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3CAC4">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38</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E2B9F">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69.76</w:t>
            </w:r>
          </w:p>
        </w:tc>
      </w:tr>
      <w:tr w14:paraId="5BC4DB2A">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ECD02">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3F9C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9</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13A0">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A4D0">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九、卫生健康支出　</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29901">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39</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2579">
            <w:pPr>
              <w:jc w:val="right"/>
              <w:rPr>
                <w:rFonts w:hint="eastAsia" w:ascii="华文仿宋" w:hAnsi="华文仿宋" w:eastAsia="华文仿宋" w:cs="华文仿宋"/>
                <w:color w:val="000000"/>
                <w:sz w:val="20"/>
                <w:szCs w:val="20"/>
                <w:lang w:val="en-US" w:eastAsia="zh-CN"/>
              </w:rPr>
            </w:pPr>
          </w:p>
        </w:tc>
      </w:tr>
      <w:tr w14:paraId="43C96359">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E0CB">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49D3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F649">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BDCD">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十、节能环保支出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727E1">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9AE3">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1973.67</w:t>
            </w:r>
          </w:p>
        </w:tc>
      </w:tr>
      <w:tr w14:paraId="7E98FDE0">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FCB3">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1CD0A">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11</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E38B">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AFA8">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十一、城乡社区支出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40D7A">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41</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CC16">
            <w:pPr>
              <w:jc w:val="center"/>
              <w:rPr>
                <w:rFonts w:hint="eastAsia" w:ascii="华文仿宋" w:hAnsi="华文仿宋" w:eastAsia="华文仿宋" w:cs="华文仿宋"/>
                <w:color w:val="000000"/>
                <w:sz w:val="20"/>
                <w:szCs w:val="20"/>
                <w:lang w:val="en-US" w:eastAsia="zh-CN"/>
              </w:rPr>
            </w:pPr>
          </w:p>
        </w:tc>
      </w:tr>
      <w:tr w14:paraId="7CDF07E3">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36E7">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F7B4A">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12</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57A4">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F294">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十二、农林水支出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1AA1E">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42</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399A">
            <w:pPr>
              <w:jc w:val="right"/>
              <w:rPr>
                <w:rFonts w:hint="eastAsia" w:ascii="华文仿宋" w:hAnsi="华文仿宋" w:eastAsia="华文仿宋" w:cs="华文仿宋"/>
                <w:color w:val="000000"/>
                <w:sz w:val="20"/>
                <w:szCs w:val="20"/>
                <w:lang w:val="en-US" w:eastAsia="zh-CN"/>
              </w:rPr>
            </w:pPr>
          </w:p>
        </w:tc>
      </w:tr>
      <w:tr w14:paraId="0BDD2B65">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B5CE3">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894D9">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13</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B426">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78CD2">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十三、交通运输支出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5CB72">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43</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3D67C">
            <w:pPr>
              <w:jc w:val="center"/>
              <w:rPr>
                <w:rFonts w:hint="eastAsia" w:ascii="华文仿宋" w:hAnsi="华文仿宋" w:eastAsia="华文仿宋" w:cs="华文仿宋"/>
                <w:color w:val="000000"/>
                <w:sz w:val="20"/>
                <w:szCs w:val="20"/>
                <w:lang w:val="en-US" w:eastAsia="zh-CN"/>
              </w:rPr>
            </w:pPr>
          </w:p>
        </w:tc>
      </w:tr>
      <w:tr w14:paraId="79D9A7EF">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8186">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097C4">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14</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9CEA">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9D48">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十四、资源勘探工业信息等支出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6F994">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44</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291E3">
            <w:pPr>
              <w:jc w:val="center"/>
              <w:rPr>
                <w:rFonts w:hint="eastAsia" w:ascii="华文仿宋" w:hAnsi="华文仿宋" w:eastAsia="华文仿宋" w:cs="华文仿宋"/>
                <w:color w:val="000000"/>
                <w:sz w:val="20"/>
                <w:szCs w:val="20"/>
                <w:lang w:val="en-US" w:eastAsia="zh-CN"/>
              </w:rPr>
            </w:pPr>
          </w:p>
        </w:tc>
      </w:tr>
      <w:tr w14:paraId="3B8AB53E">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C721">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E1383">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15</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6230">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D01F">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十五、商业服务业等支出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D049F">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45</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34BBF">
            <w:pPr>
              <w:jc w:val="center"/>
              <w:rPr>
                <w:rFonts w:hint="eastAsia" w:ascii="华文仿宋" w:hAnsi="华文仿宋" w:eastAsia="华文仿宋" w:cs="华文仿宋"/>
                <w:color w:val="000000"/>
                <w:sz w:val="20"/>
                <w:szCs w:val="20"/>
                <w:lang w:val="en-US" w:eastAsia="zh-CN"/>
              </w:rPr>
            </w:pPr>
          </w:p>
        </w:tc>
      </w:tr>
      <w:tr w14:paraId="38209836">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5DACC">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AFA8C">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16</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BC5A">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13AB">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十六、金融支出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A1D4B">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46</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2F0E">
            <w:pPr>
              <w:jc w:val="center"/>
              <w:rPr>
                <w:rFonts w:hint="eastAsia" w:ascii="华文仿宋" w:hAnsi="华文仿宋" w:eastAsia="华文仿宋" w:cs="华文仿宋"/>
                <w:color w:val="000000"/>
                <w:sz w:val="20"/>
                <w:szCs w:val="20"/>
                <w:lang w:val="en-US" w:eastAsia="zh-CN"/>
              </w:rPr>
            </w:pPr>
          </w:p>
        </w:tc>
      </w:tr>
      <w:tr w14:paraId="79B420D6">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A0FD">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FCBA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17</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3AEE8">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B2B4">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十七、援助其他地区支出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EF7C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47</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1A8E">
            <w:pPr>
              <w:jc w:val="center"/>
              <w:rPr>
                <w:rFonts w:hint="eastAsia" w:ascii="华文仿宋" w:hAnsi="华文仿宋" w:eastAsia="华文仿宋" w:cs="华文仿宋"/>
                <w:color w:val="000000"/>
                <w:sz w:val="20"/>
                <w:szCs w:val="20"/>
                <w:lang w:val="en-US" w:eastAsia="zh-CN"/>
              </w:rPr>
            </w:pPr>
          </w:p>
        </w:tc>
      </w:tr>
      <w:tr w14:paraId="7AA0D01E">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D326">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AFD8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18</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78B9">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E7BB">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十八、自然资源海洋气象等支出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47528">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48</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9EEC">
            <w:pPr>
              <w:jc w:val="center"/>
              <w:rPr>
                <w:rFonts w:hint="eastAsia" w:ascii="华文仿宋" w:hAnsi="华文仿宋" w:eastAsia="华文仿宋" w:cs="华文仿宋"/>
                <w:color w:val="000000"/>
                <w:sz w:val="20"/>
                <w:szCs w:val="20"/>
                <w:lang w:val="en-US" w:eastAsia="zh-CN"/>
              </w:rPr>
            </w:pPr>
          </w:p>
        </w:tc>
      </w:tr>
      <w:tr w14:paraId="4F877EB2">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1C99">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AB0A3">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19</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EF23C">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DDEC">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十九、住房保障支出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34A8D">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49</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D3A50">
            <w:pPr>
              <w:jc w:val="center"/>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7.76</w:t>
            </w:r>
          </w:p>
        </w:tc>
      </w:tr>
      <w:tr w14:paraId="793018BA">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262EF">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AA0AF">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62C6">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BFB23">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二十、粮油物资储备支出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64C3C">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19A1F">
            <w:pPr>
              <w:jc w:val="center"/>
              <w:rPr>
                <w:rFonts w:hint="eastAsia" w:ascii="华文仿宋" w:hAnsi="华文仿宋" w:eastAsia="华文仿宋" w:cs="华文仿宋"/>
                <w:color w:val="000000"/>
                <w:sz w:val="20"/>
                <w:szCs w:val="20"/>
                <w:lang w:val="en-US" w:eastAsia="zh-CN"/>
              </w:rPr>
            </w:pPr>
          </w:p>
        </w:tc>
      </w:tr>
      <w:tr w14:paraId="51E5E301">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DA43">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C605E">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21</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004C">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079C">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二十一、国有资本经营预算支出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98D58">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51</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54F7">
            <w:pPr>
              <w:jc w:val="center"/>
              <w:rPr>
                <w:rFonts w:hint="eastAsia" w:ascii="华文仿宋" w:hAnsi="华文仿宋" w:eastAsia="华文仿宋" w:cs="华文仿宋"/>
                <w:color w:val="000000"/>
                <w:sz w:val="20"/>
                <w:szCs w:val="20"/>
                <w:lang w:val="en-US" w:eastAsia="zh-CN"/>
              </w:rPr>
            </w:pPr>
          </w:p>
        </w:tc>
      </w:tr>
      <w:tr w14:paraId="5C0D7067">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7C77">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0ED17">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22</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F480">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BA0E">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二十二、灾害防治及应急管理支出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CE8EB">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52</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792B1">
            <w:pPr>
              <w:jc w:val="center"/>
              <w:rPr>
                <w:rFonts w:hint="eastAsia" w:ascii="华文仿宋" w:hAnsi="华文仿宋" w:eastAsia="华文仿宋" w:cs="华文仿宋"/>
                <w:color w:val="000000"/>
                <w:sz w:val="20"/>
                <w:szCs w:val="20"/>
                <w:lang w:val="en-US" w:eastAsia="zh-CN"/>
              </w:rPr>
            </w:pPr>
          </w:p>
        </w:tc>
      </w:tr>
      <w:tr w14:paraId="6ED3B033">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E3B4">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3AB13">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23</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E661">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D40D">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二十三、其他支出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53A25">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53</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04B1">
            <w:pPr>
              <w:jc w:val="center"/>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258</w:t>
            </w:r>
          </w:p>
        </w:tc>
      </w:tr>
      <w:tr w14:paraId="617A9762">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C2ECF">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E7B17">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24</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450F">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CEBC">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二十四、债务还本支出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EA78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54</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F4BE">
            <w:pPr>
              <w:jc w:val="center"/>
              <w:rPr>
                <w:rFonts w:hint="eastAsia" w:ascii="华文仿宋" w:hAnsi="华文仿宋" w:eastAsia="华文仿宋" w:cs="华文仿宋"/>
                <w:color w:val="000000"/>
                <w:sz w:val="20"/>
                <w:szCs w:val="20"/>
                <w:lang w:val="en-US" w:eastAsia="zh-CN"/>
              </w:rPr>
            </w:pPr>
          </w:p>
        </w:tc>
      </w:tr>
      <w:tr w14:paraId="7A83146C">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8B9C8">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F5900">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25</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0221">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CEFA">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二十五、债务付息支出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D6667">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55</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7DB3">
            <w:pPr>
              <w:jc w:val="center"/>
              <w:rPr>
                <w:rFonts w:hint="eastAsia" w:ascii="华文仿宋" w:hAnsi="华文仿宋" w:eastAsia="华文仿宋" w:cs="华文仿宋"/>
                <w:color w:val="000000"/>
                <w:sz w:val="20"/>
                <w:szCs w:val="20"/>
                <w:lang w:val="en-US" w:eastAsia="zh-CN"/>
              </w:rPr>
            </w:pPr>
          </w:p>
        </w:tc>
      </w:tr>
      <w:tr w14:paraId="51F6114E">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2632">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59E9F">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26</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2A0BC">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7A899">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二十六、抗疫特别国债安排的支出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0D01A">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56</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C99F1">
            <w:pPr>
              <w:jc w:val="center"/>
              <w:rPr>
                <w:rFonts w:hint="eastAsia" w:ascii="华文仿宋" w:hAnsi="华文仿宋" w:eastAsia="华文仿宋" w:cs="华文仿宋"/>
                <w:color w:val="000000"/>
                <w:sz w:val="20"/>
                <w:szCs w:val="20"/>
                <w:lang w:val="en-US" w:eastAsia="zh-CN"/>
              </w:rPr>
            </w:pPr>
          </w:p>
        </w:tc>
      </w:tr>
      <w:tr w14:paraId="0C627E2C">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A399">
            <w:pPr>
              <w:widowControl/>
              <w:jc w:val="center"/>
              <w:textAlignment w:val="center"/>
              <w:rPr>
                <w:rFonts w:hint="eastAsia" w:ascii="华文仿宋" w:hAnsi="华文仿宋" w:eastAsia="华文仿宋" w:cs="华文仿宋"/>
                <w:b/>
                <w:color w:val="000000"/>
                <w:sz w:val="20"/>
                <w:szCs w:val="20"/>
              </w:rPr>
            </w:pPr>
            <w:r>
              <w:rPr>
                <w:rFonts w:hint="eastAsia" w:ascii="华文仿宋" w:hAnsi="华文仿宋" w:eastAsia="华文仿宋" w:cs="华文仿宋"/>
                <w:b/>
                <w:color w:val="000000"/>
                <w:kern w:val="0"/>
                <w:sz w:val="20"/>
                <w:szCs w:val="20"/>
                <w:lang w:bidi="ar"/>
              </w:rPr>
              <w:t>本年收入合计</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1F429">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27</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F851">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2335.95</w:t>
            </w: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35C95">
            <w:pPr>
              <w:widowControl/>
              <w:jc w:val="center"/>
              <w:textAlignment w:val="center"/>
              <w:rPr>
                <w:rFonts w:hint="eastAsia" w:ascii="华文仿宋" w:hAnsi="华文仿宋" w:eastAsia="华文仿宋" w:cs="华文仿宋"/>
                <w:b/>
                <w:color w:val="000000"/>
                <w:sz w:val="20"/>
                <w:szCs w:val="20"/>
              </w:rPr>
            </w:pPr>
            <w:r>
              <w:rPr>
                <w:rFonts w:hint="eastAsia" w:ascii="华文仿宋" w:hAnsi="华文仿宋" w:eastAsia="华文仿宋" w:cs="华文仿宋"/>
                <w:b/>
                <w:color w:val="000000"/>
                <w:kern w:val="0"/>
                <w:sz w:val="20"/>
                <w:szCs w:val="20"/>
                <w:lang w:bidi="ar"/>
              </w:rPr>
              <w:t>本年支出合计</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0A00D">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57</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6BCE">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2335.95</w:t>
            </w:r>
          </w:p>
        </w:tc>
      </w:tr>
      <w:tr w14:paraId="1EAA6441">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E3C3">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使用非财政拨款结余（含专用结余）</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7BB3A">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28</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86F6">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0CEED">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结余分配</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E70C4">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58</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3DFA">
            <w:pPr>
              <w:jc w:val="right"/>
              <w:rPr>
                <w:rFonts w:hint="eastAsia" w:ascii="华文仿宋" w:hAnsi="华文仿宋" w:eastAsia="华文仿宋" w:cs="华文仿宋"/>
                <w:color w:val="000000"/>
                <w:sz w:val="20"/>
                <w:szCs w:val="20"/>
                <w:lang w:val="en-US" w:eastAsia="zh-CN"/>
              </w:rPr>
            </w:pPr>
          </w:p>
        </w:tc>
      </w:tr>
      <w:tr w14:paraId="61021EC0">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5029">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年初结转和结余</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DD05D">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29</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91A9">
            <w:pPr>
              <w:jc w:val="right"/>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0.00</w:t>
            </w: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36EE">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年末结转和结余</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CC67D">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59</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5F57">
            <w:pPr>
              <w:jc w:val="right"/>
              <w:rPr>
                <w:rFonts w:hint="eastAsia" w:ascii="华文仿宋" w:hAnsi="华文仿宋" w:eastAsia="华文仿宋" w:cs="华文仿宋"/>
                <w:color w:val="000000"/>
                <w:sz w:val="20"/>
                <w:szCs w:val="20"/>
                <w:lang w:val="en-US" w:eastAsia="zh-CN"/>
              </w:rPr>
            </w:pPr>
          </w:p>
        </w:tc>
      </w:tr>
      <w:tr w14:paraId="7DAA64B1">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21A31">
            <w:pPr>
              <w:widowControl/>
              <w:jc w:val="center"/>
              <w:textAlignment w:val="center"/>
              <w:rPr>
                <w:rFonts w:hint="eastAsia" w:ascii="华文仿宋" w:hAnsi="华文仿宋" w:eastAsia="华文仿宋" w:cs="华文仿宋"/>
                <w:b/>
                <w:color w:val="000000"/>
                <w:sz w:val="20"/>
                <w:szCs w:val="20"/>
              </w:rPr>
            </w:pPr>
            <w:r>
              <w:rPr>
                <w:rFonts w:hint="eastAsia" w:ascii="华文仿宋" w:hAnsi="华文仿宋" w:eastAsia="华文仿宋" w:cs="华文仿宋"/>
                <w:b/>
                <w:color w:val="000000"/>
                <w:kern w:val="0"/>
                <w:sz w:val="20"/>
                <w:szCs w:val="20"/>
                <w:lang w:bidi="ar"/>
              </w:rPr>
              <w:t>总计</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1FF3F">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30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D67D6">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2335.95</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75536">
            <w:pPr>
              <w:widowControl/>
              <w:jc w:val="center"/>
              <w:textAlignment w:val="center"/>
              <w:rPr>
                <w:rFonts w:hint="eastAsia" w:ascii="华文仿宋" w:hAnsi="华文仿宋" w:eastAsia="华文仿宋" w:cs="华文仿宋"/>
                <w:b/>
                <w:color w:val="000000"/>
                <w:sz w:val="20"/>
                <w:szCs w:val="20"/>
              </w:rPr>
            </w:pPr>
            <w:r>
              <w:rPr>
                <w:rFonts w:hint="eastAsia" w:ascii="华文仿宋" w:hAnsi="华文仿宋" w:eastAsia="华文仿宋" w:cs="华文仿宋"/>
                <w:b/>
                <w:color w:val="000000"/>
                <w:kern w:val="0"/>
                <w:sz w:val="20"/>
                <w:szCs w:val="20"/>
                <w:lang w:bidi="ar"/>
              </w:rPr>
              <w:t>总计</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6F2B3">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60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8280">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2335.95</w:t>
            </w:r>
          </w:p>
        </w:tc>
      </w:tr>
    </w:tbl>
    <w:p w14:paraId="552ABF66">
      <w:pPr>
        <w:widowControl/>
        <w:jc w:val="left"/>
        <w:textAlignment w:val="center"/>
        <w:rPr>
          <w:rFonts w:hint="eastAsia" w:ascii="华文仿宋" w:hAnsi="华文仿宋" w:eastAsia="华文仿宋" w:cs="华文仿宋"/>
          <w:color w:val="000000"/>
          <w:kern w:val="0"/>
          <w:sz w:val="20"/>
          <w:szCs w:val="20"/>
          <w:lang w:bidi="ar"/>
        </w:rPr>
      </w:pPr>
    </w:p>
    <w:p w14:paraId="4599528F">
      <w:pPr>
        <w:widowControl/>
        <w:jc w:val="left"/>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注：1.本表反映部门本年度的总收支和年末结转结余情况。</w:t>
      </w:r>
      <w:r>
        <w:rPr>
          <w:rFonts w:hint="eastAsia" w:ascii="华文仿宋" w:hAnsi="华文仿宋" w:eastAsia="华文仿宋" w:cs="华文仿宋"/>
          <w:color w:val="000000"/>
          <w:kern w:val="0"/>
          <w:sz w:val="24"/>
          <w:szCs w:val="24"/>
          <w:lang w:bidi="ar"/>
        </w:rPr>
        <w:br w:type="textWrapping"/>
      </w:r>
      <w:r>
        <w:rPr>
          <w:rFonts w:hint="eastAsia" w:ascii="华文仿宋" w:hAnsi="华文仿宋" w:eastAsia="华文仿宋" w:cs="华文仿宋"/>
          <w:color w:val="000000"/>
          <w:kern w:val="0"/>
          <w:sz w:val="24"/>
          <w:szCs w:val="24"/>
          <w:lang w:bidi="ar"/>
        </w:rPr>
        <w:t xml:space="preserve">    2.本套报表金额单位转换时可能存在尾数误差。</w:t>
      </w:r>
    </w:p>
    <w:p w14:paraId="6A338FF9">
      <w:pPr>
        <w:rPr>
          <w:rFonts w:ascii="Times New Roman" w:hAnsi="Times New Roman" w:eastAsia="黑体" w:cs="Times New Roman"/>
          <w:color w:val="000000"/>
          <w:kern w:val="0"/>
          <w:sz w:val="32"/>
          <w:szCs w:val="32"/>
          <w:lang w:bidi="ar"/>
        </w:rPr>
      </w:pPr>
      <w:r>
        <w:rPr>
          <w:rFonts w:hint="eastAsia" w:ascii="华文仿宋" w:hAnsi="华文仿宋" w:eastAsia="华文仿宋" w:cs="华文仿宋"/>
          <w:color w:val="000000"/>
          <w:sz w:val="32"/>
          <w:szCs w:val="32"/>
        </w:rPr>
        <w:br w:type="page"/>
      </w:r>
    </w:p>
    <w:p w14:paraId="18945E4E">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收入决算表</w:t>
      </w:r>
    </w:p>
    <w:p w14:paraId="0DB5362D">
      <w:pPr>
        <w:tabs>
          <w:tab w:val="left" w:pos="315"/>
          <w:tab w:val="left" w:pos="630"/>
          <w:tab w:val="left" w:pos="2100"/>
          <w:tab w:val="left" w:pos="3895"/>
          <w:tab w:val="left" w:pos="5690"/>
          <w:tab w:val="left" w:pos="7485"/>
          <w:tab w:val="left" w:pos="9280"/>
          <w:tab w:val="left" w:pos="11075"/>
          <w:tab w:val="left" w:pos="12870"/>
        </w:tabs>
        <w:jc w:val="right"/>
        <w:rPr>
          <w:rFonts w:hint="eastAsia" w:ascii="华文仿宋" w:hAnsi="华文仿宋" w:eastAsia="华文仿宋" w:cs="华文仿宋"/>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华文仿宋" w:hAnsi="华文仿宋" w:eastAsia="华文仿宋" w:cs="华文仿宋"/>
          <w:color w:val="000000"/>
          <w:sz w:val="20"/>
          <w:szCs w:val="20"/>
        </w:rPr>
        <w:t>公开02表</w:t>
      </w:r>
    </w:p>
    <w:p w14:paraId="5BE9A42E">
      <w:pPr>
        <w:tabs>
          <w:tab w:val="left" w:pos="630"/>
          <w:tab w:val="left" w:pos="2100"/>
          <w:tab w:val="left" w:pos="3895"/>
          <w:tab w:val="left" w:pos="5690"/>
          <w:tab w:val="left" w:pos="7485"/>
          <w:tab w:val="left" w:pos="9280"/>
          <w:tab w:val="left" w:pos="11075"/>
          <w:tab w:val="left" w:pos="12870"/>
        </w:tabs>
        <w:jc w:val="right"/>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sz w:val="20"/>
          <w:szCs w:val="20"/>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color w:val="000000"/>
          <w:sz w:val="20"/>
          <w:szCs w:val="20"/>
        </w:rPr>
        <w:t>　</w:t>
      </w:r>
      <w:r>
        <w:rPr>
          <w:rFonts w:hint="eastAsia" w:ascii="华文仿宋" w:hAnsi="华文仿宋" w:eastAsia="华文仿宋" w:cs="华文仿宋"/>
          <w:color w:val="000000"/>
          <w:sz w:val="20"/>
          <w:szCs w:val="20"/>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18B225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D1E261">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C16DA7">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56B263C">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4A7D88">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431512">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0F8D69">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415E48">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A01154">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其他收入</w:t>
            </w:r>
          </w:p>
        </w:tc>
      </w:tr>
      <w:tr w14:paraId="0F5D2D3E">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097F37">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B92175">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1514F71">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B7F3758">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87DC96E">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3A20EAB">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695D6D">
            <w:pPr>
              <w:rPr>
                <w:rFonts w:hint="eastAsia" w:ascii="华文仿宋" w:hAnsi="华文仿宋" w:eastAsia="华文仿宋" w:cs="华文仿宋"/>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9C2BC77">
            <w:pPr>
              <w:rPr>
                <w:rFonts w:hint="eastAsia" w:ascii="华文仿宋" w:hAnsi="华文仿宋" w:eastAsia="华文仿宋" w:cs="华文仿宋"/>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6781A84">
            <w:pPr>
              <w:rPr>
                <w:rFonts w:hint="eastAsia" w:ascii="华文仿宋" w:hAnsi="华文仿宋" w:eastAsia="华文仿宋" w:cs="华文仿宋"/>
                <w:sz w:val="24"/>
                <w:szCs w:val="24"/>
              </w:rPr>
            </w:pPr>
          </w:p>
        </w:tc>
      </w:tr>
      <w:tr w14:paraId="5A8BC85F">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FFAD27A">
            <w:pPr>
              <w:rPr>
                <w:rFonts w:hint="eastAsia" w:ascii="华文仿宋" w:hAnsi="华文仿宋" w:eastAsia="华文仿宋" w:cs="华文仿宋"/>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107E947">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2453C2">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B310B0">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D61DE4">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5BB2B1">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9A1C4BA">
            <w:pPr>
              <w:rPr>
                <w:rFonts w:hint="eastAsia" w:ascii="华文仿宋" w:hAnsi="华文仿宋" w:eastAsia="华文仿宋" w:cs="华文仿宋"/>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A2F0232">
            <w:pPr>
              <w:rPr>
                <w:rFonts w:hint="eastAsia" w:ascii="华文仿宋" w:hAnsi="华文仿宋" w:eastAsia="华文仿宋" w:cs="华文仿宋"/>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56D3671">
            <w:pPr>
              <w:rPr>
                <w:rFonts w:hint="eastAsia" w:ascii="华文仿宋" w:hAnsi="华文仿宋" w:eastAsia="华文仿宋" w:cs="华文仿宋"/>
                <w:sz w:val="24"/>
                <w:szCs w:val="24"/>
              </w:rPr>
            </w:pPr>
          </w:p>
        </w:tc>
      </w:tr>
      <w:tr w14:paraId="7482946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665BAC">
            <w:pPr>
              <w:jc w:val="center"/>
              <w:rPr>
                <w:rFonts w:hint="eastAsia" w:ascii="华文仿宋" w:hAnsi="华文仿宋" w:eastAsia="华文仿宋" w:cs="华文仿宋"/>
                <w:sz w:val="24"/>
                <w:szCs w:val="24"/>
              </w:rPr>
            </w:pPr>
            <w:r>
              <w:rPr>
                <w:rFonts w:hint="eastAsia" w:ascii="华文仿宋" w:hAnsi="华文仿宋" w:eastAsia="华文仿宋" w:cs="华文仿宋"/>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0585DE">
            <w:pPr>
              <w:jc w:val="center"/>
              <w:rPr>
                <w:rFonts w:hint="eastAsia" w:ascii="华文仿宋" w:hAnsi="华文仿宋" w:eastAsia="华文仿宋" w:cs="华文仿宋"/>
                <w:sz w:val="24"/>
                <w:szCs w:val="24"/>
              </w:rPr>
            </w:pPr>
            <w:r>
              <w:rPr>
                <w:rFonts w:hint="eastAsia" w:ascii="华文仿宋" w:hAnsi="华文仿宋" w:eastAsia="华文仿宋" w:cs="华文仿宋"/>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E80F22">
            <w:pPr>
              <w:jc w:val="center"/>
              <w:rPr>
                <w:rFonts w:hint="eastAsia" w:ascii="华文仿宋" w:hAnsi="华文仿宋" w:eastAsia="华文仿宋" w:cs="华文仿宋"/>
                <w:sz w:val="24"/>
                <w:szCs w:val="24"/>
              </w:rPr>
            </w:pPr>
            <w:r>
              <w:rPr>
                <w:rFonts w:hint="eastAsia" w:ascii="华文仿宋" w:hAnsi="华文仿宋" w:eastAsia="华文仿宋" w:cs="华文仿宋"/>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BC415F">
            <w:pPr>
              <w:jc w:val="center"/>
              <w:rPr>
                <w:rFonts w:hint="eastAsia" w:ascii="华文仿宋" w:hAnsi="华文仿宋" w:eastAsia="华文仿宋" w:cs="华文仿宋"/>
                <w:sz w:val="24"/>
                <w:szCs w:val="24"/>
              </w:rPr>
            </w:pPr>
            <w:r>
              <w:rPr>
                <w:rFonts w:hint="eastAsia" w:ascii="华文仿宋" w:hAnsi="华文仿宋" w:eastAsia="华文仿宋" w:cs="华文仿宋"/>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732CFC">
            <w:pPr>
              <w:jc w:val="center"/>
              <w:rPr>
                <w:rFonts w:hint="eastAsia" w:ascii="华文仿宋" w:hAnsi="华文仿宋" w:eastAsia="华文仿宋" w:cs="华文仿宋"/>
                <w:sz w:val="24"/>
                <w:szCs w:val="24"/>
              </w:rPr>
            </w:pPr>
            <w:r>
              <w:rPr>
                <w:rFonts w:hint="eastAsia" w:ascii="华文仿宋" w:hAnsi="华文仿宋" w:eastAsia="华文仿宋" w:cs="华文仿宋"/>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48F5B7">
            <w:pPr>
              <w:jc w:val="center"/>
              <w:rPr>
                <w:rFonts w:hint="eastAsia" w:ascii="华文仿宋" w:hAnsi="华文仿宋" w:eastAsia="华文仿宋" w:cs="华文仿宋"/>
                <w:sz w:val="24"/>
                <w:szCs w:val="24"/>
              </w:rPr>
            </w:pPr>
            <w:r>
              <w:rPr>
                <w:rFonts w:hint="eastAsia" w:ascii="华文仿宋" w:hAnsi="华文仿宋" w:eastAsia="华文仿宋" w:cs="华文仿宋"/>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2688BB">
            <w:pPr>
              <w:jc w:val="center"/>
              <w:rPr>
                <w:rFonts w:hint="eastAsia" w:ascii="华文仿宋" w:hAnsi="华文仿宋" w:eastAsia="华文仿宋" w:cs="华文仿宋"/>
                <w:sz w:val="24"/>
                <w:szCs w:val="24"/>
              </w:rPr>
            </w:pPr>
            <w:r>
              <w:rPr>
                <w:rFonts w:hint="eastAsia" w:ascii="华文仿宋" w:hAnsi="华文仿宋" w:eastAsia="华文仿宋" w:cs="华文仿宋"/>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814F38">
            <w:pPr>
              <w:jc w:val="center"/>
              <w:rPr>
                <w:rFonts w:hint="eastAsia" w:ascii="华文仿宋" w:hAnsi="华文仿宋" w:eastAsia="华文仿宋" w:cs="华文仿宋"/>
                <w:sz w:val="24"/>
                <w:szCs w:val="24"/>
              </w:rPr>
            </w:pPr>
            <w:r>
              <w:rPr>
                <w:rFonts w:hint="eastAsia" w:ascii="华文仿宋" w:hAnsi="华文仿宋" w:eastAsia="华文仿宋" w:cs="华文仿宋"/>
              </w:rPr>
              <w:t>7</w:t>
            </w:r>
          </w:p>
        </w:tc>
      </w:tr>
      <w:tr w14:paraId="60C4BA1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E8D3CC">
            <w:pPr>
              <w:jc w:val="center"/>
              <w:rPr>
                <w:rFonts w:hint="eastAsia" w:ascii="华文仿宋" w:hAnsi="华文仿宋" w:eastAsia="华文仿宋" w:cs="华文仿宋"/>
                <w:sz w:val="24"/>
                <w:szCs w:val="24"/>
              </w:rPr>
            </w:pPr>
            <w:r>
              <w:rPr>
                <w:rFonts w:hint="eastAsia" w:ascii="华文仿宋" w:hAnsi="华文仿宋" w:eastAsia="华文仿宋" w:cs="华文仿宋"/>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411AE">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2335.95</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DBC1DA">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990.12</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46D331">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232D83">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48F036">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A6CB2">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2035A2">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1345.83</w:t>
            </w:r>
            <w:r>
              <w:rPr>
                <w:rFonts w:hint="eastAsia" w:ascii="华文仿宋" w:hAnsi="华文仿宋" w:eastAsia="华文仿宋" w:cs="华文仿宋"/>
              </w:rPr>
              <w:t>　</w:t>
            </w:r>
          </w:p>
        </w:tc>
      </w:tr>
      <w:tr w14:paraId="0CD06F7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90E80D">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68493B">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0CAA5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78B1A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EB688E">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B6EBA">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07559">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CD6DD7">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14B92">
            <w:pPr>
              <w:jc w:val="right"/>
              <w:rPr>
                <w:rFonts w:hint="eastAsia" w:ascii="华文仿宋" w:hAnsi="华文仿宋" w:eastAsia="华文仿宋" w:cs="华文仿宋"/>
              </w:rPr>
            </w:pPr>
          </w:p>
        </w:tc>
      </w:tr>
      <w:tr w14:paraId="1E03D5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FCC3D">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E90853">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4FD91">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0A54F0">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263E6">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762642">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1C8413">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B72B7D">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54222">
            <w:pPr>
              <w:jc w:val="right"/>
              <w:rPr>
                <w:rFonts w:hint="eastAsia" w:ascii="华文仿宋" w:hAnsi="华文仿宋" w:eastAsia="华文仿宋" w:cs="华文仿宋"/>
              </w:rPr>
            </w:pPr>
          </w:p>
        </w:tc>
      </w:tr>
      <w:tr w14:paraId="1570233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D49915">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89E734">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814B8">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97A9C6">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C6128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E1B440">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D91825">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7586D">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A5BAAD">
            <w:pPr>
              <w:jc w:val="right"/>
              <w:rPr>
                <w:rFonts w:hint="eastAsia" w:ascii="华文仿宋" w:hAnsi="华文仿宋" w:eastAsia="华文仿宋" w:cs="华文仿宋"/>
              </w:rPr>
            </w:pPr>
          </w:p>
        </w:tc>
      </w:tr>
      <w:tr w14:paraId="065693A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C5FD32">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00979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4181B">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69.76</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06F179">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62.48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52F8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9844F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5F2D5B">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FCA4FE">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EB3D9">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7.28</w:t>
            </w:r>
            <w:r>
              <w:rPr>
                <w:rFonts w:hint="eastAsia" w:ascii="华文仿宋" w:hAnsi="华文仿宋" w:eastAsia="华文仿宋" w:cs="华文仿宋"/>
              </w:rPr>
              <w:t>　</w:t>
            </w:r>
          </w:p>
        </w:tc>
      </w:tr>
      <w:tr w14:paraId="0C21E06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DC4F35">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20805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A885A">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72F9FC">
            <w:pPr>
              <w:jc w:val="right"/>
              <w:rPr>
                <w:rFonts w:hint="default" w:ascii="华文仿宋" w:hAnsi="华文仿宋" w:eastAsia="华文仿宋" w:cs="华文仿宋"/>
                <w:sz w:val="24"/>
                <w:szCs w:val="24"/>
                <w:lang w:val="en-US"/>
              </w:rPr>
            </w:pPr>
            <w:r>
              <w:rPr>
                <w:rFonts w:hint="eastAsia" w:ascii="华文仿宋" w:hAnsi="华文仿宋" w:eastAsia="华文仿宋" w:cs="华文仿宋"/>
                <w:lang w:val="en-US" w:eastAsia="zh-CN"/>
              </w:rPr>
              <w:t>67.48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F6523">
            <w:pPr>
              <w:jc w:val="right"/>
              <w:rPr>
                <w:rFonts w:hint="default" w:ascii="华文仿宋" w:hAnsi="华文仿宋" w:eastAsia="华文仿宋" w:cs="华文仿宋"/>
                <w:sz w:val="24"/>
                <w:szCs w:val="24"/>
                <w:lang w:val="en-US"/>
              </w:rPr>
            </w:pPr>
            <w:r>
              <w:rPr>
                <w:rFonts w:hint="eastAsia" w:ascii="华文仿宋" w:hAnsi="华文仿宋" w:eastAsia="华文仿宋" w:cs="华文仿宋"/>
                <w:lang w:val="en-US" w:eastAsia="zh-CN"/>
              </w:rPr>
              <w:t>62.48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EB7FA">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A7B3AE">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220E5">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88096">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12AF9D">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5</w:t>
            </w:r>
            <w:r>
              <w:rPr>
                <w:rFonts w:hint="eastAsia" w:ascii="华文仿宋" w:hAnsi="华文仿宋" w:eastAsia="华文仿宋" w:cs="华文仿宋"/>
              </w:rPr>
              <w:t>　</w:t>
            </w:r>
          </w:p>
        </w:tc>
      </w:tr>
      <w:tr w14:paraId="1F6054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7E21A5">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11F13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F5F6E6">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E37B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447691">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32643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21745A">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252F03">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065CE2">
            <w:pPr>
              <w:jc w:val="right"/>
              <w:rPr>
                <w:rFonts w:hint="eastAsia" w:ascii="华文仿宋" w:hAnsi="华文仿宋" w:eastAsia="华文仿宋" w:cs="华文仿宋"/>
              </w:rPr>
            </w:pPr>
          </w:p>
        </w:tc>
      </w:tr>
      <w:tr w14:paraId="7B15707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835B56">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2080599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D6EE71">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其他行政事业单位养老支出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F092B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B0C4F">
            <w:pPr>
              <w:jc w:val="right"/>
              <w:rPr>
                <w:rFonts w:hint="eastAsia" w:ascii="华文仿宋" w:hAnsi="华文仿宋" w:eastAsia="华文仿宋" w:cs="华文仿宋"/>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81C89A">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8CD1C7">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9F8C2">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CA014">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BB6BB">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5</w:t>
            </w:r>
          </w:p>
        </w:tc>
      </w:tr>
      <w:tr w14:paraId="09AD87D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5C8C17">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20808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008248">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87BC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AB3ABC">
            <w:pPr>
              <w:jc w:val="right"/>
              <w:rPr>
                <w:rFonts w:hint="default" w:ascii="华文仿宋" w:hAnsi="华文仿宋" w:eastAsia="华文仿宋" w:cs="华文仿宋"/>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56BF6">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F8F5E7">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CF5547">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CAAF7">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6BA85">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2.28</w:t>
            </w:r>
          </w:p>
        </w:tc>
      </w:tr>
      <w:tr w14:paraId="5761987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F97000">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2080801</w:t>
            </w:r>
          </w:p>
        </w:tc>
        <w:tc>
          <w:tcPr>
            <w:tcW w:w="1300" w:type="dxa"/>
            <w:tcBorders>
              <w:top w:val="nil"/>
              <w:left w:val="nil"/>
              <w:bottom w:val="single" w:color="000000" w:sz="4" w:space="0"/>
              <w:right w:val="single" w:color="auto" w:sz="4" w:space="0"/>
            </w:tcBorders>
            <w:shd w:val="clear" w:color="000000" w:fill="FFFFFF"/>
            <w:noWrap/>
            <w:tcMar>
              <w:top w:w="15" w:type="dxa"/>
              <w:left w:w="15" w:type="dxa"/>
              <w:bottom w:w="0" w:type="dxa"/>
              <w:right w:w="15" w:type="dxa"/>
            </w:tcMar>
            <w:vAlign w:val="center"/>
          </w:tcPr>
          <w:p w14:paraId="6628707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死亡抚恤</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21866BB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2.28</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576EEC26">
            <w:pPr>
              <w:jc w:val="right"/>
              <w:rPr>
                <w:rFonts w:hint="default" w:ascii="华文仿宋" w:hAnsi="华文仿宋" w:eastAsia="华文仿宋" w:cs="华文仿宋"/>
                <w:lang w:val="en-US" w:eastAsia="zh-CN"/>
              </w:rPr>
            </w:pP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510184D6">
            <w:pPr>
              <w:jc w:val="right"/>
              <w:rPr>
                <w:rFonts w:hint="eastAsia" w:ascii="华文仿宋" w:hAnsi="华文仿宋" w:eastAsia="华文仿宋" w:cs="华文仿宋"/>
              </w:rPr>
            </w:pP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5EF7D7C7">
            <w:pPr>
              <w:jc w:val="right"/>
              <w:rPr>
                <w:rFonts w:hint="eastAsia" w:ascii="华文仿宋" w:hAnsi="华文仿宋" w:eastAsia="华文仿宋" w:cs="华文仿宋"/>
              </w:rPr>
            </w:pP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4471BE62">
            <w:pPr>
              <w:jc w:val="right"/>
              <w:rPr>
                <w:rFonts w:hint="eastAsia" w:ascii="华文仿宋" w:hAnsi="华文仿宋" w:eastAsia="华文仿宋" w:cs="华文仿宋"/>
              </w:rPr>
            </w:pPr>
          </w:p>
        </w:tc>
        <w:tc>
          <w:tcPr>
            <w:tcW w:w="1897"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2ADD1330">
            <w:pPr>
              <w:jc w:val="right"/>
              <w:rPr>
                <w:rFonts w:hint="eastAsia" w:ascii="华文仿宋" w:hAnsi="华文仿宋" w:eastAsia="华文仿宋" w:cs="华文仿宋"/>
              </w:rPr>
            </w:pPr>
          </w:p>
        </w:tc>
        <w:tc>
          <w:tcPr>
            <w:tcW w:w="1383"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7DEC1628">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2.28</w:t>
            </w:r>
          </w:p>
        </w:tc>
      </w:tr>
      <w:tr w14:paraId="58ACF3C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bottom w:w="0" w:type="dxa"/>
              <w:right w:w="15" w:type="dxa"/>
            </w:tcMar>
            <w:vAlign w:val="center"/>
          </w:tcPr>
          <w:p w14:paraId="2A68C84B">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w:t>
            </w:r>
          </w:p>
        </w:tc>
        <w:tc>
          <w:tcPr>
            <w:tcW w:w="1300" w:type="dxa"/>
            <w:tcBorders>
              <w:top w:val="single" w:color="000000" w:sz="4" w:space="0"/>
              <w:left w:val="single" w:color="000000" w:sz="4" w:space="0"/>
              <w:bottom w:val="single" w:color="000000" w:sz="4" w:space="0"/>
              <w:right w:val="single" w:color="000000" w:sz="4" w:space="0"/>
            </w:tcBorders>
            <w:shd w:val="clear" w:color="000000" w:fill="FFFFFF"/>
            <w:noWrap/>
            <w:tcMar>
              <w:top w:w="15" w:type="dxa"/>
              <w:left w:w="15" w:type="dxa"/>
              <w:bottom w:w="0" w:type="dxa"/>
              <w:right w:w="15" w:type="dxa"/>
            </w:tcMar>
            <w:vAlign w:val="center"/>
          </w:tcPr>
          <w:p w14:paraId="7FB0093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节能环保支出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F78738A">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1973.67</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374EE6F">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635.12</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72A5C0F">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6B024C3F">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936F42A">
            <w:pPr>
              <w:jc w:val="right"/>
              <w:rPr>
                <w:rFonts w:hint="eastAsia" w:ascii="华文仿宋" w:hAnsi="华文仿宋" w:eastAsia="华文仿宋" w:cs="华文仿宋"/>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26D7614">
            <w:pPr>
              <w:jc w:val="right"/>
              <w:rPr>
                <w:rFonts w:hint="eastAsia" w:ascii="华文仿宋" w:hAnsi="华文仿宋" w:eastAsia="华文仿宋" w:cs="华文仿宋"/>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9453466">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1338.56</w:t>
            </w:r>
          </w:p>
        </w:tc>
      </w:tr>
      <w:tr w14:paraId="30920A2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372C2E">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21101</w:t>
            </w:r>
          </w:p>
        </w:tc>
        <w:tc>
          <w:tcPr>
            <w:tcW w:w="1300" w:type="dxa"/>
            <w:tcBorders>
              <w:top w:val="single" w:color="000000"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1A412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环境保护管理事务</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409BE">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912.32</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A1AE23">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626.62</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A3490">
            <w:pPr>
              <w:jc w:val="right"/>
              <w:rPr>
                <w:rFonts w:hint="eastAsia" w:ascii="华文仿宋" w:hAnsi="华文仿宋" w:eastAsia="华文仿宋" w:cs="华文仿宋"/>
              </w:rPr>
            </w:pP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54EE6">
            <w:pPr>
              <w:jc w:val="right"/>
              <w:rPr>
                <w:rFonts w:hint="eastAsia" w:ascii="华文仿宋" w:hAnsi="华文仿宋" w:eastAsia="华文仿宋" w:cs="华文仿宋"/>
              </w:rPr>
            </w:pP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FFE02">
            <w:pPr>
              <w:jc w:val="right"/>
              <w:rPr>
                <w:rFonts w:hint="eastAsia" w:ascii="华文仿宋" w:hAnsi="华文仿宋" w:eastAsia="华文仿宋" w:cs="华文仿宋"/>
              </w:rPr>
            </w:pPr>
          </w:p>
        </w:tc>
        <w:tc>
          <w:tcPr>
            <w:tcW w:w="1897"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09A04">
            <w:pPr>
              <w:jc w:val="right"/>
              <w:rPr>
                <w:rFonts w:hint="eastAsia" w:ascii="华文仿宋" w:hAnsi="华文仿宋" w:eastAsia="华文仿宋" w:cs="华文仿宋"/>
              </w:rPr>
            </w:pPr>
          </w:p>
        </w:tc>
        <w:tc>
          <w:tcPr>
            <w:tcW w:w="1383"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119F6">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285.7</w:t>
            </w:r>
          </w:p>
        </w:tc>
      </w:tr>
      <w:tr w14:paraId="2C6093B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81BED3">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F445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D29C91">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911.12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D9993">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626.62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3AAC2A">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A1D0C">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F79A2">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8F6951">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FC88D8">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284.5</w:t>
            </w:r>
          </w:p>
        </w:tc>
      </w:tr>
      <w:tr w14:paraId="352972C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CA1E64">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2110199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6D374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其他环境保护管理事务支出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537DC3">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D47CCE">
            <w:pPr>
              <w:jc w:val="right"/>
              <w:rPr>
                <w:rFonts w:hint="eastAsia" w:ascii="华文仿宋" w:hAnsi="华文仿宋" w:eastAsia="华文仿宋" w:cs="华文仿宋"/>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243B35">
            <w:pPr>
              <w:jc w:val="right"/>
              <w:rPr>
                <w:rFonts w:hint="eastAsia" w:ascii="华文仿宋" w:hAnsi="华文仿宋" w:eastAsia="华文仿宋" w:cs="华文仿宋"/>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978574">
            <w:pPr>
              <w:jc w:val="right"/>
              <w:rPr>
                <w:rFonts w:hint="eastAsia" w:ascii="华文仿宋" w:hAnsi="华文仿宋" w:eastAsia="华文仿宋" w:cs="华文仿宋"/>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E65E37">
            <w:pPr>
              <w:jc w:val="right"/>
              <w:rPr>
                <w:rFonts w:hint="eastAsia" w:ascii="华文仿宋" w:hAnsi="华文仿宋" w:eastAsia="华文仿宋" w:cs="华文仿宋"/>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2F2D0B">
            <w:pPr>
              <w:jc w:val="right"/>
              <w:rPr>
                <w:rFonts w:hint="eastAsia" w:ascii="华文仿宋" w:hAnsi="华文仿宋" w:eastAsia="华文仿宋" w:cs="华文仿宋"/>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287B1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w:t>
            </w:r>
          </w:p>
        </w:tc>
      </w:tr>
      <w:tr w14:paraId="417982E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EDBB5A">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21102</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57353B">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环境监测与监察</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31441">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2.98</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B4712">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245D1E">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79C58">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764CFD">
            <w:pPr>
              <w:jc w:val="right"/>
              <w:rPr>
                <w:rFonts w:hint="eastAsia" w:ascii="华文仿宋" w:hAnsi="华文仿宋" w:eastAsia="华文仿宋" w:cs="华文仿宋"/>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573FB">
            <w:pPr>
              <w:jc w:val="right"/>
              <w:rPr>
                <w:rFonts w:hint="eastAsia" w:ascii="华文仿宋" w:hAnsi="华文仿宋" w:eastAsia="华文仿宋" w:cs="华文仿宋"/>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C699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2.98</w:t>
            </w:r>
          </w:p>
        </w:tc>
      </w:tr>
      <w:tr w14:paraId="130D6B0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BA48AC">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2110299</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6D4362">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其他环境监测与监察支出</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38185">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2.98</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644A2">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E9A547">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EB5F5">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4C98DF">
            <w:pPr>
              <w:jc w:val="right"/>
              <w:rPr>
                <w:rFonts w:hint="eastAsia" w:ascii="华文仿宋" w:hAnsi="华文仿宋" w:eastAsia="华文仿宋" w:cs="华文仿宋"/>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E42E7D">
            <w:pPr>
              <w:jc w:val="right"/>
              <w:rPr>
                <w:rFonts w:hint="eastAsia" w:ascii="华文仿宋" w:hAnsi="华文仿宋" w:eastAsia="华文仿宋" w:cs="华文仿宋"/>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7390F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2.98</w:t>
            </w:r>
          </w:p>
        </w:tc>
      </w:tr>
      <w:tr w14:paraId="47CDEF0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994AD7">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21103</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27D1C2">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污染防治</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2EC5FA">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280.22</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580223">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2C3592">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53D8C">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8DBE9">
            <w:pPr>
              <w:jc w:val="right"/>
              <w:rPr>
                <w:rFonts w:hint="eastAsia" w:ascii="华文仿宋" w:hAnsi="华文仿宋" w:eastAsia="华文仿宋" w:cs="华文仿宋"/>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9892D">
            <w:pPr>
              <w:jc w:val="right"/>
              <w:rPr>
                <w:rFonts w:hint="eastAsia" w:ascii="华文仿宋" w:hAnsi="华文仿宋" w:eastAsia="华文仿宋" w:cs="华文仿宋"/>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62DB6">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280.22</w:t>
            </w:r>
          </w:p>
        </w:tc>
      </w:tr>
      <w:tr w14:paraId="2A68574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D9E137">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2110301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293AA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大气</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33E33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223.67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13A2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DE45F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D45541">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DE0719">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D51BA">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50A4EE">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223.67</w:t>
            </w:r>
          </w:p>
        </w:tc>
      </w:tr>
      <w:tr w14:paraId="5B4AE5D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8A839B">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2110302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59F4A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水体</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DFC8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48.99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9FE01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3B53E">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528D0">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3D5C66">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DC065">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9DA11">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48.99</w:t>
            </w:r>
          </w:p>
        </w:tc>
      </w:tr>
      <w:tr w14:paraId="712EF43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451304">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2F2AF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其他污染防治支出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39BCCB">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7.56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F3EF2">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3925A9">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394EA1">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EFFE2">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D921C">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79E8F">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7.56</w:t>
            </w:r>
          </w:p>
        </w:tc>
      </w:tr>
      <w:tr w14:paraId="20159A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CC90EC">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AED4E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自然生态保护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11ED6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121.79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B9E21">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11C2D6">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A09835">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836C8">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8F0C68">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9EFE4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121.79</w:t>
            </w:r>
          </w:p>
        </w:tc>
      </w:tr>
      <w:tr w14:paraId="5394FE9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E97018">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2110402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B3CAC">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农村环境保护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B89F0">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121.79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1C252A">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4DACD7">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437E4">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519E95">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8FCB32">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86AD08">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121.79</w:t>
            </w:r>
          </w:p>
        </w:tc>
      </w:tr>
      <w:tr w14:paraId="4BF61DC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3B649C">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967832">
            <w:pPr>
              <w:rPr>
                <w:rFonts w:hint="eastAsia" w:ascii="华文仿宋" w:hAnsi="华文仿宋" w:eastAsia="华文仿宋" w:cs="华文仿宋"/>
                <w:lang w:eastAsia="zh-CN"/>
              </w:rPr>
            </w:pPr>
            <w:r>
              <w:rPr>
                <w:rFonts w:hint="eastAsia" w:ascii="华文仿宋" w:hAnsi="华文仿宋" w:eastAsia="华文仿宋" w:cs="华文仿宋"/>
                <w:lang w:eastAsia="zh-CN"/>
              </w:rPr>
              <w:t>其他节能环保支出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BECCB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656.37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E4397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700EC">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E031E">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B4FDE">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4C52F">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C74198">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647.87</w:t>
            </w:r>
          </w:p>
        </w:tc>
      </w:tr>
      <w:tr w14:paraId="3E5EE44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FEF56E">
            <w:pPr>
              <w:rPr>
                <w:rFonts w:hint="default" w:ascii="华文仿宋" w:hAnsi="华文仿宋" w:eastAsia="华文仿宋" w:cs="华文仿宋"/>
                <w:sz w:val="24"/>
                <w:szCs w:val="24"/>
                <w:lang w:val="en-US" w:eastAsia="zh-CN"/>
              </w:rPr>
            </w:pPr>
            <w:r>
              <w:rPr>
                <w:rFonts w:hint="eastAsia" w:ascii="华文仿宋" w:hAnsi="华文仿宋" w:eastAsia="华文仿宋" w:cs="华文仿宋"/>
                <w:lang w:val="en-US" w:eastAsia="zh-CN"/>
              </w:rPr>
              <w:t>2119999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A7B62D">
            <w:pPr>
              <w:rPr>
                <w:rFonts w:hint="eastAsia" w:ascii="华文仿宋" w:hAnsi="华文仿宋" w:eastAsia="华文仿宋" w:cs="华文仿宋"/>
                <w:sz w:val="24"/>
                <w:szCs w:val="24"/>
                <w:lang w:eastAsia="zh-CN"/>
              </w:rPr>
            </w:pPr>
            <w:r>
              <w:rPr>
                <w:rFonts w:hint="eastAsia" w:ascii="华文仿宋" w:hAnsi="华文仿宋" w:eastAsia="华文仿宋" w:cs="华文仿宋"/>
                <w:lang w:eastAsia="zh-CN"/>
              </w:rPr>
              <w:t>其他节能环保支出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0A65D">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656.37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F780D">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DFBDBE">
            <w:pPr>
              <w:jc w:val="right"/>
              <w:rPr>
                <w:rFonts w:hint="eastAsia" w:ascii="华文仿宋" w:hAnsi="华文仿宋" w:eastAsia="华文仿宋" w:cs="华文仿宋"/>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0CF76">
            <w:pPr>
              <w:jc w:val="right"/>
              <w:rPr>
                <w:rFonts w:hint="eastAsia" w:ascii="华文仿宋" w:hAnsi="华文仿宋" w:eastAsia="华文仿宋" w:cs="华文仿宋"/>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4E4F71">
            <w:pPr>
              <w:jc w:val="right"/>
              <w:rPr>
                <w:rFonts w:hint="eastAsia" w:ascii="华文仿宋" w:hAnsi="华文仿宋" w:eastAsia="华文仿宋" w:cs="华文仿宋"/>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7ACDD">
            <w:pPr>
              <w:jc w:val="right"/>
              <w:rPr>
                <w:rFonts w:hint="eastAsia" w:ascii="华文仿宋" w:hAnsi="华文仿宋" w:eastAsia="华文仿宋" w:cs="华文仿宋"/>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71317C">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647.87</w:t>
            </w:r>
          </w:p>
        </w:tc>
      </w:tr>
      <w:tr w14:paraId="03972F4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E9F76E">
            <w:pPr>
              <w:rPr>
                <w:rFonts w:hint="default" w:ascii="华文仿宋" w:hAnsi="华文仿宋" w:eastAsia="华文仿宋" w:cs="华文仿宋"/>
                <w:sz w:val="24"/>
                <w:szCs w:val="24"/>
                <w:lang w:val="en-US" w:eastAsia="zh-CN"/>
              </w:rPr>
            </w:pPr>
            <w:r>
              <w:rPr>
                <w:rFonts w:hint="eastAsia" w:ascii="华文仿宋" w:hAnsi="华文仿宋" w:eastAsia="华文仿宋" w:cs="华文仿宋"/>
                <w:lang w:val="en-US" w:eastAsia="zh-CN"/>
              </w:rPr>
              <w:t>221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9EE3B">
            <w:pPr>
              <w:rPr>
                <w:rFonts w:hint="eastAsia" w:ascii="华文仿宋" w:hAnsi="华文仿宋" w:eastAsia="华文仿宋" w:cs="华文仿宋"/>
                <w:sz w:val="24"/>
                <w:szCs w:val="24"/>
                <w:lang w:eastAsia="zh-CN"/>
              </w:rPr>
            </w:pPr>
            <w:r>
              <w:rPr>
                <w:rFonts w:hint="eastAsia" w:ascii="华文仿宋" w:hAnsi="华文仿宋" w:eastAsia="华文仿宋" w:cs="华文仿宋"/>
                <w:lang w:eastAsia="zh-CN"/>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F946B8">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D502E">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5F2B4">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0E2482">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6BDED">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A7692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DBF8A6">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r>
      <w:tr w14:paraId="1657D3C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8D39E6">
            <w:pPr>
              <w:rPr>
                <w:rFonts w:hint="default" w:ascii="华文仿宋" w:hAnsi="华文仿宋" w:eastAsia="华文仿宋" w:cs="华文仿宋"/>
                <w:sz w:val="24"/>
                <w:szCs w:val="24"/>
                <w:lang w:val="en-US" w:eastAsia="zh-CN"/>
              </w:rPr>
            </w:pPr>
            <w:r>
              <w:rPr>
                <w:rFonts w:hint="eastAsia" w:ascii="华文仿宋" w:hAnsi="华文仿宋" w:eastAsia="华文仿宋" w:cs="华文仿宋"/>
                <w:lang w:val="en-US" w:eastAsia="zh-CN"/>
              </w:rPr>
              <w:t>22102</w:t>
            </w:r>
          </w:p>
        </w:tc>
        <w:tc>
          <w:tcPr>
            <w:tcW w:w="1300" w:type="dxa"/>
            <w:tcBorders>
              <w:top w:val="nil"/>
              <w:left w:val="nil"/>
              <w:bottom w:val="single" w:color="000000" w:sz="4" w:space="0"/>
              <w:right w:val="single" w:color="auto" w:sz="4" w:space="0"/>
            </w:tcBorders>
            <w:shd w:val="clear" w:color="000000" w:fill="FFFFFF"/>
            <w:noWrap/>
            <w:tcMar>
              <w:top w:w="15" w:type="dxa"/>
              <w:left w:w="15" w:type="dxa"/>
              <w:bottom w:w="0" w:type="dxa"/>
              <w:right w:w="15" w:type="dxa"/>
            </w:tcMar>
            <w:vAlign w:val="center"/>
          </w:tcPr>
          <w:p w14:paraId="5EEB03B9">
            <w:pPr>
              <w:rPr>
                <w:rFonts w:hint="eastAsia" w:ascii="华文仿宋" w:hAnsi="华文仿宋" w:eastAsia="华文仿宋" w:cs="华文仿宋"/>
                <w:sz w:val="24"/>
                <w:szCs w:val="24"/>
                <w:lang w:eastAsia="zh-CN"/>
              </w:rPr>
            </w:pPr>
            <w:r>
              <w:rPr>
                <w:rFonts w:hint="eastAsia" w:ascii="华文仿宋" w:hAnsi="华文仿宋" w:eastAsia="华文仿宋" w:cs="华文仿宋"/>
                <w:lang w:eastAsia="zh-CN"/>
              </w:rPr>
              <w:t>住房改革支出</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04315C38">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72E472FE">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4F730872">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310797D3">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6E2E4BA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4681BD88">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538DAE45">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r>
      <w:tr w14:paraId="7FD8D15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bottom w:w="0" w:type="dxa"/>
              <w:right w:w="15" w:type="dxa"/>
            </w:tcMar>
            <w:vAlign w:val="center"/>
          </w:tcPr>
          <w:p w14:paraId="340CA456">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2110201</w:t>
            </w:r>
          </w:p>
        </w:tc>
        <w:tc>
          <w:tcPr>
            <w:tcW w:w="1300" w:type="dxa"/>
            <w:tcBorders>
              <w:top w:val="single" w:color="000000" w:sz="4" w:space="0"/>
              <w:left w:val="single" w:color="000000" w:sz="4" w:space="0"/>
              <w:bottom w:val="single" w:color="000000" w:sz="4" w:space="0"/>
              <w:right w:val="single" w:color="000000" w:sz="4" w:space="0"/>
            </w:tcBorders>
            <w:shd w:val="clear" w:color="000000" w:fill="FFFFFF"/>
            <w:noWrap/>
            <w:tcMar>
              <w:top w:w="15" w:type="dxa"/>
              <w:left w:w="15" w:type="dxa"/>
              <w:bottom w:w="0" w:type="dxa"/>
              <w:right w:w="15" w:type="dxa"/>
            </w:tcMar>
            <w:vAlign w:val="center"/>
          </w:tcPr>
          <w:p w14:paraId="19CA336D">
            <w:pPr>
              <w:rPr>
                <w:rFonts w:hint="eastAsia" w:ascii="华文仿宋" w:hAnsi="华文仿宋" w:eastAsia="华文仿宋" w:cs="华文仿宋"/>
                <w:lang w:eastAsia="zh-CN"/>
              </w:rPr>
            </w:pPr>
            <w:r>
              <w:rPr>
                <w:rFonts w:hint="eastAsia" w:ascii="华文仿宋" w:hAnsi="华文仿宋" w:eastAsia="华文仿宋" w:cs="华文仿宋"/>
                <w:lang w:eastAsia="zh-CN"/>
              </w:rPr>
              <w:t>住房公积金</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789939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7.76</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F5059D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7.76</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3FD20CC">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967674F">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D4C0CD3">
            <w:pPr>
              <w:jc w:val="right"/>
              <w:rPr>
                <w:rFonts w:hint="eastAsia" w:ascii="华文仿宋" w:hAnsi="华文仿宋" w:eastAsia="华文仿宋" w:cs="华文仿宋"/>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1C04FDC">
            <w:pPr>
              <w:jc w:val="right"/>
              <w:rPr>
                <w:rFonts w:hint="eastAsia" w:ascii="华文仿宋" w:hAnsi="华文仿宋" w:eastAsia="华文仿宋" w:cs="华文仿宋"/>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F486335">
            <w:pPr>
              <w:jc w:val="right"/>
              <w:rPr>
                <w:rFonts w:hint="eastAsia" w:ascii="华文仿宋" w:hAnsi="华文仿宋" w:eastAsia="华文仿宋" w:cs="华文仿宋"/>
              </w:rPr>
            </w:pPr>
          </w:p>
        </w:tc>
      </w:tr>
      <w:tr w14:paraId="7FF5FA9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bottom w:w="0" w:type="dxa"/>
              <w:right w:w="15" w:type="dxa"/>
            </w:tcMar>
            <w:vAlign w:val="center"/>
          </w:tcPr>
          <w:p w14:paraId="1E2FBEB2">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229</w:t>
            </w:r>
          </w:p>
        </w:tc>
        <w:tc>
          <w:tcPr>
            <w:tcW w:w="1300" w:type="dxa"/>
            <w:tcBorders>
              <w:top w:val="single" w:color="000000" w:sz="4" w:space="0"/>
              <w:left w:val="single" w:color="000000" w:sz="4" w:space="0"/>
              <w:bottom w:val="single" w:color="000000" w:sz="4" w:space="0"/>
              <w:right w:val="single" w:color="000000" w:sz="4" w:space="0"/>
            </w:tcBorders>
            <w:shd w:val="clear" w:color="000000" w:fill="FFFFFF"/>
            <w:noWrap/>
            <w:tcMar>
              <w:top w:w="15" w:type="dxa"/>
              <w:left w:w="15" w:type="dxa"/>
              <w:bottom w:w="0" w:type="dxa"/>
              <w:right w:w="15" w:type="dxa"/>
            </w:tcMar>
            <w:vAlign w:val="center"/>
          </w:tcPr>
          <w:p w14:paraId="3A027D35">
            <w:pPr>
              <w:rPr>
                <w:rFonts w:hint="eastAsia" w:ascii="华文仿宋" w:hAnsi="华文仿宋" w:eastAsia="华文仿宋" w:cs="华文仿宋"/>
                <w:lang w:eastAsia="zh-CN"/>
              </w:rPr>
            </w:pPr>
            <w:r>
              <w:rPr>
                <w:rFonts w:hint="eastAsia" w:ascii="华文仿宋" w:hAnsi="华文仿宋" w:eastAsia="华文仿宋" w:cs="华文仿宋"/>
                <w:lang w:eastAsia="zh-CN"/>
              </w:rPr>
              <w:t>其他支出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B700FA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258</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2D1C955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258</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B528BA3">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B16A60C">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10C0136">
            <w:pPr>
              <w:jc w:val="right"/>
              <w:rPr>
                <w:rFonts w:hint="eastAsia" w:ascii="华文仿宋" w:hAnsi="华文仿宋" w:eastAsia="华文仿宋" w:cs="华文仿宋"/>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DB9C0AC">
            <w:pPr>
              <w:jc w:val="right"/>
              <w:rPr>
                <w:rFonts w:hint="eastAsia" w:ascii="华文仿宋" w:hAnsi="华文仿宋" w:eastAsia="华文仿宋" w:cs="华文仿宋"/>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1AA70F2">
            <w:pPr>
              <w:jc w:val="right"/>
              <w:rPr>
                <w:rFonts w:hint="eastAsia" w:ascii="华文仿宋" w:hAnsi="华文仿宋" w:eastAsia="华文仿宋" w:cs="华文仿宋"/>
              </w:rPr>
            </w:pPr>
          </w:p>
        </w:tc>
      </w:tr>
      <w:tr w14:paraId="09A1D2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FE8187">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22904</w:t>
            </w:r>
          </w:p>
        </w:tc>
        <w:tc>
          <w:tcPr>
            <w:tcW w:w="1300" w:type="dxa"/>
            <w:tcBorders>
              <w:top w:val="single" w:color="000000"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175167">
            <w:pPr>
              <w:rPr>
                <w:rFonts w:hint="eastAsia" w:ascii="华文仿宋" w:hAnsi="华文仿宋" w:eastAsia="华文仿宋" w:cs="华文仿宋"/>
                <w:lang w:eastAsia="zh-CN"/>
              </w:rPr>
            </w:pPr>
            <w:r>
              <w:rPr>
                <w:rFonts w:hint="eastAsia" w:ascii="华文仿宋" w:hAnsi="华文仿宋" w:eastAsia="华文仿宋" w:cs="华文仿宋"/>
                <w:lang w:eastAsia="zh-CN"/>
              </w:rPr>
              <w:t>其他政府性基金及对应专项债务收入安排的支出</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43CB1">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258</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7CDECE">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258</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F4F4D">
            <w:pPr>
              <w:jc w:val="right"/>
              <w:rPr>
                <w:rFonts w:hint="eastAsia" w:ascii="华文仿宋" w:hAnsi="华文仿宋" w:eastAsia="华文仿宋" w:cs="华文仿宋"/>
              </w:rPr>
            </w:pP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AB548">
            <w:pPr>
              <w:jc w:val="right"/>
              <w:rPr>
                <w:rFonts w:hint="eastAsia" w:ascii="华文仿宋" w:hAnsi="华文仿宋" w:eastAsia="华文仿宋" w:cs="华文仿宋"/>
              </w:rPr>
            </w:pP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39D90E">
            <w:pPr>
              <w:jc w:val="right"/>
              <w:rPr>
                <w:rFonts w:hint="eastAsia" w:ascii="华文仿宋" w:hAnsi="华文仿宋" w:eastAsia="华文仿宋" w:cs="华文仿宋"/>
              </w:rPr>
            </w:pPr>
          </w:p>
        </w:tc>
        <w:tc>
          <w:tcPr>
            <w:tcW w:w="1897"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CE4F4">
            <w:pPr>
              <w:jc w:val="right"/>
              <w:rPr>
                <w:rFonts w:hint="eastAsia" w:ascii="华文仿宋" w:hAnsi="华文仿宋" w:eastAsia="华文仿宋" w:cs="华文仿宋"/>
              </w:rPr>
            </w:pPr>
          </w:p>
        </w:tc>
        <w:tc>
          <w:tcPr>
            <w:tcW w:w="1383"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ED7E0E">
            <w:pPr>
              <w:jc w:val="right"/>
              <w:rPr>
                <w:rFonts w:hint="eastAsia" w:ascii="华文仿宋" w:hAnsi="华文仿宋" w:eastAsia="华文仿宋" w:cs="华文仿宋"/>
              </w:rPr>
            </w:pPr>
          </w:p>
        </w:tc>
      </w:tr>
      <w:tr w14:paraId="339B3DB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7C227D">
            <w:pPr>
              <w:rPr>
                <w:rFonts w:hint="default" w:ascii="华文仿宋" w:hAnsi="华文仿宋" w:eastAsia="华文仿宋" w:cs="华文仿宋"/>
                <w:sz w:val="24"/>
                <w:szCs w:val="24"/>
                <w:lang w:val="en-US" w:eastAsia="zh-CN"/>
              </w:rPr>
            </w:pPr>
            <w:r>
              <w:rPr>
                <w:rFonts w:hint="eastAsia" w:ascii="华文仿宋" w:hAnsi="华文仿宋" w:eastAsia="华文仿宋" w:cs="华文仿宋"/>
                <w:lang w:val="en-US" w:eastAsia="zh-CN"/>
              </w:rPr>
              <w:t>2290403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5BEC57">
            <w:pPr>
              <w:rPr>
                <w:rFonts w:hint="eastAsia" w:ascii="华文仿宋" w:hAnsi="华文仿宋" w:eastAsia="华文仿宋" w:cs="华文仿宋"/>
                <w:sz w:val="24"/>
                <w:szCs w:val="24"/>
                <w:lang w:eastAsia="zh-CN"/>
              </w:rPr>
            </w:pPr>
            <w:r>
              <w:rPr>
                <w:rFonts w:hint="eastAsia" w:ascii="华文仿宋" w:hAnsi="华文仿宋" w:eastAsia="华文仿宋" w:cs="华文仿宋"/>
                <w:lang w:eastAsia="zh-CN"/>
              </w:rPr>
              <w:t>其他政府性基金债务收入安排的支出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F97D8">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258</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7E81D">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258</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0CD7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CD1D0">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B43644">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DFAC15">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4895B7">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r>
    </w:tbl>
    <w:p w14:paraId="254F5313">
      <w:pPr>
        <w:spacing w:before="120"/>
        <w:rPr>
          <w:rFonts w:hint="eastAsia" w:ascii="华文仿宋" w:hAnsi="华文仿宋" w:eastAsia="华文仿宋" w:cs="华文仿宋"/>
          <w:sz w:val="24"/>
          <w:szCs w:val="24"/>
        </w:rPr>
      </w:pPr>
      <w:r>
        <w:rPr>
          <w:rFonts w:hint="eastAsia" w:ascii="华文仿宋" w:hAnsi="华文仿宋" w:eastAsia="华文仿宋" w:cs="华文仿宋"/>
        </w:rPr>
        <w:t>注：本表反映部门本年度取得的各项收入情况。</w:t>
      </w:r>
    </w:p>
    <w:p w14:paraId="221BA2BF">
      <w:pPr>
        <w:spacing w:before="120"/>
        <w:rPr>
          <w:rFonts w:hint="eastAsia" w:ascii="华文仿宋" w:hAnsi="华文仿宋" w:eastAsia="华文仿宋" w:cs="华文仿宋"/>
          <w:sz w:val="24"/>
          <w:szCs w:val="24"/>
        </w:rPr>
      </w:pPr>
    </w:p>
    <w:p w14:paraId="09AA2D73">
      <w:pPr>
        <w:widowControl/>
        <w:jc w:val="left"/>
        <w:rPr>
          <w:rFonts w:ascii="Times New Roman" w:hAnsi="Times New Roman" w:eastAsia="黑体" w:cs="Times New Roman"/>
          <w:color w:val="000000"/>
          <w:kern w:val="0"/>
          <w:sz w:val="32"/>
          <w:szCs w:val="32"/>
          <w:lang w:bidi="ar"/>
        </w:rPr>
      </w:pPr>
      <w:r>
        <w:rPr>
          <w:rFonts w:hint="eastAsia" w:ascii="华文仿宋" w:hAnsi="华文仿宋" w:eastAsia="华文仿宋" w:cs="华文仿宋"/>
          <w:bCs/>
          <w:kern w:val="0"/>
          <w:sz w:val="32"/>
          <w:szCs w:val="32"/>
        </w:rPr>
        <w:t xml:space="preserve"> </w:t>
      </w:r>
      <w:r>
        <w:rPr>
          <w:rFonts w:hint="eastAsia" w:ascii="华文仿宋" w:hAnsi="华文仿宋" w:eastAsia="华文仿宋" w:cs="华文仿宋"/>
          <w:bCs/>
          <w:kern w:val="0"/>
          <w:sz w:val="32"/>
          <w:szCs w:val="32"/>
        </w:rPr>
        <w:br w:type="page"/>
      </w:r>
    </w:p>
    <w:p w14:paraId="0161C191">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支出决算表</w:t>
      </w:r>
    </w:p>
    <w:p w14:paraId="6055CE83">
      <w:pPr>
        <w:widowControl/>
        <w:tabs>
          <w:tab w:val="left" w:pos="1236"/>
          <w:tab w:val="left" w:pos="1499"/>
          <w:tab w:val="left" w:pos="2980"/>
          <w:tab w:val="left" w:pos="4932"/>
          <w:tab w:val="left" w:pos="6923"/>
          <w:tab w:val="left" w:pos="8914"/>
          <w:tab w:val="left" w:pos="10905"/>
          <w:tab w:val="left" w:pos="12896"/>
        </w:tabs>
        <w:jc w:val="right"/>
        <w:rPr>
          <w:rFonts w:hint="eastAsia" w:ascii="华文仿宋" w:hAnsi="华文仿宋" w:eastAsia="华文仿宋" w:cs="华文仿宋"/>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华文仿宋" w:hAnsi="华文仿宋" w:eastAsia="华文仿宋" w:cs="华文仿宋"/>
          <w:color w:val="000000"/>
          <w:kern w:val="0"/>
          <w:sz w:val="20"/>
          <w:szCs w:val="20"/>
        </w:rPr>
        <w:t>公开03表</w:t>
      </w:r>
    </w:p>
    <w:p w14:paraId="151A36A9">
      <w:pPr>
        <w:widowControl/>
        <w:tabs>
          <w:tab w:val="left" w:pos="1236"/>
          <w:tab w:val="left" w:pos="1499"/>
          <w:tab w:val="left" w:pos="2980"/>
          <w:tab w:val="left" w:pos="4932"/>
          <w:tab w:val="left" w:pos="6923"/>
          <w:tab w:val="left" w:pos="8914"/>
          <w:tab w:val="left" w:pos="10905"/>
          <w:tab w:val="left" w:pos="12896"/>
        </w:tabs>
        <w:jc w:val="right"/>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部门：</w:t>
      </w:r>
      <w:r>
        <w:rPr>
          <w:rFonts w:hint="eastAsia" w:ascii="华文仿宋" w:hAnsi="华文仿宋" w:eastAsia="华文仿宋" w:cs="华文仿宋"/>
          <w:color w:val="000000"/>
          <w:kern w:val="0"/>
          <w:sz w:val="20"/>
          <w:szCs w:val="20"/>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color w:val="000000"/>
          <w:kern w:val="0"/>
          <w:sz w:val="20"/>
          <w:szCs w:val="20"/>
        </w:rPr>
        <w:t>　</w:t>
      </w:r>
      <w:r>
        <w:rPr>
          <w:rFonts w:hint="eastAsia" w:ascii="华文仿宋" w:hAnsi="华文仿宋" w:eastAsia="华文仿宋" w:cs="华文仿宋"/>
          <w:color w:val="000000"/>
          <w:kern w:val="0"/>
          <w:sz w:val="20"/>
          <w:szCs w:val="20"/>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color w:val="000000"/>
          <w:kern w:val="0"/>
          <w:sz w:val="20"/>
          <w:szCs w:val="20"/>
        </w:rPr>
        <w:t>单位：万元</w:t>
      </w:r>
    </w:p>
    <w:tbl>
      <w:tblPr>
        <w:tblStyle w:val="11"/>
        <w:tblW w:w="4996" w:type="pct"/>
        <w:jc w:val="center"/>
        <w:tblLayout w:type="fixed"/>
        <w:tblCellMar>
          <w:top w:w="0" w:type="dxa"/>
          <w:left w:w="108" w:type="dxa"/>
          <w:bottom w:w="0" w:type="dxa"/>
          <w:right w:w="108" w:type="dxa"/>
        </w:tblCellMar>
      </w:tblPr>
      <w:tblGrid>
        <w:gridCol w:w="2200"/>
        <w:gridCol w:w="1515"/>
        <w:gridCol w:w="1875"/>
        <w:gridCol w:w="1590"/>
        <w:gridCol w:w="1464"/>
        <w:gridCol w:w="1763"/>
        <w:gridCol w:w="1220"/>
        <w:gridCol w:w="2582"/>
      </w:tblGrid>
      <w:tr w14:paraId="2FC3D332">
        <w:tblPrEx>
          <w:tblCellMar>
            <w:top w:w="0" w:type="dxa"/>
            <w:left w:w="108" w:type="dxa"/>
            <w:bottom w:w="0" w:type="dxa"/>
            <w:right w:w="108" w:type="dxa"/>
          </w:tblCellMar>
        </w:tblPrEx>
        <w:trPr>
          <w:trHeight w:val="595" w:hRule="atLeast"/>
          <w:jc w:val="center"/>
        </w:trPr>
        <w:tc>
          <w:tcPr>
            <w:tcW w:w="130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8DA9115">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项    目</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4BD9EDD">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本年支出合计</w:t>
            </w:r>
          </w:p>
        </w:tc>
        <w:tc>
          <w:tcPr>
            <w:tcW w:w="5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480B161">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基本支出</w:t>
            </w:r>
          </w:p>
        </w:tc>
        <w:tc>
          <w:tcPr>
            <w:tcW w:w="5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9E7BAF">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项目支出</w:t>
            </w:r>
          </w:p>
        </w:tc>
        <w:tc>
          <w:tcPr>
            <w:tcW w:w="6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BC659C">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上缴上级支出</w:t>
            </w:r>
          </w:p>
        </w:tc>
        <w:tc>
          <w:tcPr>
            <w:tcW w:w="4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7878B3">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经营支出</w:t>
            </w:r>
          </w:p>
        </w:tc>
        <w:tc>
          <w:tcPr>
            <w:tcW w:w="90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AAE0CE">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对附属单位补助支出</w:t>
            </w:r>
          </w:p>
        </w:tc>
      </w:tr>
      <w:tr w14:paraId="1AAD79DC">
        <w:tblPrEx>
          <w:tblCellMar>
            <w:top w:w="0" w:type="dxa"/>
            <w:left w:w="108" w:type="dxa"/>
            <w:bottom w:w="0" w:type="dxa"/>
            <w:right w:w="108" w:type="dxa"/>
          </w:tblCellMar>
        </w:tblPrEx>
        <w:trPr>
          <w:trHeight w:val="312" w:hRule="exact"/>
          <w:jc w:val="center"/>
        </w:trPr>
        <w:tc>
          <w:tcPr>
            <w:tcW w:w="77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281345">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功能分类科目编码</w:t>
            </w:r>
          </w:p>
        </w:tc>
        <w:tc>
          <w:tcPr>
            <w:tcW w:w="533" w:type="pct"/>
            <w:vMerge w:val="restart"/>
            <w:tcBorders>
              <w:top w:val="nil"/>
              <w:left w:val="single" w:color="auto" w:sz="4" w:space="0"/>
              <w:bottom w:val="single" w:color="auto" w:sz="4" w:space="0"/>
              <w:right w:val="single" w:color="auto" w:sz="4" w:space="0"/>
            </w:tcBorders>
            <w:shd w:val="clear" w:color="000000" w:fill="FFFFFF"/>
            <w:vAlign w:val="center"/>
          </w:tcPr>
          <w:p w14:paraId="7248FF25">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科目名称</w:t>
            </w: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794687D4">
            <w:pPr>
              <w:widowControl/>
              <w:jc w:val="left"/>
              <w:rPr>
                <w:rFonts w:hint="eastAsia" w:ascii="华文仿宋" w:hAnsi="华文仿宋" w:eastAsia="华文仿宋" w:cs="华文仿宋"/>
                <w:b/>
                <w:bCs/>
                <w:kern w:val="0"/>
                <w:sz w:val="24"/>
                <w:szCs w:val="24"/>
              </w:rPr>
            </w:pPr>
          </w:p>
        </w:tc>
        <w:tc>
          <w:tcPr>
            <w:tcW w:w="559" w:type="pct"/>
            <w:vMerge w:val="continue"/>
            <w:tcBorders>
              <w:top w:val="single" w:color="auto" w:sz="4" w:space="0"/>
              <w:left w:val="single" w:color="auto" w:sz="4" w:space="0"/>
              <w:bottom w:val="single" w:color="auto" w:sz="4" w:space="0"/>
              <w:right w:val="single" w:color="auto" w:sz="4" w:space="0"/>
            </w:tcBorders>
            <w:vAlign w:val="center"/>
          </w:tcPr>
          <w:p w14:paraId="570BD654">
            <w:pPr>
              <w:widowControl/>
              <w:jc w:val="left"/>
              <w:rPr>
                <w:rFonts w:hint="eastAsia" w:ascii="华文仿宋" w:hAnsi="华文仿宋" w:eastAsia="华文仿宋" w:cs="华文仿宋"/>
                <w:b/>
                <w:bCs/>
                <w:kern w:val="0"/>
                <w:sz w:val="24"/>
                <w:szCs w:val="24"/>
              </w:rPr>
            </w:pPr>
          </w:p>
        </w:tc>
        <w:tc>
          <w:tcPr>
            <w:tcW w:w="515" w:type="pct"/>
            <w:vMerge w:val="continue"/>
            <w:tcBorders>
              <w:top w:val="single" w:color="auto" w:sz="4" w:space="0"/>
              <w:left w:val="single" w:color="auto" w:sz="4" w:space="0"/>
              <w:bottom w:val="single" w:color="auto" w:sz="4" w:space="0"/>
              <w:right w:val="single" w:color="auto" w:sz="4" w:space="0"/>
            </w:tcBorders>
            <w:vAlign w:val="center"/>
          </w:tcPr>
          <w:p w14:paraId="46938BA7">
            <w:pPr>
              <w:widowControl/>
              <w:jc w:val="left"/>
              <w:rPr>
                <w:rFonts w:hint="eastAsia" w:ascii="华文仿宋" w:hAnsi="华文仿宋" w:eastAsia="华文仿宋" w:cs="华文仿宋"/>
                <w:b/>
                <w:bCs/>
                <w:kern w:val="0"/>
                <w:sz w:val="24"/>
                <w:szCs w:val="24"/>
              </w:rPr>
            </w:pPr>
          </w:p>
        </w:tc>
        <w:tc>
          <w:tcPr>
            <w:tcW w:w="620" w:type="pct"/>
            <w:vMerge w:val="continue"/>
            <w:tcBorders>
              <w:top w:val="single" w:color="auto" w:sz="4" w:space="0"/>
              <w:left w:val="single" w:color="auto" w:sz="4" w:space="0"/>
              <w:bottom w:val="single" w:color="auto" w:sz="4" w:space="0"/>
              <w:right w:val="single" w:color="auto" w:sz="4" w:space="0"/>
            </w:tcBorders>
            <w:vAlign w:val="center"/>
          </w:tcPr>
          <w:p w14:paraId="0E8625EF">
            <w:pPr>
              <w:widowControl/>
              <w:jc w:val="left"/>
              <w:rPr>
                <w:rFonts w:hint="eastAsia" w:ascii="华文仿宋" w:hAnsi="华文仿宋" w:eastAsia="华文仿宋" w:cs="华文仿宋"/>
                <w:b/>
                <w:bCs/>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14:paraId="42544944">
            <w:pPr>
              <w:widowControl/>
              <w:jc w:val="left"/>
              <w:rPr>
                <w:rFonts w:hint="eastAsia" w:ascii="华文仿宋" w:hAnsi="华文仿宋" w:eastAsia="华文仿宋" w:cs="华文仿宋"/>
                <w:b/>
                <w:bCs/>
                <w:kern w:val="0"/>
                <w:sz w:val="24"/>
                <w:szCs w:val="24"/>
              </w:rPr>
            </w:pPr>
          </w:p>
        </w:tc>
        <w:tc>
          <w:tcPr>
            <w:tcW w:w="908" w:type="pct"/>
            <w:vMerge w:val="continue"/>
            <w:tcBorders>
              <w:top w:val="single" w:color="auto" w:sz="4" w:space="0"/>
              <w:left w:val="single" w:color="auto" w:sz="4" w:space="0"/>
              <w:bottom w:val="single" w:color="auto" w:sz="4" w:space="0"/>
              <w:right w:val="single" w:color="auto" w:sz="4" w:space="0"/>
            </w:tcBorders>
            <w:vAlign w:val="center"/>
          </w:tcPr>
          <w:p w14:paraId="6F678480">
            <w:pPr>
              <w:widowControl/>
              <w:jc w:val="left"/>
              <w:rPr>
                <w:rFonts w:hint="eastAsia" w:ascii="华文仿宋" w:hAnsi="华文仿宋" w:eastAsia="华文仿宋" w:cs="华文仿宋"/>
                <w:b/>
                <w:bCs/>
                <w:kern w:val="0"/>
                <w:sz w:val="24"/>
                <w:szCs w:val="24"/>
              </w:rPr>
            </w:pPr>
          </w:p>
        </w:tc>
      </w:tr>
      <w:tr w14:paraId="7E2BFA20">
        <w:tblPrEx>
          <w:tblCellMar>
            <w:top w:w="0" w:type="dxa"/>
            <w:left w:w="108" w:type="dxa"/>
            <w:bottom w:w="0" w:type="dxa"/>
            <w:right w:w="108" w:type="dxa"/>
          </w:tblCellMar>
        </w:tblPrEx>
        <w:trPr>
          <w:trHeight w:val="595" w:hRule="atLeast"/>
          <w:jc w:val="center"/>
        </w:trPr>
        <w:tc>
          <w:tcPr>
            <w:tcW w:w="774" w:type="pct"/>
            <w:vMerge w:val="continue"/>
            <w:tcBorders>
              <w:top w:val="single" w:color="auto" w:sz="4" w:space="0"/>
              <w:left w:val="single" w:color="auto" w:sz="4" w:space="0"/>
              <w:bottom w:val="single" w:color="auto" w:sz="4" w:space="0"/>
              <w:right w:val="single" w:color="auto" w:sz="4" w:space="0"/>
            </w:tcBorders>
            <w:vAlign w:val="center"/>
          </w:tcPr>
          <w:p w14:paraId="6AEE7819">
            <w:pPr>
              <w:widowControl/>
              <w:jc w:val="left"/>
              <w:rPr>
                <w:rFonts w:hint="eastAsia" w:ascii="华文仿宋" w:hAnsi="华文仿宋" w:eastAsia="华文仿宋" w:cs="华文仿宋"/>
                <w:kern w:val="0"/>
                <w:sz w:val="24"/>
                <w:szCs w:val="24"/>
              </w:rPr>
            </w:pPr>
          </w:p>
        </w:tc>
        <w:tc>
          <w:tcPr>
            <w:tcW w:w="533" w:type="pct"/>
            <w:vMerge w:val="continue"/>
            <w:tcBorders>
              <w:top w:val="nil"/>
              <w:left w:val="single" w:color="auto" w:sz="4" w:space="0"/>
              <w:bottom w:val="single" w:color="auto" w:sz="4" w:space="0"/>
              <w:right w:val="single" w:color="auto" w:sz="4" w:space="0"/>
            </w:tcBorders>
            <w:vAlign w:val="center"/>
          </w:tcPr>
          <w:p w14:paraId="225CEC8F">
            <w:pPr>
              <w:widowControl/>
              <w:jc w:val="left"/>
              <w:rPr>
                <w:rFonts w:hint="eastAsia" w:ascii="华文仿宋" w:hAnsi="华文仿宋" w:eastAsia="华文仿宋" w:cs="华文仿宋"/>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137F8848">
            <w:pPr>
              <w:widowControl/>
              <w:jc w:val="left"/>
              <w:rPr>
                <w:rFonts w:hint="eastAsia" w:ascii="华文仿宋" w:hAnsi="华文仿宋" w:eastAsia="华文仿宋" w:cs="华文仿宋"/>
                <w:kern w:val="0"/>
                <w:sz w:val="24"/>
                <w:szCs w:val="24"/>
              </w:rPr>
            </w:pPr>
          </w:p>
        </w:tc>
        <w:tc>
          <w:tcPr>
            <w:tcW w:w="559" w:type="pct"/>
            <w:vMerge w:val="continue"/>
            <w:tcBorders>
              <w:top w:val="single" w:color="auto" w:sz="4" w:space="0"/>
              <w:left w:val="single" w:color="auto" w:sz="4" w:space="0"/>
              <w:bottom w:val="single" w:color="auto" w:sz="4" w:space="0"/>
              <w:right w:val="single" w:color="auto" w:sz="4" w:space="0"/>
            </w:tcBorders>
            <w:vAlign w:val="center"/>
          </w:tcPr>
          <w:p w14:paraId="3AA48CFF">
            <w:pPr>
              <w:widowControl/>
              <w:jc w:val="left"/>
              <w:rPr>
                <w:rFonts w:hint="eastAsia" w:ascii="华文仿宋" w:hAnsi="华文仿宋" w:eastAsia="华文仿宋" w:cs="华文仿宋"/>
                <w:kern w:val="0"/>
                <w:sz w:val="24"/>
                <w:szCs w:val="24"/>
              </w:rPr>
            </w:pPr>
          </w:p>
        </w:tc>
        <w:tc>
          <w:tcPr>
            <w:tcW w:w="515" w:type="pct"/>
            <w:vMerge w:val="continue"/>
            <w:tcBorders>
              <w:top w:val="single" w:color="auto" w:sz="4" w:space="0"/>
              <w:left w:val="single" w:color="auto" w:sz="4" w:space="0"/>
              <w:bottom w:val="single" w:color="auto" w:sz="4" w:space="0"/>
              <w:right w:val="single" w:color="auto" w:sz="4" w:space="0"/>
            </w:tcBorders>
            <w:vAlign w:val="center"/>
          </w:tcPr>
          <w:p w14:paraId="35728D38">
            <w:pPr>
              <w:widowControl/>
              <w:jc w:val="left"/>
              <w:rPr>
                <w:rFonts w:hint="eastAsia" w:ascii="华文仿宋" w:hAnsi="华文仿宋" w:eastAsia="华文仿宋" w:cs="华文仿宋"/>
                <w:kern w:val="0"/>
                <w:sz w:val="24"/>
                <w:szCs w:val="24"/>
              </w:rPr>
            </w:pPr>
          </w:p>
        </w:tc>
        <w:tc>
          <w:tcPr>
            <w:tcW w:w="620" w:type="pct"/>
            <w:vMerge w:val="continue"/>
            <w:tcBorders>
              <w:top w:val="single" w:color="auto" w:sz="4" w:space="0"/>
              <w:left w:val="single" w:color="auto" w:sz="4" w:space="0"/>
              <w:bottom w:val="single" w:color="auto" w:sz="4" w:space="0"/>
              <w:right w:val="single" w:color="auto" w:sz="4" w:space="0"/>
            </w:tcBorders>
            <w:vAlign w:val="center"/>
          </w:tcPr>
          <w:p w14:paraId="1FCBF752">
            <w:pPr>
              <w:widowControl/>
              <w:jc w:val="left"/>
              <w:rPr>
                <w:rFonts w:hint="eastAsia" w:ascii="华文仿宋" w:hAnsi="华文仿宋" w:eastAsia="华文仿宋" w:cs="华文仿宋"/>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14:paraId="2A9FA1DA">
            <w:pPr>
              <w:widowControl/>
              <w:jc w:val="left"/>
              <w:rPr>
                <w:rFonts w:hint="eastAsia" w:ascii="华文仿宋" w:hAnsi="华文仿宋" w:eastAsia="华文仿宋" w:cs="华文仿宋"/>
                <w:kern w:val="0"/>
                <w:sz w:val="24"/>
                <w:szCs w:val="24"/>
              </w:rPr>
            </w:pPr>
          </w:p>
        </w:tc>
        <w:tc>
          <w:tcPr>
            <w:tcW w:w="908" w:type="pct"/>
            <w:vMerge w:val="continue"/>
            <w:tcBorders>
              <w:top w:val="single" w:color="auto" w:sz="4" w:space="0"/>
              <w:left w:val="single" w:color="auto" w:sz="4" w:space="0"/>
              <w:bottom w:val="single" w:color="auto" w:sz="4" w:space="0"/>
              <w:right w:val="single" w:color="auto" w:sz="4" w:space="0"/>
            </w:tcBorders>
            <w:vAlign w:val="center"/>
          </w:tcPr>
          <w:p w14:paraId="4768F0A3">
            <w:pPr>
              <w:widowControl/>
              <w:jc w:val="left"/>
              <w:rPr>
                <w:rFonts w:hint="eastAsia" w:ascii="华文仿宋" w:hAnsi="华文仿宋" w:eastAsia="华文仿宋" w:cs="华文仿宋"/>
                <w:kern w:val="0"/>
                <w:sz w:val="24"/>
                <w:szCs w:val="24"/>
              </w:rPr>
            </w:pPr>
          </w:p>
        </w:tc>
      </w:tr>
      <w:tr w14:paraId="77D66CCF">
        <w:trPr>
          <w:trHeight w:val="595" w:hRule="atLeast"/>
          <w:jc w:val="center"/>
        </w:trPr>
        <w:tc>
          <w:tcPr>
            <w:tcW w:w="130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A15579C">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栏次</w:t>
            </w:r>
          </w:p>
        </w:tc>
        <w:tc>
          <w:tcPr>
            <w:tcW w:w="659" w:type="pct"/>
            <w:tcBorders>
              <w:top w:val="nil"/>
              <w:left w:val="nil"/>
              <w:bottom w:val="single" w:color="auto" w:sz="4" w:space="0"/>
              <w:right w:val="single" w:color="auto" w:sz="4" w:space="0"/>
            </w:tcBorders>
            <w:shd w:val="clear" w:color="000000" w:fill="FFFFFF"/>
            <w:noWrap/>
            <w:vAlign w:val="center"/>
          </w:tcPr>
          <w:p w14:paraId="3C6DCF83">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1</w:t>
            </w:r>
          </w:p>
        </w:tc>
        <w:tc>
          <w:tcPr>
            <w:tcW w:w="559" w:type="pct"/>
            <w:tcBorders>
              <w:top w:val="nil"/>
              <w:left w:val="nil"/>
              <w:bottom w:val="single" w:color="auto" w:sz="4" w:space="0"/>
              <w:right w:val="single" w:color="auto" w:sz="4" w:space="0"/>
            </w:tcBorders>
            <w:shd w:val="clear" w:color="000000" w:fill="FFFFFF"/>
            <w:noWrap/>
            <w:vAlign w:val="center"/>
          </w:tcPr>
          <w:p w14:paraId="6D4098E8">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2</w:t>
            </w:r>
          </w:p>
        </w:tc>
        <w:tc>
          <w:tcPr>
            <w:tcW w:w="515" w:type="pct"/>
            <w:tcBorders>
              <w:top w:val="nil"/>
              <w:left w:val="nil"/>
              <w:bottom w:val="single" w:color="auto" w:sz="4" w:space="0"/>
              <w:right w:val="single" w:color="auto" w:sz="4" w:space="0"/>
            </w:tcBorders>
            <w:shd w:val="clear" w:color="000000" w:fill="FFFFFF"/>
            <w:noWrap/>
            <w:vAlign w:val="center"/>
          </w:tcPr>
          <w:p w14:paraId="602D2B11">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3</w:t>
            </w:r>
          </w:p>
        </w:tc>
        <w:tc>
          <w:tcPr>
            <w:tcW w:w="620" w:type="pct"/>
            <w:tcBorders>
              <w:top w:val="nil"/>
              <w:left w:val="nil"/>
              <w:bottom w:val="single" w:color="auto" w:sz="4" w:space="0"/>
              <w:right w:val="single" w:color="auto" w:sz="4" w:space="0"/>
            </w:tcBorders>
            <w:shd w:val="clear" w:color="000000" w:fill="FFFFFF"/>
            <w:noWrap/>
            <w:vAlign w:val="center"/>
          </w:tcPr>
          <w:p w14:paraId="04DB5F2A">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4</w:t>
            </w:r>
          </w:p>
        </w:tc>
        <w:tc>
          <w:tcPr>
            <w:tcW w:w="429" w:type="pct"/>
            <w:tcBorders>
              <w:top w:val="nil"/>
              <w:left w:val="nil"/>
              <w:bottom w:val="single" w:color="auto" w:sz="4" w:space="0"/>
              <w:right w:val="single" w:color="auto" w:sz="4" w:space="0"/>
            </w:tcBorders>
            <w:shd w:val="clear" w:color="000000" w:fill="FFFFFF"/>
            <w:noWrap/>
            <w:vAlign w:val="center"/>
          </w:tcPr>
          <w:p w14:paraId="53E61033">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5</w:t>
            </w:r>
          </w:p>
        </w:tc>
        <w:tc>
          <w:tcPr>
            <w:tcW w:w="908" w:type="pct"/>
            <w:tcBorders>
              <w:top w:val="nil"/>
              <w:left w:val="nil"/>
              <w:bottom w:val="single" w:color="auto" w:sz="4" w:space="0"/>
              <w:right w:val="single" w:color="auto" w:sz="4" w:space="0"/>
            </w:tcBorders>
            <w:shd w:val="clear" w:color="000000" w:fill="FFFFFF"/>
            <w:noWrap/>
            <w:vAlign w:val="center"/>
          </w:tcPr>
          <w:p w14:paraId="3192E4C3">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6</w:t>
            </w:r>
          </w:p>
        </w:tc>
      </w:tr>
      <w:tr w14:paraId="52A51D97">
        <w:tblPrEx>
          <w:tblCellMar>
            <w:top w:w="0" w:type="dxa"/>
            <w:left w:w="108" w:type="dxa"/>
            <w:bottom w:w="0" w:type="dxa"/>
            <w:right w:w="108" w:type="dxa"/>
          </w:tblCellMar>
        </w:tblPrEx>
        <w:trPr>
          <w:trHeight w:val="595" w:hRule="atLeast"/>
          <w:jc w:val="center"/>
        </w:trPr>
        <w:tc>
          <w:tcPr>
            <w:tcW w:w="130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BCE06EF">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合计</w:t>
            </w:r>
          </w:p>
        </w:tc>
        <w:tc>
          <w:tcPr>
            <w:tcW w:w="659" w:type="pct"/>
            <w:tcBorders>
              <w:top w:val="nil"/>
              <w:left w:val="nil"/>
              <w:bottom w:val="single" w:color="auto" w:sz="4" w:space="0"/>
              <w:right w:val="single" w:color="auto" w:sz="4" w:space="0"/>
            </w:tcBorders>
            <w:shd w:val="clear" w:color="auto" w:fill="auto"/>
            <w:noWrap/>
            <w:vAlign w:val="center"/>
          </w:tcPr>
          <w:p w14:paraId="1765F62E">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2335.95　</w:t>
            </w:r>
          </w:p>
        </w:tc>
        <w:tc>
          <w:tcPr>
            <w:tcW w:w="559" w:type="pct"/>
            <w:tcBorders>
              <w:top w:val="nil"/>
              <w:left w:val="nil"/>
              <w:bottom w:val="single" w:color="auto" w:sz="4" w:space="0"/>
              <w:right w:val="single" w:color="auto" w:sz="4" w:space="0"/>
            </w:tcBorders>
            <w:shd w:val="clear" w:color="auto" w:fill="auto"/>
            <w:noWrap/>
            <w:vAlign w:val="center"/>
          </w:tcPr>
          <w:p w14:paraId="7FDBC410">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1023.9　</w:t>
            </w:r>
          </w:p>
        </w:tc>
        <w:tc>
          <w:tcPr>
            <w:tcW w:w="515" w:type="pct"/>
            <w:tcBorders>
              <w:top w:val="nil"/>
              <w:left w:val="nil"/>
              <w:bottom w:val="single" w:color="auto" w:sz="4" w:space="0"/>
              <w:right w:val="single" w:color="auto" w:sz="4" w:space="0"/>
            </w:tcBorders>
            <w:shd w:val="clear" w:color="auto" w:fill="auto"/>
            <w:noWrap/>
            <w:vAlign w:val="center"/>
          </w:tcPr>
          <w:p w14:paraId="1C4A403B">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1312.06　</w:t>
            </w:r>
          </w:p>
        </w:tc>
        <w:tc>
          <w:tcPr>
            <w:tcW w:w="620" w:type="pct"/>
            <w:tcBorders>
              <w:top w:val="nil"/>
              <w:left w:val="nil"/>
              <w:bottom w:val="single" w:color="auto" w:sz="4" w:space="0"/>
              <w:right w:val="single" w:color="auto" w:sz="4" w:space="0"/>
            </w:tcBorders>
            <w:shd w:val="clear" w:color="auto" w:fill="auto"/>
            <w:noWrap/>
            <w:vAlign w:val="center"/>
          </w:tcPr>
          <w:p w14:paraId="0B5FFF6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67FB89D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612FFA2F">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76A89045">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308F1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w:t>
            </w:r>
          </w:p>
        </w:tc>
        <w:tc>
          <w:tcPr>
            <w:tcW w:w="533" w:type="pct"/>
            <w:tcBorders>
              <w:top w:val="nil"/>
              <w:left w:val="nil"/>
              <w:bottom w:val="single" w:color="auto" w:sz="4" w:space="0"/>
              <w:right w:val="single" w:color="auto" w:sz="4" w:space="0"/>
            </w:tcBorders>
            <w:shd w:val="clear" w:color="000000" w:fill="FFFFFF"/>
            <w:noWrap/>
            <w:vAlign w:val="center"/>
          </w:tcPr>
          <w:p w14:paraId="5F5CB5CD">
            <w:pPr>
              <w:widowControl/>
              <w:jc w:val="left"/>
              <w:rPr>
                <w:rFonts w:hint="eastAsia" w:ascii="华文仿宋" w:hAnsi="华文仿宋" w:eastAsia="华文仿宋" w:cs="华文仿宋"/>
                <w:kern w:val="0"/>
                <w:sz w:val="24"/>
                <w:szCs w:val="24"/>
              </w:rPr>
            </w:pPr>
            <w:r>
              <w:rPr>
                <w:rFonts w:hint="eastAsia" w:ascii="华文仿宋" w:hAnsi="华文仿宋" w:eastAsia="华文仿宋" w:cs="华文仿宋"/>
                <w:lang w:val="en-US" w:eastAsia="zh-CN"/>
              </w:rPr>
              <w:t>一般公共服务支出</w:t>
            </w:r>
          </w:p>
        </w:tc>
        <w:tc>
          <w:tcPr>
            <w:tcW w:w="659" w:type="pct"/>
            <w:tcBorders>
              <w:top w:val="nil"/>
              <w:left w:val="nil"/>
              <w:bottom w:val="single" w:color="auto" w:sz="4" w:space="0"/>
              <w:right w:val="single" w:color="auto" w:sz="4" w:space="0"/>
            </w:tcBorders>
            <w:shd w:val="clear" w:color="auto" w:fill="auto"/>
            <w:noWrap/>
            <w:vAlign w:val="center"/>
          </w:tcPr>
          <w:p w14:paraId="24AE3F6E">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59" w:type="pct"/>
            <w:tcBorders>
              <w:top w:val="nil"/>
              <w:left w:val="nil"/>
              <w:bottom w:val="single" w:color="auto" w:sz="4" w:space="0"/>
              <w:right w:val="single" w:color="auto" w:sz="4" w:space="0"/>
            </w:tcBorders>
            <w:shd w:val="clear" w:color="auto" w:fill="auto"/>
            <w:noWrap/>
            <w:vAlign w:val="center"/>
          </w:tcPr>
          <w:p w14:paraId="501BD5EE">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15" w:type="pct"/>
            <w:tcBorders>
              <w:top w:val="nil"/>
              <w:left w:val="nil"/>
              <w:bottom w:val="single" w:color="auto" w:sz="4" w:space="0"/>
              <w:right w:val="single" w:color="auto" w:sz="4" w:space="0"/>
            </w:tcBorders>
            <w:shd w:val="clear" w:color="auto" w:fill="auto"/>
            <w:noWrap/>
            <w:vAlign w:val="center"/>
          </w:tcPr>
          <w:p w14:paraId="6D74C7B3">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620" w:type="pct"/>
            <w:tcBorders>
              <w:top w:val="nil"/>
              <w:left w:val="nil"/>
              <w:bottom w:val="single" w:color="auto" w:sz="4" w:space="0"/>
              <w:right w:val="single" w:color="auto" w:sz="4" w:space="0"/>
            </w:tcBorders>
            <w:shd w:val="clear" w:color="auto" w:fill="auto"/>
            <w:noWrap/>
            <w:vAlign w:val="center"/>
          </w:tcPr>
          <w:p w14:paraId="40ED81D9">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756E1442">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2B21E09E">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212A0764">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EBBF7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20199</w:t>
            </w:r>
          </w:p>
        </w:tc>
        <w:tc>
          <w:tcPr>
            <w:tcW w:w="533" w:type="pct"/>
            <w:tcBorders>
              <w:top w:val="nil"/>
              <w:left w:val="nil"/>
              <w:bottom w:val="single" w:color="auto" w:sz="4" w:space="0"/>
              <w:right w:val="single" w:color="auto" w:sz="4" w:space="0"/>
            </w:tcBorders>
            <w:shd w:val="clear" w:color="000000" w:fill="FFFFFF"/>
            <w:noWrap/>
            <w:vAlign w:val="center"/>
          </w:tcPr>
          <w:p w14:paraId="5FC8119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其他一般公共服务支出</w:t>
            </w:r>
          </w:p>
        </w:tc>
        <w:tc>
          <w:tcPr>
            <w:tcW w:w="659" w:type="pct"/>
            <w:tcBorders>
              <w:top w:val="nil"/>
              <w:left w:val="nil"/>
              <w:bottom w:val="single" w:color="auto" w:sz="4" w:space="0"/>
              <w:right w:val="single" w:color="auto" w:sz="4" w:space="0"/>
            </w:tcBorders>
            <w:shd w:val="clear" w:color="auto" w:fill="auto"/>
            <w:noWrap/>
            <w:vAlign w:val="center"/>
          </w:tcPr>
          <w:p w14:paraId="6E26CDB4">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59" w:type="pct"/>
            <w:tcBorders>
              <w:top w:val="nil"/>
              <w:left w:val="nil"/>
              <w:bottom w:val="single" w:color="auto" w:sz="4" w:space="0"/>
              <w:right w:val="single" w:color="auto" w:sz="4" w:space="0"/>
            </w:tcBorders>
            <w:shd w:val="clear" w:color="auto" w:fill="auto"/>
            <w:noWrap/>
            <w:vAlign w:val="center"/>
          </w:tcPr>
          <w:p w14:paraId="50BEC3E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15" w:type="pct"/>
            <w:tcBorders>
              <w:top w:val="nil"/>
              <w:left w:val="nil"/>
              <w:bottom w:val="single" w:color="auto" w:sz="4" w:space="0"/>
              <w:right w:val="single" w:color="auto" w:sz="4" w:space="0"/>
            </w:tcBorders>
            <w:shd w:val="clear" w:color="auto" w:fill="auto"/>
            <w:noWrap/>
            <w:vAlign w:val="center"/>
          </w:tcPr>
          <w:p w14:paraId="3DC1D93A">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17C59980">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6C2DE95">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704CE064">
            <w:pPr>
              <w:widowControl/>
              <w:jc w:val="right"/>
              <w:rPr>
                <w:rFonts w:hint="eastAsia" w:ascii="华文仿宋" w:hAnsi="华文仿宋" w:eastAsia="华文仿宋" w:cs="华文仿宋"/>
                <w:kern w:val="0"/>
                <w:sz w:val="24"/>
                <w:szCs w:val="24"/>
              </w:rPr>
            </w:pPr>
          </w:p>
        </w:tc>
      </w:tr>
      <w:tr w14:paraId="5A224D5A">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8397C2">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2019999</w:t>
            </w:r>
          </w:p>
        </w:tc>
        <w:tc>
          <w:tcPr>
            <w:tcW w:w="533" w:type="pct"/>
            <w:tcBorders>
              <w:top w:val="nil"/>
              <w:left w:val="nil"/>
              <w:bottom w:val="single" w:color="auto" w:sz="4" w:space="0"/>
              <w:right w:val="single" w:color="auto" w:sz="4" w:space="0"/>
            </w:tcBorders>
            <w:shd w:val="clear" w:color="000000" w:fill="FFFFFF"/>
            <w:noWrap/>
            <w:vAlign w:val="center"/>
          </w:tcPr>
          <w:p w14:paraId="26983BB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其他一般公共服务支出</w:t>
            </w:r>
          </w:p>
        </w:tc>
        <w:tc>
          <w:tcPr>
            <w:tcW w:w="659" w:type="pct"/>
            <w:tcBorders>
              <w:top w:val="nil"/>
              <w:left w:val="nil"/>
              <w:bottom w:val="single" w:color="auto" w:sz="4" w:space="0"/>
              <w:right w:val="single" w:color="auto" w:sz="4" w:space="0"/>
            </w:tcBorders>
            <w:shd w:val="clear" w:color="auto" w:fill="auto"/>
            <w:noWrap/>
            <w:vAlign w:val="center"/>
          </w:tcPr>
          <w:p w14:paraId="74DE96DA">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59" w:type="pct"/>
            <w:tcBorders>
              <w:top w:val="nil"/>
              <w:left w:val="nil"/>
              <w:bottom w:val="single" w:color="auto" w:sz="4" w:space="0"/>
              <w:right w:val="single" w:color="auto" w:sz="4" w:space="0"/>
            </w:tcBorders>
            <w:shd w:val="clear" w:color="auto" w:fill="auto"/>
            <w:noWrap/>
            <w:vAlign w:val="center"/>
          </w:tcPr>
          <w:p w14:paraId="55DE62D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15" w:type="pct"/>
            <w:tcBorders>
              <w:top w:val="nil"/>
              <w:left w:val="nil"/>
              <w:bottom w:val="single" w:color="auto" w:sz="4" w:space="0"/>
              <w:right w:val="single" w:color="auto" w:sz="4" w:space="0"/>
            </w:tcBorders>
            <w:shd w:val="clear" w:color="auto" w:fill="auto"/>
            <w:noWrap/>
            <w:vAlign w:val="center"/>
          </w:tcPr>
          <w:p w14:paraId="0F8C112B">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420FA933">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461E8859">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51B1A22A">
            <w:pPr>
              <w:widowControl/>
              <w:jc w:val="right"/>
              <w:rPr>
                <w:rFonts w:hint="eastAsia" w:ascii="华文仿宋" w:hAnsi="华文仿宋" w:eastAsia="华文仿宋" w:cs="华文仿宋"/>
                <w:kern w:val="0"/>
                <w:sz w:val="24"/>
                <w:szCs w:val="24"/>
              </w:rPr>
            </w:pPr>
          </w:p>
        </w:tc>
      </w:tr>
      <w:tr w14:paraId="00D9D078">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0B085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w:t>
            </w:r>
          </w:p>
        </w:tc>
        <w:tc>
          <w:tcPr>
            <w:tcW w:w="533" w:type="pct"/>
            <w:tcBorders>
              <w:top w:val="nil"/>
              <w:left w:val="nil"/>
              <w:bottom w:val="single" w:color="auto" w:sz="4" w:space="0"/>
              <w:right w:val="single" w:color="auto" w:sz="4" w:space="0"/>
            </w:tcBorders>
            <w:shd w:val="clear" w:color="000000" w:fill="FFFFFF"/>
            <w:noWrap/>
            <w:vAlign w:val="center"/>
          </w:tcPr>
          <w:p w14:paraId="48F2234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社会保障和就业支出</w:t>
            </w:r>
          </w:p>
        </w:tc>
        <w:tc>
          <w:tcPr>
            <w:tcW w:w="659" w:type="pct"/>
            <w:tcBorders>
              <w:top w:val="nil"/>
              <w:left w:val="nil"/>
              <w:bottom w:val="single" w:color="auto" w:sz="4" w:space="0"/>
              <w:right w:val="single" w:color="auto" w:sz="4" w:space="0"/>
            </w:tcBorders>
            <w:shd w:val="clear" w:color="auto" w:fill="auto"/>
            <w:noWrap/>
            <w:vAlign w:val="center"/>
          </w:tcPr>
          <w:p w14:paraId="4BD00907">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69.76</w:t>
            </w:r>
            <w:r>
              <w:rPr>
                <w:rFonts w:hint="eastAsia" w:ascii="华文仿宋" w:hAnsi="华文仿宋" w:eastAsia="华文仿宋" w:cs="华文仿宋"/>
              </w:rPr>
              <w:t>　</w:t>
            </w:r>
          </w:p>
        </w:tc>
        <w:tc>
          <w:tcPr>
            <w:tcW w:w="559" w:type="pct"/>
            <w:tcBorders>
              <w:top w:val="nil"/>
              <w:left w:val="nil"/>
              <w:bottom w:val="single" w:color="auto" w:sz="4" w:space="0"/>
              <w:right w:val="single" w:color="auto" w:sz="4" w:space="0"/>
            </w:tcBorders>
            <w:shd w:val="clear" w:color="auto" w:fill="auto"/>
            <w:noWrap/>
            <w:vAlign w:val="center"/>
          </w:tcPr>
          <w:p w14:paraId="6B92046F">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69.76</w:t>
            </w:r>
            <w:r>
              <w:rPr>
                <w:rFonts w:hint="eastAsia" w:ascii="华文仿宋" w:hAnsi="华文仿宋" w:eastAsia="华文仿宋" w:cs="华文仿宋"/>
              </w:rPr>
              <w:t>　</w:t>
            </w:r>
          </w:p>
        </w:tc>
        <w:tc>
          <w:tcPr>
            <w:tcW w:w="515" w:type="pct"/>
            <w:tcBorders>
              <w:top w:val="nil"/>
              <w:left w:val="nil"/>
              <w:bottom w:val="single" w:color="auto" w:sz="4" w:space="0"/>
              <w:right w:val="single" w:color="auto" w:sz="4" w:space="0"/>
            </w:tcBorders>
            <w:shd w:val="clear" w:color="auto" w:fill="auto"/>
            <w:noWrap/>
            <w:vAlign w:val="center"/>
          </w:tcPr>
          <w:p w14:paraId="4F3AF73B">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71D7C0AD">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6550A3A">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3483F606">
            <w:pPr>
              <w:widowControl/>
              <w:jc w:val="right"/>
              <w:rPr>
                <w:rFonts w:hint="eastAsia" w:ascii="华文仿宋" w:hAnsi="华文仿宋" w:eastAsia="华文仿宋" w:cs="华文仿宋"/>
                <w:kern w:val="0"/>
                <w:sz w:val="24"/>
                <w:szCs w:val="24"/>
              </w:rPr>
            </w:pPr>
          </w:p>
        </w:tc>
      </w:tr>
      <w:tr w14:paraId="4AD963E7">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78AADA">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w:t>
            </w:r>
          </w:p>
        </w:tc>
        <w:tc>
          <w:tcPr>
            <w:tcW w:w="533" w:type="pct"/>
            <w:tcBorders>
              <w:top w:val="nil"/>
              <w:left w:val="nil"/>
              <w:bottom w:val="single" w:color="auto" w:sz="4" w:space="0"/>
              <w:right w:val="single" w:color="auto" w:sz="4" w:space="0"/>
            </w:tcBorders>
            <w:shd w:val="clear" w:color="000000" w:fill="FFFFFF"/>
            <w:noWrap/>
            <w:vAlign w:val="center"/>
          </w:tcPr>
          <w:p w14:paraId="78A486BC">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行政事业单位养老支出</w:t>
            </w:r>
          </w:p>
        </w:tc>
        <w:tc>
          <w:tcPr>
            <w:tcW w:w="659" w:type="pct"/>
            <w:tcBorders>
              <w:top w:val="nil"/>
              <w:left w:val="nil"/>
              <w:bottom w:val="single" w:color="auto" w:sz="4" w:space="0"/>
              <w:right w:val="single" w:color="auto" w:sz="4" w:space="0"/>
            </w:tcBorders>
            <w:shd w:val="clear" w:color="auto" w:fill="auto"/>
            <w:noWrap/>
            <w:vAlign w:val="center"/>
          </w:tcPr>
          <w:p w14:paraId="720843BB">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67.48</w:t>
            </w:r>
          </w:p>
        </w:tc>
        <w:tc>
          <w:tcPr>
            <w:tcW w:w="559" w:type="pct"/>
            <w:tcBorders>
              <w:top w:val="nil"/>
              <w:left w:val="nil"/>
              <w:bottom w:val="single" w:color="auto" w:sz="4" w:space="0"/>
              <w:right w:val="single" w:color="auto" w:sz="4" w:space="0"/>
            </w:tcBorders>
            <w:shd w:val="clear" w:color="auto" w:fill="auto"/>
            <w:noWrap/>
            <w:vAlign w:val="center"/>
          </w:tcPr>
          <w:p w14:paraId="5ACCA026">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67.48</w:t>
            </w:r>
          </w:p>
        </w:tc>
        <w:tc>
          <w:tcPr>
            <w:tcW w:w="515" w:type="pct"/>
            <w:tcBorders>
              <w:top w:val="nil"/>
              <w:left w:val="nil"/>
              <w:bottom w:val="single" w:color="auto" w:sz="4" w:space="0"/>
              <w:right w:val="single" w:color="auto" w:sz="4" w:space="0"/>
            </w:tcBorders>
            <w:shd w:val="clear" w:color="auto" w:fill="auto"/>
            <w:noWrap/>
            <w:vAlign w:val="center"/>
          </w:tcPr>
          <w:p w14:paraId="3B30DB89">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70C4A6E7">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379B538E">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2B9C1AFC">
            <w:pPr>
              <w:widowControl/>
              <w:jc w:val="right"/>
              <w:rPr>
                <w:rFonts w:hint="eastAsia" w:ascii="华文仿宋" w:hAnsi="华文仿宋" w:eastAsia="华文仿宋" w:cs="华文仿宋"/>
                <w:kern w:val="0"/>
                <w:sz w:val="24"/>
                <w:szCs w:val="24"/>
              </w:rPr>
            </w:pPr>
          </w:p>
        </w:tc>
      </w:tr>
      <w:tr w14:paraId="22272639">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4D87D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2080505</w:t>
            </w:r>
          </w:p>
        </w:tc>
        <w:tc>
          <w:tcPr>
            <w:tcW w:w="533" w:type="pct"/>
            <w:tcBorders>
              <w:top w:val="nil"/>
              <w:left w:val="nil"/>
              <w:bottom w:val="single" w:color="auto" w:sz="4" w:space="0"/>
              <w:right w:val="single" w:color="auto" w:sz="4" w:space="0"/>
            </w:tcBorders>
            <w:shd w:val="clear" w:color="000000" w:fill="FFFFFF"/>
            <w:noWrap/>
            <w:vAlign w:val="center"/>
          </w:tcPr>
          <w:p w14:paraId="3D80C7C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机关事业单位基本养老保险缴费支出</w:t>
            </w:r>
          </w:p>
        </w:tc>
        <w:tc>
          <w:tcPr>
            <w:tcW w:w="659" w:type="pct"/>
            <w:tcBorders>
              <w:top w:val="nil"/>
              <w:left w:val="nil"/>
              <w:bottom w:val="single" w:color="auto" w:sz="4" w:space="0"/>
              <w:right w:val="single" w:color="auto" w:sz="4" w:space="0"/>
            </w:tcBorders>
            <w:shd w:val="clear" w:color="auto" w:fill="auto"/>
            <w:noWrap/>
            <w:vAlign w:val="center"/>
          </w:tcPr>
          <w:p w14:paraId="4BA3792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62.48</w:t>
            </w:r>
          </w:p>
        </w:tc>
        <w:tc>
          <w:tcPr>
            <w:tcW w:w="559" w:type="pct"/>
            <w:tcBorders>
              <w:top w:val="nil"/>
              <w:left w:val="nil"/>
              <w:bottom w:val="single" w:color="auto" w:sz="4" w:space="0"/>
              <w:right w:val="single" w:color="auto" w:sz="4" w:space="0"/>
            </w:tcBorders>
            <w:shd w:val="clear" w:color="auto" w:fill="auto"/>
            <w:noWrap/>
            <w:vAlign w:val="center"/>
          </w:tcPr>
          <w:p w14:paraId="1CE6509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62.48</w:t>
            </w:r>
          </w:p>
        </w:tc>
        <w:tc>
          <w:tcPr>
            <w:tcW w:w="515" w:type="pct"/>
            <w:tcBorders>
              <w:top w:val="nil"/>
              <w:left w:val="nil"/>
              <w:bottom w:val="single" w:color="auto" w:sz="4" w:space="0"/>
              <w:right w:val="single" w:color="auto" w:sz="4" w:space="0"/>
            </w:tcBorders>
            <w:shd w:val="clear" w:color="auto" w:fill="auto"/>
            <w:noWrap/>
            <w:vAlign w:val="center"/>
          </w:tcPr>
          <w:p w14:paraId="375352A2">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1AE5ADB8">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48809CB6">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73F56500">
            <w:pPr>
              <w:widowControl/>
              <w:jc w:val="right"/>
              <w:rPr>
                <w:rFonts w:hint="eastAsia" w:ascii="华文仿宋" w:hAnsi="华文仿宋" w:eastAsia="华文仿宋" w:cs="华文仿宋"/>
                <w:kern w:val="0"/>
                <w:sz w:val="24"/>
                <w:szCs w:val="24"/>
              </w:rPr>
            </w:pPr>
          </w:p>
        </w:tc>
      </w:tr>
      <w:tr w14:paraId="05A853BA">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37343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2080599</w:t>
            </w:r>
          </w:p>
        </w:tc>
        <w:tc>
          <w:tcPr>
            <w:tcW w:w="533" w:type="pct"/>
            <w:tcBorders>
              <w:top w:val="nil"/>
              <w:left w:val="nil"/>
              <w:bottom w:val="single" w:color="000000" w:sz="4" w:space="0"/>
              <w:right w:val="single" w:color="auto" w:sz="4" w:space="0"/>
            </w:tcBorders>
            <w:shd w:val="clear" w:color="000000" w:fill="FFFFFF"/>
            <w:noWrap/>
            <w:vAlign w:val="center"/>
          </w:tcPr>
          <w:p w14:paraId="0318A15D">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其他行政事业单位养老支出</w:t>
            </w:r>
          </w:p>
        </w:tc>
        <w:tc>
          <w:tcPr>
            <w:tcW w:w="659" w:type="pct"/>
            <w:tcBorders>
              <w:top w:val="nil"/>
              <w:left w:val="nil"/>
              <w:bottom w:val="single" w:color="000000" w:sz="4" w:space="0"/>
              <w:right w:val="single" w:color="auto" w:sz="4" w:space="0"/>
            </w:tcBorders>
            <w:shd w:val="clear" w:color="auto" w:fill="auto"/>
            <w:noWrap/>
            <w:vAlign w:val="center"/>
          </w:tcPr>
          <w:p w14:paraId="3A7FF5DD">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5</w:t>
            </w:r>
          </w:p>
        </w:tc>
        <w:tc>
          <w:tcPr>
            <w:tcW w:w="559" w:type="pct"/>
            <w:tcBorders>
              <w:top w:val="nil"/>
              <w:left w:val="nil"/>
              <w:bottom w:val="single" w:color="000000" w:sz="4" w:space="0"/>
              <w:right w:val="single" w:color="auto" w:sz="4" w:space="0"/>
            </w:tcBorders>
            <w:shd w:val="clear" w:color="auto" w:fill="auto"/>
            <w:noWrap/>
            <w:vAlign w:val="center"/>
          </w:tcPr>
          <w:p w14:paraId="5AFE60A4">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5</w:t>
            </w:r>
          </w:p>
        </w:tc>
        <w:tc>
          <w:tcPr>
            <w:tcW w:w="515" w:type="pct"/>
            <w:tcBorders>
              <w:top w:val="nil"/>
              <w:left w:val="nil"/>
              <w:bottom w:val="single" w:color="000000" w:sz="4" w:space="0"/>
              <w:right w:val="single" w:color="auto" w:sz="4" w:space="0"/>
            </w:tcBorders>
            <w:shd w:val="clear" w:color="auto" w:fill="auto"/>
            <w:noWrap/>
            <w:vAlign w:val="center"/>
          </w:tcPr>
          <w:p w14:paraId="586A9BAC">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000000" w:sz="4" w:space="0"/>
              <w:right w:val="single" w:color="auto" w:sz="4" w:space="0"/>
            </w:tcBorders>
            <w:shd w:val="clear" w:color="auto" w:fill="auto"/>
            <w:noWrap/>
            <w:vAlign w:val="center"/>
          </w:tcPr>
          <w:p w14:paraId="5369823F">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000000" w:sz="4" w:space="0"/>
              <w:right w:val="single" w:color="auto" w:sz="4" w:space="0"/>
            </w:tcBorders>
            <w:shd w:val="clear" w:color="auto" w:fill="auto"/>
            <w:noWrap/>
            <w:vAlign w:val="center"/>
          </w:tcPr>
          <w:p w14:paraId="3CF98F3E">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000000" w:sz="4" w:space="0"/>
              <w:right w:val="single" w:color="auto" w:sz="4" w:space="0"/>
            </w:tcBorders>
            <w:shd w:val="clear" w:color="auto" w:fill="auto"/>
            <w:noWrap/>
            <w:vAlign w:val="center"/>
          </w:tcPr>
          <w:p w14:paraId="54F69682">
            <w:pPr>
              <w:widowControl/>
              <w:jc w:val="right"/>
              <w:rPr>
                <w:rFonts w:hint="eastAsia" w:ascii="华文仿宋" w:hAnsi="华文仿宋" w:eastAsia="华文仿宋" w:cs="华文仿宋"/>
                <w:kern w:val="0"/>
                <w:sz w:val="24"/>
                <w:szCs w:val="24"/>
              </w:rPr>
            </w:pPr>
          </w:p>
        </w:tc>
      </w:tr>
      <w:tr w14:paraId="34C8DE41">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000000" w:sz="4" w:space="0"/>
            </w:tcBorders>
            <w:shd w:val="clear" w:color="000000" w:fill="FFFFFF"/>
            <w:noWrap/>
            <w:vAlign w:val="center"/>
          </w:tcPr>
          <w:p w14:paraId="56CB6808">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20808</w:t>
            </w:r>
          </w:p>
        </w:tc>
        <w:tc>
          <w:tcPr>
            <w:tcW w:w="533" w:type="pc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522D5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抚恤</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698F">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2.28</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493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2.28</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7DEA9">
            <w:pPr>
              <w:jc w:val="right"/>
              <w:rPr>
                <w:rFonts w:hint="eastAsia" w:ascii="华文仿宋" w:hAnsi="华文仿宋" w:eastAsia="华文仿宋" w:cs="华文仿宋"/>
                <w:lang w:val="en-US" w:eastAsia="zh-CN"/>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C8C8E">
            <w:pPr>
              <w:widowControl/>
              <w:jc w:val="right"/>
              <w:rPr>
                <w:rFonts w:hint="eastAsia" w:ascii="华文仿宋" w:hAnsi="华文仿宋" w:eastAsia="华文仿宋" w:cs="华文仿宋"/>
                <w:kern w:val="0"/>
                <w:sz w:val="24"/>
                <w:szCs w:val="24"/>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59C6">
            <w:pPr>
              <w:widowControl/>
              <w:jc w:val="right"/>
              <w:rPr>
                <w:rFonts w:hint="eastAsia" w:ascii="华文仿宋" w:hAnsi="华文仿宋" w:eastAsia="华文仿宋" w:cs="华文仿宋"/>
                <w:kern w:val="0"/>
                <w:sz w:val="24"/>
                <w:szCs w:val="24"/>
              </w:rPr>
            </w:pP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2A79">
            <w:pPr>
              <w:widowControl/>
              <w:jc w:val="right"/>
              <w:rPr>
                <w:rFonts w:hint="eastAsia" w:ascii="华文仿宋" w:hAnsi="华文仿宋" w:eastAsia="华文仿宋" w:cs="华文仿宋"/>
                <w:kern w:val="0"/>
                <w:sz w:val="24"/>
                <w:szCs w:val="24"/>
              </w:rPr>
            </w:pPr>
          </w:p>
        </w:tc>
      </w:tr>
      <w:tr w14:paraId="3C757F4C">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B81B0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2080801</w:t>
            </w:r>
          </w:p>
        </w:tc>
        <w:tc>
          <w:tcPr>
            <w:tcW w:w="533" w:type="pct"/>
            <w:tcBorders>
              <w:top w:val="single" w:color="000000" w:sz="4" w:space="0"/>
              <w:left w:val="nil"/>
              <w:bottom w:val="single" w:color="auto" w:sz="4" w:space="0"/>
              <w:right w:val="single" w:color="auto" w:sz="4" w:space="0"/>
            </w:tcBorders>
            <w:shd w:val="clear" w:color="000000" w:fill="FFFFFF"/>
            <w:noWrap/>
            <w:vAlign w:val="center"/>
          </w:tcPr>
          <w:p w14:paraId="000D76C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死亡抚恤</w:t>
            </w:r>
          </w:p>
        </w:tc>
        <w:tc>
          <w:tcPr>
            <w:tcW w:w="659" w:type="pct"/>
            <w:tcBorders>
              <w:top w:val="single" w:color="000000" w:sz="4" w:space="0"/>
              <w:left w:val="nil"/>
              <w:bottom w:val="single" w:color="auto" w:sz="4" w:space="0"/>
              <w:right w:val="single" w:color="auto" w:sz="4" w:space="0"/>
            </w:tcBorders>
            <w:shd w:val="clear" w:color="auto" w:fill="auto"/>
            <w:noWrap/>
            <w:vAlign w:val="center"/>
          </w:tcPr>
          <w:p w14:paraId="45E7244F">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2.28</w:t>
            </w:r>
          </w:p>
        </w:tc>
        <w:tc>
          <w:tcPr>
            <w:tcW w:w="559" w:type="pct"/>
            <w:tcBorders>
              <w:top w:val="single" w:color="000000" w:sz="4" w:space="0"/>
              <w:left w:val="nil"/>
              <w:bottom w:val="single" w:color="auto" w:sz="4" w:space="0"/>
              <w:right w:val="single" w:color="auto" w:sz="4" w:space="0"/>
            </w:tcBorders>
            <w:shd w:val="clear" w:color="auto" w:fill="auto"/>
            <w:noWrap/>
            <w:vAlign w:val="center"/>
          </w:tcPr>
          <w:p w14:paraId="00F1FBF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2.28</w:t>
            </w:r>
          </w:p>
        </w:tc>
        <w:tc>
          <w:tcPr>
            <w:tcW w:w="515" w:type="pct"/>
            <w:tcBorders>
              <w:top w:val="single" w:color="000000" w:sz="4" w:space="0"/>
              <w:left w:val="nil"/>
              <w:bottom w:val="single" w:color="auto" w:sz="4" w:space="0"/>
              <w:right w:val="single" w:color="auto" w:sz="4" w:space="0"/>
            </w:tcBorders>
            <w:shd w:val="clear" w:color="auto" w:fill="auto"/>
            <w:noWrap/>
            <w:vAlign w:val="center"/>
          </w:tcPr>
          <w:p w14:paraId="5677B748">
            <w:pPr>
              <w:jc w:val="right"/>
              <w:rPr>
                <w:rFonts w:hint="eastAsia" w:ascii="华文仿宋" w:hAnsi="华文仿宋" w:eastAsia="华文仿宋" w:cs="华文仿宋"/>
                <w:lang w:val="en-US" w:eastAsia="zh-CN"/>
              </w:rPr>
            </w:pPr>
          </w:p>
        </w:tc>
        <w:tc>
          <w:tcPr>
            <w:tcW w:w="620" w:type="pct"/>
            <w:tcBorders>
              <w:top w:val="single" w:color="000000" w:sz="4" w:space="0"/>
              <w:left w:val="nil"/>
              <w:bottom w:val="single" w:color="auto" w:sz="4" w:space="0"/>
              <w:right w:val="single" w:color="auto" w:sz="4" w:space="0"/>
            </w:tcBorders>
            <w:shd w:val="clear" w:color="auto" w:fill="auto"/>
            <w:noWrap/>
            <w:vAlign w:val="center"/>
          </w:tcPr>
          <w:p w14:paraId="38EA4215">
            <w:pPr>
              <w:widowControl/>
              <w:jc w:val="right"/>
              <w:rPr>
                <w:rFonts w:hint="eastAsia" w:ascii="华文仿宋" w:hAnsi="华文仿宋" w:eastAsia="华文仿宋" w:cs="华文仿宋"/>
                <w:kern w:val="0"/>
                <w:sz w:val="24"/>
                <w:szCs w:val="24"/>
              </w:rPr>
            </w:pPr>
          </w:p>
        </w:tc>
        <w:tc>
          <w:tcPr>
            <w:tcW w:w="429" w:type="pct"/>
            <w:tcBorders>
              <w:top w:val="single" w:color="000000" w:sz="4" w:space="0"/>
              <w:left w:val="nil"/>
              <w:bottom w:val="single" w:color="auto" w:sz="4" w:space="0"/>
              <w:right w:val="single" w:color="auto" w:sz="4" w:space="0"/>
            </w:tcBorders>
            <w:shd w:val="clear" w:color="auto" w:fill="auto"/>
            <w:noWrap/>
            <w:vAlign w:val="center"/>
          </w:tcPr>
          <w:p w14:paraId="4DD0BF0C">
            <w:pPr>
              <w:widowControl/>
              <w:jc w:val="right"/>
              <w:rPr>
                <w:rFonts w:hint="eastAsia" w:ascii="华文仿宋" w:hAnsi="华文仿宋" w:eastAsia="华文仿宋" w:cs="华文仿宋"/>
                <w:kern w:val="0"/>
                <w:sz w:val="24"/>
                <w:szCs w:val="24"/>
              </w:rPr>
            </w:pPr>
          </w:p>
        </w:tc>
        <w:tc>
          <w:tcPr>
            <w:tcW w:w="908" w:type="pct"/>
            <w:tcBorders>
              <w:top w:val="single" w:color="000000" w:sz="4" w:space="0"/>
              <w:left w:val="nil"/>
              <w:bottom w:val="single" w:color="auto" w:sz="4" w:space="0"/>
              <w:right w:val="single" w:color="auto" w:sz="4" w:space="0"/>
            </w:tcBorders>
            <w:shd w:val="clear" w:color="auto" w:fill="auto"/>
            <w:noWrap/>
            <w:vAlign w:val="center"/>
          </w:tcPr>
          <w:p w14:paraId="11F24AF2">
            <w:pPr>
              <w:widowControl/>
              <w:jc w:val="right"/>
              <w:rPr>
                <w:rFonts w:hint="eastAsia" w:ascii="华文仿宋" w:hAnsi="华文仿宋" w:eastAsia="华文仿宋" w:cs="华文仿宋"/>
                <w:kern w:val="0"/>
                <w:sz w:val="24"/>
                <w:szCs w:val="24"/>
              </w:rPr>
            </w:pPr>
          </w:p>
        </w:tc>
      </w:tr>
      <w:tr w14:paraId="5617767F">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F1A4F2">
            <w:pPr>
              <w:rPr>
                <w:rFonts w:hint="default"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w:t>
            </w:r>
          </w:p>
        </w:tc>
        <w:tc>
          <w:tcPr>
            <w:tcW w:w="533" w:type="pct"/>
            <w:tcBorders>
              <w:top w:val="nil"/>
              <w:left w:val="nil"/>
              <w:bottom w:val="single" w:color="auto" w:sz="4" w:space="0"/>
              <w:right w:val="single" w:color="auto" w:sz="4" w:space="0"/>
            </w:tcBorders>
            <w:shd w:val="clear" w:color="000000" w:fill="FFFFFF"/>
            <w:noWrap/>
            <w:vAlign w:val="center"/>
          </w:tcPr>
          <w:p w14:paraId="1752140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节能环保支出</w:t>
            </w:r>
          </w:p>
        </w:tc>
        <w:tc>
          <w:tcPr>
            <w:tcW w:w="659" w:type="pct"/>
            <w:tcBorders>
              <w:top w:val="nil"/>
              <w:left w:val="nil"/>
              <w:bottom w:val="single" w:color="auto" w:sz="4" w:space="0"/>
              <w:right w:val="single" w:color="auto" w:sz="4" w:space="0"/>
            </w:tcBorders>
            <w:shd w:val="clear" w:color="auto" w:fill="auto"/>
            <w:noWrap/>
            <w:vAlign w:val="center"/>
          </w:tcPr>
          <w:p w14:paraId="1BF66BFB">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1973.67</w:t>
            </w:r>
          </w:p>
        </w:tc>
        <w:tc>
          <w:tcPr>
            <w:tcW w:w="559" w:type="pct"/>
            <w:tcBorders>
              <w:top w:val="nil"/>
              <w:left w:val="nil"/>
              <w:bottom w:val="single" w:color="auto" w:sz="4" w:space="0"/>
              <w:right w:val="single" w:color="auto" w:sz="4" w:space="0"/>
            </w:tcBorders>
            <w:shd w:val="clear" w:color="auto" w:fill="auto"/>
            <w:noWrap/>
            <w:vAlign w:val="center"/>
          </w:tcPr>
          <w:p w14:paraId="7DCBAC2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919.62</w:t>
            </w:r>
          </w:p>
        </w:tc>
        <w:tc>
          <w:tcPr>
            <w:tcW w:w="515" w:type="pct"/>
            <w:tcBorders>
              <w:top w:val="nil"/>
              <w:left w:val="nil"/>
              <w:bottom w:val="single" w:color="auto" w:sz="4" w:space="0"/>
              <w:right w:val="single" w:color="auto" w:sz="4" w:space="0"/>
            </w:tcBorders>
            <w:shd w:val="clear" w:color="auto" w:fill="auto"/>
            <w:noWrap/>
            <w:vAlign w:val="center"/>
          </w:tcPr>
          <w:p w14:paraId="0F420CBF">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1054.06</w:t>
            </w:r>
          </w:p>
        </w:tc>
        <w:tc>
          <w:tcPr>
            <w:tcW w:w="620" w:type="pct"/>
            <w:tcBorders>
              <w:top w:val="nil"/>
              <w:left w:val="nil"/>
              <w:bottom w:val="single" w:color="auto" w:sz="4" w:space="0"/>
              <w:right w:val="single" w:color="auto" w:sz="4" w:space="0"/>
            </w:tcBorders>
            <w:shd w:val="clear" w:color="auto" w:fill="auto"/>
            <w:noWrap/>
            <w:vAlign w:val="center"/>
          </w:tcPr>
          <w:p w14:paraId="5581AD29">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40CE99B">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5299EC5C">
            <w:pPr>
              <w:widowControl/>
              <w:jc w:val="right"/>
              <w:rPr>
                <w:rFonts w:hint="eastAsia" w:ascii="华文仿宋" w:hAnsi="华文仿宋" w:eastAsia="华文仿宋" w:cs="华文仿宋"/>
                <w:kern w:val="0"/>
                <w:sz w:val="24"/>
                <w:szCs w:val="24"/>
              </w:rPr>
            </w:pPr>
          </w:p>
        </w:tc>
      </w:tr>
      <w:tr w14:paraId="17FB1B2C">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189B7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w:t>
            </w:r>
          </w:p>
        </w:tc>
        <w:tc>
          <w:tcPr>
            <w:tcW w:w="533" w:type="pct"/>
            <w:tcBorders>
              <w:top w:val="nil"/>
              <w:left w:val="nil"/>
              <w:bottom w:val="single" w:color="auto" w:sz="4" w:space="0"/>
              <w:right w:val="single" w:color="auto" w:sz="4" w:space="0"/>
            </w:tcBorders>
            <w:shd w:val="clear" w:color="000000" w:fill="FFFFFF"/>
            <w:noWrap/>
            <w:vAlign w:val="center"/>
          </w:tcPr>
          <w:p w14:paraId="350BFC7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环境保护管理事务</w:t>
            </w:r>
          </w:p>
        </w:tc>
        <w:tc>
          <w:tcPr>
            <w:tcW w:w="659" w:type="pct"/>
            <w:tcBorders>
              <w:top w:val="nil"/>
              <w:left w:val="nil"/>
              <w:bottom w:val="single" w:color="auto" w:sz="4" w:space="0"/>
              <w:right w:val="single" w:color="auto" w:sz="4" w:space="0"/>
            </w:tcBorders>
            <w:shd w:val="clear" w:color="auto" w:fill="auto"/>
            <w:noWrap/>
            <w:vAlign w:val="center"/>
          </w:tcPr>
          <w:p w14:paraId="20BDFE1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912.32</w:t>
            </w:r>
          </w:p>
        </w:tc>
        <w:tc>
          <w:tcPr>
            <w:tcW w:w="559" w:type="pct"/>
            <w:tcBorders>
              <w:top w:val="nil"/>
              <w:left w:val="nil"/>
              <w:bottom w:val="single" w:color="auto" w:sz="4" w:space="0"/>
              <w:right w:val="single" w:color="auto" w:sz="4" w:space="0"/>
            </w:tcBorders>
            <w:shd w:val="clear" w:color="auto" w:fill="auto"/>
            <w:noWrap/>
            <w:vAlign w:val="center"/>
          </w:tcPr>
          <w:p w14:paraId="2BE29A6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911.12</w:t>
            </w:r>
          </w:p>
        </w:tc>
        <w:tc>
          <w:tcPr>
            <w:tcW w:w="515" w:type="pct"/>
            <w:tcBorders>
              <w:top w:val="nil"/>
              <w:left w:val="nil"/>
              <w:bottom w:val="single" w:color="auto" w:sz="4" w:space="0"/>
              <w:right w:val="single" w:color="auto" w:sz="4" w:space="0"/>
            </w:tcBorders>
            <w:shd w:val="clear" w:color="auto" w:fill="auto"/>
            <w:noWrap/>
            <w:vAlign w:val="center"/>
          </w:tcPr>
          <w:p w14:paraId="3E3D036E">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w:t>
            </w:r>
          </w:p>
        </w:tc>
        <w:tc>
          <w:tcPr>
            <w:tcW w:w="620" w:type="pct"/>
            <w:tcBorders>
              <w:top w:val="nil"/>
              <w:left w:val="nil"/>
              <w:bottom w:val="single" w:color="auto" w:sz="4" w:space="0"/>
              <w:right w:val="single" w:color="auto" w:sz="4" w:space="0"/>
            </w:tcBorders>
            <w:shd w:val="clear" w:color="auto" w:fill="auto"/>
            <w:noWrap/>
            <w:vAlign w:val="center"/>
          </w:tcPr>
          <w:p w14:paraId="531E88A4">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3770A465">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1ADDD1C4">
            <w:pPr>
              <w:widowControl/>
              <w:jc w:val="right"/>
              <w:rPr>
                <w:rFonts w:hint="eastAsia" w:ascii="华文仿宋" w:hAnsi="华文仿宋" w:eastAsia="华文仿宋" w:cs="华文仿宋"/>
                <w:kern w:val="0"/>
                <w:sz w:val="24"/>
                <w:szCs w:val="24"/>
              </w:rPr>
            </w:pPr>
          </w:p>
        </w:tc>
      </w:tr>
      <w:tr w14:paraId="6502EC3F">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BD1CB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2110101</w:t>
            </w:r>
          </w:p>
        </w:tc>
        <w:tc>
          <w:tcPr>
            <w:tcW w:w="533" w:type="pct"/>
            <w:tcBorders>
              <w:top w:val="nil"/>
              <w:left w:val="nil"/>
              <w:bottom w:val="single" w:color="auto" w:sz="4" w:space="0"/>
              <w:right w:val="single" w:color="auto" w:sz="4" w:space="0"/>
            </w:tcBorders>
            <w:shd w:val="clear" w:color="000000" w:fill="FFFFFF"/>
            <w:noWrap/>
            <w:vAlign w:val="center"/>
          </w:tcPr>
          <w:p w14:paraId="3587B72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行政运行</w:t>
            </w:r>
          </w:p>
        </w:tc>
        <w:tc>
          <w:tcPr>
            <w:tcW w:w="659" w:type="pct"/>
            <w:tcBorders>
              <w:top w:val="nil"/>
              <w:left w:val="nil"/>
              <w:bottom w:val="single" w:color="auto" w:sz="4" w:space="0"/>
              <w:right w:val="single" w:color="auto" w:sz="4" w:space="0"/>
            </w:tcBorders>
            <w:shd w:val="clear" w:color="auto" w:fill="auto"/>
            <w:noWrap/>
            <w:vAlign w:val="center"/>
          </w:tcPr>
          <w:p w14:paraId="14B1D6AE">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911.12</w:t>
            </w:r>
          </w:p>
        </w:tc>
        <w:tc>
          <w:tcPr>
            <w:tcW w:w="559" w:type="pct"/>
            <w:tcBorders>
              <w:top w:val="nil"/>
              <w:left w:val="nil"/>
              <w:bottom w:val="single" w:color="auto" w:sz="4" w:space="0"/>
              <w:right w:val="single" w:color="auto" w:sz="4" w:space="0"/>
            </w:tcBorders>
            <w:shd w:val="clear" w:color="auto" w:fill="auto"/>
            <w:noWrap/>
            <w:vAlign w:val="center"/>
          </w:tcPr>
          <w:p w14:paraId="43F67DCB">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911.12</w:t>
            </w:r>
          </w:p>
        </w:tc>
        <w:tc>
          <w:tcPr>
            <w:tcW w:w="515" w:type="pct"/>
            <w:tcBorders>
              <w:top w:val="nil"/>
              <w:left w:val="nil"/>
              <w:bottom w:val="single" w:color="auto" w:sz="4" w:space="0"/>
              <w:right w:val="single" w:color="auto" w:sz="4" w:space="0"/>
            </w:tcBorders>
            <w:shd w:val="clear" w:color="auto" w:fill="auto"/>
            <w:noWrap/>
            <w:vAlign w:val="center"/>
          </w:tcPr>
          <w:p w14:paraId="17BA8E9D">
            <w:pPr>
              <w:jc w:val="right"/>
              <w:rPr>
                <w:rFonts w:hint="eastAsia" w:ascii="华文仿宋" w:hAnsi="华文仿宋" w:eastAsia="华文仿宋" w:cs="华文仿宋"/>
                <w:lang w:val="en-US" w:eastAsia="zh-CN"/>
              </w:rPr>
            </w:pPr>
          </w:p>
        </w:tc>
        <w:tc>
          <w:tcPr>
            <w:tcW w:w="620" w:type="pct"/>
            <w:tcBorders>
              <w:top w:val="nil"/>
              <w:left w:val="nil"/>
              <w:bottom w:val="single" w:color="auto" w:sz="4" w:space="0"/>
              <w:right w:val="single" w:color="auto" w:sz="4" w:space="0"/>
            </w:tcBorders>
            <w:shd w:val="clear" w:color="auto" w:fill="auto"/>
            <w:noWrap/>
            <w:vAlign w:val="center"/>
          </w:tcPr>
          <w:p w14:paraId="6C2DA47C">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06282C57">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1637A2C8">
            <w:pPr>
              <w:widowControl/>
              <w:jc w:val="right"/>
              <w:rPr>
                <w:rFonts w:hint="eastAsia" w:ascii="华文仿宋" w:hAnsi="华文仿宋" w:eastAsia="华文仿宋" w:cs="华文仿宋"/>
                <w:kern w:val="0"/>
                <w:sz w:val="24"/>
                <w:szCs w:val="24"/>
              </w:rPr>
            </w:pPr>
          </w:p>
        </w:tc>
      </w:tr>
      <w:tr w14:paraId="1468DA71">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1D653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2110199</w:t>
            </w:r>
          </w:p>
        </w:tc>
        <w:tc>
          <w:tcPr>
            <w:tcW w:w="533" w:type="pct"/>
            <w:tcBorders>
              <w:top w:val="nil"/>
              <w:left w:val="nil"/>
              <w:bottom w:val="single" w:color="auto" w:sz="4" w:space="0"/>
              <w:right w:val="single" w:color="auto" w:sz="4" w:space="0"/>
            </w:tcBorders>
            <w:shd w:val="clear" w:color="000000" w:fill="FFFFFF"/>
            <w:noWrap/>
            <w:vAlign w:val="center"/>
          </w:tcPr>
          <w:p w14:paraId="2CF4B79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其他环境保护管理事务支出</w:t>
            </w:r>
          </w:p>
        </w:tc>
        <w:tc>
          <w:tcPr>
            <w:tcW w:w="659" w:type="pct"/>
            <w:tcBorders>
              <w:top w:val="nil"/>
              <w:left w:val="nil"/>
              <w:bottom w:val="single" w:color="auto" w:sz="4" w:space="0"/>
              <w:right w:val="single" w:color="auto" w:sz="4" w:space="0"/>
            </w:tcBorders>
            <w:shd w:val="clear" w:color="auto" w:fill="auto"/>
            <w:noWrap/>
            <w:vAlign w:val="center"/>
          </w:tcPr>
          <w:p w14:paraId="693C4E9A">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w:t>
            </w:r>
          </w:p>
        </w:tc>
        <w:tc>
          <w:tcPr>
            <w:tcW w:w="559" w:type="pct"/>
            <w:tcBorders>
              <w:top w:val="nil"/>
              <w:left w:val="nil"/>
              <w:bottom w:val="single" w:color="auto" w:sz="4" w:space="0"/>
              <w:right w:val="single" w:color="auto" w:sz="4" w:space="0"/>
            </w:tcBorders>
            <w:shd w:val="clear" w:color="auto" w:fill="auto"/>
            <w:noWrap/>
            <w:vAlign w:val="center"/>
          </w:tcPr>
          <w:p w14:paraId="2B2D2608">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1897554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w:t>
            </w:r>
          </w:p>
        </w:tc>
        <w:tc>
          <w:tcPr>
            <w:tcW w:w="620" w:type="pct"/>
            <w:tcBorders>
              <w:top w:val="nil"/>
              <w:left w:val="nil"/>
              <w:bottom w:val="single" w:color="auto" w:sz="4" w:space="0"/>
              <w:right w:val="single" w:color="auto" w:sz="4" w:space="0"/>
            </w:tcBorders>
            <w:shd w:val="clear" w:color="auto" w:fill="auto"/>
            <w:noWrap/>
            <w:vAlign w:val="center"/>
          </w:tcPr>
          <w:p w14:paraId="77E5DB04">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1F1EE9C6">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7B497A01">
            <w:pPr>
              <w:widowControl/>
              <w:jc w:val="right"/>
              <w:rPr>
                <w:rFonts w:hint="eastAsia" w:ascii="华文仿宋" w:hAnsi="华文仿宋" w:eastAsia="华文仿宋" w:cs="华文仿宋"/>
                <w:kern w:val="0"/>
                <w:sz w:val="24"/>
                <w:szCs w:val="24"/>
              </w:rPr>
            </w:pPr>
          </w:p>
        </w:tc>
      </w:tr>
      <w:tr w14:paraId="25E791FD">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BE6A5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21102</w:t>
            </w:r>
          </w:p>
        </w:tc>
        <w:tc>
          <w:tcPr>
            <w:tcW w:w="533" w:type="pct"/>
            <w:tcBorders>
              <w:top w:val="nil"/>
              <w:left w:val="nil"/>
              <w:bottom w:val="single" w:color="auto" w:sz="4" w:space="0"/>
              <w:right w:val="single" w:color="auto" w:sz="4" w:space="0"/>
            </w:tcBorders>
            <w:shd w:val="clear" w:color="000000" w:fill="FFFFFF"/>
            <w:noWrap/>
            <w:vAlign w:val="center"/>
          </w:tcPr>
          <w:p w14:paraId="64CD3AD0">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环境监测与监察</w:t>
            </w:r>
          </w:p>
        </w:tc>
        <w:tc>
          <w:tcPr>
            <w:tcW w:w="659" w:type="pct"/>
            <w:tcBorders>
              <w:top w:val="nil"/>
              <w:left w:val="nil"/>
              <w:bottom w:val="single" w:color="auto" w:sz="4" w:space="0"/>
              <w:right w:val="single" w:color="auto" w:sz="4" w:space="0"/>
            </w:tcBorders>
            <w:shd w:val="clear" w:color="auto" w:fill="auto"/>
            <w:noWrap/>
            <w:vAlign w:val="center"/>
          </w:tcPr>
          <w:p w14:paraId="7BB1C36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2.98</w:t>
            </w:r>
          </w:p>
        </w:tc>
        <w:tc>
          <w:tcPr>
            <w:tcW w:w="559" w:type="pct"/>
            <w:tcBorders>
              <w:top w:val="nil"/>
              <w:left w:val="nil"/>
              <w:bottom w:val="single" w:color="auto" w:sz="4" w:space="0"/>
              <w:right w:val="single" w:color="auto" w:sz="4" w:space="0"/>
            </w:tcBorders>
            <w:shd w:val="clear" w:color="auto" w:fill="auto"/>
            <w:noWrap/>
            <w:vAlign w:val="center"/>
          </w:tcPr>
          <w:p w14:paraId="69E96DD7">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6A0A4C97">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2.98</w:t>
            </w:r>
          </w:p>
        </w:tc>
        <w:tc>
          <w:tcPr>
            <w:tcW w:w="620" w:type="pct"/>
            <w:tcBorders>
              <w:top w:val="nil"/>
              <w:left w:val="nil"/>
              <w:bottom w:val="single" w:color="auto" w:sz="4" w:space="0"/>
              <w:right w:val="single" w:color="auto" w:sz="4" w:space="0"/>
            </w:tcBorders>
            <w:shd w:val="clear" w:color="auto" w:fill="auto"/>
            <w:noWrap/>
            <w:vAlign w:val="center"/>
          </w:tcPr>
          <w:p w14:paraId="7F5353E4">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16EF2102">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40D54F99">
            <w:pPr>
              <w:widowControl/>
              <w:jc w:val="right"/>
              <w:rPr>
                <w:rFonts w:hint="eastAsia" w:ascii="华文仿宋" w:hAnsi="华文仿宋" w:eastAsia="华文仿宋" w:cs="华文仿宋"/>
                <w:kern w:val="0"/>
                <w:sz w:val="24"/>
                <w:szCs w:val="24"/>
              </w:rPr>
            </w:pPr>
          </w:p>
        </w:tc>
      </w:tr>
      <w:tr w14:paraId="24E8A369">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AF259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2110299</w:t>
            </w:r>
          </w:p>
        </w:tc>
        <w:tc>
          <w:tcPr>
            <w:tcW w:w="533" w:type="pct"/>
            <w:tcBorders>
              <w:top w:val="nil"/>
              <w:left w:val="nil"/>
              <w:bottom w:val="single" w:color="auto" w:sz="4" w:space="0"/>
              <w:right w:val="single" w:color="auto" w:sz="4" w:space="0"/>
            </w:tcBorders>
            <w:shd w:val="clear" w:color="000000" w:fill="FFFFFF"/>
            <w:noWrap/>
            <w:vAlign w:val="center"/>
          </w:tcPr>
          <w:p w14:paraId="3501E83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其他环境监测与监察支出</w:t>
            </w:r>
          </w:p>
        </w:tc>
        <w:tc>
          <w:tcPr>
            <w:tcW w:w="659" w:type="pct"/>
            <w:tcBorders>
              <w:top w:val="nil"/>
              <w:left w:val="nil"/>
              <w:bottom w:val="single" w:color="auto" w:sz="4" w:space="0"/>
              <w:right w:val="single" w:color="auto" w:sz="4" w:space="0"/>
            </w:tcBorders>
            <w:shd w:val="clear" w:color="auto" w:fill="auto"/>
            <w:noWrap/>
            <w:vAlign w:val="center"/>
          </w:tcPr>
          <w:p w14:paraId="03C8F5F2">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2.98</w:t>
            </w:r>
          </w:p>
        </w:tc>
        <w:tc>
          <w:tcPr>
            <w:tcW w:w="559" w:type="pct"/>
            <w:tcBorders>
              <w:top w:val="nil"/>
              <w:left w:val="nil"/>
              <w:bottom w:val="single" w:color="auto" w:sz="4" w:space="0"/>
              <w:right w:val="single" w:color="auto" w:sz="4" w:space="0"/>
            </w:tcBorders>
            <w:shd w:val="clear" w:color="auto" w:fill="auto"/>
            <w:noWrap/>
            <w:vAlign w:val="center"/>
          </w:tcPr>
          <w:p w14:paraId="6CBADF61">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607BA8D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2.98</w:t>
            </w:r>
          </w:p>
        </w:tc>
        <w:tc>
          <w:tcPr>
            <w:tcW w:w="620" w:type="pct"/>
            <w:tcBorders>
              <w:top w:val="nil"/>
              <w:left w:val="nil"/>
              <w:bottom w:val="single" w:color="auto" w:sz="4" w:space="0"/>
              <w:right w:val="single" w:color="auto" w:sz="4" w:space="0"/>
            </w:tcBorders>
            <w:shd w:val="clear" w:color="auto" w:fill="auto"/>
            <w:noWrap/>
            <w:vAlign w:val="center"/>
          </w:tcPr>
          <w:p w14:paraId="26558E27">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59F45E48">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7E856ACC">
            <w:pPr>
              <w:widowControl/>
              <w:jc w:val="right"/>
              <w:rPr>
                <w:rFonts w:hint="eastAsia" w:ascii="华文仿宋" w:hAnsi="华文仿宋" w:eastAsia="华文仿宋" w:cs="华文仿宋"/>
                <w:kern w:val="0"/>
                <w:sz w:val="24"/>
                <w:szCs w:val="24"/>
              </w:rPr>
            </w:pPr>
          </w:p>
        </w:tc>
      </w:tr>
      <w:tr w14:paraId="7E525953">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A3BA2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21103</w:t>
            </w:r>
          </w:p>
        </w:tc>
        <w:tc>
          <w:tcPr>
            <w:tcW w:w="533" w:type="pct"/>
            <w:tcBorders>
              <w:top w:val="nil"/>
              <w:left w:val="nil"/>
              <w:bottom w:val="single" w:color="auto" w:sz="4" w:space="0"/>
              <w:right w:val="single" w:color="auto" w:sz="4" w:space="0"/>
            </w:tcBorders>
            <w:shd w:val="clear" w:color="000000" w:fill="FFFFFF"/>
            <w:noWrap/>
            <w:vAlign w:val="center"/>
          </w:tcPr>
          <w:p w14:paraId="48633A7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污染防治</w:t>
            </w:r>
          </w:p>
        </w:tc>
        <w:tc>
          <w:tcPr>
            <w:tcW w:w="659" w:type="pct"/>
            <w:tcBorders>
              <w:top w:val="nil"/>
              <w:left w:val="nil"/>
              <w:bottom w:val="single" w:color="auto" w:sz="4" w:space="0"/>
              <w:right w:val="single" w:color="auto" w:sz="4" w:space="0"/>
            </w:tcBorders>
            <w:shd w:val="clear" w:color="auto" w:fill="auto"/>
            <w:noWrap/>
            <w:vAlign w:val="center"/>
          </w:tcPr>
          <w:p w14:paraId="6333889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280.22</w:t>
            </w:r>
          </w:p>
        </w:tc>
        <w:tc>
          <w:tcPr>
            <w:tcW w:w="559" w:type="pct"/>
            <w:tcBorders>
              <w:top w:val="nil"/>
              <w:left w:val="nil"/>
              <w:bottom w:val="single" w:color="auto" w:sz="4" w:space="0"/>
              <w:right w:val="single" w:color="auto" w:sz="4" w:space="0"/>
            </w:tcBorders>
            <w:shd w:val="clear" w:color="auto" w:fill="auto"/>
            <w:noWrap/>
            <w:vAlign w:val="center"/>
          </w:tcPr>
          <w:p w14:paraId="2D1742A1">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39106A76">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280.22</w:t>
            </w:r>
          </w:p>
        </w:tc>
        <w:tc>
          <w:tcPr>
            <w:tcW w:w="620" w:type="pct"/>
            <w:tcBorders>
              <w:top w:val="nil"/>
              <w:left w:val="nil"/>
              <w:bottom w:val="single" w:color="auto" w:sz="4" w:space="0"/>
              <w:right w:val="single" w:color="auto" w:sz="4" w:space="0"/>
            </w:tcBorders>
            <w:shd w:val="clear" w:color="auto" w:fill="auto"/>
            <w:noWrap/>
            <w:vAlign w:val="center"/>
          </w:tcPr>
          <w:p w14:paraId="0E6F1092">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FE84073">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2737000C">
            <w:pPr>
              <w:widowControl/>
              <w:jc w:val="right"/>
              <w:rPr>
                <w:rFonts w:hint="eastAsia" w:ascii="华文仿宋" w:hAnsi="华文仿宋" w:eastAsia="华文仿宋" w:cs="华文仿宋"/>
                <w:kern w:val="0"/>
                <w:sz w:val="24"/>
                <w:szCs w:val="24"/>
              </w:rPr>
            </w:pPr>
          </w:p>
        </w:tc>
      </w:tr>
      <w:tr w14:paraId="591EC803">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B3A53C">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2110301</w:t>
            </w:r>
          </w:p>
        </w:tc>
        <w:tc>
          <w:tcPr>
            <w:tcW w:w="533" w:type="pct"/>
            <w:tcBorders>
              <w:top w:val="nil"/>
              <w:left w:val="nil"/>
              <w:bottom w:val="single" w:color="auto" w:sz="4" w:space="0"/>
              <w:right w:val="single" w:color="auto" w:sz="4" w:space="0"/>
            </w:tcBorders>
            <w:shd w:val="clear" w:color="000000" w:fill="FFFFFF"/>
            <w:noWrap/>
            <w:vAlign w:val="center"/>
          </w:tcPr>
          <w:p w14:paraId="3DF62060">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大气</w:t>
            </w:r>
          </w:p>
        </w:tc>
        <w:tc>
          <w:tcPr>
            <w:tcW w:w="659" w:type="pct"/>
            <w:tcBorders>
              <w:top w:val="nil"/>
              <w:left w:val="nil"/>
              <w:bottom w:val="single" w:color="auto" w:sz="4" w:space="0"/>
              <w:right w:val="single" w:color="auto" w:sz="4" w:space="0"/>
            </w:tcBorders>
            <w:shd w:val="clear" w:color="auto" w:fill="auto"/>
            <w:noWrap/>
            <w:vAlign w:val="center"/>
          </w:tcPr>
          <w:p w14:paraId="1BF483C7">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223.67</w:t>
            </w:r>
          </w:p>
        </w:tc>
        <w:tc>
          <w:tcPr>
            <w:tcW w:w="559" w:type="pct"/>
            <w:tcBorders>
              <w:top w:val="nil"/>
              <w:left w:val="nil"/>
              <w:bottom w:val="single" w:color="auto" w:sz="4" w:space="0"/>
              <w:right w:val="single" w:color="auto" w:sz="4" w:space="0"/>
            </w:tcBorders>
            <w:shd w:val="clear" w:color="auto" w:fill="auto"/>
            <w:noWrap/>
            <w:vAlign w:val="center"/>
          </w:tcPr>
          <w:p w14:paraId="33E32375">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2D13BAED">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223.67</w:t>
            </w:r>
          </w:p>
        </w:tc>
        <w:tc>
          <w:tcPr>
            <w:tcW w:w="620" w:type="pct"/>
            <w:tcBorders>
              <w:top w:val="nil"/>
              <w:left w:val="nil"/>
              <w:bottom w:val="single" w:color="auto" w:sz="4" w:space="0"/>
              <w:right w:val="single" w:color="auto" w:sz="4" w:space="0"/>
            </w:tcBorders>
            <w:shd w:val="clear" w:color="auto" w:fill="auto"/>
            <w:noWrap/>
            <w:vAlign w:val="center"/>
          </w:tcPr>
          <w:p w14:paraId="00281534">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2F6323D2">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3E226B8B">
            <w:pPr>
              <w:widowControl/>
              <w:jc w:val="right"/>
              <w:rPr>
                <w:rFonts w:hint="eastAsia" w:ascii="华文仿宋" w:hAnsi="华文仿宋" w:eastAsia="华文仿宋" w:cs="华文仿宋"/>
                <w:kern w:val="0"/>
                <w:sz w:val="24"/>
                <w:szCs w:val="24"/>
              </w:rPr>
            </w:pPr>
          </w:p>
        </w:tc>
      </w:tr>
      <w:tr w14:paraId="7DD997C8">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0FE1F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2110302</w:t>
            </w:r>
          </w:p>
        </w:tc>
        <w:tc>
          <w:tcPr>
            <w:tcW w:w="533" w:type="pct"/>
            <w:tcBorders>
              <w:top w:val="nil"/>
              <w:left w:val="nil"/>
              <w:bottom w:val="single" w:color="auto" w:sz="4" w:space="0"/>
              <w:right w:val="single" w:color="auto" w:sz="4" w:space="0"/>
            </w:tcBorders>
            <w:shd w:val="clear" w:color="000000" w:fill="FFFFFF"/>
            <w:noWrap/>
            <w:vAlign w:val="center"/>
          </w:tcPr>
          <w:p w14:paraId="3C2557E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水体</w:t>
            </w:r>
          </w:p>
        </w:tc>
        <w:tc>
          <w:tcPr>
            <w:tcW w:w="659" w:type="pct"/>
            <w:tcBorders>
              <w:top w:val="nil"/>
              <w:left w:val="nil"/>
              <w:bottom w:val="single" w:color="auto" w:sz="4" w:space="0"/>
              <w:right w:val="single" w:color="auto" w:sz="4" w:space="0"/>
            </w:tcBorders>
            <w:shd w:val="clear" w:color="auto" w:fill="auto"/>
            <w:noWrap/>
            <w:vAlign w:val="center"/>
          </w:tcPr>
          <w:p w14:paraId="13BADEFB">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48.99</w:t>
            </w:r>
          </w:p>
        </w:tc>
        <w:tc>
          <w:tcPr>
            <w:tcW w:w="559" w:type="pct"/>
            <w:tcBorders>
              <w:top w:val="nil"/>
              <w:left w:val="nil"/>
              <w:bottom w:val="single" w:color="auto" w:sz="4" w:space="0"/>
              <w:right w:val="single" w:color="auto" w:sz="4" w:space="0"/>
            </w:tcBorders>
            <w:shd w:val="clear" w:color="auto" w:fill="auto"/>
            <w:noWrap/>
            <w:vAlign w:val="center"/>
          </w:tcPr>
          <w:p w14:paraId="05281F41">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0D42AFA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48.99</w:t>
            </w:r>
          </w:p>
        </w:tc>
        <w:tc>
          <w:tcPr>
            <w:tcW w:w="620" w:type="pct"/>
            <w:tcBorders>
              <w:top w:val="nil"/>
              <w:left w:val="nil"/>
              <w:bottom w:val="single" w:color="auto" w:sz="4" w:space="0"/>
              <w:right w:val="single" w:color="auto" w:sz="4" w:space="0"/>
            </w:tcBorders>
            <w:shd w:val="clear" w:color="auto" w:fill="auto"/>
            <w:noWrap/>
            <w:vAlign w:val="center"/>
          </w:tcPr>
          <w:p w14:paraId="73101CA5">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3D25985C">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45DC509A">
            <w:pPr>
              <w:widowControl/>
              <w:jc w:val="right"/>
              <w:rPr>
                <w:rFonts w:hint="eastAsia" w:ascii="华文仿宋" w:hAnsi="华文仿宋" w:eastAsia="华文仿宋" w:cs="华文仿宋"/>
                <w:kern w:val="0"/>
                <w:sz w:val="24"/>
                <w:szCs w:val="24"/>
              </w:rPr>
            </w:pPr>
          </w:p>
        </w:tc>
      </w:tr>
      <w:tr w14:paraId="59EC8CB7">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7AF65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2110399</w:t>
            </w:r>
          </w:p>
        </w:tc>
        <w:tc>
          <w:tcPr>
            <w:tcW w:w="533" w:type="pct"/>
            <w:tcBorders>
              <w:top w:val="nil"/>
              <w:left w:val="nil"/>
              <w:bottom w:val="single" w:color="auto" w:sz="4" w:space="0"/>
              <w:right w:val="single" w:color="auto" w:sz="4" w:space="0"/>
            </w:tcBorders>
            <w:shd w:val="clear" w:color="000000" w:fill="FFFFFF"/>
            <w:noWrap/>
            <w:vAlign w:val="center"/>
          </w:tcPr>
          <w:p w14:paraId="645023D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其他污染防治支出</w:t>
            </w:r>
          </w:p>
        </w:tc>
        <w:tc>
          <w:tcPr>
            <w:tcW w:w="659" w:type="pct"/>
            <w:tcBorders>
              <w:top w:val="nil"/>
              <w:left w:val="nil"/>
              <w:bottom w:val="single" w:color="auto" w:sz="4" w:space="0"/>
              <w:right w:val="single" w:color="auto" w:sz="4" w:space="0"/>
            </w:tcBorders>
            <w:shd w:val="clear" w:color="auto" w:fill="auto"/>
            <w:noWrap/>
            <w:vAlign w:val="center"/>
          </w:tcPr>
          <w:p w14:paraId="30BAD29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7.56</w:t>
            </w:r>
          </w:p>
        </w:tc>
        <w:tc>
          <w:tcPr>
            <w:tcW w:w="559" w:type="pct"/>
            <w:tcBorders>
              <w:top w:val="nil"/>
              <w:left w:val="nil"/>
              <w:bottom w:val="single" w:color="auto" w:sz="4" w:space="0"/>
              <w:right w:val="single" w:color="auto" w:sz="4" w:space="0"/>
            </w:tcBorders>
            <w:shd w:val="clear" w:color="auto" w:fill="auto"/>
            <w:noWrap/>
            <w:vAlign w:val="center"/>
          </w:tcPr>
          <w:p w14:paraId="00A2F72C">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1FF2E0B7">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7.56</w:t>
            </w:r>
          </w:p>
        </w:tc>
        <w:tc>
          <w:tcPr>
            <w:tcW w:w="620" w:type="pct"/>
            <w:tcBorders>
              <w:top w:val="nil"/>
              <w:left w:val="nil"/>
              <w:bottom w:val="single" w:color="auto" w:sz="4" w:space="0"/>
              <w:right w:val="single" w:color="auto" w:sz="4" w:space="0"/>
            </w:tcBorders>
            <w:shd w:val="clear" w:color="auto" w:fill="auto"/>
            <w:noWrap/>
            <w:vAlign w:val="center"/>
          </w:tcPr>
          <w:p w14:paraId="240E018D">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656B284">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494F74D5">
            <w:pPr>
              <w:widowControl/>
              <w:jc w:val="right"/>
              <w:rPr>
                <w:rFonts w:hint="eastAsia" w:ascii="华文仿宋" w:hAnsi="华文仿宋" w:eastAsia="华文仿宋" w:cs="华文仿宋"/>
                <w:kern w:val="0"/>
                <w:sz w:val="24"/>
                <w:szCs w:val="24"/>
              </w:rPr>
            </w:pPr>
          </w:p>
        </w:tc>
      </w:tr>
      <w:tr w14:paraId="4D490586">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39DAD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21104</w:t>
            </w:r>
          </w:p>
        </w:tc>
        <w:tc>
          <w:tcPr>
            <w:tcW w:w="533" w:type="pct"/>
            <w:tcBorders>
              <w:top w:val="nil"/>
              <w:left w:val="nil"/>
              <w:bottom w:val="single" w:color="auto" w:sz="4" w:space="0"/>
              <w:right w:val="single" w:color="auto" w:sz="4" w:space="0"/>
            </w:tcBorders>
            <w:shd w:val="clear" w:color="000000" w:fill="FFFFFF"/>
            <w:noWrap/>
            <w:vAlign w:val="center"/>
          </w:tcPr>
          <w:p w14:paraId="4348D56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自然生态保护</w:t>
            </w:r>
          </w:p>
        </w:tc>
        <w:tc>
          <w:tcPr>
            <w:tcW w:w="659" w:type="pct"/>
            <w:tcBorders>
              <w:top w:val="nil"/>
              <w:left w:val="nil"/>
              <w:bottom w:val="single" w:color="auto" w:sz="4" w:space="0"/>
              <w:right w:val="single" w:color="auto" w:sz="4" w:space="0"/>
            </w:tcBorders>
            <w:shd w:val="clear" w:color="auto" w:fill="auto"/>
            <w:noWrap/>
            <w:vAlign w:val="center"/>
          </w:tcPr>
          <w:p w14:paraId="4F9CB1BE">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121.79</w:t>
            </w:r>
          </w:p>
        </w:tc>
        <w:tc>
          <w:tcPr>
            <w:tcW w:w="559" w:type="pct"/>
            <w:tcBorders>
              <w:top w:val="nil"/>
              <w:left w:val="nil"/>
              <w:bottom w:val="single" w:color="auto" w:sz="4" w:space="0"/>
              <w:right w:val="single" w:color="auto" w:sz="4" w:space="0"/>
            </w:tcBorders>
            <w:shd w:val="clear" w:color="auto" w:fill="auto"/>
            <w:noWrap/>
            <w:vAlign w:val="center"/>
          </w:tcPr>
          <w:p w14:paraId="0E7B8FEF">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41CEFBF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121.79</w:t>
            </w:r>
          </w:p>
        </w:tc>
        <w:tc>
          <w:tcPr>
            <w:tcW w:w="620" w:type="pct"/>
            <w:tcBorders>
              <w:top w:val="nil"/>
              <w:left w:val="nil"/>
              <w:bottom w:val="single" w:color="auto" w:sz="4" w:space="0"/>
              <w:right w:val="single" w:color="auto" w:sz="4" w:space="0"/>
            </w:tcBorders>
            <w:shd w:val="clear" w:color="auto" w:fill="auto"/>
            <w:noWrap/>
            <w:vAlign w:val="center"/>
          </w:tcPr>
          <w:p w14:paraId="086C680C">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5DE1B0BD">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5573CEE2">
            <w:pPr>
              <w:widowControl/>
              <w:jc w:val="right"/>
              <w:rPr>
                <w:rFonts w:hint="eastAsia" w:ascii="华文仿宋" w:hAnsi="华文仿宋" w:eastAsia="华文仿宋" w:cs="华文仿宋"/>
                <w:kern w:val="0"/>
                <w:sz w:val="24"/>
                <w:szCs w:val="24"/>
              </w:rPr>
            </w:pPr>
          </w:p>
        </w:tc>
      </w:tr>
      <w:tr w14:paraId="374A9AD1">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79265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2110402</w:t>
            </w:r>
          </w:p>
        </w:tc>
        <w:tc>
          <w:tcPr>
            <w:tcW w:w="533" w:type="pct"/>
            <w:tcBorders>
              <w:top w:val="nil"/>
              <w:left w:val="nil"/>
              <w:bottom w:val="single" w:color="auto" w:sz="4" w:space="0"/>
              <w:right w:val="single" w:color="auto" w:sz="4" w:space="0"/>
            </w:tcBorders>
            <w:shd w:val="clear" w:color="000000" w:fill="FFFFFF"/>
            <w:noWrap/>
            <w:vAlign w:val="center"/>
          </w:tcPr>
          <w:p w14:paraId="30A7E69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农村环境保护</w:t>
            </w:r>
          </w:p>
        </w:tc>
        <w:tc>
          <w:tcPr>
            <w:tcW w:w="659" w:type="pct"/>
            <w:tcBorders>
              <w:top w:val="nil"/>
              <w:left w:val="nil"/>
              <w:bottom w:val="single" w:color="auto" w:sz="4" w:space="0"/>
              <w:right w:val="single" w:color="auto" w:sz="4" w:space="0"/>
            </w:tcBorders>
            <w:shd w:val="clear" w:color="auto" w:fill="auto"/>
            <w:noWrap/>
            <w:vAlign w:val="center"/>
          </w:tcPr>
          <w:p w14:paraId="1D785044">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121.79</w:t>
            </w:r>
          </w:p>
        </w:tc>
        <w:tc>
          <w:tcPr>
            <w:tcW w:w="559" w:type="pct"/>
            <w:tcBorders>
              <w:top w:val="nil"/>
              <w:left w:val="nil"/>
              <w:bottom w:val="single" w:color="auto" w:sz="4" w:space="0"/>
              <w:right w:val="single" w:color="auto" w:sz="4" w:space="0"/>
            </w:tcBorders>
            <w:shd w:val="clear" w:color="auto" w:fill="auto"/>
            <w:noWrap/>
            <w:vAlign w:val="center"/>
          </w:tcPr>
          <w:p w14:paraId="69D3885D">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0F97BE4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121.79</w:t>
            </w:r>
          </w:p>
        </w:tc>
        <w:tc>
          <w:tcPr>
            <w:tcW w:w="620" w:type="pct"/>
            <w:tcBorders>
              <w:top w:val="nil"/>
              <w:left w:val="nil"/>
              <w:bottom w:val="single" w:color="auto" w:sz="4" w:space="0"/>
              <w:right w:val="single" w:color="auto" w:sz="4" w:space="0"/>
            </w:tcBorders>
            <w:shd w:val="clear" w:color="auto" w:fill="auto"/>
            <w:noWrap/>
            <w:vAlign w:val="center"/>
          </w:tcPr>
          <w:p w14:paraId="476EC8E3">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2EB34E47">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0B032669">
            <w:pPr>
              <w:widowControl/>
              <w:jc w:val="right"/>
              <w:rPr>
                <w:rFonts w:hint="eastAsia" w:ascii="华文仿宋" w:hAnsi="华文仿宋" w:eastAsia="华文仿宋" w:cs="华文仿宋"/>
                <w:kern w:val="0"/>
                <w:sz w:val="24"/>
                <w:szCs w:val="24"/>
              </w:rPr>
            </w:pPr>
          </w:p>
        </w:tc>
      </w:tr>
      <w:tr w14:paraId="068CDC81">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000000" w:sz="4" w:space="0"/>
              <w:right w:val="single" w:color="auto" w:sz="4" w:space="0"/>
            </w:tcBorders>
            <w:shd w:val="clear" w:color="000000" w:fill="FFFFFF"/>
            <w:noWrap/>
            <w:vAlign w:val="center"/>
          </w:tcPr>
          <w:p w14:paraId="7755D61D">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21199</w:t>
            </w:r>
          </w:p>
        </w:tc>
        <w:tc>
          <w:tcPr>
            <w:tcW w:w="533" w:type="pct"/>
            <w:tcBorders>
              <w:top w:val="nil"/>
              <w:left w:val="nil"/>
              <w:bottom w:val="single" w:color="000000" w:sz="4" w:space="0"/>
              <w:right w:val="single" w:color="auto" w:sz="4" w:space="0"/>
            </w:tcBorders>
            <w:shd w:val="clear" w:color="000000" w:fill="FFFFFF"/>
            <w:noWrap/>
            <w:vAlign w:val="center"/>
          </w:tcPr>
          <w:p w14:paraId="4D5D83C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其他节能环保支出</w:t>
            </w:r>
          </w:p>
        </w:tc>
        <w:tc>
          <w:tcPr>
            <w:tcW w:w="659" w:type="pct"/>
            <w:tcBorders>
              <w:top w:val="nil"/>
              <w:left w:val="nil"/>
              <w:bottom w:val="single" w:color="000000" w:sz="4" w:space="0"/>
              <w:right w:val="single" w:color="auto" w:sz="4" w:space="0"/>
            </w:tcBorders>
            <w:shd w:val="clear" w:color="auto" w:fill="auto"/>
            <w:noWrap/>
            <w:vAlign w:val="center"/>
          </w:tcPr>
          <w:p w14:paraId="00F63A7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656.37</w:t>
            </w:r>
          </w:p>
        </w:tc>
        <w:tc>
          <w:tcPr>
            <w:tcW w:w="559" w:type="pct"/>
            <w:tcBorders>
              <w:top w:val="nil"/>
              <w:left w:val="nil"/>
              <w:bottom w:val="single" w:color="000000" w:sz="4" w:space="0"/>
              <w:right w:val="single" w:color="auto" w:sz="4" w:space="0"/>
            </w:tcBorders>
            <w:shd w:val="clear" w:color="auto" w:fill="auto"/>
            <w:noWrap/>
            <w:vAlign w:val="center"/>
          </w:tcPr>
          <w:p w14:paraId="6B41E9E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8.5</w:t>
            </w:r>
          </w:p>
        </w:tc>
        <w:tc>
          <w:tcPr>
            <w:tcW w:w="515" w:type="pct"/>
            <w:tcBorders>
              <w:top w:val="nil"/>
              <w:left w:val="nil"/>
              <w:bottom w:val="single" w:color="000000" w:sz="4" w:space="0"/>
              <w:right w:val="single" w:color="auto" w:sz="4" w:space="0"/>
            </w:tcBorders>
            <w:shd w:val="clear" w:color="auto" w:fill="auto"/>
            <w:noWrap/>
            <w:vAlign w:val="center"/>
          </w:tcPr>
          <w:p w14:paraId="763E3CE0">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647.87</w:t>
            </w:r>
          </w:p>
        </w:tc>
        <w:tc>
          <w:tcPr>
            <w:tcW w:w="620" w:type="pct"/>
            <w:tcBorders>
              <w:top w:val="nil"/>
              <w:left w:val="nil"/>
              <w:bottom w:val="single" w:color="000000" w:sz="4" w:space="0"/>
              <w:right w:val="single" w:color="auto" w:sz="4" w:space="0"/>
            </w:tcBorders>
            <w:shd w:val="clear" w:color="auto" w:fill="auto"/>
            <w:noWrap/>
            <w:vAlign w:val="center"/>
          </w:tcPr>
          <w:p w14:paraId="2013280A">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000000" w:sz="4" w:space="0"/>
              <w:right w:val="single" w:color="auto" w:sz="4" w:space="0"/>
            </w:tcBorders>
            <w:shd w:val="clear" w:color="auto" w:fill="auto"/>
            <w:noWrap/>
            <w:vAlign w:val="center"/>
          </w:tcPr>
          <w:p w14:paraId="5F9C19CC">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000000" w:sz="4" w:space="0"/>
              <w:right w:val="single" w:color="auto" w:sz="4" w:space="0"/>
            </w:tcBorders>
            <w:shd w:val="clear" w:color="auto" w:fill="auto"/>
            <w:noWrap/>
            <w:vAlign w:val="center"/>
          </w:tcPr>
          <w:p w14:paraId="1B813094">
            <w:pPr>
              <w:widowControl/>
              <w:jc w:val="right"/>
              <w:rPr>
                <w:rFonts w:hint="eastAsia" w:ascii="华文仿宋" w:hAnsi="华文仿宋" w:eastAsia="华文仿宋" w:cs="华文仿宋"/>
                <w:kern w:val="0"/>
                <w:sz w:val="24"/>
                <w:szCs w:val="24"/>
              </w:rPr>
            </w:pPr>
          </w:p>
        </w:tc>
      </w:tr>
      <w:tr w14:paraId="671C5180">
        <w:trPr>
          <w:trHeight w:val="595" w:hRule="atLeast"/>
          <w:jc w:val="center"/>
        </w:trPr>
        <w:tc>
          <w:tcPr>
            <w:tcW w:w="774" w:type="pc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8DE96F">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2119999</w:t>
            </w:r>
          </w:p>
        </w:tc>
        <w:tc>
          <w:tcPr>
            <w:tcW w:w="533" w:type="pc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FE1C55">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其他节能环保支出</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5389">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656.37</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E27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8.5</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85B75">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647.87</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415F">
            <w:pPr>
              <w:widowControl/>
              <w:jc w:val="right"/>
              <w:rPr>
                <w:rFonts w:hint="eastAsia" w:ascii="华文仿宋" w:hAnsi="华文仿宋" w:eastAsia="华文仿宋" w:cs="华文仿宋"/>
                <w:kern w:val="0"/>
                <w:sz w:val="24"/>
                <w:szCs w:val="24"/>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4EFE3">
            <w:pPr>
              <w:widowControl/>
              <w:jc w:val="right"/>
              <w:rPr>
                <w:rFonts w:hint="eastAsia" w:ascii="华文仿宋" w:hAnsi="华文仿宋" w:eastAsia="华文仿宋" w:cs="华文仿宋"/>
                <w:kern w:val="0"/>
                <w:sz w:val="24"/>
                <w:szCs w:val="24"/>
              </w:rPr>
            </w:pP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1437">
            <w:pPr>
              <w:widowControl/>
              <w:jc w:val="right"/>
              <w:rPr>
                <w:rFonts w:hint="eastAsia" w:ascii="华文仿宋" w:hAnsi="华文仿宋" w:eastAsia="华文仿宋" w:cs="华文仿宋"/>
                <w:kern w:val="0"/>
                <w:sz w:val="24"/>
                <w:szCs w:val="24"/>
              </w:rPr>
            </w:pPr>
          </w:p>
        </w:tc>
      </w:tr>
      <w:tr w14:paraId="6FF8BC60">
        <w:tblPrEx>
          <w:tblCellMar>
            <w:top w:w="0" w:type="dxa"/>
            <w:left w:w="108" w:type="dxa"/>
            <w:bottom w:w="0" w:type="dxa"/>
            <w:right w:w="108" w:type="dxa"/>
          </w:tblCellMar>
        </w:tblPrEx>
        <w:trPr>
          <w:trHeight w:val="595" w:hRule="atLeast"/>
          <w:jc w:val="center"/>
        </w:trPr>
        <w:tc>
          <w:tcPr>
            <w:tcW w:w="774" w:type="pct"/>
            <w:tcBorders>
              <w:top w:val="single" w:color="000000" w:sz="4" w:space="0"/>
              <w:left w:val="single" w:color="auto" w:sz="4" w:space="0"/>
              <w:bottom w:val="single" w:color="auto" w:sz="4" w:space="0"/>
              <w:right w:val="single" w:color="auto" w:sz="4" w:space="0"/>
            </w:tcBorders>
            <w:shd w:val="clear" w:color="000000" w:fill="FFFFFF"/>
            <w:noWrap/>
            <w:vAlign w:val="center"/>
          </w:tcPr>
          <w:p w14:paraId="5F74DE06">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221</w:t>
            </w:r>
          </w:p>
        </w:tc>
        <w:tc>
          <w:tcPr>
            <w:tcW w:w="533" w:type="pct"/>
            <w:tcBorders>
              <w:top w:val="single" w:color="000000" w:sz="4" w:space="0"/>
              <w:left w:val="nil"/>
              <w:bottom w:val="single" w:color="auto" w:sz="4" w:space="0"/>
              <w:right w:val="single" w:color="auto" w:sz="4" w:space="0"/>
            </w:tcBorders>
            <w:shd w:val="clear" w:color="000000" w:fill="FFFFFF"/>
            <w:noWrap/>
            <w:vAlign w:val="center"/>
          </w:tcPr>
          <w:p w14:paraId="582C7EA8">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住房保障支出</w:t>
            </w:r>
          </w:p>
        </w:tc>
        <w:tc>
          <w:tcPr>
            <w:tcW w:w="659" w:type="pct"/>
            <w:tcBorders>
              <w:top w:val="single" w:color="000000" w:sz="4" w:space="0"/>
              <w:left w:val="nil"/>
              <w:bottom w:val="single" w:color="auto" w:sz="4" w:space="0"/>
              <w:right w:val="single" w:color="auto" w:sz="4" w:space="0"/>
            </w:tcBorders>
            <w:shd w:val="clear" w:color="auto" w:fill="auto"/>
            <w:noWrap/>
            <w:vAlign w:val="center"/>
          </w:tcPr>
          <w:p w14:paraId="2A6DB0EC">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559" w:type="pct"/>
            <w:tcBorders>
              <w:top w:val="single" w:color="000000" w:sz="4" w:space="0"/>
              <w:left w:val="nil"/>
              <w:bottom w:val="single" w:color="auto" w:sz="4" w:space="0"/>
              <w:right w:val="single" w:color="auto" w:sz="4" w:space="0"/>
            </w:tcBorders>
            <w:shd w:val="clear" w:color="auto" w:fill="auto"/>
            <w:noWrap/>
            <w:vAlign w:val="center"/>
          </w:tcPr>
          <w:p w14:paraId="38E1764D">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515" w:type="pct"/>
            <w:tcBorders>
              <w:top w:val="single" w:color="000000" w:sz="4" w:space="0"/>
              <w:left w:val="nil"/>
              <w:bottom w:val="single" w:color="auto" w:sz="4" w:space="0"/>
              <w:right w:val="single" w:color="auto" w:sz="4" w:space="0"/>
            </w:tcBorders>
            <w:shd w:val="clear" w:color="auto" w:fill="auto"/>
            <w:noWrap/>
            <w:vAlign w:val="center"/>
          </w:tcPr>
          <w:p w14:paraId="67A9BB8A">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620" w:type="pct"/>
            <w:tcBorders>
              <w:top w:val="single" w:color="000000" w:sz="4" w:space="0"/>
              <w:left w:val="nil"/>
              <w:bottom w:val="single" w:color="auto" w:sz="4" w:space="0"/>
              <w:right w:val="single" w:color="auto" w:sz="4" w:space="0"/>
            </w:tcBorders>
            <w:shd w:val="clear" w:color="auto" w:fill="auto"/>
            <w:noWrap/>
            <w:vAlign w:val="center"/>
          </w:tcPr>
          <w:p w14:paraId="13E493D7">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single" w:color="000000" w:sz="4" w:space="0"/>
              <w:left w:val="nil"/>
              <w:bottom w:val="single" w:color="auto" w:sz="4" w:space="0"/>
              <w:right w:val="single" w:color="auto" w:sz="4" w:space="0"/>
            </w:tcBorders>
            <w:shd w:val="clear" w:color="auto" w:fill="auto"/>
            <w:noWrap/>
            <w:vAlign w:val="center"/>
          </w:tcPr>
          <w:p w14:paraId="45543695">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single" w:color="000000" w:sz="4" w:space="0"/>
              <w:left w:val="nil"/>
              <w:bottom w:val="single" w:color="auto" w:sz="4" w:space="0"/>
              <w:right w:val="single" w:color="auto" w:sz="4" w:space="0"/>
            </w:tcBorders>
            <w:shd w:val="clear" w:color="auto" w:fill="auto"/>
            <w:noWrap/>
            <w:vAlign w:val="center"/>
          </w:tcPr>
          <w:p w14:paraId="69D44D8E">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5995CD2C">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E4281E">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22102</w:t>
            </w:r>
          </w:p>
        </w:tc>
        <w:tc>
          <w:tcPr>
            <w:tcW w:w="533" w:type="pct"/>
            <w:tcBorders>
              <w:top w:val="nil"/>
              <w:left w:val="nil"/>
              <w:bottom w:val="single" w:color="auto" w:sz="4" w:space="0"/>
              <w:right w:val="single" w:color="auto" w:sz="4" w:space="0"/>
            </w:tcBorders>
            <w:shd w:val="clear" w:color="000000" w:fill="FFFFFF"/>
            <w:noWrap/>
            <w:vAlign w:val="center"/>
          </w:tcPr>
          <w:p w14:paraId="12F2D00B">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住房改革支出</w:t>
            </w:r>
          </w:p>
        </w:tc>
        <w:tc>
          <w:tcPr>
            <w:tcW w:w="659" w:type="pct"/>
            <w:tcBorders>
              <w:top w:val="nil"/>
              <w:left w:val="nil"/>
              <w:bottom w:val="single" w:color="auto" w:sz="4" w:space="0"/>
              <w:right w:val="single" w:color="auto" w:sz="4" w:space="0"/>
            </w:tcBorders>
            <w:shd w:val="clear" w:color="auto" w:fill="auto"/>
            <w:noWrap/>
            <w:vAlign w:val="center"/>
          </w:tcPr>
          <w:p w14:paraId="64AFE2C9">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559" w:type="pct"/>
            <w:tcBorders>
              <w:top w:val="nil"/>
              <w:left w:val="nil"/>
              <w:bottom w:val="single" w:color="auto" w:sz="4" w:space="0"/>
              <w:right w:val="single" w:color="auto" w:sz="4" w:space="0"/>
            </w:tcBorders>
            <w:shd w:val="clear" w:color="auto" w:fill="auto"/>
            <w:noWrap/>
            <w:vAlign w:val="center"/>
          </w:tcPr>
          <w:p w14:paraId="40C86CE4">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515" w:type="pct"/>
            <w:tcBorders>
              <w:top w:val="nil"/>
              <w:left w:val="nil"/>
              <w:bottom w:val="single" w:color="auto" w:sz="4" w:space="0"/>
              <w:right w:val="single" w:color="auto" w:sz="4" w:space="0"/>
            </w:tcBorders>
            <w:shd w:val="clear" w:color="auto" w:fill="auto"/>
            <w:noWrap/>
            <w:vAlign w:val="center"/>
          </w:tcPr>
          <w:p w14:paraId="103058CF">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620" w:type="pct"/>
            <w:tcBorders>
              <w:top w:val="nil"/>
              <w:left w:val="nil"/>
              <w:bottom w:val="single" w:color="auto" w:sz="4" w:space="0"/>
              <w:right w:val="single" w:color="auto" w:sz="4" w:space="0"/>
            </w:tcBorders>
            <w:shd w:val="clear" w:color="auto" w:fill="auto"/>
            <w:noWrap/>
            <w:vAlign w:val="center"/>
          </w:tcPr>
          <w:p w14:paraId="0A040190">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03616C15">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791FC42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5CE5D197">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816CB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2110201</w:t>
            </w:r>
          </w:p>
        </w:tc>
        <w:tc>
          <w:tcPr>
            <w:tcW w:w="533" w:type="pct"/>
            <w:tcBorders>
              <w:top w:val="nil"/>
              <w:left w:val="nil"/>
              <w:bottom w:val="single" w:color="auto" w:sz="4" w:space="0"/>
              <w:right w:val="single" w:color="auto" w:sz="4" w:space="0"/>
            </w:tcBorders>
            <w:shd w:val="clear" w:color="000000" w:fill="FFFFFF"/>
            <w:noWrap/>
            <w:vAlign w:val="center"/>
          </w:tcPr>
          <w:p w14:paraId="0EEBFB1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住房公积金</w:t>
            </w:r>
          </w:p>
        </w:tc>
        <w:tc>
          <w:tcPr>
            <w:tcW w:w="659" w:type="pct"/>
            <w:tcBorders>
              <w:top w:val="nil"/>
              <w:left w:val="nil"/>
              <w:bottom w:val="single" w:color="auto" w:sz="4" w:space="0"/>
              <w:right w:val="single" w:color="auto" w:sz="4" w:space="0"/>
            </w:tcBorders>
            <w:shd w:val="clear" w:color="auto" w:fill="auto"/>
            <w:noWrap/>
            <w:vAlign w:val="center"/>
          </w:tcPr>
          <w:p w14:paraId="32DC5D4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7.76</w:t>
            </w:r>
          </w:p>
        </w:tc>
        <w:tc>
          <w:tcPr>
            <w:tcW w:w="559" w:type="pct"/>
            <w:tcBorders>
              <w:top w:val="nil"/>
              <w:left w:val="nil"/>
              <w:bottom w:val="single" w:color="auto" w:sz="4" w:space="0"/>
              <w:right w:val="single" w:color="auto" w:sz="4" w:space="0"/>
            </w:tcBorders>
            <w:shd w:val="clear" w:color="auto" w:fill="auto"/>
            <w:noWrap/>
            <w:vAlign w:val="center"/>
          </w:tcPr>
          <w:p w14:paraId="6796C032">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7.76</w:t>
            </w:r>
          </w:p>
        </w:tc>
        <w:tc>
          <w:tcPr>
            <w:tcW w:w="515" w:type="pct"/>
            <w:tcBorders>
              <w:top w:val="nil"/>
              <w:left w:val="nil"/>
              <w:bottom w:val="single" w:color="auto" w:sz="4" w:space="0"/>
              <w:right w:val="single" w:color="auto" w:sz="4" w:space="0"/>
            </w:tcBorders>
            <w:shd w:val="clear" w:color="auto" w:fill="auto"/>
            <w:noWrap/>
            <w:vAlign w:val="center"/>
          </w:tcPr>
          <w:p w14:paraId="6E081539">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620" w:type="pct"/>
            <w:tcBorders>
              <w:top w:val="nil"/>
              <w:left w:val="nil"/>
              <w:bottom w:val="single" w:color="auto" w:sz="4" w:space="0"/>
              <w:right w:val="single" w:color="auto" w:sz="4" w:space="0"/>
            </w:tcBorders>
            <w:shd w:val="clear" w:color="auto" w:fill="auto"/>
            <w:noWrap/>
            <w:vAlign w:val="center"/>
          </w:tcPr>
          <w:p w14:paraId="17BC12DD">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079112E0">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259FE60D">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0944229B">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73C40F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229</w:t>
            </w:r>
          </w:p>
        </w:tc>
        <w:tc>
          <w:tcPr>
            <w:tcW w:w="533" w:type="pct"/>
            <w:tcBorders>
              <w:top w:val="nil"/>
              <w:left w:val="nil"/>
              <w:bottom w:val="single" w:color="auto" w:sz="4" w:space="0"/>
              <w:right w:val="single" w:color="auto" w:sz="4" w:space="0"/>
            </w:tcBorders>
            <w:shd w:val="clear" w:color="000000" w:fill="FFFFFF"/>
            <w:noWrap/>
            <w:vAlign w:val="center"/>
          </w:tcPr>
          <w:p w14:paraId="2753B91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其他支出</w:t>
            </w:r>
          </w:p>
        </w:tc>
        <w:tc>
          <w:tcPr>
            <w:tcW w:w="659" w:type="pct"/>
            <w:tcBorders>
              <w:top w:val="nil"/>
              <w:left w:val="nil"/>
              <w:bottom w:val="single" w:color="auto" w:sz="4" w:space="0"/>
              <w:right w:val="single" w:color="auto" w:sz="4" w:space="0"/>
            </w:tcBorders>
            <w:shd w:val="clear" w:color="auto" w:fill="auto"/>
            <w:noWrap/>
            <w:vAlign w:val="center"/>
          </w:tcPr>
          <w:p w14:paraId="2F4253A2">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258</w:t>
            </w:r>
          </w:p>
        </w:tc>
        <w:tc>
          <w:tcPr>
            <w:tcW w:w="559" w:type="pct"/>
            <w:tcBorders>
              <w:top w:val="nil"/>
              <w:left w:val="nil"/>
              <w:bottom w:val="single" w:color="auto" w:sz="4" w:space="0"/>
              <w:right w:val="single" w:color="auto" w:sz="4" w:space="0"/>
            </w:tcBorders>
            <w:shd w:val="clear" w:color="auto" w:fill="auto"/>
            <w:noWrap/>
            <w:vAlign w:val="center"/>
          </w:tcPr>
          <w:p w14:paraId="523C1941">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515" w:type="pct"/>
            <w:tcBorders>
              <w:top w:val="nil"/>
              <w:left w:val="nil"/>
              <w:bottom w:val="single" w:color="auto" w:sz="4" w:space="0"/>
              <w:right w:val="single" w:color="auto" w:sz="4" w:space="0"/>
            </w:tcBorders>
            <w:shd w:val="clear" w:color="auto" w:fill="auto"/>
            <w:noWrap/>
            <w:vAlign w:val="center"/>
          </w:tcPr>
          <w:p w14:paraId="2737CD46">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258</w:t>
            </w:r>
          </w:p>
        </w:tc>
        <w:tc>
          <w:tcPr>
            <w:tcW w:w="620" w:type="pct"/>
            <w:tcBorders>
              <w:top w:val="nil"/>
              <w:left w:val="nil"/>
              <w:bottom w:val="single" w:color="auto" w:sz="4" w:space="0"/>
              <w:right w:val="single" w:color="auto" w:sz="4" w:space="0"/>
            </w:tcBorders>
            <w:shd w:val="clear" w:color="auto" w:fill="auto"/>
            <w:noWrap/>
            <w:vAlign w:val="center"/>
          </w:tcPr>
          <w:p w14:paraId="21988974">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4A779F4D">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5186268F">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5B30F1D3">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268E7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22904</w:t>
            </w:r>
          </w:p>
        </w:tc>
        <w:tc>
          <w:tcPr>
            <w:tcW w:w="533" w:type="pct"/>
            <w:tcBorders>
              <w:top w:val="nil"/>
              <w:left w:val="nil"/>
              <w:bottom w:val="single" w:color="auto" w:sz="4" w:space="0"/>
              <w:right w:val="single" w:color="auto" w:sz="4" w:space="0"/>
            </w:tcBorders>
            <w:shd w:val="clear" w:color="000000" w:fill="FFFFFF"/>
            <w:noWrap/>
            <w:vAlign w:val="center"/>
          </w:tcPr>
          <w:p w14:paraId="0EAE0A6A">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其他政府性基金及对应专项债务收入安排的支出</w:t>
            </w:r>
          </w:p>
        </w:tc>
        <w:tc>
          <w:tcPr>
            <w:tcW w:w="659" w:type="pct"/>
            <w:tcBorders>
              <w:top w:val="nil"/>
              <w:left w:val="nil"/>
              <w:bottom w:val="single" w:color="auto" w:sz="4" w:space="0"/>
              <w:right w:val="single" w:color="auto" w:sz="4" w:space="0"/>
            </w:tcBorders>
            <w:shd w:val="clear" w:color="auto" w:fill="auto"/>
            <w:noWrap/>
            <w:vAlign w:val="center"/>
          </w:tcPr>
          <w:p w14:paraId="4A9D55E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258</w:t>
            </w:r>
          </w:p>
        </w:tc>
        <w:tc>
          <w:tcPr>
            <w:tcW w:w="559" w:type="pct"/>
            <w:tcBorders>
              <w:top w:val="nil"/>
              <w:left w:val="nil"/>
              <w:bottom w:val="single" w:color="auto" w:sz="4" w:space="0"/>
              <w:right w:val="single" w:color="auto" w:sz="4" w:space="0"/>
            </w:tcBorders>
            <w:shd w:val="clear" w:color="auto" w:fill="auto"/>
            <w:noWrap/>
            <w:vAlign w:val="center"/>
          </w:tcPr>
          <w:p w14:paraId="4BE6BA2B">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515" w:type="pct"/>
            <w:tcBorders>
              <w:top w:val="nil"/>
              <w:left w:val="nil"/>
              <w:bottom w:val="single" w:color="auto" w:sz="4" w:space="0"/>
              <w:right w:val="single" w:color="auto" w:sz="4" w:space="0"/>
            </w:tcBorders>
            <w:shd w:val="clear" w:color="auto" w:fill="auto"/>
            <w:noWrap/>
            <w:vAlign w:val="center"/>
          </w:tcPr>
          <w:p w14:paraId="492D41F2">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258</w:t>
            </w:r>
          </w:p>
        </w:tc>
        <w:tc>
          <w:tcPr>
            <w:tcW w:w="620" w:type="pct"/>
            <w:tcBorders>
              <w:top w:val="nil"/>
              <w:left w:val="nil"/>
              <w:bottom w:val="single" w:color="auto" w:sz="4" w:space="0"/>
              <w:right w:val="single" w:color="auto" w:sz="4" w:space="0"/>
            </w:tcBorders>
            <w:shd w:val="clear" w:color="auto" w:fill="auto"/>
            <w:noWrap/>
            <w:vAlign w:val="center"/>
          </w:tcPr>
          <w:p w14:paraId="50758DC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3A94A8D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15C1A897">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334966D5">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vAlign w:val="center"/>
          </w:tcPr>
          <w:p w14:paraId="360114AF">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2290403</w:t>
            </w:r>
          </w:p>
        </w:tc>
        <w:tc>
          <w:tcPr>
            <w:tcW w:w="533" w:type="pct"/>
            <w:tcBorders>
              <w:top w:val="single" w:color="auto" w:sz="4" w:space="0"/>
              <w:left w:val="single" w:color="auto" w:sz="4" w:space="0"/>
              <w:bottom w:val="single" w:color="auto" w:sz="4" w:space="0"/>
              <w:right w:val="single" w:color="auto" w:sz="4" w:space="0"/>
            </w:tcBorders>
            <w:shd w:val="clear" w:color="000000" w:fill="FFFFFF"/>
            <w:vAlign w:val="center"/>
          </w:tcPr>
          <w:p w14:paraId="6A191185">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其他政府性基金债务收入安排的支出</w:t>
            </w:r>
          </w:p>
        </w:tc>
        <w:tc>
          <w:tcPr>
            <w:tcW w:w="659" w:type="pct"/>
            <w:tcBorders>
              <w:top w:val="single" w:color="auto" w:sz="4" w:space="0"/>
              <w:left w:val="single" w:color="auto" w:sz="4" w:space="0"/>
              <w:bottom w:val="single" w:color="auto" w:sz="4" w:space="0"/>
              <w:right w:val="single" w:color="auto" w:sz="4" w:space="0"/>
            </w:tcBorders>
            <w:shd w:val="clear" w:color="auto" w:fill="auto"/>
            <w:vAlign w:val="center"/>
          </w:tcPr>
          <w:p w14:paraId="61853CE3">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258</w:t>
            </w:r>
            <w:r>
              <w:rPr>
                <w:rFonts w:hint="eastAsia" w:ascii="华文仿宋" w:hAnsi="华文仿宋" w:eastAsia="华文仿宋" w:cs="华文仿宋"/>
              </w:rPr>
              <w:t>　</w:t>
            </w:r>
          </w:p>
        </w:tc>
        <w:tc>
          <w:tcPr>
            <w:tcW w:w="559" w:type="pct"/>
            <w:tcBorders>
              <w:top w:val="single" w:color="auto" w:sz="4" w:space="0"/>
              <w:left w:val="single" w:color="auto" w:sz="4" w:space="0"/>
              <w:bottom w:val="single" w:color="auto" w:sz="4" w:space="0"/>
              <w:right w:val="single" w:color="auto" w:sz="4" w:space="0"/>
            </w:tcBorders>
          </w:tcPr>
          <w:p w14:paraId="4FA5D776">
            <w:pPr>
              <w:jc w:val="right"/>
              <w:rPr>
                <w:rFonts w:hint="eastAsia" w:ascii="华文仿宋" w:hAnsi="华文仿宋" w:eastAsia="华文仿宋" w:cs="华文仿宋"/>
                <w:lang w:val="en-US" w:eastAsia="zh-CN"/>
              </w:rPr>
            </w:pP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1EEA5AAE">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258</w:t>
            </w:r>
            <w:r>
              <w:rPr>
                <w:rFonts w:hint="eastAsia" w:ascii="华文仿宋" w:hAnsi="华文仿宋" w:eastAsia="华文仿宋" w:cs="华文仿宋"/>
              </w:rPr>
              <w:t>　</w:t>
            </w:r>
          </w:p>
        </w:tc>
        <w:tc>
          <w:tcPr>
            <w:tcW w:w="620" w:type="pct"/>
            <w:tcBorders>
              <w:top w:val="single" w:color="auto" w:sz="4" w:space="0"/>
              <w:left w:val="single" w:color="auto" w:sz="4" w:space="0"/>
              <w:bottom w:val="single" w:color="auto" w:sz="4" w:space="0"/>
              <w:right w:val="single" w:color="auto" w:sz="4" w:space="0"/>
            </w:tcBorders>
          </w:tcPr>
          <w:p w14:paraId="5A98A135">
            <w:pPr>
              <w:widowControl/>
              <w:jc w:val="right"/>
              <w:rPr>
                <w:rFonts w:hint="eastAsia" w:ascii="华文仿宋" w:hAnsi="华文仿宋" w:eastAsia="华文仿宋" w:cs="华文仿宋"/>
                <w:kern w:val="0"/>
                <w:sz w:val="24"/>
                <w:szCs w:val="24"/>
              </w:rPr>
            </w:pPr>
          </w:p>
        </w:tc>
        <w:tc>
          <w:tcPr>
            <w:tcW w:w="429" w:type="pct"/>
            <w:tcBorders>
              <w:top w:val="single" w:color="auto" w:sz="4" w:space="0"/>
              <w:left w:val="single" w:color="auto" w:sz="4" w:space="0"/>
              <w:bottom w:val="single" w:color="auto" w:sz="4" w:space="0"/>
              <w:right w:val="single" w:color="auto" w:sz="4" w:space="0"/>
            </w:tcBorders>
          </w:tcPr>
          <w:p w14:paraId="44057412">
            <w:pPr>
              <w:widowControl/>
              <w:jc w:val="right"/>
              <w:rPr>
                <w:rFonts w:hint="eastAsia" w:ascii="华文仿宋" w:hAnsi="华文仿宋" w:eastAsia="华文仿宋" w:cs="华文仿宋"/>
                <w:kern w:val="0"/>
                <w:sz w:val="24"/>
                <w:szCs w:val="24"/>
              </w:rPr>
            </w:pPr>
          </w:p>
        </w:tc>
        <w:tc>
          <w:tcPr>
            <w:tcW w:w="908" w:type="pct"/>
            <w:tcBorders>
              <w:top w:val="single" w:color="auto" w:sz="4" w:space="0"/>
              <w:left w:val="single" w:color="auto" w:sz="4" w:space="0"/>
              <w:bottom w:val="single" w:color="auto" w:sz="4" w:space="0"/>
              <w:right w:val="single" w:color="auto" w:sz="4" w:space="0"/>
            </w:tcBorders>
          </w:tcPr>
          <w:p w14:paraId="18EF4B4A">
            <w:pPr>
              <w:widowControl/>
              <w:jc w:val="right"/>
              <w:rPr>
                <w:rFonts w:hint="eastAsia" w:ascii="华文仿宋" w:hAnsi="华文仿宋" w:eastAsia="华文仿宋" w:cs="华文仿宋"/>
                <w:kern w:val="0"/>
                <w:sz w:val="24"/>
                <w:szCs w:val="24"/>
              </w:rPr>
            </w:pPr>
          </w:p>
        </w:tc>
      </w:tr>
    </w:tbl>
    <w:p w14:paraId="5323795E">
      <w:pPr>
        <w:widowControl/>
        <w:spacing w:before="120"/>
        <w:jc w:val="left"/>
        <w:rPr>
          <w:rFonts w:hint="eastAsia" w:ascii="华文仿宋" w:hAnsi="华文仿宋" w:eastAsia="华文仿宋" w:cs="华文仿宋"/>
          <w:color w:val="000000"/>
          <w:kern w:val="0"/>
          <w:sz w:val="36"/>
          <w:szCs w:val="21"/>
        </w:rPr>
      </w:pPr>
      <w:r>
        <w:rPr>
          <w:rFonts w:hint="eastAsia" w:ascii="华文仿宋" w:hAnsi="华文仿宋" w:eastAsia="华文仿宋" w:cs="华文仿宋"/>
          <w:kern w:val="0"/>
          <w:sz w:val="24"/>
          <w:szCs w:val="24"/>
        </w:rPr>
        <w:t>注：本表反映部门本年度各项支出情况。</w:t>
      </w:r>
    </w:p>
    <w:p w14:paraId="029FC29C">
      <w:pPr>
        <w:widowControl/>
        <w:spacing w:after="156" w:afterLines="50"/>
        <w:jc w:val="center"/>
        <w:textAlignment w:val="center"/>
        <w:rPr>
          <w:rFonts w:ascii="Times New Roman" w:hAnsi="Times New Roman" w:eastAsia="黑体" w:cs="Times New Roman"/>
          <w:kern w:val="0"/>
          <w:sz w:val="24"/>
          <w:szCs w:val="24"/>
        </w:rPr>
      </w:pPr>
      <w:bookmarkStart w:id="0" w:name="RANGE!A1:I22"/>
      <w:bookmarkEnd w:id="0"/>
      <w:bookmarkStart w:id="1" w:name="RANGE!A1:F16"/>
    </w:p>
    <w:p w14:paraId="226C551B">
      <w:pPr>
        <w:widowControl/>
        <w:spacing w:after="156" w:afterLines="50"/>
        <w:jc w:val="center"/>
        <w:textAlignment w:val="center"/>
        <w:rPr>
          <w:rFonts w:ascii="Times New Roman" w:hAnsi="Times New Roman" w:eastAsia="黑体" w:cs="Times New Roman"/>
          <w:kern w:val="0"/>
          <w:sz w:val="24"/>
          <w:szCs w:val="24"/>
        </w:rPr>
      </w:pPr>
    </w:p>
    <w:p w14:paraId="09FD99AE">
      <w:pPr>
        <w:widowControl/>
        <w:spacing w:after="156" w:afterLines="50"/>
        <w:jc w:val="center"/>
        <w:textAlignment w:val="center"/>
        <w:rPr>
          <w:rFonts w:ascii="Times New Roman" w:hAnsi="Times New Roman" w:eastAsia="黑体" w:cs="Times New Roman"/>
          <w:kern w:val="0"/>
          <w:sz w:val="24"/>
          <w:szCs w:val="24"/>
        </w:rPr>
      </w:pPr>
    </w:p>
    <w:p w14:paraId="591C7A97">
      <w:pPr>
        <w:widowControl/>
        <w:spacing w:after="156" w:afterLines="50"/>
        <w:jc w:val="center"/>
        <w:textAlignment w:val="center"/>
        <w:rPr>
          <w:rFonts w:ascii="Times New Roman" w:hAnsi="Times New Roman" w:eastAsia="黑体" w:cs="Times New Roman"/>
          <w:kern w:val="0"/>
          <w:sz w:val="24"/>
          <w:szCs w:val="24"/>
        </w:rPr>
      </w:pPr>
    </w:p>
    <w:p w14:paraId="7FAF5758">
      <w:pPr>
        <w:widowControl/>
        <w:spacing w:after="156" w:afterLines="50"/>
        <w:jc w:val="center"/>
        <w:textAlignment w:val="center"/>
        <w:rPr>
          <w:rFonts w:ascii="Times New Roman" w:hAnsi="Times New Roman" w:eastAsia="黑体" w:cs="Times New Roman"/>
          <w:kern w:val="0"/>
          <w:sz w:val="24"/>
          <w:szCs w:val="24"/>
        </w:rPr>
      </w:pPr>
    </w:p>
    <w:p w14:paraId="66057FC3">
      <w:pPr>
        <w:widowControl/>
        <w:spacing w:after="156" w:afterLines="50"/>
        <w:jc w:val="center"/>
        <w:textAlignment w:val="center"/>
        <w:rPr>
          <w:rFonts w:ascii="Times New Roman" w:hAnsi="Times New Roman" w:eastAsia="黑体" w:cs="Times New Roman"/>
          <w:kern w:val="0"/>
          <w:sz w:val="24"/>
          <w:szCs w:val="24"/>
        </w:rPr>
      </w:pPr>
    </w:p>
    <w:p w14:paraId="6018E4E2">
      <w:pPr>
        <w:widowControl/>
        <w:spacing w:after="156" w:afterLines="50"/>
        <w:jc w:val="center"/>
        <w:textAlignment w:val="center"/>
        <w:rPr>
          <w:rFonts w:ascii="Times New Roman" w:hAnsi="Times New Roman" w:eastAsia="黑体" w:cs="Times New Roman"/>
          <w:kern w:val="0"/>
          <w:sz w:val="24"/>
          <w:szCs w:val="24"/>
        </w:rPr>
      </w:pPr>
    </w:p>
    <w:p w14:paraId="7963461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kern w:val="0"/>
          <w:sz w:val="24"/>
          <w:szCs w:val="24"/>
        </w:rPr>
        <w:tab/>
      </w:r>
      <w:r>
        <w:rPr>
          <w:rFonts w:ascii="Times New Roman" w:hAnsi="Times New Roman" w:eastAsia="黑体" w:cs="Times New Roman"/>
          <w:color w:val="000000"/>
          <w:kern w:val="0"/>
          <w:sz w:val="36"/>
          <w:szCs w:val="36"/>
          <w:lang w:bidi="ar"/>
        </w:rPr>
        <w:t>财政拨款收入支出决算总表</w:t>
      </w:r>
    </w:p>
    <w:p w14:paraId="6EFFA7CD">
      <w:pPr>
        <w:widowControl/>
        <w:tabs>
          <w:tab w:val="left" w:pos="3595"/>
          <w:tab w:val="left" w:pos="4031"/>
          <w:tab w:val="left" w:pos="5109"/>
          <w:tab w:val="left" w:pos="9152"/>
          <w:tab w:val="left" w:pos="9587"/>
          <w:tab w:val="left" w:pos="11160"/>
          <w:tab w:val="left" w:pos="12554"/>
          <w:tab w:val="left" w:pos="13948"/>
        </w:tabs>
        <w:jc w:val="center"/>
        <w:rPr>
          <w:rFonts w:hint="eastAsia" w:ascii="华文仿宋" w:hAnsi="华文仿宋" w:eastAsia="华文仿宋" w:cs="华文仿宋"/>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华文仿宋" w:hAnsi="华文仿宋" w:eastAsia="华文仿宋" w:cs="华文仿宋"/>
          <w:color w:val="000000"/>
          <w:kern w:val="0"/>
          <w:sz w:val="20"/>
          <w:szCs w:val="20"/>
        </w:rPr>
        <w:t xml:space="preserve">   公开04表</w:t>
      </w:r>
    </w:p>
    <w:p w14:paraId="415EA6C8">
      <w:pPr>
        <w:widowControl/>
        <w:tabs>
          <w:tab w:val="left" w:pos="3595"/>
          <w:tab w:val="left" w:pos="4031"/>
          <w:tab w:val="left" w:pos="5109"/>
          <w:tab w:val="left" w:pos="9152"/>
          <w:tab w:val="left" w:pos="9587"/>
          <w:tab w:val="left" w:pos="11160"/>
          <w:tab w:val="left" w:pos="12554"/>
          <w:tab w:val="left" w:pos="13948"/>
        </w:tabs>
        <w:jc w:val="center"/>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部门：</w:t>
      </w:r>
      <w:r>
        <w:rPr>
          <w:rFonts w:hint="eastAsia" w:ascii="华文仿宋" w:hAnsi="华文仿宋" w:eastAsia="华文仿宋" w:cs="华文仿宋"/>
          <w:color w:val="000000"/>
          <w:kern w:val="0"/>
          <w:sz w:val="20"/>
          <w:szCs w:val="20"/>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416"/>
        <w:gridCol w:w="616"/>
        <w:gridCol w:w="1018"/>
        <w:gridCol w:w="3516"/>
        <w:gridCol w:w="616"/>
        <w:gridCol w:w="986"/>
        <w:gridCol w:w="1555"/>
        <w:gridCol w:w="1244"/>
        <w:gridCol w:w="1253"/>
      </w:tblGrid>
      <w:tr w14:paraId="6BBB69AE">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145857A">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A06E7B2">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支出</w:t>
            </w:r>
          </w:p>
        </w:tc>
      </w:tr>
      <w:tr w14:paraId="33810DC4">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E9B3ED">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1F240F3">
            <w:pPr>
              <w:widowControl/>
              <w:jc w:val="center"/>
              <w:rPr>
                <w:rFonts w:hint="eastAsia" w:ascii="华文仿宋" w:hAnsi="华文仿宋" w:eastAsia="华文仿宋" w:cs="华文仿宋"/>
                <w:kern w:val="0"/>
                <w:sz w:val="20"/>
                <w:szCs w:val="20"/>
              </w:rPr>
            </w:pPr>
            <w:r>
              <w:rPr>
                <w:rFonts w:hint="eastAsia" w:ascii="华文仿宋" w:hAnsi="华文仿宋" w:eastAsia="华文仿宋" w:cs="华文仿宋"/>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7470C3B">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F35DA75">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B889359">
            <w:pPr>
              <w:widowControl/>
              <w:jc w:val="center"/>
              <w:rPr>
                <w:rFonts w:hint="eastAsia" w:ascii="华文仿宋" w:hAnsi="华文仿宋" w:eastAsia="华文仿宋" w:cs="华文仿宋"/>
                <w:kern w:val="0"/>
                <w:sz w:val="20"/>
                <w:szCs w:val="20"/>
              </w:rPr>
            </w:pPr>
            <w:r>
              <w:rPr>
                <w:rFonts w:hint="eastAsia" w:ascii="华文仿宋" w:hAnsi="华文仿宋" w:eastAsia="华文仿宋" w:cs="华文仿宋"/>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9FED04D">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C28D632">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D7DF914">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8D98CAF">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国有资本经营预算财政拨款</w:t>
            </w:r>
          </w:p>
        </w:tc>
      </w:tr>
      <w:tr w14:paraId="0B2F802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26B7AD">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5006972">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739268F">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FB534C4">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2BB48999">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F3167EC">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E1AAD63">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C5FA7F2">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8A8F8E7">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5</w:t>
            </w:r>
          </w:p>
        </w:tc>
      </w:tr>
      <w:tr w14:paraId="0D617337">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D7AE28">
            <w:pPr>
              <w:widowControl/>
              <w:jc w:val="left"/>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一、一般公共预算财政拨款收入</w:t>
            </w:r>
          </w:p>
        </w:tc>
        <w:tc>
          <w:tcPr>
            <w:tcW w:w="0" w:type="auto"/>
            <w:tcBorders>
              <w:top w:val="nil"/>
              <w:left w:val="nil"/>
              <w:bottom w:val="single" w:color="auto" w:sz="4" w:space="0"/>
              <w:right w:val="single" w:color="auto" w:sz="4" w:space="0"/>
            </w:tcBorders>
            <w:shd w:val="clear" w:color="auto" w:fill="FFFFFF"/>
            <w:noWrap/>
            <w:vAlign w:val="center"/>
          </w:tcPr>
          <w:p w14:paraId="7F4A5210">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1</w:t>
            </w:r>
          </w:p>
        </w:tc>
        <w:tc>
          <w:tcPr>
            <w:tcW w:w="0" w:type="auto"/>
            <w:tcBorders>
              <w:top w:val="nil"/>
              <w:left w:val="nil"/>
              <w:bottom w:val="single" w:color="auto" w:sz="4" w:space="0"/>
              <w:right w:val="single" w:color="auto" w:sz="4" w:space="0"/>
            </w:tcBorders>
            <w:shd w:val="clear" w:color="auto" w:fill="auto"/>
            <w:noWrap/>
            <w:vAlign w:val="center"/>
          </w:tcPr>
          <w:p w14:paraId="7EBF7684">
            <w:pPr>
              <w:jc w:val="right"/>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sz w:val="20"/>
                <w:szCs w:val="20"/>
                <w:lang w:val="en-US" w:eastAsia="zh-CN"/>
              </w:rPr>
              <w:t>732.12</w:t>
            </w:r>
          </w:p>
        </w:tc>
        <w:tc>
          <w:tcPr>
            <w:tcW w:w="0" w:type="auto"/>
            <w:tcBorders>
              <w:top w:val="nil"/>
              <w:left w:val="nil"/>
              <w:bottom w:val="single" w:color="auto" w:sz="4" w:space="0"/>
              <w:right w:val="single" w:color="auto" w:sz="4" w:space="0"/>
            </w:tcBorders>
            <w:shd w:val="clear" w:color="auto" w:fill="auto"/>
            <w:noWrap/>
            <w:vAlign w:val="center"/>
          </w:tcPr>
          <w:p w14:paraId="032DABB8">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402BD5D8">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33</w:t>
            </w:r>
          </w:p>
        </w:tc>
        <w:tc>
          <w:tcPr>
            <w:tcW w:w="0" w:type="auto"/>
            <w:tcBorders>
              <w:top w:val="nil"/>
              <w:left w:val="nil"/>
              <w:bottom w:val="single" w:color="auto" w:sz="4" w:space="0"/>
              <w:right w:val="single" w:color="auto" w:sz="4" w:space="0"/>
            </w:tcBorders>
            <w:shd w:val="clear" w:color="auto" w:fill="auto"/>
            <w:noWrap/>
            <w:vAlign w:val="center"/>
          </w:tcPr>
          <w:p w14:paraId="584800BC">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26.76</w:t>
            </w:r>
          </w:p>
        </w:tc>
        <w:tc>
          <w:tcPr>
            <w:tcW w:w="0" w:type="auto"/>
            <w:tcBorders>
              <w:top w:val="nil"/>
              <w:left w:val="nil"/>
              <w:bottom w:val="single" w:color="auto" w:sz="4" w:space="0"/>
              <w:right w:val="single" w:color="auto" w:sz="4" w:space="0"/>
            </w:tcBorders>
            <w:shd w:val="clear" w:color="auto" w:fill="auto"/>
            <w:noWrap/>
            <w:vAlign w:val="center"/>
          </w:tcPr>
          <w:p w14:paraId="019A42A8">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lang w:val="en-US" w:eastAsia="zh-CN"/>
              </w:rPr>
              <w:t>26.76</w:t>
            </w: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E9F5E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9FD69C">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6B1F122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FFFFFF"/>
            <w:noWrap/>
            <w:vAlign w:val="center"/>
          </w:tcPr>
          <w:p w14:paraId="6AF9FD5D">
            <w:pPr>
              <w:widowControl/>
              <w:jc w:val="left"/>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二、政府性基金预算财政拨款收入</w:t>
            </w:r>
          </w:p>
        </w:tc>
        <w:tc>
          <w:tcPr>
            <w:tcW w:w="0" w:type="auto"/>
            <w:tcBorders>
              <w:top w:val="nil"/>
              <w:left w:val="nil"/>
              <w:bottom w:val="single" w:color="auto" w:sz="4" w:space="0"/>
              <w:right w:val="single" w:color="auto" w:sz="4" w:space="0"/>
            </w:tcBorders>
            <w:shd w:val="clear" w:color="auto" w:fill="FFFFFF"/>
            <w:noWrap/>
            <w:vAlign w:val="center"/>
          </w:tcPr>
          <w:p w14:paraId="5AA83F85">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2</w:t>
            </w:r>
          </w:p>
        </w:tc>
        <w:tc>
          <w:tcPr>
            <w:tcW w:w="0" w:type="auto"/>
            <w:tcBorders>
              <w:top w:val="nil"/>
              <w:left w:val="nil"/>
              <w:bottom w:val="single" w:color="auto" w:sz="4" w:space="0"/>
              <w:right w:val="single" w:color="auto" w:sz="4" w:space="0"/>
            </w:tcBorders>
            <w:shd w:val="clear" w:color="auto" w:fill="auto"/>
            <w:noWrap/>
            <w:vAlign w:val="center"/>
          </w:tcPr>
          <w:p w14:paraId="7BB4D54A">
            <w:pPr>
              <w:jc w:val="right"/>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sz w:val="20"/>
                <w:szCs w:val="20"/>
                <w:lang w:val="en-US" w:eastAsia="zh-CN"/>
              </w:rPr>
              <w:t>258</w:t>
            </w:r>
          </w:p>
        </w:tc>
        <w:tc>
          <w:tcPr>
            <w:tcW w:w="0" w:type="auto"/>
            <w:tcBorders>
              <w:top w:val="nil"/>
              <w:left w:val="nil"/>
              <w:bottom w:val="single" w:color="auto" w:sz="4" w:space="0"/>
              <w:right w:val="single" w:color="auto" w:sz="4" w:space="0"/>
            </w:tcBorders>
            <w:shd w:val="clear" w:color="auto" w:fill="auto"/>
            <w:noWrap/>
            <w:vAlign w:val="center"/>
          </w:tcPr>
          <w:p w14:paraId="646E9FAF">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9E19F1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34</w:t>
            </w:r>
          </w:p>
        </w:tc>
        <w:tc>
          <w:tcPr>
            <w:tcW w:w="0" w:type="auto"/>
            <w:tcBorders>
              <w:top w:val="nil"/>
              <w:left w:val="nil"/>
              <w:bottom w:val="single" w:color="auto" w:sz="4" w:space="0"/>
              <w:right w:val="single" w:color="auto" w:sz="4" w:space="0"/>
            </w:tcBorders>
            <w:shd w:val="clear" w:color="auto" w:fill="auto"/>
            <w:noWrap/>
            <w:vAlign w:val="center"/>
          </w:tcPr>
          <w:p w14:paraId="2EC0C5F9">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93F1DC">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A2EFA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38A59E">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468AE1AC">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18B435">
            <w:pPr>
              <w:widowControl/>
              <w:jc w:val="left"/>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三、国有资本经营预算财政拨款收入</w:t>
            </w:r>
          </w:p>
        </w:tc>
        <w:tc>
          <w:tcPr>
            <w:tcW w:w="0" w:type="auto"/>
            <w:tcBorders>
              <w:top w:val="nil"/>
              <w:left w:val="nil"/>
              <w:bottom w:val="single" w:color="auto" w:sz="4" w:space="0"/>
              <w:right w:val="single" w:color="auto" w:sz="4" w:space="0"/>
            </w:tcBorders>
            <w:shd w:val="clear" w:color="auto" w:fill="FFFFFF"/>
            <w:noWrap/>
            <w:vAlign w:val="center"/>
          </w:tcPr>
          <w:p w14:paraId="2386C5EE">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3</w:t>
            </w:r>
          </w:p>
        </w:tc>
        <w:tc>
          <w:tcPr>
            <w:tcW w:w="0" w:type="auto"/>
            <w:tcBorders>
              <w:top w:val="nil"/>
              <w:left w:val="nil"/>
              <w:bottom w:val="single" w:color="auto" w:sz="4" w:space="0"/>
              <w:right w:val="single" w:color="auto" w:sz="4" w:space="0"/>
            </w:tcBorders>
            <w:shd w:val="clear" w:color="auto" w:fill="auto"/>
            <w:noWrap/>
            <w:vAlign w:val="center"/>
          </w:tcPr>
          <w:p w14:paraId="129BBB85">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018DE2A5">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700A1E1">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35</w:t>
            </w:r>
          </w:p>
        </w:tc>
        <w:tc>
          <w:tcPr>
            <w:tcW w:w="0" w:type="auto"/>
            <w:tcBorders>
              <w:top w:val="nil"/>
              <w:left w:val="nil"/>
              <w:bottom w:val="single" w:color="auto" w:sz="4" w:space="0"/>
              <w:right w:val="single" w:color="auto" w:sz="4" w:space="0"/>
            </w:tcBorders>
            <w:shd w:val="clear" w:color="auto" w:fill="auto"/>
            <w:noWrap/>
            <w:vAlign w:val="center"/>
          </w:tcPr>
          <w:p w14:paraId="531A9706">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290699">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685EC1">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E9ECE4">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48C2C0A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FFFFFF"/>
            <w:noWrap/>
            <w:vAlign w:val="center"/>
          </w:tcPr>
          <w:p w14:paraId="70AE2D2A">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6986F2D6">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4</w:t>
            </w:r>
          </w:p>
        </w:tc>
        <w:tc>
          <w:tcPr>
            <w:tcW w:w="0" w:type="auto"/>
            <w:tcBorders>
              <w:top w:val="nil"/>
              <w:left w:val="nil"/>
              <w:bottom w:val="single" w:color="auto" w:sz="4" w:space="0"/>
              <w:right w:val="single" w:color="auto" w:sz="4" w:space="0"/>
            </w:tcBorders>
            <w:shd w:val="clear" w:color="auto" w:fill="auto"/>
            <w:noWrap/>
            <w:vAlign w:val="center"/>
          </w:tcPr>
          <w:p w14:paraId="3E911DB0">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7DF447E">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9AFC1D7">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36</w:t>
            </w:r>
          </w:p>
        </w:tc>
        <w:tc>
          <w:tcPr>
            <w:tcW w:w="0" w:type="auto"/>
            <w:tcBorders>
              <w:top w:val="nil"/>
              <w:left w:val="nil"/>
              <w:bottom w:val="single" w:color="auto" w:sz="4" w:space="0"/>
              <w:right w:val="single" w:color="auto" w:sz="4" w:space="0"/>
            </w:tcBorders>
            <w:shd w:val="clear" w:color="auto" w:fill="auto"/>
            <w:noWrap/>
            <w:vAlign w:val="center"/>
          </w:tcPr>
          <w:p w14:paraId="274B5ED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A68210">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9A1B82">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B42917">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722E2AB7">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FFFFFF"/>
            <w:noWrap/>
            <w:vAlign w:val="center"/>
          </w:tcPr>
          <w:p w14:paraId="59CCBB22">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787E249E">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5</w:t>
            </w:r>
          </w:p>
        </w:tc>
        <w:tc>
          <w:tcPr>
            <w:tcW w:w="0" w:type="auto"/>
            <w:tcBorders>
              <w:top w:val="nil"/>
              <w:left w:val="nil"/>
              <w:bottom w:val="single" w:color="auto" w:sz="4" w:space="0"/>
              <w:right w:val="single" w:color="auto" w:sz="4" w:space="0"/>
            </w:tcBorders>
            <w:shd w:val="clear" w:color="auto" w:fill="auto"/>
            <w:noWrap/>
            <w:vAlign w:val="center"/>
          </w:tcPr>
          <w:p w14:paraId="2AE1E0FD">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4DCDE3C5">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7895C3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37</w:t>
            </w:r>
          </w:p>
        </w:tc>
        <w:tc>
          <w:tcPr>
            <w:tcW w:w="0" w:type="auto"/>
            <w:tcBorders>
              <w:top w:val="nil"/>
              <w:left w:val="nil"/>
              <w:bottom w:val="single" w:color="auto" w:sz="4" w:space="0"/>
              <w:right w:val="single" w:color="auto" w:sz="4" w:space="0"/>
            </w:tcBorders>
            <w:shd w:val="clear" w:color="auto" w:fill="auto"/>
            <w:noWrap/>
            <w:vAlign w:val="center"/>
          </w:tcPr>
          <w:p w14:paraId="29DB1253">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B99E74">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6C913E">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F32529">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6BD9B24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FFFFFF"/>
            <w:noWrap/>
            <w:vAlign w:val="center"/>
          </w:tcPr>
          <w:p w14:paraId="2D38F4FF">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02CAC5A1">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6</w:t>
            </w:r>
          </w:p>
        </w:tc>
        <w:tc>
          <w:tcPr>
            <w:tcW w:w="0" w:type="auto"/>
            <w:tcBorders>
              <w:top w:val="nil"/>
              <w:left w:val="nil"/>
              <w:bottom w:val="single" w:color="auto" w:sz="4" w:space="0"/>
              <w:right w:val="single" w:color="auto" w:sz="4" w:space="0"/>
            </w:tcBorders>
            <w:shd w:val="clear" w:color="auto" w:fill="auto"/>
            <w:noWrap/>
            <w:vAlign w:val="center"/>
          </w:tcPr>
          <w:p w14:paraId="11732132">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0B295EE2">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39FC5E7A">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38</w:t>
            </w:r>
          </w:p>
        </w:tc>
        <w:tc>
          <w:tcPr>
            <w:tcW w:w="0" w:type="auto"/>
            <w:tcBorders>
              <w:top w:val="nil"/>
              <w:left w:val="nil"/>
              <w:bottom w:val="single" w:color="auto" w:sz="4" w:space="0"/>
              <w:right w:val="single" w:color="auto" w:sz="4" w:space="0"/>
            </w:tcBorders>
            <w:shd w:val="clear" w:color="auto" w:fill="auto"/>
            <w:noWrap/>
            <w:vAlign w:val="center"/>
          </w:tcPr>
          <w:p w14:paraId="011223B9">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61F76F">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011F03">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BBF424">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35E9C038">
        <w:trPr>
          <w:trHeight w:val="402" w:hRule="atLeast"/>
          <w:jc w:val="center"/>
        </w:trPr>
        <w:tc>
          <w:tcPr>
            <w:tcW w:w="0" w:type="auto"/>
            <w:tcBorders>
              <w:top w:val="nil"/>
              <w:left w:val="single" w:color="auto" w:sz="4" w:space="0"/>
              <w:bottom w:val="single" w:color="000000" w:sz="4" w:space="0"/>
              <w:right w:val="single" w:color="auto" w:sz="4" w:space="0"/>
            </w:tcBorders>
            <w:shd w:val="clear" w:color="auto" w:fill="FFFFFF"/>
            <w:noWrap/>
            <w:vAlign w:val="center"/>
          </w:tcPr>
          <w:p w14:paraId="7B5CAD0E">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000000" w:sz="4" w:space="0"/>
              <w:right w:val="single" w:color="auto" w:sz="4" w:space="0"/>
            </w:tcBorders>
            <w:shd w:val="clear" w:color="auto" w:fill="FFFFFF"/>
            <w:noWrap/>
            <w:vAlign w:val="center"/>
          </w:tcPr>
          <w:p w14:paraId="31B44628">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7</w:t>
            </w:r>
          </w:p>
        </w:tc>
        <w:tc>
          <w:tcPr>
            <w:tcW w:w="0" w:type="auto"/>
            <w:tcBorders>
              <w:top w:val="nil"/>
              <w:left w:val="nil"/>
              <w:bottom w:val="single" w:color="000000" w:sz="4" w:space="0"/>
              <w:right w:val="single" w:color="auto" w:sz="4" w:space="0"/>
            </w:tcBorders>
            <w:shd w:val="clear" w:color="auto" w:fill="auto"/>
            <w:noWrap/>
            <w:vAlign w:val="center"/>
          </w:tcPr>
          <w:p w14:paraId="108A04B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000000" w:sz="4" w:space="0"/>
              <w:right w:val="single" w:color="auto" w:sz="4" w:space="0"/>
            </w:tcBorders>
            <w:shd w:val="clear" w:color="auto" w:fill="auto"/>
            <w:noWrap/>
            <w:vAlign w:val="center"/>
          </w:tcPr>
          <w:p w14:paraId="38E24210">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七、文化旅游体育与传媒支出</w:t>
            </w:r>
          </w:p>
        </w:tc>
        <w:tc>
          <w:tcPr>
            <w:tcW w:w="0" w:type="auto"/>
            <w:tcBorders>
              <w:top w:val="nil"/>
              <w:left w:val="nil"/>
              <w:bottom w:val="single" w:color="000000" w:sz="4" w:space="0"/>
              <w:right w:val="single" w:color="auto" w:sz="4" w:space="0"/>
            </w:tcBorders>
            <w:shd w:val="clear" w:color="auto" w:fill="auto"/>
            <w:noWrap/>
            <w:vAlign w:val="center"/>
          </w:tcPr>
          <w:p w14:paraId="37F767E8">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39</w:t>
            </w:r>
          </w:p>
        </w:tc>
        <w:tc>
          <w:tcPr>
            <w:tcW w:w="0" w:type="auto"/>
            <w:tcBorders>
              <w:top w:val="nil"/>
              <w:left w:val="nil"/>
              <w:bottom w:val="single" w:color="000000" w:sz="4" w:space="0"/>
              <w:right w:val="single" w:color="auto" w:sz="4" w:space="0"/>
            </w:tcBorders>
            <w:shd w:val="clear" w:color="auto" w:fill="auto"/>
            <w:noWrap/>
            <w:vAlign w:val="center"/>
          </w:tcPr>
          <w:p w14:paraId="5624263A">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000000" w:sz="4" w:space="0"/>
              <w:right w:val="single" w:color="auto" w:sz="4" w:space="0"/>
            </w:tcBorders>
            <w:shd w:val="clear" w:color="auto" w:fill="auto"/>
            <w:noWrap/>
            <w:vAlign w:val="center"/>
          </w:tcPr>
          <w:p w14:paraId="67CCF63E">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000000" w:sz="4" w:space="0"/>
              <w:right w:val="single" w:color="auto" w:sz="4" w:space="0"/>
            </w:tcBorders>
            <w:shd w:val="clear" w:color="auto" w:fill="auto"/>
            <w:noWrap/>
            <w:vAlign w:val="center"/>
          </w:tcPr>
          <w:p w14:paraId="658D06F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000000" w:sz="4" w:space="0"/>
              <w:right w:val="single" w:color="auto" w:sz="4" w:space="0"/>
            </w:tcBorders>
            <w:shd w:val="clear" w:color="auto" w:fill="auto"/>
            <w:noWrap/>
            <w:vAlign w:val="center"/>
          </w:tcPr>
          <w:p w14:paraId="2DBD0741">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6EFEA00F">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183A4">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6A99E">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5B9C">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9CC0">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AD98">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184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lang w:val="en-US" w:eastAsia="zh-CN"/>
              </w:rPr>
              <w:t>62.48</w:t>
            </w:r>
            <w:r>
              <w:rPr>
                <w:rFonts w:hint="eastAsia" w:ascii="华文仿宋" w:hAnsi="华文仿宋" w:eastAsia="华文仿宋" w:cs="华文仿宋"/>
                <w:kern w:val="0"/>
                <w:sz w:val="22"/>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B42A">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62.48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0253">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A4A6">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3A27A154">
        <w:trPr>
          <w:trHeight w:val="402" w:hRule="atLeast"/>
          <w:jc w:val="center"/>
        </w:trPr>
        <w:tc>
          <w:tcPr>
            <w:tcW w:w="0" w:type="auto"/>
            <w:tcBorders>
              <w:top w:val="single" w:color="000000" w:sz="4" w:space="0"/>
              <w:left w:val="single" w:color="auto" w:sz="4" w:space="0"/>
              <w:bottom w:val="single" w:color="auto" w:sz="4" w:space="0"/>
              <w:right w:val="single" w:color="auto" w:sz="4" w:space="0"/>
            </w:tcBorders>
            <w:shd w:val="clear" w:color="auto" w:fill="auto"/>
            <w:noWrap/>
            <w:vAlign w:val="center"/>
          </w:tcPr>
          <w:p w14:paraId="44A33E1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nil"/>
              <w:bottom w:val="single" w:color="auto" w:sz="4" w:space="0"/>
              <w:right w:val="single" w:color="auto" w:sz="4" w:space="0"/>
            </w:tcBorders>
            <w:shd w:val="clear" w:color="auto" w:fill="FFFFFF"/>
            <w:noWrap/>
            <w:vAlign w:val="center"/>
          </w:tcPr>
          <w:p w14:paraId="0B7E2948">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9</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648505E7">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65C54025">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九、卫生健康支出　</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130C6667">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41</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0613A7E7">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05663046">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31BC1828">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427D60E0">
            <w:pPr>
              <w:widowControl/>
              <w:jc w:val="left"/>
              <w:rPr>
                <w:rFonts w:hint="eastAsia" w:ascii="华文仿宋" w:hAnsi="华文仿宋" w:eastAsia="华文仿宋" w:cs="华文仿宋"/>
                <w:b/>
                <w:bCs/>
                <w:kern w:val="0"/>
                <w:sz w:val="22"/>
              </w:rPr>
            </w:pPr>
            <w:r>
              <w:rPr>
                <w:rFonts w:hint="eastAsia" w:ascii="华文仿宋" w:hAnsi="华文仿宋" w:eastAsia="华文仿宋" w:cs="华文仿宋"/>
                <w:b/>
                <w:bCs/>
                <w:kern w:val="0"/>
                <w:sz w:val="22"/>
              </w:rPr>
              <w:t>　</w:t>
            </w:r>
          </w:p>
        </w:tc>
      </w:tr>
      <w:tr w14:paraId="22C299B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81B39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0CDFFED7">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10</w:t>
            </w:r>
          </w:p>
        </w:tc>
        <w:tc>
          <w:tcPr>
            <w:tcW w:w="0" w:type="auto"/>
            <w:tcBorders>
              <w:top w:val="nil"/>
              <w:left w:val="nil"/>
              <w:bottom w:val="single" w:color="auto" w:sz="4" w:space="0"/>
              <w:right w:val="single" w:color="auto" w:sz="4" w:space="0"/>
            </w:tcBorders>
            <w:shd w:val="clear" w:color="auto" w:fill="auto"/>
            <w:noWrap/>
            <w:vAlign w:val="center"/>
          </w:tcPr>
          <w:p w14:paraId="5E404F0B">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14FF1A4">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0B6D734C">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42</w:t>
            </w:r>
          </w:p>
        </w:tc>
        <w:tc>
          <w:tcPr>
            <w:tcW w:w="0" w:type="auto"/>
            <w:tcBorders>
              <w:top w:val="nil"/>
              <w:left w:val="nil"/>
              <w:bottom w:val="single" w:color="auto" w:sz="4" w:space="0"/>
              <w:right w:val="single" w:color="auto" w:sz="4" w:space="0"/>
            </w:tcBorders>
            <w:shd w:val="clear" w:color="auto" w:fill="auto"/>
            <w:noWrap/>
            <w:vAlign w:val="center"/>
          </w:tcPr>
          <w:p w14:paraId="019CB56F">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635.12</w:t>
            </w:r>
          </w:p>
        </w:tc>
        <w:tc>
          <w:tcPr>
            <w:tcW w:w="0" w:type="auto"/>
            <w:tcBorders>
              <w:top w:val="nil"/>
              <w:left w:val="nil"/>
              <w:bottom w:val="single" w:color="auto" w:sz="4" w:space="0"/>
              <w:right w:val="single" w:color="auto" w:sz="4" w:space="0"/>
            </w:tcBorders>
            <w:shd w:val="clear" w:color="auto" w:fill="auto"/>
            <w:noWrap/>
            <w:vAlign w:val="center"/>
          </w:tcPr>
          <w:p w14:paraId="5BB5D2B5">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635.12</w:t>
            </w:r>
          </w:p>
        </w:tc>
        <w:tc>
          <w:tcPr>
            <w:tcW w:w="0" w:type="auto"/>
            <w:tcBorders>
              <w:top w:val="nil"/>
              <w:left w:val="nil"/>
              <w:bottom w:val="single" w:color="auto" w:sz="4" w:space="0"/>
              <w:right w:val="single" w:color="auto" w:sz="4" w:space="0"/>
            </w:tcBorders>
            <w:shd w:val="clear" w:color="auto" w:fill="auto"/>
            <w:noWrap/>
            <w:vAlign w:val="center"/>
          </w:tcPr>
          <w:p w14:paraId="1C098790">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CFDEFCA">
            <w:pPr>
              <w:widowControl/>
              <w:jc w:val="left"/>
              <w:rPr>
                <w:rFonts w:hint="eastAsia" w:ascii="华文仿宋" w:hAnsi="华文仿宋" w:eastAsia="华文仿宋" w:cs="华文仿宋"/>
                <w:b/>
                <w:bCs/>
                <w:kern w:val="0"/>
                <w:sz w:val="22"/>
              </w:rPr>
            </w:pPr>
          </w:p>
        </w:tc>
      </w:tr>
      <w:tr w14:paraId="61717242">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26069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2D4FAF2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11</w:t>
            </w:r>
          </w:p>
        </w:tc>
        <w:tc>
          <w:tcPr>
            <w:tcW w:w="0" w:type="auto"/>
            <w:tcBorders>
              <w:top w:val="nil"/>
              <w:left w:val="nil"/>
              <w:bottom w:val="single" w:color="auto" w:sz="4" w:space="0"/>
              <w:right w:val="single" w:color="auto" w:sz="4" w:space="0"/>
            </w:tcBorders>
            <w:shd w:val="clear" w:color="auto" w:fill="auto"/>
            <w:noWrap/>
            <w:vAlign w:val="center"/>
          </w:tcPr>
          <w:p w14:paraId="77AC29E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44470DD1">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610C0D99">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43</w:t>
            </w:r>
          </w:p>
        </w:tc>
        <w:tc>
          <w:tcPr>
            <w:tcW w:w="0" w:type="auto"/>
            <w:tcBorders>
              <w:top w:val="nil"/>
              <w:left w:val="nil"/>
              <w:bottom w:val="single" w:color="auto" w:sz="4" w:space="0"/>
              <w:right w:val="single" w:color="auto" w:sz="4" w:space="0"/>
            </w:tcBorders>
            <w:shd w:val="clear" w:color="auto" w:fill="auto"/>
            <w:noWrap/>
            <w:vAlign w:val="center"/>
          </w:tcPr>
          <w:p w14:paraId="48958D0B">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ABDDE96">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EBED4D2">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D99FCFD">
            <w:pPr>
              <w:widowControl/>
              <w:jc w:val="left"/>
              <w:rPr>
                <w:rFonts w:hint="eastAsia" w:ascii="华文仿宋" w:hAnsi="华文仿宋" w:eastAsia="华文仿宋" w:cs="华文仿宋"/>
                <w:b/>
                <w:bCs/>
                <w:kern w:val="0"/>
                <w:sz w:val="22"/>
              </w:rPr>
            </w:pPr>
          </w:p>
        </w:tc>
      </w:tr>
      <w:tr w14:paraId="6425CC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88786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56791825">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12</w:t>
            </w:r>
          </w:p>
        </w:tc>
        <w:tc>
          <w:tcPr>
            <w:tcW w:w="0" w:type="auto"/>
            <w:tcBorders>
              <w:top w:val="nil"/>
              <w:left w:val="nil"/>
              <w:bottom w:val="single" w:color="auto" w:sz="4" w:space="0"/>
              <w:right w:val="single" w:color="auto" w:sz="4" w:space="0"/>
            </w:tcBorders>
            <w:shd w:val="clear" w:color="auto" w:fill="auto"/>
            <w:noWrap/>
            <w:vAlign w:val="center"/>
          </w:tcPr>
          <w:p w14:paraId="482042B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39480E7">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0E4398AB">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44</w:t>
            </w:r>
          </w:p>
        </w:tc>
        <w:tc>
          <w:tcPr>
            <w:tcW w:w="0" w:type="auto"/>
            <w:tcBorders>
              <w:top w:val="nil"/>
              <w:left w:val="nil"/>
              <w:bottom w:val="single" w:color="auto" w:sz="4" w:space="0"/>
              <w:right w:val="single" w:color="auto" w:sz="4" w:space="0"/>
            </w:tcBorders>
            <w:shd w:val="clear" w:color="auto" w:fill="auto"/>
            <w:noWrap/>
            <w:vAlign w:val="center"/>
          </w:tcPr>
          <w:p w14:paraId="06BB6508">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78760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948C123">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5138CB7">
            <w:pPr>
              <w:widowControl/>
              <w:jc w:val="left"/>
              <w:rPr>
                <w:rFonts w:hint="eastAsia" w:ascii="华文仿宋" w:hAnsi="华文仿宋" w:eastAsia="华文仿宋" w:cs="华文仿宋"/>
                <w:b/>
                <w:bCs/>
                <w:kern w:val="0"/>
                <w:sz w:val="22"/>
              </w:rPr>
            </w:pPr>
          </w:p>
        </w:tc>
      </w:tr>
      <w:tr w14:paraId="00332291">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446C5B">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131E710F">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13</w:t>
            </w:r>
          </w:p>
        </w:tc>
        <w:tc>
          <w:tcPr>
            <w:tcW w:w="0" w:type="auto"/>
            <w:tcBorders>
              <w:top w:val="nil"/>
              <w:left w:val="nil"/>
              <w:bottom w:val="single" w:color="auto" w:sz="4" w:space="0"/>
              <w:right w:val="single" w:color="auto" w:sz="4" w:space="0"/>
            </w:tcBorders>
            <w:shd w:val="clear" w:color="auto" w:fill="auto"/>
            <w:noWrap/>
            <w:vAlign w:val="center"/>
          </w:tcPr>
          <w:p w14:paraId="202A17F3">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2D87A63A">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525190F4">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45</w:t>
            </w:r>
          </w:p>
        </w:tc>
        <w:tc>
          <w:tcPr>
            <w:tcW w:w="0" w:type="auto"/>
            <w:tcBorders>
              <w:top w:val="nil"/>
              <w:left w:val="nil"/>
              <w:bottom w:val="single" w:color="auto" w:sz="4" w:space="0"/>
              <w:right w:val="single" w:color="auto" w:sz="4" w:space="0"/>
            </w:tcBorders>
            <w:shd w:val="clear" w:color="auto" w:fill="auto"/>
            <w:noWrap/>
            <w:vAlign w:val="center"/>
          </w:tcPr>
          <w:p w14:paraId="1096690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B835FD">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AC668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3C7FFD9">
            <w:pPr>
              <w:widowControl/>
              <w:jc w:val="left"/>
              <w:rPr>
                <w:rFonts w:hint="eastAsia" w:ascii="华文仿宋" w:hAnsi="华文仿宋" w:eastAsia="华文仿宋" w:cs="华文仿宋"/>
                <w:b/>
                <w:bCs/>
                <w:kern w:val="0"/>
                <w:sz w:val="22"/>
              </w:rPr>
            </w:pPr>
          </w:p>
        </w:tc>
      </w:tr>
      <w:tr w14:paraId="589F06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EA2421">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5EC44E90">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14</w:t>
            </w:r>
          </w:p>
        </w:tc>
        <w:tc>
          <w:tcPr>
            <w:tcW w:w="0" w:type="auto"/>
            <w:tcBorders>
              <w:top w:val="nil"/>
              <w:left w:val="nil"/>
              <w:bottom w:val="single" w:color="auto" w:sz="4" w:space="0"/>
              <w:right w:val="single" w:color="auto" w:sz="4" w:space="0"/>
            </w:tcBorders>
            <w:shd w:val="clear" w:color="auto" w:fill="auto"/>
            <w:noWrap/>
            <w:vAlign w:val="center"/>
          </w:tcPr>
          <w:p w14:paraId="632F34EE">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2934AFB1">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4FFB3C4C">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46</w:t>
            </w:r>
          </w:p>
        </w:tc>
        <w:tc>
          <w:tcPr>
            <w:tcW w:w="0" w:type="auto"/>
            <w:tcBorders>
              <w:top w:val="nil"/>
              <w:left w:val="nil"/>
              <w:bottom w:val="single" w:color="auto" w:sz="4" w:space="0"/>
              <w:right w:val="single" w:color="auto" w:sz="4" w:space="0"/>
            </w:tcBorders>
            <w:shd w:val="clear" w:color="auto" w:fill="auto"/>
            <w:noWrap/>
            <w:vAlign w:val="center"/>
          </w:tcPr>
          <w:p w14:paraId="372E1E4E">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490708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D5F966">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A8E4697">
            <w:pPr>
              <w:widowControl/>
              <w:jc w:val="left"/>
              <w:rPr>
                <w:rFonts w:hint="eastAsia" w:ascii="华文仿宋" w:hAnsi="华文仿宋" w:eastAsia="华文仿宋" w:cs="华文仿宋"/>
                <w:b/>
                <w:bCs/>
                <w:kern w:val="0"/>
                <w:sz w:val="22"/>
              </w:rPr>
            </w:pPr>
          </w:p>
        </w:tc>
      </w:tr>
      <w:tr w14:paraId="3F8FC087">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D09281">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6CA2D353">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15</w:t>
            </w:r>
          </w:p>
        </w:tc>
        <w:tc>
          <w:tcPr>
            <w:tcW w:w="0" w:type="auto"/>
            <w:tcBorders>
              <w:top w:val="nil"/>
              <w:left w:val="nil"/>
              <w:bottom w:val="single" w:color="auto" w:sz="4" w:space="0"/>
              <w:right w:val="single" w:color="auto" w:sz="4" w:space="0"/>
            </w:tcBorders>
            <w:shd w:val="clear" w:color="auto" w:fill="auto"/>
            <w:noWrap/>
            <w:vAlign w:val="center"/>
          </w:tcPr>
          <w:p w14:paraId="3D1938F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6CFDE61A">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十五、商业服务业等支出</w:t>
            </w:r>
          </w:p>
        </w:tc>
        <w:tc>
          <w:tcPr>
            <w:tcW w:w="0" w:type="auto"/>
            <w:tcBorders>
              <w:top w:val="nil"/>
              <w:left w:val="nil"/>
              <w:bottom w:val="single" w:color="auto" w:sz="4" w:space="0"/>
              <w:right w:val="single" w:color="auto" w:sz="4" w:space="0"/>
            </w:tcBorders>
            <w:shd w:val="clear" w:color="auto" w:fill="auto"/>
            <w:noWrap/>
            <w:vAlign w:val="center"/>
          </w:tcPr>
          <w:p w14:paraId="49D88F9F">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47</w:t>
            </w:r>
          </w:p>
        </w:tc>
        <w:tc>
          <w:tcPr>
            <w:tcW w:w="0" w:type="auto"/>
            <w:tcBorders>
              <w:top w:val="nil"/>
              <w:left w:val="nil"/>
              <w:bottom w:val="single" w:color="auto" w:sz="4" w:space="0"/>
              <w:right w:val="single" w:color="auto" w:sz="4" w:space="0"/>
            </w:tcBorders>
            <w:shd w:val="clear" w:color="auto" w:fill="auto"/>
            <w:noWrap/>
            <w:vAlign w:val="center"/>
          </w:tcPr>
          <w:p w14:paraId="13022AC9">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83DCA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8AF8203">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83B739E">
            <w:pPr>
              <w:widowControl/>
              <w:jc w:val="left"/>
              <w:rPr>
                <w:rFonts w:hint="eastAsia" w:ascii="华文仿宋" w:hAnsi="华文仿宋" w:eastAsia="华文仿宋" w:cs="华文仿宋"/>
                <w:b/>
                <w:bCs/>
                <w:kern w:val="0"/>
                <w:sz w:val="22"/>
              </w:rPr>
            </w:pPr>
          </w:p>
        </w:tc>
      </w:tr>
      <w:tr w14:paraId="5B20808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EB78AC">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2CF7A90A">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16</w:t>
            </w:r>
          </w:p>
        </w:tc>
        <w:tc>
          <w:tcPr>
            <w:tcW w:w="0" w:type="auto"/>
            <w:tcBorders>
              <w:top w:val="nil"/>
              <w:left w:val="nil"/>
              <w:bottom w:val="single" w:color="auto" w:sz="4" w:space="0"/>
              <w:right w:val="single" w:color="auto" w:sz="4" w:space="0"/>
            </w:tcBorders>
            <w:shd w:val="clear" w:color="auto" w:fill="auto"/>
            <w:noWrap/>
            <w:vAlign w:val="center"/>
          </w:tcPr>
          <w:p w14:paraId="16F81008">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0D74DE12">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十六、金融支出</w:t>
            </w:r>
          </w:p>
        </w:tc>
        <w:tc>
          <w:tcPr>
            <w:tcW w:w="0" w:type="auto"/>
            <w:tcBorders>
              <w:top w:val="nil"/>
              <w:left w:val="nil"/>
              <w:bottom w:val="single" w:color="auto" w:sz="4" w:space="0"/>
              <w:right w:val="single" w:color="auto" w:sz="4" w:space="0"/>
            </w:tcBorders>
            <w:shd w:val="clear" w:color="auto" w:fill="auto"/>
            <w:noWrap/>
            <w:vAlign w:val="center"/>
          </w:tcPr>
          <w:p w14:paraId="5E939C5A">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48</w:t>
            </w:r>
          </w:p>
        </w:tc>
        <w:tc>
          <w:tcPr>
            <w:tcW w:w="0" w:type="auto"/>
            <w:tcBorders>
              <w:top w:val="nil"/>
              <w:left w:val="nil"/>
              <w:bottom w:val="single" w:color="auto" w:sz="4" w:space="0"/>
              <w:right w:val="single" w:color="auto" w:sz="4" w:space="0"/>
            </w:tcBorders>
            <w:shd w:val="clear" w:color="auto" w:fill="auto"/>
            <w:noWrap/>
            <w:vAlign w:val="center"/>
          </w:tcPr>
          <w:p w14:paraId="3BF1633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E4427E0">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D480AB7">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75DEFA6">
            <w:pPr>
              <w:widowControl/>
              <w:jc w:val="left"/>
              <w:rPr>
                <w:rFonts w:hint="eastAsia" w:ascii="华文仿宋" w:hAnsi="华文仿宋" w:eastAsia="华文仿宋" w:cs="华文仿宋"/>
                <w:b/>
                <w:bCs/>
                <w:kern w:val="0"/>
                <w:sz w:val="22"/>
              </w:rPr>
            </w:pPr>
          </w:p>
        </w:tc>
      </w:tr>
      <w:tr w14:paraId="7B205DB6">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ABF97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150921C4">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17</w:t>
            </w:r>
          </w:p>
        </w:tc>
        <w:tc>
          <w:tcPr>
            <w:tcW w:w="0" w:type="auto"/>
            <w:tcBorders>
              <w:top w:val="nil"/>
              <w:left w:val="nil"/>
              <w:bottom w:val="single" w:color="auto" w:sz="4" w:space="0"/>
              <w:right w:val="single" w:color="auto" w:sz="4" w:space="0"/>
            </w:tcBorders>
            <w:shd w:val="clear" w:color="auto" w:fill="auto"/>
            <w:noWrap/>
            <w:vAlign w:val="center"/>
          </w:tcPr>
          <w:p w14:paraId="040DE2E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5F0A160B">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十七、援助其他地区支出</w:t>
            </w:r>
          </w:p>
        </w:tc>
        <w:tc>
          <w:tcPr>
            <w:tcW w:w="0" w:type="auto"/>
            <w:tcBorders>
              <w:top w:val="nil"/>
              <w:left w:val="nil"/>
              <w:bottom w:val="single" w:color="auto" w:sz="4" w:space="0"/>
              <w:right w:val="single" w:color="auto" w:sz="4" w:space="0"/>
            </w:tcBorders>
            <w:shd w:val="clear" w:color="auto" w:fill="auto"/>
            <w:noWrap/>
            <w:vAlign w:val="center"/>
          </w:tcPr>
          <w:p w14:paraId="15033908">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49</w:t>
            </w:r>
          </w:p>
        </w:tc>
        <w:tc>
          <w:tcPr>
            <w:tcW w:w="0" w:type="auto"/>
            <w:tcBorders>
              <w:top w:val="nil"/>
              <w:left w:val="nil"/>
              <w:bottom w:val="single" w:color="auto" w:sz="4" w:space="0"/>
              <w:right w:val="single" w:color="auto" w:sz="4" w:space="0"/>
            </w:tcBorders>
            <w:shd w:val="clear" w:color="auto" w:fill="auto"/>
            <w:noWrap/>
            <w:vAlign w:val="center"/>
          </w:tcPr>
          <w:p w14:paraId="501379A2">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5A8DE2">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C7B4D9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60D13A4">
            <w:pPr>
              <w:widowControl/>
              <w:jc w:val="left"/>
              <w:rPr>
                <w:rFonts w:hint="eastAsia" w:ascii="华文仿宋" w:hAnsi="华文仿宋" w:eastAsia="华文仿宋" w:cs="华文仿宋"/>
                <w:b/>
                <w:bCs/>
                <w:kern w:val="0"/>
                <w:sz w:val="22"/>
              </w:rPr>
            </w:pPr>
          </w:p>
        </w:tc>
      </w:tr>
      <w:tr w14:paraId="388DB60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FD5AD">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0CFC41CF">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18</w:t>
            </w:r>
          </w:p>
        </w:tc>
        <w:tc>
          <w:tcPr>
            <w:tcW w:w="0" w:type="auto"/>
            <w:tcBorders>
              <w:top w:val="nil"/>
              <w:left w:val="nil"/>
              <w:bottom w:val="single" w:color="auto" w:sz="4" w:space="0"/>
              <w:right w:val="single" w:color="auto" w:sz="4" w:space="0"/>
            </w:tcBorders>
            <w:shd w:val="clear" w:color="auto" w:fill="auto"/>
            <w:noWrap/>
            <w:vAlign w:val="center"/>
          </w:tcPr>
          <w:p w14:paraId="60E81D30">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B729304">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十八、自然资源海洋气象等支出</w:t>
            </w:r>
          </w:p>
        </w:tc>
        <w:tc>
          <w:tcPr>
            <w:tcW w:w="0" w:type="auto"/>
            <w:tcBorders>
              <w:top w:val="nil"/>
              <w:left w:val="nil"/>
              <w:bottom w:val="single" w:color="auto" w:sz="4" w:space="0"/>
              <w:right w:val="single" w:color="auto" w:sz="4" w:space="0"/>
            </w:tcBorders>
            <w:shd w:val="clear" w:color="auto" w:fill="auto"/>
            <w:noWrap/>
            <w:vAlign w:val="center"/>
          </w:tcPr>
          <w:p w14:paraId="686F0601">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50</w:t>
            </w:r>
          </w:p>
        </w:tc>
        <w:tc>
          <w:tcPr>
            <w:tcW w:w="0" w:type="auto"/>
            <w:tcBorders>
              <w:top w:val="nil"/>
              <w:left w:val="nil"/>
              <w:bottom w:val="single" w:color="auto" w:sz="4" w:space="0"/>
              <w:right w:val="single" w:color="auto" w:sz="4" w:space="0"/>
            </w:tcBorders>
            <w:shd w:val="clear" w:color="auto" w:fill="auto"/>
            <w:noWrap/>
            <w:vAlign w:val="center"/>
          </w:tcPr>
          <w:p w14:paraId="50CAEF6C">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6BBC9D3">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867F21">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30583AB">
            <w:pPr>
              <w:widowControl/>
              <w:jc w:val="left"/>
              <w:rPr>
                <w:rFonts w:hint="eastAsia" w:ascii="华文仿宋" w:hAnsi="华文仿宋" w:eastAsia="华文仿宋" w:cs="华文仿宋"/>
                <w:b/>
                <w:bCs/>
                <w:kern w:val="0"/>
                <w:sz w:val="22"/>
              </w:rPr>
            </w:pPr>
          </w:p>
        </w:tc>
      </w:tr>
      <w:tr w14:paraId="6DAF7662">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F42670">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5504188B">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19</w:t>
            </w:r>
          </w:p>
        </w:tc>
        <w:tc>
          <w:tcPr>
            <w:tcW w:w="0" w:type="auto"/>
            <w:tcBorders>
              <w:top w:val="nil"/>
              <w:left w:val="nil"/>
              <w:bottom w:val="single" w:color="auto" w:sz="4" w:space="0"/>
              <w:right w:val="single" w:color="auto" w:sz="4" w:space="0"/>
            </w:tcBorders>
            <w:shd w:val="clear" w:color="auto" w:fill="auto"/>
            <w:noWrap/>
            <w:vAlign w:val="center"/>
          </w:tcPr>
          <w:p w14:paraId="11F113E1">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CBD9328">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6F67EE94">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51</w:t>
            </w:r>
          </w:p>
        </w:tc>
        <w:tc>
          <w:tcPr>
            <w:tcW w:w="0" w:type="auto"/>
            <w:tcBorders>
              <w:top w:val="nil"/>
              <w:left w:val="nil"/>
              <w:bottom w:val="single" w:color="auto" w:sz="4" w:space="0"/>
              <w:right w:val="single" w:color="auto" w:sz="4" w:space="0"/>
            </w:tcBorders>
            <w:shd w:val="clear" w:color="auto" w:fill="auto"/>
            <w:noWrap/>
            <w:vAlign w:val="center"/>
          </w:tcPr>
          <w:p w14:paraId="1BF6094A">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7.76</w:t>
            </w:r>
          </w:p>
        </w:tc>
        <w:tc>
          <w:tcPr>
            <w:tcW w:w="0" w:type="auto"/>
            <w:tcBorders>
              <w:top w:val="nil"/>
              <w:left w:val="nil"/>
              <w:bottom w:val="single" w:color="auto" w:sz="4" w:space="0"/>
              <w:right w:val="single" w:color="auto" w:sz="4" w:space="0"/>
            </w:tcBorders>
            <w:shd w:val="clear" w:color="auto" w:fill="auto"/>
            <w:noWrap/>
            <w:vAlign w:val="center"/>
          </w:tcPr>
          <w:p w14:paraId="364122B7">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7.76</w:t>
            </w:r>
          </w:p>
        </w:tc>
        <w:tc>
          <w:tcPr>
            <w:tcW w:w="0" w:type="auto"/>
            <w:tcBorders>
              <w:top w:val="nil"/>
              <w:left w:val="nil"/>
              <w:bottom w:val="single" w:color="auto" w:sz="4" w:space="0"/>
              <w:right w:val="single" w:color="auto" w:sz="4" w:space="0"/>
            </w:tcBorders>
            <w:shd w:val="clear" w:color="auto" w:fill="auto"/>
            <w:noWrap/>
            <w:vAlign w:val="center"/>
          </w:tcPr>
          <w:p w14:paraId="5877DD8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8C3BD92">
            <w:pPr>
              <w:widowControl/>
              <w:jc w:val="left"/>
              <w:rPr>
                <w:rFonts w:hint="eastAsia" w:ascii="华文仿宋" w:hAnsi="华文仿宋" w:eastAsia="华文仿宋" w:cs="华文仿宋"/>
                <w:b/>
                <w:bCs/>
                <w:kern w:val="0"/>
                <w:sz w:val="22"/>
              </w:rPr>
            </w:pPr>
          </w:p>
        </w:tc>
      </w:tr>
      <w:tr w14:paraId="4BC6AC5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F97AD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652DC6FB">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20</w:t>
            </w:r>
          </w:p>
        </w:tc>
        <w:tc>
          <w:tcPr>
            <w:tcW w:w="0" w:type="auto"/>
            <w:tcBorders>
              <w:top w:val="nil"/>
              <w:left w:val="nil"/>
              <w:bottom w:val="single" w:color="auto" w:sz="4" w:space="0"/>
              <w:right w:val="single" w:color="auto" w:sz="4" w:space="0"/>
            </w:tcBorders>
            <w:shd w:val="clear" w:color="auto" w:fill="auto"/>
            <w:noWrap/>
            <w:vAlign w:val="center"/>
          </w:tcPr>
          <w:p w14:paraId="6139746C">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62E5E4A2">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二十、粮油物资储备支出</w:t>
            </w:r>
          </w:p>
        </w:tc>
        <w:tc>
          <w:tcPr>
            <w:tcW w:w="0" w:type="auto"/>
            <w:tcBorders>
              <w:top w:val="nil"/>
              <w:left w:val="nil"/>
              <w:bottom w:val="single" w:color="auto" w:sz="4" w:space="0"/>
              <w:right w:val="single" w:color="auto" w:sz="4" w:space="0"/>
            </w:tcBorders>
            <w:shd w:val="clear" w:color="auto" w:fill="auto"/>
            <w:noWrap/>
            <w:vAlign w:val="center"/>
          </w:tcPr>
          <w:p w14:paraId="2313BCAF">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52</w:t>
            </w:r>
          </w:p>
        </w:tc>
        <w:tc>
          <w:tcPr>
            <w:tcW w:w="0" w:type="auto"/>
            <w:tcBorders>
              <w:top w:val="nil"/>
              <w:left w:val="nil"/>
              <w:bottom w:val="single" w:color="auto" w:sz="4" w:space="0"/>
              <w:right w:val="single" w:color="auto" w:sz="4" w:space="0"/>
            </w:tcBorders>
            <w:shd w:val="clear" w:color="auto" w:fill="auto"/>
            <w:noWrap/>
            <w:vAlign w:val="center"/>
          </w:tcPr>
          <w:p w14:paraId="18059D2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27CEFC3">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023182D">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F649CAB">
            <w:pPr>
              <w:widowControl/>
              <w:jc w:val="left"/>
              <w:rPr>
                <w:rFonts w:hint="eastAsia" w:ascii="华文仿宋" w:hAnsi="华文仿宋" w:eastAsia="华文仿宋" w:cs="华文仿宋"/>
                <w:b/>
                <w:bCs/>
                <w:kern w:val="0"/>
                <w:sz w:val="22"/>
              </w:rPr>
            </w:pPr>
          </w:p>
        </w:tc>
      </w:tr>
      <w:tr w14:paraId="5D07DCA4">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DC41B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6F6F2528">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21</w:t>
            </w:r>
          </w:p>
        </w:tc>
        <w:tc>
          <w:tcPr>
            <w:tcW w:w="0" w:type="auto"/>
            <w:tcBorders>
              <w:top w:val="nil"/>
              <w:left w:val="nil"/>
              <w:bottom w:val="single" w:color="auto" w:sz="4" w:space="0"/>
              <w:right w:val="single" w:color="auto" w:sz="4" w:space="0"/>
            </w:tcBorders>
            <w:shd w:val="clear" w:color="auto" w:fill="auto"/>
            <w:noWrap/>
            <w:vAlign w:val="center"/>
          </w:tcPr>
          <w:p w14:paraId="6C61EC5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B7CA77F">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二十一、国有资本经营预算支出</w:t>
            </w:r>
          </w:p>
        </w:tc>
        <w:tc>
          <w:tcPr>
            <w:tcW w:w="0" w:type="auto"/>
            <w:tcBorders>
              <w:top w:val="nil"/>
              <w:left w:val="nil"/>
              <w:bottom w:val="single" w:color="auto" w:sz="4" w:space="0"/>
              <w:right w:val="single" w:color="auto" w:sz="4" w:space="0"/>
            </w:tcBorders>
            <w:shd w:val="clear" w:color="auto" w:fill="auto"/>
            <w:noWrap/>
            <w:vAlign w:val="center"/>
          </w:tcPr>
          <w:p w14:paraId="2FC70239">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53</w:t>
            </w:r>
          </w:p>
        </w:tc>
        <w:tc>
          <w:tcPr>
            <w:tcW w:w="0" w:type="auto"/>
            <w:tcBorders>
              <w:top w:val="nil"/>
              <w:left w:val="nil"/>
              <w:bottom w:val="single" w:color="auto" w:sz="4" w:space="0"/>
              <w:right w:val="single" w:color="auto" w:sz="4" w:space="0"/>
            </w:tcBorders>
            <w:shd w:val="clear" w:color="auto" w:fill="auto"/>
            <w:noWrap/>
            <w:vAlign w:val="center"/>
          </w:tcPr>
          <w:p w14:paraId="44BE9C88">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E4953C">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D54C0DF">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7E44CA0">
            <w:pPr>
              <w:widowControl/>
              <w:jc w:val="left"/>
              <w:rPr>
                <w:rFonts w:hint="eastAsia" w:ascii="华文仿宋" w:hAnsi="华文仿宋" w:eastAsia="华文仿宋" w:cs="华文仿宋"/>
                <w:b/>
                <w:bCs/>
                <w:kern w:val="0"/>
                <w:sz w:val="22"/>
              </w:rPr>
            </w:pPr>
          </w:p>
        </w:tc>
      </w:tr>
      <w:tr w14:paraId="7BECD1A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000000" w:sz="4" w:space="0"/>
              <w:right w:val="single" w:color="auto" w:sz="4" w:space="0"/>
            </w:tcBorders>
            <w:shd w:val="clear" w:color="auto" w:fill="auto"/>
            <w:noWrap/>
            <w:vAlign w:val="center"/>
          </w:tcPr>
          <w:p w14:paraId="059DA3C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000000" w:sz="4" w:space="0"/>
              <w:right w:val="single" w:color="auto" w:sz="4" w:space="0"/>
            </w:tcBorders>
            <w:shd w:val="clear" w:color="auto" w:fill="FFFFFF"/>
            <w:noWrap/>
            <w:vAlign w:val="center"/>
          </w:tcPr>
          <w:p w14:paraId="488C6E86">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22</w:t>
            </w:r>
          </w:p>
        </w:tc>
        <w:tc>
          <w:tcPr>
            <w:tcW w:w="0" w:type="auto"/>
            <w:tcBorders>
              <w:top w:val="nil"/>
              <w:left w:val="nil"/>
              <w:bottom w:val="single" w:color="000000" w:sz="4" w:space="0"/>
              <w:right w:val="single" w:color="auto" w:sz="4" w:space="0"/>
            </w:tcBorders>
            <w:shd w:val="clear" w:color="auto" w:fill="auto"/>
            <w:noWrap/>
            <w:vAlign w:val="center"/>
          </w:tcPr>
          <w:p w14:paraId="1A005EB1">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000000" w:sz="4" w:space="0"/>
              <w:right w:val="single" w:color="auto" w:sz="4" w:space="0"/>
            </w:tcBorders>
            <w:shd w:val="clear" w:color="auto" w:fill="auto"/>
            <w:noWrap/>
            <w:vAlign w:val="center"/>
          </w:tcPr>
          <w:p w14:paraId="35760864">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二十二、灾害防治及应急管理支出</w:t>
            </w:r>
          </w:p>
        </w:tc>
        <w:tc>
          <w:tcPr>
            <w:tcW w:w="0" w:type="auto"/>
            <w:tcBorders>
              <w:top w:val="nil"/>
              <w:left w:val="nil"/>
              <w:bottom w:val="single" w:color="000000" w:sz="4" w:space="0"/>
              <w:right w:val="single" w:color="auto" w:sz="4" w:space="0"/>
            </w:tcBorders>
            <w:shd w:val="clear" w:color="auto" w:fill="auto"/>
            <w:noWrap/>
            <w:vAlign w:val="center"/>
          </w:tcPr>
          <w:p w14:paraId="23E1260B">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54</w:t>
            </w:r>
          </w:p>
        </w:tc>
        <w:tc>
          <w:tcPr>
            <w:tcW w:w="0" w:type="auto"/>
            <w:tcBorders>
              <w:top w:val="nil"/>
              <w:left w:val="nil"/>
              <w:bottom w:val="single" w:color="000000" w:sz="4" w:space="0"/>
              <w:right w:val="single" w:color="auto" w:sz="4" w:space="0"/>
            </w:tcBorders>
            <w:shd w:val="clear" w:color="auto" w:fill="auto"/>
            <w:noWrap/>
            <w:vAlign w:val="center"/>
          </w:tcPr>
          <w:p w14:paraId="11934DF8">
            <w:pPr>
              <w:widowControl/>
              <w:jc w:val="center"/>
              <w:rPr>
                <w:rFonts w:hint="eastAsia" w:ascii="华文仿宋" w:hAnsi="华文仿宋" w:eastAsia="华文仿宋" w:cs="华文仿宋"/>
                <w:kern w:val="0"/>
                <w:sz w:val="22"/>
              </w:rPr>
            </w:pPr>
          </w:p>
        </w:tc>
        <w:tc>
          <w:tcPr>
            <w:tcW w:w="0" w:type="auto"/>
            <w:tcBorders>
              <w:top w:val="nil"/>
              <w:left w:val="nil"/>
              <w:bottom w:val="single" w:color="000000" w:sz="4" w:space="0"/>
              <w:right w:val="single" w:color="auto" w:sz="4" w:space="0"/>
            </w:tcBorders>
            <w:shd w:val="clear" w:color="auto" w:fill="auto"/>
            <w:noWrap/>
            <w:vAlign w:val="center"/>
          </w:tcPr>
          <w:p w14:paraId="6F442B8C">
            <w:pPr>
              <w:widowControl/>
              <w:jc w:val="center"/>
              <w:rPr>
                <w:rFonts w:hint="eastAsia" w:ascii="华文仿宋" w:hAnsi="华文仿宋" w:eastAsia="华文仿宋" w:cs="华文仿宋"/>
                <w:kern w:val="0"/>
                <w:sz w:val="22"/>
              </w:rPr>
            </w:pPr>
          </w:p>
        </w:tc>
        <w:tc>
          <w:tcPr>
            <w:tcW w:w="0" w:type="auto"/>
            <w:tcBorders>
              <w:top w:val="nil"/>
              <w:left w:val="nil"/>
              <w:bottom w:val="single" w:color="000000" w:sz="4" w:space="0"/>
              <w:right w:val="single" w:color="auto" w:sz="4" w:space="0"/>
            </w:tcBorders>
            <w:shd w:val="clear" w:color="auto" w:fill="auto"/>
            <w:noWrap/>
            <w:vAlign w:val="center"/>
          </w:tcPr>
          <w:p w14:paraId="580919C0">
            <w:pPr>
              <w:widowControl/>
              <w:jc w:val="center"/>
              <w:rPr>
                <w:rFonts w:hint="eastAsia" w:ascii="华文仿宋" w:hAnsi="华文仿宋" w:eastAsia="华文仿宋" w:cs="华文仿宋"/>
                <w:kern w:val="0"/>
                <w:sz w:val="22"/>
              </w:rPr>
            </w:pPr>
          </w:p>
        </w:tc>
        <w:tc>
          <w:tcPr>
            <w:tcW w:w="0" w:type="auto"/>
            <w:tcBorders>
              <w:top w:val="nil"/>
              <w:left w:val="nil"/>
              <w:bottom w:val="single" w:color="000000" w:sz="4" w:space="0"/>
              <w:right w:val="single" w:color="auto" w:sz="4" w:space="0"/>
            </w:tcBorders>
            <w:shd w:val="clear" w:color="auto" w:fill="auto"/>
            <w:noWrap/>
            <w:vAlign w:val="center"/>
          </w:tcPr>
          <w:p w14:paraId="7FE3C7BB">
            <w:pPr>
              <w:widowControl/>
              <w:jc w:val="left"/>
              <w:rPr>
                <w:rFonts w:hint="eastAsia" w:ascii="华文仿宋" w:hAnsi="华文仿宋" w:eastAsia="华文仿宋" w:cs="华文仿宋"/>
                <w:b/>
                <w:bCs/>
                <w:kern w:val="0"/>
                <w:sz w:val="22"/>
              </w:rPr>
            </w:pPr>
          </w:p>
        </w:tc>
      </w:tr>
      <w:tr w14:paraId="70EF2DCE">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D98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7B055">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F2E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9E1C">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C770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B674">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CDF5">
            <w:pPr>
              <w:widowControl/>
              <w:jc w:val="center"/>
              <w:rPr>
                <w:rFonts w:hint="default" w:ascii="华文仿宋" w:hAnsi="华文仿宋" w:eastAsia="华文仿宋" w:cs="华文仿宋"/>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21454">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1B74">
            <w:pPr>
              <w:widowControl/>
              <w:jc w:val="left"/>
              <w:rPr>
                <w:rFonts w:hint="eastAsia" w:ascii="华文仿宋" w:hAnsi="华文仿宋" w:eastAsia="华文仿宋" w:cs="华文仿宋"/>
                <w:b/>
                <w:bCs/>
                <w:kern w:val="0"/>
                <w:sz w:val="22"/>
              </w:rPr>
            </w:pPr>
          </w:p>
        </w:tc>
      </w:tr>
      <w:tr w14:paraId="74A3A20B">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auto" w:sz="4" w:space="0"/>
              <w:bottom w:val="single" w:color="auto" w:sz="4" w:space="0"/>
              <w:right w:val="single" w:color="auto" w:sz="4" w:space="0"/>
            </w:tcBorders>
            <w:shd w:val="clear" w:color="auto" w:fill="auto"/>
            <w:noWrap/>
            <w:vAlign w:val="center"/>
          </w:tcPr>
          <w:p w14:paraId="012DD547">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nil"/>
              <w:bottom w:val="single" w:color="auto" w:sz="4" w:space="0"/>
              <w:right w:val="single" w:color="auto" w:sz="4" w:space="0"/>
            </w:tcBorders>
            <w:shd w:val="clear" w:color="auto" w:fill="FFFFFF"/>
            <w:noWrap/>
            <w:vAlign w:val="center"/>
          </w:tcPr>
          <w:p w14:paraId="0730D78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24</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5F51877D">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617A0354">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二十四、债务还本支出</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454A62C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56</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2EFA4DDE">
            <w:pPr>
              <w:widowControl/>
              <w:jc w:val="center"/>
              <w:rPr>
                <w:rFonts w:hint="eastAsia" w:ascii="华文仿宋" w:hAnsi="华文仿宋" w:eastAsia="华文仿宋" w:cs="华文仿宋"/>
                <w:kern w:val="0"/>
                <w:sz w:val="22"/>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7769D043">
            <w:pPr>
              <w:widowControl/>
              <w:jc w:val="center"/>
              <w:rPr>
                <w:rFonts w:hint="eastAsia" w:ascii="华文仿宋" w:hAnsi="华文仿宋" w:eastAsia="华文仿宋" w:cs="华文仿宋"/>
                <w:kern w:val="0"/>
                <w:sz w:val="22"/>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126847AD">
            <w:pPr>
              <w:widowControl/>
              <w:jc w:val="center"/>
              <w:rPr>
                <w:rFonts w:hint="eastAsia" w:ascii="华文仿宋" w:hAnsi="华文仿宋" w:eastAsia="华文仿宋" w:cs="华文仿宋"/>
                <w:kern w:val="0"/>
                <w:sz w:val="22"/>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3EC418B5">
            <w:pPr>
              <w:widowControl/>
              <w:jc w:val="left"/>
              <w:rPr>
                <w:rFonts w:hint="eastAsia" w:ascii="华文仿宋" w:hAnsi="华文仿宋" w:eastAsia="华文仿宋" w:cs="华文仿宋"/>
                <w:b/>
                <w:bCs/>
                <w:kern w:val="0"/>
                <w:sz w:val="22"/>
              </w:rPr>
            </w:pPr>
          </w:p>
        </w:tc>
      </w:tr>
      <w:tr w14:paraId="659AD8B4">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B683A5">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51B6BC26">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25</w:t>
            </w:r>
          </w:p>
        </w:tc>
        <w:tc>
          <w:tcPr>
            <w:tcW w:w="0" w:type="auto"/>
            <w:tcBorders>
              <w:top w:val="nil"/>
              <w:left w:val="nil"/>
              <w:bottom w:val="single" w:color="auto" w:sz="4" w:space="0"/>
              <w:right w:val="single" w:color="auto" w:sz="4" w:space="0"/>
            </w:tcBorders>
            <w:shd w:val="clear" w:color="auto" w:fill="auto"/>
            <w:noWrap/>
            <w:vAlign w:val="center"/>
          </w:tcPr>
          <w:p w14:paraId="2C96BC7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71519A7">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二十五、债务付息支出</w:t>
            </w:r>
          </w:p>
        </w:tc>
        <w:tc>
          <w:tcPr>
            <w:tcW w:w="0" w:type="auto"/>
            <w:tcBorders>
              <w:top w:val="nil"/>
              <w:left w:val="nil"/>
              <w:bottom w:val="single" w:color="auto" w:sz="4" w:space="0"/>
              <w:right w:val="single" w:color="auto" w:sz="4" w:space="0"/>
            </w:tcBorders>
            <w:shd w:val="clear" w:color="auto" w:fill="auto"/>
            <w:noWrap/>
            <w:vAlign w:val="center"/>
          </w:tcPr>
          <w:p w14:paraId="1BC95A26">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57</w:t>
            </w:r>
          </w:p>
        </w:tc>
        <w:tc>
          <w:tcPr>
            <w:tcW w:w="0" w:type="auto"/>
            <w:tcBorders>
              <w:top w:val="nil"/>
              <w:left w:val="nil"/>
              <w:bottom w:val="single" w:color="auto" w:sz="4" w:space="0"/>
              <w:right w:val="single" w:color="auto" w:sz="4" w:space="0"/>
            </w:tcBorders>
            <w:shd w:val="clear" w:color="auto" w:fill="auto"/>
            <w:noWrap/>
            <w:vAlign w:val="center"/>
          </w:tcPr>
          <w:p w14:paraId="105D62DF">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F4D4DB6">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25923B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B425284">
            <w:pPr>
              <w:widowControl/>
              <w:jc w:val="left"/>
              <w:rPr>
                <w:rFonts w:hint="eastAsia" w:ascii="华文仿宋" w:hAnsi="华文仿宋" w:eastAsia="华文仿宋" w:cs="华文仿宋"/>
                <w:b/>
                <w:bCs/>
                <w:kern w:val="0"/>
                <w:sz w:val="22"/>
              </w:rPr>
            </w:pPr>
          </w:p>
        </w:tc>
      </w:tr>
      <w:tr w14:paraId="0AF55EB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E29F8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03536CB0">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26</w:t>
            </w:r>
          </w:p>
        </w:tc>
        <w:tc>
          <w:tcPr>
            <w:tcW w:w="0" w:type="auto"/>
            <w:tcBorders>
              <w:top w:val="nil"/>
              <w:left w:val="nil"/>
              <w:bottom w:val="single" w:color="auto" w:sz="4" w:space="0"/>
              <w:right w:val="single" w:color="auto" w:sz="4" w:space="0"/>
            </w:tcBorders>
            <w:shd w:val="clear" w:color="auto" w:fill="auto"/>
            <w:noWrap/>
            <w:vAlign w:val="center"/>
          </w:tcPr>
          <w:p w14:paraId="1D3E2972">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7ECA0DBB">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二十六、抗疫特别国债安排的支出</w:t>
            </w:r>
          </w:p>
        </w:tc>
        <w:tc>
          <w:tcPr>
            <w:tcW w:w="0" w:type="auto"/>
            <w:tcBorders>
              <w:top w:val="nil"/>
              <w:left w:val="nil"/>
              <w:bottom w:val="single" w:color="auto" w:sz="4" w:space="0"/>
              <w:right w:val="single" w:color="auto" w:sz="4" w:space="0"/>
            </w:tcBorders>
            <w:shd w:val="clear" w:color="auto" w:fill="auto"/>
            <w:noWrap/>
            <w:vAlign w:val="center"/>
          </w:tcPr>
          <w:p w14:paraId="10E8A8F6">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58</w:t>
            </w:r>
          </w:p>
        </w:tc>
        <w:tc>
          <w:tcPr>
            <w:tcW w:w="0" w:type="auto"/>
            <w:tcBorders>
              <w:top w:val="nil"/>
              <w:left w:val="nil"/>
              <w:bottom w:val="single" w:color="auto" w:sz="4" w:space="0"/>
              <w:right w:val="single" w:color="auto" w:sz="4" w:space="0"/>
            </w:tcBorders>
            <w:shd w:val="clear" w:color="auto" w:fill="auto"/>
            <w:noWrap/>
            <w:vAlign w:val="center"/>
          </w:tcPr>
          <w:p w14:paraId="18E3D187">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69FA9E1">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14617A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3A17174">
            <w:pPr>
              <w:widowControl/>
              <w:jc w:val="left"/>
              <w:rPr>
                <w:rFonts w:hint="eastAsia" w:ascii="华文仿宋" w:hAnsi="华文仿宋" w:eastAsia="华文仿宋" w:cs="华文仿宋"/>
                <w:b/>
                <w:bCs/>
                <w:kern w:val="0"/>
                <w:sz w:val="22"/>
              </w:rPr>
            </w:pPr>
          </w:p>
        </w:tc>
      </w:tr>
      <w:tr w14:paraId="2D21AE75">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5892B1">
            <w:pPr>
              <w:widowControl/>
              <w:jc w:val="center"/>
              <w:textAlignment w:val="center"/>
              <w:rPr>
                <w:rFonts w:hint="eastAsia" w:ascii="华文仿宋" w:hAnsi="华文仿宋" w:eastAsia="华文仿宋" w:cs="华文仿宋"/>
                <w:b/>
                <w:color w:val="000000"/>
                <w:kern w:val="2"/>
                <w:sz w:val="20"/>
                <w:szCs w:val="20"/>
                <w:lang w:val="en-US" w:eastAsia="zh-CN" w:bidi="ar-SA"/>
              </w:rPr>
            </w:pPr>
            <w:r>
              <w:rPr>
                <w:rFonts w:hint="eastAsia" w:ascii="华文仿宋" w:hAnsi="华文仿宋" w:eastAsia="华文仿宋" w:cs="华文仿宋"/>
                <w:b/>
                <w:color w:val="000000"/>
                <w:kern w:val="0"/>
                <w:sz w:val="20"/>
                <w:szCs w:val="20"/>
                <w:lang w:bidi="ar"/>
              </w:rPr>
              <w:t>本年收入合计</w:t>
            </w:r>
          </w:p>
        </w:tc>
        <w:tc>
          <w:tcPr>
            <w:tcW w:w="0" w:type="auto"/>
            <w:tcBorders>
              <w:top w:val="nil"/>
              <w:left w:val="nil"/>
              <w:bottom w:val="single" w:color="auto" w:sz="4" w:space="0"/>
              <w:right w:val="single" w:color="auto" w:sz="4" w:space="0"/>
            </w:tcBorders>
            <w:shd w:val="clear" w:color="auto" w:fill="FFFFFF"/>
            <w:noWrap/>
            <w:vAlign w:val="center"/>
          </w:tcPr>
          <w:p w14:paraId="40D438F3">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val="en-US" w:eastAsia="zh-CN" w:bidi="ar"/>
              </w:rPr>
              <w:t>27</w:t>
            </w:r>
          </w:p>
        </w:tc>
        <w:tc>
          <w:tcPr>
            <w:tcW w:w="0" w:type="auto"/>
            <w:tcBorders>
              <w:top w:val="nil"/>
              <w:left w:val="nil"/>
              <w:bottom w:val="single" w:color="auto" w:sz="4" w:space="0"/>
              <w:right w:val="single" w:color="auto" w:sz="4" w:space="0"/>
            </w:tcBorders>
            <w:shd w:val="clear" w:color="auto" w:fill="auto"/>
            <w:noWrap/>
            <w:vAlign w:val="center"/>
          </w:tcPr>
          <w:p w14:paraId="24BE1330">
            <w:pPr>
              <w:jc w:val="right"/>
              <w:rPr>
                <w:rFonts w:hint="default"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sz w:val="20"/>
                <w:szCs w:val="20"/>
                <w:lang w:val="en-US" w:eastAsia="zh-CN"/>
              </w:rPr>
              <w:t>990.12</w:t>
            </w:r>
          </w:p>
        </w:tc>
        <w:tc>
          <w:tcPr>
            <w:tcW w:w="0" w:type="auto"/>
            <w:tcBorders>
              <w:top w:val="nil"/>
              <w:left w:val="nil"/>
              <w:bottom w:val="single" w:color="auto" w:sz="4" w:space="0"/>
              <w:right w:val="single" w:color="auto" w:sz="4" w:space="0"/>
            </w:tcBorders>
            <w:shd w:val="clear" w:color="auto" w:fill="auto"/>
            <w:noWrap/>
            <w:vAlign w:val="center"/>
          </w:tcPr>
          <w:p w14:paraId="5BD212B3">
            <w:pPr>
              <w:widowControl/>
              <w:jc w:val="center"/>
              <w:rPr>
                <w:rFonts w:hint="eastAsia" w:ascii="华文仿宋" w:hAnsi="华文仿宋" w:eastAsia="华文仿宋" w:cs="华文仿宋"/>
                <w:b/>
                <w:bCs/>
                <w:kern w:val="0"/>
                <w:sz w:val="22"/>
                <w:szCs w:val="22"/>
                <w:lang w:val="en-US" w:eastAsia="zh-CN" w:bidi="ar-SA"/>
              </w:rPr>
            </w:pPr>
            <w:r>
              <w:rPr>
                <w:rFonts w:hint="eastAsia" w:ascii="华文仿宋" w:hAnsi="华文仿宋" w:eastAsia="华文仿宋" w:cs="华文仿宋"/>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7BA41E6F">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59</w:t>
            </w:r>
          </w:p>
        </w:tc>
        <w:tc>
          <w:tcPr>
            <w:tcW w:w="0" w:type="auto"/>
            <w:tcBorders>
              <w:top w:val="nil"/>
              <w:left w:val="nil"/>
              <w:bottom w:val="single" w:color="auto" w:sz="4" w:space="0"/>
              <w:right w:val="single" w:color="auto" w:sz="4" w:space="0"/>
            </w:tcBorders>
            <w:shd w:val="clear" w:color="auto" w:fill="auto"/>
            <w:noWrap/>
            <w:vAlign w:val="center"/>
          </w:tcPr>
          <w:p w14:paraId="2BBC0C08">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990.12</w:t>
            </w:r>
          </w:p>
        </w:tc>
        <w:tc>
          <w:tcPr>
            <w:tcW w:w="0" w:type="auto"/>
            <w:tcBorders>
              <w:top w:val="nil"/>
              <w:left w:val="nil"/>
              <w:bottom w:val="single" w:color="auto" w:sz="4" w:space="0"/>
              <w:right w:val="single" w:color="auto" w:sz="4" w:space="0"/>
            </w:tcBorders>
            <w:shd w:val="clear" w:color="auto" w:fill="auto"/>
            <w:noWrap/>
            <w:vAlign w:val="center"/>
          </w:tcPr>
          <w:p w14:paraId="76E15E0C">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732.12</w:t>
            </w:r>
          </w:p>
        </w:tc>
        <w:tc>
          <w:tcPr>
            <w:tcW w:w="0" w:type="auto"/>
            <w:tcBorders>
              <w:top w:val="nil"/>
              <w:left w:val="nil"/>
              <w:bottom w:val="single" w:color="auto" w:sz="4" w:space="0"/>
              <w:right w:val="single" w:color="auto" w:sz="4" w:space="0"/>
            </w:tcBorders>
            <w:shd w:val="clear" w:color="auto" w:fill="auto"/>
            <w:noWrap/>
            <w:vAlign w:val="center"/>
          </w:tcPr>
          <w:p w14:paraId="5E4B73A5">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258</w:t>
            </w:r>
          </w:p>
        </w:tc>
        <w:tc>
          <w:tcPr>
            <w:tcW w:w="0" w:type="auto"/>
            <w:tcBorders>
              <w:top w:val="nil"/>
              <w:left w:val="nil"/>
              <w:bottom w:val="single" w:color="auto" w:sz="4" w:space="0"/>
              <w:right w:val="single" w:color="auto" w:sz="4" w:space="0"/>
            </w:tcBorders>
            <w:shd w:val="clear" w:color="auto" w:fill="auto"/>
            <w:noWrap/>
            <w:vAlign w:val="center"/>
          </w:tcPr>
          <w:p w14:paraId="7497CDA8">
            <w:pPr>
              <w:widowControl/>
              <w:jc w:val="left"/>
              <w:rPr>
                <w:rFonts w:hint="eastAsia" w:ascii="华文仿宋" w:hAnsi="华文仿宋" w:eastAsia="华文仿宋" w:cs="华文仿宋"/>
                <w:b/>
                <w:bCs/>
                <w:kern w:val="0"/>
                <w:sz w:val="22"/>
              </w:rPr>
            </w:pPr>
          </w:p>
        </w:tc>
      </w:tr>
      <w:tr w14:paraId="604A238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BF54A1">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E3F3D09">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28</w:t>
            </w:r>
          </w:p>
        </w:tc>
        <w:tc>
          <w:tcPr>
            <w:tcW w:w="0" w:type="auto"/>
            <w:tcBorders>
              <w:top w:val="nil"/>
              <w:left w:val="nil"/>
              <w:bottom w:val="single" w:color="auto" w:sz="4" w:space="0"/>
              <w:right w:val="single" w:color="auto" w:sz="4" w:space="0"/>
            </w:tcBorders>
            <w:shd w:val="clear" w:color="auto" w:fill="auto"/>
            <w:noWrap/>
            <w:vAlign w:val="center"/>
          </w:tcPr>
          <w:p w14:paraId="00F6E1AD">
            <w:pPr>
              <w:widowControl/>
              <w:jc w:val="center"/>
              <w:textAlignment w:val="center"/>
              <w:rPr>
                <w:rFonts w:hint="eastAsia" w:ascii="华文仿宋" w:hAnsi="华文仿宋" w:eastAsia="华文仿宋" w:cs="华文仿宋"/>
                <w:b/>
                <w:color w:val="000000"/>
                <w:kern w:val="0"/>
                <w:sz w:val="20"/>
                <w:szCs w:val="20"/>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14:paraId="110E1C5D">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CD5CC01">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60</w:t>
            </w:r>
          </w:p>
        </w:tc>
        <w:tc>
          <w:tcPr>
            <w:tcW w:w="0" w:type="auto"/>
            <w:tcBorders>
              <w:top w:val="nil"/>
              <w:left w:val="nil"/>
              <w:bottom w:val="single" w:color="auto" w:sz="4" w:space="0"/>
              <w:right w:val="single" w:color="auto" w:sz="4" w:space="0"/>
            </w:tcBorders>
            <w:shd w:val="clear" w:color="auto" w:fill="auto"/>
            <w:noWrap/>
            <w:vAlign w:val="center"/>
          </w:tcPr>
          <w:p w14:paraId="678294CC">
            <w:pPr>
              <w:widowControl/>
              <w:jc w:val="center"/>
              <w:rPr>
                <w:rFonts w:hint="eastAsia"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29A1A2AD">
            <w:pPr>
              <w:widowControl/>
              <w:jc w:val="center"/>
              <w:rPr>
                <w:rFonts w:hint="eastAsia"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6A9E4FA0">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45F67E">
            <w:pPr>
              <w:widowControl/>
              <w:jc w:val="lef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24A54B7E">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C9401E">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23FF5DD">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29</w:t>
            </w:r>
          </w:p>
        </w:tc>
        <w:tc>
          <w:tcPr>
            <w:tcW w:w="0" w:type="auto"/>
            <w:tcBorders>
              <w:top w:val="nil"/>
              <w:left w:val="nil"/>
              <w:bottom w:val="single" w:color="auto" w:sz="4" w:space="0"/>
              <w:right w:val="single" w:color="auto" w:sz="4" w:space="0"/>
            </w:tcBorders>
            <w:shd w:val="clear" w:color="auto" w:fill="auto"/>
            <w:noWrap/>
            <w:vAlign w:val="center"/>
          </w:tcPr>
          <w:p w14:paraId="08ED639D">
            <w:pPr>
              <w:widowControl/>
              <w:jc w:val="center"/>
              <w:textAlignment w:val="center"/>
              <w:rPr>
                <w:rFonts w:hint="eastAsia" w:ascii="华文仿宋" w:hAnsi="华文仿宋" w:eastAsia="华文仿宋" w:cs="华文仿宋"/>
                <w:b/>
                <w:color w:val="000000"/>
                <w:kern w:val="0"/>
                <w:sz w:val="20"/>
                <w:szCs w:val="20"/>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14:paraId="1C456C37">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819271">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61</w:t>
            </w:r>
          </w:p>
        </w:tc>
        <w:tc>
          <w:tcPr>
            <w:tcW w:w="0" w:type="auto"/>
            <w:tcBorders>
              <w:top w:val="nil"/>
              <w:left w:val="nil"/>
              <w:bottom w:val="single" w:color="auto" w:sz="4" w:space="0"/>
              <w:right w:val="single" w:color="auto" w:sz="4" w:space="0"/>
            </w:tcBorders>
            <w:shd w:val="clear" w:color="auto" w:fill="auto"/>
            <w:noWrap/>
            <w:vAlign w:val="center"/>
          </w:tcPr>
          <w:p w14:paraId="5BCC9389">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9B4662">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D7E391">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9C11A1">
            <w:pPr>
              <w:widowControl/>
              <w:jc w:val="lef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77FD0D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5AD139">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8FE594E">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30</w:t>
            </w:r>
          </w:p>
        </w:tc>
        <w:tc>
          <w:tcPr>
            <w:tcW w:w="0" w:type="auto"/>
            <w:tcBorders>
              <w:top w:val="nil"/>
              <w:left w:val="nil"/>
              <w:bottom w:val="single" w:color="auto" w:sz="4" w:space="0"/>
              <w:right w:val="single" w:color="auto" w:sz="4" w:space="0"/>
            </w:tcBorders>
            <w:shd w:val="clear" w:color="auto" w:fill="auto"/>
            <w:noWrap/>
            <w:vAlign w:val="center"/>
          </w:tcPr>
          <w:p w14:paraId="08C02A4F">
            <w:pPr>
              <w:widowControl/>
              <w:jc w:val="center"/>
              <w:textAlignment w:val="center"/>
              <w:rPr>
                <w:rFonts w:hint="eastAsia" w:ascii="华文仿宋" w:hAnsi="华文仿宋" w:eastAsia="华文仿宋" w:cs="华文仿宋"/>
                <w:b/>
                <w:color w:val="000000"/>
                <w:kern w:val="0"/>
                <w:sz w:val="20"/>
                <w:szCs w:val="20"/>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14:paraId="37BD4787">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809E10">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62</w:t>
            </w:r>
          </w:p>
        </w:tc>
        <w:tc>
          <w:tcPr>
            <w:tcW w:w="0" w:type="auto"/>
            <w:tcBorders>
              <w:top w:val="nil"/>
              <w:left w:val="nil"/>
              <w:bottom w:val="single" w:color="auto" w:sz="4" w:space="0"/>
              <w:right w:val="single" w:color="auto" w:sz="4" w:space="0"/>
            </w:tcBorders>
            <w:shd w:val="clear" w:color="auto" w:fill="auto"/>
            <w:noWrap/>
            <w:vAlign w:val="center"/>
          </w:tcPr>
          <w:p w14:paraId="630E525A">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F858FF">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C71F7C">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164B33">
            <w:pPr>
              <w:widowControl/>
              <w:jc w:val="lef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541CF550">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63D5CD">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905B6BE">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31</w:t>
            </w:r>
          </w:p>
        </w:tc>
        <w:tc>
          <w:tcPr>
            <w:tcW w:w="0" w:type="auto"/>
            <w:tcBorders>
              <w:top w:val="nil"/>
              <w:left w:val="nil"/>
              <w:bottom w:val="single" w:color="auto" w:sz="4" w:space="0"/>
              <w:right w:val="single" w:color="auto" w:sz="4" w:space="0"/>
            </w:tcBorders>
            <w:shd w:val="clear" w:color="auto" w:fill="auto"/>
            <w:noWrap/>
            <w:vAlign w:val="center"/>
          </w:tcPr>
          <w:p w14:paraId="6EEFCB12">
            <w:pPr>
              <w:widowControl/>
              <w:jc w:val="center"/>
              <w:textAlignment w:val="center"/>
              <w:rPr>
                <w:rFonts w:hint="eastAsia" w:ascii="华文仿宋" w:hAnsi="华文仿宋" w:eastAsia="华文仿宋" w:cs="华文仿宋"/>
                <w:b/>
                <w:color w:val="000000"/>
                <w:kern w:val="0"/>
                <w:sz w:val="20"/>
                <w:szCs w:val="20"/>
                <w:lang w:bidi="ar"/>
              </w:rPr>
            </w:pPr>
            <w:r>
              <w:rPr>
                <w:rFonts w:hint="eastAsia" w:ascii="华文仿宋" w:hAnsi="华文仿宋" w:eastAsia="华文仿宋" w:cs="华文仿宋"/>
                <w:b/>
                <w:color w:val="000000"/>
                <w:kern w:val="0"/>
                <w:sz w:val="20"/>
                <w:szCs w:val="20"/>
                <w:lang w:bidi="ar"/>
              </w:rPr>
              <w:t>　</w:t>
            </w:r>
          </w:p>
        </w:tc>
        <w:tc>
          <w:tcPr>
            <w:tcW w:w="0" w:type="auto"/>
            <w:tcBorders>
              <w:top w:val="nil"/>
              <w:left w:val="nil"/>
              <w:bottom w:val="single" w:color="auto" w:sz="4" w:space="0"/>
              <w:right w:val="single" w:color="auto" w:sz="4" w:space="0"/>
            </w:tcBorders>
            <w:shd w:val="clear" w:color="auto" w:fill="auto"/>
            <w:noWrap/>
            <w:vAlign w:val="center"/>
          </w:tcPr>
          <w:p w14:paraId="3BD7D460">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986CF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63</w:t>
            </w:r>
          </w:p>
        </w:tc>
        <w:tc>
          <w:tcPr>
            <w:tcW w:w="0" w:type="auto"/>
            <w:tcBorders>
              <w:top w:val="nil"/>
              <w:left w:val="nil"/>
              <w:bottom w:val="single" w:color="auto" w:sz="4" w:space="0"/>
              <w:right w:val="single" w:color="auto" w:sz="4" w:space="0"/>
            </w:tcBorders>
            <w:shd w:val="clear" w:color="auto" w:fill="auto"/>
            <w:noWrap/>
            <w:vAlign w:val="center"/>
          </w:tcPr>
          <w:p w14:paraId="0B03567F">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FA5F0C">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D2145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A87192">
            <w:pPr>
              <w:widowControl/>
              <w:jc w:val="lef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54070E3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0CB66D0">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总计</w:t>
            </w:r>
          </w:p>
        </w:tc>
        <w:tc>
          <w:tcPr>
            <w:tcW w:w="0" w:type="auto"/>
            <w:tcBorders>
              <w:top w:val="nil"/>
              <w:left w:val="nil"/>
              <w:bottom w:val="single" w:color="auto" w:sz="4" w:space="0"/>
              <w:right w:val="single" w:color="auto" w:sz="4" w:space="0"/>
            </w:tcBorders>
            <w:shd w:val="clear" w:color="000000" w:fill="FFFFFF"/>
            <w:noWrap/>
            <w:vAlign w:val="center"/>
          </w:tcPr>
          <w:p w14:paraId="190B4C7F">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32</w:t>
            </w:r>
          </w:p>
        </w:tc>
        <w:tc>
          <w:tcPr>
            <w:tcW w:w="0" w:type="auto"/>
            <w:tcBorders>
              <w:top w:val="nil"/>
              <w:left w:val="nil"/>
              <w:bottom w:val="single" w:color="auto" w:sz="4" w:space="0"/>
              <w:right w:val="single" w:color="auto" w:sz="4" w:space="0"/>
            </w:tcBorders>
            <w:shd w:val="clear" w:color="auto" w:fill="auto"/>
            <w:noWrap/>
            <w:vAlign w:val="center"/>
          </w:tcPr>
          <w:p w14:paraId="61A5A3D9">
            <w:pPr>
              <w:widowControl/>
              <w:jc w:val="center"/>
              <w:textAlignment w:val="center"/>
              <w:rPr>
                <w:rFonts w:hint="default"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　</w:t>
            </w:r>
            <w:r>
              <w:rPr>
                <w:rFonts w:hint="eastAsia" w:ascii="华文仿宋" w:hAnsi="华文仿宋" w:eastAsia="华文仿宋" w:cs="华文仿宋"/>
                <w:b/>
                <w:color w:val="000000"/>
                <w:kern w:val="0"/>
                <w:sz w:val="20"/>
                <w:szCs w:val="20"/>
                <w:lang w:val="en-US" w:eastAsia="zh-CN" w:bidi="ar"/>
              </w:rPr>
              <w:t>990.12</w:t>
            </w:r>
          </w:p>
        </w:tc>
        <w:tc>
          <w:tcPr>
            <w:tcW w:w="0" w:type="auto"/>
            <w:tcBorders>
              <w:top w:val="nil"/>
              <w:left w:val="nil"/>
              <w:bottom w:val="single" w:color="auto" w:sz="4" w:space="0"/>
              <w:right w:val="single" w:color="auto" w:sz="4" w:space="0"/>
            </w:tcBorders>
            <w:shd w:val="clear" w:color="000000" w:fill="FFFFFF"/>
            <w:noWrap/>
            <w:vAlign w:val="center"/>
          </w:tcPr>
          <w:p w14:paraId="15E0CB9B">
            <w:pPr>
              <w:widowControl/>
              <w:jc w:val="center"/>
              <w:rPr>
                <w:rFonts w:hint="eastAsia" w:ascii="华文仿宋" w:hAnsi="华文仿宋" w:eastAsia="华文仿宋" w:cs="华文仿宋"/>
                <w:b/>
                <w:bCs/>
                <w:kern w:val="0"/>
                <w:sz w:val="22"/>
                <w:szCs w:val="22"/>
                <w:lang w:val="en-US" w:eastAsia="zh-CN" w:bidi="ar-SA"/>
              </w:rPr>
            </w:pPr>
            <w:r>
              <w:rPr>
                <w:rFonts w:hint="eastAsia" w:ascii="华文仿宋" w:hAnsi="华文仿宋" w:eastAsia="华文仿宋" w:cs="华文仿宋"/>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286824E">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64</w:t>
            </w:r>
          </w:p>
        </w:tc>
        <w:tc>
          <w:tcPr>
            <w:tcW w:w="0" w:type="auto"/>
            <w:tcBorders>
              <w:top w:val="nil"/>
              <w:left w:val="nil"/>
              <w:bottom w:val="single" w:color="auto" w:sz="4" w:space="0"/>
              <w:right w:val="single" w:color="auto" w:sz="4" w:space="0"/>
            </w:tcBorders>
            <w:shd w:val="clear" w:color="000000" w:fill="FFFFFF"/>
            <w:noWrap/>
            <w:vAlign w:val="center"/>
          </w:tcPr>
          <w:p w14:paraId="00E12216">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lang w:val="en-US" w:eastAsia="zh-CN"/>
              </w:rPr>
              <w:t>990.12</w:t>
            </w: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149147F">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731.12</w:t>
            </w:r>
          </w:p>
        </w:tc>
        <w:tc>
          <w:tcPr>
            <w:tcW w:w="0" w:type="auto"/>
            <w:tcBorders>
              <w:top w:val="nil"/>
              <w:left w:val="nil"/>
              <w:bottom w:val="single" w:color="auto" w:sz="4" w:space="0"/>
              <w:right w:val="single" w:color="auto" w:sz="4" w:space="0"/>
            </w:tcBorders>
            <w:shd w:val="clear" w:color="auto" w:fill="auto"/>
            <w:noWrap/>
            <w:vAlign w:val="center"/>
          </w:tcPr>
          <w:p w14:paraId="689D2315">
            <w:pPr>
              <w:widowControl/>
              <w:jc w:val="center"/>
              <w:rPr>
                <w:rFonts w:hint="default" w:ascii="华文仿宋" w:hAnsi="华文仿宋" w:eastAsia="华文仿宋" w:cs="华文仿宋"/>
                <w:b/>
                <w:bCs/>
                <w:kern w:val="0"/>
                <w:sz w:val="22"/>
                <w:lang w:val="en-US" w:eastAsia="zh-CN"/>
              </w:rPr>
            </w:pPr>
            <w:r>
              <w:rPr>
                <w:rFonts w:hint="eastAsia" w:ascii="华文仿宋" w:hAnsi="华文仿宋" w:eastAsia="华文仿宋" w:cs="华文仿宋"/>
                <w:b/>
                <w:bCs/>
                <w:kern w:val="0"/>
                <w:sz w:val="22"/>
                <w:lang w:val="en-US" w:eastAsia="zh-CN"/>
              </w:rPr>
              <w:t>258</w:t>
            </w:r>
          </w:p>
        </w:tc>
        <w:tc>
          <w:tcPr>
            <w:tcW w:w="0" w:type="auto"/>
            <w:tcBorders>
              <w:top w:val="nil"/>
              <w:left w:val="nil"/>
              <w:bottom w:val="single" w:color="auto" w:sz="4" w:space="0"/>
              <w:right w:val="single" w:color="auto" w:sz="4" w:space="0"/>
            </w:tcBorders>
            <w:shd w:val="clear" w:color="auto" w:fill="auto"/>
            <w:noWrap/>
            <w:vAlign w:val="center"/>
          </w:tcPr>
          <w:p w14:paraId="0B99BC76">
            <w:pPr>
              <w:widowControl/>
              <w:jc w:val="left"/>
              <w:rPr>
                <w:rFonts w:hint="eastAsia" w:ascii="华文仿宋" w:hAnsi="华文仿宋" w:eastAsia="华文仿宋" w:cs="华文仿宋"/>
                <w:b/>
                <w:bCs/>
                <w:kern w:val="0"/>
                <w:sz w:val="22"/>
              </w:rPr>
            </w:pPr>
            <w:r>
              <w:rPr>
                <w:rFonts w:hint="eastAsia" w:ascii="华文仿宋" w:hAnsi="华文仿宋" w:eastAsia="华文仿宋" w:cs="华文仿宋"/>
                <w:b/>
                <w:bCs/>
                <w:kern w:val="0"/>
                <w:sz w:val="22"/>
              </w:rPr>
              <w:t>　</w:t>
            </w:r>
          </w:p>
        </w:tc>
      </w:tr>
    </w:tbl>
    <w:p w14:paraId="63BF63B5">
      <w:pPr>
        <w:widowControl/>
        <w:jc w:val="lef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注：</w:t>
      </w:r>
      <w:r>
        <w:rPr>
          <w:rFonts w:hint="eastAsia" w:ascii="华文仿宋" w:hAnsi="华文仿宋" w:eastAsia="华文仿宋" w:cs="华文仿宋"/>
          <w:spacing w:val="-6"/>
          <w:kern w:val="0"/>
          <w:sz w:val="24"/>
          <w:szCs w:val="24"/>
        </w:rPr>
        <w:t>本表反映部门本年度一般公共预算财政拨款、政府性基金预算财政拨款和国有资本经营预算财政拨款的总收支和年末结转结余情况。</w:t>
      </w:r>
    </w:p>
    <w:p w14:paraId="485EABFD">
      <w:pPr>
        <w:widowControl/>
        <w:jc w:val="center"/>
        <w:rPr>
          <w:rFonts w:ascii="Times New Roman" w:hAnsi="Times New Roman" w:eastAsia="方正小标宋_GBK" w:cs="Times New Roman"/>
          <w:kern w:val="0"/>
          <w:sz w:val="36"/>
          <w:szCs w:val="36"/>
        </w:rPr>
      </w:pPr>
    </w:p>
    <w:p w14:paraId="1423FC28">
      <w:pPr>
        <w:widowControl/>
        <w:spacing w:after="156" w:afterLines="50"/>
        <w:jc w:val="center"/>
        <w:textAlignment w:val="center"/>
        <w:rPr>
          <w:rFonts w:hint="eastAsia" w:ascii="华文细黑" w:hAnsi="华文细黑" w:eastAsia="华文细黑" w:cs="华文细黑"/>
          <w:color w:val="000000"/>
          <w:kern w:val="0"/>
          <w:sz w:val="36"/>
          <w:szCs w:val="36"/>
          <w:lang w:bidi="ar"/>
        </w:rPr>
      </w:pPr>
    </w:p>
    <w:p w14:paraId="2F7CA060">
      <w:pPr>
        <w:widowControl/>
        <w:spacing w:after="156" w:afterLines="50"/>
        <w:jc w:val="center"/>
        <w:textAlignment w:val="center"/>
        <w:rPr>
          <w:rFonts w:hint="eastAsia" w:ascii="华文细黑" w:hAnsi="华文细黑" w:eastAsia="华文细黑" w:cs="华文细黑"/>
          <w:color w:val="000000"/>
          <w:kern w:val="0"/>
          <w:sz w:val="36"/>
          <w:szCs w:val="36"/>
          <w:lang w:bidi="ar"/>
        </w:rPr>
      </w:pPr>
    </w:p>
    <w:p w14:paraId="167BE42D">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一般公共预算财政拨款支出决算表</w:t>
      </w:r>
      <w:bookmarkEnd w:id="1"/>
    </w:p>
    <w:p w14:paraId="7EB4F494">
      <w:pPr>
        <w:widowControl/>
        <w:spacing w:before="156" w:beforeLines="50"/>
        <w:jc w:val="left"/>
        <w:rPr>
          <w:rFonts w:hint="eastAsia" w:ascii="华文仿宋" w:hAnsi="华文仿宋" w:eastAsia="华文仿宋" w:cs="华文仿宋"/>
          <w:color w:val="000000"/>
          <w:kern w:val="0"/>
          <w:szCs w:val="21"/>
        </w:rPr>
      </w:pPr>
      <w:r>
        <w:rPr>
          <w:rFonts w:ascii="Times New Roman" w:hAnsi="Times New Roman" w:eastAsia="仿宋_GB2312" w:cs="Times New Roman"/>
          <w:color w:val="000000"/>
          <w:kern w:val="0"/>
          <w:szCs w:val="21"/>
        </w:rPr>
        <w:t xml:space="preserve"> </w:t>
      </w:r>
      <w:r>
        <w:rPr>
          <w:rFonts w:hint="eastAsia" w:ascii="华文仿宋" w:hAnsi="华文仿宋" w:eastAsia="华文仿宋" w:cs="华文仿宋"/>
          <w:color w:val="000000"/>
          <w:kern w:val="0"/>
          <w:szCs w:val="21"/>
        </w:rPr>
        <w:t xml:space="preserve">    部门：                                                                                                     公开05表</w:t>
      </w:r>
    </w:p>
    <w:p w14:paraId="0B376800">
      <w:pPr>
        <w:widowControl/>
        <w:jc w:val="left"/>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E4DC57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947336D">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 xml:space="preserve">项 </w:t>
            </w:r>
            <w:r>
              <w:rPr>
                <w:rFonts w:hint="eastAsia" w:ascii="华文仿宋" w:hAnsi="华文仿宋" w:eastAsia="华文仿宋" w:cs="华文仿宋"/>
                <w:b/>
                <w:color w:val="000000"/>
                <w:kern w:val="0"/>
                <w:szCs w:val="21"/>
              </w:rPr>
              <w:t xml:space="preserve">   </w:t>
            </w:r>
            <w:r>
              <w:rPr>
                <w:rFonts w:hint="eastAsia" w:ascii="华文仿宋" w:hAnsi="华文仿宋" w:eastAsia="华文仿宋" w:cs="华文仿宋"/>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6438DA9">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本年支出</w:t>
            </w:r>
          </w:p>
        </w:tc>
      </w:tr>
      <w:tr w14:paraId="48601D3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BD8BCEF">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7D01C0D">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6FEFFFA">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FA615BE">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B75A279">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项目支出</w:t>
            </w:r>
          </w:p>
        </w:tc>
      </w:tr>
      <w:tr w14:paraId="62469F21">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538D14B">
            <w:pPr>
              <w:widowControl/>
              <w:jc w:val="left"/>
              <w:rPr>
                <w:rFonts w:hint="eastAsia" w:ascii="华文仿宋" w:hAnsi="华文仿宋" w:eastAsia="华文仿宋" w:cs="华文仿宋"/>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143285D">
            <w:pPr>
              <w:widowControl/>
              <w:jc w:val="left"/>
              <w:rPr>
                <w:rFonts w:hint="eastAsia" w:ascii="华文仿宋" w:hAnsi="华文仿宋" w:eastAsia="华文仿宋" w:cs="华文仿宋"/>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6D1C726">
            <w:pPr>
              <w:widowControl/>
              <w:jc w:val="left"/>
              <w:rPr>
                <w:rFonts w:hint="eastAsia" w:ascii="华文仿宋" w:hAnsi="华文仿宋" w:eastAsia="华文仿宋" w:cs="华文仿宋"/>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611F044">
            <w:pPr>
              <w:widowControl/>
              <w:jc w:val="left"/>
              <w:rPr>
                <w:rFonts w:hint="eastAsia" w:ascii="华文仿宋" w:hAnsi="华文仿宋" w:eastAsia="华文仿宋" w:cs="华文仿宋"/>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4A73EC1">
            <w:pPr>
              <w:widowControl/>
              <w:jc w:val="left"/>
              <w:rPr>
                <w:rFonts w:hint="eastAsia" w:ascii="华文仿宋" w:hAnsi="华文仿宋" w:eastAsia="华文仿宋" w:cs="华文仿宋"/>
                <w:kern w:val="0"/>
                <w:szCs w:val="21"/>
              </w:rPr>
            </w:pPr>
          </w:p>
        </w:tc>
      </w:tr>
      <w:tr w14:paraId="57BB26B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A6AF7CE">
            <w:pPr>
              <w:widowControl/>
              <w:jc w:val="left"/>
              <w:rPr>
                <w:rFonts w:hint="eastAsia" w:ascii="华文仿宋" w:hAnsi="华文仿宋" w:eastAsia="华文仿宋" w:cs="华文仿宋"/>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24B24E6">
            <w:pPr>
              <w:widowControl/>
              <w:jc w:val="left"/>
              <w:rPr>
                <w:rFonts w:hint="eastAsia" w:ascii="华文仿宋" w:hAnsi="华文仿宋" w:eastAsia="华文仿宋" w:cs="华文仿宋"/>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4BAD678">
            <w:pPr>
              <w:widowControl/>
              <w:jc w:val="left"/>
              <w:rPr>
                <w:rFonts w:hint="eastAsia" w:ascii="华文仿宋" w:hAnsi="华文仿宋" w:eastAsia="华文仿宋" w:cs="华文仿宋"/>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30E3B16">
            <w:pPr>
              <w:widowControl/>
              <w:jc w:val="left"/>
              <w:rPr>
                <w:rFonts w:hint="eastAsia" w:ascii="华文仿宋" w:hAnsi="华文仿宋" w:eastAsia="华文仿宋" w:cs="华文仿宋"/>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100FC59">
            <w:pPr>
              <w:widowControl/>
              <w:jc w:val="left"/>
              <w:rPr>
                <w:rFonts w:hint="eastAsia" w:ascii="华文仿宋" w:hAnsi="华文仿宋" w:eastAsia="华文仿宋" w:cs="华文仿宋"/>
                <w:kern w:val="0"/>
                <w:szCs w:val="21"/>
              </w:rPr>
            </w:pPr>
          </w:p>
        </w:tc>
      </w:tr>
      <w:tr w14:paraId="12F040C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502CAE0">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C59E2E1">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6273D73">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B89D4B9">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3</w:t>
            </w:r>
          </w:p>
        </w:tc>
      </w:tr>
      <w:tr w14:paraId="1749ED1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A73946C">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7BF4CD8">
            <w:pPr>
              <w:widowControl/>
              <w:jc w:val="right"/>
              <w:rPr>
                <w:rFonts w:hint="default" w:ascii="华文仿宋" w:hAnsi="华文仿宋" w:eastAsia="华文仿宋" w:cs="华文仿宋"/>
                <w:kern w:val="0"/>
                <w:szCs w:val="21"/>
                <w:lang w:val="en-US" w:eastAsia="zh-CN"/>
              </w:rPr>
            </w:pPr>
            <w:r>
              <w:rPr>
                <w:rFonts w:hint="eastAsia" w:ascii="华文仿宋" w:hAnsi="华文仿宋" w:eastAsia="华文仿宋" w:cs="华文仿宋"/>
                <w:kern w:val="0"/>
                <w:szCs w:val="21"/>
              </w:rPr>
              <w:t>　</w:t>
            </w:r>
            <w:r>
              <w:rPr>
                <w:rFonts w:hint="eastAsia" w:ascii="华文仿宋" w:hAnsi="华文仿宋" w:eastAsia="华文仿宋" w:cs="华文仿宋"/>
                <w:kern w:val="0"/>
                <w:szCs w:val="21"/>
                <w:lang w:val="en-US" w:eastAsia="zh-CN"/>
              </w:rPr>
              <w:t>732.12</w:t>
            </w:r>
          </w:p>
        </w:tc>
        <w:tc>
          <w:tcPr>
            <w:tcW w:w="3492" w:type="dxa"/>
            <w:tcBorders>
              <w:top w:val="nil"/>
              <w:left w:val="nil"/>
              <w:bottom w:val="single" w:color="auto" w:sz="4" w:space="0"/>
              <w:right w:val="single" w:color="auto" w:sz="4" w:space="0"/>
            </w:tcBorders>
            <w:shd w:val="clear" w:color="auto" w:fill="auto"/>
            <w:vAlign w:val="center"/>
          </w:tcPr>
          <w:p w14:paraId="2A57D3E2">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rPr>
              <w:t>　</w:t>
            </w:r>
            <w:r>
              <w:rPr>
                <w:rFonts w:hint="eastAsia" w:ascii="华文仿宋" w:hAnsi="华文仿宋" w:eastAsia="华文仿宋" w:cs="华文仿宋"/>
                <w:kern w:val="0"/>
                <w:szCs w:val="21"/>
                <w:lang w:val="en-US" w:eastAsia="zh-CN"/>
              </w:rPr>
              <w:t>732.12</w:t>
            </w:r>
          </w:p>
        </w:tc>
        <w:tc>
          <w:tcPr>
            <w:tcW w:w="3000" w:type="dxa"/>
            <w:tcBorders>
              <w:top w:val="nil"/>
              <w:left w:val="nil"/>
              <w:bottom w:val="single" w:color="auto" w:sz="4" w:space="0"/>
              <w:right w:val="single" w:color="auto" w:sz="8" w:space="0"/>
            </w:tcBorders>
            <w:shd w:val="clear" w:color="auto" w:fill="auto"/>
            <w:vAlign w:val="center"/>
          </w:tcPr>
          <w:p w14:paraId="7C758E3B">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67F4390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9C4B04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w:t>
            </w:r>
          </w:p>
        </w:tc>
        <w:tc>
          <w:tcPr>
            <w:tcW w:w="3527" w:type="dxa"/>
            <w:tcBorders>
              <w:top w:val="nil"/>
              <w:left w:val="nil"/>
              <w:bottom w:val="single" w:color="auto" w:sz="4" w:space="0"/>
              <w:right w:val="single" w:color="auto" w:sz="4" w:space="0"/>
            </w:tcBorders>
            <w:shd w:val="clear" w:color="000000" w:fill="FFFFFF"/>
            <w:vAlign w:val="center"/>
          </w:tcPr>
          <w:p w14:paraId="52F60827">
            <w:pPr>
              <w:widowControl/>
              <w:jc w:val="left"/>
              <w:rPr>
                <w:rFonts w:hint="eastAsia" w:ascii="华文仿宋" w:hAnsi="华文仿宋" w:eastAsia="华文仿宋" w:cs="华文仿宋"/>
                <w:kern w:val="0"/>
                <w:sz w:val="24"/>
                <w:szCs w:val="24"/>
                <w:lang w:val="en-US" w:eastAsia="zh-CN" w:bidi="ar-SA"/>
              </w:rPr>
            </w:pPr>
            <w:r>
              <w:rPr>
                <w:rFonts w:hint="eastAsia" w:ascii="华文仿宋" w:hAnsi="华文仿宋" w:eastAsia="华文仿宋" w:cs="华文仿宋"/>
                <w:lang w:val="en-US"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78E63A1">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492" w:type="dxa"/>
            <w:tcBorders>
              <w:top w:val="nil"/>
              <w:left w:val="nil"/>
              <w:bottom w:val="single" w:color="auto" w:sz="4" w:space="0"/>
              <w:right w:val="single" w:color="auto" w:sz="4" w:space="0"/>
            </w:tcBorders>
            <w:shd w:val="clear" w:color="auto" w:fill="auto"/>
            <w:vAlign w:val="center"/>
          </w:tcPr>
          <w:p w14:paraId="1CA9EF1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000" w:type="dxa"/>
            <w:tcBorders>
              <w:top w:val="nil"/>
              <w:left w:val="nil"/>
              <w:bottom w:val="single" w:color="auto" w:sz="4" w:space="0"/>
              <w:right w:val="single" w:color="auto" w:sz="8" w:space="0"/>
            </w:tcBorders>
            <w:shd w:val="clear" w:color="auto" w:fill="auto"/>
            <w:vAlign w:val="center"/>
          </w:tcPr>
          <w:p w14:paraId="242DF0EF">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6E58EC4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3B9AAC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20199</w:t>
            </w:r>
          </w:p>
        </w:tc>
        <w:tc>
          <w:tcPr>
            <w:tcW w:w="3527" w:type="dxa"/>
            <w:tcBorders>
              <w:top w:val="nil"/>
              <w:left w:val="nil"/>
              <w:bottom w:val="single" w:color="auto" w:sz="4" w:space="0"/>
              <w:right w:val="single" w:color="auto" w:sz="4" w:space="0"/>
            </w:tcBorders>
            <w:shd w:val="clear" w:color="000000" w:fill="FFFFFF"/>
            <w:vAlign w:val="center"/>
          </w:tcPr>
          <w:p w14:paraId="27F4A3F2">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139AA82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492" w:type="dxa"/>
            <w:tcBorders>
              <w:top w:val="nil"/>
              <w:left w:val="nil"/>
              <w:bottom w:val="single" w:color="auto" w:sz="4" w:space="0"/>
              <w:right w:val="single" w:color="auto" w:sz="4" w:space="0"/>
            </w:tcBorders>
            <w:shd w:val="clear" w:color="auto" w:fill="auto"/>
            <w:vAlign w:val="center"/>
          </w:tcPr>
          <w:p w14:paraId="26D15DF1">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000" w:type="dxa"/>
            <w:tcBorders>
              <w:top w:val="nil"/>
              <w:left w:val="nil"/>
              <w:bottom w:val="single" w:color="auto" w:sz="4" w:space="0"/>
              <w:right w:val="single" w:color="auto" w:sz="8" w:space="0"/>
            </w:tcBorders>
            <w:shd w:val="clear" w:color="auto" w:fill="auto"/>
            <w:vAlign w:val="center"/>
          </w:tcPr>
          <w:p w14:paraId="1FA6087B">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2A5915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5F171C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2019999</w:t>
            </w:r>
          </w:p>
        </w:tc>
        <w:tc>
          <w:tcPr>
            <w:tcW w:w="3527" w:type="dxa"/>
            <w:tcBorders>
              <w:top w:val="nil"/>
              <w:left w:val="nil"/>
              <w:bottom w:val="single" w:color="auto" w:sz="4" w:space="0"/>
              <w:right w:val="single" w:color="auto" w:sz="4" w:space="0"/>
            </w:tcBorders>
            <w:shd w:val="clear" w:color="000000" w:fill="FFFFFF"/>
            <w:vAlign w:val="center"/>
          </w:tcPr>
          <w:p w14:paraId="2C290398">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CD987D6">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492" w:type="dxa"/>
            <w:tcBorders>
              <w:top w:val="nil"/>
              <w:left w:val="nil"/>
              <w:bottom w:val="single" w:color="auto" w:sz="4" w:space="0"/>
              <w:right w:val="single" w:color="auto" w:sz="4" w:space="0"/>
            </w:tcBorders>
            <w:shd w:val="clear" w:color="auto" w:fill="auto"/>
            <w:vAlign w:val="center"/>
          </w:tcPr>
          <w:p w14:paraId="714C3D6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000" w:type="dxa"/>
            <w:tcBorders>
              <w:top w:val="nil"/>
              <w:left w:val="nil"/>
              <w:bottom w:val="single" w:color="auto" w:sz="4" w:space="0"/>
              <w:right w:val="single" w:color="auto" w:sz="8" w:space="0"/>
            </w:tcBorders>
            <w:shd w:val="clear" w:color="auto" w:fill="auto"/>
            <w:vAlign w:val="center"/>
          </w:tcPr>
          <w:p w14:paraId="190ACE34">
            <w:pPr>
              <w:widowControl/>
              <w:jc w:val="left"/>
              <w:rPr>
                <w:rFonts w:hint="eastAsia" w:ascii="华文仿宋" w:hAnsi="华文仿宋" w:eastAsia="华文仿宋" w:cs="华文仿宋"/>
                <w:kern w:val="0"/>
                <w:szCs w:val="21"/>
              </w:rPr>
            </w:pPr>
          </w:p>
        </w:tc>
      </w:tr>
      <w:tr w14:paraId="08F4B9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71B758D">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w:t>
            </w:r>
          </w:p>
        </w:tc>
        <w:tc>
          <w:tcPr>
            <w:tcW w:w="3527" w:type="dxa"/>
            <w:tcBorders>
              <w:top w:val="nil"/>
              <w:left w:val="nil"/>
              <w:bottom w:val="single" w:color="auto" w:sz="4" w:space="0"/>
              <w:right w:val="single" w:color="auto" w:sz="4" w:space="0"/>
            </w:tcBorders>
            <w:shd w:val="clear" w:color="000000" w:fill="FFFFFF"/>
            <w:vAlign w:val="center"/>
          </w:tcPr>
          <w:p w14:paraId="26FDFDF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1A0DB312">
            <w:pPr>
              <w:widowControl/>
              <w:jc w:val="right"/>
              <w:rPr>
                <w:rFonts w:hint="default"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492" w:type="dxa"/>
            <w:tcBorders>
              <w:top w:val="nil"/>
              <w:left w:val="nil"/>
              <w:bottom w:val="single" w:color="auto" w:sz="4" w:space="0"/>
              <w:right w:val="single" w:color="auto" w:sz="4" w:space="0"/>
            </w:tcBorders>
            <w:shd w:val="clear" w:color="auto" w:fill="auto"/>
            <w:vAlign w:val="center"/>
          </w:tcPr>
          <w:p w14:paraId="740E57F4">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000" w:type="dxa"/>
            <w:tcBorders>
              <w:top w:val="nil"/>
              <w:left w:val="nil"/>
              <w:bottom w:val="single" w:color="auto" w:sz="4" w:space="0"/>
              <w:right w:val="single" w:color="auto" w:sz="8" w:space="0"/>
            </w:tcBorders>
            <w:shd w:val="clear" w:color="auto" w:fill="auto"/>
            <w:vAlign w:val="center"/>
          </w:tcPr>
          <w:p w14:paraId="42CF39F2">
            <w:pPr>
              <w:widowControl/>
              <w:jc w:val="left"/>
              <w:rPr>
                <w:rFonts w:hint="eastAsia" w:ascii="华文仿宋" w:hAnsi="华文仿宋" w:eastAsia="华文仿宋" w:cs="华文仿宋"/>
                <w:kern w:val="0"/>
                <w:szCs w:val="21"/>
              </w:rPr>
            </w:pPr>
          </w:p>
        </w:tc>
      </w:tr>
      <w:tr w14:paraId="4BA6536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E564B1C">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w:t>
            </w:r>
          </w:p>
        </w:tc>
        <w:tc>
          <w:tcPr>
            <w:tcW w:w="3527" w:type="dxa"/>
            <w:tcBorders>
              <w:top w:val="nil"/>
              <w:left w:val="nil"/>
              <w:bottom w:val="single" w:color="auto" w:sz="4" w:space="0"/>
              <w:right w:val="single" w:color="auto" w:sz="4" w:space="0"/>
            </w:tcBorders>
            <w:shd w:val="clear" w:color="000000" w:fill="FFFFFF"/>
            <w:vAlign w:val="center"/>
          </w:tcPr>
          <w:p w14:paraId="2BCEACB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6BC73F62">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492" w:type="dxa"/>
            <w:tcBorders>
              <w:top w:val="nil"/>
              <w:left w:val="nil"/>
              <w:bottom w:val="single" w:color="auto" w:sz="4" w:space="0"/>
              <w:right w:val="single" w:color="auto" w:sz="4" w:space="0"/>
            </w:tcBorders>
            <w:shd w:val="clear" w:color="auto" w:fill="auto"/>
            <w:vAlign w:val="center"/>
          </w:tcPr>
          <w:p w14:paraId="2E1E6943">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000" w:type="dxa"/>
            <w:tcBorders>
              <w:top w:val="nil"/>
              <w:left w:val="nil"/>
              <w:bottom w:val="single" w:color="auto" w:sz="4" w:space="0"/>
              <w:right w:val="single" w:color="auto" w:sz="8" w:space="0"/>
            </w:tcBorders>
            <w:shd w:val="clear" w:color="auto" w:fill="auto"/>
            <w:vAlign w:val="center"/>
          </w:tcPr>
          <w:p w14:paraId="1BB09FBB">
            <w:pPr>
              <w:widowControl/>
              <w:jc w:val="left"/>
              <w:rPr>
                <w:rFonts w:hint="eastAsia" w:ascii="华文仿宋" w:hAnsi="华文仿宋" w:eastAsia="华文仿宋" w:cs="华文仿宋"/>
                <w:kern w:val="0"/>
                <w:szCs w:val="21"/>
              </w:rPr>
            </w:pPr>
          </w:p>
        </w:tc>
      </w:tr>
      <w:tr w14:paraId="2436D43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BAF754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14:paraId="26372CF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149C9FCF">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492" w:type="dxa"/>
            <w:tcBorders>
              <w:top w:val="nil"/>
              <w:left w:val="nil"/>
              <w:bottom w:val="single" w:color="auto" w:sz="4" w:space="0"/>
              <w:right w:val="single" w:color="auto" w:sz="4" w:space="0"/>
            </w:tcBorders>
            <w:shd w:val="clear" w:color="auto" w:fill="auto"/>
            <w:vAlign w:val="center"/>
          </w:tcPr>
          <w:p w14:paraId="19131CEB">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000" w:type="dxa"/>
            <w:tcBorders>
              <w:top w:val="nil"/>
              <w:left w:val="nil"/>
              <w:bottom w:val="single" w:color="auto" w:sz="4" w:space="0"/>
              <w:right w:val="single" w:color="auto" w:sz="8" w:space="0"/>
            </w:tcBorders>
            <w:shd w:val="clear" w:color="auto" w:fill="auto"/>
            <w:vAlign w:val="center"/>
          </w:tcPr>
          <w:p w14:paraId="594B39AE">
            <w:pPr>
              <w:widowControl/>
              <w:jc w:val="left"/>
              <w:rPr>
                <w:rFonts w:hint="eastAsia" w:ascii="华文仿宋" w:hAnsi="华文仿宋" w:eastAsia="华文仿宋" w:cs="华文仿宋"/>
                <w:kern w:val="0"/>
                <w:szCs w:val="21"/>
              </w:rPr>
            </w:pPr>
          </w:p>
        </w:tc>
      </w:tr>
      <w:tr w14:paraId="3BBBD9A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6D1C7B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w:t>
            </w:r>
          </w:p>
        </w:tc>
        <w:tc>
          <w:tcPr>
            <w:tcW w:w="3527" w:type="dxa"/>
            <w:tcBorders>
              <w:top w:val="nil"/>
              <w:left w:val="nil"/>
              <w:bottom w:val="single" w:color="auto" w:sz="4" w:space="0"/>
              <w:right w:val="single" w:color="auto" w:sz="4" w:space="0"/>
            </w:tcBorders>
            <w:shd w:val="clear" w:color="000000" w:fill="FFFFFF"/>
            <w:vAlign w:val="center"/>
          </w:tcPr>
          <w:p w14:paraId="76DBAF4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节能环保支出</w:t>
            </w:r>
          </w:p>
        </w:tc>
        <w:tc>
          <w:tcPr>
            <w:tcW w:w="3000" w:type="dxa"/>
            <w:tcBorders>
              <w:top w:val="nil"/>
              <w:left w:val="nil"/>
              <w:bottom w:val="single" w:color="auto" w:sz="4" w:space="0"/>
              <w:right w:val="single" w:color="auto" w:sz="4" w:space="0"/>
            </w:tcBorders>
            <w:shd w:val="clear" w:color="auto" w:fill="auto"/>
            <w:vAlign w:val="center"/>
          </w:tcPr>
          <w:p w14:paraId="390FE4A0">
            <w:pPr>
              <w:widowControl/>
              <w:jc w:val="right"/>
              <w:rPr>
                <w:rFonts w:hint="default"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635.12</w:t>
            </w:r>
          </w:p>
        </w:tc>
        <w:tc>
          <w:tcPr>
            <w:tcW w:w="3492" w:type="dxa"/>
            <w:tcBorders>
              <w:top w:val="nil"/>
              <w:left w:val="nil"/>
              <w:bottom w:val="single" w:color="auto" w:sz="4" w:space="0"/>
              <w:right w:val="single" w:color="auto" w:sz="4" w:space="0"/>
            </w:tcBorders>
            <w:shd w:val="clear" w:color="auto" w:fill="auto"/>
            <w:vAlign w:val="center"/>
          </w:tcPr>
          <w:p w14:paraId="60D45A59">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635.12</w:t>
            </w:r>
          </w:p>
        </w:tc>
        <w:tc>
          <w:tcPr>
            <w:tcW w:w="3000" w:type="dxa"/>
            <w:tcBorders>
              <w:top w:val="nil"/>
              <w:left w:val="nil"/>
              <w:bottom w:val="single" w:color="auto" w:sz="4" w:space="0"/>
              <w:right w:val="single" w:color="auto" w:sz="8" w:space="0"/>
            </w:tcBorders>
            <w:shd w:val="clear" w:color="auto" w:fill="auto"/>
            <w:vAlign w:val="center"/>
          </w:tcPr>
          <w:p w14:paraId="6AF9D20B">
            <w:pPr>
              <w:widowControl/>
              <w:jc w:val="left"/>
              <w:rPr>
                <w:rFonts w:hint="eastAsia" w:ascii="华文仿宋" w:hAnsi="华文仿宋" w:eastAsia="华文仿宋" w:cs="华文仿宋"/>
                <w:kern w:val="0"/>
                <w:szCs w:val="21"/>
              </w:rPr>
            </w:pPr>
          </w:p>
        </w:tc>
      </w:tr>
      <w:tr w14:paraId="30F3F7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F4A7447">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w:t>
            </w:r>
          </w:p>
        </w:tc>
        <w:tc>
          <w:tcPr>
            <w:tcW w:w="3527" w:type="dxa"/>
            <w:tcBorders>
              <w:top w:val="nil"/>
              <w:left w:val="nil"/>
              <w:bottom w:val="single" w:color="auto" w:sz="4" w:space="0"/>
              <w:right w:val="single" w:color="auto" w:sz="4" w:space="0"/>
            </w:tcBorders>
            <w:shd w:val="clear" w:color="000000" w:fill="FFFFFF"/>
            <w:vAlign w:val="center"/>
          </w:tcPr>
          <w:p w14:paraId="7DF238B0">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环境保护管理事务</w:t>
            </w:r>
          </w:p>
        </w:tc>
        <w:tc>
          <w:tcPr>
            <w:tcW w:w="3000" w:type="dxa"/>
            <w:tcBorders>
              <w:top w:val="nil"/>
              <w:left w:val="nil"/>
              <w:bottom w:val="single" w:color="auto" w:sz="4" w:space="0"/>
              <w:right w:val="single" w:color="auto" w:sz="4" w:space="0"/>
            </w:tcBorders>
            <w:shd w:val="clear" w:color="auto" w:fill="auto"/>
            <w:vAlign w:val="center"/>
          </w:tcPr>
          <w:p w14:paraId="772F7DF2">
            <w:pPr>
              <w:widowControl/>
              <w:jc w:val="right"/>
              <w:rPr>
                <w:rFonts w:hint="default"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626.62</w:t>
            </w:r>
          </w:p>
        </w:tc>
        <w:tc>
          <w:tcPr>
            <w:tcW w:w="3492" w:type="dxa"/>
            <w:tcBorders>
              <w:top w:val="nil"/>
              <w:left w:val="nil"/>
              <w:bottom w:val="single" w:color="auto" w:sz="4" w:space="0"/>
              <w:right w:val="single" w:color="auto" w:sz="4" w:space="0"/>
            </w:tcBorders>
            <w:shd w:val="clear" w:color="auto" w:fill="auto"/>
            <w:vAlign w:val="center"/>
          </w:tcPr>
          <w:p w14:paraId="4E2B61E1">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626.62</w:t>
            </w:r>
          </w:p>
        </w:tc>
        <w:tc>
          <w:tcPr>
            <w:tcW w:w="3000" w:type="dxa"/>
            <w:tcBorders>
              <w:top w:val="nil"/>
              <w:left w:val="nil"/>
              <w:bottom w:val="single" w:color="auto" w:sz="4" w:space="0"/>
              <w:right w:val="single" w:color="auto" w:sz="8" w:space="0"/>
            </w:tcBorders>
            <w:shd w:val="clear" w:color="auto" w:fill="auto"/>
            <w:vAlign w:val="center"/>
          </w:tcPr>
          <w:p w14:paraId="79D77D8B">
            <w:pPr>
              <w:widowControl/>
              <w:jc w:val="left"/>
              <w:rPr>
                <w:rFonts w:hint="eastAsia" w:ascii="华文仿宋" w:hAnsi="华文仿宋" w:eastAsia="华文仿宋" w:cs="华文仿宋"/>
                <w:kern w:val="0"/>
                <w:szCs w:val="21"/>
              </w:rPr>
            </w:pPr>
          </w:p>
        </w:tc>
      </w:tr>
      <w:tr w14:paraId="41EB7C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EC5A9E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2110101</w:t>
            </w:r>
          </w:p>
        </w:tc>
        <w:tc>
          <w:tcPr>
            <w:tcW w:w="3527" w:type="dxa"/>
            <w:tcBorders>
              <w:top w:val="nil"/>
              <w:left w:val="nil"/>
              <w:bottom w:val="single" w:color="auto" w:sz="4" w:space="0"/>
              <w:right w:val="single" w:color="auto" w:sz="4" w:space="0"/>
            </w:tcBorders>
            <w:shd w:val="clear" w:color="000000" w:fill="FFFFFF"/>
            <w:vAlign w:val="center"/>
          </w:tcPr>
          <w:p w14:paraId="31D318E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4DB628F3">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626.62</w:t>
            </w:r>
          </w:p>
        </w:tc>
        <w:tc>
          <w:tcPr>
            <w:tcW w:w="3492" w:type="dxa"/>
            <w:tcBorders>
              <w:top w:val="nil"/>
              <w:left w:val="nil"/>
              <w:bottom w:val="single" w:color="auto" w:sz="4" w:space="0"/>
              <w:right w:val="single" w:color="auto" w:sz="4" w:space="0"/>
            </w:tcBorders>
            <w:shd w:val="clear" w:color="auto" w:fill="auto"/>
            <w:vAlign w:val="center"/>
          </w:tcPr>
          <w:p w14:paraId="2DDC61B4">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626.62</w:t>
            </w:r>
          </w:p>
        </w:tc>
        <w:tc>
          <w:tcPr>
            <w:tcW w:w="3000" w:type="dxa"/>
            <w:tcBorders>
              <w:top w:val="nil"/>
              <w:left w:val="nil"/>
              <w:bottom w:val="single" w:color="auto" w:sz="4" w:space="0"/>
              <w:right w:val="single" w:color="auto" w:sz="8" w:space="0"/>
            </w:tcBorders>
            <w:shd w:val="clear" w:color="auto" w:fill="auto"/>
            <w:vAlign w:val="center"/>
          </w:tcPr>
          <w:p w14:paraId="6C69175E">
            <w:pPr>
              <w:widowControl/>
              <w:jc w:val="left"/>
              <w:rPr>
                <w:rFonts w:hint="eastAsia" w:ascii="华文仿宋" w:hAnsi="华文仿宋" w:eastAsia="华文仿宋" w:cs="华文仿宋"/>
                <w:kern w:val="0"/>
                <w:szCs w:val="21"/>
              </w:rPr>
            </w:pPr>
          </w:p>
        </w:tc>
      </w:tr>
      <w:tr w14:paraId="019D8B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D68CAC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21199</w:t>
            </w:r>
          </w:p>
        </w:tc>
        <w:tc>
          <w:tcPr>
            <w:tcW w:w="3527" w:type="dxa"/>
            <w:tcBorders>
              <w:top w:val="nil"/>
              <w:left w:val="nil"/>
              <w:bottom w:val="single" w:color="auto" w:sz="4" w:space="0"/>
              <w:right w:val="single" w:color="auto" w:sz="4" w:space="0"/>
            </w:tcBorders>
            <w:shd w:val="clear" w:color="000000" w:fill="FFFFFF"/>
            <w:vAlign w:val="center"/>
          </w:tcPr>
          <w:p w14:paraId="4BF8374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其他节能环保支出</w:t>
            </w:r>
          </w:p>
        </w:tc>
        <w:tc>
          <w:tcPr>
            <w:tcW w:w="3000" w:type="dxa"/>
            <w:tcBorders>
              <w:top w:val="nil"/>
              <w:left w:val="nil"/>
              <w:bottom w:val="single" w:color="auto" w:sz="4" w:space="0"/>
              <w:right w:val="single" w:color="auto" w:sz="4" w:space="0"/>
            </w:tcBorders>
            <w:shd w:val="clear" w:color="auto" w:fill="auto"/>
            <w:vAlign w:val="center"/>
          </w:tcPr>
          <w:p w14:paraId="23CB6E5A">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8.5</w:t>
            </w:r>
            <w:r>
              <w:rPr>
                <w:rFonts w:hint="eastAsia" w:ascii="华文仿宋" w:hAnsi="华文仿宋" w:eastAsia="华文仿宋" w:cs="华文仿宋"/>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CFD9D12">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8.5</w:t>
            </w:r>
            <w:r>
              <w:rPr>
                <w:rFonts w:hint="eastAsia" w:ascii="华文仿宋" w:hAnsi="华文仿宋" w:eastAsia="华文仿宋" w:cs="华文仿宋"/>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4BF8EC6">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6CD4AC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F57252A">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2119999</w:t>
            </w:r>
          </w:p>
        </w:tc>
        <w:tc>
          <w:tcPr>
            <w:tcW w:w="3527" w:type="dxa"/>
            <w:tcBorders>
              <w:top w:val="nil"/>
              <w:left w:val="nil"/>
              <w:bottom w:val="single" w:color="000000" w:sz="4" w:space="0"/>
              <w:right w:val="single" w:color="auto" w:sz="4" w:space="0"/>
            </w:tcBorders>
            <w:shd w:val="clear" w:color="000000" w:fill="FFFFFF"/>
            <w:vAlign w:val="center"/>
          </w:tcPr>
          <w:p w14:paraId="2698979F">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其他节能环保支出</w:t>
            </w:r>
          </w:p>
        </w:tc>
        <w:tc>
          <w:tcPr>
            <w:tcW w:w="3000" w:type="dxa"/>
            <w:tcBorders>
              <w:top w:val="nil"/>
              <w:left w:val="nil"/>
              <w:bottom w:val="single" w:color="000000" w:sz="4" w:space="0"/>
              <w:right w:val="single" w:color="auto" w:sz="4" w:space="0"/>
            </w:tcBorders>
            <w:shd w:val="clear" w:color="auto" w:fill="auto"/>
            <w:vAlign w:val="center"/>
          </w:tcPr>
          <w:p w14:paraId="533D5547">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8.5</w:t>
            </w:r>
            <w:r>
              <w:rPr>
                <w:rFonts w:hint="eastAsia" w:ascii="华文仿宋" w:hAnsi="华文仿宋" w:eastAsia="华文仿宋" w:cs="华文仿宋"/>
                <w:kern w:val="0"/>
                <w:szCs w:val="21"/>
              </w:rPr>
              <w:t>　</w:t>
            </w:r>
          </w:p>
        </w:tc>
        <w:tc>
          <w:tcPr>
            <w:tcW w:w="3492" w:type="dxa"/>
            <w:tcBorders>
              <w:top w:val="nil"/>
              <w:left w:val="nil"/>
              <w:bottom w:val="single" w:color="000000" w:sz="4" w:space="0"/>
              <w:right w:val="single" w:color="auto" w:sz="4" w:space="0"/>
            </w:tcBorders>
            <w:shd w:val="clear" w:color="auto" w:fill="auto"/>
            <w:vAlign w:val="center"/>
          </w:tcPr>
          <w:p w14:paraId="373D80C6">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8.5</w:t>
            </w:r>
            <w:r>
              <w:rPr>
                <w:rFonts w:hint="eastAsia" w:ascii="华文仿宋" w:hAnsi="华文仿宋" w:eastAsia="华文仿宋" w:cs="华文仿宋"/>
                <w:kern w:val="0"/>
                <w:szCs w:val="21"/>
              </w:rPr>
              <w:t>　</w:t>
            </w:r>
          </w:p>
        </w:tc>
        <w:tc>
          <w:tcPr>
            <w:tcW w:w="3000" w:type="dxa"/>
            <w:tcBorders>
              <w:top w:val="nil"/>
              <w:left w:val="nil"/>
              <w:bottom w:val="single" w:color="000000" w:sz="4" w:space="0"/>
              <w:right w:val="single" w:color="auto" w:sz="8" w:space="0"/>
            </w:tcBorders>
            <w:shd w:val="clear" w:color="auto" w:fill="auto"/>
            <w:vAlign w:val="center"/>
          </w:tcPr>
          <w:p w14:paraId="64C73FE9">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74981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000000" w:sz="4" w:space="0"/>
            </w:tcBorders>
            <w:shd w:val="clear" w:color="000000" w:fill="FFFFFF"/>
            <w:vAlign w:val="center"/>
          </w:tcPr>
          <w:p w14:paraId="1F4FE9ED">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221</w:t>
            </w:r>
          </w:p>
        </w:tc>
        <w:tc>
          <w:tcPr>
            <w:tcW w:w="352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4EFAB19">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住房保障支出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49F9">
            <w:pPr>
              <w:widowControl/>
              <w:jc w:val="right"/>
              <w:rPr>
                <w:rFonts w:hint="default"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31D6">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EA07">
            <w:pPr>
              <w:widowControl/>
              <w:jc w:val="left"/>
              <w:rPr>
                <w:rFonts w:hint="eastAsia" w:ascii="华文仿宋" w:hAnsi="华文仿宋" w:eastAsia="华文仿宋" w:cs="华文仿宋"/>
                <w:kern w:val="0"/>
                <w:szCs w:val="21"/>
              </w:rPr>
            </w:pPr>
          </w:p>
        </w:tc>
      </w:tr>
      <w:tr w14:paraId="67A1B0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000000" w:sz="4" w:space="0"/>
            </w:tcBorders>
            <w:shd w:val="clear" w:color="000000" w:fill="FFFFFF"/>
            <w:vAlign w:val="center"/>
          </w:tcPr>
          <w:p w14:paraId="68926974">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22102</w:t>
            </w:r>
          </w:p>
        </w:tc>
        <w:tc>
          <w:tcPr>
            <w:tcW w:w="352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086F1A1">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住房改革支出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D1AAF">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5664">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A13B">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2D0259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58B6AD9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2110201</w:t>
            </w:r>
          </w:p>
        </w:tc>
        <w:tc>
          <w:tcPr>
            <w:tcW w:w="3527" w:type="dxa"/>
            <w:tcBorders>
              <w:top w:val="single" w:color="000000" w:sz="4" w:space="0"/>
              <w:left w:val="nil"/>
              <w:bottom w:val="single" w:color="auto" w:sz="8" w:space="0"/>
              <w:right w:val="single" w:color="auto" w:sz="4" w:space="0"/>
            </w:tcBorders>
            <w:shd w:val="clear" w:color="000000" w:fill="FFFFFF"/>
            <w:vAlign w:val="center"/>
          </w:tcPr>
          <w:p w14:paraId="18AC92E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住房公积金</w:t>
            </w:r>
          </w:p>
        </w:tc>
        <w:tc>
          <w:tcPr>
            <w:tcW w:w="3000" w:type="dxa"/>
            <w:tcBorders>
              <w:top w:val="single" w:color="000000" w:sz="4" w:space="0"/>
              <w:left w:val="nil"/>
              <w:bottom w:val="single" w:color="auto" w:sz="8" w:space="0"/>
              <w:right w:val="single" w:color="auto" w:sz="4" w:space="0"/>
            </w:tcBorders>
            <w:shd w:val="clear" w:color="auto" w:fill="auto"/>
            <w:vAlign w:val="center"/>
          </w:tcPr>
          <w:p w14:paraId="44C5E39F">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492" w:type="dxa"/>
            <w:tcBorders>
              <w:top w:val="single" w:color="000000" w:sz="4" w:space="0"/>
              <w:left w:val="nil"/>
              <w:bottom w:val="single" w:color="auto" w:sz="8" w:space="0"/>
              <w:right w:val="single" w:color="auto" w:sz="4" w:space="0"/>
            </w:tcBorders>
            <w:shd w:val="clear" w:color="auto" w:fill="auto"/>
            <w:vAlign w:val="center"/>
          </w:tcPr>
          <w:p w14:paraId="30D70F9E">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000" w:type="dxa"/>
            <w:tcBorders>
              <w:top w:val="single" w:color="000000" w:sz="4" w:space="0"/>
              <w:left w:val="nil"/>
              <w:bottom w:val="single" w:color="auto" w:sz="8" w:space="0"/>
              <w:right w:val="single" w:color="auto" w:sz="8" w:space="0"/>
            </w:tcBorders>
            <w:shd w:val="clear" w:color="auto" w:fill="auto"/>
            <w:vAlign w:val="center"/>
          </w:tcPr>
          <w:p w14:paraId="603F7CEA">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bl>
    <w:p w14:paraId="263A5160">
      <w:pPr>
        <w:widowControl/>
        <w:spacing w:before="120"/>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注：本表反映部门本年度一般公共预算财政拨款支出情况。</w:t>
      </w:r>
    </w:p>
    <w:p w14:paraId="4A32DD69">
      <w:pPr>
        <w:widowControl/>
        <w:jc w:val="left"/>
        <w:rPr>
          <w:rFonts w:hint="eastAsia" w:ascii="华文仿宋" w:hAnsi="华文仿宋" w:eastAsia="华文仿宋" w:cs="华文仿宋"/>
          <w:bCs/>
          <w:kern w:val="0"/>
          <w:szCs w:val="21"/>
        </w:rPr>
      </w:pPr>
    </w:p>
    <w:p w14:paraId="0AA28716">
      <w:pPr>
        <w:widowControl/>
        <w:jc w:val="left"/>
        <w:rPr>
          <w:rFonts w:hint="eastAsia" w:ascii="华文仿宋" w:hAnsi="华文仿宋" w:eastAsia="华文仿宋" w:cs="华文仿宋"/>
          <w:bCs/>
          <w:kern w:val="0"/>
          <w:szCs w:val="21"/>
        </w:rPr>
      </w:pPr>
      <w:r>
        <w:rPr>
          <w:rFonts w:hint="eastAsia" w:ascii="华文仿宋" w:hAnsi="华文仿宋" w:eastAsia="华文仿宋" w:cs="华文仿宋"/>
          <w:bCs/>
          <w:kern w:val="0"/>
          <w:szCs w:val="21"/>
        </w:rPr>
        <w:br w:type="page"/>
      </w:r>
    </w:p>
    <w:p w14:paraId="0D172D65">
      <w:pPr>
        <w:widowControl/>
        <w:spacing w:after="120"/>
        <w:jc w:val="center"/>
        <w:textAlignment w:val="center"/>
        <w:rPr>
          <w:rFonts w:hint="eastAsia" w:ascii="华文细黑" w:hAnsi="华文细黑" w:eastAsia="华文细黑" w:cs="华文细黑"/>
          <w:color w:val="000000"/>
          <w:kern w:val="0"/>
          <w:sz w:val="36"/>
          <w:szCs w:val="36"/>
          <w:lang w:bidi="ar"/>
        </w:rPr>
      </w:pPr>
      <w:bookmarkStart w:id="2" w:name="RANGE!A1:I34"/>
      <w:r>
        <w:rPr>
          <w:rFonts w:hint="eastAsia" w:ascii="华文细黑" w:hAnsi="华文细黑" w:eastAsia="华文细黑" w:cs="华文细黑"/>
          <w:color w:val="000000"/>
          <w:kern w:val="0"/>
          <w:sz w:val="36"/>
          <w:szCs w:val="36"/>
          <w:lang w:bidi="ar"/>
        </w:rPr>
        <w:t>一般公共预算财政拨款基本支出决算明细表</w:t>
      </w:r>
      <w:bookmarkEnd w:id="2"/>
    </w:p>
    <w:p w14:paraId="42E84410">
      <w:pPr>
        <w:widowControl/>
        <w:wordWrap w:val="0"/>
        <w:spacing w:line="240" w:lineRule="exact"/>
        <w:jc w:val="right"/>
        <w:rPr>
          <w:rFonts w:hint="eastAsia" w:ascii="华文仿宋" w:hAnsi="华文仿宋" w:eastAsia="华文仿宋" w:cs="华文仿宋"/>
          <w:color w:val="000000"/>
          <w:kern w:val="0"/>
          <w:szCs w:val="21"/>
        </w:rPr>
      </w:pPr>
      <w:r>
        <w:rPr>
          <w:rFonts w:hint="eastAsia" w:ascii="华文仿宋" w:hAnsi="华文仿宋" w:eastAsia="华文仿宋" w:cs="华文仿宋"/>
          <w:color w:val="000000"/>
          <w:kern w:val="0"/>
          <w:szCs w:val="21"/>
        </w:rPr>
        <w:t xml:space="preserve">  部门：                                                                                                                公开06表</w:t>
      </w:r>
    </w:p>
    <w:p w14:paraId="6DD77825">
      <w:pPr>
        <w:widowControl/>
        <w:spacing w:line="240" w:lineRule="exact"/>
        <w:jc w:val="right"/>
        <w:rPr>
          <w:rFonts w:hint="eastAsia" w:ascii="华文仿宋" w:hAnsi="华文仿宋" w:eastAsia="华文仿宋" w:cs="华文仿宋"/>
          <w:color w:val="000000"/>
          <w:kern w:val="0"/>
          <w:szCs w:val="32"/>
        </w:rPr>
      </w:pPr>
      <w:r>
        <w:rPr>
          <w:rFonts w:hint="eastAsia" w:ascii="华文仿宋" w:hAnsi="华文仿宋" w:eastAsia="华文仿宋" w:cs="华文仿宋"/>
          <w:color w:val="000000"/>
          <w:kern w:val="0"/>
          <w:szCs w:val="21"/>
        </w:rPr>
        <w:t>单位：万元</w:t>
      </w:r>
    </w:p>
    <w:tbl>
      <w:tblPr>
        <w:tblStyle w:val="11"/>
        <w:tblW w:w="14379"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2919"/>
        <w:gridCol w:w="1279"/>
      </w:tblGrid>
      <w:tr w14:paraId="1C392C00">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FC901DE">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86194C">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06DB626">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9DDDCDA">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39619D2">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E2CAE87">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2896CB8">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经济分类科目编码</w:t>
            </w:r>
          </w:p>
        </w:tc>
        <w:tc>
          <w:tcPr>
            <w:tcW w:w="2919" w:type="dxa"/>
            <w:tcBorders>
              <w:top w:val="single" w:color="auto" w:sz="4" w:space="0"/>
              <w:left w:val="nil"/>
              <w:bottom w:val="single" w:color="auto" w:sz="4" w:space="0"/>
              <w:right w:val="single" w:color="auto" w:sz="4" w:space="0"/>
            </w:tcBorders>
            <w:shd w:val="clear" w:color="auto" w:fill="auto"/>
            <w:vAlign w:val="center"/>
          </w:tcPr>
          <w:p w14:paraId="5B43C598">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科目名称</w:t>
            </w:r>
          </w:p>
        </w:tc>
        <w:tc>
          <w:tcPr>
            <w:tcW w:w="1279" w:type="dxa"/>
            <w:tcBorders>
              <w:top w:val="single" w:color="auto" w:sz="4" w:space="0"/>
              <w:left w:val="nil"/>
              <w:bottom w:val="single" w:color="auto" w:sz="4" w:space="0"/>
              <w:right w:val="single" w:color="auto" w:sz="4" w:space="0"/>
            </w:tcBorders>
            <w:shd w:val="clear" w:color="auto" w:fill="auto"/>
            <w:vAlign w:val="center"/>
          </w:tcPr>
          <w:p w14:paraId="35FBFA3F">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决算数</w:t>
            </w:r>
          </w:p>
        </w:tc>
      </w:tr>
      <w:tr w14:paraId="37F45D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5BF9D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E28402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2023FB2D">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598.83</w:t>
            </w:r>
          </w:p>
        </w:tc>
        <w:tc>
          <w:tcPr>
            <w:tcW w:w="1116" w:type="dxa"/>
            <w:tcBorders>
              <w:top w:val="nil"/>
              <w:left w:val="nil"/>
              <w:bottom w:val="single" w:color="auto" w:sz="4" w:space="0"/>
              <w:right w:val="single" w:color="auto" w:sz="4" w:space="0"/>
            </w:tcBorders>
            <w:shd w:val="clear" w:color="auto" w:fill="auto"/>
            <w:noWrap/>
            <w:vAlign w:val="center"/>
          </w:tcPr>
          <w:p w14:paraId="008D32E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640AAF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B9018B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133.19</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A09314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307</w:t>
            </w:r>
          </w:p>
        </w:tc>
        <w:tc>
          <w:tcPr>
            <w:tcW w:w="2919" w:type="dxa"/>
            <w:tcBorders>
              <w:top w:val="nil"/>
              <w:left w:val="nil"/>
              <w:bottom w:val="single" w:color="auto" w:sz="4" w:space="0"/>
              <w:right w:val="single" w:color="auto" w:sz="4" w:space="0"/>
            </w:tcBorders>
            <w:shd w:val="clear" w:color="auto" w:fill="auto"/>
            <w:noWrap/>
            <w:vAlign w:val="center"/>
          </w:tcPr>
          <w:p w14:paraId="772EB0A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债务利息及费用支出</w:t>
            </w:r>
          </w:p>
        </w:tc>
        <w:tc>
          <w:tcPr>
            <w:tcW w:w="1279" w:type="dxa"/>
            <w:tcBorders>
              <w:top w:val="nil"/>
              <w:left w:val="nil"/>
              <w:bottom w:val="single" w:color="auto" w:sz="4" w:space="0"/>
              <w:right w:val="single" w:color="auto" w:sz="4" w:space="0"/>
            </w:tcBorders>
            <w:shd w:val="clear" w:color="auto" w:fill="auto"/>
            <w:noWrap/>
            <w:vAlign w:val="center"/>
          </w:tcPr>
          <w:p w14:paraId="29CE17D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2AF1BA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C4115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D7197F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7F102B4">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323.14</w:t>
            </w:r>
          </w:p>
        </w:tc>
        <w:tc>
          <w:tcPr>
            <w:tcW w:w="1116" w:type="dxa"/>
            <w:tcBorders>
              <w:top w:val="nil"/>
              <w:left w:val="nil"/>
              <w:bottom w:val="single" w:color="auto" w:sz="4" w:space="0"/>
              <w:right w:val="single" w:color="auto" w:sz="4" w:space="0"/>
            </w:tcBorders>
            <w:shd w:val="clear" w:color="auto" w:fill="auto"/>
            <w:noWrap/>
            <w:vAlign w:val="center"/>
          </w:tcPr>
          <w:p w14:paraId="7DB7DE2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094CA9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6DAF22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2.79</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10417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30701</w:t>
            </w:r>
          </w:p>
        </w:tc>
        <w:tc>
          <w:tcPr>
            <w:tcW w:w="2919" w:type="dxa"/>
            <w:tcBorders>
              <w:top w:val="nil"/>
              <w:left w:val="nil"/>
              <w:bottom w:val="single" w:color="auto" w:sz="4" w:space="0"/>
              <w:right w:val="single" w:color="auto" w:sz="4" w:space="0"/>
            </w:tcBorders>
            <w:shd w:val="clear" w:color="auto" w:fill="auto"/>
            <w:noWrap/>
            <w:vAlign w:val="center"/>
          </w:tcPr>
          <w:p w14:paraId="1EE6D03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国内债务付息</w:t>
            </w:r>
          </w:p>
        </w:tc>
        <w:tc>
          <w:tcPr>
            <w:tcW w:w="1279" w:type="dxa"/>
            <w:tcBorders>
              <w:top w:val="nil"/>
              <w:left w:val="nil"/>
              <w:bottom w:val="single" w:color="auto" w:sz="4" w:space="0"/>
              <w:right w:val="single" w:color="auto" w:sz="4" w:space="0"/>
            </w:tcBorders>
            <w:shd w:val="clear" w:color="auto" w:fill="auto"/>
            <w:noWrap/>
            <w:vAlign w:val="center"/>
          </w:tcPr>
          <w:p w14:paraId="488683A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1EC871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961F0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A2F929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3D6CA88B">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89.48</w:t>
            </w:r>
          </w:p>
        </w:tc>
        <w:tc>
          <w:tcPr>
            <w:tcW w:w="1116" w:type="dxa"/>
            <w:tcBorders>
              <w:top w:val="nil"/>
              <w:left w:val="nil"/>
              <w:bottom w:val="single" w:color="auto" w:sz="4" w:space="0"/>
              <w:right w:val="single" w:color="auto" w:sz="4" w:space="0"/>
            </w:tcBorders>
            <w:shd w:val="clear" w:color="auto" w:fill="auto"/>
            <w:noWrap/>
            <w:vAlign w:val="center"/>
          </w:tcPr>
          <w:p w14:paraId="08B5A5A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7D73AC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49E7E0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2.25</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0DCDC4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30702</w:t>
            </w:r>
          </w:p>
        </w:tc>
        <w:tc>
          <w:tcPr>
            <w:tcW w:w="2919" w:type="dxa"/>
            <w:tcBorders>
              <w:top w:val="nil"/>
              <w:left w:val="nil"/>
              <w:bottom w:val="single" w:color="auto" w:sz="4" w:space="0"/>
              <w:right w:val="single" w:color="auto" w:sz="4" w:space="0"/>
            </w:tcBorders>
            <w:shd w:val="clear" w:color="auto" w:fill="auto"/>
            <w:noWrap/>
            <w:vAlign w:val="center"/>
          </w:tcPr>
          <w:p w14:paraId="5372FBC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国外债务付息</w:t>
            </w:r>
          </w:p>
        </w:tc>
        <w:tc>
          <w:tcPr>
            <w:tcW w:w="1279" w:type="dxa"/>
            <w:tcBorders>
              <w:top w:val="nil"/>
              <w:left w:val="nil"/>
              <w:bottom w:val="single" w:color="auto" w:sz="4" w:space="0"/>
              <w:right w:val="single" w:color="auto" w:sz="4" w:space="0"/>
            </w:tcBorders>
            <w:shd w:val="clear" w:color="auto" w:fill="auto"/>
            <w:noWrap/>
            <w:vAlign w:val="center"/>
          </w:tcPr>
          <w:p w14:paraId="2ED84A3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2AD326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F310F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4BDFB5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D23289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F7B908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DCE672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762D54C">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F8FA0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w:t>
            </w:r>
          </w:p>
        </w:tc>
        <w:tc>
          <w:tcPr>
            <w:tcW w:w="2919" w:type="dxa"/>
            <w:tcBorders>
              <w:top w:val="nil"/>
              <w:left w:val="nil"/>
              <w:bottom w:val="single" w:color="auto" w:sz="4" w:space="0"/>
              <w:right w:val="single" w:color="auto" w:sz="4" w:space="0"/>
            </w:tcBorders>
            <w:shd w:val="clear" w:color="auto" w:fill="auto"/>
            <w:noWrap/>
            <w:vAlign w:val="center"/>
          </w:tcPr>
          <w:p w14:paraId="118C7F8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资本性支出</w:t>
            </w:r>
          </w:p>
        </w:tc>
        <w:tc>
          <w:tcPr>
            <w:tcW w:w="1279" w:type="dxa"/>
            <w:tcBorders>
              <w:top w:val="nil"/>
              <w:left w:val="nil"/>
              <w:bottom w:val="single" w:color="auto" w:sz="4" w:space="0"/>
              <w:right w:val="single" w:color="auto" w:sz="4" w:space="0"/>
            </w:tcBorders>
            <w:shd w:val="clear" w:color="auto" w:fill="auto"/>
            <w:noWrap/>
            <w:vAlign w:val="center"/>
          </w:tcPr>
          <w:p w14:paraId="5D856328">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0.1</w:t>
            </w:r>
          </w:p>
        </w:tc>
      </w:tr>
      <w:tr w14:paraId="757B7D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47253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4B2EE9B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4C998E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14.21</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82D27C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3574B6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F8699D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AD0D1D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31001</w:t>
            </w:r>
          </w:p>
        </w:tc>
        <w:tc>
          <w:tcPr>
            <w:tcW w:w="2919" w:type="dxa"/>
            <w:tcBorders>
              <w:top w:val="nil"/>
              <w:left w:val="nil"/>
              <w:bottom w:val="single" w:color="auto" w:sz="4" w:space="0"/>
              <w:right w:val="single" w:color="auto" w:sz="4" w:space="0"/>
            </w:tcBorders>
            <w:shd w:val="clear" w:color="auto" w:fill="auto"/>
            <w:noWrap/>
            <w:vAlign w:val="center"/>
          </w:tcPr>
          <w:p w14:paraId="0756506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房屋建筑物购建</w:t>
            </w:r>
          </w:p>
        </w:tc>
        <w:tc>
          <w:tcPr>
            <w:tcW w:w="1279" w:type="dxa"/>
            <w:tcBorders>
              <w:top w:val="nil"/>
              <w:left w:val="nil"/>
              <w:bottom w:val="single" w:color="auto" w:sz="4" w:space="0"/>
              <w:right w:val="single" w:color="auto" w:sz="4" w:space="0"/>
            </w:tcBorders>
            <w:shd w:val="clear" w:color="auto" w:fill="auto"/>
            <w:noWrap/>
            <w:vAlign w:val="center"/>
          </w:tcPr>
          <w:p w14:paraId="3E60555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05C06E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948FA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5FF839A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2F449C5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26.93</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C0A1B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94D463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33AC5EB">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0.4</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BF826E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31002</w:t>
            </w:r>
          </w:p>
        </w:tc>
        <w:tc>
          <w:tcPr>
            <w:tcW w:w="2919" w:type="dxa"/>
            <w:tcBorders>
              <w:top w:val="nil"/>
              <w:left w:val="nil"/>
              <w:bottom w:val="single" w:color="auto" w:sz="4" w:space="0"/>
              <w:right w:val="single" w:color="auto" w:sz="4" w:space="0"/>
            </w:tcBorders>
            <w:shd w:val="clear" w:color="auto" w:fill="auto"/>
            <w:noWrap/>
            <w:vAlign w:val="center"/>
          </w:tcPr>
          <w:p w14:paraId="0D36985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办公设备购置</w:t>
            </w:r>
          </w:p>
        </w:tc>
        <w:tc>
          <w:tcPr>
            <w:tcW w:w="1279" w:type="dxa"/>
            <w:tcBorders>
              <w:top w:val="nil"/>
              <w:left w:val="nil"/>
              <w:bottom w:val="single" w:color="auto" w:sz="4" w:space="0"/>
              <w:right w:val="single" w:color="auto" w:sz="4" w:space="0"/>
            </w:tcBorders>
            <w:shd w:val="clear" w:color="auto" w:fill="auto"/>
            <w:noWrap/>
            <w:vAlign w:val="center"/>
          </w:tcPr>
          <w:p w14:paraId="18753B98">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0.1</w:t>
            </w:r>
          </w:p>
        </w:tc>
      </w:tr>
      <w:tr w14:paraId="4E83A4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8CCE5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23D8675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4FBE5AB">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62.48</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73837D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763534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752004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11.73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DF1C9E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31003</w:t>
            </w:r>
          </w:p>
        </w:tc>
        <w:tc>
          <w:tcPr>
            <w:tcW w:w="2919" w:type="dxa"/>
            <w:tcBorders>
              <w:top w:val="nil"/>
              <w:left w:val="nil"/>
              <w:bottom w:val="single" w:color="auto" w:sz="4" w:space="0"/>
              <w:right w:val="single" w:color="auto" w:sz="4" w:space="0"/>
            </w:tcBorders>
            <w:shd w:val="clear" w:color="auto" w:fill="auto"/>
            <w:noWrap/>
            <w:vAlign w:val="center"/>
          </w:tcPr>
          <w:p w14:paraId="1224A52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专用设备购置</w:t>
            </w:r>
          </w:p>
        </w:tc>
        <w:tc>
          <w:tcPr>
            <w:tcW w:w="1279" w:type="dxa"/>
            <w:tcBorders>
              <w:top w:val="nil"/>
              <w:left w:val="nil"/>
              <w:bottom w:val="single" w:color="auto" w:sz="4" w:space="0"/>
              <w:right w:val="single" w:color="auto" w:sz="4" w:space="0"/>
            </w:tcBorders>
            <w:shd w:val="clear" w:color="auto" w:fill="auto"/>
            <w:noWrap/>
            <w:vAlign w:val="center"/>
          </w:tcPr>
          <w:p w14:paraId="1835BEC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5C6AFA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CBBF8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B6C759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421299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A2D046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8A6ED0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433FD93">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255EE6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31005</w:t>
            </w:r>
          </w:p>
        </w:tc>
        <w:tc>
          <w:tcPr>
            <w:tcW w:w="2919" w:type="dxa"/>
            <w:tcBorders>
              <w:top w:val="nil"/>
              <w:left w:val="nil"/>
              <w:bottom w:val="single" w:color="auto" w:sz="4" w:space="0"/>
              <w:right w:val="single" w:color="auto" w:sz="4" w:space="0"/>
            </w:tcBorders>
            <w:shd w:val="clear" w:color="auto" w:fill="auto"/>
            <w:noWrap/>
            <w:vAlign w:val="center"/>
          </w:tcPr>
          <w:p w14:paraId="266CD1B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基础设施建设</w:t>
            </w:r>
          </w:p>
        </w:tc>
        <w:tc>
          <w:tcPr>
            <w:tcW w:w="1279" w:type="dxa"/>
            <w:tcBorders>
              <w:top w:val="nil"/>
              <w:left w:val="nil"/>
              <w:bottom w:val="single" w:color="auto" w:sz="4" w:space="0"/>
              <w:right w:val="single" w:color="auto" w:sz="4" w:space="0"/>
            </w:tcBorders>
            <w:shd w:val="clear" w:color="auto" w:fill="auto"/>
            <w:noWrap/>
            <w:vAlign w:val="center"/>
          </w:tcPr>
          <w:p w14:paraId="549616F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02C9FD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A1749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7AD801D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0407A99">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31.25</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38004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903ACA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118753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353638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31006</w:t>
            </w:r>
          </w:p>
        </w:tc>
        <w:tc>
          <w:tcPr>
            <w:tcW w:w="2919" w:type="dxa"/>
            <w:tcBorders>
              <w:top w:val="nil"/>
              <w:left w:val="nil"/>
              <w:bottom w:val="single" w:color="auto" w:sz="4" w:space="0"/>
              <w:right w:val="single" w:color="auto" w:sz="4" w:space="0"/>
            </w:tcBorders>
            <w:shd w:val="clear" w:color="auto" w:fill="auto"/>
            <w:noWrap/>
            <w:vAlign w:val="center"/>
          </w:tcPr>
          <w:p w14:paraId="446B161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大型修缮</w:t>
            </w:r>
          </w:p>
        </w:tc>
        <w:tc>
          <w:tcPr>
            <w:tcW w:w="1279" w:type="dxa"/>
            <w:tcBorders>
              <w:top w:val="nil"/>
              <w:left w:val="nil"/>
              <w:bottom w:val="single" w:color="auto" w:sz="4" w:space="0"/>
              <w:right w:val="single" w:color="auto" w:sz="4" w:space="0"/>
            </w:tcBorders>
            <w:shd w:val="clear" w:color="auto" w:fill="auto"/>
            <w:noWrap/>
            <w:vAlign w:val="center"/>
          </w:tcPr>
          <w:p w14:paraId="12A6ACB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EC400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A77D0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1C71216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72F1277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87C2D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7F6CD1F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72F156D">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1.78</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66939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31007</w:t>
            </w:r>
          </w:p>
        </w:tc>
        <w:tc>
          <w:tcPr>
            <w:tcW w:w="2919" w:type="dxa"/>
            <w:tcBorders>
              <w:top w:val="nil"/>
              <w:left w:val="nil"/>
              <w:bottom w:val="single" w:color="auto" w:sz="4" w:space="0"/>
              <w:right w:val="single" w:color="auto" w:sz="4" w:space="0"/>
            </w:tcBorders>
            <w:shd w:val="clear" w:color="auto" w:fill="auto"/>
            <w:noWrap/>
            <w:vAlign w:val="center"/>
          </w:tcPr>
          <w:p w14:paraId="64F9079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信息网络及软件购置更新</w:t>
            </w:r>
          </w:p>
        </w:tc>
        <w:tc>
          <w:tcPr>
            <w:tcW w:w="1279" w:type="dxa"/>
            <w:tcBorders>
              <w:top w:val="nil"/>
              <w:left w:val="nil"/>
              <w:bottom w:val="single" w:color="auto" w:sz="4" w:space="0"/>
              <w:right w:val="single" w:color="auto" w:sz="4" w:space="0"/>
            </w:tcBorders>
            <w:shd w:val="clear" w:color="auto" w:fill="auto"/>
            <w:noWrap/>
            <w:vAlign w:val="center"/>
          </w:tcPr>
          <w:p w14:paraId="62CD2C8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3AFCB6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9835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DD6100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511D15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C601D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CADAB4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8EA7A7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4.38</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6357F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31008</w:t>
            </w:r>
          </w:p>
        </w:tc>
        <w:tc>
          <w:tcPr>
            <w:tcW w:w="2919" w:type="dxa"/>
            <w:tcBorders>
              <w:top w:val="nil"/>
              <w:left w:val="nil"/>
              <w:bottom w:val="single" w:color="auto" w:sz="4" w:space="0"/>
              <w:right w:val="single" w:color="auto" w:sz="4" w:space="0"/>
            </w:tcBorders>
            <w:shd w:val="clear" w:color="auto" w:fill="auto"/>
            <w:noWrap/>
            <w:vAlign w:val="center"/>
          </w:tcPr>
          <w:p w14:paraId="6409D5E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物资储备</w:t>
            </w:r>
          </w:p>
        </w:tc>
        <w:tc>
          <w:tcPr>
            <w:tcW w:w="1279" w:type="dxa"/>
            <w:tcBorders>
              <w:top w:val="nil"/>
              <w:left w:val="nil"/>
              <w:bottom w:val="single" w:color="auto" w:sz="4" w:space="0"/>
              <w:right w:val="single" w:color="auto" w:sz="4" w:space="0"/>
            </w:tcBorders>
            <w:shd w:val="clear" w:color="auto" w:fill="auto"/>
            <w:noWrap/>
            <w:vAlign w:val="center"/>
          </w:tcPr>
          <w:p w14:paraId="3BCB5E0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37ADC3A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59D5A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B7722E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728ECA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51.33</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2BC3C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8E0FAC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E016E9D">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4265F1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31009</w:t>
            </w:r>
          </w:p>
        </w:tc>
        <w:tc>
          <w:tcPr>
            <w:tcW w:w="2919" w:type="dxa"/>
            <w:tcBorders>
              <w:top w:val="nil"/>
              <w:left w:val="nil"/>
              <w:bottom w:val="single" w:color="auto" w:sz="4" w:space="0"/>
              <w:right w:val="single" w:color="auto" w:sz="4" w:space="0"/>
            </w:tcBorders>
            <w:shd w:val="clear" w:color="auto" w:fill="auto"/>
            <w:noWrap/>
            <w:vAlign w:val="center"/>
          </w:tcPr>
          <w:p w14:paraId="1622053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土地补偿</w:t>
            </w:r>
          </w:p>
        </w:tc>
        <w:tc>
          <w:tcPr>
            <w:tcW w:w="1279" w:type="dxa"/>
            <w:tcBorders>
              <w:top w:val="nil"/>
              <w:left w:val="nil"/>
              <w:bottom w:val="single" w:color="auto" w:sz="4" w:space="0"/>
              <w:right w:val="single" w:color="auto" w:sz="4" w:space="0"/>
            </w:tcBorders>
            <w:shd w:val="clear" w:color="auto" w:fill="auto"/>
            <w:noWrap/>
            <w:vAlign w:val="center"/>
          </w:tcPr>
          <w:p w14:paraId="5DDD029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536ED8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19B9E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85D5CF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6B1721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01849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7046E6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2C4D78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1.52</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21E191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31010</w:t>
            </w:r>
          </w:p>
        </w:tc>
        <w:tc>
          <w:tcPr>
            <w:tcW w:w="2919" w:type="dxa"/>
            <w:tcBorders>
              <w:top w:val="nil"/>
              <w:left w:val="nil"/>
              <w:bottom w:val="single" w:color="auto" w:sz="4" w:space="0"/>
              <w:right w:val="single" w:color="auto" w:sz="4" w:space="0"/>
            </w:tcBorders>
            <w:shd w:val="clear" w:color="auto" w:fill="auto"/>
            <w:noWrap/>
            <w:vAlign w:val="center"/>
          </w:tcPr>
          <w:p w14:paraId="75CA7BD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安置补助</w:t>
            </w:r>
          </w:p>
        </w:tc>
        <w:tc>
          <w:tcPr>
            <w:tcW w:w="1279" w:type="dxa"/>
            <w:tcBorders>
              <w:top w:val="nil"/>
              <w:left w:val="nil"/>
              <w:bottom w:val="single" w:color="auto" w:sz="4" w:space="0"/>
              <w:right w:val="single" w:color="auto" w:sz="4" w:space="0"/>
            </w:tcBorders>
            <w:shd w:val="clear" w:color="auto" w:fill="auto"/>
            <w:noWrap/>
            <w:vAlign w:val="center"/>
          </w:tcPr>
          <w:p w14:paraId="1E10E42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4233EA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E7FCD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0B5948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25142F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A5233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629CA85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88E255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25A40C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31011</w:t>
            </w:r>
          </w:p>
        </w:tc>
        <w:tc>
          <w:tcPr>
            <w:tcW w:w="2919" w:type="dxa"/>
            <w:tcBorders>
              <w:top w:val="nil"/>
              <w:left w:val="nil"/>
              <w:bottom w:val="single" w:color="auto" w:sz="4" w:space="0"/>
              <w:right w:val="single" w:color="auto" w:sz="4" w:space="0"/>
            </w:tcBorders>
            <w:shd w:val="clear" w:color="auto" w:fill="auto"/>
            <w:noWrap/>
            <w:vAlign w:val="center"/>
          </w:tcPr>
          <w:p w14:paraId="5E64C13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地上附着物和青苗补偿</w:t>
            </w:r>
          </w:p>
        </w:tc>
        <w:tc>
          <w:tcPr>
            <w:tcW w:w="1279" w:type="dxa"/>
            <w:tcBorders>
              <w:top w:val="nil"/>
              <w:left w:val="nil"/>
              <w:bottom w:val="single" w:color="auto" w:sz="4" w:space="0"/>
              <w:right w:val="single" w:color="auto" w:sz="4" w:space="0"/>
            </w:tcBorders>
            <w:shd w:val="clear" w:color="auto" w:fill="auto"/>
            <w:noWrap/>
            <w:vAlign w:val="center"/>
          </w:tcPr>
          <w:p w14:paraId="4C7AAB83">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7B649F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F31F4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DF25D1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A89ACE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40930E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F0AD08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73897B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7CD9FE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31012</w:t>
            </w:r>
          </w:p>
        </w:tc>
        <w:tc>
          <w:tcPr>
            <w:tcW w:w="2919" w:type="dxa"/>
            <w:tcBorders>
              <w:top w:val="nil"/>
              <w:left w:val="nil"/>
              <w:bottom w:val="single" w:color="auto" w:sz="4" w:space="0"/>
              <w:right w:val="single" w:color="auto" w:sz="4" w:space="0"/>
            </w:tcBorders>
            <w:shd w:val="clear" w:color="auto" w:fill="auto"/>
            <w:noWrap/>
            <w:vAlign w:val="center"/>
          </w:tcPr>
          <w:p w14:paraId="6D5B984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拆迁补偿</w:t>
            </w:r>
          </w:p>
        </w:tc>
        <w:tc>
          <w:tcPr>
            <w:tcW w:w="1279" w:type="dxa"/>
            <w:tcBorders>
              <w:top w:val="nil"/>
              <w:left w:val="nil"/>
              <w:bottom w:val="single" w:color="auto" w:sz="4" w:space="0"/>
              <w:right w:val="single" w:color="auto" w:sz="4" w:space="0"/>
            </w:tcBorders>
            <w:shd w:val="clear" w:color="auto" w:fill="auto"/>
            <w:noWrap/>
            <w:vAlign w:val="center"/>
          </w:tcPr>
          <w:p w14:paraId="0C8E9980">
            <w:pPr>
              <w:widowControl/>
              <w:jc w:val="right"/>
              <w:rPr>
                <w:rFonts w:hint="default" w:ascii="华文仿宋" w:hAnsi="华文仿宋" w:eastAsia="华文仿宋" w:cs="华文仿宋"/>
                <w:color w:val="000000"/>
                <w:kern w:val="0"/>
                <w:szCs w:val="20"/>
                <w:lang w:val="en-US" w:eastAsia="zh-CN"/>
              </w:rPr>
            </w:pPr>
          </w:p>
        </w:tc>
      </w:tr>
      <w:tr w14:paraId="235903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EABFF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7D9E33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6834FA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1445DA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86BCBF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D5697ED">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0.79</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6CC410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31013</w:t>
            </w:r>
          </w:p>
        </w:tc>
        <w:tc>
          <w:tcPr>
            <w:tcW w:w="2919" w:type="dxa"/>
            <w:tcBorders>
              <w:top w:val="nil"/>
              <w:left w:val="nil"/>
              <w:bottom w:val="single" w:color="auto" w:sz="4" w:space="0"/>
              <w:right w:val="single" w:color="auto" w:sz="4" w:space="0"/>
            </w:tcBorders>
            <w:shd w:val="clear" w:color="auto" w:fill="auto"/>
            <w:noWrap/>
            <w:vAlign w:val="center"/>
          </w:tcPr>
          <w:p w14:paraId="5E03E8E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公务用车购置</w:t>
            </w:r>
          </w:p>
        </w:tc>
        <w:tc>
          <w:tcPr>
            <w:tcW w:w="1279" w:type="dxa"/>
            <w:tcBorders>
              <w:top w:val="nil"/>
              <w:left w:val="nil"/>
              <w:bottom w:val="single" w:color="auto" w:sz="4" w:space="0"/>
              <w:right w:val="single" w:color="auto" w:sz="4" w:space="0"/>
            </w:tcBorders>
            <w:shd w:val="clear" w:color="auto" w:fill="auto"/>
            <w:noWrap/>
            <w:vAlign w:val="center"/>
          </w:tcPr>
          <w:p w14:paraId="79F930BC">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01B5B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DA149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0AF3DC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286FB49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FD9BB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A20FB9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9B7119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0.42</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2A1EAA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31019</w:t>
            </w:r>
          </w:p>
        </w:tc>
        <w:tc>
          <w:tcPr>
            <w:tcW w:w="2919" w:type="dxa"/>
            <w:tcBorders>
              <w:top w:val="nil"/>
              <w:left w:val="nil"/>
              <w:bottom w:val="single" w:color="auto" w:sz="4" w:space="0"/>
              <w:right w:val="single" w:color="auto" w:sz="4" w:space="0"/>
            </w:tcBorders>
            <w:shd w:val="clear" w:color="auto" w:fill="auto"/>
            <w:noWrap/>
            <w:vAlign w:val="center"/>
          </w:tcPr>
          <w:p w14:paraId="6A162C7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其他交通工具购置</w:t>
            </w:r>
          </w:p>
        </w:tc>
        <w:tc>
          <w:tcPr>
            <w:tcW w:w="1279" w:type="dxa"/>
            <w:tcBorders>
              <w:top w:val="nil"/>
              <w:left w:val="nil"/>
              <w:bottom w:val="single" w:color="auto" w:sz="4" w:space="0"/>
              <w:right w:val="single" w:color="auto" w:sz="4" w:space="0"/>
            </w:tcBorders>
            <w:shd w:val="clear" w:color="auto" w:fill="auto"/>
            <w:noWrap/>
            <w:vAlign w:val="center"/>
          </w:tcPr>
          <w:p w14:paraId="4A3B944C">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70157B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83BB0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C8FABA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2F6EA69">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679774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D45BA4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44CA88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3F8F4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31021</w:t>
            </w:r>
          </w:p>
        </w:tc>
        <w:tc>
          <w:tcPr>
            <w:tcW w:w="2919" w:type="dxa"/>
            <w:tcBorders>
              <w:top w:val="nil"/>
              <w:left w:val="nil"/>
              <w:bottom w:val="single" w:color="auto" w:sz="4" w:space="0"/>
              <w:right w:val="single" w:color="auto" w:sz="4" w:space="0"/>
            </w:tcBorders>
            <w:shd w:val="clear" w:color="auto" w:fill="auto"/>
            <w:noWrap/>
            <w:vAlign w:val="center"/>
          </w:tcPr>
          <w:p w14:paraId="31920ED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文物和陈列品购置</w:t>
            </w:r>
          </w:p>
        </w:tc>
        <w:tc>
          <w:tcPr>
            <w:tcW w:w="1279" w:type="dxa"/>
            <w:tcBorders>
              <w:top w:val="nil"/>
              <w:left w:val="nil"/>
              <w:bottom w:val="single" w:color="auto" w:sz="4" w:space="0"/>
              <w:right w:val="single" w:color="auto" w:sz="4" w:space="0"/>
            </w:tcBorders>
            <w:shd w:val="clear" w:color="auto" w:fill="auto"/>
            <w:noWrap/>
            <w:vAlign w:val="center"/>
          </w:tcPr>
          <w:p w14:paraId="5066463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ADFE4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994C2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07F94B4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15B814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12A27D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B74634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117FAE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FDE4D2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31022</w:t>
            </w:r>
          </w:p>
        </w:tc>
        <w:tc>
          <w:tcPr>
            <w:tcW w:w="2919" w:type="dxa"/>
            <w:tcBorders>
              <w:top w:val="nil"/>
              <w:left w:val="nil"/>
              <w:bottom w:val="single" w:color="auto" w:sz="4" w:space="0"/>
              <w:right w:val="single" w:color="auto" w:sz="4" w:space="0"/>
            </w:tcBorders>
            <w:shd w:val="clear" w:color="auto" w:fill="auto"/>
            <w:noWrap/>
            <w:vAlign w:val="center"/>
          </w:tcPr>
          <w:p w14:paraId="60362F1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无形资产购置</w:t>
            </w:r>
          </w:p>
        </w:tc>
        <w:tc>
          <w:tcPr>
            <w:tcW w:w="1279" w:type="dxa"/>
            <w:tcBorders>
              <w:top w:val="nil"/>
              <w:left w:val="nil"/>
              <w:bottom w:val="single" w:color="auto" w:sz="4" w:space="0"/>
              <w:right w:val="single" w:color="auto" w:sz="4" w:space="0"/>
            </w:tcBorders>
            <w:shd w:val="clear" w:color="auto" w:fill="auto"/>
            <w:noWrap/>
            <w:vAlign w:val="center"/>
          </w:tcPr>
          <w:p w14:paraId="08242376">
            <w:pPr>
              <w:widowControl/>
              <w:jc w:val="right"/>
              <w:rPr>
                <w:rFonts w:hint="default" w:ascii="华文仿宋" w:hAnsi="华文仿宋" w:eastAsia="华文仿宋" w:cs="华文仿宋"/>
                <w:color w:val="000000"/>
                <w:kern w:val="0"/>
                <w:szCs w:val="20"/>
                <w:lang w:val="en-US" w:eastAsia="zh-CN"/>
              </w:rPr>
            </w:pPr>
          </w:p>
        </w:tc>
      </w:tr>
      <w:tr w14:paraId="5EBB42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22753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CEAA03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ADB759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B8DD6F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BDCD07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2FB51D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4AD73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31099</w:t>
            </w:r>
          </w:p>
        </w:tc>
        <w:tc>
          <w:tcPr>
            <w:tcW w:w="2919" w:type="dxa"/>
            <w:tcBorders>
              <w:top w:val="nil"/>
              <w:left w:val="nil"/>
              <w:bottom w:val="single" w:color="auto" w:sz="4" w:space="0"/>
              <w:right w:val="single" w:color="auto" w:sz="4" w:space="0"/>
            </w:tcBorders>
            <w:shd w:val="clear" w:color="auto" w:fill="auto"/>
            <w:noWrap/>
            <w:vAlign w:val="center"/>
          </w:tcPr>
          <w:p w14:paraId="73250F6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其他资本性支出</w:t>
            </w:r>
          </w:p>
        </w:tc>
        <w:tc>
          <w:tcPr>
            <w:tcW w:w="1279" w:type="dxa"/>
            <w:tcBorders>
              <w:top w:val="nil"/>
              <w:left w:val="nil"/>
              <w:bottom w:val="single" w:color="auto" w:sz="4" w:space="0"/>
              <w:right w:val="single" w:color="auto" w:sz="4" w:space="0"/>
            </w:tcBorders>
            <w:shd w:val="clear" w:color="auto" w:fill="auto"/>
            <w:noWrap/>
            <w:vAlign w:val="center"/>
          </w:tcPr>
          <w:p w14:paraId="2067BA7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A14DF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DF192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488AB3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208EE1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76D8C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F74D58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097035D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0.73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9728B2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w:t>
            </w:r>
          </w:p>
        </w:tc>
        <w:tc>
          <w:tcPr>
            <w:tcW w:w="2919" w:type="dxa"/>
            <w:tcBorders>
              <w:top w:val="nil"/>
              <w:left w:val="nil"/>
              <w:bottom w:val="single" w:color="auto" w:sz="4" w:space="0"/>
              <w:right w:val="single" w:color="auto" w:sz="4" w:space="0"/>
            </w:tcBorders>
            <w:shd w:val="clear" w:color="auto" w:fill="auto"/>
            <w:noWrap/>
            <w:vAlign w:val="center"/>
          </w:tcPr>
          <w:p w14:paraId="1C462CF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其他支出</w:t>
            </w:r>
          </w:p>
        </w:tc>
        <w:tc>
          <w:tcPr>
            <w:tcW w:w="1279" w:type="dxa"/>
            <w:tcBorders>
              <w:top w:val="nil"/>
              <w:left w:val="nil"/>
              <w:bottom w:val="single" w:color="auto" w:sz="4" w:space="0"/>
              <w:right w:val="single" w:color="auto" w:sz="4" w:space="0"/>
            </w:tcBorders>
            <w:shd w:val="clear" w:color="auto" w:fill="auto"/>
            <w:noWrap/>
            <w:vAlign w:val="center"/>
          </w:tcPr>
          <w:p w14:paraId="632D2905">
            <w:pPr>
              <w:widowControl/>
              <w:jc w:val="right"/>
              <w:rPr>
                <w:rFonts w:hint="default" w:ascii="华文仿宋" w:hAnsi="华文仿宋" w:eastAsia="华文仿宋" w:cs="华文仿宋"/>
                <w:color w:val="000000"/>
                <w:kern w:val="0"/>
                <w:szCs w:val="20"/>
                <w:lang w:val="en-US" w:eastAsia="zh-CN"/>
              </w:rPr>
            </w:pPr>
          </w:p>
        </w:tc>
      </w:tr>
      <w:tr w14:paraId="030323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560C0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87B056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A6F2E8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569A1D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8555F1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311AA6F9">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1.93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5C0733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39907</w:t>
            </w:r>
          </w:p>
        </w:tc>
        <w:tc>
          <w:tcPr>
            <w:tcW w:w="2919" w:type="dxa"/>
            <w:tcBorders>
              <w:top w:val="nil"/>
              <w:left w:val="nil"/>
              <w:bottom w:val="single" w:color="auto" w:sz="4" w:space="0"/>
              <w:right w:val="single" w:color="auto" w:sz="4" w:space="0"/>
            </w:tcBorders>
            <w:shd w:val="clear" w:color="auto" w:fill="auto"/>
            <w:noWrap/>
            <w:vAlign w:val="center"/>
          </w:tcPr>
          <w:p w14:paraId="3D2CD9C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国家赔偿费用支出</w:t>
            </w:r>
          </w:p>
        </w:tc>
        <w:tc>
          <w:tcPr>
            <w:tcW w:w="1279" w:type="dxa"/>
            <w:tcBorders>
              <w:top w:val="nil"/>
              <w:left w:val="nil"/>
              <w:bottom w:val="single" w:color="auto" w:sz="4" w:space="0"/>
              <w:right w:val="single" w:color="auto" w:sz="4" w:space="0"/>
            </w:tcBorders>
            <w:shd w:val="clear" w:color="auto" w:fill="auto"/>
            <w:noWrap/>
            <w:vAlign w:val="center"/>
          </w:tcPr>
          <w:p w14:paraId="283B85C6">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1E015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A7228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0E78FC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AE351F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5FFBA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A77D96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01E7E78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27.25</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8CD8CD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39908</w:t>
            </w:r>
          </w:p>
        </w:tc>
        <w:tc>
          <w:tcPr>
            <w:tcW w:w="2919" w:type="dxa"/>
            <w:tcBorders>
              <w:top w:val="nil"/>
              <w:left w:val="nil"/>
              <w:bottom w:val="single" w:color="auto" w:sz="4" w:space="0"/>
              <w:right w:val="single" w:color="auto" w:sz="4" w:space="0"/>
            </w:tcBorders>
            <w:shd w:val="clear" w:color="auto" w:fill="auto"/>
            <w:noWrap/>
            <w:vAlign w:val="center"/>
          </w:tcPr>
          <w:p w14:paraId="165DC18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对民间非营利组织和群众性自治组织补贴</w:t>
            </w:r>
          </w:p>
        </w:tc>
        <w:tc>
          <w:tcPr>
            <w:tcW w:w="1279" w:type="dxa"/>
            <w:tcBorders>
              <w:top w:val="nil"/>
              <w:left w:val="nil"/>
              <w:bottom w:val="single" w:color="auto" w:sz="4" w:space="0"/>
              <w:right w:val="single" w:color="auto" w:sz="4" w:space="0"/>
            </w:tcBorders>
            <w:shd w:val="clear" w:color="auto" w:fill="auto"/>
            <w:noWrap/>
            <w:vAlign w:val="center"/>
          </w:tcPr>
          <w:p w14:paraId="6C711288">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1EEFC8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8E8B2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305655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5FFE308">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4C6BD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F1B7A8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B672E53">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35.53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7A13A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39909</w:t>
            </w:r>
          </w:p>
        </w:tc>
        <w:tc>
          <w:tcPr>
            <w:tcW w:w="2919" w:type="dxa"/>
            <w:tcBorders>
              <w:top w:val="nil"/>
              <w:left w:val="nil"/>
              <w:bottom w:val="single" w:color="auto" w:sz="4" w:space="0"/>
              <w:right w:val="single" w:color="auto" w:sz="4" w:space="0"/>
            </w:tcBorders>
            <w:shd w:val="clear" w:color="auto" w:fill="auto"/>
            <w:noWrap/>
            <w:vAlign w:val="center"/>
          </w:tcPr>
          <w:p w14:paraId="68641BF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经常性赠与</w:t>
            </w:r>
          </w:p>
          <w:p w14:paraId="130AA4A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资本性赠与</w:t>
            </w:r>
          </w:p>
          <w:p w14:paraId="7F0D2B08">
            <w:pPr>
              <w:widowControl/>
              <w:jc w:val="left"/>
              <w:rPr>
                <w:rFonts w:hint="eastAsia" w:ascii="华文仿宋" w:hAnsi="华文仿宋" w:eastAsia="华文仿宋" w:cs="华文仿宋"/>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229B440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9B2C">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经常性赠与</w:t>
                  </w:r>
                </w:p>
              </w:tc>
            </w:tr>
            <w:tr w14:paraId="78B5F9D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4547">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资本性赠与</w:t>
                  </w:r>
                </w:p>
              </w:tc>
            </w:tr>
          </w:tbl>
          <w:p w14:paraId="2EC6FA61">
            <w:pPr>
              <w:widowControl/>
              <w:jc w:val="left"/>
              <w:rPr>
                <w:rFonts w:hint="eastAsia" w:ascii="华文仿宋" w:hAnsi="华文仿宋" w:eastAsia="华文仿宋" w:cs="华文仿宋"/>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330BA5C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8FA43">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经常性赠与</w:t>
                  </w:r>
                </w:p>
              </w:tc>
            </w:tr>
            <w:tr w14:paraId="77FA866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87230">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资本性赠与</w:t>
                  </w:r>
                </w:p>
              </w:tc>
            </w:tr>
          </w:tbl>
          <w:p w14:paraId="01A6BE56">
            <w:pPr>
              <w:widowControl/>
              <w:jc w:val="left"/>
              <w:rPr>
                <w:rFonts w:hint="eastAsia" w:ascii="华文仿宋" w:hAnsi="华文仿宋" w:eastAsia="华文仿宋" w:cs="华文仿宋"/>
                <w:color w:val="000000"/>
                <w:kern w:val="0"/>
                <w:szCs w:val="20"/>
              </w:rPr>
            </w:pPr>
          </w:p>
        </w:tc>
        <w:tc>
          <w:tcPr>
            <w:tcW w:w="1279" w:type="dxa"/>
            <w:tcBorders>
              <w:top w:val="nil"/>
              <w:left w:val="nil"/>
              <w:bottom w:val="single" w:color="auto" w:sz="4" w:space="0"/>
              <w:right w:val="single" w:color="auto" w:sz="4" w:space="0"/>
            </w:tcBorders>
            <w:shd w:val="clear" w:color="auto" w:fill="auto"/>
            <w:noWrap/>
            <w:vAlign w:val="center"/>
          </w:tcPr>
          <w:p w14:paraId="282315BC">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309510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E44E5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688F50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492A8E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3402B0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25D4B4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21E4A68">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48337E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39910</w:t>
            </w:r>
          </w:p>
        </w:tc>
        <w:tc>
          <w:tcPr>
            <w:tcW w:w="2919" w:type="dxa"/>
            <w:tcBorders>
              <w:top w:val="nil"/>
              <w:left w:val="nil"/>
              <w:bottom w:val="single" w:color="auto" w:sz="4" w:space="0"/>
              <w:right w:val="single" w:color="auto" w:sz="4" w:space="0"/>
            </w:tcBorders>
            <w:shd w:val="clear" w:color="auto" w:fill="auto"/>
            <w:noWrap/>
            <w:vAlign w:val="center"/>
          </w:tcPr>
          <w:p w14:paraId="43770EC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资本性赠与</w:t>
            </w:r>
          </w:p>
        </w:tc>
        <w:tc>
          <w:tcPr>
            <w:tcW w:w="1279" w:type="dxa"/>
            <w:tcBorders>
              <w:top w:val="nil"/>
              <w:left w:val="nil"/>
              <w:bottom w:val="single" w:color="auto" w:sz="4" w:space="0"/>
              <w:right w:val="single" w:color="auto" w:sz="4" w:space="0"/>
            </w:tcBorders>
            <w:shd w:val="clear" w:color="auto" w:fill="auto"/>
            <w:noWrap/>
            <w:vAlign w:val="center"/>
          </w:tcPr>
          <w:p w14:paraId="1F71E8D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5771D9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20AFF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4137313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FE550C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CBAC77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077E91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69E9FD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35.62</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60027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39999</w:t>
            </w:r>
          </w:p>
        </w:tc>
        <w:tc>
          <w:tcPr>
            <w:tcW w:w="2919" w:type="dxa"/>
            <w:tcBorders>
              <w:top w:val="nil"/>
              <w:left w:val="nil"/>
              <w:bottom w:val="single" w:color="auto" w:sz="4" w:space="0"/>
              <w:right w:val="single" w:color="auto" w:sz="4" w:space="0"/>
            </w:tcBorders>
            <w:shd w:val="clear" w:color="auto" w:fill="auto"/>
            <w:noWrap/>
            <w:vAlign w:val="center"/>
          </w:tcPr>
          <w:p w14:paraId="6FFCC0D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其他支出</w:t>
            </w:r>
          </w:p>
        </w:tc>
        <w:tc>
          <w:tcPr>
            <w:tcW w:w="1279" w:type="dxa"/>
            <w:tcBorders>
              <w:top w:val="nil"/>
              <w:left w:val="nil"/>
              <w:bottom w:val="single" w:color="auto" w:sz="4" w:space="0"/>
              <w:right w:val="single" w:color="auto" w:sz="4" w:space="0"/>
            </w:tcBorders>
            <w:shd w:val="clear" w:color="auto" w:fill="auto"/>
            <w:noWrap/>
            <w:vAlign w:val="center"/>
          </w:tcPr>
          <w:p w14:paraId="720740B8">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129224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18F3B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1FED92D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8B2214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C53D4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1E7409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9C0309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3E5CC39">
            <w:pPr>
              <w:widowControl/>
              <w:jc w:val="left"/>
              <w:rPr>
                <w:rFonts w:hint="eastAsia" w:ascii="华文仿宋" w:hAnsi="华文仿宋" w:eastAsia="华文仿宋" w:cs="华文仿宋"/>
                <w:color w:val="000000"/>
                <w:kern w:val="0"/>
                <w:szCs w:val="18"/>
              </w:rPr>
            </w:pPr>
            <w:r>
              <w:rPr>
                <w:rFonts w:hint="eastAsia" w:ascii="华文仿宋" w:hAnsi="华文仿宋" w:eastAsia="华文仿宋" w:cs="华文仿宋"/>
                <w:color w:val="000000"/>
                <w:kern w:val="0"/>
                <w:szCs w:val="18"/>
              </w:rPr>
              <w:t>　</w:t>
            </w:r>
          </w:p>
        </w:tc>
        <w:tc>
          <w:tcPr>
            <w:tcW w:w="2919" w:type="dxa"/>
            <w:tcBorders>
              <w:top w:val="nil"/>
              <w:left w:val="nil"/>
              <w:bottom w:val="single" w:color="auto" w:sz="4" w:space="0"/>
              <w:right w:val="single" w:color="auto" w:sz="4" w:space="0"/>
            </w:tcBorders>
            <w:shd w:val="clear" w:color="auto" w:fill="auto"/>
            <w:noWrap/>
            <w:vAlign w:val="center"/>
          </w:tcPr>
          <w:p w14:paraId="60C09994">
            <w:pPr>
              <w:widowControl/>
              <w:jc w:val="left"/>
              <w:rPr>
                <w:rFonts w:hint="eastAsia" w:ascii="华文仿宋" w:hAnsi="华文仿宋" w:eastAsia="华文仿宋" w:cs="华文仿宋"/>
                <w:color w:val="000000"/>
                <w:kern w:val="0"/>
                <w:szCs w:val="18"/>
              </w:rPr>
            </w:pPr>
            <w:r>
              <w:rPr>
                <w:rFonts w:hint="eastAsia" w:ascii="华文仿宋" w:hAnsi="华文仿宋" w:eastAsia="华文仿宋" w:cs="华文仿宋"/>
                <w:color w:val="000000"/>
                <w:kern w:val="0"/>
                <w:szCs w:val="18"/>
              </w:rPr>
              <w:t>　</w:t>
            </w:r>
          </w:p>
        </w:tc>
        <w:tc>
          <w:tcPr>
            <w:tcW w:w="1279" w:type="dxa"/>
            <w:tcBorders>
              <w:top w:val="nil"/>
              <w:left w:val="nil"/>
              <w:bottom w:val="single" w:color="auto" w:sz="4" w:space="0"/>
              <w:right w:val="single" w:color="auto" w:sz="4" w:space="0"/>
            </w:tcBorders>
            <w:shd w:val="clear" w:color="auto" w:fill="auto"/>
            <w:noWrap/>
            <w:vAlign w:val="center"/>
          </w:tcPr>
          <w:p w14:paraId="55C640BF">
            <w:pPr>
              <w:widowControl/>
              <w:jc w:val="right"/>
              <w:rPr>
                <w:rFonts w:hint="default" w:ascii="华文仿宋" w:hAnsi="华文仿宋" w:eastAsia="华文仿宋" w:cs="华文仿宋"/>
                <w:color w:val="000000"/>
                <w:kern w:val="0"/>
                <w:szCs w:val="20"/>
                <w:lang w:val="en-US" w:eastAsia="zh-CN"/>
              </w:rPr>
            </w:pPr>
          </w:p>
        </w:tc>
      </w:tr>
      <w:tr w14:paraId="65AB95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9B03C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EC69B2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5CA39A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675EE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3C70D78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180CF7B">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5.76</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6A3E84A">
            <w:pPr>
              <w:widowControl/>
              <w:jc w:val="left"/>
              <w:rPr>
                <w:rFonts w:hint="eastAsia" w:ascii="华文仿宋" w:hAnsi="华文仿宋" w:eastAsia="华文仿宋" w:cs="华文仿宋"/>
                <w:color w:val="000000"/>
                <w:kern w:val="0"/>
                <w:szCs w:val="18"/>
              </w:rPr>
            </w:pPr>
            <w:r>
              <w:rPr>
                <w:rFonts w:hint="eastAsia" w:ascii="华文仿宋" w:hAnsi="华文仿宋" w:eastAsia="华文仿宋" w:cs="华文仿宋"/>
                <w:color w:val="000000"/>
                <w:kern w:val="0"/>
                <w:szCs w:val="18"/>
              </w:rPr>
              <w:t>　</w:t>
            </w:r>
          </w:p>
        </w:tc>
        <w:tc>
          <w:tcPr>
            <w:tcW w:w="2919" w:type="dxa"/>
            <w:tcBorders>
              <w:top w:val="nil"/>
              <w:left w:val="nil"/>
              <w:bottom w:val="single" w:color="auto" w:sz="4" w:space="0"/>
              <w:right w:val="single" w:color="auto" w:sz="4" w:space="0"/>
            </w:tcBorders>
            <w:shd w:val="clear" w:color="auto" w:fill="auto"/>
            <w:noWrap/>
            <w:vAlign w:val="center"/>
          </w:tcPr>
          <w:p w14:paraId="0B59F8C0">
            <w:pPr>
              <w:widowControl/>
              <w:jc w:val="left"/>
              <w:rPr>
                <w:rFonts w:hint="eastAsia" w:ascii="华文仿宋" w:hAnsi="华文仿宋" w:eastAsia="华文仿宋" w:cs="华文仿宋"/>
                <w:color w:val="000000"/>
                <w:kern w:val="0"/>
                <w:szCs w:val="18"/>
              </w:rPr>
            </w:pPr>
            <w:r>
              <w:rPr>
                <w:rFonts w:hint="eastAsia" w:ascii="华文仿宋" w:hAnsi="华文仿宋" w:eastAsia="华文仿宋" w:cs="华文仿宋"/>
                <w:color w:val="000000"/>
                <w:kern w:val="0"/>
                <w:szCs w:val="18"/>
              </w:rPr>
              <w:t>　</w:t>
            </w:r>
          </w:p>
        </w:tc>
        <w:tc>
          <w:tcPr>
            <w:tcW w:w="1279" w:type="dxa"/>
            <w:tcBorders>
              <w:top w:val="nil"/>
              <w:left w:val="nil"/>
              <w:bottom w:val="single" w:color="auto" w:sz="4" w:space="0"/>
              <w:right w:val="single" w:color="auto" w:sz="4" w:space="0"/>
            </w:tcBorders>
            <w:shd w:val="clear" w:color="auto" w:fill="auto"/>
            <w:noWrap/>
            <w:vAlign w:val="center"/>
          </w:tcPr>
          <w:p w14:paraId="7CC014A1">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p>
        </w:tc>
      </w:tr>
      <w:tr w14:paraId="379E6F5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365A1C6">
            <w:pPr>
              <w:widowControl/>
              <w:jc w:val="center"/>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6A02AC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598.83</w:t>
            </w:r>
            <w:r>
              <w:rPr>
                <w:rFonts w:hint="eastAsia" w:ascii="华文仿宋" w:hAnsi="华文仿宋" w:eastAsia="华文仿宋" w:cs="华文仿宋"/>
                <w:color w:val="000000"/>
                <w:kern w:val="0"/>
                <w:szCs w:val="20"/>
              </w:rPr>
              <w:t>　</w:t>
            </w:r>
          </w:p>
        </w:tc>
        <w:tc>
          <w:tcPr>
            <w:tcW w:w="8203" w:type="dxa"/>
            <w:gridSpan w:val="5"/>
            <w:tcBorders>
              <w:top w:val="single" w:color="auto" w:sz="4" w:space="0"/>
              <w:left w:val="nil"/>
              <w:bottom w:val="single" w:color="auto" w:sz="4" w:space="0"/>
              <w:right w:val="single" w:color="auto" w:sz="4" w:space="0"/>
            </w:tcBorders>
            <w:shd w:val="clear" w:color="auto" w:fill="auto"/>
            <w:noWrap/>
            <w:vAlign w:val="center"/>
          </w:tcPr>
          <w:p w14:paraId="69DC3AC9">
            <w:pPr>
              <w:widowControl/>
              <w:jc w:val="center"/>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公用经费合计</w:t>
            </w:r>
          </w:p>
        </w:tc>
        <w:tc>
          <w:tcPr>
            <w:tcW w:w="1279" w:type="dxa"/>
            <w:tcBorders>
              <w:top w:val="nil"/>
              <w:left w:val="nil"/>
              <w:bottom w:val="single" w:color="auto" w:sz="4" w:space="0"/>
              <w:right w:val="single" w:color="auto" w:sz="4" w:space="0"/>
            </w:tcBorders>
            <w:shd w:val="clear" w:color="auto" w:fill="auto"/>
            <w:noWrap/>
            <w:vAlign w:val="center"/>
          </w:tcPr>
          <w:p w14:paraId="3B413564">
            <w:pPr>
              <w:widowControl/>
              <w:jc w:val="right"/>
              <w:rPr>
                <w:rFonts w:hint="default" w:ascii="华文仿宋" w:hAnsi="华文仿宋" w:eastAsia="华文仿宋" w:cs="华文仿宋"/>
                <w:color w:val="000000"/>
                <w:kern w:val="0"/>
                <w:szCs w:val="18"/>
                <w:lang w:val="en-US" w:eastAsia="zh-CN"/>
              </w:rPr>
            </w:pPr>
            <w:r>
              <w:rPr>
                <w:rFonts w:hint="eastAsia" w:ascii="华文仿宋" w:hAnsi="华文仿宋" w:eastAsia="华文仿宋" w:cs="华文仿宋"/>
                <w:color w:val="000000"/>
                <w:kern w:val="0"/>
                <w:szCs w:val="18"/>
                <w:lang w:val="en-US" w:eastAsia="zh-CN"/>
              </w:rPr>
              <w:t>133.29</w:t>
            </w:r>
            <w:r>
              <w:rPr>
                <w:rFonts w:hint="eastAsia" w:ascii="华文仿宋" w:hAnsi="华文仿宋" w:eastAsia="华文仿宋" w:cs="华文仿宋"/>
                <w:color w:val="000000"/>
                <w:kern w:val="0"/>
                <w:szCs w:val="18"/>
              </w:rPr>
              <w:t>　</w:t>
            </w:r>
            <w:r>
              <w:rPr>
                <w:rFonts w:hint="eastAsia" w:ascii="华文仿宋" w:hAnsi="华文仿宋" w:eastAsia="华文仿宋" w:cs="华文仿宋"/>
                <w:color w:val="000000"/>
                <w:kern w:val="0"/>
                <w:szCs w:val="18"/>
                <w:lang w:val="en-US" w:eastAsia="zh-CN"/>
              </w:rPr>
              <w:t>4545646545456</w:t>
            </w:r>
            <w:r>
              <w:rPr>
                <w:rFonts w:hint="eastAsia" w:ascii="华文仿宋" w:hAnsi="华文仿宋" w:eastAsia="华文仿宋" w:cs="华文仿宋"/>
                <w:color w:val="000000"/>
                <w:kern w:val="0"/>
                <w:szCs w:val="20"/>
              </w:rPr>
              <w:t>07</w:t>
            </w:r>
            <w:r>
              <w:rPr>
                <w:rFonts w:hint="eastAsia" w:ascii="华文仿宋" w:hAnsi="华文仿宋" w:eastAsia="华文仿宋" w:cs="华文仿宋"/>
                <w:color w:val="000000"/>
                <w:kern w:val="0"/>
                <w:szCs w:val="18"/>
                <w:lang w:val="en-US" w:eastAsia="zh-CN"/>
              </w:rPr>
              <w:t>1111111111111</w:t>
            </w:r>
            <w:r>
              <w:rPr>
                <w:rFonts w:hint="eastAsia" w:ascii="华文仿宋" w:hAnsi="华文仿宋" w:eastAsia="华文仿宋" w:cs="华文仿宋"/>
                <w:color w:val="000000"/>
                <w:kern w:val="0"/>
                <w:szCs w:val="18"/>
              </w:rPr>
              <w:t>133.29</w:t>
            </w:r>
            <w:r>
              <w:rPr>
                <w:rFonts w:hint="eastAsia" w:ascii="华文仿宋" w:hAnsi="华文仿宋" w:eastAsia="华文仿宋" w:cs="华文仿宋"/>
                <w:color w:val="000000"/>
                <w:kern w:val="0"/>
                <w:szCs w:val="18"/>
                <w:lang w:val="en-US" w:eastAsia="zh-CN"/>
              </w:rPr>
              <w:t>11133.29133.29</w:t>
            </w:r>
          </w:p>
        </w:tc>
      </w:tr>
    </w:tbl>
    <w:p w14:paraId="4380497A">
      <w:pPr>
        <w:widowControl/>
        <w:jc w:val="left"/>
        <w:rPr>
          <w:rFonts w:hint="eastAsia" w:ascii="华文仿宋" w:hAnsi="华文仿宋" w:eastAsia="华文仿宋" w:cs="华文仿宋"/>
          <w:color w:val="000000"/>
          <w:kern w:val="0"/>
          <w:szCs w:val="24"/>
        </w:rPr>
      </w:pPr>
      <w:r>
        <w:rPr>
          <w:rFonts w:hint="eastAsia" w:ascii="华文仿宋" w:hAnsi="华文仿宋" w:eastAsia="华文仿宋" w:cs="华文仿宋"/>
          <w:color w:val="000000"/>
          <w:kern w:val="0"/>
          <w:szCs w:val="24"/>
        </w:rPr>
        <w:t>注：本表反映部门本年度一般公共预算财政拨款基本支出明细情况。</w:t>
      </w:r>
    </w:p>
    <w:p w14:paraId="7D95DEFD">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D729A6D">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政府性基金预算财政拨款收入支出决算表</w:t>
      </w:r>
    </w:p>
    <w:p w14:paraId="10AFC960">
      <w:pPr>
        <w:widowControl/>
        <w:tabs>
          <w:tab w:val="left" w:pos="920"/>
          <w:tab w:val="left" w:pos="1157"/>
          <w:tab w:val="left" w:pos="2434"/>
          <w:tab w:val="left" w:pos="4352"/>
          <w:tab w:val="left" w:pos="6295"/>
          <w:tab w:val="left" w:pos="8214"/>
          <w:tab w:val="left" w:pos="10149"/>
          <w:tab w:val="left" w:pos="12067"/>
        </w:tabs>
        <w:jc w:val="right"/>
        <w:textAlignment w:val="center"/>
        <w:rPr>
          <w:rFonts w:hint="eastAsia" w:ascii="华文仿宋" w:hAnsi="华文仿宋" w:eastAsia="华文仿宋" w:cs="华文仿宋"/>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kern w:val="0"/>
          <w:sz w:val="20"/>
          <w:szCs w:val="20"/>
          <w:lang w:bidi="ar"/>
        </w:rPr>
        <w:t>公开07表</w:t>
      </w:r>
    </w:p>
    <w:p w14:paraId="44FF3DA6">
      <w:pPr>
        <w:widowControl/>
        <w:tabs>
          <w:tab w:val="left" w:pos="920"/>
          <w:tab w:val="left" w:pos="1157"/>
          <w:tab w:val="left" w:pos="2434"/>
          <w:tab w:val="left" w:pos="4352"/>
          <w:tab w:val="left" w:pos="6295"/>
          <w:tab w:val="left" w:pos="8214"/>
          <w:tab w:val="left" w:pos="10149"/>
          <w:tab w:val="left" w:pos="12067"/>
        </w:tabs>
        <w:jc w:val="righ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2C1DD0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A030A">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 xml:space="preserve">项 </w:t>
            </w:r>
            <w:r>
              <w:rPr>
                <w:rStyle w:val="17"/>
                <w:rFonts w:hint="eastAsia" w:ascii="华文仿宋" w:hAnsi="华文仿宋" w:eastAsia="华文仿宋" w:cs="华文仿宋"/>
                <w:b/>
                <w:bCs/>
                <w:lang w:bidi="ar"/>
              </w:rPr>
              <w:t xml:space="preserve">   </w:t>
            </w:r>
            <w:r>
              <w:rPr>
                <w:rStyle w:val="18"/>
                <w:rFonts w:hint="eastAsia" w:ascii="华文仿宋" w:hAnsi="华文仿宋" w:eastAsia="华文仿宋" w:cs="华文仿宋"/>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6EA1E">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39CED">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2B108">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8B4AD">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年末结转和结余</w:t>
            </w:r>
          </w:p>
        </w:tc>
      </w:tr>
      <w:tr w14:paraId="5A274896">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0F4D7">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69701">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BD751">
            <w:pPr>
              <w:widowControl/>
              <w:jc w:val="center"/>
              <w:rPr>
                <w:rFonts w:hint="eastAsia" w:ascii="华文仿宋" w:hAnsi="华文仿宋" w:eastAsia="华文仿宋" w:cs="华文仿宋"/>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7FE2C">
            <w:pPr>
              <w:widowControl/>
              <w:jc w:val="center"/>
              <w:rPr>
                <w:rFonts w:hint="eastAsia" w:ascii="华文仿宋" w:hAnsi="华文仿宋" w:eastAsia="华文仿宋" w:cs="华文仿宋"/>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59E75">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3E88C">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C7665">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BD56E">
            <w:pPr>
              <w:widowControl/>
              <w:jc w:val="center"/>
              <w:rPr>
                <w:rFonts w:hint="eastAsia" w:ascii="华文仿宋" w:hAnsi="华文仿宋" w:eastAsia="华文仿宋" w:cs="华文仿宋"/>
                <w:color w:val="000000"/>
                <w:sz w:val="24"/>
                <w:szCs w:val="24"/>
              </w:rPr>
            </w:pPr>
          </w:p>
        </w:tc>
      </w:tr>
      <w:tr w14:paraId="1E263225">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C9BBF">
            <w:pPr>
              <w:jc w:val="center"/>
              <w:rPr>
                <w:rFonts w:hint="eastAsia" w:ascii="华文仿宋" w:hAnsi="华文仿宋" w:eastAsia="华文仿宋" w:cs="华文仿宋"/>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177EF">
            <w:pPr>
              <w:jc w:val="center"/>
              <w:rPr>
                <w:rFonts w:hint="eastAsia" w:ascii="华文仿宋" w:hAnsi="华文仿宋" w:eastAsia="华文仿宋" w:cs="华文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2A801">
            <w:pPr>
              <w:jc w:val="center"/>
              <w:rPr>
                <w:rFonts w:hint="eastAsia" w:ascii="华文仿宋" w:hAnsi="华文仿宋" w:eastAsia="华文仿宋" w:cs="华文仿宋"/>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65B5E">
            <w:pPr>
              <w:jc w:val="center"/>
              <w:rPr>
                <w:rFonts w:hint="eastAsia" w:ascii="华文仿宋" w:hAnsi="华文仿宋" w:eastAsia="华文仿宋" w:cs="华文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AC180">
            <w:pPr>
              <w:jc w:val="center"/>
              <w:rPr>
                <w:rFonts w:hint="eastAsia" w:ascii="华文仿宋" w:hAnsi="华文仿宋" w:eastAsia="华文仿宋" w:cs="华文仿宋"/>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D99FB">
            <w:pPr>
              <w:jc w:val="center"/>
              <w:rPr>
                <w:rFonts w:hint="eastAsia" w:ascii="华文仿宋" w:hAnsi="华文仿宋" w:eastAsia="华文仿宋" w:cs="华文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42B9A">
            <w:pPr>
              <w:jc w:val="center"/>
              <w:rPr>
                <w:rFonts w:hint="eastAsia" w:ascii="华文仿宋" w:hAnsi="华文仿宋" w:eastAsia="华文仿宋" w:cs="华文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9EBBB">
            <w:pPr>
              <w:jc w:val="center"/>
              <w:rPr>
                <w:rFonts w:hint="eastAsia" w:ascii="华文仿宋" w:hAnsi="华文仿宋" w:eastAsia="华文仿宋" w:cs="华文仿宋"/>
                <w:color w:val="000000"/>
                <w:sz w:val="24"/>
                <w:szCs w:val="24"/>
              </w:rPr>
            </w:pPr>
          </w:p>
        </w:tc>
      </w:tr>
      <w:tr w14:paraId="1726CB5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1D023">
            <w:pPr>
              <w:jc w:val="center"/>
              <w:rPr>
                <w:rFonts w:hint="eastAsia" w:ascii="华文仿宋" w:hAnsi="华文仿宋" w:eastAsia="华文仿宋" w:cs="华文仿宋"/>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2FEFE">
            <w:pPr>
              <w:jc w:val="center"/>
              <w:rPr>
                <w:rFonts w:hint="eastAsia" w:ascii="华文仿宋" w:hAnsi="华文仿宋" w:eastAsia="华文仿宋" w:cs="华文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1116D">
            <w:pPr>
              <w:jc w:val="center"/>
              <w:rPr>
                <w:rFonts w:hint="eastAsia" w:ascii="华文仿宋" w:hAnsi="华文仿宋" w:eastAsia="华文仿宋" w:cs="华文仿宋"/>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2A55A">
            <w:pPr>
              <w:jc w:val="center"/>
              <w:rPr>
                <w:rFonts w:hint="eastAsia" w:ascii="华文仿宋" w:hAnsi="华文仿宋" w:eastAsia="华文仿宋" w:cs="华文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02E37">
            <w:pPr>
              <w:jc w:val="center"/>
              <w:rPr>
                <w:rFonts w:hint="eastAsia" w:ascii="华文仿宋" w:hAnsi="华文仿宋" w:eastAsia="华文仿宋" w:cs="华文仿宋"/>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723D1">
            <w:pPr>
              <w:jc w:val="center"/>
              <w:rPr>
                <w:rFonts w:hint="eastAsia" w:ascii="华文仿宋" w:hAnsi="华文仿宋" w:eastAsia="华文仿宋" w:cs="华文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0E1AE">
            <w:pPr>
              <w:jc w:val="center"/>
              <w:rPr>
                <w:rFonts w:hint="eastAsia" w:ascii="华文仿宋" w:hAnsi="华文仿宋" w:eastAsia="华文仿宋" w:cs="华文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188FC">
            <w:pPr>
              <w:jc w:val="center"/>
              <w:rPr>
                <w:rFonts w:hint="eastAsia" w:ascii="华文仿宋" w:hAnsi="华文仿宋" w:eastAsia="华文仿宋" w:cs="华文仿宋"/>
                <w:color w:val="000000"/>
                <w:sz w:val="24"/>
                <w:szCs w:val="24"/>
              </w:rPr>
            </w:pPr>
          </w:p>
        </w:tc>
      </w:tr>
      <w:tr w14:paraId="468CDA9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6E7E2">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0CE9">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C802">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4ADF">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03FC">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09FB">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E350">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6</w:t>
            </w:r>
          </w:p>
        </w:tc>
      </w:tr>
      <w:tr w14:paraId="4F5704A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FB3C3">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DFE6">
            <w:pPr>
              <w:jc w:val="center"/>
              <w:rPr>
                <w:rFonts w:hint="eastAsia" w:ascii="华文仿宋" w:hAnsi="华文仿宋" w:eastAsia="华文仿宋" w:cs="华文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A338">
            <w:pPr>
              <w:jc w:val="center"/>
              <w:rPr>
                <w:rFonts w:hint="default" w:ascii="华文仿宋" w:hAnsi="华文仿宋" w:eastAsia="华文仿宋" w:cs="华文仿宋"/>
                <w:color w:val="000000"/>
                <w:sz w:val="24"/>
                <w:szCs w:val="24"/>
                <w:lang w:val="en-US" w:eastAsia="zh-CN"/>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C723">
            <w:pPr>
              <w:jc w:val="center"/>
              <w:rPr>
                <w:rFonts w:hint="eastAsia" w:ascii="华文仿宋" w:hAnsi="华文仿宋" w:eastAsia="华文仿宋" w:cs="华文仿宋"/>
                <w:color w:val="000000"/>
                <w:kern w:val="2"/>
                <w:sz w:val="24"/>
                <w:szCs w:val="24"/>
                <w:lang w:val="en-US" w:eastAsia="zh-CN" w:bidi="ar-SA"/>
              </w:rPr>
            </w:pPr>
            <w:r>
              <w:rPr>
                <w:rFonts w:hint="eastAsia" w:ascii="华文仿宋" w:hAnsi="华文仿宋" w:eastAsia="华文仿宋" w:cs="华文仿宋"/>
                <w:color w:val="000000"/>
                <w:sz w:val="24"/>
                <w:szCs w:val="24"/>
                <w:lang w:val="en-US" w:eastAsia="zh-CN"/>
              </w:rPr>
              <w:t>258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D7B8">
            <w:pPr>
              <w:jc w:val="center"/>
              <w:rPr>
                <w:rFonts w:hint="eastAsia" w:ascii="华文仿宋" w:hAnsi="华文仿宋" w:eastAsia="华文仿宋" w:cs="华文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2F0F">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934E">
            <w:pPr>
              <w:jc w:val="center"/>
              <w:rPr>
                <w:rFonts w:hint="eastAsia" w:ascii="华文仿宋" w:hAnsi="华文仿宋" w:eastAsia="华文仿宋" w:cs="华文仿宋"/>
                <w:color w:val="000000"/>
                <w:sz w:val="24"/>
                <w:szCs w:val="24"/>
              </w:rPr>
            </w:pPr>
          </w:p>
        </w:tc>
      </w:tr>
      <w:tr w14:paraId="01B8A84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673DB8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229</w:t>
            </w:r>
          </w:p>
        </w:tc>
        <w:tc>
          <w:tcPr>
            <w:tcW w:w="127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B27728A">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948B">
            <w:pPr>
              <w:rPr>
                <w:rFonts w:hint="eastAsia" w:ascii="华文仿宋" w:hAnsi="华文仿宋" w:eastAsia="华文仿宋" w:cs="华文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EDFA">
            <w:pPr>
              <w:jc w:val="center"/>
              <w:rPr>
                <w:rFonts w:hint="default" w:ascii="华文仿宋" w:hAnsi="华文仿宋" w:eastAsia="华文仿宋" w:cs="华文仿宋"/>
                <w:color w:val="000000"/>
                <w:kern w:val="2"/>
                <w:sz w:val="24"/>
                <w:szCs w:val="24"/>
                <w:lang w:val="en-US" w:eastAsia="zh-CN" w:bidi="ar-SA"/>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C946">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78D3">
            <w:pPr>
              <w:rPr>
                <w:rFonts w:hint="eastAsia" w:ascii="华文仿宋" w:hAnsi="华文仿宋" w:eastAsia="华文仿宋" w:cs="华文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E72F">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85D2">
            <w:pPr>
              <w:rPr>
                <w:rFonts w:hint="eastAsia" w:ascii="华文仿宋" w:hAnsi="华文仿宋" w:eastAsia="华文仿宋" w:cs="华文仿宋"/>
                <w:color w:val="000000"/>
                <w:sz w:val="24"/>
                <w:szCs w:val="24"/>
              </w:rPr>
            </w:pPr>
          </w:p>
        </w:tc>
      </w:tr>
      <w:tr w14:paraId="0B93B49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84023D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22904</w:t>
            </w:r>
          </w:p>
        </w:tc>
        <w:tc>
          <w:tcPr>
            <w:tcW w:w="127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B7E122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其他政府性基金及对应专项债务收入安排的支出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9984">
            <w:pPr>
              <w:rPr>
                <w:rFonts w:hint="eastAsia" w:ascii="华文仿宋" w:hAnsi="华文仿宋" w:eastAsia="华文仿宋" w:cs="华文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F27F">
            <w:pPr>
              <w:jc w:val="center"/>
              <w:rPr>
                <w:rFonts w:hint="default" w:ascii="华文仿宋" w:hAnsi="华文仿宋" w:eastAsia="华文仿宋" w:cs="华文仿宋"/>
                <w:color w:val="000000"/>
                <w:kern w:val="2"/>
                <w:sz w:val="24"/>
                <w:szCs w:val="24"/>
                <w:lang w:val="en-US" w:eastAsia="zh-CN" w:bidi="ar-SA"/>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953B">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C966">
            <w:pPr>
              <w:rPr>
                <w:rFonts w:hint="eastAsia" w:ascii="华文仿宋" w:hAnsi="华文仿宋" w:eastAsia="华文仿宋" w:cs="华文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9A4B">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732E">
            <w:pPr>
              <w:rPr>
                <w:rFonts w:hint="eastAsia" w:ascii="华文仿宋" w:hAnsi="华文仿宋" w:eastAsia="华文仿宋" w:cs="华文仿宋"/>
                <w:color w:val="000000"/>
                <w:sz w:val="24"/>
                <w:szCs w:val="24"/>
              </w:rPr>
            </w:pPr>
          </w:p>
        </w:tc>
      </w:tr>
      <w:tr w14:paraId="285ABBF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75BDD3A">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2290403</w:t>
            </w:r>
          </w:p>
        </w:tc>
        <w:tc>
          <w:tcPr>
            <w:tcW w:w="127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83F4F41">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CF3E">
            <w:pPr>
              <w:rPr>
                <w:rFonts w:hint="eastAsia" w:ascii="华文仿宋" w:hAnsi="华文仿宋" w:eastAsia="华文仿宋" w:cs="华文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93CD">
            <w:pPr>
              <w:jc w:val="center"/>
              <w:rPr>
                <w:rFonts w:hint="default" w:ascii="华文仿宋" w:hAnsi="华文仿宋" w:eastAsia="华文仿宋" w:cs="华文仿宋"/>
                <w:color w:val="000000"/>
                <w:kern w:val="2"/>
                <w:sz w:val="24"/>
                <w:szCs w:val="24"/>
                <w:lang w:val="en-US" w:eastAsia="zh-CN" w:bidi="ar-SA"/>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A541">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B261">
            <w:pPr>
              <w:rPr>
                <w:rFonts w:hint="eastAsia" w:ascii="华文仿宋" w:hAnsi="华文仿宋" w:eastAsia="华文仿宋" w:cs="华文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FF96">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4263">
            <w:pPr>
              <w:rPr>
                <w:rFonts w:hint="eastAsia" w:ascii="华文仿宋" w:hAnsi="华文仿宋" w:eastAsia="华文仿宋" w:cs="华文仿宋"/>
                <w:color w:val="000000"/>
                <w:sz w:val="24"/>
                <w:szCs w:val="24"/>
              </w:rPr>
            </w:pPr>
          </w:p>
        </w:tc>
      </w:tr>
    </w:tbl>
    <w:p w14:paraId="038D1A7A">
      <w:pPr>
        <w:widowControl/>
        <w:spacing w:before="120"/>
        <w:jc w:val="left"/>
        <w:textAlignment w:val="center"/>
        <w:rPr>
          <w:rFonts w:hint="eastAsia" w:ascii="华文仿宋" w:hAnsi="华文仿宋" w:eastAsia="华文仿宋" w:cs="华文仿宋"/>
          <w:color w:val="000000"/>
          <w:kern w:val="0"/>
          <w:sz w:val="24"/>
          <w:szCs w:val="24"/>
          <w:lang w:bidi="ar"/>
        </w:rPr>
      </w:pPr>
      <w:r>
        <w:rPr>
          <w:rFonts w:hint="eastAsia" w:ascii="华文仿宋" w:hAnsi="华文仿宋" w:eastAsia="华文仿宋" w:cs="华文仿宋"/>
          <w:color w:val="000000"/>
          <w:kern w:val="0"/>
          <w:sz w:val="24"/>
          <w:szCs w:val="24"/>
          <w:lang w:bidi="ar"/>
        </w:rPr>
        <w:t>注：本表反映部门本年度政府性基金预算财政拨款收入、支出及结转和结余情况。</w:t>
      </w:r>
    </w:p>
    <w:p w14:paraId="07B118B0">
      <w:pPr>
        <w:widowControl/>
        <w:jc w:val="left"/>
        <w:textAlignment w:val="center"/>
        <w:rPr>
          <w:rFonts w:hint="eastAsia" w:ascii="华文仿宋" w:hAnsi="华文仿宋" w:eastAsia="华文仿宋" w:cs="华文仿宋"/>
          <w:color w:val="000000"/>
          <w:kern w:val="0"/>
          <w:sz w:val="24"/>
          <w:szCs w:val="24"/>
          <w:lang w:bidi="ar"/>
        </w:rPr>
      </w:pPr>
    </w:p>
    <w:p w14:paraId="3752B1D1">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国有资本经营预算财政拨款支出决算表</w:t>
      </w:r>
    </w:p>
    <w:p w14:paraId="68E24C4B">
      <w:pPr>
        <w:widowControl/>
        <w:tabs>
          <w:tab w:val="left" w:pos="1326"/>
          <w:tab w:val="left" w:pos="2027"/>
          <w:tab w:val="left" w:pos="4319"/>
          <w:tab w:val="left" w:pos="7634"/>
          <w:tab w:val="left" w:pos="10949"/>
        </w:tabs>
        <w:jc w:val="center"/>
        <w:textAlignment w:val="center"/>
        <w:rPr>
          <w:rFonts w:hint="eastAsia" w:ascii="华文仿宋" w:hAnsi="华文仿宋" w:eastAsia="华文仿宋" w:cs="华文仿宋"/>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华文仿宋" w:hAnsi="华文仿宋" w:eastAsia="华文仿宋" w:cs="华文仿宋"/>
          <w:color w:val="000000"/>
          <w:kern w:val="0"/>
          <w:sz w:val="20"/>
          <w:szCs w:val="20"/>
          <w:lang w:bidi="ar"/>
        </w:rPr>
        <w:t xml:space="preserve">   公开08表</w:t>
      </w:r>
    </w:p>
    <w:p w14:paraId="408C7AE5">
      <w:pPr>
        <w:widowControl/>
        <w:tabs>
          <w:tab w:val="left" w:pos="1326"/>
          <w:tab w:val="left" w:pos="2027"/>
          <w:tab w:val="left" w:pos="4319"/>
          <w:tab w:val="left" w:pos="7634"/>
          <w:tab w:val="left" w:pos="10949"/>
        </w:tabs>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kern w:val="0"/>
          <w:sz w:val="20"/>
          <w:szCs w:val="20"/>
          <w:lang w:bidi="ar"/>
        </w:rPr>
        <w:t>单位：万元</w:t>
      </w:r>
    </w:p>
    <w:tbl>
      <w:tblPr>
        <w:tblStyle w:val="11"/>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01863CD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CF8AB">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 xml:space="preserve">项 </w:t>
            </w:r>
            <w:r>
              <w:rPr>
                <w:rFonts w:hint="eastAsia" w:ascii="华文仿宋" w:hAnsi="华文仿宋" w:eastAsia="华文仿宋" w:cs="华文仿宋"/>
                <w:b/>
                <w:bCs/>
                <w:color w:val="000000"/>
                <w:kern w:val="0"/>
                <w:sz w:val="22"/>
                <w:lang w:bidi="ar"/>
              </w:rPr>
              <w:t xml:space="preserve">   </w:t>
            </w:r>
            <w:r>
              <w:rPr>
                <w:rStyle w:val="19"/>
                <w:rFonts w:hint="eastAsia" w:ascii="华文仿宋" w:hAnsi="华文仿宋" w:eastAsia="华文仿宋" w:cs="华文仿宋"/>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95741">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本年支出</w:t>
            </w:r>
          </w:p>
        </w:tc>
      </w:tr>
      <w:tr w14:paraId="7D4B852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AB477">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FBEF6">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91ECB">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E7C36">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E25BC">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项目支出</w:t>
            </w:r>
          </w:p>
        </w:tc>
      </w:tr>
      <w:tr w14:paraId="7A74159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5D726">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86861">
            <w:pPr>
              <w:jc w:val="center"/>
              <w:rPr>
                <w:rFonts w:hint="eastAsia" w:ascii="华文仿宋" w:hAnsi="华文仿宋" w:eastAsia="华文仿宋" w:cs="华文仿宋"/>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2CF09">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6766D">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2CE9B">
            <w:pPr>
              <w:jc w:val="center"/>
              <w:rPr>
                <w:rFonts w:hint="eastAsia" w:ascii="华文仿宋" w:hAnsi="华文仿宋" w:eastAsia="华文仿宋" w:cs="华文仿宋"/>
                <w:color w:val="000000"/>
                <w:sz w:val="24"/>
                <w:szCs w:val="24"/>
              </w:rPr>
            </w:pPr>
          </w:p>
        </w:tc>
      </w:tr>
      <w:tr w14:paraId="0B734CC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2946A">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2AF7A">
            <w:pPr>
              <w:jc w:val="center"/>
              <w:rPr>
                <w:rFonts w:hint="eastAsia" w:ascii="华文仿宋" w:hAnsi="华文仿宋" w:eastAsia="华文仿宋" w:cs="华文仿宋"/>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24236">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76FC4">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B938D">
            <w:pPr>
              <w:jc w:val="center"/>
              <w:rPr>
                <w:rFonts w:hint="eastAsia" w:ascii="华文仿宋" w:hAnsi="华文仿宋" w:eastAsia="华文仿宋" w:cs="华文仿宋"/>
                <w:color w:val="000000"/>
                <w:sz w:val="24"/>
                <w:szCs w:val="24"/>
              </w:rPr>
            </w:pPr>
          </w:p>
        </w:tc>
      </w:tr>
      <w:tr w14:paraId="32BB7AC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03176">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0C87">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45634">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F3DE0">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3</w:t>
            </w:r>
          </w:p>
        </w:tc>
      </w:tr>
      <w:tr w14:paraId="0D38AB6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FB2AF">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5F64">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6BF7">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BA597">
            <w:pPr>
              <w:jc w:val="center"/>
              <w:rPr>
                <w:rFonts w:hint="eastAsia" w:ascii="华文仿宋" w:hAnsi="华文仿宋" w:eastAsia="华文仿宋" w:cs="华文仿宋"/>
                <w:color w:val="000000"/>
                <w:sz w:val="24"/>
                <w:szCs w:val="24"/>
              </w:rPr>
            </w:pPr>
          </w:p>
        </w:tc>
      </w:tr>
      <w:tr w14:paraId="15F578F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748C">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A6696">
            <w:pPr>
              <w:rPr>
                <w:rFonts w:hint="eastAsia" w:ascii="华文仿宋" w:hAnsi="华文仿宋" w:eastAsia="华文仿宋" w:cs="华文仿宋"/>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73E0">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7885">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E04D4">
            <w:pPr>
              <w:rPr>
                <w:rFonts w:hint="eastAsia" w:ascii="华文仿宋" w:hAnsi="华文仿宋" w:eastAsia="华文仿宋" w:cs="华文仿宋"/>
                <w:color w:val="000000"/>
                <w:sz w:val="24"/>
                <w:szCs w:val="24"/>
              </w:rPr>
            </w:pPr>
          </w:p>
        </w:tc>
      </w:tr>
      <w:tr w14:paraId="19482A2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0288">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66E34">
            <w:pPr>
              <w:rPr>
                <w:rFonts w:hint="eastAsia" w:ascii="华文仿宋" w:hAnsi="华文仿宋" w:eastAsia="华文仿宋" w:cs="华文仿宋"/>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31965">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7C66D">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C830">
            <w:pPr>
              <w:rPr>
                <w:rFonts w:hint="eastAsia" w:ascii="华文仿宋" w:hAnsi="华文仿宋" w:eastAsia="华文仿宋" w:cs="华文仿宋"/>
                <w:color w:val="000000"/>
                <w:sz w:val="24"/>
                <w:szCs w:val="24"/>
              </w:rPr>
            </w:pPr>
          </w:p>
        </w:tc>
      </w:tr>
      <w:tr w14:paraId="435EF8F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4DC1">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25C1">
            <w:pPr>
              <w:rPr>
                <w:rFonts w:hint="eastAsia" w:ascii="华文仿宋" w:hAnsi="华文仿宋" w:eastAsia="华文仿宋" w:cs="华文仿宋"/>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945B4">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48EDB">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295E4">
            <w:pPr>
              <w:rPr>
                <w:rFonts w:hint="eastAsia" w:ascii="华文仿宋" w:hAnsi="华文仿宋" w:eastAsia="华文仿宋" w:cs="华文仿宋"/>
                <w:color w:val="000000"/>
                <w:sz w:val="24"/>
                <w:szCs w:val="24"/>
              </w:rPr>
            </w:pPr>
          </w:p>
        </w:tc>
      </w:tr>
    </w:tbl>
    <w:p w14:paraId="681051F3">
      <w:pPr>
        <w:widowControl/>
        <w:spacing w:before="120"/>
        <w:jc w:val="left"/>
        <w:textAlignment w:val="center"/>
        <w:rPr>
          <w:rFonts w:hint="eastAsia" w:ascii="华文仿宋" w:hAnsi="华文仿宋" w:eastAsia="华文仿宋" w:cs="华文仿宋"/>
          <w:color w:val="000000"/>
          <w:kern w:val="0"/>
          <w:sz w:val="24"/>
          <w:szCs w:val="24"/>
          <w:lang w:bidi="ar"/>
        </w:rPr>
      </w:pPr>
      <w:r>
        <w:rPr>
          <w:rFonts w:hint="eastAsia" w:ascii="华文仿宋" w:hAnsi="华文仿宋" w:eastAsia="华文仿宋" w:cs="华文仿宋"/>
          <w:color w:val="000000"/>
          <w:kern w:val="0"/>
          <w:sz w:val="24"/>
          <w:szCs w:val="24"/>
          <w:lang w:bidi="ar"/>
        </w:rPr>
        <w:t>注：本表反映部门本年度国有资本经营预算财政拨款支出情况。</w:t>
      </w:r>
    </w:p>
    <w:p w14:paraId="4B0EB5F8">
      <w:pPr>
        <w:widowControl/>
        <w:jc w:val="left"/>
        <w:textAlignment w:val="center"/>
        <w:rPr>
          <w:rFonts w:hint="eastAsia" w:ascii="华文仿宋" w:hAnsi="华文仿宋" w:eastAsia="华文仿宋" w:cs="华文仿宋"/>
          <w:color w:val="000000"/>
          <w:kern w:val="0"/>
          <w:sz w:val="24"/>
          <w:szCs w:val="24"/>
          <w:lang w:bidi="ar"/>
        </w:rPr>
      </w:pPr>
    </w:p>
    <w:p w14:paraId="3FAE5F9F">
      <w:pPr>
        <w:widowControl/>
        <w:jc w:val="left"/>
        <w:textAlignment w:val="center"/>
        <w:rPr>
          <w:rFonts w:hint="eastAsia" w:ascii="华文仿宋" w:hAnsi="华文仿宋" w:eastAsia="华文仿宋" w:cs="华文仿宋"/>
          <w:color w:val="000000"/>
          <w:kern w:val="0"/>
          <w:sz w:val="24"/>
          <w:szCs w:val="24"/>
          <w:lang w:bidi="ar"/>
        </w:rPr>
      </w:pPr>
      <w:r>
        <w:rPr>
          <w:rFonts w:hint="eastAsia" w:ascii="华文仿宋" w:hAnsi="华文仿宋" w:eastAsia="华文仿宋" w:cs="华文仿宋"/>
          <w:b/>
          <w:bCs/>
          <w:kern w:val="0"/>
          <w:sz w:val="24"/>
          <w:szCs w:val="24"/>
          <w:lang w:bidi="ar"/>
        </w:rPr>
        <w:t>说明：我单位没有使用国有资本经营预算安排的支出，故本表无数据。（当表格数据为空时，应有此说明）</w:t>
      </w:r>
    </w:p>
    <w:p w14:paraId="241B567A">
      <w:pPr>
        <w:widowControl/>
        <w:jc w:val="center"/>
        <w:rPr>
          <w:rFonts w:hint="eastAsia" w:ascii="华文仿宋" w:hAnsi="华文仿宋" w:eastAsia="华文仿宋" w:cs="华文仿宋"/>
          <w:color w:val="000000"/>
          <w:kern w:val="0"/>
          <w:sz w:val="36"/>
          <w:szCs w:val="36"/>
        </w:rPr>
      </w:pPr>
    </w:p>
    <w:p w14:paraId="0B274A69">
      <w:pPr>
        <w:pStyle w:val="9"/>
        <w:spacing w:line="400" w:lineRule="exact"/>
        <w:rPr>
          <w:rFonts w:ascii="Times New Roman" w:hAnsi="Times New Roman" w:eastAsia="华文中宋" w:cs="Times New Roman"/>
          <w:color w:val="000000"/>
          <w:kern w:val="0"/>
          <w:sz w:val="32"/>
          <w:szCs w:val="32"/>
          <w:lang w:bidi="ar"/>
        </w:rPr>
      </w:pPr>
    </w:p>
    <w:p w14:paraId="22B4F3EE">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财政拨款“三公”经费支出决算表</w:t>
      </w:r>
    </w:p>
    <w:p w14:paraId="59BC82B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hint="eastAsia" w:ascii="华文仿宋" w:hAnsi="华文仿宋" w:eastAsia="华文仿宋" w:cs="华文仿宋"/>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hint="eastAsia" w:ascii="华文仿宋" w:hAnsi="华文仿宋" w:eastAsia="华文仿宋" w:cs="华文仿宋"/>
          <w:color w:val="000000"/>
          <w:kern w:val="0"/>
          <w:sz w:val="20"/>
          <w:szCs w:val="20"/>
          <w:lang w:bidi="ar"/>
        </w:rPr>
        <w:t>公开09表</w:t>
      </w:r>
    </w:p>
    <w:p w14:paraId="6EC7035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7650836">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0ED60F">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ED9168">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决算数</w:t>
            </w:r>
          </w:p>
        </w:tc>
      </w:tr>
      <w:tr w14:paraId="4257F094">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82A22">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CF2E3">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9666C">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382E9">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7D04C">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98E4F">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A41DE">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0457B">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公务接待费</w:t>
            </w:r>
          </w:p>
        </w:tc>
      </w:tr>
      <w:tr w14:paraId="17F86509">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7263A">
            <w:pPr>
              <w:jc w:val="center"/>
              <w:rPr>
                <w:rFonts w:hint="eastAsia" w:ascii="华文仿宋" w:hAnsi="华文仿宋" w:eastAsia="华文仿宋" w:cs="华文仿宋"/>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7121E">
            <w:pPr>
              <w:jc w:val="center"/>
              <w:rPr>
                <w:rFonts w:hint="eastAsia" w:ascii="华文仿宋" w:hAnsi="华文仿宋" w:eastAsia="华文仿宋" w:cs="华文仿宋"/>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DF62">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E9ED3">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w:t>
            </w:r>
            <w:r>
              <w:rPr>
                <w:rFonts w:hint="eastAsia" w:ascii="华文仿宋" w:hAnsi="华文仿宋" w:eastAsia="华文仿宋" w:cs="华文仿宋"/>
                <w:b/>
                <w:bCs/>
                <w:color w:val="000000"/>
                <w:kern w:val="0"/>
                <w:sz w:val="22"/>
                <w:lang w:bidi="ar"/>
              </w:rPr>
              <w:br w:type="textWrapping"/>
            </w:r>
            <w:r>
              <w:rPr>
                <w:rFonts w:hint="eastAsia" w:ascii="华文仿宋" w:hAnsi="华文仿宋" w:eastAsia="华文仿宋" w:cs="华文仿宋"/>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B365C">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w:t>
            </w:r>
            <w:r>
              <w:rPr>
                <w:rFonts w:hint="eastAsia" w:ascii="华文仿宋" w:hAnsi="华文仿宋" w:eastAsia="华文仿宋" w:cs="华文仿宋"/>
                <w:b/>
                <w:bCs/>
                <w:color w:val="000000"/>
                <w:kern w:val="0"/>
                <w:sz w:val="22"/>
                <w:lang w:bidi="ar"/>
              </w:rPr>
              <w:br w:type="textWrapping"/>
            </w:r>
            <w:r>
              <w:rPr>
                <w:rFonts w:hint="eastAsia" w:ascii="华文仿宋" w:hAnsi="华文仿宋" w:eastAsia="华文仿宋" w:cs="华文仿宋"/>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7AB22">
            <w:pPr>
              <w:jc w:val="center"/>
              <w:rPr>
                <w:rFonts w:hint="eastAsia" w:ascii="华文仿宋" w:hAnsi="华文仿宋" w:eastAsia="华文仿宋" w:cs="华文仿宋"/>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A57C5">
            <w:pPr>
              <w:jc w:val="center"/>
              <w:rPr>
                <w:rFonts w:hint="eastAsia" w:ascii="华文仿宋" w:hAnsi="华文仿宋" w:eastAsia="华文仿宋" w:cs="华文仿宋"/>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FCD0F">
            <w:pPr>
              <w:jc w:val="center"/>
              <w:rPr>
                <w:rFonts w:hint="eastAsia" w:ascii="华文仿宋" w:hAnsi="华文仿宋" w:eastAsia="华文仿宋" w:cs="华文仿宋"/>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2E1C">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343AB">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w:t>
            </w:r>
            <w:r>
              <w:rPr>
                <w:rFonts w:hint="eastAsia" w:ascii="华文仿宋" w:hAnsi="华文仿宋" w:eastAsia="华文仿宋" w:cs="华文仿宋"/>
                <w:b/>
                <w:bCs/>
                <w:color w:val="000000"/>
                <w:kern w:val="0"/>
                <w:sz w:val="22"/>
                <w:lang w:bidi="ar"/>
              </w:rPr>
              <w:br w:type="textWrapping"/>
            </w:r>
            <w:r>
              <w:rPr>
                <w:rFonts w:hint="eastAsia" w:ascii="华文仿宋" w:hAnsi="华文仿宋" w:eastAsia="华文仿宋" w:cs="华文仿宋"/>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5CE17">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w:t>
            </w:r>
            <w:r>
              <w:rPr>
                <w:rFonts w:hint="eastAsia" w:ascii="华文仿宋" w:hAnsi="华文仿宋" w:eastAsia="华文仿宋" w:cs="华文仿宋"/>
                <w:b/>
                <w:bCs/>
                <w:color w:val="000000"/>
                <w:kern w:val="0"/>
                <w:sz w:val="22"/>
                <w:lang w:bidi="ar"/>
              </w:rPr>
              <w:br w:type="textWrapping"/>
            </w:r>
            <w:r>
              <w:rPr>
                <w:rFonts w:hint="eastAsia" w:ascii="华文仿宋" w:hAnsi="华文仿宋" w:eastAsia="华文仿宋" w:cs="华文仿宋"/>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255F7">
            <w:pPr>
              <w:jc w:val="center"/>
              <w:rPr>
                <w:rFonts w:hint="eastAsia" w:ascii="华文仿宋" w:hAnsi="华文仿宋" w:eastAsia="华文仿宋" w:cs="华文仿宋"/>
                <w:color w:val="000000"/>
                <w:sz w:val="22"/>
              </w:rPr>
            </w:pPr>
          </w:p>
        </w:tc>
      </w:tr>
      <w:tr w14:paraId="654114F7">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6E649">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5506">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D2FE9">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87A01">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3088">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DD740">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CF52C">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072E">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9883">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4EFD">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1836">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CE6F">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12</w:t>
            </w:r>
          </w:p>
        </w:tc>
      </w:tr>
      <w:tr w14:paraId="10B5BCE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A0B94">
            <w:pPr>
              <w:jc w:val="center"/>
              <w:rPr>
                <w:rFonts w:hint="default"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3.2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B4DE2">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2760">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8D9E0">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1219">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34039">
            <w:pPr>
              <w:jc w:val="center"/>
              <w:rPr>
                <w:rFonts w:hint="default"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3.2</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D9655">
            <w:pPr>
              <w:jc w:val="center"/>
              <w:rPr>
                <w:rFonts w:hint="default"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0.42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714C">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CD79">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8356C">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9E4D">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59979">
            <w:pPr>
              <w:jc w:val="center"/>
              <w:rPr>
                <w:rFonts w:hint="default"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0.42</w:t>
            </w:r>
          </w:p>
        </w:tc>
      </w:tr>
    </w:tbl>
    <w:p w14:paraId="6D2DF2D8">
      <w:pPr>
        <w:widowControl/>
        <w:spacing w:before="120"/>
        <w:jc w:val="left"/>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59E68BF">
      <w:pPr>
        <w:autoSpaceDE w:val="0"/>
        <w:autoSpaceDN w:val="0"/>
        <w:adjustRightInd w:val="0"/>
        <w:ind w:left="315" w:leftChars="150"/>
        <w:jc w:val="left"/>
        <w:rPr>
          <w:rFonts w:hint="eastAsia" w:ascii="华文仿宋" w:hAnsi="华文仿宋" w:eastAsia="华文仿宋" w:cs="华文仿宋"/>
          <w:kern w:val="0"/>
          <w:sz w:val="24"/>
          <w:szCs w:val="24"/>
        </w:rPr>
      </w:pPr>
    </w:p>
    <w:p w14:paraId="73CE0BAA">
      <w:pPr>
        <w:autoSpaceDE w:val="0"/>
        <w:autoSpaceDN w:val="0"/>
        <w:adjustRightInd w:val="0"/>
        <w:ind w:left="315" w:leftChars="150"/>
        <w:jc w:val="left"/>
        <w:rPr>
          <w:rFonts w:hint="eastAsia" w:ascii="华文仿宋" w:hAnsi="华文仿宋" w:eastAsia="华文仿宋" w:cs="华文仿宋"/>
          <w:kern w:val="0"/>
          <w:sz w:val="24"/>
          <w:szCs w:val="24"/>
        </w:rPr>
      </w:pPr>
    </w:p>
    <w:p w14:paraId="4DCD3BA2">
      <w:pPr>
        <w:autoSpaceDE w:val="0"/>
        <w:autoSpaceDN w:val="0"/>
        <w:adjustRightInd w:val="0"/>
        <w:ind w:left="315" w:leftChars="150"/>
        <w:jc w:val="left"/>
        <w:rPr>
          <w:rFonts w:hint="eastAsia" w:ascii="华文仿宋" w:hAnsi="华文仿宋" w:eastAsia="华文仿宋" w:cs="华文仿宋"/>
          <w:kern w:val="0"/>
          <w:sz w:val="24"/>
          <w:szCs w:val="24"/>
        </w:rPr>
      </w:pPr>
    </w:p>
    <w:p w14:paraId="25B46190">
      <w:pPr>
        <w:autoSpaceDE w:val="0"/>
        <w:autoSpaceDN w:val="0"/>
        <w:adjustRightInd w:val="0"/>
        <w:ind w:left="315" w:leftChars="150"/>
        <w:jc w:val="left"/>
        <w:rPr>
          <w:rFonts w:ascii="Times New Roman" w:hAnsi="Times New Roman" w:eastAsia="宋体" w:cs="Times New Roman"/>
          <w:kern w:val="0"/>
          <w:sz w:val="24"/>
          <w:szCs w:val="24"/>
        </w:rPr>
      </w:pPr>
    </w:p>
    <w:p w14:paraId="541AB0D0">
      <w:pPr>
        <w:autoSpaceDE w:val="0"/>
        <w:autoSpaceDN w:val="0"/>
        <w:adjustRightInd w:val="0"/>
        <w:ind w:left="315" w:leftChars="150"/>
        <w:jc w:val="left"/>
        <w:rPr>
          <w:rFonts w:ascii="Times New Roman" w:hAnsi="Times New Roman" w:eastAsia="宋体" w:cs="Times New Roman"/>
          <w:kern w:val="0"/>
          <w:sz w:val="24"/>
          <w:szCs w:val="24"/>
        </w:rPr>
      </w:pPr>
    </w:p>
    <w:p w14:paraId="4F6212C0">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058F39F8">
      <w:pPr>
        <w:pStyle w:val="2"/>
        <w:rPr>
          <w:rFonts w:ascii="Times New Roman" w:hAnsi="Times New Roman" w:cs="Times New Roman"/>
          <w:sz w:val="72"/>
          <w:szCs w:val="72"/>
        </w:rPr>
      </w:pPr>
    </w:p>
    <w:p w14:paraId="58D8A1CB">
      <w:pPr>
        <w:pStyle w:val="2"/>
        <w:rPr>
          <w:rFonts w:ascii="Times New Roman" w:hAnsi="Times New Roman" w:cs="Times New Roman"/>
          <w:sz w:val="72"/>
          <w:szCs w:val="72"/>
        </w:rPr>
      </w:pPr>
    </w:p>
    <w:p w14:paraId="6FBF964F">
      <w:pPr>
        <w:pStyle w:val="2"/>
        <w:rPr>
          <w:rFonts w:ascii="Times New Roman" w:hAnsi="Times New Roman" w:cs="Times New Roman"/>
          <w:sz w:val="72"/>
          <w:szCs w:val="72"/>
        </w:rPr>
      </w:pPr>
    </w:p>
    <w:p w14:paraId="0A9E3C7C">
      <w:pPr>
        <w:pStyle w:val="2"/>
        <w:jc w:val="center"/>
        <w:rPr>
          <w:rFonts w:ascii="Times New Roman" w:hAnsi="Times New Roman" w:cs="Times New Roman"/>
          <w:sz w:val="72"/>
          <w:szCs w:val="72"/>
        </w:rPr>
      </w:pPr>
    </w:p>
    <w:p w14:paraId="115E60BC">
      <w:pPr>
        <w:pStyle w:val="2"/>
        <w:jc w:val="center"/>
        <w:rPr>
          <w:rFonts w:ascii="Times New Roman" w:hAnsi="Times New Roman" w:eastAsia="方正小标宋_GBK" w:cs="Times New Roman"/>
          <w:sz w:val="72"/>
          <w:szCs w:val="72"/>
        </w:rPr>
      </w:pPr>
    </w:p>
    <w:p w14:paraId="36AD289A">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第三部分</w:t>
      </w:r>
    </w:p>
    <w:p w14:paraId="425DC537">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202</w:t>
      </w:r>
      <w:r>
        <w:rPr>
          <w:rFonts w:hint="eastAsia" w:ascii="方正小标宋简体" w:hAnsi="方正小标宋简体" w:eastAsia="方正小标宋简体" w:cs="方正小标宋简体"/>
          <w:sz w:val="52"/>
          <w:szCs w:val="52"/>
          <w:lang w:val="en-US" w:eastAsia="zh-CN"/>
        </w:rPr>
        <w:t>5</w:t>
      </w:r>
      <w:r>
        <w:rPr>
          <w:rFonts w:hint="eastAsia" w:ascii="方正小标宋简体" w:hAnsi="方正小标宋简体" w:eastAsia="方正小标宋简体" w:cs="方正小标宋简体"/>
          <w:sz w:val="52"/>
          <w:szCs w:val="52"/>
        </w:rPr>
        <w:t>年度部门决算情况说明</w:t>
      </w:r>
    </w:p>
    <w:p w14:paraId="2E85754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01EAC16">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一、收入支出决算总体情况说明</w:t>
      </w:r>
    </w:p>
    <w:p w14:paraId="708C5FEF">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年度收、支总计</w:t>
      </w:r>
      <w:r>
        <w:rPr>
          <w:rFonts w:hint="eastAsia" w:ascii="华文仿宋" w:hAnsi="华文仿宋" w:eastAsia="华文仿宋" w:cs="华文仿宋"/>
          <w:sz w:val="32"/>
          <w:szCs w:val="32"/>
          <w:lang w:val="en-US" w:eastAsia="zh-CN"/>
        </w:rPr>
        <w:t>2335.95</w:t>
      </w:r>
      <w:r>
        <w:rPr>
          <w:rFonts w:hint="eastAsia" w:ascii="华文仿宋" w:hAnsi="华文仿宋" w:eastAsia="华文仿宋" w:cs="华文仿宋"/>
          <w:sz w:val="32"/>
          <w:szCs w:val="32"/>
        </w:rPr>
        <w:t>万元。与上年相比，增加</w:t>
      </w:r>
      <w:r>
        <w:rPr>
          <w:rFonts w:hint="eastAsia" w:ascii="华文仿宋" w:hAnsi="华文仿宋" w:eastAsia="华文仿宋" w:cs="华文仿宋"/>
          <w:sz w:val="32"/>
          <w:szCs w:val="32"/>
          <w:lang w:val="en-US" w:eastAsia="zh-CN"/>
        </w:rPr>
        <w:t>317.85</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15.75</w:t>
      </w:r>
      <w:r>
        <w:rPr>
          <w:rFonts w:hint="eastAsia" w:ascii="华文仿宋" w:hAnsi="华文仿宋" w:eastAsia="华文仿宋" w:cs="华文仿宋"/>
          <w:sz w:val="32"/>
          <w:szCs w:val="32"/>
        </w:rPr>
        <w:t>%，主要是因为</w:t>
      </w:r>
      <w:r>
        <w:rPr>
          <w:rFonts w:hint="eastAsia" w:ascii="华文仿宋" w:hAnsi="华文仿宋" w:eastAsia="华文仿宋" w:cs="华文仿宋"/>
          <w:sz w:val="32"/>
          <w:szCs w:val="32"/>
          <w:lang w:eastAsia="zh-CN"/>
        </w:rPr>
        <w:t>项目支出的增加。</w:t>
      </w:r>
    </w:p>
    <w:p w14:paraId="6587FB32">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贯彻落实党政机关习惯过紧日子有关要求，厉行节约一切事业，严控一般性支出，进一步优化支出结构，持续压降“三公”经费、办公经费、会议培训等行政开支。同时坚持有保有压，优化支出结构，提高资金使用效率，合理保障人员、公用经费、重点项目等重点支出，体现在有关支出科目中。</w:t>
      </w:r>
    </w:p>
    <w:p w14:paraId="1EA737C5">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二、收入决算情况说明</w:t>
      </w:r>
    </w:p>
    <w:p w14:paraId="108635E4">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年度收入合计</w:t>
      </w:r>
      <w:r>
        <w:rPr>
          <w:rFonts w:hint="eastAsia" w:ascii="华文仿宋" w:hAnsi="华文仿宋" w:eastAsia="华文仿宋" w:cs="华文仿宋"/>
          <w:sz w:val="32"/>
          <w:szCs w:val="32"/>
          <w:lang w:val="en-US" w:eastAsia="zh-CN"/>
        </w:rPr>
        <w:t>2335.95</w:t>
      </w:r>
      <w:r>
        <w:rPr>
          <w:rFonts w:hint="eastAsia" w:ascii="华文仿宋" w:hAnsi="华文仿宋" w:eastAsia="华文仿宋" w:cs="华文仿宋"/>
          <w:sz w:val="32"/>
          <w:szCs w:val="32"/>
        </w:rPr>
        <w:t>万元，其中：财政拨款收入</w:t>
      </w:r>
      <w:r>
        <w:rPr>
          <w:rFonts w:hint="eastAsia" w:ascii="华文仿宋" w:hAnsi="华文仿宋" w:eastAsia="华文仿宋" w:cs="华文仿宋"/>
          <w:sz w:val="32"/>
          <w:szCs w:val="32"/>
          <w:lang w:val="en-US" w:eastAsia="zh-CN"/>
        </w:rPr>
        <w:t>990.12</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42.39</w:t>
      </w:r>
      <w:r>
        <w:rPr>
          <w:rFonts w:hint="eastAsia" w:ascii="华文仿宋" w:hAnsi="华文仿宋" w:eastAsia="华文仿宋" w:cs="华文仿宋"/>
          <w:sz w:val="32"/>
          <w:szCs w:val="32"/>
        </w:rPr>
        <w:t>%；上级补助收入</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%；事业收入</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%；经营收入</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%；附属单位上缴收入</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%；其他收入</w:t>
      </w:r>
      <w:r>
        <w:rPr>
          <w:rFonts w:hint="eastAsia" w:ascii="华文仿宋" w:hAnsi="华文仿宋" w:eastAsia="华文仿宋" w:cs="华文仿宋"/>
          <w:sz w:val="32"/>
          <w:szCs w:val="32"/>
          <w:lang w:val="en-US" w:eastAsia="zh-CN"/>
        </w:rPr>
        <w:t>1345.53</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57.61</w:t>
      </w:r>
      <w:r>
        <w:rPr>
          <w:rFonts w:hint="eastAsia" w:ascii="华文仿宋" w:hAnsi="华文仿宋" w:eastAsia="华文仿宋" w:cs="华文仿宋"/>
          <w:sz w:val="32"/>
          <w:szCs w:val="32"/>
        </w:rPr>
        <w:t>%。</w:t>
      </w:r>
    </w:p>
    <w:p w14:paraId="1DBAD790">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三、支出决算情况说明</w:t>
      </w:r>
    </w:p>
    <w:p w14:paraId="3BA2BB9A">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年度支出合计</w:t>
      </w:r>
      <w:r>
        <w:rPr>
          <w:rFonts w:hint="eastAsia" w:ascii="华文仿宋" w:hAnsi="华文仿宋" w:eastAsia="华文仿宋" w:cs="华文仿宋"/>
          <w:sz w:val="32"/>
          <w:szCs w:val="32"/>
          <w:lang w:val="en-US" w:eastAsia="zh-CN"/>
        </w:rPr>
        <w:t>2335.95</w:t>
      </w:r>
      <w:r>
        <w:rPr>
          <w:rFonts w:hint="eastAsia" w:ascii="华文仿宋" w:hAnsi="华文仿宋" w:eastAsia="华文仿宋" w:cs="华文仿宋"/>
          <w:sz w:val="32"/>
          <w:szCs w:val="32"/>
        </w:rPr>
        <w:t>万元，其中：基本支出</w:t>
      </w:r>
      <w:r>
        <w:rPr>
          <w:rFonts w:hint="eastAsia" w:ascii="华文仿宋" w:hAnsi="华文仿宋" w:eastAsia="华文仿宋" w:cs="华文仿宋"/>
          <w:sz w:val="32"/>
          <w:szCs w:val="32"/>
          <w:lang w:val="en-US" w:eastAsia="zh-CN"/>
        </w:rPr>
        <w:t>1023.9</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43.83</w:t>
      </w:r>
      <w:r>
        <w:rPr>
          <w:rFonts w:hint="eastAsia" w:ascii="华文仿宋" w:hAnsi="华文仿宋" w:eastAsia="华文仿宋" w:cs="华文仿宋"/>
          <w:sz w:val="32"/>
          <w:szCs w:val="32"/>
        </w:rPr>
        <w:t>%；项目支出</w:t>
      </w:r>
      <w:r>
        <w:rPr>
          <w:rFonts w:hint="eastAsia" w:ascii="华文仿宋" w:hAnsi="华文仿宋" w:eastAsia="华文仿宋" w:cs="华文仿宋"/>
          <w:sz w:val="32"/>
          <w:szCs w:val="32"/>
          <w:lang w:val="en-US" w:eastAsia="zh-CN"/>
        </w:rPr>
        <w:t>1312.06</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56.17</w:t>
      </w:r>
      <w:r>
        <w:rPr>
          <w:rFonts w:hint="eastAsia" w:ascii="华文仿宋" w:hAnsi="华文仿宋" w:eastAsia="华文仿宋" w:cs="华文仿宋"/>
          <w:sz w:val="32"/>
          <w:szCs w:val="32"/>
        </w:rPr>
        <w:t>%；上缴上级支出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%；经营支出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%；对附属单位补助支出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w:t>
      </w:r>
    </w:p>
    <w:p w14:paraId="21C23765">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四、财政拨款收入支出决算总体情况说明</w:t>
      </w:r>
    </w:p>
    <w:p w14:paraId="64BB0EDC">
      <w:pPr>
        <w:pStyle w:val="2"/>
        <w:overflowPunct w:val="0"/>
        <w:autoSpaceDE/>
        <w:autoSpaceDN/>
        <w:spacing w:line="600" w:lineRule="exact"/>
        <w:ind w:firstLine="640" w:firstLineChars="200"/>
        <w:jc w:val="both"/>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年度财政拨款收、支总计</w:t>
      </w:r>
      <w:r>
        <w:rPr>
          <w:rFonts w:hint="eastAsia" w:ascii="华文仿宋" w:hAnsi="华文仿宋" w:eastAsia="华文仿宋" w:cs="华文仿宋"/>
          <w:sz w:val="32"/>
          <w:szCs w:val="32"/>
          <w:lang w:val="en-US" w:eastAsia="zh-CN"/>
        </w:rPr>
        <w:t>990.12</w:t>
      </w:r>
      <w:r>
        <w:rPr>
          <w:rFonts w:hint="eastAsia" w:ascii="华文仿宋" w:hAnsi="华文仿宋" w:eastAsia="华文仿宋" w:cs="华文仿宋"/>
          <w:sz w:val="32"/>
          <w:szCs w:val="32"/>
        </w:rPr>
        <w:t>万元，与上年相比，增加</w:t>
      </w:r>
      <w:r>
        <w:rPr>
          <w:rFonts w:hint="eastAsia" w:ascii="华文仿宋" w:hAnsi="华文仿宋" w:eastAsia="华文仿宋" w:cs="华文仿宋"/>
          <w:sz w:val="32"/>
          <w:szCs w:val="32"/>
          <w:lang w:val="en-US" w:eastAsia="zh-CN"/>
        </w:rPr>
        <w:t>337.57</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51.73</w:t>
      </w:r>
      <w:r>
        <w:rPr>
          <w:rFonts w:hint="eastAsia" w:ascii="华文仿宋" w:hAnsi="华文仿宋" w:eastAsia="华文仿宋" w:cs="华文仿宋"/>
          <w:sz w:val="32"/>
          <w:szCs w:val="32"/>
        </w:rPr>
        <w:t>%，主要是因为</w:t>
      </w:r>
      <w:r>
        <w:rPr>
          <w:rFonts w:hint="eastAsia" w:ascii="华文仿宋" w:hAnsi="华文仿宋" w:eastAsia="华文仿宋" w:cs="华文仿宋"/>
          <w:sz w:val="32"/>
          <w:szCs w:val="32"/>
          <w:lang w:eastAsia="zh-CN"/>
        </w:rPr>
        <w:t>本年度增加了政府性基金预算财政拨款</w:t>
      </w:r>
      <w:r>
        <w:rPr>
          <w:rFonts w:hint="eastAsia" w:ascii="华文仿宋" w:hAnsi="华文仿宋" w:eastAsia="华文仿宋" w:cs="华文仿宋"/>
          <w:sz w:val="32"/>
          <w:szCs w:val="32"/>
          <w:lang w:val="en-US" w:eastAsia="zh-CN"/>
        </w:rPr>
        <w:t>258万元，用于偿还拖欠企业账款。</w:t>
      </w:r>
    </w:p>
    <w:p w14:paraId="0C59E58D">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五、一般公共预算财政拨款支出决算情况说明</w:t>
      </w:r>
    </w:p>
    <w:p w14:paraId="115DBC89">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（一）一般公共预算财政拨款支出决算总体情况</w:t>
      </w:r>
    </w:p>
    <w:p w14:paraId="4608464C">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年度财政拨款支出</w:t>
      </w:r>
      <w:r>
        <w:rPr>
          <w:rFonts w:hint="eastAsia" w:ascii="华文仿宋" w:hAnsi="华文仿宋" w:eastAsia="华文仿宋" w:cs="华文仿宋"/>
          <w:sz w:val="32"/>
          <w:szCs w:val="32"/>
          <w:lang w:val="en-US" w:eastAsia="zh-CN"/>
        </w:rPr>
        <w:t>732.12</w:t>
      </w:r>
      <w:r>
        <w:rPr>
          <w:rFonts w:hint="eastAsia" w:ascii="华文仿宋" w:hAnsi="华文仿宋" w:eastAsia="华文仿宋" w:cs="华文仿宋"/>
          <w:sz w:val="32"/>
          <w:szCs w:val="32"/>
        </w:rPr>
        <w:t>万元，占本年支出合计的</w:t>
      </w:r>
      <w:r>
        <w:rPr>
          <w:rFonts w:hint="eastAsia" w:ascii="华文仿宋" w:hAnsi="华文仿宋" w:eastAsia="华文仿宋" w:cs="华文仿宋"/>
          <w:sz w:val="32"/>
          <w:szCs w:val="32"/>
          <w:lang w:val="en-US" w:eastAsia="zh-CN"/>
        </w:rPr>
        <w:t>31.34</w:t>
      </w:r>
      <w:r>
        <w:rPr>
          <w:rFonts w:hint="eastAsia" w:ascii="华文仿宋" w:hAnsi="华文仿宋" w:eastAsia="华文仿宋" w:cs="华文仿宋"/>
          <w:sz w:val="32"/>
          <w:szCs w:val="32"/>
        </w:rPr>
        <w:t>%，与上年相比，财政拨款支出增加</w:t>
      </w:r>
      <w:r>
        <w:rPr>
          <w:rFonts w:hint="eastAsia" w:ascii="华文仿宋" w:hAnsi="华文仿宋" w:eastAsia="华文仿宋" w:cs="华文仿宋"/>
          <w:sz w:val="32"/>
          <w:szCs w:val="32"/>
          <w:lang w:val="en-US" w:eastAsia="zh-CN"/>
        </w:rPr>
        <w:t>79.57</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12.19</w:t>
      </w:r>
      <w:r>
        <w:rPr>
          <w:rFonts w:hint="eastAsia" w:ascii="华文仿宋" w:hAnsi="华文仿宋" w:eastAsia="华文仿宋" w:cs="华文仿宋"/>
          <w:sz w:val="32"/>
          <w:szCs w:val="32"/>
        </w:rPr>
        <w:t>%，主要是因为</w:t>
      </w:r>
      <w:r>
        <w:rPr>
          <w:rFonts w:hint="eastAsia" w:ascii="华文仿宋" w:hAnsi="华文仿宋" w:eastAsia="华文仿宋" w:cs="华文仿宋"/>
          <w:sz w:val="32"/>
          <w:szCs w:val="32"/>
          <w:lang w:eastAsia="zh-CN"/>
        </w:rPr>
        <w:t>政策性工资调整，人员经费支出增加。</w:t>
      </w:r>
    </w:p>
    <w:p w14:paraId="7C7DB7D4">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（二）一般公共预算财政拨款支出决算结构情况</w:t>
      </w:r>
    </w:p>
    <w:p w14:paraId="3DF0E21E">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2025年</w:t>
      </w:r>
      <w:r>
        <w:rPr>
          <w:rFonts w:hint="eastAsia" w:ascii="华文仿宋" w:hAnsi="华文仿宋" w:eastAsia="华文仿宋" w:cs="华文仿宋"/>
          <w:sz w:val="32"/>
          <w:szCs w:val="32"/>
        </w:rPr>
        <w:t>度财政拨款支出</w:t>
      </w:r>
      <w:r>
        <w:rPr>
          <w:rFonts w:hint="eastAsia" w:ascii="华文仿宋" w:hAnsi="华文仿宋" w:eastAsia="华文仿宋" w:cs="华文仿宋"/>
          <w:sz w:val="32"/>
          <w:szCs w:val="32"/>
          <w:lang w:val="en-US" w:eastAsia="zh-CN"/>
        </w:rPr>
        <w:t>732.12</w:t>
      </w:r>
      <w:r>
        <w:rPr>
          <w:rFonts w:hint="eastAsia" w:ascii="华文仿宋" w:hAnsi="华文仿宋" w:eastAsia="华文仿宋" w:cs="华文仿宋"/>
          <w:sz w:val="32"/>
          <w:szCs w:val="32"/>
        </w:rPr>
        <w:t>万元，主要用于以下方面：一般公共服务（类）支出</w:t>
      </w:r>
      <w:r>
        <w:rPr>
          <w:rFonts w:hint="eastAsia" w:ascii="华文仿宋" w:hAnsi="华文仿宋" w:eastAsia="华文仿宋" w:cs="华文仿宋"/>
          <w:sz w:val="32"/>
          <w:szCs w:val="32"/>
          <w:lang w:val="en-US" w:eastAsia="zh-CN"/>
        </w:rPr>
        <w:t>26.76</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3.66</w:t>
      </w:r>
      <w:r>
        <w:rPr>
          <w:rFonts w:hint="eastAsia" w:ascii="华文仿宋" w:hAnsi="华文仿宋" w:eastAsia="华文仿宋" w:cs="华文仿宋"/>
          <w:sz w:val="32"/>
          <w:szCs w:val="32"/>
        </w:rPr>
        <w:t>%；</w:t>
      </w:r>
      <w:bookmarkStart w:id="3" w:name="OLE_LINK15"/>
      <w:r>
        <w:rPr>
          <w:rFonts w:hint="eastAsia" w:ascii="华文仿宋" w:hAnsi="华文仿宋" w:eastAsia="华文仿宋" w:cs="华文仿宋"/>
          <w:sz w:val="32"/>
          <w:szCs w:val="32"/>
          <w:lang w:eastAsia="zh-CN"/>
        </w:rPr>
        <w:t>社会保障和就业</w:t>
      </w:r>
      <w:r>
        <w:rPr>
          <w:rFonts w:hint="eastAsia" w:ascii="华文仿宋" w:hAnsi="华文仿宋" w:eastAsia="华文仿宋" w:cs="华文仿宋"/>
          <w:sz w:val="32"/>
          <w:szCs w:val="32"/>
        </w:rPr>
        <w:t>（类）</w:t>
      </w:r>
      <w:bookmarkEnd w:id="3"/>
      <w:r>
        <w:rPr>
          <w:rFonts w:hint="eastAsia" w:ascii="华文仿宋" w:hAnsi="华文仿宋" w:eastAsia="华文仿宋" w:cs="华文仿宋"/>
          <w:sz w:val="32"/>
          <w:szCs w:val="32"/>
        </w:rPr>
        <w:t>支出</w:t>
      </w:r>
      <w:r>
        <w:rPr>
          <w:rFonts w:hint="eastAsia" w:ascii="华文仿宋" w:hAnsi="华文仿宋" w:eastAsia="华文仿宋" w:cs="华文仿宋"/>
          <w:sz w:val="32"/>
          <w:szCs w:val="32"/>
          <w:lang w:val="en-US" w:eastAsia="zh-CN"/>
        </w:rPr>
        <w:t>62.48</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8.53</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节能环保</w:t>
      </w:r>
      <w:r>
        <w:rPr>
          <w:rFonts w:hint="eastAsia" w:ascii="华文仿宋" w:hAnsi="华文仿宋" w:eastAsia="华文仿宋" w:cs="华文仿宋"/>
          <w:sz w:val="32"/>
          <w:szCs w:val="32"/>
        </w:rPr>
        <w:t>（类）支出</w:t>
      </w:r>
      <w:r>
        <w:rPr>
          <w:rFonts w:hint="eastAsia" w:ascii="华文仿宋" w:hAnsi="华文仿宋" w:eastAsia="华文仿宋" w:cs="华文仿宋"/>
          <w:sz w:val="32"/>
          <w:szCs w:val="32"/>
          <w:lang w:val="en-US" w:eastAsia="zh-CN"/>
        </w:rPr>
        <w:t>635.12</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86.75</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；住房保障支出</w:t>
      </w:r>
      <w:r>
        <w:rPr>
          <w:rFonts w:hint="eastAsia" w:ascii="华文仿宋" w:hAnsi="华文仿宋" w:eastAsia="华文仿宋" w:cs="华文仿宋"/>
          <w:sz w:val="32"/>
          <w:szCs w:val="32"/>
          <w:lang w:val="en-US" w:eastAsia="zh-CN"/>
        </w:rPr>
        <w:t>7.76万元，占1.06</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w:t>
      </w:r>
    </w:p>
    <w:p w14:paraId="24796B93">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（三）一般公共预算财政拨款支出决算具体情况</w:t>
      </w:r>
    </w:p>
    <w:p w14:paraId="43386329">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年度财政拨款支出年初预算数为</w:t>
      </w:r>
      <w:r>
        <w:rPr>
          <w:rFonts w:hint="eastAsia" w:ascii="华文仿宋" w:hAnsi="华文仿宋" w:eastAsia="华文仿宋" w:cs="华文仿宋"/>
          <w:sz w:val="32"/>
          <w:szCs w:val="32"/>
          <w:lang w:val="en-US" w:eastAsia="zh-CN"/>
        </w:rPr>
        <w:t>655.55</w:t>
      </w:r>
      <w:r>
        <w:rPr>
          <w:rFonts w:hint="eastAsia" w:ascii="华文仿宋" w:hAnsi="华文仿宋" w:eastAsia="华文仿宋" w:cs="华文仿宋"/>
          <w:sz w:val="32"/>
          <w:szCs w:val="32"/>
        </w:rPr>
        <w:t>万元，支出决算数为</w:t>
      </w:r>
      <w:r>
        <w:rPr>
          <w:rFonts w:hint="eastAsia" w:ascii="华文仿宋" w:hAnsi="华文仿宋" w:eastAsia="华文仿宋" w:cs="华文仿宋"/>
          <w:sz w:val="32"/>
          <w:szCs w:val="32"/>
          <w:lang w:val="en-US" w:eastAsia="zh-CN"/>
        </w:rPr>
        <w:t>732.12</w:t>
      </w:r>
      <w:r>
        <w:rPr>
          <w:rFonts w:hint="eastAsia" w:ascii="华文仿宋" w:hAnsi="华文仿宋" w:eastAsia="华文仿宋" w:cs="华文仿宋"/>
          <w:sz w:val="32"/>
          <w:szCs w:val="32"/>
        </w:rPr>
        <w:t>万元，完成年初预算的</w:t>
      </w:r>
      <w:r>
        <w:rPr>
          <w:rFonts w:hint="eastAsia" w:ascii="华文仿宋" w:hAnsi="华文仿宋" w:eastAsia="华文仿宋" w:cs="华文仿宋"/>
          <w:sz w:val="32"/>
          <w:szCs w:val="32"/>
          <w:lang w:val="en-US" w:eastAsia="zh-CN"/>
        </w:rPr>
        <w:t>100</w:t>
      </w:r>
      <w:r>
        <w:rPr>
          <w:rFonts w:hint="eastAsia" w:ascii="华文仿宋" w:hAnsi="华文仿宋" w:eastAsia="华文仿宋" w:cs="华文仿宋"/>
          <w:sz w:val="32"/>
          <w:szCs w:val="32"/>
        </w:rPr>
        <w:t>%，其中：</w:t>
      </w:r>
    </w:p>
    <w:p w14:paraId="72BC79F4">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1、一般公共服务（类）</w:t>
      </w:r>
      <w:r>
        <w:rPr>
          <w:rFonts w:hint="eastAsia" w:ascii="华文仿宋" w:hAnsi="华文仿宋" w:eastAsia="华文仿宋" w:cs="华文仿宋"/>
          <w:sz w:val="32"/>
          <w:szCs w:val="32"/>
          <w:lang w:eastAsia="zh-CN"/>
        </w:rPr>
        <w:t>其他一般公共服务支出</w:t>
      </w:r>
      <w:r>
        <w:rPr>
          <w:rFonts w:hint="eastAsia" w:ascii="华文仿宋" w:hAnsi="华文仿宋" w:eastAsia="华文仿宋" w:cs="华文仿宋"/>
          <w:sz w:val="32"/>
          <w:szCs w:val="32"/>
        </w:rPr>
        <w:t>（款）</w:t>
      </w:r>
      <w:r>
        <w:rPr>
          <w:rFonts w:hint="eastAsia" w:ascii="华文仿宋" w:hAnsi="华文仿宋" w:eastAsia="华文仿宋" w:cs="华文仿宋"/>
          <w:sz w:val="32"/>
          <w:szCs w:val="32"/>
          <w:lang w:eastAsia="zh-CN"/>
        </w:rPr>
        <w:t>其他一般公共服务支出</w:t>
      </w:r>
      <w:r>
        <w:rPr>
          <w:rFonts w:hint="eastAsia" w:ascii="华文仿宋" w:hAnsi="华文仿宋" w:eastAsia="华文仿宋" w:cs="华文仿宋"/>
          <w:sz w:val="32"/>
          <w:szCs w:val="32"/>
        </w:rPr>
        <w:t>（项）。</w:t>
      </w:r>
    </w:p>
    <w:p w14:paraId="756A94EB">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26.76</w:t>
      </w:r>
      <w:r>
        <w:rPr>
          <w:rFonts w:hint="eastAsia" w:ascii="华文仿宋" w:hAnsi="华文仿宋" w:eastAsia="华文仿宋" w:cs="华文仿宋"/>
          <w:sz w:val="32"/>
          <w:szCs w:val="32"/>
        </w:rPr>
        <w:t>万元，由于预算数为0，无法计算百分比，决算数大于年初预算数的主要原因是：</w:t>
      </w:r>
      <w:r>
        <w:rPr>
          <w:rFonts w:hint="eastAsia" w:ascii="华文仿宋" w:hAnsi="华文仿宋" w:eastAsia="华文仿宋" w:cs="华文仿宋"/>
          <w:sz w:val="32"/>
          <w:szCs w:val="32"/>
          <w:lang w:eastAsia="zh-CN"/>
        </w:rPr>
        <w:t>政策性工资调整，人员工资支出增加。</w:t>
      </w:r>
    </w:p>
    <w:p w14:paraId="51A31574">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w:t>
      </w:r>
      <w:r>
        <w:rPr>
          <w:rFonts w:hint="eastAsia" w:ascii="华文仿宋" w:hAnsi="华文仿宋" w:eastAsia="华文仿宋" w:cs="华文仿宋"/>
          <w:sz w:val="32"/>
          <w:szCs w:val="32"/>
          <w:lang w:eastAsia="zh-CN"/>
        </w:rPr>
        <w:t>社会保障和就业</w:t>
      </w:r>
      <w:r>
        <w:rPr>
          <w:rFonts w:hint="eastAsia" w:ascii="华文仿宋" w:hAnsi="华文仿宋" w:eastAsia="华文仿宋" w:cs="华文仿宋"/>
          <w:sz w:val="32"/>
          <w:szCs w:val="32"/>
        </w:rPr>
        <w:t>（类）</w:t>
      </w:r>
      <w:r>
        <w:rPr>
          <w:rFonts w:hint="eastAsia" w:ascii="华文仿宋" w:hAnsi="华文仿宋" w:eastAsia="华文仿宋" w:cs="华文仿宋"/>
          <w:sz w:val="32"/>
          <w:szCs w:val="32"/>
          <w:lang w:eastAsia="zh-CN"/>
        </w:rPr>
        <w:t>行政事业单位养老支出</w:t>
      </w:r>
      <w:r>
        <w:rPr>
          <w:rFonts w:hint="eastAsia" w:ascii="华文仿宋" w:hAnsi="华文仿宋" w:eastAsia="华文仿宋" w:cs="华文仿宋"/>
          <w:sz w:val="32"/>
          <w:szCs w:val="32"/>
        </w:rPr>
        <w:t>（款）</w:t>
      </w:r>
      <w:bookmarkStart w:id="4" w:name="OLE_LINK17"/>
      <w:r>
        <w:rPr>
          <w:rFonts w:hint="eastAsia" w:ascii="华文仿宋" w:hAnsi="华文仿宋" w:eastAsia="华文仿宋" w:cs="华文仿宋"/>
          <w:sz w:val="32"/>
          <w:szCs w:val="32"/>
          <w:lang w:eastAsia="zh-CN"/>
        </w:rPr>
        <w:t>机关事业单位基本养老保险缴费</w:t>
      </w:r>
      <w:bookmarkEnd w:id="4"/>
      <w:r>
        <w:rPr>
          <w:rFonts w:hint="eastAsia" w:ascii="华文仿宋" w:hAnsi="华文仿宋" w:eastAsia="华文仿宋" w:cs="华文仿宋"/>
          <w:sz w:val="32"/>
          <w:szCs w:val="32"/>
          <w:lang w:eastAsia="zh-CN"/>
        </w:rPr>
        <w:t>支出</w:t>
      </w:r>
      <w:r>
        <w:rPr>
          <w:rFonts w:hint="eastAsia" w:ascii="华文仿宋" w:hAnsi="华文仿宋" w:eastAsia="华文仿宋" w:cs="华文仿宋"/>
          <w:sz w:val="32"/>
          <w:szCs w:val="32"/>
        </w:rPr>
        <w:t>（项）。</w:t>
      </w:r>
    </w:p>
    <w:p w14:paraId="61D2C947">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59.57</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62.48</w:t>
      </w:r>
      <w:r>
        <w:rPr>
          <w:rFonts w:hint="eastAsia" w:ascii="华文仿宋" w:hAnsi="华文仿宋" w:eastAsia="华文仿宋" w:cs="华文仿宋"/>
          <w:sz w:val="32"/>
          <w:szCs w:val="32"/>
        </w:rPr>
        <w:t>万元，完成年初预算的</w:t>
      </w:r>
      <w:r>
        <w:rPr>
          <w:rFonts w:hint="eastAsia" w:ascii="华文仿宋" w:hAnsi="华文仿宋" w:eastAsia="华文仿宋" w:cs="华文仿宋"/>
          <w:sz w:val="32"/>
          <w:szCs w:val="32"/>
          <w:lang w:val="en-US" w:eastAsia="zh-CN"/>
        </w:rPr>
        <w:t>100</w:t>
      </w:r>
      <w:r>
        <w:rPr>
          <w:rFonts w:hint="eastAsia" w:ascii="华文仿宋" w:hAnsi="华文仿宋" w:eastAsia="华文仿宋" w:cs="华文仿宋"/>
          <w:sz w:val="32"/>
          <w:szCs w:val="32"/>
        </w:rPr>
        <w:t>%，决算数大于年初预算数的主要原因是：</w:t>
      </w:r>
      <w:r>
        <w:rPr>
          <w:rFonts w:hint="eastAsia" w:ascii="华文仿宋" w:hAnsi="华文仿宋" w:eastAsia="华文仿宋" w:cs="华文仿宋"/>
          <w:sz w:val="32"/>
          <w:szCs w:val="32"/>
          <w:lang w:eastAsia="zh-CN"/>
        </w:rPr>
        <w:t>政策性工资调整，配套的社保支出增加。</w:t>
      </w:r>
    </w:p>
    <w:p w14:paraId="13046C44">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3、节能环保支出（类）环境保护管理事务（款）行政运行（项）。</w:t>
      </w:r>
    </w:p>
    <w:p w14:paraId="69B0EF0E">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年初预算为566.2万元，支出决算为635.12万元，完成年初预算的100%，决算数大于年初预算数的主要原因是：</w:t>
      </w:r>
      <w:r>
        <w:rPr>
          <w:rFonts w:hint="eastAsia" w:ascii="东文宋体" w:hAnsi="东文宋体" w:eastAsia="东文宋体" w:cs="东文宋体"/>
          <w:sz w:val="32"/>
          <w:szCs w:val="32"/>
          <w:lang w:val="en-US" w:eastAsia="zh-CN"/>
        </w:rPr>
        <w:t>①</w:t>
      </w:r>
      <w:r>
        <w:rPr>
          <w:rFonts w:hint="eastAsia" w:ascii="华文仿宋" w:hAnsi="华文仿宋" w:eastAsia="华文仿宋" w:cs="华文仿宋"/>
          <w:sz w:val="32"/>
          <w:szCs w:val="32"/>
          <w:lang w:val="en-US" w:eastAsia="zh-CN"/>
        </w:rPr>
        <w:t>决算数据统计时，误将卫生健康支出（类）行政事业单位医疗（款）行政单位医疗（项）31.25万元统计入节能环保支出（类）环境保护管理事务（款）行政运行（项）</w:t>
      </w:r>
      <w:r>
        <w:rPr>
          <w:rFonts w:hint="default" w:ascii="华文仿宋" w:hAnsi="华文仿宋" w:eastAsia="华文仿宋" w:cs="华文仿宋"/>
          <w:sz w:val="32"/>
          <w:szCs w:val="32"/>
          <w:lang w:val="en-US" w:eastAsia="zh-CN"/>
        </w:rPr>
        <w:t>;</w:t>
      </w:r>
      <w:r>
        <w:rPr>
          <w:rFonts w:hint="eastAsia" w:ascii="东文宋体" w:hAnsi="东文宋体" w:eastAsia="东文宋体" w:cs="东文宋体"/>
          <w:sz w:val="32"/>
          <w:szCs w:val="32"/>
          <w:lang w:val="en-US" w:eastAsia="zh-CN"/>
        </w:rPr>
        <w:t>②</w:t>
      </w:r>
      <w:r>
        <w:rPr>
          <w:rFonts w:hint="eastAsia" w:ascii="华文仿宋" w:hAnsi="华文仿宋" w:eastAsia="华文仿宋" w:cs="华文仿宋"/>
          <w:sz w:val="32"/>
          <w:szCs w:val="32"/>
          <w:lang w:val="en-US" w:eastAsia="zh-CN"/>
        </w:rPr>
        <w:t>人员经费增加。</w:t>
      </w:r>
    </w:p>
    <w:p w14:paraId="56B14FBB">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住房保障支出</w:t>
      </w:r>
      <w:r>
        <w:rPr>
          <w:rFonts w:hint="eastAsia" w:ascii="华文仿宋" w:hAnsi="华文仿宋" w:eastAsia="华文仿宋" w:cs="华文仿宋"/>
          <w:sz w:val="32"/>
          <w:szCs w:val="32"/>
        </w:rPr>
        <w:t>（类）</w:t>
      </w:r>
      <w:r>
        <w:rPr>
          <w:rFonts w:hint="eastAsia" w:ascii="华文仿宋" w:hAnsi="华文仿宋" w:eastAsia="华文仿宋" w:cs="华文仿宋"/>
          <w:sz w:val="32"/>
          <w:szCs w:val="32"/>
          <w:lang w:eastAsia="zh-CN"/>
        </w:rPr>
        <w:t>住房改革支出</w:t>
      </w:r>
      <w:r>
        <w:rPr>
          <w:rFonts w:hint="eastAsia" w:ascii="华文仿宋" w:hAnsi="华文仿宋" w:eastAsia="华文仿宋" w:cs="华文仿宋"/>
          <w:sz w:val="32"/>
          <w:szCs w:val="32"/>
        </w:rPr>
        <w:t>（款）</w:t>
      </w:r>
      <w:r>
        <w:rPr>
          <w:rFonts w:hint="eastAsia" w:ascii="华文仿宋" w:hAnsi="华文仿宋" w:eastAsia="华文仿宋" w:cs="华文仿宋"/>
          <w:sz w:val="32"/>
          <w:szCs w:val="32"/>
          <w:lang w:eastAsia="zh-CN"/>
        </w:rPr>
        <w:t>住房公积金</w:t>
      </w:r>
      <w:r>
        <w:rPr>
          <w:rFonts w:hint="eastAsia" w:ascii="华文仿宋" w:hAnsi="华文仿宋" w:eastAsia="华文仿宋" w:cs="华文仿宋"/>
          <w:sz w:val="32"/>
          <w:szCs w:val="32"/>
        </w:rPr>
        <w:t>（项）。</w:t>
      </w:r>
    </w:p>
    <w:p w14:paraId="6368DB56">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年初预算为0万元，支出决算为7.76万元，</w:t>
      </w:r>
      <w:r>
        <w:rPr>
          <w:rFonts w:hint="eastAsia" w:ascii="华文仿宋" w:hAnsi="华文仿宋" w:eastAsia="华文仿宋" w:cs="华文仿宋"/>
          <w:sz w:val="32"/>
          <w:szCs w:val="32"/>
        </w:rPr>
        <w:t>由于预算数为0，无法计算百分比</w:t>
      </w:r>
      <w:r>
        <w:rPr>
          <w:rFonts w:hint="eastAsia" w:ascii="华文仿宋" w:hAnsi="华文仿宋" w:eastAsia="华文仿宋" w:cs="华文仿宋"/>
          <w:sz w:val="32"/>
          <w:szCs w:val="32"/>
          <w:lang w:val="en-US" w:eastAsia="zh-CN"/>
        </w:rPr>
        <w:t>，决算数大于年初预算数的主要原因是：</w:t>
      </w:r>
      <w:r>
        <w:rPr>
          <w:rFonts w:hint="eastAsia" w:ascii="华文仿宋" w:hAnsi="华文仿宋" w:eastAsia="华文仿宋" w:cs="华文仿宋"/>
          <w:sz w:val="32"/>
          <w:szCs w:val="32"/>
          <w:lang w:eastAsia="zh-CN"/>
        </w:rPr>
        <w:t>政策性工资调整，配套的住房公积金支出增加。</w:t>
      </w:r>
    </w:p>
    <w:p w14:paraId="76D7FCA3">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按照支出功能分类，</w:t>
      </w:r>
      <w:r>
        <w:rPr>
          <w:rFonts w:hint="eastAsia" w:ascii="华文仿宋" w:hAnsi="华文仿宋" w:eastAsia="华文仿宋" w:cs="华文仿宋"/>
          <w:sz w:val="32"/>
          <w:szCs w:val="32"/>
          <w:lang w:eastAsia="zh-CN"/>
        </w:rPr>
        <w:t>节能环保</w:t>
      </w:r>
      <w:r>
        <w:rPr>
          <w:rFonts w:hint="eastAsia" w:ascii="华文仿宋" w:hAnsi="华文仿宋" w:eastAsia="华文仿宋" w:cs="华文仿宋"/>
          <w:sz w:val="32"/>
          <w:szCs w:val="32"/>
        </w:rPr>
        <w:t>方面的支出占财政拨款支出总额的比重较高，主要是：</w:t>
      </w:r>
      <w:r>
        <w:rPr>
          <w:rFonts w:hint="eastAsia" w:ascii="华文仿宋" w:hAnsi="华文仿宋" w:eastAsia="华文仿宋" w:cs="华文仿宋"/>
          <w:sz w:val="32"/>
          <w:szCs w:val="32"/>
          <w:lang w:val="en-US" w:eastAsia="zh-CN"/>
        </w:rPr>
        <w:t>行政运行</w:t>
      </w:r>
      <w:r>
        <w:rPr>
          <w:rFonts w:hint="eastAsia" w:ascii="华文仿宋" w:hAnsi="华文仿宋" w:eastAsia="华文仿宋" w:cs="华文仿宋"/>
          <w:sz w:val="32"/>
          <w:szCs w:val="32"/>
        </w:rPr>
        <w:t>，2025年度决算数为</w:t>
      </w:r>
      <w:r>
        <w:rPr>
          <w:rFonts w:hint="eastAsia" w:ascii="华文仿宋" w:hAnsi="华文仿宋" w:eastAsia="华文仿宋" w:cs="华文仿宋"/>
          <w:sz w:val="32"/>
          <w:szCs w:val="32"/>
          <w:lang w:val="en-US" w:eastAsia="zh-CN"/>
        </w:rPr>
        <w:t>635.12</w:t>
      </w:r>
      <w:r>
        <w:rPr>
          <w:rFonts w:hint="eastAsia" w:ascii="华文仿宋" w:hAnsi="华文仿宋" w:eastAsia="华文仿宋" w:cs="华文仿宋"/>
          <w:sz w:val="32"/>
          <w:szCs w:val="32"/>
        </w:rPr>
        <w:t>万元，占财政拨款支出总额的</w:t>
      </w:r>
      <w:r>
        <w:rPr>
          <w:rFonts w:hint="eastAsia" w:ascii="华文仿宋" w:hAnsi="华文仿宋" w:eastAsia="华文仿宋" w:cs="华文仿宋"/>
          <w:sz w:val="32"/>
          <w:szCs w:val="32"/>
          <w:lang w:val="en-US" w:eastAsia="zh-CN"/>
        </w:rPr>
        <w:t>86.75</w:t>
      </w:r>
      <w:r>
        <w:rPr>
          <w:rFonts w:hint="eastAsia" w:ascii="华文仿宋" w:hAnsi="华文仿宋" w:eastAsia="华文仿宋" w:cs="华文仿宋"/>
          <w:sz w:val="32"/>
          <w:szCs w:val="32"/>
        </w:rPr>
        <w:t>%，主要用于</w:t>
      </w:r>
      <w:r>
        <w:rPr>
          <w:rFonts w:hint="eastAsia" w:ascii="华文仿宋" w:hAnsi="华文仿宋" w:eastAsia="华文仿宋" w:cs="华文仿宋"/>
          <w:sz w:val="32"/>
          <w:szCs w:val="32"/>
          <w:lang w:eastAsia="zh-CN"/>
        </w:rPr>
        <w:t>人员工资福利支出、商品和服务支出</w:t>
      </w:r>
      <w:r>
        <w:rPr>
          <w:rFonts w:hint="eastAsia" w:ascii="华文仿宋" w:hAnsi="华文仿宋" w:eastAsia="华文仿宋" w:cs="华文仿宋"/>
          <w:sz w:val="32"/>
          <w:szCs w:val="32"/>
        </w:rPr>
        <w:t>等方面</w:t>
      </w:r>
      <w:r>
        <w:rPr>
          <w:rFonts w:hint="eastAsia" w:ascii="华文仿宋" w:hAnsi="华文仿宋" w:eastAsia="华文仿宋" w:cs="华文仿宋"/>
          <w:sz w:val="32"/>
          <w:szCs w:val="32"/>
          <w:lang w:eastAsia="zh-CN"/>
        </w:rPr>
        <w:t>。</w:t>
      </w:r>
    </w:p>
    <w:p w14:paraId="72BC4D40">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六、一般公共预算财政拨款基本支出决算情况说明</w:t>
      </w:r>
    </w:p>
    <w:p w14:paraId="287F6FCE">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年度一般公共预算财政拨款基本支出</w:t>
      </w:r>
      <w:r>
        <w:rPr>
          <w:rFonts w:hint="eastAsia" w:ascii="华文仿宋" w:hAnsi="华文仿宋" w:eastAsia="华文仿宋" w:cs="华文仿宋"/>
          <w:sz w:val="32"/>
          <w:szCs w:val="32"/>
          <w:lang w:val="en-US" w:eastAsia="zh-CN"/>
        </w:rPr>
        <w:t>732.12</w:t>
      </w:r>
      <w:r>
        <w:rPr>
          <w:rFonts w:hint="eastAsia" w:ascii="华文仿宋" w:hAnsi="华文仿宋" w:eastAsia="华文仿宋" w:cs="华文仿宋"/>
          <w:sz w:val="32"/>
          <w:szCs w:val="32"/>
        </w:rPr>
        <w:t>万元，其中：</w:t>
      </w:r>
    </w:p>
    <w:p w14:paraId="72757ECD">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b/>
          <w:bCs/>
          <w:sz w:val="32"/>
          <w:szCs w:val="32"/>
        </w:rPr>
        <w:t>人员经费</w:t>
      </w:r>
      <w:r>
        <w:rPr>
          <w:rFonts w:hint="eastAsia" w:ascii="华文仿宋" w:hAnsi="华文仿宋" w:eastAsia="华文仿宋" w:cs="华文仿宋"/>
          <w:sz w:val="32"/>
          <w:szCs w:val="32"/>
          <w:lang w:val="en-US" w:eastAsia="zh-CN"/>
        </w:rPr>
        <w:t>598.83</w:t>
      </w:r>
      <w:r>
        <w:rPr>
          <w:rFonts w:hint="eastAsia" w:ascii="华文仿宋" w:hAnsi="华文仿宋" w:eastAsia="华文仿宋" w:cs="华文仿宋"/>
          <w:sz w:val="32"/>
          <w:szCs w:val="32"/>
        </w:rPr>
        <w:t>万元，占基本支出的</w:t>
      </w:r>
      <w:r>
        <w:rPr>
          <w:rFonts w:hint="eastAsia" w:ascii="华文仿宋" w:hAnsi="华文仿宋" w:eastAsia="华文仿宋" w:cs="华文仿宋"/>
          <w:sz w:val="32"/>
          <w:szCs w:val="32"/>
          <w:lang w:val="en-US" w:eastAsia="zh-CN"/>
        </w:rPr>
        <w:t>81.79</w:t>
      </w:r>
      <w:r>
        <w:rPr>
          <w:rFonts w:hint="eastAsia" w:ascii="华文仿宋" w:hAnsi="华文仿宋" w:eastAsia="华文仿宋" w:cs="华文仿宋"/>
          <w:sz w:val="32"/>
          <w:szCs w:val="32"/>
        </w:rPr>
        <w:t>%,主要包括基本工资、津贴补贴、伙食补助费</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绩效工资、机关事业单位基本养老保险缴费、职工基本医疗保险缴费、住房公积金。</w:t>
      </w:r>
    </w:p>
    <w:p w14:paraId="4AC5D41D">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bCs/>
          <w:sz w:val="32"/>
          <w:szCs w:val="32"/>
        </w:rPr>
        <w:t>公用经费</w:t>
      </w:r>
      <w:r>
        <w:rPr>
          <w:rFonts w:hint="eastAsia" w:ascii="华文仿宋" w:hAnsi="华文仿宋" w:eastAsia="华文仿宋" w:cs="华文仿宋"/>
          <w:sz w:val="32"/>
          <w:szCs w:val="32"/>
          <w:lang w:val="en-US" w:eastAsia="zh-CN"/>
        </w:rPr>
        <w:t>133.29</w:t>
      </w:r>
      <w:r>
        <w:rPr>
          <w:rFonts w:hint="eastAsia" w:ascii="华文仿宋" w:hAnsi="华文仿宋" w:eastAsia="华文仿宋" w:cs="华文仿宋"/>
          <w:sz w:val="32"/>
          <w:szCs w:val="32"/>
        </w:rPr>
        <w:t>万元，占基本支出的</w:t>
      </w:r>
      <w:r>
        <w:rPr>
          <w:rFonts w:hint="eastAsia" w:ascii="华文仿宋" w:hAnsi="华文仿宋" w:eastAsia="华文仿宋" w:cs="华文仿宋"/>
          <w:sz w:val="32"/>
          <w:szCs w:val="32"/>
          <w:lang w:val="en-US" w:eastAsia="zh-CN"/>
        </w:rPr>
        <w:t>12.21</w:t>
      </w:r>
      <w:r>
        <w:rPr>
          <w:rFonts w:hint="eastAsia" w:ascii="华文仿宋" w:hAnsi="华文仿宋" w:eastAsia="华文仿宋" w:cs="华文仿宋"/>
          <w:sz w:val="32"/>
          <w:szCs w:val="32"/>
        </w:rPr>
        <w:t>%，主要包括办公费、印刷费、水费、电费、邮电费、物业管理费、差旅费、维修（护）费、培训费、公务接待费、劳务费、</w:t>
      </w:r>
      <w:r>
        <w:rPr>
          <w:rFonts w:hint="eastAsia" w:ascii="华文仿宋" w:hAnsi="华文仿宋" w:eastAsia="华文仿宋" w:cs="华文仿宋"/>
          <w:sz w:val="32"/>
          <w:szCs w:val="32"/>
          <w:lang w:eastAsia="zh-CN"/>
        </w:rPr>
        <w:t>委托业务费、</w:t>
      </w:r>
      <w:r>
        <w:rPr>
          <w:rFonts w:hint="eastAsia" w:ascii="华文仿宋" w:hAnsi="华文仿宋" w:eastAsia="华文仿宋" w:cs="华文仿宋"/>
          <w:sz w:val="32"/>
          <w:szCs w:val="32"/>
        </w:rPr>
        <w:t>工会经费、福利费、其他交通费用、其他商品服务支出</w:t>
      </w:r>
      <w:r>
        <w:rPr>
          <w:rFonts w:hint="eastAsia" w:ascii="华文仿宋" w:hAnsi="华文仿宋" w:eastAsia="华文仿宋" w:cs="华文仿宋"/>
          <w:sz w:val="32"/>
          <w:szCs w:val="32"/>
          <w:lang w:eastAsia="zh-CN"/>
        </w:rPr>
        <w:t>、办公设备购置</w:t>
      </w:r>
      <w:r>
        <w:rPr>
          <w:rFonts w:hint="eastAsia" w:ascii="华文仿宋" w:hAnsi="华文仿宋" w:eastAsia="华文仿宋" w:cs="华文仿宋"/>
          <w:sz w:val="32"/>
          <w:szCs w:val="32"/>
        </w:rPr>
        <w:t>。</w:t>
      </w:r>
    </w:p>
    <w:p w14:paraId="1D6F6C7C">
      <w:pPr>
        <w:pStyle w:val="2"/>
        <w:overflowPunct w:val="0"/>
        <w:autoSpaceDE/>
        <w:autoSpaceDN/>
        <w:spacing w:line="600" w:lineRule="exact"/>
        <w:ind w:firstLine="640" w:firstLineChars="200"/>
        <w:jc w:val="both"/>
        <w:rPr>
          <w:rFonts w:hint="eastAsia" w:ascii="华文细黑" w:hAnsi="华文细黑" w:eastAsia="华文细黑" w:cs="华文细黑"/>
          <w:b/>
          <w:sz w:val="32"/>
          <w:szCs w:val="32"/>
        </w:rPr>
      </w:pPr>
      <w:r>
        <w:rPr>
          <w:rFonts w:hint="eastAsia" w:ascii="华文细黑" w:hAnsi="华文细黑" w:eastAsia="华文细黑" w:cs="华文细黑"/>
          <w:bCs/>
          <w:sz w:val="32"/>
          <w:szCs w:val="32"/>
        </w:rPr>
        <w:t>七、财政拨款“三公”经费支出决算情况说明</w:t>
      </w:r>
    </w:p>
    <w:p w14:paraId="7F550E02">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（一）“三公”经费财政拨款支出决算总体情况说明</w:t>
      </w:r>
    </w:p>
    <w:p w14:paraId="2BBE5FC8">
      <w:pPr>
        <w:pStyle w:val="2"/>
        <w:overflowPunct w:val="0"/>
        <w:autoSpaceDE/>
        <w:autoSpaceDN/>
        <w:spacing w:line="600" w:lineRule="exact"/>
        <w:ind w:firstLine="640" w:firstLineChars="200"/>
        <w:jc w:val="both"/>
        <w:rPr>
          <w:rFonts w:hint="eastAsia" w:ascii="华文仿宋" w:hAnsi="华文仿宋" w:eastAsia="华文仿宋" w:cs="华文仿宋"/>
          <w:sz w:val="32"/>
          <w:szCs w:val="32"/>
          <w:highlight w:val="yellow"/>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年度“三公”经费财政拨款支出预算为</w:t>
      </w:r>
      <w:r>
        <w:rPr>
          <w:rFonts w:hint="eastAsia" w:ascii="华文仿宋" w:hAnsi="华文仿宋" w:eastAsia="华文仿宋" w:cs="华文仿宋"/>
          <w:sz w:val="32"/>
          <w:szCs w:val="32"/>
          <w:lang w:val="en-US" w:eastAsia="zh-CN"/>
        </w:rPr>
        <w:t>3.2</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0.42</w:t>
      </w:r>
      <w:r>
        <w:rPr>
          <w:rFonts w:hint="eastAsia" w:ascii="华文仿宋" w:hAnsi="华文仿宋" w:eastAsia="华文仿宋" w:cs="华文仿宋"/>
          <w:sz w:val="32"/>
          <w:szCs w:val="32"/>
        </w:rPr>
        <w:t>万元，完成预算的</w:t>
      </w:r>
      <w:r>
        <w:rPr>
          <w:rFonts w:hint="eastAsia" w:ascii="华文仿宋" w:hAnsi="华文仿宋" w:eastAsia="华文仿宋" w:cs="华文仿宋"/>
          <w:sz w:val="32"/>
          <w:szCs w:val="32"/>
          <w:lang w:val="en-US" w:eastAsia="zh-CN"/>
        </w:rPr>
        <w:t>13.16</w:t>
      </w:r>
      <w:r>
        <w:rPr>
          <w:rFonts w:hint="eastAsia" w:ascii="华文仿宋" w:hAnsi="华文仿宋" w:eastAsia="华文仿宋" w:cs="华文仿宋"/>
          <w:sz w:val="32"/>
          <w:szCs w:val="32"/>
        </w:rPr>
        <w:t>%；与上年相比减少</w:t>
      </w:r>
      <w:r>
        <w:rPr>
          <w:rFonts w:hint="eastAsia" w:ascii="华文仿宋" w:hAnsi="华文仿宋" w:eastAsia="华文仿宋" w:cs="华文仿宋"/>
          <w:sz w:val="32"/>
          <w:szCs w:val="32"/>
          <w:lang w:val="en-US" w:eastAsia="zh-CN"/>
        </w:rPr>
        <w:t>2.78</w:t>
      </w:r>
      <w:r>
        <w:rPr>
          <w:rFonts w:hint="eastAsia" w:ascii="华文仿宋" w:hAnsi="华文仿宋" w:eastAsia="华文仿宋" w:cs="华文仿宋"/>
          <w:sz w:val="32"/>
          <w:szCs w:val="32"/>
        </w:rPr>
        <w:t>万元，降低</w:t>
      </w:r>
      <w:r>
        <w:rPr>
          <w:rFonts w:hint="eastAsia" w:ascii="华文仿宋" w:hAnsi="华文仿宋" w:eastAsia="华文仿宋" w:cs="华文仿宋"/>
          <w:sz w:val="32"/>
          <w:szCs w:val="32"/>
          <w:lang w:val="en-US" w:eastAsia="zh-CN"/>
        </w:rPr>
        <w:t>86.84</w:t>
      </w:r>
      <w:r>
        <w:rPr>
          <w:rFonts w:hint="eastAsia" w:ascii="华文仿宋" w:hAnsi="华文仿宋" w:eastAsia="华文仿宋" w:cs="华文仿宋"/>
          <w:sz w:val="32"/>
          <w:szCs w:val="32"/>
        </w:rPr>
        <w:t>%。决算数小于预算数的主要原因是贯彻落实党政机关习惯过紧日子有关要求，厉行节约，持续压降“三公”经费</w:t>
      </w:r>
      <w:r>
        <w:rPr>
          <w:rFonts w:hint="eastAsia" w:ascii="华文仿宋" w:hAnsi="华文仿宋" w:eastAsia="华文仿宋" w:cs="华文仿宋"/>
          <w:sz w:val="32"/>
          <w:szCs w:val="32"/>
          <w:lang w:eastAsia="zh-CN"/>
        </w:rPr>
        <w:t>，减少相关费用的支出</w:t>
      </w:r>
      <w:r>
        <w:rPr>
          <w:rFonts w:hint="eastAsia" w:ascii="华文仿宋" w:hAnsi="华文仿宋" w:eastAsia="华文仿宋" w:cs="华文仿宋"/>
          <w:sz w:val="32"/>
          <w:szCs w:val="32"/>
        </w:rPr>
        <w:t>。决算数大于（小于）上年数的主要原因是贯彻落实党政机关习惯过紧日子有关要求，厉行节约，持续压降“三公”经费，减少相关费用的支出。</w:t>
      </w:r>
    </w:p>
    <w:p w14:paraId="4843A567">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（二）“三公”经费财政拨款支出决算具体情况说明</w:t>
      </w:r>
    </w:p>
    <w:p w14:paraId="7BABD885">
      <w:pPr>
        <w:pStyle w:val="2"/>
        <w:overflowPunct w:val="0"/>
        <w:autoSpaceDE/>
        <w:autoSpaceDN/>
        <w:spacing w:line="600" w:lineRule="exact"/>
        <w:ind w:firstLine="640" w:firstLineChars="200"/>
        <w:jc w:val="both"/>
        <w:rPr>
          <w:rFonts w:hint="eastAsia" w:ascii="华文仿宋" w:hAnsi="华文仿宋" w:eastAsia="华文仿宋" w:cs="华文仿宋"/>
          <w:sz w:val="32"/>
          <w:szCs w:val="32"/>
          <w:highlight w:val="yellow"/>
          <w:lang w:eastAsia="zh-CN"/>
        </w:rPr>
      </w:pPr>
      <w:r>
        <w:rPr>
          <w:rFonts w:hint="eastAsia" w:ascii="华文仿宋" w:hAnsi="华文仿宋" w:eastAsia="华文仿宋" w:cs="华文仿宋"/>
          <w:sz w:val="32"/>
          <w:szCs w:val="32"/>
        </w:rPr>
        <w:t>1.因公出国（境）费支出预算为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万元，由于预算数为0，无法计算百分比。与上年相比无变化。</w:t>
      </w:r>
      <w:r>
        <w:rPr>
          <w:rFonts w:hint="eastAsia" w:ascii="华文仿宋" w:hAnsi="华文仿宋" w:eastAsia="华文仿宋" w:cs="华文仿宋"/>
          <w:sz w:val="32"/>
          <w:szCs w:val="32"/>
          <w:lang w:eastAsia="zh-CN"/>
        </w:rPr>
        <w:t>2025年</w:t>
      </w:r>
      <w:r>
        <w:rPr>
          <w:rFonts w:hint="eastAsia" w:ascii="华文仿宋" w:hAnsi="华文仿宋" w:eastAsia="华文仿宋" w:cs="华文仿宋"/>
          <w:sz w:val="32"/>
          <w:szCs w:val="32"/>
        </w:rPr>
        <w:t>度安排因公出国（境）团组</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个，累计</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人次</w:t>
      </w:r>
      <w:r>
        <w:rPr>
          <w:rFonts w:hint="eastAsia" w:ascii="华文仿宋" w:hAnsi="华文仿宋" w:eastAsia="华文仿宋" w:cs="华文仿宋"/>
          <w:sz w:val="32"/>
          <w:szCs w:val="32"/>
          <w:lang w:eastAsia="zh-CN"/>
        </w:rPr>
        <w:t>。</w:t>
      </w:r>
    </w:p>
    <w:p w14:paraId="1FD09D11">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2.公务用车购置费及运行维护费支出预算为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万元，由于预算数为0，无法计算百分比。与上年相比无变化。其中：</w:t>
      </w:r>
    </w:p>
    <w:p w14:paraId="28FFCE2D">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公务用车购置费支出预算为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万元，由于预算数为0，无法计算百分比。与上年相比无变化。</w:t>
      </w:r>
      <w:r>
        <w:rPr>
          <w:rFonts w:hint="eastAsia" w:ascii="华文仿宋" w:hAnsi="华文仿宋" w:eastAsia="华文仿宋" w:cs="华文仿宋"/>
          <w:sz w:val="32"/>
          <w:szCs w:val="32"/>
          <w:lang w:eastAsia="zh-CN"/>
        </w:rPr>
        <w:t>怀化市生态环境局辰溪分局</w:t>
      </w:r>
      <w:r>
        <w:rPr>
          <w:rFonts w:hint="eastAsia" w:ascii="华文仿宋" w:hAnsi="华文仿宋" w:eastAsia="华文仿宋" w:cs="华文仿宋"/>
          <w:sz w:val="32"/>
          <w:szCs w:val="32"/>
        </w:rPr>
        <w:t>更新公务用车</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辆</w:t>
      </w:r>
      <w:r>
        <w:rPr>
          <w:rFonts w:hint="eastAsia" w:ascii="华文仿宋" w:hAnsi="华文仿宋" w:eastAsia="华文仿宋" w:cs="华文仿宋"/>
          <w:color w:val="000000" w:themeColor="text1"/>
          <w:sz w:val="32"/>
          <w:szCs w:val="32"/>
          <w14:textFill>
            <w14:solidFill>
              <w14:schemeClr w14:val="tx1"/>
            </w14:solidFill>
          </w14:textFill>
        </w:rPr>
        <w:t>。</w:t>
      </w:r>
    </w:p>
    <w:p w14:paraId="7AF6A2E0">
      <w:pPr>
        <w:pStyle w:val="2"/>
        <w:overflowPunct w:val="0"/>
        <w:autoSpaceDE/>
        <w:autoSpaceDN/>
        <w:spacing w:line="600" w:lineRule="exact"/>
        <w:ind w:firstLine="640" w:firstLineChars="200"/>
        <w:jc w:val="both"/>
        <w:rPr>
          <w:rFonts w:hint="eastAsia" w:ascii="华文仿宋" w:hAnsi="华文仿宋" w:eastAsia="华文仿宋" w:cs="华文仿宋"/>
          <w:b/>
          <w:bCs/>
          <w:i/>
          <w:sz w:val="32"/>
          <w:szCs w:val="32"/>
          <w:lang w:eastAsia="zh-CN"/>
        </w:rPr>
      </w:pPr>
      <w:r>
        <w:rPr>
          <w:rFonts w:hint="eastAsia" w:ascii="华文仿宋" w:hAnsi="华文仿宋" w:eastAsia="华文仿宋" w:cs="华文仿宋"/>
          <w:sz w:val="32"/>
          <w:szCs w:val="32"/>
        </w:rPr>
        <w:t>公务用车运行维护费支出预算为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万元，由于预算数为0，无法计算百分比。与上年相比无变化。。截</w:t>
      </w:r>
      <w:r>
        <w:rPr>
          <w:rFonts w:hint="eastAsia" w:ascii="华文仿宋" w:hAnsi="华文仿宋" w:eastAsia="华文仿宋" w:cs="华文仿宋"/>
          <w:sz w:val="32"/>
          <w:szCs w:val="32"/>
          <w:lang w:eastAsia="zh-CN"/>
        </w:rPr>
        <w:t>至</w:t>
      </w: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年12月31日，我单位开支财政拨款的公务用车保有量为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辆。</w:t>
      </w:r>
    </w:p>
    <w:p w14:paraId="3E4162C2">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3.公务接待费支出预算为</w:t>
      </w:r>
      <w:r>
        <w:rPr>
          <w:rFonts w:hint="eastAsia" w:ascii="华文仿宋" w:hAnsi="华文仿宋" w:eastAsia="华文仿宋" w:cs="华文仿宋"/>
          <w:sz w:val="32"/>
          <w:szCs w:val="32"/>
          <w:lang w:val="en-US" w:eastAsia="zh-CN"/>
        </w:rPr>
        <w:t>3.2</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0.42</w:t>
      </w:r>
      <w:r>
        <w:rPr>
          <w:rFonts w:hint="eastAsia" w:ascii="华文仿宋" w:hAnsi="华文仿宋" w:eastAsia="华文仿宋" w:cs="华文仿宋"/>
          <w:sz w:val="32"/>
          <w:szCs w:val="32"/>
        </w:rPr>
        <w:t>万元，完成预算的</w:t>
      </w:r>
      <w:r>
        <w:rPr>
          <w:rFonts w:hint="eastAsia" w:ascii="华文仿宋" w:hAnsi="华文仿宋" w:eastAsia="华文仿宋" w:cs="华文仿宋"/>
          <w:sz w:val="32"/>
          <w:szCs w:val="32"/>
          <w:lang w:val="en-US" w:eastAsia="zh-CN"/>
        </w:rPr>
        <w:t>13.16</w:t>
      </w:r>
      <w:r>
        <w:rPr>
          <w:rFonts w:hint="eastAsia" w:ascii="华文仿宋" w:hAnsi="华文仿宋" w:eastAsia="华文仿宋" w:cs="华文仿宋"/>
          <w:sz w:val="32"/>
          <w:szCs w:val="32"/>
        </w:rPr>
        <w:t>%；与上年相比减少</w:t>
      </w:r>
      <w:r>
        <w:rPr>
          <w:rFonts w:hint="eastAsia" w:ascii="华文仿宋" w:hAnsi="华文仿宋" w:eastAsia="华文仿宋" w:cs="华文仿宋"/>
          <w:sz w:val="32"/>
          <w:szCs w:val="32"/>
          <w:lang w:val="en-US" w:eastAsia="zh-CN"/>
        </w:rPr>
        <w:t>2.78</w:t>
      </w:r>
      <w:r>
        <w:rPr>
          <w:rFonts w:hint="eastAsia" w:ascii="华文仿宋" w:hAnsi="华文仿宋" w:eastAsia="华文仿宋" w:cs="华文仿宋"/>
          <w:sz w:val="32"/>
          <w:szCs w:val="32"/>
        </w:rPr>
        <w:t>万元，降低</w:t>
      </w:r>
      <w:r>
        <w:rPr>
          <w:rFonts w:hint="eastAsia" w:ascii="华文仿宋" w:hAnsi="华文仿宋" w:eastAsia="华文仿宋" w:cs="华文仿宋"/>
          <w:sz w:val="32"/>
          <w:szCs w:val="32"/>
          <w:lang w:val="en-US" w:eastAsia="zh-CN"/>
        </w:rPr>
        <w:t>86.84</w:t>
      </w:r>
      <w:r>
        <w:rPr>
          <w:rFonts w:hint="eastAsia" w:ascii="华文仿宋" w:hAnsi="华文仿宋" w:eastAsia="华文仿宋" w:cs="华文仿宋"/>
          <w:sz w:val="32"/>
          <w:szCs w:val="32"/>
        </w:rPr>
        <w:t>%。决算数小于预算数的主要原因是贯彻落实党政机关习惯过紧日子有关要求，厉行节约，持续压降“三公”经费</w:t>
      </w:r>
      <w:r>
        <w:rPr>
          <w:rFonts w:hint="eastAsia" w:ascii="华文仿宋" w:hAnsi="华文仿宋" w:eastAsia="华文仿宋" w:cs="华文仿宋"/>
          <w:sz w:val="32"/>
          <w:szCs w:val="32"/>
          <w:lang w:eastAsia="zh-CN"/>
        </w:rPr>
        <w:t>，减少公务接待费的支出</w:t>
      </w:r>
      <w:r>
        <w:rPr>
          <w:rFonts w:hint="eastAsia" w:ascii="华文仿宋" w:hAnsi="华文仿宋" w:eastAsia="华文仿宋" w:cs="华文仿宋"/>
          <w:sz w:val="32"/>
          <w:szCs w:val="32"/>
        </w:rPr>
        <w:t>。决算数小于上年数的主要原因是贯彻落实党政机关习惯过紧日子有关要求，厉行节约，持续压降“三公”经费</w:t>
      </w:r>
      <w:r>
        <w:rPr>
          <w:rFonts w:hint="eastAsia" w:ascii="华文仿宋" w:hAnsi="华文仿宋" w:eastAsia="华文仿宋" w:cs="华文仿宋"/>
          <w:sz w:val="32"/>
          <w:szCs w:val="32"/>
          <w:lang w:eastAsia="zh-CN"/>
        </w:rPr>
        <w:t>，减少公务接待费的支出</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2025年</w:t>
      </w:r>
      <w:r>
        <w:rPr>
          <w:rFonts w:hint="eastAsia" w:ascii="华文仿宋" w:hAnsi="华文仿宋" w:eastAsia="华文仿宋" w:cs="华文仿宋"/>
          <w:sz w:val="32"/>
          <w:szCs w:val="32"/>
        </w:rPr>
        <w:t>度共接待来访团组</w:t>
      </w:r>
      <w:r>
        <w:rPr>
          <w:rFonts w:hint="eastAsia" w:ascii="华文仿宋" w:hAnsi="华文仿宋" w:eastAsia="华文仿宋" w:cs="华文仿宋"/>
          <w:sz w:val="32"/>
          <w:szCs w:val="32"/>
          <w:lang w:val="en-US" w:eastAsia="zh-CN"/>
        </w:rPr>
        <w:t>9</w:t>
      </w:r>
      <w:r>
        <w:rPr>
          <w:rFonts w:hint="eastAsia" w:ascii="华文仿宋" w:hAnsi="华文仿宋" w:eastAsia="华文仿宋" w:cs="华文仿宋"/>
          <w:sz w:val="32"/>
          <w:szCs w:val="32"/>
        </w:rPr>
        <w:t>个、来宾</w:t>
      </w:r>
      <w:r>
        <w:rPr>
          <w:rFonts w:hint="eastAsia" w:ascii="华文仿宋" w:hAnsi="华文仿宋" w:eastAsia="华文仿宋" w:cs="华文仿宋"/>
          <w:sz w:val="32"/>
          <w:szCs w:val="32"/>
          <w:lang w:val="en-US" w:eastAsia="zh-CN"/>
        </w:rPr>
        <w:t>45</w:t>
      </w:r>
      <w:r>
        <w:rPr>
          <w:rFonts w:hint="eastAsia" w:ascii="华文仿宋" w:hAnsi="华文仿宋" w:eastAsia="华文仿宋" w:cs="华文仿宋"/>
          <w:sz w:val="32"/>
          <w:szCs w:val="32"/>
        </w:rPr>
        <w:t>人次，主要是上级部门工作检查、各级部门工作衔接发生发生的接待支出。</w:t>
      </w:r>
    </w:p>
    <w:p w14:paraId="6E01EB3E">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八、政府性基金预算收入支出决算情况</w:t>
      </w:r>
    </w:p>
    <w:p w14:paraId="6B7BD672">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年度政府性基金预算财政拨款收入</w:t>
      </w:r>
      <w:r>
        <w:rPr>
          <w:rFonts w:hint="eastAsia" w:ascii="华文仿宋" w:hAnsi="华文仿宋" w:eastAsia="华文仿宋" w:cs="华文仿宋"/>
          <w:sz w:val="32"/>
          <w:szCs w:val="32"/>
          <w:lang w:val="en-US" w:eastAsia="zh-CN"/>
        </w:rPr>
        <w:t>258</w:t>
      </w:r>
      <w:r>
        <w:rPr>
          <w:rFonts w:hint="eastAsia" w:ascii="华文仿宋" w:hAnsi="华文仿宋" w:eastAsia="华文仿宋" w:cs="华文仿宋"/>
          <w:sz w:val="32"/>
          <w:szCs w:val="32"/>
        </w:rPr>
        <w:t>万元；年初结转和结余</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w:t>
      </w:r>
      <w:r>
        <w:rPr>
          <w:rFonts w:hint="eastAsia" w:ascii="华文仿宋" w:hAnsi="华文仿宋" w:eastAsia="华文仿宋" w:cs="华文仿宋"/>
          <w:sz w:val="32"/>
          <w:szCs w:val="32"/>
          <w:lang w:val="en-US" w:eastAsia="zh-CN"/>
        </w:rPr>
        <w:t>258</w:t>
      </w:r>
      <w:r>
        <w:rPr>
          <w:rFonts w:hint="eastAsia" w:ascii="华文仿宋" w:hAnsi="华文仿宋" w:eastAsia="华文仿宋" w:cs="华文仿宋"/>
          <w:sz w:val="32"/>
          <w:szCs w:val="32"/>
        </w:rPr>
        <w:t>万元，其中基本支出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万元，项目支出</w:t>
      </w:r>
      <w:r>
        <w:rPr>
          <w:rFonts w:hint="eastAsia" w:ascii="华文仿宋" w:hAnsi="华文仿宋" w:eastAsia="华文仿宋" w:cs="华文仿宋"/>
          <w:sz w:val="32"/>
          <w:szCs w:val="32"/>
          <w:lang w:val="en-US" w:eastAsia="zh-CN"/>
        </w:rPr>
        <w:t>258</w:t>
      </w:r>
      <w:r>
        <w:rPr>
          <w:rFonts w:hint="eastAsia" w:ascii="华文仿宋" w:hAnsi="华文仿宋" w:eastAsia="华文仿宋" w:cs="华文仿宋"/>
          <w:sz w:val="32"/>
          <w:szCs w:val="32"/>
        </w:rPr>
        <w:t>万元；年末结转和结余</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万元。具体情况如下：</w:t>
      </w:r>
    </w:p>
    <w:p w14:paraId="2CE632F6">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eastAsia="zh-CN"/>
        </w:rPr>
        <w:t>其他支出</w:t>
      </w:r>
      <w:r>
        <w:rPr>
          <w:rFonts w:hint="eastAsia" w:ascii="华文仿宋" w:hAnsi="华文仿宋" w:eastAsia="华文仿宋" w:cs="华文仿宋"/>
          <w:sz w:val="32"/>
          <w:szCs w:val="32"/>
        </w:rPr>
        <w:t>（类）</w:t>
      </w:r>
      <w:r>
        <w:rPr>
          <w:rFonts w:hint="eastAsia" w:ascii="华文仿宋" w:hAnsi="华文仿宋" w:eastAsia="华文仿宋" w:cs="华文仿宋"/>
          <w:sz w:val="32"/>
          <w:szCs w:val="32"/>
          <w:lang w:eastAsia="zh-CN"/>
        </w:rPr>
        <w:t>其他政府性基金及对应专项债务收入安排的支出</w:t>
      </w:r>
      <w:r>
        <w:rPr>
          <w:rFonts w:hint="eastAsia" w:ascii="华文仿宋" w:hAnsi="华文仿宋" w:eastAsia="华文仿宋" w:cs="华文仿宋"/>
          <w:sz w:val="32"/>
          <w:szCs w:val="32"/>
        </w:rPr>
        <w:t>（款）</w:t>
      </w:r>
      <w:r>
        <w:rPr>
          <w:rFonts w:hint="eastAsia" w:ascii="华文仿宋" w:hAnsi="华文仿宋" w:eastAsia="华文仿宋" w:cs="华文仿宋"/>
          <w:sz w:val="32"/>
          <w:szCs w:val="32"/>
          <w:lang w:eastAsia="zh-CN"/>
        </w:rPr>
        <w:t>其他政府性基金债务收入安排的支出</w:t>
      </w:r>
      <w:r>
        <w:rPr>
          <w:rFonts w:hint="eastAsia" w:ascii="华文仿宋" w:hAnsi="华文仿宋" w:eastAsia="华文仿宋" w:cs="华文仿宋"/>
          <w:sz w:val="32"/>
          <w:szCs w:val="32"/>
        </w:rPr>
        <w:t>（项）。</w:t>
      </w:r>
    </w:p>
    <w:p w14:paraId="6AA2C29F">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258</w:t>
      </w:r>
      <w:r>
        <w:rPr>
          <w:rFonts w:hint="eastAsia" w:ascii="华文仿宋" w:hAnsi="华文仿宋" w:eastAsia="华文仿宋" w:cs="华文仿宋"/>
          <w:sz w:val="32"/>
          <w:szCs w:val="32"/>
        </w:rPr>
        <w:t>万元，由于预算数为0，无法计算百分比，决算数大于年初预算数的主要原因是：</w:t>
      </w:r>
      <w:r>
        <w:rPr>
          <w:rFonts w:hint="eastAsia" w:ascii="华文仿宋" w:hAnsi="华文仿宋" w:eastAsia="华文仿宋" w:cs="华文仿宋"/>
          <w:sz w:val="32"/>
          <w:szCs w:val="32"/>
          <w:lang w:eastAsia="zh-CN"/>
        </w:rPr>
        <w:t>财政安排专项债用于支付拖欠企业欠款。</w:t>
      </w:r>
    </w:p>
    <w:p w14:paraId="35585B37">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九、关于机关运行经费支出说明</w:t>
      </w:r>
    </w:p>
    <w:p w14:paraId="6638681F">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年度机关运行经费支出</w:t>
      </w:r>
      <w:r>
        <w:rPr>
          <w:rFonts w:hint="eastAsia" w:ascii="华文仿宋" w:hAnsi="华文仿宋" w:eastAsia="华文仿宋" w:cs="华文仿宋"/>
          <w:sz w:val="32"/>
          <w:szCs w:val="32"/>
          <w:lang w:val="en-US" w:eastAsia="zh-CN"/>
        </w:rPr>
        <w:t>133.29</w:t>
      </w:r>
      <w:r>
        <w:rPr>
          <w:rFonts w:hint="eastAsia" w:ascii="华文仿宋" w:hAnsi="华文仿宋" w:eastAsia="华文仿宋" w:cs="华文仿宋"/>
          <w:sz w:val="32"/>
          <w:szCs w:val="32"/>
        </w:rPr>
        <w:t>万元，比上年决算数增加</w:t>
      </w:r>
      <w:r>
        <w:rPr>
          <w:rFonts w:hint="eastAsia" w:ascii="华文仿宋" w:hAnsi="华文仿宋" w:eastAsia="华文仿宋" w:cs="华文仿宋"/>
          <w:sz w:val="32"/>
          <w:szCs w:val="32"/>
          <w:lang w:val="en-US" w:eastAsia="zh-CN"/>
        </w:rPr>
        <w:t>19.52</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17.16</w:t>
      </w:r>
      <w:r>
        <w:rPr>
          <w:rFonts w:hint="eastAsia" w:ascii="华文仿宋" w:hAnsi="华文仿宋" w:eastAsia="华文仿宋" w:cs="华文仿宋"/>
          <w:sz w:val="32"/>
          <w:szCs w:val="32"/>
        </w:rPr>
        <w:t>%。主要原因是：</w:t>
      </w:r>
      <w:r>
        <w:rPr>
          <w:rFonts w:hint="eastAsia" w:ascii="华文仿宋" w:hAnsi="华文仿宋" w:eastAsia="华文仿宋" w:cs="华文仿宋"/>
          <w:sz w:val="32"/>
          <w:szCs w:val="32"/>
          <w:lang w:eastAsia="zh-CN"/>
        </w:rPr>
        <w:t>人员工资待遇晋级，人员经费增加</w:t>
      </w:r>
      <w:r>
        <w:rPr>
          <w:rFonts w:hint="eastAsia" w:ascii="华文仿宋" w:hAnsi="华文仿宋" w:eastAsia="华文仿宋" w:cs="华文仿宋"/>
          <w:sz w:val="32"/>
          <w:szCs w:val="32"/>
        </w:rPr>
        <w:t>。</w:t>
      </w:r>
    </w:p>
    <w:p w14:paraId="27178198">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十、一般性支出情况说明</w:t>
      </w:r>
    </w:p>
    <w:p w14:paraId="1C67360B">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年本部门开支会议费</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未</w:t>
      </w:r>
      <w:r>
        <w:rPr>
          <w:rFonts w:hint="eastAsia" w:ascii="华文仿宋" w:hAnsi="华文仿宋" w:eastAsia="华文仿宋" w:cs="华文仿宋"/>
          <w:sz w:val="32"/>
          <w:szCs w:val="32"/>
        </w:rPr>
        <w:t>召开会议；开支培训费</w:t>
      </w:r>
      <w:r>
        <w:rPr>
          <w:rFonts w:hint="eastAsia" w:ascii="华文仿宋" w:hAnsi="华文仿宋" w:eastAsia="华文仿宋" w:cs="华文仿宋"/>
          <w:sz w:val="32"/>
          <w:szCs w:val="32"/>
          <w:lang w:val="en-US" w:eastAsia="zh-CN"/>
        </w:rPr>
        <w:t>0.79</w:t>
      </w:r>
      <w:r>
        <w:rPr>
          <w:rFonts w:hint="eastAsia" w:ascii="华文仿宋" w:hAnsi="华文仿宋" w:eastAsia="华文仿宋" w:cs="华文仿宋"/>
          <w:sz w:val="32"/>
          <w:szCs w:val="32"/>
        </w:rPr>
        <w:t>万元，用于开展事业单位工作人员在职培训，人数</w:t>
      </w:r>
      <w:r>
        <w:rPr>
          <w:rFonts w:hint="eastAsia" w:ascii="华文仿宋" w:hAnsi="华文仿宋" w:eastAsia="华文仿宋" w:cs="华文仿宋"/>
          <w:sz w:val="32"/>
          <w:szCs w:val="32"/>
          <w:lang w:val="en-US" w:eastAsia="zh-CN"/>
        </w:rPr>
        <w:t>40</w:t>
      </w:r>
      <w:r>
        <w:rPr>
          <w:rFonts w:hint="eastAsia" w:ascii="华文仿宋" w:hAnsi="华文仿宋" w:eastAsia="华文仿宋" w:cs="华文仿宋"/>
          <w:sz w:val="32"/>
          <w:szCs w:val="32"/>
        </w:rPr>
        <w:t>人，内容为事业单位工作人员在职培训，根据湖南省</w:t>
      </w:r>
      <w:r>
        <w:rPr>
          <w:rFonts w:hint="eastAsia" w:ascii="华文仿宋" w:hAnsi="华文仿宋" w:eastAsia="华文仿宋" w:cs="华文仿宋"/>
          <w:sz w:val="32"/>
          <w:szCs w:val="32"/>
          <w:lang w:eastAsia="zh-CN"/>
        </w:rPr>
        <w:t>委</w:t>
      </w:r>
      <w:bookmarkStart w:id="5" w:name="_GoBack"/>
      <w:bookmarkEnd w:id="5"/>
      <w:r>
        <w:rPr>
          <w:rFonts w:hint="eastAsia" w:ascii="华文仿宋" w:hAnsi="华文仿宋" w:eastAsia="华文仿宋" w:cs="华文仿宋"/>
          <w:sz w:val="32"/>
          <w:szCs w:val="32"/>
        </w:rPr>
        <w:t>组织部、湖南省人力资源和社会保障厅湘人社规[2020]17号文件要求，做好我局事业单位工作人员培训工作；</w:t>
      </w:r>
      <w:r>
        <w:rPr>
          <w:rFonts w:hint="eastAsia" w:ascii="华文仿宋" w:hAnsi="华文仿宋" w:eastAsia="华文仿宋" w:cs="华文仿宋"/>
          <w:sz w:val="32"/>
          <w:szCs w:val="32"/>
          <w:lang w:eastAsia="zh-CN"/>
        </w:rPr>
        <w:t>未</w:t>
      </w:r>
      <w:r>
        <w:rPr>
          <w:rFonts w:hint="eastAsia" w:ascii="华文仿宋" w:hAnsi="华文仿宋" w:eastAsia="华文仿宋" w:cs="华文仿宋"/>
          <w:sz w:val="32"/>
          <w:szCs w:val="32"/>
        </w:rPr>
        <w:t>举办节庆、晚会、论坛、赛事</w:t>
      </w:r>
      <w:r>
        <w:rPr>
          <w:rFonts w:hint="eastAsia" w:ascii="华文仿宋" w:hAnsi="华文仿宋" w:eastAsia="华文仿宋" w:cs="华文仿宋"/>
          <w:sz w:val="32"/>
          <w:szCs w:val="32"/>
          <w:lang w:eastAsia="zh-CN"/>
        </w:rPr>
        <w:t>等</w:t>
      </w:r>
      <w:r>
        <w:rPr>
          <w:rFonts w:hint="eastAsia" w:ascii="华文仿宋" w:hAnsi="华文仿宋" w:eastAsia="华文仿宋" w:cs="华文仿宋"/>
          <w:sz w:val="32"/>
          <w:szCs w:val="32"/>
        </w:rPr>
        <w:t>活动，开支</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w:t>
      </w:r>
    </w:p>
    <w:p w14:paraId="69EAEF02">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十一、关于政府采购支出说明</w:t>
      </w:r>
    </w:p>
    <w:p w14:paraId="30065102">
      <w:pPr>
        <w:pStyle w:val="2"/>
        <w:overflowPunct w:val="0"/>
        <w:autoSpaceDE/>
        <w:autoSpaceDN/>
        <w:spacing w:line="600" w:lineRule="exact"/>
        <w:ind w:firstLine="640" w:firstLineChars="200"/>
        <w:jc w:val="both"/>
        <w:rPr>
          <w:rFonts w:hint="eastAsia" w:ascii="华文仿宋" w:hAnsi="华文仿宋" w:eastAsia="华文仿宋" w:cs="华文仿宋"/>
          <w:b/>
          <w:bCs/>
          <w:i/>
          <w:color w:val="auto"/>
          <w:sz w:val="32"/>
          <w:szCs w:val="32"/>
        </w:rPr>
      </w:pPr>
      <w:r>
        <w:rPr>
          <w:rFonts w:hint="eastAsia" w:ascii="华文仿宋" w:hAnsi="华文仿宋" w:eastAsia="华文仿宋" w:cs="华文仿宋"/>
          <w:sz w:val="32"/>
          <w:szCs w:val="32"/>
        </w:rPr>
        <w:t>本部门202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年度政府采购支出总额</w:t>
      </w:r>
      <w:r>
        <w:rPr>
          <w:rFonts w:hint="eastAsia" w:ascii="华文仿宋" w:hAnsi="华文仿宋" w:eastAsia="华文仿宋" w:cs="华文仿宋"/>
          <w:sz w:val="32"/>
          <w:szCs w:val="32"/>
          <w:lang w:val="en-US" w:eastAsia="zh-CN"/>
        </w:rPr>
        <w:t>320.46</w:t>
      </w:r>
      <w:r>
        <w:rPr>
          <w:rFonts w:hint="eastAsia" w:ascii="华文仿宋" w:hAnsi="华文仿宋" w:eastAsia="华文仿宋" w:cs="华文仿宋"/>
          <w:sz w:val="32"/>
          <w:szCs w:val="32"/>
        </w:rPr>
        <w:t>万元，其中：政府采购货物支出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 xml:space="preserve"> 万元、政府采购工程支出</w:t>
      </w:r>
      <w:r>
        <w:rPr>
          <w:rFonts w:hint="eastAsia" w:ascii="华文仿宋" w:hAnsi="华文仿宋" w:eastAsia="华文仿宋" w:cs="华文仿宋"/>
          <w:sz w:val="32"/>
          <w:szCs w:val="32"/>
          <w:lang w:val="en-US" w:eastAsia="zh-CN"/>
        </w:rPr>
        <w:t>225.83</w:t>
      </w:r>
      <w:r>
        <w:rPr>
          <w:rFonts w:hint="eastAsia" w:ascii="华文仿宋" w:hAnsi="华文仿宋" w:eastAsia="华文仿宋" w:cs="华文仿宋"/>
          <w:sz w:val="32"/>
          <w:szCs w:val="32"/>
        </w:rPr>
        <w:t>万元、政府采购服务支出</w:t>
      </w:r>
      <w:r>
        <w:rPr>
          <w:rFonts w:hint="eastAsia" w:ascii="华文仿宋" w:hAnsi="华文仿宋" w:eastAsia="华文仿宋" w:cs="华文仿宋"/>
          <w:sz w:val="32"/>
          <w:szCs w:val="32"/>
          <w:lang w:val="en-US" w:eastAsia="zh-CN"/>
        </w:rPr>
        <w:t>94.63</w:t>
      </w:r>
      <w:r>
        <w:rPr>
          <w:rFonts w:hint="eastAsia" w:ascii="华文仿宋" w:hAnsi="华文仿宋" w:eastAsia="华文仿宋" w:cs="华文仿宋"/>
          <w:sz w:val="32"/>
          <w:szCs w:val="32"/>
        </w:rPr>
        <w:t>万元。授予中小企业合同金额</w:t>
      </w:r>
      <w:r>
        <w:rPr>
          <w:rFonts w:hint="eastAsia" w:ascii="华文仿宋" w:hAnsi="华文仿宋" w:eastAsia="华文仿宋" w:cs="华文仿宋"/>
          <w:sz w:val="32"/>
          <w:szCs w:val="32"/>
          <w:lang w:val="en-US" w:eastAsia="zh-CN"/>
        </w:rPr>
        <w:t>320.46</w:t>
      </w:r>
      <w:r>
        <w:rPr>
          <w:rFonts w:hint="eastAsia" w:ascii="华文仿宋" w:hAnsi="华文仿宋" w:eastAsia="华文仿宋" w:cs="华文仿宋"/>
          <w:sz w:val="32"/>
          <w:szCs w:val="32"/>
        </w:rPr>
        <w:t>万元，占政府采购支出总额的</w:t>
      </w:r>
      <w:r>
        <w:rPr>
          <w:rFonts w:hint="eastAsia" w:ascii="华文仿宋" w:hAnsi="华文仿宋" w:eastAsia="华文仿宋" w:cs="华文仿宋"/>
          <w:sz w:val="32"/>
          <w:szCs w:val="32"/>
          <w:lang w:val="en-US" w:eastAsia="zh-CN"/>
        </w:rPr>
        <w:t>100</w:t>
      </w:r>
      <w:r>
        <w:rPr>
          <w:rFonts w:hint="eastAsia" w:ascii="华文仿宋" w:hAnsi="华文仿宋" w:eastAsia="华文仿宋" w:cs="华文仿宋"/>
          <w:sz w:val="32"/>
          <w:szCs w:val="32"/>
        </w:rPr>
        <w:t>%，其中：授予小微企业合同金额</w:t>
      </w:r>
      <w:r>
        <w:rPr>
          <w:rFonts w:hint="eastAsia" w:ascii="华文仿宋" w:hAnsi="华文仿宋" w:eastAsia="华文仿宋" w:cs="华文仿宋"/>
          <w:sz w:val="32"/>
          <w:szCs w:val="32"/>
          <w:lang w:val="en-US" w:eastAsia="zh-CN"/>
        </w:rPr>
        <w:t>320.46</w:t>
      </w:r>
      <w:r>
        <w:rPr>
          <w:rFonts w:hint="eastAsia" w:ascii="华文仿宋" w:hAnsi="华文仿宋" w:eastAsia="华文仿宋" w:cs="华文仿宋"/>
          <w:sz w:val="32"/>
          <w:szCs w:val="32"/>
        </w:rPr>
        <w:t>万元，</w:t>
      </w:r>
      <w:r>
        <w:rPr>
          <w:rFonts w:hint="eastAsia" w:ascii="华文仿宋" w:hAnsi="华文仿宋" w:eastAsia="华文仿宋" w:cs="华文仿宋"/>
          <w:color w:val="auto"/>
          <w:sz w:val="32"/>
          <w:szCs w:val="32"/>
        </w:rPr>
        <w:t>占授予中小企业合同金额的</w:t>
      </w:r>
      <w:r>
        <w:rPr>
          <w:rFonts w:hint="eastAsia" w:ascii="华文仿宋" w:hAnsi="华文仿宋" w:eastAsia="华文仿宋" w:cs="华文仿宋"/>
          <w:color w:val="auto"/>
          <w:sz w:val="32"/>
          <w:szCs w:val="32"/>
          <w:lang w:val="en-US" w:eastAsia="zh-CN"/>
        </w:rPr>
        <w:t>100%</w:t>
      </w:r>
      <w:r>
        <w:rPr>
          <w:rFonts w:hint="eastAsia" w:ascii="华文仿宋" w:hAnsi="华文仿宋" w:eastAsia="华文仿宋" w:cs="华文仿宋"/>
          <w:color w:val="auto"/>
          <w:sz w:val="32"/>
          <w:szCs w:val="32"/>
        </w:rPr>
        <w:t>。货物采购授予中小企业合同金额</w:t>
      </w:r>
      <w:r>
        <w:rPr>
          <w:rFonts w:hint="eastAsia" w:ascii="华文仿宋" w:hAnsi="华文仿宋" w:eastAsia="华文仿宋" w:cs="华文仿宋"/>
          <w:sz w:val="32"/>
          <w:szCs w:val="32"/>
        </w:rPr>
        <w:t>由于</w:t>
      </w:r>
      <w:r>
        <w:rPr>
          <w:rFonts w:hint="eastAsia" w:ascii="华文仿宋" w:hAnsi="华文仿宋" w:eastAsia="华文仿宋" w:cs="华文仿宋"/>
          <w:sz w:val="32"/>
          <w:szCs w:val="32"/>
          <w:lang w:eastAsia="zh-CN"/>
        </w:rPr>
        <w:t>支出</w:t>
      </w:r>
      <w:r>
        <w:rPr>
          <w:rFonts w:hint="eastAsia" w:ascii="华文仿宋" w:hAnsi="华文仿宋" w:eastAsia="华文仿宋" w:cs="华文仿宋"/>
          <w:sz w:val="32"/>
          <w:szCs w:val="32"/>
        </w:rPr>
        <w:t>数为0，无法计算百分比</w:t>
      </w:r>
      <w:r>
        <w:rPr>
          <w:rFonts w:hint="eastAsia" w:ascii="华文仿宋" w:hAnsi="华文仿宋" w:eastAsia="华文仿宋" w:cs="华文仿宋"/>
          <w:color w:val="auto"/>
          <w:sz w:val="32"/>
          <w:szCs w:val="32"/>
        </w:rPr>
        <w:t>，工程采购授予中小企业合同金额占工程支出金额的</w:t>
      </w:r>
      <w:r>
        <w:rPr>
          <w:rFonts w:hint="eastAsia" w:ascii="华文仿宋" w:hAnsi="华文仿宋" w:eastAsia="华文仿宋" w:cs="华文仿宋"/>
          <w:color w:val="auto"/>
          <w:sz w:val="32"/>
          <w:szCs w:val="32"/>
          <w:lang w:val="en-US" w:eastAsia="zh-CN"/>
        </w:rPr>
        <w:t>100</w:t>
      </w:r>
      <w:r>
        <w:rPr>
          <w:rFonts w:hint="eastAsia" w:ascii="华文仿宋" w:hAnsi="华文仿宋" w:eastAsia="华文仿宋" w:cs="华文仿宋"/>
          <w:color w:val="auto"/>
          <w:sz w:val="32"/>
          <w:szCs w:val="32"/>
        </w:rPr>
        <w:t>%，服务采购授予中小企业合同金额占服务支出金额的</w:t>
      </w:r>
      <w:r>
        <w:rPr>
          <w:rFonts w:hint="eastAsia" w:ascii="华文仿宋" w:hAnsi="华文仿宋" w:eastAsia="华文仿宋" w:cs="华文仿宋"/>
          <w:color w:val="auto"/>
          <w:sz w:val="32"/>
          <w:szCs w:val="32"/>
          <w:lang w:val="en-US" w:eastAsia="zh-CN"/>
        </w:rPr>
        <w:t>100</w:t>
      </w:r>
      <w:r>
        <w:rPr>
          <w:rFonts w:hint="eastAsia" w:ascii="华文仿宋" w:hAnsi="华文仿宋" w:eastAsia="华文仿宋" w:cs="华文仿宋"/>
          <w:color w:val="auto"/>
          <w:sz w:val="32"/>
          <w:szCs w:val="32"/>
        </w:rPr>
        <w:t>%。</w:t>
      </w:r>
    </w:p>
    <w:p w14:paraId="50562A10">
      <w:pPr>
        <w:pStyle w:val="2"/>
        <w:overflowPunct w:val="0"/>
        <w:autoSpaceDE/>
        <w:autoSpaceDN/>
        <w:spacing w:line="600" w:lineRule="exact"/>
        <w:ind w:firstLine="640" w:firstLineChars="200"/>
        <w:jc w:val="both"/>
        <w:rPr>
          <w:rFonts w:hint="eastAsia" w:ascii="华文细黑" w:hAnsi="华文细黑" w:eastAsia="华文细黑" w:cs="华文细黑"/>
          <w:bCs/>
          <w:color w:val="auto"/>
          <w:sz w:val="32"/>
          <w:szCs w:val="32"/>
        </w:rPr>
      </w:pPr>
      <w:r>
        <w:rPr>
          <w:rFonts w:hint="eastAsia" w:ascii="华文细黑" w:hAnsi="华文细黑" w:eastAsia="华文细黑" w:cs="华文细黑"/>
          <w:bCs/>
          <w:color w:val="auto"/>
          <w:sz w:val="32"/>
          <w:szCs w:val="32"/>
        </w:rPr>
        <w:t>十二、关于国有资产占用情况说明</w:t>
      </w:r>
    </w:p>
    <w:p w14:paraId="2B2B0116">
      <w:pPr>
        <w:pStyle w:val="2"/>
        <w:overflowPunct w:val="0"/>
        <w:autoSpaceDE/>
        <w:autoSpaceDN/>
        <w:spacing w:line="600" w:lineRule="exact"/>
        <w:ind w:firstLine="640" w:firstLineChars="200"/>
        <w:jc w:val="both"/>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截至202</w:t>
      </w:r>
      <w:r>
        <w:rPr>
          <w:rFonts w:hint="eastAsia" w:ascii="华文仿宋" w:hAnsi="华文仿宋" w:eastAsia="华文仿宋" w:cs="华文仿宋"/>
          <w:color w:val="auto"/>
          <w:sz w:val="32"/>
          <w:szCs w:val="32"/>
          <w:lang w:val="en-US" w:eastAsia="zh-CN"/>
        </w:rPr>
        <w:t>5</w:t>
      </w:r>
      <w:r>
        <w:rPr>
          <w:rFonts w:hint="eastAsia" w:ascii="华文仿宋" w:hAnsi="华文仿宋" w:eastAsia="华文仿宋" w:cs="华文仿宋"/>
          <w:color w:val="auto"/>
          <w:sz w:val="32"/>
          <w:szCs w:val="32"/>
        </w:rPr>
        <w:t>年12月31日，部门（单位）共有车辆</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辆，其中，副部（省）级及以上领导用车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辆、主要负责人用车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辆、机要通信用车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辆、应急保障用车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辆、执法执勤用车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辆、特种专业技术用车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辆、离退休干部服务用车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辆、其他用车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辆；单位价值100万元以上设备（不含车辆）</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台（套）。</w:t>
      </w:r>
    </w:p>
    <w:p w14:paraId="4494B0F1">
      <w:pPr>
        <w:pStyle w:val="2"/>
        <w:overflowPunct w:val="0"/>
        <w:autoSpaceDE/>
        <w:autoSpaceDN/>
        <w:spacing w:line="600" w:lineRule="exact"/>
        <w:ind w:firstLine="640" w:firstLineChars="200"/>
        <w:jc w:val="both"/>
        <w:rPr>
          <w:rFonts w:hint="eastAsia" w:ascii="华文细黑" w:hAnsi="华文细黑" w:eastAsia="华文细黑" w:cs="华文细黑"/>
          <w:bCs/>
          <w:color w:val="auto"/>
          <w:sz w:val="32"/>
          <w:szCs w:val="32"/>
        </w:rPr>
      </w:pPr>
      <w:r>
        <w:rPr>
          <w:rFonts w:hint="eastAsia" w:ascii="华文细黑" w:hAnsi="华文细黑" w:eastAsia="华文细黑" w:cs="华文细黑"/>
          <w:bCs/>
          <w:color w:val="auto"/>
          <w:sz w:val="32"/>
          <w:szCs w:val="32"/>
        </w:rPr>
        <w:t>十三、关于</w:t>
      </w:r>
      <w:r>
        <w:rPr>
          <w:rFonts w:hint="eastAsia" w:ascii="华文细黑" w:hAnsi="华文细黑" w:eastAsia="华文细黑" w:cs="华文细黑"/>
          <w:color w:val="auto"/>
          <w:sz w:val="32"/>
          <w:szCs w:val="32"/>
        </w:rPr>
        <w:t>202</w:t>
      </w:r>
      <w:r>
        <w:rPr>
          <w:rFonts w:hint="eastAsia" w:ascii="华文细黑" w:hAnsi="华文细黑" w:eastAsia="华文细黑" w:cs="华文细黑"/>
          <w:color w:val="auto"/>
          <w:sz w:val="32"/>
          <w:szCs w:val="32"/>
          <w:lang w:val="en-US" w:eastAsia="zh-CN"/>
        </w:rPr>
        <w:t>5</w:t>
      </w:r>
      <w:r>
        <w:rPr>
          <w:rFonts w:hint="eastAsia" w:ascii="华文细黑" w:hAnsi="华文细黑" w:eastAsia="华文细黑" w:cs="华文细黑"/>
          <w:bCs/>
          <w:color w:val="auto"/>
          <w:sz w:val="32"/>
          <w:szCs w:val="32"/>
        </w:rPr>
        <w:t>年度预算绩效情况的说明</w:t>
      </w:r>
    </w:p>
    <w:p w14:paraId="35DC6519">
      <w:pPr>
        <w:overflowPunct w:val="0"/>
        <w:spacing w:line="600" w:lineRule="exact"/>
        <w:ind w:firstLine="640" w:firstLineChars="200"/>
        <w:rPr>
          <w:rFonts w:hint="eastAsia" w:ascii="华文仿宋" w:hAnsi="华文仿宋" w:eastAsia="华文仿宋" w:cs="华文仿宋"/>
          <w:b/>
          <w:bCs/>
          <w:sz w:val="32"/>
          <w:szCs w:val="32"/>
        </w:rPr>
      </w:pPr>
      <w:r>
        <w:rPr>
          <w:rFonts w:hint="eastAsia" w:ascii="华文仿宋" w:hAnsi="华文仿宋" w:eastAsia="华文仿宋" w:cs="华文仿宋"/>
          <w:b/>
          <w:bCs/>
          <w:sz w:val="32"/>
          <w:szCs w:val="32"/>
        </w:rPr>
        <w:t>（一）绩效评价工作开展情况。</w:t>
      </w:r>
      <w:r>
        <w:rPr>
          <w:rFonts w:hint="eastAsia" w:ascii="华文仿宋" w:hAnsi="华文仿宋" w:eastAsia="华文仿宋" w:cs="华文仿宋"/>
          <w:b/>
          <w:bCs/>
          <w:kern w:val="0"/>
          <w:sz w:val="32"/>
          <w:szCs w:val="32"/>
        </w:rPr>
        <w:t>一是绩效自评开展情况。</w:t>
      </w:r>
      <w:r>
        <w:rPr>
          <w:rFonts w:hint="eastAsia" w:ascii="华文仿宋" w:hAnsi="华文仿宋" w:eastAsia="华文仿宋" w:cs="华文仿宋"/>
          <w:kern w:val="0"/>
          <w:sz w:val="32"/>
          <w:szCs w:val="32"/>
        </w:rPr>
        <w:t>组织对202</w:t>
      </w:r>
      <w:r>
        <w:rPr>
          <w:rFonts w:hint="eastAsia" w:ascii="华文仿宋" w:hAnsi="华文仿宋" w:eastAsia="华文仿宋" w:cs="华文仿宋"/>
          <w:kern w:val="0"/>
          <w:sz w:val="32"/>
          <w:szCs w:val="32"/>
          <w:lang w:val="en-US" w:eastAsia="zh-CN"/>
        </w:rPr>
        <w:t>5</w:t>
      </w:r>
      <w:r>
        <w:rPr>
          <w:rFonts w:hint="eastAsia" w:ascii="华文仿宋" w:hAnsi="华文仿宋" w:eastAsia="华文仿宋" w:cs="华文仿宋"/>
          <w:kern w:val="0"/>
          <w:sz w:val="32"/>
          <w:szCs w:val="32"/>
        </w:rPr>
        <w:t>年度本部门（单位）整体支出开展绩效自评，涉及项目</w:t>
      </w:r>
      <w:r>
        <w:rPr>
          <w:rFonts w:hint="eastAsia" w:ascii="华文仿宋" w:hAnsi="华文仿宋" w:eastAsia="华文仿宋" w:cs="华文仿宋"/>
          <w:kern w:val="0"/>
          <w:sz w:val="32"/>
          <w:szCs w:val="32"/>
          <w:lang w:val="en-US" w:eastAsia="zh-CN"/>
        </w:rPr>
        <w:t>16</w:t>
      </w:r>
      <w:r>
        <w:rPr>
          <w:rFonts w:hint="eastAsia" w:ascii="华文仿宋" w:hAnsi="华文仿宋" w:eastAsia="华文仿宋" w:cs="华文仿宋"/>
          <w:kern w:val="0"/>
          <w:sz w:val="32"/>
          <w:szCs w:val="32"/>
        </w:rPr>
        <w:t xml:space="preserve"> 个，共涉及资金</w:t>
      </w:r>
      <w:r>
        <w:rPr>
          <w:rFonts w:hint="eastAsia" w:ascii="华文仿宋" w:hAnsi="华文仿宋" w:eastAsia="华文仿宋" w:cs="华文仿宋"/>
          <w:kern w:val="0"/>
          <w:sz w:val="32"/>
          <w:szCs w:val="32"/>
          <w:lang w:val="en-US" w:eastAsia="zh-CN"/>
        </w:rPr>
        <w:t>1312.06</w:t>
      </w:r>
      <w:r>
        <w:rPr>
          <w:rFonts w:hint="eastAsia" w:ascii="华文仿宋" w:hAnsi="华文仿宋" w:eastAsia="华文仿宋" w:cs="华文仿宋"/>
          <w:kern w:val="0"/>
          <w:sz w:val="32"/>
          <w:szCs w:val="32"/>
        </w:rPr>
        <w:t>万元。其中，一般公共预算项目</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个</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万元，由于支出总额为0，无法计算百分比；政府性基金预算项目</w:t>
      </w:r>
      <w:r>
        <w:rPr>
          <w:rFonts w:hint="eastAsia" w:ascii="华文仿宋" w:hAnsi="华文仿宋" w:eastAsia="华文仿宋" w:cs="华文仿宋"/>
          <w:kern w:val="0"/>
          <w:sz w:val="32"/>
          <w:szCs w:val="32"/>
          <w:lang w:val="en-US" w:eastAsia="zh-CN"/>
        </w:rPr>
        <w:t>1</w:t>
      </w:r>
      <w:r>
        <w:rPr>
          <w:rFonts w:hint="eastAsia" w:ascii="华文仿宋" w:hAnsi="华文仿宋" w:eastAsia="华文仿宋" w:cs="华文仿宋"/>
          <w:kern w:val="0"/>
          <w:sz w:val="32"/>
          <w:szCs w:val="32"/>
        </w:rPr>
        <w:t xml:space="preserve"> 个</w:t>
      </w:r>
      <w:r>
        <w:rPr>
          <w:rFonts w:hint="eastAsia" w:ascii="华文仿宋" w:hAnsi="华文仿宋" w:eastAsia="华文仿宋" w:cs="华文仿宋"/>
          <w:kern w:val="0"/>
          <w:sz w:val="32"/>
          <w:szCs w:val="32"/>
          <w:lang w:val="en-US" w:eastAsia="zh-CN"/>
        </w:rPr>
        <w:t>258</w:t>
      </w:r>
      <w:r>
        <w:rPr>
          <w:rFonts w:hint="eastAsia" w:ascii="华文仿宋" w:hAnsi="华文仿宋" w:eastAsia="华文仿宋" w:cs="华文仿宋"/>
          <w:kern w:val="0"/>
          <w:sz w:val="32"/>
          <w:szCs w:val="32"/>
        </w:rPr>
        <w:t xml:space="preserve"> 万元，占政府性基金预算支出总额的</w:t>
      </w:r>
      <w:r>
        <w:rPr>
          <w:rFonts w:hint="eastAsia" w:ascii="华文仿宋" w:hAnsi="华文仿宋" w:eastAsia="华文仿宋" w:cs="华文仿宋"/>
          <w:kern w:val="0"/>
          <w:sz w:val="32"/>
          <w:szCs w:val="32"/>
          <w:lang w:val="en-US" w:eastAsia="zh-CN"/>
        </w:rPr>
        <w:t>100</w:t>
      </w:r>
      <w:r>
        <w:rPr>
          <w:rFonts w:hint="eastAsia" w:ascii="华文仿宋" w:hAnsi="华文仿宋" w:eastAsia="华文仿宋" w:cs="华文仿宋"/>
          <w:kern w:val="0"/>
          <w:sz w:val="32"/>
          <w:szCs w:val="32"/>
        </w:rPr>
        <w:t>%；国有资本经营预算项目</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个</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万元，</w:t>
      </w:r>
      <w:r>
        <w:rPr>
          <w:rFonts w:hint="eastAsia" w:ascii="华文仿宋" w:hAnsi="华文仿宋" w:eastAsia="华文仿宋" w:cs="华文仿宋"/>
          <w:sz w:val="32"/>
          <w:szCs w:val="32"/>
        </w:rPr>
        <w:t>由于支出总额为0，无法计算百分比</w:t>
      </w:r>
      <w:r>
        <w:rPr>
          <w:rFonts w:hint="eastAsia" w:ascii="华文仿宋" w:hAnsi="华文仿宋" w:eastAsia="华文仿宋" w:cs="华文仿宋"/>
          <w:kern w:val="0"/>
          <w:sz w:val="32"/>
          <w:szCs w:val="32"/>
        </w:rPr>
        <w:t>；社会保险基金预算项目</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个</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万元，</w:t>
      </w:r>
      <w:r>
        <w:rPr>
          <w:rFonts w:hint="eastAsia" w:ascii="华文仿宋" w:hAnsi="华文仿宋" w:eastAsia="华文仿宋" w:cs="华文仿宋"/>
          <w:sz w:val="32"/>
          <w:szCs w:val="32"/>
        </w:rPr>
        <w:t>由于支出总额为0，无法计算百分比</w:t>
      </w:r>
      <w:r>
        <w:rPr>
          <w:rFonts w:hint="eastAsia" w:ascii="华文仿宋" w:hAnsi="华文仿宋" w:eastAsia="华文仿宋" w:cs="华文仿宋"/>
          <w:kern w:val="0"/>
          <w:sz w:val="32"/>
          <w:szCs w:val="32"/>
        </w:rPr>
        <w:t>。</w:t>
      </w:r>
    </w:p>
    <w:p w14:paraId="64715949">
      <w:pPr>
        <w:overflowPunct w:val="0"/>
        <w:spacing w:line="600" w:lineRule="exact"/>
        <w:ind w:firstLine="640" w:firstLineChars="200"/>
        <w:rPr>
          <w:rFonts w:hint="eastAsia" w:ascii="华文仿宋" w:hAnsi="华文仿宋" w:eastAsia="华文仿宋" w:cs="华文仿宋"/>
          <w:bCs/>
          <w:sz w:val="32"/>
          <w:szCs w:val="32"/>
        </w:rPr>
      </w:pPr>
      <w:r>
        <w:rPr>
          <w:rFonts w:hint="eastAsia" w:ascii="华文仿宋" w:hAnsi="华文仿宋" w:eastAsia="华文仿宋" w:cs="华文仿宋"/>
          <w:b/>
          <w:bCs/>
          <w:sz w:val="32"/>
          <w:szCs w:val="32"/>
        </w:rPr>
        <w:t>（二）绩效评价结果。</w:t>
      </w:r>
      <w:r>
        <w:rPr>
          <w:rFonts w:hint="eastAsia" w:ascii="华文仿宋" w:hAnsi="华文仿宋" w:eastAsia="华文仿宋" w:cs="华文仿宋"/>
          <w:b/>
          <w:bCs/>
          <w:kern w:val="0"/>
          <w:sz w:val="32"/>
          <w:szCs w:val="32"/>
        </w:rPr>
        <w:t>一是绩效自评结果。</w:t>
      </w:r>
      <w:r>
        <w:rPr>
          <w:rFonts w:hint="eastAsia" w:ascii="华文仿宋" w:hAnsi="华文仿宋" w:eastAsia="华文仿宋" w:cs="华文仿宋"/>
          <w:kern w:val="0"/>
          <w:sz w:val="32"/>
          <w:szCs w:val="32"/>
        </w:rPr>
        <w:t>202</w:t>
      </w:r>
      <w:r>
        <w:rPr>
          <w:rFonts w:hint="eastAsia" w:ascii="华文仿宋" w:hAnsi="华文仿宋" w:eastAsia="华文仿宋" w:cs="华文仿宋"/>
          <w:kern w:val="0"/>
          <w:sz w:val="32"/>
          <w:szCs w:val="32"/>
          <w:lang w:val="en-US" w:eastAsia="zh-CN"/>
        </w:rPr>
        <w:t>5</w:t>
      </w:r>
      <w:r>
        <w:rPr>
          <w:rFonts w:hint="eastAsia" w:ascii="华文仿宋" w:hAnsi="华文仿宋" w:eastAsia="华文仿宋" w:cs="华文仿宋"/>
          <w:kern w:val="0"/>
          <w:sz w:val="32"/>
          <w:szCs w:val="32"/>
        </w:rPr>
        <w:t>年度本部门（单位）整体支出</w:t>
      </w:r>
      <w:r>
        <w:rPr>
          <w:rFonts w:hint="eastAsia" w:ascii="华文仿宋" w:hAnsi="华文仿宋" w:eastAsia="华文仿宋" w:cs="华文仿宋"/>
          <w:sz w:val="32"/>
          <w:szCs w:val="32"/>
        </w:rPr>
        <w:t>全年预算数</w:t>
      </w:r>
      <w:r>
        <w:rPr>
          <w:rFonts w:hint="eastAsia" w:ascii="华文仿宋" w:hAnsi="华文仿宋" w:eastAsia="华文仿宋" w:cs="华文仿宋"/>
          <w:sz w:val="32"/>
          <w:szCs w:val="32"/>
          <w:lang w:val="en-US" w:eastAsia="zh-CN"/>
        </w:rPr>
        <w:t>2514.52</w:t>
      </w:r>
      <w:r>
        <w:rPr>
          <w:rFonts w:hint="eastAsia" w:ascii="华文仿宋" w:hAnsi="华文仿宋" w:eastAsia="华文仿宋" w:cs="华文仿宋"/>
          <w:sz w:val="32"/>
          <w:szCs w:val="32"/>
        </w:rPr>
        <w:t>万元，执行数</w:t>
      </w:r>
      <w:r>
        <w:rPr>
          <w:rFonts w:hint="eastAsia" w:ascii="华文仿宋" w:hAnsi="华文仿宋" w:eastAsia="华文仿宋" w:cs="华文仿宋"/>
          <w:sz w:val="32"/>
          <w:szCs w:val="32"/>
          <w:lang w:val="en-US" w:eastAsia="zh-CN"/>
        </w:rPr>
        <w:t>2335.95</w:t>
      </w:r>
      <w:r>
        <w:rPr>
          <w:rFonts w:hint="eastAsia" w:ascii="华文仿宋" w:hAnsi="华文仿宋" w:eastAsia="华文仿宋" w:cs="华文仿宋"/>
          <w:sz w:val="32"/>
          <w:szCs w:val="32"/>
        </w:rPr>
        <w:t>万元，完成预算的</w:t>
      </w:r>
      <w:r>
        <w:rPr>
          <w:rFonts w:hint="eastAsia" w:ascii="华文仿宋" w:hAnsi="华文仿宋" w:eastAsia="华文仿宋" w:cs="华文仿宋"/>
          <w:sz w:val="32"/>
          <w:szCs w:val="32"/>
          <w:lang w:val="en-US" w:eastAsia="zh-CN"/>
        </w:rPr>
        <w:t>92.9</w:t>
      </w:r>
      <w:r>
        <w:rPr>
          <w:rFonts w:hint="eastAsia" w:ascii="华文仿宋" w:hAnsi="华文仿宋" w:eastAsia="华文仿宋" w:cs="华文仿宋"/>
          <w:sz w:val="32"/>
          <w:szCs w:val="32"/>
        </w:rPr>
        <w:t>%</w:t>
      </w:r>
      <w:r>
        <w:rPr>
          <w:rFonts w:hint="eastAsia" w:ascii="华文仿宋" w:hAnsi="华文仿宋" w:eastAsia="华文仿宋" w:cs="华文仿宋"/>
          <w:kern w:val="0"/>
          <w:sz w:val="32"/>
          <w:szCs w:val="32"/>
        </w:rPr>
        <w:t>，绩效自评得分</w:t>
      </w:r>
      <w:r>
        <w:rPr>
          <w:rFonts w:hint="eastAsia" w:ascii="华文仿宋" w:hAnsi="华文仿宋" w:eastAsia="华文仿宋" w:cs="华文仿宋"/>
          <w:sz w:val="32"/>
          <w:szCs w:val="32"/>
          <w:lang w:val="en-US" w:eastAsia="zh-CN"/>
        </w:rPr>
        <w:t>94</w:t>
      </w:r>
      <w:r>
        <w:rPr>
          <w:rFonts w:hint="eastAsia" w:ascii="华文仿宋" w:hAnsi="华文仿宋" w:eastAsia="华文仿宋" w:cs="华文仿宋"/>
          <w:sz w:val="32"/>
          <w:szCs w:val="32"/>
        </w:rPr>
        <w:t>分</w:t>
      </w:r>
      <w:r>
        <w:rPr>
          <w:rFonts w:hint="eastAsia" w:ascii="华文仿宋" w:hAnsi="华文仿宋" w:eastAsia="华文仿宋" w:cs="华文仿宋"/>
          <w:kern w:val="0"/>
          <w:sz w:val="32"/>
          <w:szCs w:val="32"/>
        </w:rPr>
        <w:t>，评价等级为</w:t>
      </w:r>
      <w:r>
        <w:rPr>
          <w:rFonts w:hint="eastAsia" w:ascii="华文仿宋" w:hAnsi="华文仿宋" w:eastAsia="华文仿宋" w:cs="华文仿宋"/>
          <w:sz w:val="32"/>
          <w:szCs w:val="32"/>
          <w:lang w:eastAsia="zh-CN"/>
        </w:rPr>
        <w:t>优</w:t>
      </w:r>
      <w:r>
        <w:rPr>
          <w:rFonts w:hint="eastAsia" w:ascii="华文仿宋" w:hAnsi="华文仿宋" w:eastAsia="华文仿宋" w:cs="华文仿宋"/>
          <w:sz w:val="32"/>
          <w:szCs w:val="32"/>
        </w:rPr>
        <w:t>。绩效目标完成情况：一是本部门实现了绩效目标管理全覆盖；二是按照“谁申请资金，谁设定目标”的原则填报了部门预算项目支出绩效目标。发现的主要问题及原因：一是未明确产出效益，未细化分解明确的绩效指标。项目绩效指标设计不够明确；二是资金使用效益有待进一步提高。下一步改进措施：一是进一步明确项目绩效指标，规范绩效目标申报，明确绩效内容，细化绩效指标，以提高绩效指标量化和考核性；二是加强业务培训，提高评价水平。</w:t>
      </w:r>
    </w:p>
    <w:p w14:paraId="2424B721">
      <w:pPr>
        <w:pStyle w:val="2"/>
        <w:overflowPunct w:val="0"/>
        <w:autoSpaceDE/>
        <w:autoSpaceDN/>
        <w:spacing w:line="600" w:lineRule="exact"/>
        <w:ind w:firstLine="640" w:firstLineChars="200"/>
        <w:jc w:val="both"/>
        <w:rPr>
          <w:rFonts w:hint="eastAsia" w:ascii="华文仿宋" w:hAnsi="华文仿宋" w:eastAsia="华文仿宋" w:cs="华文仿宋"/>
          <w:color w:val="auto"/>
          <w:sz w:val="72"/>
          <w:szCs w:val="72"/>
        </w:rPr>
      </w:pPr>
      <w:r>
        <w:rPr>
          <w:rFonts w:hint="eastAsia" w:ascii="华文仿宋" w:hAnsi="华文仿宋" w:eastAsia="华文仿宋" w:cs="华文仿宋"/>
          <w:b/>
          <w:bCs/>
          <w:color w:val="auto"/>
          <w:kern w:val="2"/>
          <w:sz w:val="32"/>
          <w:szCs w:val="32"/>
        </w:rPr>
        <w:t>（三）评价结果应用情况。</w:t>
      </w:r>
      <w:r>
        <w:rPr>
          <w:rFonts w:hint="eastAsia" w:ascii="华文仿宋" w:hAnsi="华文仿宋" w:eastAsia="华文仿宋" w:cs="华文仿宋"/>
          <w:color w:val="auto"/>
          <w:sz w:val="32"/>
          <w:szCs w:val="32"/>
        </w:rPr>
        <w:t>请根据202</w:t>
      </w:r>
      <w:r>
        <w:rPr>
          <w:rFonts w:hint="eastAsia" w:ascii="华文仿宋" w:hAnsi="华文仿宋" w:eastAsia="华文仿宋" w:cs="华文仿宋"/>
          <w:color w:val="auto"/>
          <w:sz w:val="32"/>
          <w:szCs w:val="32"/>
          <w:lang w:val="en-US" w:eastAsia="zh-CN"/>
        </w:rPr>
        <w:t>5</w:t>
      </w:r>
      <w:r>
        <w:rPr>
          <w:rFonts w:hint="eastAsia" w:ascii="华文仿宋" w:hAnsi="华文仿宋" w:eastAsia="华文仿宋" w:cs="华文仿宋"/>
          <w:color w:val="auto"/>
          <w:sz w:val="32"/>
          <w:szCs w:val="32"/>
        </w:rPr>
        <w:t>年度绩效自评结果</w:t>
      </w:r>
      <w:r>
        <w:rPr>
          <w:rFonts w:hint="eastAsia" w:ascii="华文仿宋" w:hAnsi="华文仿宋" w:eastAsia="华文仿宋" w:cs="华文仿宋"/>
          <w:color w:val="auto"/>
          <w:sz w:val="32"/>
          <w:szCs w:val="32"/>
          <w:lang w:eastAsia="zh-CN"/>
        </w:rPr>
        <w:t>，</w:t>
      </w:r>
      <w:r>
        <w:rPr>
          <w:rFonts w:hint="eastAsia" w:ascii="华文仿宋" w:hAnsi="华文仿宋" w:eastAsia="华文仿宋" w:cs="华文仿宋"/>
          <w:color w:val="auto"/>
          <w:sz w:val="32"/>
          <w:szCs w:val="32"/>
        </w:rPr>
        <w:t>我局将作出调整：一、预算安排突出精准，对重点民生和发展项目予以倾斜；二、支出结构持续优化，将资金调整至绩效显著、与核心职能紧密相关的领域；三、资金管理强化效能， 建立健全资金使用监控预警机制；四、制度建设完善闭环，修订绩效指标库，提升指标科学性。</w:t>
      </w:r>
    </w:p>
    <w:p w14:paraId="7B3A2C6A">
      <w:pPr>
        <w:pStyle w:val="2"/>
        <w:jc w:val="center"/>
        <w:rPr>
          <w:rFonts w:ascii="Times New Roman" w:hAnsi="Times New Roman" w:cs="Times New Roman"/>
          <w:sz w:val="72"/>
          <w:szCs w:val="72"/>
        </w:rPr>
      </w:pPr>
    </w:p>
    <w:p w14:paraId="4294264F">
      <w:pPr>
        <w:pStyle w:val="2"/>
        <w:jc w:val="center"/>
        <w:rPr>
          <w:rFonts w:ascii="Times New Roman" w:hAnsi="Times New Roman" w:cs="Times New Roman"/>
          <w:sz w:val="72"/>
          <w:szCs w:val="72"/>
        </w:rPr>
      </w:pPr>
    </w:p>
    <w:p w14:paraId="5FACE59E">
      <w:pPr>
        <w:pStyle w:val="2"/>
        <w:jc w:val="center"/>
        <w:rPr>
          <w:rFonts w:ascii="Times New Roman" w:hAnsi="Times New Roman" w:cs="Times New Roman"/>
          <w:sz w:val="72"/>
          <w:szCs w:val="72"/>
        </w:rPr>
      </w:pPr>
    </w:p>
    <w:p w14:paraId="7EB78FEB">
      <w:pPr>
        <w:pStyle w:val="2"/>
        <w:jc w:val="center"/>
        <w:rPr>
          <w:rFonts w:ascii="Times New Roman" w:hAnsi="Times New Roman" w:cs="Times New Roman"/>
          <w:sz w:val="72"/>
          <w:szCs w:val="72"/>
        </w:rPr>
      </w:pPr>
    </w:p>
    <w:p w14:paraId="40CF4C22">
      <w:pPr>
        <w:pStyle w:val="2"/>
        <w:jc w:val="center"/>
        <w:rPr>
          <w:rFonts w:ascii="Times New Roman" w:hAnsi="Times New Roman" w:cs="Times New Roman"/>
          <w:sz w:val="72"/>
          <w:szCs w:val="72"/>
        </w:rPr>
      </w:pPr>
    </w:p>
    <w:p w14:paraId="7E763DB2">
      <w:pPr>
        <w:pStyle w:val="2"/>
        <w:jc w:val="center"/>
        <w:rPr>
          <w:rFonts w:ascii="Times New Roman" w:hAnsi="Times New Roman" w:cs="Times New Roman"/>
          <w:sz w:val="72"/>
          <w:szCs w:val="72"/>
        </w:rPr>
      </w:pPr>
    </w:p>
    <w:p w14:paraId="7B20F608">
      <w:pPr>
        <w:pStyle w:val="2"/>
        <w:jc w:val="center"/>
        <w:rPr>
          <w:rFonts w:ascii="Times New Roman" w:hAnsi="Times New Roman" w:cs="Times New Roman"/>
          <w:sz w:val="72"/>
          <w:szCs w:val="72"/>
        </w:rPr>
      </w:pPr>
    </w:p>
    <w:p w14:paraId="4290DF4B">
      <w:pPr>
        <w:pStyle w:val="2"/>
        <w:jc w:val="center"/>
        <w:rPr>
          <w:rFonts w:ascii="Times New Roman" w:hAnsi="Times New Roman" w:cs="Times New Roman"/>
          <w:sz w:val="72"/>
          <w:szCs w:val="72"/>
        </w:rPr>
      </w:pPr>
    </w:p>
    <w:p w14:paraId="54938CEB">
      <w:pPr>
        <w:pStyle w:val="2"/>
        <w:jc w:val="center"/>
        <w:rPr>
          <w:rFonts w:ascii="Times New Roman" w:hAnsi="Times New Roman" w:cs="Times New Roman"/>
          <w:sz w:val="72"/>
          <w:szCs w:val="72"/>
        </w:rPr>
      </w:pPr>
    </w:p>
    <w:p w14:paraId="0A6AEDFC">
      <w:pPr>
        <w:pStyle w:val="2"/>
        <w:jc w:val="center"/>
        <w:rPr>
          <w:rFonts w:ascii="Times New Roman" w:hAnsi="Times New Roman" w:cs="Times New Roman"/>
          <w:sz w:val="72"/>
          <w:szCs w:val="72"/>
        </w:rPr>
      </w:pPr>
    </w:p>
    <w:p w14:paraId="24AA7276">
      <w:pPr>
        <w:pStyle w:val="2"/>
        <w:jc w:val="both"/>
        <w:rPr>
          <w:rFonts w:ascii="Times New Roman" w:hAnsi="Times New Roman" w:cs="Times New Roman"/>
          <w:sz w:val="72"/>
          <w:szCs w:val="72"/>
        </w:rPr>
      </w:pPr>
    </w:p>
    <w:p w14:paraId="1D512B97">
      <w:pPr>
        <w:pStyle w:val="2"/>
        <w:spacing w:line="360" w:lineRule="auto"/>
        <w:jc w:val="center"/>
        <w:rPr>
          <w:rFonts w:hint="eastAsia" w:ascii="方正小标宋简体" w:hAnsi="方正小标宋简体" w:eastAsia="方正小标宋简体" w:cs="方正小标宋简体"/>
          <w:sz w:val="52"/>
          <w:szCs w:val="52"/>
        </w:rPr>
      </w:pPr>
    </w:p>
    <w:p w14:paraId="4A70C182">
      <w:pPr>
        <w:pStyle w:val="2"/>
        <w:spacing w:line="360" w:lineRule="auto"/>
        <w:jc w:val="center"/>
        <w:rPr>
          <w:rFonts w:hint="eastAsia" w:ascii="方正小标宋简体" w:hAnsi="方正小标宋简体" w:eastAsia="方正小标宋简体" w:cs="方正小标宋简体"/>
          <w:sz w:val="52"/>
          <w:szCs w:val="52"/>
        </w:rPr>
      </w:pPr>
    </w:p>
    <w:p w14:paraId="50E24983">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第四部分    名词解释</w:t>
      </w:r>
    </w:p>
    <w:p w14:paraId="2E1AA531">
      <w:pPr>
        <w:widowControl/>
        <w:jc w:val="left"/>
        <w:rPr>
          <w:rFonts w:ascii="Times New Roman" w:hAnsi="Times New Roman" w:cs="Times New Roman"/>
          <w:color w:val="000000"/>
          <w:kern w:val="0"/>
          <w:sz w:val="32"/>
          <w:szCs w:val="32"/>
        </w:rPr>
      </w:pPr>
    </w:p>
    <w:p w14:paraId="4C9BBCAA">
      <w:pPr>
        <w:pStyle w:val="2"/>
        <w:spacing w:line="600" w:lineRule="exact"/>
        <w:ind w:firstLine="640" w:firstLineChars="200"/>
        <w:rPr>
          <w:rFonts w:hint="eastAsia" w:ascii="华文仿宋" w:hAnsi="华文仿宋" w:eastAsia="华文仿宋" w:cs="华文仿宋"/>
          <w:color w:val="000000"/>
          <w:kern w:val="0"/>
          <w:sz w:val="32"/>
          <w:szCs w:val="32"/>
        </w:rPr>
      </w:pPr>
      <w:r>
        <w:rPr>
          <w:rFonts w:hint="eastAsia" w:ascii="华文仿宋" w:hAnsi="华文仿宋" w:eastAsia="华文仿宋" w:cs="华文仿宋"/>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C752204">
      <w:pPr>
        <w:pStyle w:val="2"/>
        <w:spacing w:line="600" w:lineRule="exact"/>
        <w:ind w:firstLine="640" w:firstLineChars="200"/>
        <w:rPr>
          <w:rFonts w:hint="eastAsia" w:ascii="华文仿宋" w:hAnsi="华文仿宋" w:eastAsia="华文仿宋" w:cs="华文仿宋"/>
          <w:b/>
          <w:bCs/>
          <w:i/>
          <w:color w:val="000000"/>
          <w:kern w:val="0"/>
          <w:sz w:val="32"/>
          <w:szCs w:val="32"/>
        </w:rPr>
      </w:pPr>
      <w:r>
        <w:rPr>
          <w:rFonts w:hint="eastAsia" w:ascii="华文仿宋" w:hAnsi="华文仿宋" w:eastAsia="华文仿宋" w:cs="华文仿宋"/>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34E7567">
      <w:pPr>
        <w:pStyle w:val="2"/>
        <w:jc w:val="center"/>
        <w:rPr>
          <w:rFonts w:hint="eastAsia" w:ascii="华文仿宋" w:hAnsi="华文仿宋" w:eastAsia="华文仿宋" w:cs="华文仿宋"/>
          <w:sz w:val="72"/>
          <w:szCs w:val="72"/>
        </w:rPr>
      </w:pPr>
    </w:p>
    <w:p w14:paraId="559BD381">
      <w:pPr>
        <w:pStyle w:val="2"/>
        <w:jc w:val="center"/>
        <w:rPr>
          <w:rFonts w:hint="eastAsia" w:ascii="华文仿宋" w:hAnsi="华文仿宋" w:eastAsia="华文仿宋" w:cs="华文仿宋"/>
          <w:sz w:val="72"/>
          <w:szCs w:val="72"/>
        </w:rPr>
      </w:pPr>
    </w:p>
    <w:p w14:paraId="49F9269B">
      <w:pPr>
        <w:pStyle w:val="2"/>
        <w:jc w:val="center"/>
        <w:rPr>
          <w:rFonts w:ascii="Times New Roman" w:hAnsi="Times New Roman" w:cs="Times New Roman"/>
          <w:sz w:val="72"/>
          <w:szCs w:val="72"/>
        </w:rPr>
      </w:pPr>
    </w:p>
    <w:p w14:paraId="56C677D0">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第五部分   附 件</w:t>
      </w:r>
    </w:p>
    <w:p w14:paraId="48AC32BB">
      <w:pPr>
        <w:rPr>
          <w:rFonts w:ascii="Times New Roman" w:hAnsi="Times New Roman" w:cs="Times New Roman"/>
          <w:sz w:val="72"/>
          <w:szCs w:val="72"/>
        </w:rPr>
      </w:pPr>
    </w:p>
    <w:p w14:paraId="696FF13F">
      <w:pPr>
        <w:pStyle w:val="2"/>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b/>
          <w:bCs/>
          <w:sz w:val="32"/>
          <w:szCs w:val="32"/>
        </w:rPr>
        <w:t>一、</w:t>
      </w: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年度部门(单位)整体支出绩效自评报告。</w:t>
      </w:r>
    </w:p>
    <w:p w14:paraId="1E30B5B8">
      <w:pPr>
        <w:pStyle w:val="2"/>
        <w:spacing w:line="600" w:lineRule="exact"/>
        <w:ind w:firstLine="640" w:firstLineChars="200"/>
        <w:rPr>
          <w:rFonts w:ascii="Times New Roman" w:hAnsi="Times New Roman" w:eastAsia="仿宋_GB2312" w:cs="Times New Roman"/>
          <w:sz w:val="32"/>
          <w:szCs w:val="32"/>
        </w:rPr>
      </w:pPr>
    </w:p>
    <w:p w14:paraId="5D30171C">
      <w:pPr>
        <w:keepNext w:val="0"/>
        <w:keepLines w:val="0"/>
        <w:pageBreakBefore w:val="0"/>
        <w:widowControl/>
        <w:kinsoku/>
        <w:wordWrap/>
        <w:overflowPunct/>
        <w:topLinePunct w:val="0"/>
        <w:autoSpaceDE/>
        <w:autoSpaceDN/>
        <w:bidi w:val="0"/>
        <w:adjustRightInd/>
        <w:snapToGrid/>
        <w:spacing w:line="580" w:lineRule="exact"/>
        <w:jc w:val="center"/>
        <w:rPr>
          <w:rFonts w:hint="eastAsia" w:ascii="华文仿宋" w:hAnsi="华文仿宋" w:eastAsia="华文仿宋" w:cs="华文仿宋"/>
          <w:sz w:val="32"/>
          <w:szCs w:val="32"/>
        </w:rPr>
      </w:pPr>
      <w:r>
        <w:rPr>
          <w:rFonts w:hint="eastAsia" w:ascii="华文仿宋" w:hAnsi="华文仿宋" w:eastAsia="华文仿宋" w:cs="华文仿宋"/>
          <w:bCs/>
          <w:sz w:val="44"/>
        </w:rPr>
        <w:t>202</w:t>
      </w:r>
      <w:r>
        <w:rPr>
          <w:rFonts w:hint="eastAsia" w:ascii="华文仿宋" w:hAnsi="华文仿宋" w:eastAsia="华文仿宋" w:cs="华文仿宋"/>
          <w:bCs/>
          <w:sz w:val="44"/>
          <w:lang w:val="en-US" w:eastAsia="zh-CN"/>
        </w:rPr>
        <w:t>5</w:t>
      </w:r>
      <w:r>
        <w:rPr>
          <w:rFonts w:hint="eastAsia" w:ascii="华文仿宋" w:hAnsi="华文仿宋" w:eastAsia="华文仿宋" w:cs="华文仿宋"/>
          <w:bCs/>
          <w:sz w:val="44"/>
        </w:rPr>
        <w:t>年度</w:t>
      </w:r>
      <w:r>
        <w:rPr>
          <w:rFonts w:hint="eastAsia" w:ascii="华文仿宋" w:hAnsi="华文仿宋" w:eastAsia="华文仿宋" w:cs="华文仿宋"/>
          <w:bCs/>
          <w:sz w:val="44"/>
          <w:lang w:val="en-US" w:eastAsia="zh-CN"/>
        </w:rPr>
        <w:t>怀化市生态环境局辰溪分局</w:t>
      </w:r>
      <w:r>
        <w:rPr>
          <w:rFonts w:hint="eastAsia" w:ascii="华文仿宋" w:hAnsi="华文仿宋" w:eastAsia="华文仿宋" w:cs="华文仿宋"/>
          <w:bCs/>
          <w:sz w:val="44"/>
        </w:rPr>
        <w:t>部门整体支出绩效自评报告</w:t>
      </w:r>
    </w:p>
    <w:p w14:paraId="005C3D1E">
      <w:pPr>
        <w:keepNext w:val="0"/>
        <w:keepLines w:val="0"/>
        <w:pageBreakBefore w:val="0"/>
        <w:kinsoku/>
        <w:wordWrap/>
        <w:overflowPunct/>
        <w:topLinePunct w:val="0"/>
        <w:autoSpaceDE/>
        <w:autoSpaceDN/>
        <w:bidi w:val="0"/>
        <w:adjustRightInd/>
        <w:snapToGrid/>
        <w:spacing w:line="580" w:lineRule="exact"/>
        <w:jc w:val="center"/>
        <w:rPr>
          <w:rFonts w:hint="eastAsia" w:ascii="华文仿宋" w:hAnsi="华文仿宋" w:eastAsia="华文仿宋" w:cs="华文仿宋"/>
          <w:sz w:val="32"/>
          <w:szCs w:val="32"/>
        </w:rPr>
      </w:pPr>
    </w:p>
    <w:p w14:paraId="028BFF21">
      <w:pPr>
        <w:pStyle w:val="15"/>
        <w:keepNext w:val="0"/>
        <w:keepLines w:val="0"/>
        <w:pageBreakBefore w:val="0"/>
        <w:widowControl/>
        <w:numPr>
          <w:ilvl w:val="0"/>
          <w:numId w:val="1"/>
        </w:numPr>
        <w:kinsoku/>
        <w:wordWrap/>
        <w:overflowPunct/>
        <w:topLinePunct w:val="0"/>
        <w:autoSpaceDE/>
        <w:autoSpaceDN/>
        <w:bidi w:val="0"/>
        <w:adjustRightInd/>
        <w:snapToGrid/>
        <w:spacing w:line="580" w:lineRule="exact"/>
        <w:ind w:left="640" w:firstLine="0" w:firstLineChars="0"/>
        <w:rPr>
          <w:rFonts w:hint="eastAsia" w:ascii="华文仿宋" w:hAnsi="华文仿宋" w:eastAsia="华文仿宋" w:cs="华文仿宋"/>
          <w:sz w:val="32"/>
          <w:szCs w:val="32"/>
        </w:rPr>
      </w:pPr>
      <w:r>
        <w:rPr>
          <w:rFonts w:hint="eastAsia" w:ascii="华文仿宋" w:hAnsi="华文仿宋" w:eastAsia="华文仿宋" w:cs="华文仿宋"/>
          <w:sz w:val="32"/>
          <w:szCs w:val="32"/>
        </w:rPr>
        <w:t>部门</w:t>
      </w:r>
      <w:r>
        <w:rPr>
          <w:rFonts w:hint="eastAsia" w:ascii="华文仿宋" w:hAnsi="华文仿宋" w:eastAsia="华文仿宋" w:cs="华文仿宋"/>
          <w:sz w:val="32"/>
          <w:szCs w:val="32"/>
          <w:lang w:eastAsia="zh-CN"/>
        </w:rPr>
        <w:t>概况</w:t>
      </w:r>
    </w:p>
    <w:p w14:paraId="2033F73F">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b w:val="0"/>
          <w:bCs w:val="0"/>
          <w:sz w:val="32"/>
          <w:szCs w:val="32"/>
          <w:lang w:val="en-US" w:eastAsia="zh-CN"/>
        </w:rPr>
      </w:pPr>
      <w:r>
        <w:rPr>
          <w:rFonts w:hint="eastAsia" w:ascii="华文仿宋" w:hAnsi="华文仿宋" w:eastAsia="华文仿宋" w:cs="华文仿宋"/>
          <w:b w:val="0"/>
          <w:bCs w:val="0"/>
          <w:sz w:val="32"/>
          <w:szCs w:val="32"/>
        </w:rPr>
        <w:t>（</w:t>
      </w:r>
      <w:r>
        <w:rPr>
          <w:rFonts w:hint="eastAsia" w:ascii="华文仿宋" w:hAnsi="华文仿宋" w:eastAsia="华文仿宋" w:cs="华文仿宋"/>
          <w:b w:val="0"/>
          <w:bCs w:val="0"/>
          <w:sz w:val="32"/>
          <w:szCs w:val="32"/>
          <w:lang w:eastAsia="zh-CN"/>
        </w:rPr>
        <w:t>一</w:t>
      </w:r>
      <w:r>
        <w:rPr>
          <w:rFonts w:hint="eastAsia" w:ascii="华文仿宋" w:hAnsi="华文仿宋" w:eastAsia="华文仿宋" w:cs="华文仿宋"/>
          <w:b w:val="0"/>
          <w:bCs w:val="0"/>
          <w:sz w:val="32"/>
          <w:szCs w:val="32"/>
        </w:rPr>
        <w:t>）</w:t>
      </w:r>
      <w:r>
        <w:rPr>
          <w:rFonts w:hint="eastAsia" w:ascii="华文仿宋" w:hAnsi="华文仿宋" w:eastAsia="华文仿宋" w:cs="华文仿宋"/>
          <w:b w:val="0"/>
          <w:bCs w:val="0"/>
          <w:sz w:val="32"/>
          <w:szCs w:val="32"/>
          <w:lang w:eastAsia="zh-CN"/>
        </w:rPr>
        <w:t>部门基本情况</w:t>
      </w:r>
    </w:p>
    <w:p w14:paraId="562BD8FD">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b w:val="0"/>
          <w:bCs w:val="0"/>
          <w:sz w:val="32"/>
          <w:szCs w:val="32"/>
        </w:rPr>
      </w:pPr>
      <w:r>
        <w:rPr>
          <w:rFonts w:hint="eastAsia" w:ascii="华文仿宋" w:hAnsi="华文仿宋" w:eastAsia="华文仿宋" w:cs="华文仿宋"/>
          <w:b w:val="0"/>
          <w:bCs w:val="0"/>
          <w:sz w:val="32"/>
          <w:szCs w:val="32"/>
          <w:lang w:val="en-US" w:eastAsia="zh-CN"/>
        </w:rPr>
        <w:t>1.</w:t>
      </w:r>
      <w:r>
        <w:rPr>
          <w:rFonts w:hint="eastAsia" w:ascii="华文仿宋" w:hAnsi="华文仿宋" w:eastAsia="华文仿宋" w:cs="华文仿宋"/>
          <w:b w:val="0"/>
          <w:bCs w:val="0"/>
          <w:sz w:val="32"/>
          <w:szCs w:val="32"/>
        </w:rPr>
        <w:t>机构设置情况</w:t>
      </w:r>
    </w:p>
    <w:p w14:paraId="5DDD0606">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怀化市生态环境局辰溪分局作为</w:t>
      </w:r>
      <w:r>
        <w:rPr>
          <w:rFonts w:hint="eastAsia" w:ascii="华文仿宋" w:hAnsi="华文仿宋" w:eastAsia="华文仿宋" w:cs="华文仿宋"/>
          <w:sz w:val="32"/>
          <w:szCs w:val="32"/>
          <w:lang w:eastAsia="zh-CN"/>
        </w:rPr>
        <w:t>一</w:t>
      </w:r>
      <w:r>
        <w:rPr>
          <w:rFonts w:hint="eastAsia" w:ascii="华文仿宋" w:hAnsi="华文仿宋" w:eastAsia="华文仿宋" w:cs="华文仿宋"/>
          <w:sz w:val="32"/>
          <w:szCs w:val="32"/>
        </w:rPr>
        <w:t>级部门预算单位，内设股室为：办公室、法制宣传股、环保督察协调股、行政审批股、污染防治股。</w:t>
      </w:r>
    </w:p>
    <w:p w14:paraId="61488DFF">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b w:val="0"/>
          <w:bCs w:val="0"/>
          <w:sz w:val="32"/>
          <w:szCs w:val="32"/>
          <w:lang w:eastAsia="zh-CN"/>
        </w:rPr>
      </w:pPr>
      <w:r>
        <w:rPr>
          <w:rFonts w:hint="eastAsia" w:ascii="华文仿宋" w:hAnsi="华文仿宋" w:eastAsia="华文仿宋" w:cs="华文仿宋"/>
          <w:b w:val="0"/>
          <w:bCs w:val="0"/>
          <w:sz w:val="32"/>
          <w:szCs w:val="32"/>
          <w:lang w:val="en-US" w:eastAsia="zh-CN"/>
        </w:rPr>
        <w:t>2.</w:t>
      </w:r>
      <w:r>
        <w:rPr>
          <w:rFonts w:hint="eastAsia" w:ascii="华文仿宋" w:hAnsi="华文仿宋" w:eastAsia="华文仿宋" w:cs="华文仿宋"/>
          <w:b w:val="0"/>
          <w:bCs w:val="0"/>
          <w:sz w:val="32"/>
          <w:szCs w:val="32"/>
          <w:lang w:eastAsia="zh-CN"/>
        </w:rPr>
        <w:t>人员编制情况</w:t>
      </w:r>
    </w:p>
    <w:p w14:paraId="5001EBF4">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我局（包括下属事业单位）编制数5</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名，其中行政编制</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rPr>
        <w:t>名，事业编制48名。截至</w:t>
      </w:r>
      <w:r>
        <w:rPr>
          <w:rFonts w:hint="eastAsia" w:ascii="华文仿宋" w:hAnsi="华文仿宋" w:eastAsia="华文仿宋" w:cs="华文仿宋"/>
          <w:sz w:val="32"/>
          <w:szCs w:val="32"/>
          <w:lang w:eastAsia="zh-CN"/>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年12月底，在职在编人员5</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人，其中行政人员</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rPr>
        <w:t>人，事业人员4</w:t>
      </w:r>
      <w:r>
        <w:rPr>
          <w:rFonts w:hint="eastAsia" w:ascii="华文仿宋" w:hAnsi="华文仿宋" w:eastAsia="华文仿宋" w:cs="华文仿宋"/>
          <w:sz w:val="32"/>
          <w:szCs w:val="32"/>
          <w:lang w:val="en-US" w:eastAsia="zh-CN"/>
        </w:rPr>
        <w:t>6</w:t>
      </w:r>
      <w:r>
        <w:rPr>
          <w:rFonts w:hint="eastAsia" w:ascii="华文仿宋" w:hAnsi="华文仿宋" w:eastAsia="华文仿宋" w:cs="华文仿宋"/>
          <w:sz w:val="32"/>
          <w:szCs w:val="32"/>
        </w:rPr>
        <w:t>名，离退休人员3</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rPr>
        <w:t>人。</w:t>
      </w:r>
    </w:p>
    <w:p w14:paraId="1F5144D6">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b w:val="0"/>
          <w:bCs w:val="0"/>
          <w:sz w:val="32"/>
          <w:szCs w:val="32"/>
          <w:lang w:eastAsia="zh-CN"/>
        </w:rPr>
      </w:pPr>
      <w:r>
        <w:rPr>
          <w:rFonts w:hint="eastAsia" w:ascii="华文仿宋" w:hAnsi="华文仿宋" w:eastAsia="华文仿宋" w:cs="华文仿宋"/>
          <w:b w:val="0"/>
          <w:bCs w:val="0"/>
          <w:sz w:val="32"/>
          <w:szCs w:val="32"/>
          <w:lang w:val="en-US" w:eastAsia="zh-CN"/>
        </w:rPr>
        <w:t>3.</w:t>
      </w:r>
      <w:r>
        <w:rPr>
          <w:rFonts w:hint="eastAsia" w:ascii="华文仿宋" w:hAnsi="华文仿宋" w:eastAsia="华文仿宋" w:cs="华文仿宋"/>
          <w:b w:val="0"/>
          <w:bCs w:val="0"/>
          <w:sz w:val="32"/>
          <w:szCs w:val="32"/>
        </w:rPr>
        <w:t>主要职能</w:t>
      </w:r>
      <w:r>
        <w:rPr>
          <w:rFonts w:hint="eastAsia" w:ascii="华文仿宋" w:hAnsi="华文仿宋" w:eastAsia="华文仿宋" w:cs="华文仿宋"/>
          <w:b w:val="0"/>
          <w:bCs w:val="0"/>
          <w:sz w:val="32"/>
          <w:szCs w:val="32"/>
          <w:lang w:eastAsia="zh-CN"/>
        </w:rPr>
        <w:t>职责</w:t>
      </w:r>
    </w:p>
    <w:p w14:paraId="73CEAC13">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贯彻执行国家生态环境基本制度。会同同级有关部门拟定生态环境保护规划、规范、制度，经批准后组织实施；会同同级有关部门编制并监督实施重点区域、流域、饮用水源地生态环境规划和水功能区划。</w:t>
      </w:r>
    </w:p>
    <w:p w14:paraId="0CAD4A3B">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负责统筹协调和监督管理生态环境保护工作。组织协调环境污染事故和生态破坏事件的调查处理，指导协调突发生态环境事件的应急、预警工作，参与实施生态环境损害赔偿制度。</w:t>
      </w:r>
    </w:p>
    <w:p w14:paraId="177AD53D">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监督管理减排目标的落实。根据上级核定污染物总量控制目标，组织制定并监督实施本辖区污染物排放总量控制计划及相关措施，监督实施排污许可制度，监督检查污染物减排任务完成情况，实施生态环境保护目标责任制，组织协调应对气候变化和温室气体减排工作。</w:t>
      </w:r>
    </w:p>
    <w:p w14:paraId="3AE315AD">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环境污染防治的监督管理。组织拟订本辖区大气、水、土壤、噪声、光、恶臭、固体废物、废弃化学品、危险废物、机动车等的污染防治管理制度并监督实施；会同有关部门监督管理饮用水水源地生态环境保护工作；指导城乡生态环境综合整治工作，监督农业面源污染治理工作；监督指导区域大气环境保护工作，组织实施区域大气污染联防联控协作机制。</w:t>
      </w:r>
    </w:p>
    <w:p w14:paraId="6CA20A8C">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指导协调和监督生态保护修复工作。监督管理对生态环境有影响的自然资源开发利用活动、重要生态环境建设和生态破坏恢复工作；指导协调和监督各类自然保护地的生态环境保护工作；监督野生动植物保护、湿地生态环境保护等</w:t>
      </w:r>
      <w:r>
        <w:rPr>
          <w:rFonts w:hint="eastAsia" w:ascii="华文仿宋" w:hAnsi="华文仿宋" w:eastAsia="华文仿宋" w:cs="华文仿宋"/>
          <w:spacing w:val="-11"/>
          <w:sz w:val="32"/>
          <w:szCs w:val="32"/>
        </w:rPr>
        <w:t>工作；指导协调和监督农村生态环境保护，监督生物技术环境安全，参与生物多样性保护工作，参与生态保护补偿工作。</w:t>
      </w:r>
    </w:p>
    <w:p w14:paraId="7849305B">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6</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核与辐射安全的监督管理。牵头核安全工作协调机制有关工作。参与核事故应急处理，负责辐射环境事故应急处理；监督管理核设施和放射源安全，监督管理核设施、核技术应用、电磁辐射、伴有放射性矿产资源开发利用活动中的污染防治；对核材料管制和民用核安全设备的设计、制造、安装及无损检验活动实施监督管理。</w:t>
      </w:r>
    </w:p>
    <w:p w14:paraId="258A12C2">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负责生态环境准入的监督管理。组织实施生态环境准入清单；按规定审批或审查开发建设区域、规划、项目环境影响评价文件。</w:t>
      </w:r>
    </w:p>
    <w:p w14:paraId="2CF9D7F7">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8</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负责生态环境监测工作。组织实施生态环境执法监测、应急监测、环境质量监测、污染源监测。</w:t>
      </w:r>
    </w:p>
    <w:p w14:paraId="1802CCB7">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9</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协调配合做好中央和省生态环境保护督察相关工作。指导、协调、督促生态环境保护督察反馈问题整改工作；对同级有关部门（单位）贯彻落实生态环境保护决策部署情况、对生态环境保护督察反馈问题整改情况、对“党政同责”“一岗双责”落实情况进行督查督办，对贯彻落实不到位、整改不力的请提问责。</w:t>
      </w:r>
    </w:p>
    <w:p w14:paraId="4DFAE6B5">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10</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统一负责生态环境保护综合行政执法。组织开展生态环境保护执法检查活动，查处生态环境违法问题。</w:t>
      </w:r>
    </w:p>
    <w:p w14:paraId="5C4DD853">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11</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组织指导和协调生态环境宣传教育工作。推动社会组织和公众参与生态环境保护；开展生态环境科技工作，组织生态环境重大科学研究和技术工程示范。</w:t>
      </w:r>
    </w:p>
    <w:p w14:paraId="4CCB85A2">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pacing w:val="-11"/>
          <w:sz w:val="32"/>
          <w:szCs w:val="32"/>
          <w:lang w:eastAsia="zh-CN"/>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12</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完成市生态环境</w:t>
      </w:r>
      <w:r>
        <w:rPr>
          <w:rFonts w:hint="eastAsia" w:ascii="华文仿宋" w:hAnsi="华文仿宋" w:eastAsia="华文仿宋" w:cs="华文仿宋"/>
          <w:spacing w:val="-11"/>
          <w:sz w:val="32"/>
          <w:szCs w:val="32"/>
        </w:rPr>
        <w:t>局和县市区委、政府交办的其他工作。</w:t>
      </w:r>
      <w:r>
        <w:rPr>
          <w:rFonts w:hint="eastAsia" w:ascii="华文仿宋" w:hAnsi="华文仿宋" w:eastAsia="华文仿宋" w:cs="华文仿宋"/>
          <w:spacing w:val="-11"/>
          <w:sz w:val="32"/>
          <w:szCs w:val="32"/>
          <w:lang w:eastAsia="zh-CN"/>
        </w:rPr>
        <w:t>绩效目标设定情况。</w:t>
      </w:r>
    </w:p>
    <w:p w14:paraId="3F18E6AF">
      <w:pPr>
        <w:keepNext w:val="0"/>
        <w:keepLines w:val="0"/>
        <w:pageBreakBefore w:val="0"/>
        <w:widowControl/>
        <w:kinsoku/>
        <w:wordWrap/>
        <w:overflowPunct/>
        <w:topLinePunct w:val="0"/>
        <w:autoSpaceDE/>
        <w:autoSpaceDN/>
        <w:bidi w:val="0"/>
        <w:adjustRightInd/>
        <w:snapToGrid/>
        <w:spacing w:line="580" w:lineRule="exact"/>
        <w:ind w:firstLine="584" w:firstLineChars="196"/>
        <w:jc w:val="left"/>
        <w:rPr>
          <w:rFonts w:hint="eastAsia" w:ascii="华文仿宋" w:hAnsi="华文仿宋" w:eastAsia="华文仿宋" w:cs="华文仿宋"/>
          <w:b w:val="0"/>
          <w:bCs w:val="0"/>
          <w:spacing w:val="-11"/>
          <w:sz w:val="32"/>
          <w:szCs w:val="32"/>
          <w:lang w:eastAsia="zh-CN"/>
        </w:rPr>
      </w:pPr>
      <w:r>
        <w:rPr>
          <w:rFonts w:hint="eastAsia" w:ascii="华文仿宋" w:hAnsi="华文仿宋" w:eastAsia="华文仿宋" w:cs="华文仿宋"/>
          <w:b w:val="0"/>
          <w:bCs w:val="0"/>
          <w:spacing w:val="-11"/>
          <w:sz w:val="32"/>
          <w:szCs w:val="32"/>
          <w:lang w:eastAsia="zh-CN"/>
        </w:rPr>
        <w:t>（二）部门整体支出规模、使用方向和主要内容、涉及范围等</w:t>
      </w:r>
    </w:p>
    <w:p w14:paraId="07A5B175">
      <w:pPr>
        <w:pStyle w:val="15"/>
        <w:keepNext w:val="0"/>
        <w:keepLines w:val="0"/>
        <w:pageBreakBefore w:val="0"/>
        <w:widowControl/>
        <w:kinsoku/>
        <w:wordWrap/>
        <w:overflowPunct/>
        <w:topLinePunct w:val="0"/>
        <w:autoSpaceDE/>
        <w:autoSpaceDN/>
        <w:bidi w:val="0"/>
        <w:adjustRightInd/>
        <w:snapToGrid/>
        <w:spacing w:line="580" w:lineRule="exact"/>
        <w:rPr>
          <w:rFonts w:hint="eastAsia" w:ascii="华文仿宋" w:hAnsi="华文仿宋" w:eastAsia="华文仿宋" w:cs="华文仿宋"/>
          <w:kern w:val="2"/>
          <w:sz w:val="32"/>
          <w:szCs w:val="32"/>
          <w:lang w:val="en-US" w:eastAsia="zh-CN" w:bidi="ar-SA"/>
        </w:rPr>
      </w:pPr>
      <w:r>
        <w:rPr>
          <w:rFonts w:hint="eastAsia" w:ascii="华文仿宋" w:hAnsi="华文仿宋" w:eastAsia="华文仿宋" w:cs="华文仿宋"/>
          <w:kern w:val="2"/>
          <w:sz w:val="32"/>
          <w:szCs w:val="32"/>
          <w:lang w:val="en-US" w:eastAsia="zh-CN" w:bidi="ar-SA"/>
        </w:rPr>
        <w:t>2025年度市级财政拨款732.12万元，其中：基本支出732.12万元，项目支出0万元，预算执行率100%。市级财政拨款基本支出732.11万元，人员经费598.83万元，占基本支出的81.79%,主要用于基本工资、津贴补贴、机关事业单位基本养老保险费、住房公积金等支出；日常办公经费133.28万元，占基本支出的18.21%，主要用于其他交通费、工会经费、办公费、印刷费、电费等支出。</w:t>
      </w:r>
    </w:p>
    <w:p w14:paraId="552C86F2">
      <w:pPr>
        <w:pStyle w:val="15"/>
        <w:keepNext w:val="0"/>
        <w:keepLines w:val="0"/>
        <w:pageBreakBefore w:val="0"/>
        <w:widowControl/>
        <w:kinsoku/>
        <w:wordWrap/>
        <w:overflowPunct/>
        <w:topLinePunct w:val="0"/>
        <w:autoSpaceDE/>
        <w:autoSpaceDN/>
        <w:bidi w:val="0"/>
        <w:adjustRightInd/>
        <w:snapToGrid/>
        <w:spacing w:line="580" w:lineRule="exact"/>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2025年度县级财政拨款1603.83万元，其中：基本支出291.78万元，项目支出1312.06万元。</w:t>
      </w:r>
    </w:p>
    <w:p w14:paraId="7992DFDB">
      <w:pPr>
        <w:pStyle w:val="15"/>
        <w:keepNext w:val="0"/>
        <w:keepLines w:val="0"/>
        <w:pageBreakBefore w:val="0"/>
        <w:widowControl/>
        <w:kinsoku/>
        <w:wordWrap/>
        <w:overflowPunct/>
        <w:topLinePunct w:val="0"/>
        <w:autoSpaceDE/>
        <w:autoSpaceDN/>
        <w:bidi w:val="0"/>
        <w:adjustRightInd/>
        <w:snapToGrid/>
        <w:spacing w:line="580" w:lineRule="exact"/>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2025年度县级财政拨款基本支出291.78万元，人员经费224.06万元，占基本支出的76.79%,其中基本工资1.34万元、奖金107.14万元、绩效工资73.61万元、机关事业单位基本养老保险缴费2.87万元、职工基本医疗保险缴费12.97万元、其他社会保障缴费3.3万元、住房公积金9.44万元、抚恤金2.28万元、生活补助10.69万元、其他对个人和家庭补助支出0.42万元。日常办公经费67.72万元，占基本支出的23.21%，其中租赁费63.71万元、委托业务费1.77万元、福利费1.61万元、其他商品服务支出0.63万元。</w:t>
      </w:r>
    </w:p>
    <w:p w14:paraId="3033DF8B">
      <w:pPr>
        <w:pStyle w:val="15"/>
        <w:keepNext w:val="0"/>
        <w:keepLines w:val="0"/>
        <w:pageBreakBefore w:val="0"/>
        <w:widowControl/>
        <w:kinsoku/>
        <w:wordWrap/>
        <w:overflowPunct/>
        <w:topLinePunct w:val="0"/>
        <w:autoSpaceDE/>
        <w:autoSpaceDN/>
        <w:bidi w:val="0"/>
        <w:adjustRightInd/>
        <w:snapToGrid/>
        <w:spacing w:line="580" w:lineRule="exact"/>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2025年度县级财政拨款项目支出1312.05万元，其中：环保检测工作经费支出33.1万元、县域生态环境质量监测考核工作经费34.68万元、辰溪县张家湾污水处理厂运营费76.63万元、国家生态功能区县域生态环境质量考核外委检测费18万元、仪器设备维护及更新项目16.16万元、张家湾钒矿区重金属污染应急及河道清污分流工程27.36万元、入河排污口排查项目99.6万元、辰溪县农村环境综合整治整县推进项目121.79万元、辰溪锦滨碳质板岩历史遗留污染综合治理工程223.67万元、千吨万人和千人以上水源保护项目117.55万元、2018-2020中央水污染防治专项流域生态保护补偿项目2.62万元、受省市通报表彰及立项争资工作激励资金14.96万元、空气自动监测站更换仪器设备项目10万元、地下水监测井项目5万元、检测机构资质认定经费5万元、辰溪县园区外生态环境准入清单编号项目6万元、偿还拖欠企业账款项目499.94万元。</w:t>
      </w:r>
    </w:p>
    <w:p w14:paraId="3F55B80B">
      <w:pPr>
        <w:pStyle w:val="15"/>
        <w:keepNext w:val="0"/>
        <w:keepLines w:val="0"/>
        <w:pageBreakBefore w:val="0"/>
        <w:widowControl/>
        <w:kinsoku/>
        <w:wordWrap/>
        <w:overflowPunct/>
        <w:topLinePunct w:val="0"/>
        <w:autoSpaceDE/>
        <w:autoSpaceDN/>
        <w:bidi w:val="0"/>
        <w:adjustRightInd/>
        <w:snapToGrid/>
        <w:spacing w:line="580" w:lineRule="exact"/>
        <w:ind w:left="640" w:firstLine="0" w:firstLineChars="0"/>
        <w:rPr>
          <w:rFonts w:hint="eastAsia" w:ascii="华文仿宋" w:hAnsi="华文仿宋" w:eastAsia="华文仿宋" w:cs="华文仿宋"/>
          <w:sz w:val="32"/>
          <w:szCs w:val="32"/>
        </w:rPr>
      </w:pPr>
      <w:r>
        <w:rPr>
          <w:rFonts w:hint="eastAsia" w:ascii="华文仿宋" w:hAnsi="华文仿宋" w:eastAsia="华文仿宋" w:cs="华文仿宋"/>
          <w:sz w:val="32"/>
          <w:szCs w:val="32"/>
        </w:rPr>
        <w:t>二、一般公共预算支出情况</w:t>
      </w:r>
    </w:p>
    <w:p w14:paraId="6BEEAE09">
      <w:pPr>
        <w:pStyle w:val="15"/>
        <w:keepNext w:val="0"/>
        <w:keepLines w:val="0"/>
        <w:pageBreakBefore w:val="0"/>
        <w:widowControl/>
        <w:kinsoku/>
        <w:wordWrap/>
        <w:overflowPunct/>
        <w:topLinePunct w:val="0"/>
        <w:autoSpaceDE/>
        <w:autoSpaceDN/>
        <w:bidi w:val="0"/>
        <w:adjustRightInd/>
        <w:snapToGrid/>
        <w:spacing w:line="580" w:lineRule="exact"/>
        <w:ind w:left="640" w:firstLine="0" w:firstLineChars="0"/>
        <w:rPr>
          <w:rFonts w:hint="eastAsia" w:ascii="华文仿宋" w:hAnsi="华文仿宋" w:eastAsia="华文仿宋" w:cs="华文仿宋"/>
          <w:sz w:val="32"/>
          <w:szCs w:val="32"/>
        </w:rPr>
      </w:pPr>
      <w:r>
        <w:rPr>
          <w:rFonts w:hint="eastAsia" w:ascii="华文仿宋" w:hAnsi="华文仿宋" w:eastAsia="华文仿宋" w:cs="华文仿宋"/>
          <w:sz w:val="32"/>
          <w:szCs w:val="32"/>
        </w:rPr>
        <w:t>（一）基本支出</w:t>
      </w:r>
    </w:p>
    <w:p w14:paraId="2756D2B7">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2025年度财政拨款基本支出732.11万元，人员经费598.83万元，占基本支出的81.79%,其中基本工资323.14万元、津贴补贴89.48万元、伙食费14.2万元、绩效工资26.93万元、机关事业单位基本养老保险缴费62.48万元、职工基本医疗保险缴费31.25万元、住房公积金51.35万元、其他工资福利支出0万元。日常办公经费133.28万元，占基本支出的18.21%，其中办公费2.79万元、印刷费2.25万元、水费0.4万元、电费11.72万元、邮电费0.3万元、物业管理费1.78万元、差旅费4.38万元、维护费1.52万元、培训费0.79万元、公务接待费0.4万元、劳务费0.73万元、工会经费27.25万元、福利费35.53万元、其他交通费35.62万元、其他商品服务支出7.82万元。</w:t>
      </w:r>
    </w:p>
    <w:p w14:paraId="00A3D7D0">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2025年“三公”经费财政拨款支出预算为3.2万元，支出决算为0.4万元，预算执行率0.13%。2025年度“三公”经费财政拨款支出决算中，公务接待费支出决算0.4万元，占0.13%,因公出国（境）费支出决算0万元，占0%,公务用车购置费及运行维护费支出决算0万元，占0%。</w:t>
      </w:r>
    </w:p>
    <w:p w14:paraId="57AAF58B">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（二）项目支出</w:t>
      </w:r>
    </w:p>
    <w:p w14:paraId="556FB749">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无</w:t>
      </w:r>
    </w:p>
    <w:p w14:paraId="574D4E65">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三、资产管理情况</w:t>
      </w:r>
    </w:p>
    <w:p w14:paraId="75F21B0B">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bottom"/>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1、管理制度完善性，我局根据上级文件精神和单位实际情况，制定了固定资产管理制度和资金管理制度。</w:t>
      </w:r>
    </w:p>
    <w:p w14:paraId="3EAA1745">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bottom"/>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2、资产管理安全性，我局在日常工作中，严格按照规章制度执行资产管理制度，保证资产完整，使用合规。</w:t>
      </w:r>
    </w:p>
    <w:p w14:paraId="179C333B">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bottom"/>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3、固定资产利用率，到2025年12月31日，我局固定资产总额755.42万元，实际在用固定资产总额755.42万元，利用率100%。</w:t>
      </w:r>
    </w:p>
    <w:p w14:paraId="79E2976F">
      <w:pPr>
        <w:pStyle w:val="15"/>
        <w:keepNext w:val="0"/>
        <w:keepLines w:val="0"/>
        <w:pageBreakBefore w:val="0"/>
        <w:widowControl/>
        <w:kinsoku/>
        <w:wordWrap/>
        <w:overflowPunct/>
        <w:topLinePunct w:val="0"/>
        <w:autoSpaceDE/>
        <w:autoSpaceDN/>
        <w:bidi w:val="0"/>
        <w:adjustRightInd/>
        <w:snapToGrid/>
        <w:spacing w:line="580" w:lineRule="exact"/>
        <w:ind w:left="640" w:firstLine="0" w:firstLine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四</w:t>
      </w:r>
      <w:r>
        <w:rPr>
          <w:rFonts w:hint="eastAsia" w:ascii="华文仿宋" w:hAnsi="华文仿宋" w:eastAsia="华文仿宋" w:cs="华文仿宋"/>
          <w:sz w:val="32"/>
          <w:szCs w:val="32"/>
        </w:rPr>
        <w:t>、政府性基金预算支出情况</w:t>
      </w:r>
    </w:p>
    <w:p w14:paraId="050A7C93">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2025年度政府性基金预算财政拨款收入258万元；年初结转和结余0万元；支出258万元，其中基本支出0万元，项目支出258万元；年末结转和结余0万元。</w:t>
      </w:r>
    </w:p>
    <w:p w14:paraId="4107D7B8">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五、</w:t>
      </w:r>
      <w:r>
        <w:rPr>
          <w:rFonts w:hint="eastAsia" w:ascii="华文仿宋" w:hAnsi="华文仿宋" w:eastAsia="华文仿宋" w:cs="华文仿宋"/>
          <w:sz w:val="32"/>
          <w:szCs w:val="32"/>
        </w:rPr>
        <w:t>国有资本经营预算支出情况</w:t>
      </w:r>
    </w:p>
    <w:p w14:paraId="47A59197">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单位无国有资本经营预算支出。</w:t>
      </w:r>
    </w:p>
    <w:p w14:paraId="1E1C6866">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六、</w:t>
      </w:r>
      <w:r>
        <w:rPr>
          <w:rFonts w:hint="eastAsia" w:ascii="华文仿宋" w:hAnsi="华文仿宋" w:eastAsia="华文仿宋" w:cs="华文仿宋"/>
          <w:sz w:val="32"/>
          <w:szCs w:val="32"/>
        </w:rPr>
        <w:t>社会保险基金预算支出情况</w:t>
      </w:r>
    </w:p>
    <w:p w14:paraId="03F3DF4D">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单位无社会保险基金预算支出。</w:t>
      </w:r>
    </w:p>
    <w:p w14:paraId="049B2515">
      <w:pPr>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七、</w:t>
      </w:r>
      <w:r>
        <w:rPr>
          <w:rFonts w:hint="eastAsia" w:ascii="华文仿宋" w:hAnsi="华文仿宋" w:eastAsia="华文仿宋" w:cs="华文仿宋"/>
          <w:sz w:val="32"/>
          <w:szCs w:val="32"/>
        </w:rPr>
        <w:t>部门整体支出绩效情况</w:t>
      </w:r>
    </w:p>
    <w:p w14:paraId="6E071BB0">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 xml:space="preserve">（一）环境质量持续优化 </w:t>
      </w:r>
    </w:p>
    <w:p w14:paraId="676A5FA1">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 xml:space="preserve">1. 空气质量优良天数比例98.1%，比率排名全市第7，改善排名全市第2；PM2.5、PM10等指标均达国家二级标准。  </w:t>
      </w:r>
    </w:p>
    <w:p w14:paraId="29877C37">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 xml:space="preserve">2. 水质环境稳定达标，沅水辰溪段、辰水及饮用水水源地水质100%达标，稳定保持Ⅱ类标准。  </w:t>
      </w:r>
    </w:p>
    <w:p w14:paraId="06E85EFD">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（二）污染防治攻坚战果显著</w:t>
      </w:r>
    </w:p>
    <w:p w14:paraId="4F5C34CB">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1.2025年，污染防治攻坚战辰溪县共承担13个方面58个考核任务，已全面完成。</w:t>
      </w:r>
    </w:p>
    <w:p w14:paraId="754D219F">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2.深入实施三大保卫战。蓝天保卫战聚焦工业治理、移动源监管和秸秆禁限烧、烟花爆竹管控等面源管控。排查发现的15个大气污染问题已按要求完成整改。</w:t>
      </w:r>
    </w:p>
    <w:p w14:paraId="32DC2AB7">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（三）环境监管执法保持高压态势</w:t>
      </w:r>
    </w:p>
    <w:p w14:paraId="18C3098B">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以“双随机、一公开”为基本手段，聚焦重点领域开展执法检查23次，检查企业及点位145家次。全年立案查处环境违法案件20起，结案15起，处罚金额14.6355万元，有力震慑了环境违法行为。高效处理各类生态环境信访举报40件，办结率100%，切实解决群众身边环境问题。</w:t>
      </w:r>
    </w:p>
    <w:p w14:paraId="013DAFD2">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（四）服务高质量发展能力持续提升</w:t>
      </w:r>
    </w:p>
    <w:p w14:paraId="4F505B3F">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高效开展建设项目环评审批。目前，我县辖区内省、市、县三级共审批建设项目环境影响报告书（表）35个，其中报告书3个，报告表32个；市级审批项目4个，县级审批项目31个。涉及建设项目总投资额72824.77万元，环保投资3483.5万元，指导企业填报环境影响登记表74个。完成排污许可证核发、变更及质量审核工作。完成5家重点管理单位和6家简化管理单位排污许可质量审核工作。在排污许可审批工作中，共计核发排污许可证1张，完成首次申请1家，有11家企业完成排污许可证变更手续。</w:t>
      </w:r>
    </w:p>
    <w:p w14:paraId="455D330E">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八、</w:t>
      </w:r>
      <w:r>
        <w:rPr>
          <w:rFonts w:hint="eastAsia" w:ascii="华文仿宋" w:hAnsi="华文仿宋" w:eastAsia="华文仿宋" w:cs="华文仿宋"/>
          <w:sz w:val="32"/>
          <w:szCs w:val="32"/>
        </w:rPr>
        <w:t>存在的问题及原因分析</w:t>
      </w:r>
    </w:p>
    <w:p w14:paraId="22902195">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outlineLvl w:val="9"/>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（一）预算绩效管理制度不完善，指标体系设计科学性不足，绩效指标不明确，绩效目标申报不规范，量化指标可测性差。</w:t>
      </w:r>
    </w:p>
    <w:p w14:paraId="3495EFF1">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outlineLvl w:val="9"/>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（二）专业力量薄弱，人员专业素质有待提高，干部普遍绩效理念淡薄。</w:t>
      </w:r>
    </w:p>
    <w:p w14:paraId="031A7DBF">
      <w:pPr>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九、</w:t>
      </w:r>
      <w:r>
        <w:rPr>
          <w:rFonts w:hint="eastAsia" w:ascii="华文仿宋" w:hAnsi="华文仿宋" w:eastAsia="华文仿宋" w:cs="华文仿宋"/>
          <w:sz w:val="32"/>
          <w:szCs w:val="32"/>
        </w:rPr>
        <w:t>下一步改进措施</w:t>
      </w:r>
    </w:p>
    <w:p w14:paraId="108E07E1">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（一）完善预算绩效管理制度建设，加强指标体系科学性设计，进一步明确项目绩效指标，规范绩效目标申报，明确绩效内容，细化绩效指标，以提高绩效指标量化和考核性。</w:t>
      </w:r>
    </w:p>
    <w:p w14:paraId="6E5D35DA">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（二）加强支出管理，通过优化支出结构，编实编细预算，尽快支付资金。</w:t>
      </w:r>
    </w:p>
    <w:p w14:paraId="16A812E8">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color w:val="auto"/>
          <w:kern w:val="0"/>
          <w:sz w:val="32"/>
          <w:szCs w:val="32"/>
          <w:lang w:val="en-US" w:eastAsia="zh-CN" w:bidi="ar-SA"/>
        </w:rPr>
        <w:t>（三）加大宣传力度，加强业务培训，提高评价水平。部门整体绩效评价工作是一项长期性的工作，专业性强，工作量大，建议进一步加强开展部门领导及经办人员相关政策的宣传及业务工作培训，提高绩效意识，组织开展部门之间、单位之间的经验交流，切实推进绩效评价工作的开展。</w:t>
      </w:r>
    </w:p>
    <w:p w14:paraId="59C09503">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（四）预算财务分析常态化，定期做好预算支出财务分析，做好部门整体支出预算评价工作。</w:t>
      </w:r>
    </w:p>
    <w:p w14:paraId="367B28C8">
      <w:pPr>
        <w:keepNext w:val="0"/>
        <w:keepLines w:val="0"/>
        <w:pageBreakBefore w:val="0"/>
        <w:widowControl/>
        <w:kinsoku/>
        <w:wordWrap/>
        <w:overflowPunct/>
        <w:topLinePunct w:val="0"/>
        <w:autoSpaceDE/>
        <w:autoSpaceDN/>
        <w:bidi w:val="0"/>
        <w:adjustRightInd/>
        <w:snapToGrid/>
        <w:spacing w:line="580" w:lineRule="exact"/>
        <w:ind w:firstLine="645"/>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十、</w:t>
      </w:r>
      <w:r>
        <w:rPr>
          <w:rFonts w:hint="eastAsia" w:ascii="华文仿宋" w:hAnsi="华文仿宋" w:eastAsia="华文仿宋" w:cs="华文仿宋"/>
          <w:sz w:val="32"/>
          <w:szCs w:val="32"/>
        </w:rPr>
        <w:t>部门整体支出绩效自评结果拟应用和公开情况</w:t>
      </w:r>
    </w:p>
    <w:p w14:paraId="1C996C76">
      <w:pPr>
        <w:keepNext w:val="0"/>
        <w:keepLines w:val="0"/>
        <w:pageBreakBefore w:val="0"/>
        <w:widowControl/>
        <w:kinsoku/>
        <w:wordWrap/>
        <w:overflowPunct/>
        <w:topLinePunct w:val="0"/>
        <w:autoSpaceDE/>
        <w:autoSpaceDN/>
        <w:bidi w:val="0"/>
        <w:adjustRightInd/>
        <w:snapToGrid/>
        <w:spacing w:line="580" w:lineRule="exact"/>
        <w:ind w:firstLine="645"/>
        <w:jc w:val="left"/>
        <w:rPr>
          <w:rFonts w:hint="eastAsia" w:ascii="华文仿宋" w:hAnsi="华文仿宋" w:eastAsia="华文仿宋" w:cs="华文仿宋"/>
          <w:sz w:val="32"/>
          <w:szCs w:val="32"/>
          <w:lang w:eastAsia="zh-CN"/>
        </w:rPr>
      </w:pPr>
      <w:r>
        <w:rPr>
          <w:rFonts w:hint="eastAsia" w:ascii="华文仿宋" w:hAnsi="华文仿宋" w:eastAsia="华文仿宋" w:cs="华文仿宋"/>
          <w:color w:val="auto"/>
          <w:kern w:val="0"/>
          <w:sz w:val="32"/>
          <w:szCs w:val="32"/>
          <w:lang w:val="en-US" w:eastAsia="zh-CN" w:bidi="ar-SA"/>
        </w:rPr>
        <w:t>怀化市生态环境局辰溪分局部门整体支出自评结果为92分，将在怀化市财政局门户网站统一公开。</w:t>
      </w:r>
    </w:p>
    <w:p w14:paraId="03BA19E5">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sz w:val="32"/>
          <w:szCs w:val="32"/>
          <w:lang w:eastAsia="zh-CN"/>
        </w:rPr>
        <w:t>十一</w:t>
      </w:r>
      <w:r>
        <w:rPr>
          <w:rFonts w:hint="eastAsia" w:ascii="华文仿宋" w:hAnsi="华文仿宋" w:eastAsia="华文仿宋" w:cs="华文仿宋"/>
          <w:sz w:val="32"/>
          <w:szCs w:val="32"/>
        </w:rPr>
        <w:t>、其他需要说明的情况</w:t>
      </w:r>
    </w:p>
    <w:p w14:paraId="63B4A5B9">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b w:val="0"/>
          <w:color w:val="auto"/>
          <w:kern w:val="0"/>
          <w:sz w:val="32"/>
          <w:szCs w:val="32"/>
          <w:lang w:val="en-US" w:eastAsia="zh-CN" w:bidi="ar-SA"/>
        </w:rPr>
        <w:t>无</w:t>
      </w:r>
    </w:p>
    <w:p w14:paraId="621ACA63">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b w:val="0"/>
          <w:color w:val="auto"/>
          <w:kern w:val="0"/>
          <w:sz w:val="32"/>
          <w:szCs w:val="32"/>
          <w:lang w:val="en-US" w:eastAsia="zh-CN" w:bidi="ar-SA"/>
        </w:rPr>
        <w:t>报告应包括以下附件：</w:t>
      </w:r>
    </w:p>
    <w:p w14:paraId="61E69E00">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b w:val="0"/>
          <w:color w:val="auto"/>
          <w:kern w:val="0"/>
          <w:sz w:val="32"/>
          <w:szCs w:val="32"/>
          <w:lang w:val="en-US" w:eastAsia="zh-CN" w:bidi="ar-SA"/>
        </w:rPr>
        <w:t xml:space="preserve">1.部门整体支出绩效评价基础数据表  </w:t>
      </w:r>
    </w:p>
    <w:p w14:paraId="027D7D12">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b w:val="0"/>
          <w:color w:val="auto"/>
          <w:kern w:val="0"/>
          <w:sz w:val="32"/>
          <w:szCs w:val="32"/>
          <w:lang w:val="en-US" w:eastAsia="zh-CN" w:bidi="ar-SA"/>
        </w:rPr>
        <w:t>2.部门整体支出绩效自评表</w:t>
      </w:r>
    </w:p>
    <w:p w14:paraId="0CF344ED">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p>
    <w:p w14:paraId="613311DB">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p>
    <w:p w14:paraId="5083B751">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p>
    <w:p w14:paraId="1F1B8C5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20769EC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4C7771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55D9B3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7FC0B25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3CFFFB6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3EC51F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101BB4F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2367366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3B9E71C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4D0F900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0C8038A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3CB5939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0EA566D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297B4D6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59BAFA4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1B3136F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1EF337F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02FA8E7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2808B5B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60F3165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5DE3EDE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r>
        <w:rPr>
          <w:rFonts w:hint="eastAsia" w:ascii="华文仿宋" w:hAnsi="华文仿宋" w:eastAsia="华文仿宋" w:cs="华文仿宋"/>
          <w:i w:val="0"/>
          <w:iCs w:val="0"/>
          <w:caps w:val="0"/>
          <w:color w:val="000000"/>
          <w:spacing w:val="0"/>
          <w:sz w:val="24"/>
          <w:szCs w:val="24"/>
          <w:shd w:val="clear" w:fill="FFFFFF"/>
          <w:lang w:val="en-US" w:eastAsia="zh-CN"/>
        </w:rPr>
        <w:t xml:space="preserve">附件1-1 </w:t>
      </w:r>
    </w:p>
    <w:p w14:paraId="41E282B4">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华文仿宋" w:hAnsi="华文仿宋" w:eastAsia="华文仿宋" w:cs="华文仿宋"/>
          <w:color w:val="000000"/>
          <w:kern w:val="0"/>
          <w:sz w:val="36"/>
          <w:szCs w:val="36"/>
          <w:lang w:val="en-US" w:eastAsia="zh-CN"/>
        </w:rPr>
      </w:pPr>
      <w:r>
        <w:rPr>
          <w:rFonts w:hint="eastAsia" w:ascii="华文仿宋" w:hAnsi="华文仿宋" w:eastAsia="华文仿宋" w:cs="华文仿宋"/>
          <w:color w:val="000000"/>
          <w:kern w:val="0"/>
          <w:sz w:val="36"/>
          <w:szCs w:val="36"/>
          <w:lang w:val="en-US" w:eastAsia="zh-CN"/>
        </w:rPr>
        <w:t>部门整体支出绩效评价基础数据表（市级）</w:t>
      </w:r>
    </w:p>
    <w:p w14:paraId="103324DF">
      <w:pPr>
        <w:widowControl/>
        <w:tabs>
          <w:tab w:val="left" w:pos="3611"/>
          <w:tab w:val="left" w:pos="4791"/>
          <w:tab w:val="left" w:pos="5951"/>
          <w:tab w:val="left" w:pos="7071"/>
          <w:tab w:val="left" w:pos="8191"/>
          <w:tab w:val="left" w:pos="9311"/>
        </w:tabs>
        <w:ind w:left="91"/>
        <w:jc w:val="left"/>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 xml:space="preserve">填报单位：                                        </w:t>
      </w:r>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54D3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0FF533D3">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财政供养人员情况</w:t>
            </w:r>
          </w:p>
        </w:tc>
        <w:tc>
          <w:tcPr>
            <w:tcW w:w="2038" w:type="dxa"/>
            <w:gridSpan w:val="2"/>
            <w:noWrap w:val="0"/>
            <w:vAlign w:val="center"/>
          </w:tcPr>
          <w:p w14:paraId="72D1C63B">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编制数</w:t>
            </w:r>
          </w:p>
        </w:tc>
        <w:tc>
          <w:tcPr>
            <w:tcW w:w="2240" w:type="dxa"/>
            <w:gridSpan w:val="2"/>
            <w:noWrap w:val="0"/>
            <w:vAlign w:val="center"/>
          </w:tcPr>
          <w:p w14:paraId="66033282">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25</w:t>
            </w:r>
            <w:r>
              <w:rPr>
                <w:rFonts w:hint="eastAsia" w:ascii="华文仿宋" w:hAnsi="华文仿宋" w:eastAsia="华文仿宋" w:cs="华文仿宋"/>
                <w:b w:val="0"/>
                <w:bCs w:val="0"/>
                <w:kern w:val="0"/>
                <w:sz w:val="20"/>
                <w:szCs w:val="20"/>
              </w:rPr>
              <w:t>年实际在职人数</w:t>
            </w:r>
          </w:p>
        </w:tc>
        <w:tc>
          <w:tcPr>
            <w:tcW w:w="1832" w:type="dxa"/>
            <w:gridSpan w:val="2"/>
            <w:noWrap w:val="0"/>
            <w:vAlign w:val="center"/>
          </w:tcPr>
          <w:p w14:paraId="20EBB2F1">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控制率</w:t>
            </w:r>
          </w:p>
        </w:tc>
      </w:tr>
      <w:tr w14:paraId="7141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3CC2B405">
            <w:pPr>
              <w:widowControl/>
              <w:jc w:val="left"/>
              <w:rPr>
                <w:rFonts w:hint="eastAsia" w:ascii="华文仿宋" w:hAnsi="华文仿宋" w:eastAsia="华文仿宋" w:cs="华文仿宋"/>
                <w:b w:val="0"/>
                <w:bCs w:val="0"/>
                <w:kern w:val="0"/>
                <w:sz w:val="20"/>
                <w:szCs w:val="20"/>
              </w:rPr>
            </w:pPr>
          </w:p>
        </w:tc>
        <w:tc>
          <w:tcPr>
            <w:tcW w:w="2038" w:type="dxa"/>
            <w:gridSpan w:val="2"/>
            <w:noWrap w:val="0"/>
            <w:vAlign w:val="center"/>
          </w:tcPr>
          <w:p w14:paraId="08257E0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55</w:t>
            </w:r>
          </w:p>
        </w:tc>
        <w:tc>
          <w:tcPr>
            <w:tcW w:w="2240" w:type="dxa"/>
            <w:gridSpan w:val="2"/>
            <w:noWrap w:val="0"/>
            <w:vAlign w:val="center"/>
          </w:tcPr>
          <w:p w14:paraId="104EA18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53</w:t>
            </w:r>
          </w:p>
        </w:tc>
        <w:tc>
          <w:tcPr>
            <w:tcW w:w="1832" w:type="dxa"/>
            <w:gridSpan w:val="2"/>
            <w:noWrap w:val="0"/>
            <w:vAlign w:val="center"/>
          </w:tcPr>
          <w:p w14:paraId="50197700">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96.36%</w:t>
            </w:r>
            <w:r>
              <w:rPr>
                <w:rFonts w:hint="eastAsia" w:ascii="华文仿宋" w:hAnsi="华文仿宋" w:eastAsia="华文仿宋" w:cs="华文仿宋"/>
                <w:b w:val="0"/>
                <w:bCs w:val="0"/>
                <w:kern w:val="0"/>
                <w:sz w:val="20"/>
                <w:szCs w:val="20"/>
                <w:lang w:eastAsia="zh-CN"/>
              </w:rPr>
              <w:t xml:space="preserve"> </w:t>
            </w:r>
          </w:p>
        </w:tc>
      </w:tr>
      <w:tr w14:paraId="50FA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CCF7BDC">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经费控制情况</w:t>
            </w:r>
          </w:p>
        </w:tc>
        <w:tc>
          <w:tcPr>
            <w:tcW w:w="2038" w:type="dxa"/>
            <w:gridSpan w:val="2"/>
            <w:noWrap w:val="0"/>
            <w:vAlign w:val="center"/>
          </w:tcPr>
          <w:p w14:paraId="2712704D">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24</w:t>
            </w:r>
            <w:r>
              <w:rPr>
                <w:rFonts w:hint="eastAsia" w:ascii="华文仿宋" w:hAnsi="华文仿宋" w:eastAsia="华文仿宋" w:cs="华文仿宋"/>
                <w:b w:val="0"/>
                <w:bCs w:val="0"/>
                <w:kern w:val="0"/>
                <w:sz w:val="20"/>
                <w:szCs w:val="20"/>
              </w:rPr>
              <w:t>年决算数</w:t>
            </w:r>
          </w:p>
        </w:tc>
        <w:tc>
          <w:tcPr>
            <w:tcW w:w="2240" w:type="dxa"/>
            <w:gridSpan w:val="2"/>
            <w:noWrap w:val="0"/>
            <w:vAlign w:val="center"/>
          </w:tcPr>
          <w:p w14:paraId="22F3C3C4">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25</w:t>
            </w:r>
            <w:r>
              <w:rPr>
                <w:rFonts w:hint="eastAsia" w:ascii="华文仿宋" w:hAnsi="华文仿宋" w:eastAsia="华文仿宋" w:cs="华文仿宋"/>
                <w:b w:val="0"/>
                <w:bCs w:val="0"/>
                <w:kern w:val="0"/>
                <w:sz w:val="20"/>
                <w:szCs w:val="20"/>
              </w:rPr>
              <w:t>年预算数</w:t>
            </w:r>
          </w:p>
        </w:tc>
        <w:tc>
          <w:tcPr>
            <w:tcW w:w="1832" w:type="dxa"/>
            <w:gridSpan w:val="2"/>
            <w:noWrap w:val="0"/>
            <w:vAlign w:val="center"/>
          </w:tcPr>
          <w:p w14:paraId="1CFA2A47">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25</w:t>
            </w:r>
            <w:r>
              <w:rPr>
                <w:rFonts w:hint="eastAsia" w:ascii="华文仿宋" w:hAnsi="华文仿宋" w:eastAsia="华文仿宋" w:cs="华文仿宋"/>
                <w:b w:val="0"/>
                <w:bCs w:val="0"/>
                <w:kern w:val="0"/>
                <w:sz w:val="20"/>
                <w:szCs w:val="20"/>
              </w:rPr>
              <w:t>年决算数</w:t>
            </w:r>
          </w:p>
        </w:tc>
      </w:tr>
      <w:tr w14:paraId="2866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968D7FC">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三公经费</w:t>
            </w:r>
          </w:p>
        </w:tc>
        <w:tc>
          <w:tcPr>
            <w:tcW w:w="2038" w:type="dxa"/>
            <w:gridSpan w:val="2"/>
            <w:noWrap w:val="0"/>
            <w:vAlign w:val="center"/>
          </w:tcPr>
          <w:p w14:paraId="0FC14A4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3.2</w:t>
            </w:r>
          </w:p>
        </w:tc>
        <w:tc>
          <w:tcPr>
            <w:tcW w:w="2240" w:type="dxa"/>
            <w:gridSpan w:val="2"/>
            <w:noWrap w:val="0"/>
            <w:vAlign w:val="center"/>
          </w:tcPr>
          <w:p w14:paraId="786CE7B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3.2</w:t>
            </w:r>
          </w:p>
        </w:tc>
        <w:tc>
          <w:tcPr>
            <w:tcW w:w="1832" w:type="dxa"/>
            <w:gridSpan w:val="2"/>
            <w:noWrap w:val="0"/>
            <w:vAlign w:val="center"/>
          </w:tcPr>
          <w:p w14:paraId="681BDA29">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0.4</w:t>
            </w:r>
          </w:p>
        </w:tc>
      </w:tr>
      <w:tr w14:paraId="4EC2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DDE1ABB">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1、公务用车购置和维护经费</w:t>
            </w:r>
          </w:p>
        </w:tc>
        <w:tc>
          <w:tcPr>
            <w:tcW w:w="2038" w:type="dxa"/>
            <w:gridSpan w:val="2"/>
            <w:noWrap w:val="0"/>
            <w:vAlign w:val="center"/>
          </w:tcPr>
          <w:p w14:paraId="7F0C05D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209F6D39">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4A252D0A">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35D08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AE63991">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其中：公车购置</w:t>
            </w:r>
          </w:p>
        </w:tc>
        <w:tc>
          <w:tcPr>
            <w:tcW w:w="2038" w:type="dxa"/>
            <w:gridSpan w:val="2"/>
            <w:noWrap w:val="0"/>
            <w:vAlign w:val="center"/>
          </w:tcPr>
          <w:p w14:paraId="3500DCF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C74F6B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532EC743">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7132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50C9067">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公车运行维护</w:t>
            </w:r>
          </w:p>
        </w:tc>
        <w:tc>
          <w:tcPr>
            <w:tcW w:w="2038" w:type="dxa"/>
            <w:gridSpan w:val="2"/>
            <w:noWrap w:val="0"/>
            <w:vAlign w:val="center"/>
          </w:tcPr>
          <w:p w14:paraId="5CD2F17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B9D5529">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4A3BA744">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2F3A3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4F62735">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2、出国经费</w:t>
            </w:r>
          </w:p>
        </w:tc>
        <w:tc>
          <w:tcPr>
            <w:tcW w:w="2038" w:type="dxa"/>
            <w:gridSpan w:val="2"/>
            <w:noWrap w:val="0"/>
            <w:vAlign w:val="center"/>
          </w:tcPr>
          <w:p w14:paraId="65FE213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7B3E96A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F6D851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2863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03348F3">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3、公务接待</w:t>
            </w:r>
          </w:p>
        </w:tc>
        <w:tc>
          <w:tcPr>
            <w:tcW w:w="2038" w:type="dxa"/>
            <w:gridSpan w:val="2"/>
            <w:noWrap w:val="0"/>
            <w:vAlign w:val="center"/>
          </w:tcPr>
          <w:p w14:paraId="19AFAFA5">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3.2</w:t>
            </w:r>
          </w:p>
        </w:tc>
        <w:tc>
          <w:tcPr>
            <w:tcW w:w="2240" w:type="dxa"/>
            <w:gridSpan w:val="2"/>
            <w:noWrap w:val="0"/>
            <w:vAlign w:val="center"/>
          </w:tcPr>
          <w:p w14:paraId="327E4E6A">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3.2</w:t>
            </w:r>
          </w:p>
        </w:tc>
        <w:tc>
          <w:tcPr>
            <w:tcW w:w="1832" w:type="dxa"/>
            <w:gridSpan w:val="2"/>
            <w:noWrap w:val="0"/>
            <w:vAlign w:val="center"/>
          </w:tcPr>
          <w:p w14:paraId="6D28738E">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0.4</w:t>
            </w:r>
          </w:p>
        </w:tc>
      </w:tr>
      <w:tr w14:paraId="6E95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CDC0976">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项目支出：</w:t>
            </w:r>
          </w:p>
        </w:tc>
        <w:tc>
          <w:tcPr>
            <w:tcW w:w="2038" w:type="dxa"/>
            <w:gridSpan w:val="2"/>
            <w:noWrap w:val="0"/>
            <w:vAlign w:val="center"/>
          </w:tcPr>
          <w:p w14:paraId="0A6AB08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9683AA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6C654B1">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7B56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C9B8A8B">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1、业务工作经费</w:t>
            </w:r>
          </w:p>
        </w:tc>
        <w:tc>
          <w:tcPr>
            <w:tcW w:w="2038" w:type="dxa"/>
            <w:gridSpan w:val="2"/>
            <w:noWrap w:val="0"/>
            <w:vAlign w:val="center"/>
          </w:tcPr>
          <w:p w14:paraId="1C61447D">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017D032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1D4023FC">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0652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F9EA475">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2、运行维护经费</w:t>
            </w:r>
          </w:p>
        </w:tc>
        <w:tc>
          <w:tcPr>
            <w:tcW w:w="2038" w:type="dxa"/>
            <w:gridSpan w:val="2"/>
            <w:noWrap w:val="0"/>
            <w:vAlign w:val="center"/>
          </w:tcPr>
          <w:p w14:paraId="4594A293">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72AE91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67399D24">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6297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F47E159">
            <w:pPr>
              <w:widowControl/>
              <w:ind w:firstLine="400" w:firstLineChars="2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3、</w:t>
            </w:r>
            <w:r>
              <w:rPr>
                <w:rFonts w:hint="eastAsia" w:ascii="华文仿宋" w:hAnsi="华文仿宋" w:eastAsia="华文仿宋" w:cs="华文仿宋"/>
                <w:b w:val="0"/>
                <w:bCs w:val="0"/>
                <w:kern w:val="0"/>
                <w:sz w:val="20"/>
                <w:szCs w:val="20"/>
                <w:lang w:val="en-US" w:eastAsia="zh-CN"/>
              </w:rPr>
              <w:t>市级</w:t>
            </w:r>
            <w:r>
              <w:rPr>
                <w:rFonts w:hint="eastAsia" w:ascii="华文仿宋" w:hAnsi="华文仿宋" w:eastAsia="华文仿宋" w:cs="华文仿宋"/>
                <w:b w:val="0"/>
                <w:bCs w:val="0"/>
                <w:kern w:val="0"/>
                <w:sz w:val="20"/>
                <w:szCs w:val="20"/>
              </w:rPr>
              <w:t>专项资金</w:t>
            </w:r>
          </w:p>
          <w:p w14:paraId="085EE3A2">
            <w:pPr>
              <w:widowControl/>
              <w:ind w:firstLine="600" w:firstLineChars="3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（一个专项一行）</w:t>
            </w:r>
          </w:p>
        </w:tc>
        <w:tc>
          <w:tcPr>
            <w:tcW w:w="2038" w:type="dxa"/>
            <w:gridSpan w:val="2"/>
            <w:noWrap w:val="0"/>
            <w:vAlign w:val="center"/>
          </w:tcPr>
          <w:p w14:paraId="0100A98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55F96CC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6F94AEA2">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65CF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A74DD42">
            <w:pPr>
              <w:widowControl/>
              <w:ind w:firstLine="400" w:firstLineChars="2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4、其他事业类发展资金</w:t>
            </w:r>
          </w:p>
        </w:tc>
        <w:tc>
          <w:tcPr>
            <w:tcW w:w="2038" w:type="dxa"/>
            <w:gridSpan w:val="2"/>
            <w:noWrap w:val="0"/>
            <w:vAlign w:val="center"/>
          </w:tcPr>
          <w:p w14:paraId="672CB88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7B276782">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c>
          <w:tcPr>
            <w:tcW w:w="1832" w:type="dxa"/>
            <w:gridSpan w:val="2"/>
            <w:noWrap w:val="0"/>
            <w:vAlign w:val="center"/>
          </w:tcPr>
          <w:p w14:paraId="5C0BDCEB">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3A36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844ED1D">
            <w:pPr>
              <w:widowControl/>
              <w:jc w:val="left"/>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公用经费</w:t>
            </w:r>
          </w:p>
        </w:tc>
        <w:tc>
          <w:tcPr>
            <w:tcW w:w="2038" w:type="dxa"/>
            <w:gridSpan w:val="2"/>
            <w:noWrap w:val="0"/>
            <w:vAlign w:val="center"/>
          </w:tcPr>
          <w:p w14:paraId="2A358235">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113.77</w:t>
            </w:r>
          </w:p>
        </w:tc>
        <w:tc>
          <w:tcPr>
            <w:tcW w:w="2240" w:type="dxa"/>
            <w:gridSpan w:val="2"/>
            <w:noWrap w:val="0"/>
            <w:vAlign w:val="center"/>
          </w:tcPr>
          <w:p w14:paraId="392F7407">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126.99</w:t>
            </w:r>
          </w:p>
        </w:tc>
        <w:tc>
          <w:tcPr>
            <w:tcW w:w="1832" w:type="dxa"/>
            <w:gridSpan w:val="2"/>
            <w:noWrap w:val="0"/>
            <w:vAlign w:val="center"/>
          </w:tcPr>
          <w:p w14:paraId="0D9F867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133.29</w:t>
            </w:r>
          </w:p>
        </w:tc>
      </w:tr>
      <w:tr w14:paraId="4924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AE9EB59">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其中：办公费</w:t>
            </w:r>
          </w:p>
        </w:tc>
        <w:tc>
          <w:tcPr>
            <w:tcW w:w="2038" w:type="dxa"/>
            <w:gridSpan w:val="2"/>
            <w:noWrap w:val="0"/>
            <w:vAlign w:val="center"/>
          </w:tcPr>
          <w:p w14:paraId="45DE5D6C">
            <w:pPr>
              <w:widowControl/>
              <w:jc w:val="center"/>
              <w:rPr>
                <w:rFonts w:hint="eastAsia" w:ascii="华文仿宋" w:hAnsi="华文仿宋" w:eastAsia="华文仿宋" w:cs="华文仿宋"/>
                <w:b w:val="0"/>
                <w:bCs w:val="0"/>
                <w:color w:val="auto"/>
                <w:kern w:val="0"/>
                <w:sz w:val="20"/>
                <w:szCs w:val="20"/>
                <w:lang w:eastAsia="zh-CN"/>
              </w:rPr>
            </w:pPr>
            <w:r>
              <w:rPr>
                <w:rFonts w:hint="eastAsia" w:ascii="华文仿宋" w:hAnsi="华文仿宋" w:eastAsia="华文仿宋" w:cs="华文仿宋"/>
                <w:b w:val="0"/>
                <w:bCs w:val="0"/>
                <w:color w:val="auto"/>
                <w:kern w:val="0"/>
                <w:sz w:val="20"/>
                <w:szCs w:val="20"/>
                <w:lang w:val="en-US" w:eastAsia="zh-CN"/>
              </w:rPr>
              <w:t>8.19</w:t>
            </w:r>
            <w:r>
              <w:rPr>
                <w:rFonts w:hint="eastAsia" w:ascii="华文仿宋" w:hAnsi="华文仿宋" w:eastAsia="华文仿宋" w:cs="华文仿宋"/>
                <w:b w:val="0"/>
                <w:bCs w:val="0"/>
                <w:color w:val="auto"/>
                <w:kern w:val="0"/>
                <w:sz w:val="20"/>
                <w:szCs w:val="20"/>
                <w:lang w:eastAsia="zh-CN"/>
              </w:rPr>
              <w:t xml:space="preserve"> </w:t>
            </w:r>
          </w:p>
        </w:tc>
        <w:tc>
          <w:tcPr>
            <w:tcW w:w="2240" w:type="dxa"/>
            <w:gridSpan w:val="2"/>
            <w:noWrap w:val="0"/>
            <w:vAlign w:val="center"/>
          </w:tcPr>
          <w:p w14:paraId="685EA6E7">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2</w:t>
            </w:r>
          </w:p>
        </w:tc>
        <w:tc>
          <w:tcPr>
            <w:tcW w:w="1832" w:type="dxa"/>
            <w:gridSpan w:val="2"/>
            <w:noWrap w:val="0"/>
            <w:vAlign w:val="center"/>
          </w:tcPr>
          <w:p w14:paraId="26A239DC">
            <w:pPr>
              <w:widowControl/>
              <w:jc w:val="center"/>
              <w:rPr>
                <w:rFonts w:hint="eastAsia" w:ascii="华文仿宋" w:hAnsi="华文仿宋" w:eastAsia="华文仿宋" w:cs="华文仿宋"/>
                <w:b w:val="0"/>
                <w:bCs w:val="0"/>
                <w:color w:val="auto"/>
                <w:kern w:val="0"/>
                <w:sz w:val="20"/>
                <w:szCs w:val="20"/>
                <w:lang w:eastAsia="zh-CN"/>
              </w:rPr>
            </w:pPr>
            <w:r>
              <w:rPr>
                <w:rFonts w:hint="eastAsia" w:ascii="华文仿宋" w:hAnsi="华文仿宋" w:eastAsia="华文仿宋" w:cs="华文仿宋"/>
                <w:b w:val="0"/>
                <w:bCs w:val="0"/>
                <w:color w:val="auto"/>
                <w:kern w:val="0"/>
                <w:sz w:val="20"/>
                <w:szCs w:val="20"/>
                <w:lang w:val="en-US" w:eastAsia="zh-CN"/>
              </w:rPr>
              <w:t>2.79</w:t>
            </w:r>
            <w:r>
              <w:rPr>
                <w:rFonts w:hint="eastAsia" w:ascii="华文仿宋" w:hAnsi="华文仿宋" w:eastAsia="华文仿宋" w:cs="华文仿宋"/>
                <w:b w:val="0"/>
                <w:bCs w:val="0"/>
                <w:color w:val="auto"/>
                <w:kern w:val="0"/>
                <w:sz w:val="20"/>
                <w:szCs w:val="20"/>
                <w:lang w:eastAsia="zh-CN"/>
              </w:rPr>
              <w:t xml:space="preserve"> </w:t>
            </w:r>
          </w:p>
        </w:tc>
      </w:tr>
      <w:tr w14:paraId="63B8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DEAF17E">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水费、电费、差旅费</w:t>
            </w:r>
          </w:p>
        </w:tc>
        <w:tc>
          <w:tcPr>
            <w:tcW w:w="2038" w:type="dxa"/>
            <w:gridSpan w:val="2"/>
            <w:noWrap w:val="0"/>
            <w:vAlign w:val="center"/>
          </w:tcPr>
          <w:p w14:paraId="3934BE61">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12.6</w:t>
            </w:r>
          </w:p>
        </w:tc>
        <w:tc>
          <w:tcPr>
            <w:tcW w:w="2240" w:type="dxa"/>
            <w:gridSpan w:val="2"/>
            <w:noWrap w:val="0"/>
            <w:vAlign w:val="center"/>
          </w:tcPr>
          <w:p w14:paraId="501F1186">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10.5</w:t>
            </w:r>
          </w:p>
        </w:tc>
        <w:tc>
          <w:tcPr>
            <w:tcW w:w="1832" w:type="dxa"/>
            <w:gridSpan w:val="2"/>
            <w:noWrap w:val="0"/>
            <w:vAlign w:val="center"/>
          </w:tcPr>
          <w:p w14:paraId="17E6DAD0">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16.5</w:t>
            </w:r>
          </w:p>
        </w:tc>
      </w:tr>
      <w:tr w14:paraId="0B64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12CDC1FF">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会议费、培训费</w:t>
            </w:r>
          </w:p>
        </w:tc>
        <w:tc>
          <w:tcPr>
            <w:tcW w:w="2038" w:type="dxa"/>
            <w:gridSpan w:val="2"/>
            <w:noWrap w:val="0"/>
            <w:vAlign w:val="center"/>
          </w:tcPr>
          <w:p w14:paraId="6AACE3BD">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2.03</w:t>
            </w:r>
          </w:p>
        </w:tc>
        <w:tc>
          <w:tcPr>
            <w:tcW w:w="2240" w:type="dxa"/>
            <w:gridSpan w:val="2"/>
            <w:noWrap w:val="0"/>
            <w:vAlign w:val="center"/>
          </w:tcPr>
          <w:p w14:paraId="24FE877E">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2</w:t>
            </w:r>
          </w:p>
        </w:tc>
        <w:tc>
          <w:tcPr>
            <w:tcW w:w="1832" w:type="dxa"/>
            <w:gridSpan w:val="2"/>
            <w:noWrap w:val="0"/>
            <w:vAlign w:val="center"/>
          </w:tcPr>
          <w:p w14:paraId="45E30E61">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0.79</w:t>
            </w:r>
          </w:p>
        </w:tc>
      </w:tr>
      <w:tr w14:paraId="351E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3725E2B">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政府采购金额</w:t>
            </w:r>
          </w:p>
        </w:tc>
        <w:tc>
          <w:tcPr>
            <w:tcW w:w="2038" w:type="dxa"/>
            <w:gridSpan w:val="2"/>
            <w:noWrap w:val="0"/>
            <w:vAlign w:val="center"/>
          </w:tcPr>
          <w:p w14:paraId="1A382844">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w:t>
            </w:r>
          </w:p>
        </w:tc>
        <w:tc>
          <w:tcPr>
            <w:tcW w:w="2240" w:type="dxa"/>
            <w:gridSpan w:val="2"/>
            <w:noWrap w:val="0"/>
            <w:vAlign w:val="center"/>
          </w:tcPr>
          <w:p w14:paraId="59E55AC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0138E2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0C97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4BCE130">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部门基本支出预算调整 </w:t>
            </w:r>
          </w:p>
        </w:tc>
        <w:tc>
          <w:tcPr>
            <w:tcW w:w="2038" w:type="dxa"/>
            <w:gridSpan w:val="2"/>
            <w:noWrap w:val="0"/>
            <w:vAlign w:val="center"/>
          </w:tcPr>
          <w:p w14:paraId="316CCEA6">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w:t>
            </w:r>
          </w:p>
        </w:tc>
        <w:tc>
          <w:tcPr>
            <w:tcW w:w="2240" w:type="dxa"/>
            <w:gridSpan w:val="2"/>
            <w:noWrap w:val="0"/>
            <w:vAlign w:val="center"/>
          </w:tcPr>
          <w:p w14:paraId="7C54CFC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72CC566">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r>
      <w:tr w14:paraId="310E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2069D31E">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楼堂馆所控制情况</w:t>
            </w:r>
            <w:r>
              <w:rPr>
                <w:rFonts w:hint="eastAsia" w:ascii="华文仿宋" w:hAnsi="华文仿宋" w:eastAsia="华文仿宋" w:cs="华文仿宋"/>
                <w:b w:val="0"/>
                <w:bCs w:val="0"/>
                <w:kern w:val="0"/>
                <w:sz w:val="20"/>
                <w:szCs w:val="20"/>
              </w:rPr>
              <w:br w:type="textWrapping"/>
            </w:r>
          </w:p>
        </w:tc>
        <w:tc>
          <w:tcPr>
            <w:tcW w:w="1189" w:type="dxa"/>
            <w:noWrap w:val="0"/>
            <w:vAlign w:val="center"/>
          </w:tcPr>
          <w:p w14:paraId="1FF17B38">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批复规模</w:t>
            </w:r>
            <w:r>
              <w:rPr>
                <w:rFonts w:hint="eastAsia" w:ascii="华文仿宋" w:hAnsi="华文仿宋" w:eastAsia="华文仿宋" w:cs="华文仿宋"/>
                <w:b w:val="0"/>
                <w:bCs w:val="0"/>
                <w:kern w:val="0"/>
                <w:sz w:val="20"/>
                <w:szCs w:val="20"/>
              </w:rPr>
              <w:br w:type="textWrapping"/>
            </w:r>
            <w:r>
              <w:rPr>
                <w:rFonts w:hint="eastAsia" w:ascii="华文仿宋" w:hAnsi="华文仿宋" w:eastAsia="华文仿宋" w:cs="华文仿宋"/>
                <w:b w:val="0"/>
                <w:bCs w:val="0"/>
                <w:kern w:val="0"/>
                <w:sz w:val="20"/>
                <w:szCs w:val="20"/>
              </w:rPr>
              <w:t>（㎡）</w:t>
            </w:r>
          </w:p>
        </w:tc>
        <w:tc>
          <w:tcPr>
            <w:tcW w:w="849" w:type="dxa"/>
            <w:noWrap w:val="0"/>
            <w:vAlign w:val="center"/>
          </w:tcPr>
          <w:p w14:paraId="746104CA">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实际规模（㎡）</w:t>
            </w:r>
          </w:p>
        </w:tc>
        <w:tc>
          <w:tcPr>
            <w:tcW w:w="1129" w:type="dxa"/>
            <w:noWrap w:val="0"/>
            <w:vAlign w:val="center"/>
          </w:tcPr>
          <w:p w14:paraId="372596BC">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规模控制率</w:t>
            </w:r>
          </w:p>
        </w:tc>
        <w:tc>
          <w:tcPr>
            <w:tcW w:w="1111" w:type="dxa"/>
            <w:noWrap w:val="0"/>
            <w:vAlign w:val="center"/>
          </w:tcPr>
          <w:p w14:paraId="59614E06">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预算投资（万元）</w:t>
            </w:r>
          </w:p>
        </w:tc>
        <w:tc>
          <w:tcPr>
            <w:tcW w:w="969" w:type="dxa"/>
            <w:noWrap w:val="0"/>
            <w:vAlign w:val="center"/>
          </w:tcPr>
          <w:p w14:paraId="390AB9F0">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实际投资（万元）</w:t>
            </w:r>
          </w:p>
        </w:tc>
        <w:tc>
          <w:tcPr>
            <w:tcW w:w="863" w:type="dxa"/>
            <w:noWrap w:val="0"/>
            <w:vAlign w:val="center"/>
          </w:tcPr>
          <w:p w14:paraId="0FEDAEC9">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投资概算控制率</w:t>
            </w:r>
          </w:p>
        </w:tc>
      </w:tr>
      <w:tr w14:paraId="70B0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0249605B">
            <w:pPr>
              <w:widowControl/>
              <w:jc w:val="left"/>
              <w:rPr>
                <w:rFonts w:hint="eastAsia" w:ascii="华文仿宋" w:hAnsi="华文仿宋" w:eastAsia="华文仿宋" w:cs="华文仿宋"/>
                <w:b w:val="0"/>
                <w:bCs w:val="0"/>
                <w:kern w:val="0"/>
                <w:sz w:val="20"/>
                <w:szCs w:val="20"/>
              </w:rPr>
            </w:pPr>
          </w:p>
        </w:tc>
        <w:tc>
          <w:tcPr>
            <w:tcW w:w="1189" w:type="dxa"/>
            <w:noWrap w:val="0"/>
            <w:vAlign w:val="center"/>
          </w:tcPr>
          <w:p w14:paraId="6358D1A8">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849" w:type="dxa"/>
            <w:noWrap w:val="0"/>
            <w:vAlign w:val="center"/>
          </w:tcPr>
          <w:p w14:paraId="03A4AA73">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129" w:type="dxa"/>
            <w:noWrap w:val="0"/>
            <w:vAlign w:val="center"/>
          </w:tcPr>
          <w:p w14:paraId="30CEF0E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111" w:type="dxa"/>
            <w:noWrap w:val="0"/>
            <w:vAlign w:val="center"/>
          </w:tcPr>
          <w:p w14:paraId="48F6184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969" w:type="dxa"/>
            <w:noWrap w:val="0"/>
            <w:vAlign w:val="center"/>
          </w:tcPr>
          <w:p w14:paraId="2AA3A07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863" w:type="dxa"/>
            <w:noWrap w:val="0"/>
            <w:vAlign w:val="center"/>
          </w:tcPr>
          <w:p w14:paraId="4FC1B5A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134B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5189E525">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厉行节约保障措施</w:t>
            </w:r>
          </w:p>
        </w:tc>
        <w:tc>
          <w:tcPr>
            <w:tcW w:w="6110" w:type="dxa"/>
            <w:gridSpan w:val="6"/>
            <w:noWrap w:val="0"/>
            <w:vAlign w:val="center"/>
          </w:tcPr>
          <w:p w14:paraId="0120FF9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eastAsia="zh-CN"/>
              </w:rPr>
              <w:t xml:space="preserve"> </w:t>
            </w:r>
          </w:p>
        </w:tc>
      </w:tr>
    </w:tbl>
    <w:p w14:paraId="7684A179">
      <w:pPr>
        <w:pStyle w:val="20"/>
        <w:keepNext/>
        <w:keepLines/>
        <w:pageBreakBefore w:val="0"/>
        <w:widowControl w:val="0"/>
        <w:kinsoku/>
        <w:wordWrap/>
        <w:overflowPunct/>
        <w:topLinePunct w:val="0"/>
        <w:autoSpaceDE/>
        <w:autoSpaceDN/>
        <w:bidi w:val="0"/>
        <w:adjustRightInd/>
        <w:snapToGrid/>
        <w:spacing w:line="280" w:lineRule="exact"/>
        <w:textAlignment w:val="auto"/>
        <w:rPr>
          <w:rFonts w:hint="eastAsia" w:ascii="华文仿宋" w:hAnsi="华文仿宋" w:eastAsia="华文仿宋" w:cs="华文仿宋"/>
          <w:lang w:val="en-US" w:eastAsia="zh-CN"/>
        </w:rPr>
      </w:pPr>
      <w:r>
        <w:rPr>
          <w:rFonts w:hint="eastAsia" w:ascii="华文仿宋" w:hAnsi="华文仿宋" w:eastAsia="华文仿宋" w:cs="华文仿宋"/>
          <w:kern w:val="0"/>
          <w:sz w:val="22"/>
        </w:rPr>
        <w:t>说明：“项目支出”需要填报基本支出以外的所有项目支出情况，“公用经费”填报基本支出中的一般商品和服务支出。</w:t>
      </w:r>
    </w:p>
    <w:p w14:paraId="50A62D81">
      <w:pPr>
        <w:widowControl w:val="0"/>
        <w:kinsoku/>
        <w:autoSpaceDE/>
        <w:autoSpaceDN/>
        <w:adjustRightInd/>
        <w:snapToGrid/>
        <w:spacing w:line="600" w:lineRule="exact"/>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r>
        <w:rPr>
          <w:rFonts w:hint="eastAsia" w:ascii="华文仿宋" w:hAnsi="华文仿宋" w:eastAsia="华文仿宋" w:cs="华文仿宋"/>
          <w:snapToGrid/>
          <w:color w:val="000000"/>
          <w:kern w:val="0"/>
          <w:sz w:val="24"/>
          <w:szCs w:val="24"/>
          <w:lang w:val="en-US" w:eastAsia="zh-CN" w:bidi="ar-SA"/>
        </w:rPr>
        <w:t>填表人：徐明珠         填报日期：2026.6.8    联系电话：15074579002</w:t>
      </w:r>
    </w:p>
    <w:p w14:paraId="2D01B2B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p>
    <w:p w14:paraId="520F746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p>
    <w:p w14:paraId="6D520AC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r>
        <w:rPr>
          <w:rFonts w:hint="eastAsia" w:ascii="华文仿宋" w:hAnsi="华文仿宋" w:eastAsia="华文仿宋" w:cs="华文仿宋"/>
          <w:i w:val="0"/>
          <w:iCs w:val="0"/>
          <w:caps w:val="0"/>
          <w:color w:val="000000"/>
          <w:spacing w:val="0"/>
          <w:sz w:val="32"/>
          <w:szCs w:val="32"/>
          <w:shd w:val="clear" w:fill="FFFFFF"/>
          <w:lang w:val="en-US" w:eastAsia="zh-CN"/>
        </w:rPr>
        <w:t>附件1-2</w:t>
      </w:r>
    </w:p>
    <w:p w14:paraId="4F1C6E1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华文仿宋" w:hAnsi="华文仿宋" w:eastAsia="华文仿宋" w:cs="华文仿宋"/>
          <w:color w:val="000000"/>
          <w:kern w:val="0"/>
          <w:sz w:val="36"/>
          <w:szCs w:val="36"/>
          <w:lang w:val="en-US" w:eastAsia="zh-CN"/>
        </w:rPr>
      </w:pPr>
      <w:r>
        <w:rPr>
          <w:rFonts w:hint="eastAsia" w:ascii="华文仿宋" w:hAnsi="华文仿宋" w:eastAsia="华文仿宋" w:cs="华文仿宋"/>
          <w:color w:val="000000"/>
          <w:kern w:val="0"/>
          <w:sz w:val="36"/>
          <w:szCs w:val="36"/>
          <w:lang w:val="en-US" w:eastAsia="zh-CN"/>
        </w:rPr>
        <w:t>整体支出绩效自评表（市级）</w:t>
      </w:r>
    </w:p>
    <w:tbl>
      <w:tblPr>
        <w:tblStyle w:val="11"/>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1312"/>
        <w:gridCol w:w="1113"/>
        <w:gridCol w:w="1466"/>
        <w:gridCol w:w="945"/>
        <w:gridCol w:w="870"/>
        <w:gridCol w:w="630"/>
        <w:gridCol w:w="990"/>
        <w:gridCol w:w="1230"/>
      </w:tblGrid>
      <w:tr w14:paraId="1905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009" w:type="dxa"/>
            <w:noWrap w:val="0"/>
            <w:vAlign w:val="center"/>
          </w:tcPr>
          <w:p w14:paraId="04B5E7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预算</w:t>
            </w:r>
            <w:r>
              <w:rPr>
                <w:rFonts w:hint="eastAsia" w:ascii="华文仿宋" w:hAnsi="华文仿宋" w:eastAsia="华文仿宋" w:cs="华文仿宋"/>
                <w:color w:val="000000"/>
                <w:kern w:val="0"/>
                <w:sz w:val="20"/>
                <w:szCs w:val="20"/>
                <w:lang w:val="en-US" w:eastAsia="zh-CN"/>
              </w:rPr>
              <w:t>单位</w:t>
            </w:r>
            <w:r>
              <w:rPr>
                <w:rFonts w:hint="eastAsia" w:ascii="华文仿宋" w:hAnsi="华文仿宋" w:eastAsia="华文仿宋" w:cs="华文仿宋"/>
                <w:color w:val="000000"/>
                <w:kern w:val="0"/>
                <w:sz w:val="20"/>
                <w:szCs w:val="20"/>
              </w:rPr>
              <w:t>名称</w:t>
            </w:r>
          </w:p>
        </w:tc>
        <w:tc>
          <w:tcPr>
            <w:tcW w:w="8556" w:type="dxa"/>
            <w:gridSpan w:val="8"/>
            <w:noWrap w:val="0"/>
            <w:vAlign w:val="center"/>
          </w:tcPr>
          <w:p w14:paraId="78E3C7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怀化市生态环境局辰溪分局 </w:t>
            </w:r>
          </w:p>
        </w:tc>
      </w:tr>
      <w:tr w14:paraId="746A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009" w:type="dxa"/>
            <w:vMerge w:val="restart"/>
            <w:noWrap w:val="0"/>
            <w:vAlign w:val="center"/>
          </w:tcPr>
          <w:p w14:paraId="3859BD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年度预算申请</w:t>
            </w:r>
          </w:p>
          <w:p w14:paraId="422583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（万元）</w:t>
            </w:r>
          </w:p>
        </w:tc>
        <w:tc>
          <w:tcPr>
            <w:tcW w:w="2425" w:type="dxa"/>
            <w:gridSpan w:val="2"/>
            <w:noWrap w:val="0"/>
            <w:vAlign w:val="center"/>
          </w:tcPr>
          <w:p w14:paraId="025669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2025</w:t>
            </w:r>
          </w:p>
        </w:tc>
        <w:tc>
          <w:tcPr>
            <w:tcW w:w="1466" w:type="dxa"/>
            <w:noWrap w:val="0"/>
            <w:vAlign w:val="center"/>
          </w:tcPr>
          <w:p w14:paraId="2C68AD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年初</w:t>
            </w:r>
          </w:p>
          <w:p w14:paraId="3A99DE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预算数</w:t>
            </w:r>
          </w:p>
        </w:tc>
        <w:tc>
          <w:tcPr>
            <w:tcW w:w="945" w:type="dxa"/>
            <w:noWrap w:val="0"/>
            <w:vAlign w:val="center"/>
          </w:tcPr>
          <w:p w14:paraId="5AD1F9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全年预算数</w:t>
            </w:r>
          </w:p>
        </w:tc>
        <w:tc>
          <w:tcPr>
            <w:tcW w:w="870" w:type="dxa"/>
            <w:noWrap w:val="0"/>
            <w:vAlign w:val="center"/>
          </w:tcPr>
          <w:p w14:paraId="39E305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全年执行数</w:t>
            </w:r>
          </w:p>
        </w:tc>
        <w:tc>
          <w:tcPr>
            <w:tcW w:w="630" w:type="dxa"/>
            <w:noWrap w:val="0"/>
            <w:vAlign w:val="center"/>
          </w:tcPr>
          <w:p w14:paraId="12280B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分值</w:t>
            </w:r>
          </w:p>
        </w:tc>
        <w:tc>
          <w:tcPr>
            <w:tcW w:w="990" w:type="dxa"/>
            <w:noWrap w:val="0"/>
            <w:vAlign w:val="center"/>
          </w:tcPr>
          <w:p w14:paraId="432927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执行率</w:t>
            </w:r>
          </w:p>
        </w:tc>
        <w:tc>
          <w:tcPr>
            <w:tcW w:w="1230" w:type="dxa"/>
            <w:noWrap w:val="0"/>
            <w:vAlign w:val="center"/>
          </w:tcPr>
          <w:p w14:paraId="159051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得分</w:t>
            </w:r>
          </w:p>
        </w:tc>
      </w:tr>
      <w:tr w14:paraId="5709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42EEC0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2425" w:type="dxa"/>
            <w:gridSpan w:val="2"/>
            <w:noWrap w:val="0"/>
            <w:vAlign w:val="center"/>
          </w:tcPr>
          <w:p w14:paraId="2E3EDC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color w:val="000000"/>
                <w:kern w:val="0"/>
                <w:sz w:val="20"/>
                <w:szCs w:val="20"/>
              </w:rPr>
              <w:t>年度资金总额</w:t>
            </w:r>
          </w:p>
        </w:tc>
        <w:tc>
          <w:tcPr>
            <w:tcW w:w="1466" w:type="dxa"/>
            <w:noWrap w:val="0"/>
            <w:vAlign w:val="center"/>
          </w:tcPr>
          <w:p w14:paraId="22AFB8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655.55</w:t>
            </w:r>
          </w:p>
        </w:tc>
        <w:tc>
          <w:tcPr>
            <w:tcW w:w="945" w:type="dxa"/>
            <w:noWrap w:val="0"/>
            <w:vAlign w:val="center"/>
          </w:tcPr>
          <w:p w14:paraId="4BF2A7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655.55</w:t>
            </w:r>
          </w:p>
        </w:tc>
        <w:tc>
          <w:tcPr>
            <w:tcW w:w="870" w:type="dxa"/>
            <w:noWrap w:val="0"/>
            <w:vAlign w:val="center"/>
          </w:tcPr>
          <w:p w14:paraId="519451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732.12</w:t>
            </w:r>
          </w:p>
        </w:tc>
        <w:tc>
          <w:tcPr>
            <w:tcW w:w="630" w:type="dxa"/>
            <w:noWrap w:val="0"/>
            <w:vAlign w:val="center"/>
          </w:tcPr>
          <w:p w14:paraId="38DD12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10</w:t>
            </w:r>
          </w:p>
        </w:tc>
        <w:tc>
          <w:tcPr>
            <w:tcW w:w="990" w:type="dxa"/>
            <w:noWrap w:val="0"/>
            <w:vAlign w:val="center"/>
          </w:tcPr>
          <w:p w14:paraId="379882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112%</w:t>
            </w:r>
          </w:p>
        </w:tc>
        <w:tc>
          <w:tcPr>
            <w:tcW w:w="1230" w:type="dxa"/>
            <w:noWrap w:val="0"/>
            <w:vAlign w:val="center"/>
          </w:tcPr>
          <w:p w14:paraId="009356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9</w:t>
            </w:r>
          </w:p>
        </w:tc>
      </w:tr>
      <w:tr w14:paraId="294D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4AB18C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409265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按收入性质分：</w:t>
            </w:r>
          </w:p>
        </w:tc>
        <w:tc>
          <w:tcPr>
            <w:tcW w:w="3720" w:type="dxa"/>
            <w:gridSpan w:val="4"/>
            <w:noWrap w:val="0"/>
            <w:vAlign w:val="center"/>
          </w:tcPr>
          <w:p w14:paraId="3ACF3A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按支出性质分：</w:t>
            </w:r>
          </w:p>
        </w:tc>
      </w:tr>
      <w:tr w14:paraId="2471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099984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50953F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 xml:space="preserve">  其中：  一般公共预算：</w:t>
            </w:r>
            <w:r>
              <w:rPr>
                <w:rFonts w:hint="eastAsia" w:ascii="华文仿宋" w:hAnsi="华文仿宋" w:eastAsia="华文仿宋" w:cs="华文仿宋"/>
                <w:sz w:val="20"/>
                <w:szCs w:val="20"/>
                <w:lang w:val="en-US" w:eastAsia="zh-CN"/>
              </w:rPr>
              <w:t>655.55</w:t>
            </w:r>
          </w:p>
        </w:tc>
        <w:tc>
          <w:tcPr>
            <w:tcW w:w="3720" w:type="dxa"/>
            <w:gridSpan w:val="4"/>
            <w:noWrap w:val="0"/>
            <w:vAlign w:val="center"/>
          </w:tcPr>
          <w:p w14:paraId="56A5A0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其中：基本支出：</w:t>
            </w:r>
            <w:r>
              <w:rPr>
                <w:rFonts w:hint="eastAsia" w:ascii="华文仿宋" w:hAnsi="华文仿宋" w:eastAsia="华文仿宋" w:cs="华文仿宋"/>
                <w:sz w:val="20"/>
                <w:szCs w:val="20"/>
                <w:lang w:val="en-US" w:eastAsia="zh-CN"/>
              </w:rPr>
              <w:t>655.55</w:t>
            </w:r>
          </w:p>
        </w:tc>
      </w:tr>
      <w:tr w14:paraId="2306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3BB046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2D5E3DF6">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政府性基金拨款：</w:t>
            </w:r>
            <w:r>
              <w:rPr>
                <w:rFonts w:hint="eastAsia" w:ascii="华文仿宋" w:hAnsi="华文仿宋" w:eastAsia="华文仿宋" w:cs="华文仿宋"/>
                <w:color w:val="000000"/>
                <w:kern w:val="0"/>
                <w:sz w:val="20"/>
                <w:szCs w:val="20"/>
                <w:lang w:val="en-US" w:eastAsia="zh-CN"/>
              </w:rPr>
              <w:t>0</w:t>
            </w:r>
          </w:p>
        </w:tc>
        <w:tc>
          <w:tcPr>
            <w:tcW w:w="3720" w:type="dxa"/>
            <w:gridSpan w:val="4"/>
            <w:noWrap w:val="0"/>
            <w:vAlign w:val="center"/>
          </w:tcPr>
          <w:p w14:paraId="6BD27ABE">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项目支出：</w:t>
            </w:r>
            <w:r>
              <w:rPr>
                <w:rFonts w:hint="eastAsia" w:ascii="华文仿宋" w:hAnsi="华文仿宋" w:eastAsia="华文仿宋" w:cs="华文仿宋"/>
                <w:color w:val="000000"/>
                <w:kern w:val="0"/>
                <w:sz w:val="20"/>
                <w:szCs w:val="20"/>
                <w:lang w:val="en-US" w:eastAsia="zh-CN"/>
              </w:rPr>
              <w:t>0</w:t>
            </w:r>
          </w:p>
        </w:tc>
      </w:tr>
      <w:tr w14:paraId="5CE0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717BF5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7A19AC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纳入专户管理的非税收入拨款</w:t>
            </w:r>
            <w:r>
              <w:rPr>
                <w:rFonts w:hint="eastAsia" w:ascii="华文仿宋" w:hAnsi="华文仿宋" w:eastAsia="华文仿宋" w:cs="华文仿宋"/>
                <w:color w:val="000000"/>
                <w:kern w:val="0"/>
                <w:sz w:val="20"/>
                <w:szCs w:val="20"/>
                <w:lang w:val="en-US" w:eastAsia="zh-CN"/>
              </w:rPr>
              <w:t>0</w:t>
            </w:r>
          </w:p>
        </w:tc>
        <w:tc>
          <w:tcPr>
            <w:tcW w:w="3720" w:type="dxa"/>
            <w:gridSpan w:val="4"/>
            <w:noWrap w:val="0"/>
            <w:vAlign w:val="center"/>
          </w:tcPr>
          <w:p w14:paraId="1CB9FF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66D5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09" w:type="dxa"/>
            <w:vMerge w:val="continue"/>
            <w:noWrap w:val="0"/>
            <w:vAlign w:val="center"/>
          </w:tcPr>
          <w:p w14:paraId="7E2B7C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4098E949">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其他资金：</w:t>
            </w:r>
            <w:r>
              <w:rPr>
                <w:rFonts w:hint="eastAsia" w:ascii="华文仿宋" w:hAnsi="华文仿宋" w:eastAsia="华文仿宋" w:cs="华文仿宋"/>
                <w:color w:val="000000"/>
                <w:kern w:val="0"/>
                <w:sz w:val="20"/>
                <w:szCs w:val="20"/>
                <w:lang w:val="en-US" w:eastAsia="zh-CN"/>
              </w:rPr>
              <w:t>0</w:t>
            </w:r>
          </w:p>
        </w:tc>
        <w:tc>
          <w:tcPr>
            <w:tcW w:w="3720" w:type="dxa"/>
            <w:gridSpan w:val="4"/>
            <w:noWrap w:val="0"/>
            <w:vAlign w:val="center"/>
          </w:tcPr>
          <w:p w14:paraId="341BB7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2C49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restart"/>
            <w:noWrap w:val="0"/>
            <w:vAlign w:val="center"/>
          </w:tcPr>
          <w:p w14:paraId="2BFDF9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年度总体目标</w:t>
            </w:r>
          </w:p>
        </w:tc>
        <w:tc>
          <w:tcPr>
            <w:tcW w:w="4836" w:type="dxa"/>
            <w:gridSpan w:val="4"/>
            <w:noWrap w:val="0"/>
            <w:vAlign w:val="center"/>
          </w:tcPr>
          <w:p w14:paraId="379639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预期目标</w:t>
            </w:r>
          </w:p>
        </w:tc>
        <w:tc>
          <w:tcPr>
            <w:tcW w:w="3720" w:type="dxa"/>
            <w:gridSpan w:val="4"/>
            <w:noWrap w:val="0"/>
            <w:vAlign w:val="center"/>
          </w:tcPr>
          <w:p w14:paraId="0F176D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rPr>
              <w:t>实际完成情况</w:t>
            </w:r>
            <w:r>
              <w:rPr>
                <w:rFonts w:hint="eastAsia" w:ascii="华文仿宋" w:hAnsi="华文仿宋" w:eastAsia="华文仿宋" w:cs="华文仿宋"/>
                <w:color w:val="000000"/>
                <w:kern w:val="0"/>
                <w:sz w:val="20"/>
                <w:szCs w:val="20"/>
                <w:lang w:eastAsia="zh-CN"/>
              </w:rPr>
              <w:t xml:space="preserve"> </w:t>
            </w:r>
          </w:p>
        </w:tc>
      </w:tr>
      <w:tr w14:paraId="4891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009" w:type="dxa"/>
            <w:vMerge w:val="continue"/>
            <w:noWrap w:val="0"/>
            <w:vAlign w:val="center"/>
          </w:tcPr>
          <w:p w14:paraId="5AFFB7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0DD795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贯彻执行国家、省、市、县有关生态环境保护工作的方针、政策、法规。指导全县生态环境保护工作的改革和发展，并组织具体实施。完成市生态环境局和县委、县政府交办的其他工作。按照文件精神和年度考核方案执行。  </w:t>
            </w:r>
          </w:p>
        </w:tc>
        <w:tc>
          <w:tcPr>
            <w:tcW w:w="3720" w:type="dxa"/>
            <w:gridSpan w:val="4"/>
            <w:noWrap w:val="0"/>
            <w:vAlign w:val="center"/>
          </w:tcPr>
          <w:p w14:paraId="3BA926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 贯彻执行国家、省、市、县有关生态环境保护工作的方针、政策、法规。指导全县生态环境保护工作的改革和发展，并组织具体实施。完成市生态环境局和县委、县政府交办的其他工作。按照文件精神和年度考核方案执行。</w:t>
            </w:r>
          </w:p>
        </w:tc>
      </w:tr>
      <w:tr w14:paraId="2987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09" w:type="dxa"/>
            <w:vMerge w:val="restart"/>
            <w:noWrap w:val="0"/>
            <w:vAlign w:val="center"/>
          </w:tcPr>
          <w:p w14:paraId="60D8AF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绩</w:t>
            </w:r>
          </w:p>
          <w:p w14:paraId="545257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效</w:t>
            </w:r>
          </w:p>
          <w:p w14:paraId="19AE73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指</w:t>
            </w:r>
          </w:p>
          <w:p w14:paraId="2DCE8F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标</w:t>
            </w:r>
          </w:p>
        </w:tc>
        <w:tc>
          <w:tcPr>
            <w:tcW w:w="1312" w:type="dxa"/>
            <w:noWrap w:val="0"/>
            <w:vAlign w:val="center"/>
          </w:tcPr>
          <w:p w14:paraId="3353A2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一级指标</w:t>
            </w:r>
          </w:p>
        </w:tc>
        <w:tc>
          <w:tcPr>
            <w:tcW w:w="1113" w:type="dxa"/>
            <w:noWrap w:val="0"/>
            <w:vAlign w:val="center"/>
          </w:tcPr>
          <w:p w14:paraId="28F3DB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二级指标</w:t>
            </w:r>
          </w:p>
        </w:tc>
        <w:tc>
          <w:tcPr>
            <w:tcW w:w="1466" w:type="dxa"/>
            <w:noWrap w:val="0"/>
            <w:vAlign w:val="center"/>
          </w:tcPr>
          <w:p w14:paraId="363417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三级指标</w:t>
            </w:r>
          </w:p>
        </w:tc>
        <w:tc>
          <w:tcPr>
            <w:tcW w:w="945" w:type="dxa"/>
            <w:noWrap w:val="0"/>
            <w:vAlign w:val="center"/>
          </w:tcPr>
          <w:p w14:paraId="336981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年度指标值</w:t>
            </w:r>
          </w:p>
        </w:tc>
        <w:tc>
          <w:tcPr>
            <w:tcW w:w="870" w:type="dxa"/>
            <w:noWrap w:val="0"/>
            <w:vAlign w:val="center"/>
          </w:tcPr>
          <w:p w14:paraId="5A2AFF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实际完成值</w:t>
            </w:r>
          </w:p>
        </w:tc>
        <w:tc>
          <w:tcPr>
            <w:tcW w:w="630" w:type="dxa"/>
            <w:noWrap w:val="0"/>
            <w:vAlign w:val="center"/>
          </w:tcPr>
          <w:p w14:paraId="6DD58F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分值</w:t>
            </w:r>
          </w:p>
        </w:tc>
        <w:tc>
          <w:tcPr>
            <w:tcW w:w="990" w:type="dxa"/>
            <w:noWrap w:val="0"/>
            <w:vAlign w:val="center"/>
          </w:tcPr>
          <w:p w14:paraId="105951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得分</w:t>
            </w:r>
          </w:p>
        </w:tc>
        <w:tc>
          <w:tcPr>
            <w:tcW w:w="1230" w:type="dxa"/>
            <w:noWrap w:val="0"/>
            <w:vAlign w:val="top"/>
          </w:tcPr>
          <w:p w14:paraId="2B8A86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偏差原因分析及改进措施</w:t>
            </w:r>
          </w:p>
        </w:tc>
      </w:tr>
      <w:tr w14:paraId="4437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1009" w:type="dxa"/>
            <w:vMerge w:val="continue"/>
            <w:noWrap w:val="0"/>
            <w:vAlign w:val="center"/>
          </w:tcPr>
          <w:p w14:paraId="4D1AE0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restart"/>
            <w:noWrap w:val="0"/>
            <w:vAlign w:val="center"/>
          </w:tcPr>
          <w:p w14:paraId="0783F1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成本指标</w:t>
            </w:r>
          </w:p>
          <w:p w14:paraId="6CCFCD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w:t>
            </w:r>
            <w:r>
              <w:rPr>
                <w:rFonts w:hint="eastAsia" w:ascii="华文仿宋" w:hAnsi="华文仿宋" w:eastAsia="华文仿宋" w:cs="华文仿宋"/>
                <w:color w:val="000000"/>
                <w:kern w:val="0"/>
                <w:sz w:val="20"/>
                <w:szCs w:val="20"/>
                <w:lang w:val="en-US" w:eastAsia="zh-CN"/>
              </w:rPr>
              <w:t>2</w:t>
            </w:r>
            <w:r>
              <w:rPr>
                <w:rFonts w:hint="eastAsia" w:ascii="华文仿宋" w:hAnsi="华文仿宋" w:eastAsia="华文仿宋" w:cs="华文仿宋"/>
                <w:color w:val="000000"/>
                <w:kern w:val="0"/>
                <w:sz w:val="20"/>
                <w:szCs w:val="20"/>
              </w:rPr>
              <w:t>0分)</w:t>
            </w:r>
          </w:p>
        </w:tc>
        <w:tc>
          <w:tcPr>
            <w:tcW w:w="1113" w:type="dxa"/>
            <w:shd w:val="clear" w:color="auto" w:fill="auto"/>
            <w:noWrap w:val="0"/>
            <w:vAlign w:val="center"/>
          </w:tcPr>
          <w:p w14:paraId="31047B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经济成本指标</w:t>
            </w:r>
          </w:p>
        </w:tc>
        <w:tc>
          <w:tcPr>
            <w:tcW w:w="1466" w:type="dxa"/>
            <w:noWrap w:val="0"/>
            <w:vAlign w:val="center"/>
          </w:tcPr>
          <w:p w14:paraId="4C1E3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经建成本指标基本支出、项目支出控制</w:t>
            </w:r>
          </w:p>
        </w:tc>
        <w:tc>
          <w:tcPr>
            <w:tcW w:w="945" w:type="dxa"/>
            <w:noWrap w:val="0"/>
            <w:vAlign w:val="center"/>
          </w:tcPr>
          <w:p w14:paraId="605528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sz w:val="20"/>
                <w:szCs w:val="20"/>
                <w:lang w:val="en-US" w:eastAsia="zh-CN"/>
              </w:rPr>
              <w:t>655.55</w:t>
            </w:r>
          </w:p>
        </w:tc>
        <w:tc>
          <w:tcPr>
            <w:tcW w:w="870" w:type="dxa"/>
            <w:noWrap w:val="0"/>
            <w:vAlign w:val="center"/>
          </w:tcPr>
          <w:p w14:paraId="03B711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sz w:val="20"/>
                <w:szCs w:val="20"/>
                <w:lang w:val="en-US" w:eastAsia="zh-CN"/>
              </w:rPr>
              <w:t>732.12</w:t>
            </w:r>
          </w:p>
        </w:tc>
        <w:tc>
          <w:tcPr>
            <w:tcW w:w="630" w:type="dxa"/>
            <w:noWrap w:val="0"/>
            <w:vAlign w:val="center"/>
          </w:tcPr>
          <w:p w14:paraId="402D67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53BB15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7</w:t>
            </w:r>
          </w:p>
        </w:tc>
        <w:tc>
          <w:tcPr>
            <w:tcW w:w="1230" w:type="dxa"/>
            <w:noWrap w:val="0"/>
            <w:vAlign w:val="center"/>
          </w:tcPr>
          <w:p w14:paraId="0A57AC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p>
        </w:tc>
      </w:tr>
      <w:tr w14:paraId="6923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696A6B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06FA16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c>
          <w:tcPr>
            <w:tcW w:w="1113" w:type="dxa"/>
            <w:shd w:val="clear" w:color="auto" w:fill="auto"/>
            <w:noWrap w:val="0"/>
            <w:vAlign w:val="center"/>
          </w:tcPr>
          <w:p w14:paraId="57729F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社会成本指标</w:t>
            </w:r>
          </w:p>
        </w:tc>
        <w:tc>
          <w:tcPr>
            <w:tcW w:w="1466" w:type="dxa"/>
            <w:noWrap w:val="0"/>
            <w:vAlign w:val="center"/>
          </w:tcPr>
          <w:p w14:paraId="5B694E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社会成本节约率</w:t>
            </w:r>
          </w:p>
        </w:tc>
        <w:tc>
          <w:tcPr>
            <w:tcW w:w="945" w:type="dxa"/>
            <w:noWrap w:val="0"/>
            <w:vAlign w:val="center"/>
          </w:tcPr>
          <w:p w14:paraId="6ECF77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70" w:type="dxa"/>
            <w:noWrap w:val="0"/>
            <w:vAlign w:val="center"/>
          </w:tcPr>
          <w:p w14:paraId="42D197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630" w:type="dxa"/>
            <w:noWrap w:val="0"/>
            <w:vAlign w:val="center"/>
          </w:tcPr>
          <w:p w14:paraId="04D6A7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990" w:type="dxa"/>
            <w:noWrap w:val="0"/>
            <w:vAlign w:val="center"/>
          </w:tcPr>
          <w:p w14:paraId="255911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1230" w:type="dxa"/>
            <w:noWrap w:val="0"/>
            <w:vAlign w:val="center"/>
          </w:tcPr>
          <w:p w14:paraId="62E3DF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4867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32E0FC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6511D4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c>
          <w:tcPr>
            <w:tcW w:w="1113" w:type="dxa"/>
            <w:shd w:val="clear" w:color="auto" w:fill="auto"/>
            <w:noWrap w:val="0"/>
            <w:vAlign w:val="center"/>
          </w:tcPr>
          <w:p w14:paraId="238A0D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生态环境成本指标</w:t>
            </w:r>
          </w:p>
        </w:tc>
        <w:tc>
          <w:tcPr>
            <w:tcW w:w="1466" w:type="dxa"/>
            <w:noWrap w:val="0"/>
            <w:vAlign w:val="center"/>
          </w:tcPr>
          <w:p w14:paraId="78377F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生态环境成本节约率</w:t>
            </w:r>
          </w:p>
        </w:tc>
        <w:tc>
          <w:tcPr>
            <w:tcW w:w="945" w:type="dxa"/>
            <w:noWrap w:val="0"/>
            <w:vAlign w:val="center"/>
          </w:tcPr>
          <w:p w14:paraId="752955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70" w:type="dxa"/>
            <w:noWrap w:val="0"/>
            <w:vAlign w:val="center"/>
          </w:tcPr>
          <w:p w14:paraId="675360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lang w:val="en-US" w:eastAsia="zh-CN"/>
              </w:rPr>
              <w:t>0</w:t>
            </w:r>
          </w:p>
        </w:tc>
        <w:tc>
          <w:tcPr>
            <w:tcW w:w="630" w:type="dxa"/>
            <w:noWrap w:val="0"/>
            <w:vAlign w:val="center"/>
          </w:tcPr>
          <w:p w14:paraId="131F5E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990" w:type="dxa"/>
            <w:noWrap w:val="0"/>
            <w:vAlign w:val="center"/>
          </w:tcPr>
          <w:p w14:paraId="02B9BC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1230" w:type="dxa"/>
            <w:noWrap w:val="0"/>
            <w:vAlign w:val="center"/>
          </w:tcPr>
          <w:p w14:paraId="4FC585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0DAB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09" w:type="dxa"/>
            <w:vMerge w:val="continue"/>
            <w:noWrap w:val="0"/>
            <w:vAlign w:val="center"/>
          </w:tcPr>
          <w:p w14:paraId="3F03B3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restart"/>
            <w:noWrap w:val="0"/>
            <w:vAlign w:val="center"/>
          </w:tcPr>
          <w:p w14:paraId="4DA283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产出指标</w:t>
            </w:r>
          </w:p>
          <w:p w14:paraId="3752C5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lang w:eastAsia="zh-CN"/>
              </w:rPr>
              <w:t>（</w:t>
            </w:r>
            <w:r>
              <w:rPr>
                <w:rFonts w:hint="eastAsia" w:ascii="华文仿宋" w:hAnsi="华文仿宋" w:eastAsia="华文仿宋" w:cs="华文仿宋"/>
                <w:color w:val="000000"/>
                <w:kern w:val="0"/>
                <w:sz w:val="20"/>
                <w:szCs w:val="20"/>
                <w:lang w:val="en-US" w:eastAsia="zh-CN"/>
              </w:rPr>
              <w:t>3</w:t>
            </w:r>
            <w:r>
              <w:rPr>
                <w:rFonts w:hint="eastAsia" w:ascii="华文仿宋" w:hAnsi="华文仿宋" w:eastAsia="华文仿宋" w:cs="华文仿宋"/>
                <w:color w:val="000000"/>
                <w:kern w:val="0"/>
                <w:sz w:val="20"/>
                <w:szCs w:val="20"/>
              </w:rPr>
              <w:t>0分)</w:t>
            </w:r>
          </w:p>
        </w:tc>
        <w:tc>
          <w:tcPr>
            <w:tcW w:w="1113" w:type="dxa"/>
            <w:noWrap w:val="0"/>
            <w:vAlign w:val="center"/>
          </w:tcPr>
          <w:p w14:paraId="4C3FED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数量指标</w:t>
            </w:r>
          </w:p>
        </w:tc>
        <w:tc>
          <w:tcPr>
            <w:tcW w:w="1466" w:type="dxa"/>
            <w:noWrap w:val="0"/>
            <w:vAlign w:val="center"/>
          </w:tcPr>
          <w:p w14:paraId="09583C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重点工作完成数</w:t>
            </w:r>
          </w:p>
        </w:tc>
        <w:tc>
          <w:tcPr>
            <w:tcW w:w="945" w:type="dxa"/>
            <w:noWrap w:val="0"/>
            <w:vAlign w:val="center"/>
          </w:tcPr>
          <w:p w14:paraId="4FC1E0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870" w:type="dxa"/>
            <w:noWrap w:val="0"/>
            <w:vAlign w:val="center"/>
          </w:tcPr>
          <w:p w14:paraId="679CF5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30" w:type="dxa"/>
            <w:noWrap w:val="0"/>
            <w:vAlign w:val="center"/>
          </w:tcPr>
          <w:p w14:paraId="53EA9D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181478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4B9FAE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p w14:paraId="4A2BC7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6E6E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37C225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7AA751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7E51F2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质量指标</w:t>
            </w:r>
          </w:p>
        </w:tc>
        <w:tc>
          <w:tcPr>
            <w:tcW w:w="1466" w:type="dxa"/>
            <w:noWrap w:val="0"/>
            <w:vAlign w:val="center"/>
          </w:tcPr>
          <w:p w14:paraId="1322E4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质量达标率</w:t>
            </w:r>
          </w:p>
        </w:tc>
        <w:tc>
          <w:tcPr>
            <w:tcW w:w="945" w:type="dxa"/>
            <w:noWrap w:val="0"/>
            <w:vAlign w:val="center"/>
          </w:tcPr>
          <w:p w14:paraId="69D1AD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70" w:type="dxa"/>
            <w:noWrap w:val="0"/>
            <w:vAlign w:val="center"/>
          </w:tcPr>
          <w:p w14:paraId="5B1070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630" w:type="dxa"/>
            <w:noWrap w:val="0"/>
            <w:vAlign w:val="center"/>
          </w:tcPr>
          <w:p w14:paraId="095D3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60FA55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2B3A52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214E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7E7764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5647570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448A7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时效指标</w:t>
            </w:r>
          </w:p>
        </w:tc>
        <w:tc>
          <w:tcPr>
            <w:tcW w:w="1466" w:type="dxa"/>
            <w:noWrap w:val="0"/>
            <w:vAlign w:val="center"/>
          </w:tcPr>
          <w:p w14:paraId="45051A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完成及时率</w:t>
            </w:r>
          </w:p>
        </w:tc>
        <w:tc>
          <w:tcPr>
            <w:tcW w:w="945" w:type="dxa"/>
            <w:noWrap w:val="0"/>
            <w:vAlign w:val="center"/>
          </w:tcPr>
          <w:p w14:paraId="56614A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70" w:type="dxa"/>
            <w:noWrap w:val="0"/>
            <w:vAlign w:val="center"/>
          </w:tcPr>
          <w:p w14:paraId="1FDD34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630" w:type="dxa"/>
            <w:noWrap w:val="0"/>
            <w:vAlign w:val="center"/>
          </w:tcPr>
          <w:p w14:paraId="7C59E1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03E954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338E64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2D3D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009" w:type="dxa"/>
            <w:vMerge w:val="continue"/>
            <w:noWrap w:val="0"/>
            <w:vAlign w:val="center"/>
          </w:tcPr>
          <w:p w14:paraId="651F1A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restart"/>
            <w:noWrap w:val="0"/>
            <w:vAlign w:val="center"/>
          </w:tcPr>
          <w:p w14:paraId="6F83D2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效益指标</w:t>
            </w:r>
          </w:p>
          <w:p w14:paraId="295E34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（3</w:t>
            </w:r>
            <w:r>
              <w:rPr>
                <w:rFonts w:hint="eastAsia" w:ascii="华文仿宋" w:hAnsi="华文仿宋" w:eastAsia="华文仿宋" w:cs="华文仿宋"/>
                <w:color w:val="000000"/>
                <w:kern w:val="0"/>
                <w:sz w:val="20"/>
                <w:szCs w:val="20"/>
                <w:lang w:val="en-US" w:eastAsia="zh-CN"/>
              </w:rPr>
              <w:t>0</w:t>
            </w:r>
            <w:r>
              <w:rPr>
                <w:rFonts w:hint="eastAsia" w:ascii="华文仿宋" w:hAnsi="华文仿宋" w:eastAsia="华文仿宋" w:cs="华文仿宋"/>
                <w:color w:val="000000"/>
                <w:kern w:val="0"/>
                <w:sz w:val="20"/>
                <w:szCs w:val="20"/>
              </w:rPr>
              <w:t>分）</w:t>
            </w:r>
          </w:p>
        </w:tc>
        <w:tc>
          <w:tcPr>
            <w:tcW w:w="1113" w:type="dxa"/>
            <w:noWrap w:val="0"/>
            <w:vAlign w:val="center"/>
          </w:tcPr>
          <w:p w14:paraId="10B057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经济效益指标</w:t>
            </w:r>
          </w:p>
        </w:tc>
        <w:tc>
          <w:tcPr>
            <w:tcW w:w="1466" w:type="dxa"/>
            <w:noWrap w:val="0"/>
            <w:vAlign w:val="center"/>
          </w:tcPr>
          <w:p w14:paraId="71EAC1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促进全县经济良好发展</w:t>
            </w:r>
          </w:p>
        </w:tc>
        <w:tc>
          <w:tcPr>
            <w:tcW w:w="945" w:type="dxa"/>
            <w:noWrap w:val="0"/>
            <w:vAlign w:val="center"/>
          </w:tcPr>
          <w:p w14:paraId="713496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70" w:type="dxa"/>
            <w:noWrap w:val="0"/>
            <w:vAlign w:val="center"/>
          </w:tcPr>
          <w:p w14:paraId="1AE057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630" w:type="dxa"/>
            <w:noWrap w:val="0"/>
            <w:vAlign w:val="center"/>
          </w:tcPr>
          <w:p w14:paraId="2C084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990" w:type="dxa"/>
            <w:noWrap w:val="0"/>
            <w:vAlign w:val="center"/>
          </w:tcPr>
          <w:p w14:paraId="6C76C9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3</w:t>
            </w:r>
          </w:p>
        </w:tc>
        <w:tc>
          <w:tcPr>
            <w:tcW w:w="1230" w:type="dxa"/>
            <w:noWrap w:val="0"/>
            <w:vAlign w:val="center"/>
          </w:tcPr>
          <w:p w14:paraId="361ED4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7D9F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00C57F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2DF9B2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577099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社会效益指标</w:t>
            </w:r>
          </w:p>
        </w:tc>
        <w:tc>
          <w:tcPr>
            <w:tcW w:w="1466" w:type="dxa"/>
            <w:noWrap w:val="0"/>
            <w:vAlign w:val="center"/>
          </w:tcPr>
          <w:p w14:paraId="0ABE96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提升环境意识</w:t>
            </w:r>
          </w:p>
        </w:tc>
        <w:tc>
          <w:tcPr>
            <w:tcW w:w="945" w:type="dxa"/>
            <w:shd w:val="clear" w:color="auto" w:fill="auto"/>
            <w:noWrap w:val="0"/>
            <w:vAlign w:val="center"/>
          </w:tcPr>
          <w:p w14:paraId="28E022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eastAsia="zh-CN"/>
              </w:rPr>
              <w:t>效果明显</w:t>
            </w:r>
          </w:p>
        </w:tc>
        <w:tc>
          <w:tcPr>
            <w:tcW w:w="870" w:type="dxa"/>
            <w:shd w:val="clear" w:color="auto" w:fill="auto"/>
            <w:noWrap w:val="0"/>
            <w:vAlign w:val="center"/>
          </w:tcPr>
          <w:p w14:paraId="64336D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eastAsia="zh-CN"/>
              </w:rPr>
              <w:t>效果明显</w:t>
            </w:r>
          </w:p>
        </w:tc>
        <w:tc>
          <w:tcPr>
            <w:tcW w:w="630" w:type="dxa"/>
            <w:noWrap w:val="0"/>
            <w:vAlign w:val="center"/>
          </w:tcPr>
          <w:p w14:paraId="7749BD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shd w:val="clear" w:color="auto" w:fill="auto"/>
            <w:noWrap w:val="0"/>
            <w:vAlign w:val="center"/>
          </w:tcPr>
          <w:p w14:paraId="6AD335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8</w:t>
            </w:r>
          </w:p>
        </w:tc>
        <w:tc>
          <w:tcPr>
            <w:tcW w:w="1230" w:type="dxa"/>
            <w:noWrap w:val="0"/>
            <w:vAlign w:val="center"/>
          </w:tcPr>
          <w:p w14:paraId="5A8940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03DE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2B9414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7BFEB6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656336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生态效益指标</w:t>
            </w:r>
          </w:p>
        </w:tc>
        <w:tc>
          <w:tcPr>
            <w:tcW w:w="1466" w:type="dxa"/>
            <w:noWrap w:val="0"/>
            <w:vAlign w:val="center"/>
          </w:tcPr>
          <w:p w14:paraId="40782A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改善空气环境</w:t>
            </w:r>
          </w:p>
        </w:tc>
        <w:tc>
          <w:tcPr>
            <w:tcW w:w="945" w:type="dxa"/>
            <w:noWrap w:val="0"/>
            <w:vAlign w:val="center"/>
          </w:tcPr>
          <w:p w14:paraId="3D133D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70" w:type="dxa"/>
            <w:noWrap w:val="0"/>
            <w:vAlign w:val="center"/>
          </w:tcPr>
          <w:p w14:paraId="51B7B3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630" w:type="dxa"/>
            <w:noWrap w:val="0"/>
            <w:vAlign w:val="center"/>
          </w:tcPr>
          <w:p w14:paraId="6BD560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990" w:type="dxa"/>
            <w:shd w:val="clear" w:color="auto" w:fill="auto"/>
            <w:noWrap w:val="0"/>
            <w:vAlign w:val="center"/>
          </w:tcPr>
          <w:p w14:paraId="243DDE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5</w:t>
            </w:r>
          </w:p>
        </w:tc>
        <w:tc>
          <w:tcPr>
            <w:tcW w:w="1230" w:type="dxa"/>
            <w:noWrap w:val="0"/>
            <w:vAlign w:val="center"/>
          </w:tcPr>
          <w:p w14:paraId="3F54FD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711E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3E8388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45AAE6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3E230B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可持续影响指标</w:t>
            </w:r>
          </w:p>
        </w:tc>
        <w:tc>
          <w:tcPr>
            <w:tcW w:w="1466" w:type="dxa"/>
            <w:noWrap w:val="0"/>
            <w:vAlign w:val="center"/>
          </w:tcPr>
          <w:p w14:paraId="65F239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长期环境质量改善</w:t>
            </w:r>
          </w:p>
        </w:tc>
        <w:tc>
          <w:tcPr>
            <w:tcW w:w="945" w:type="dxa"/>
            <w:noWrap w:val="0"/>
            <w:vAlign w:val="center"/>
          </w:tcPr>
          <w:p w14:paraId="695795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70" w:type="dxa"/>
            <w:noWrap w:val="0"/>
            <w:vAlign w:val="center"/>
          </w:tcPr>
          <w:p w14:paraId="536DA0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630" w:type="dxa"/>
            <w:noWrap w:val="0"/>
            <w:vAlign w:val="center"/>
          </w:tcPr>
          <w:p w14:paraId="08EE1D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shd w:val="clear" w:color="auto" w:fill="auto"/>
            <w:noWrap w:val="0"/>
            <w:vAlign w:val="center"/>
          </w:tcPr>
          <w:p w14:paraId="3A55E0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3F2414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7D23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09" w:type="dxa"/>
            <w:vMerge w:val="continue"/>
            <w:noWrap w:val="0"/>
            <w:vAlign w:val="center"/>
          </w:tcPr>
          <w:p w14:paraId="3194DA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312" w:type="dxa"/>
            <w:noWrap w:val="0"/>
            <w:vAlign w:val="center"/>
          </w:tcPr>
          <w:p w14:paraId="0813A6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满意度</w:t>
            </w:r>
          </w:p>
          <w:p w14:paraId="21CF25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指标</w:t>
            </w:r>
          </w:p>
          <w:p w14:paraId="6CA4CD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（10分）</w:t>
            </w:r>
          </w:p>
        </w:tc>
        <w:tc>
          <w:tcPr>
            <w:tcW w:w="1113" w:type="dxa"/>
            <w:noWrap w:val="0"/>
            <w:vAlign w:val="center"/>
          </w:tcPr>
          <w:p w14:paraId="3330CF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服务对象满意度指标</w:t>
            </w:r>
          </w:p>
        </w:tc>
        <w:tc>
          <w:tcPr>
            <w:tcW w:w="1466" w:type="dxa"/>
            <w:noWrap w:val="0"/>
            <w:vAlign w:val="center"/>
          </w:tcPr>
          <w:p w14:paraId="447A8E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群众满意度</w:t>
            </w:r>
          </w:p>
        </w:tc>
        <w:tc>
          <w:tcPr>
            <w:tcW w:w="945" w:type="dxa"/>
            <w:noWrap w:val="0"/>
            <w:vAlign w:val="center"/>
          </w:tcPr>
          <w:p w14:paraId="58A3B8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90</w:t>
            </w:r>
          </w:p>
        </w:tc>
        <w:tc>
          <w:tcPr>
            <w:tcW w:w="870" w:type="dxa"/>
            <w:noWrap w:val="0"/>
            <w:vAlign w:val="center"/>
          </w:tcPr>
          <w:p w14:paraId="06CED5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90</w:t>
            </w:r>
          </w:p>
        </w:tc>
        <w:tc>
          <w:tcPr>
            <w:tcW w:w="630" w:type="dxa"/>
            <w:noWrap w:val="0"/>
            <w:vAlign w:val="center"/>
          </w:tcPr>
          <w:p w14:paraId="197FE8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116539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37BBDC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1448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15" w:type="dxa"/>
            <w:gridSpan w:val="6"/>
            <w:noWrap w:val="0"/>
            <w:vAlign w:val="center"/>
          </w:tcPr>
          <w:p w14:paraId="7AAFB9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总分</w:t>
            </w:r>
          </w:p>
        </w:tc>
        <w:tc>
          <w:tcPr>
            <w:tcW w:w="630" w:type="dxa"/>
            <w:noWrap w:val="0"/>
            <w:vAlign w:val="center"/>
          </w:tcPr>
          <w:p w14:paraId="48819A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100</w:t>
            </w:r>
          </w:p>
        </w:tc>
        <w:tc>
          <w:tcPr>
            <w:tcW w:w="990" w:type="dxa"/>
            <w:noWrap w:val="0"/>
            <w:vAlign w:val="center"/>
          </w:tcPr>
          <w:p w14:paraId="1E7E36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eastAsia="zh-CN"/>
              </w:rPr>
              <w:t xml:space="preserve"> </w:t>
            </w:r>
            <w:r>
              <w:rPr>
                <w:rFonts w:hint="eastAsia" w:ascii="华文仿宋" w:hAnsi="华文仿宋" w:eastAsia="华文仿宋" w:cs="华文仿宋"/>
                <w:color w:val="000000"/>
                <w:kern w:val="0"/>
                <w:sz w:val="20"/>
                <w:szCs w:val="20"/>
                <w:lang w:val="en-US" w:eastAsia="zh-CN"/>
              </w:rPr>
              <w:t>92</w:t>
            </w:r>
          </w:p>
        </w:tc>
        <w:tc>
          <w:tcPr>
            <w:tcW w:w="1230" w:type="dxa"/>
            <w:noWrap w:val="0"/>
            <w:vAlign w:val="center"/>
          </w:tcPr>
          <w:p w14:paraId="3A71EE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 </w:t>
            </w:r>
          </w:p>
        </w:tc>
      </w:tr>
    </w:tbl>
    <w:p w14:paraId="56B88813">
      <w:pPr>
        <w:widowControl w:val="0"/>
        <w:kinsoku/>
        <w:autoSpaceDE/>
        <w:autoSpaceDN/>
        <w:adjustRightInd/>
        <w:snapToGrid/>
        <w:spacing w:line="600" w:lineRule="exact"/>
        <w:jc w:val="both"/>
        <w:textAlignment w:val="auto"/>
        <w:rPr>
          <w:rFonts w:hint="eastAsia" w:ascii="华文仿宋" w:hAnsi="华文仿宋" w:eastAsia="华文仿宋" w:cs="华文仿宋"/>
          <w:snapToGrid/>
          <w:color w:val="000000"/>
          <w:kern w:val="0"/>
          <w:sz w:val="32"/>
          <w:szCs w:val="32"/>
          <w:lang w:val="en-US" w:eastAsia="zh-CN" w:bidi="ar-SA"/>
        </w:rPr>
      </w:pPr>
      <w:r>
        <w:rPr>
          <w:rFonts w:hint="eastAsia" w:ascii="华文仿宋" w:hAnsi="华文仿宋" w:eastAsia="华文仿宋" w:cs="华文仿宋"/>
          <w:snapToGrid/>
          <w:color w:val="000000"/>
          <w:kern w:val="0"/>
          <w:sz w:val="24"/>
          <w:szCs w:val="24"/>
          <w:lang w:val="en-US" w:eastAsia="zh-CN" w:bidi="ar-SA"/>
        </w:rPr>
        <w:t xml:space="preserve">填表人：徐明珠         填报日期：2025.6.8    联系电话：15074579002 </w:t>
      </w:r>
    </w:p>
    <w:p w14:paraId="0E2A48C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 xml:space="preserve">附件1-1 </w:t>
      </w:r>
    </w:p>
    <w:p w14:paraId="18D851D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华文仿宋" w:hAnsi="华文仿宋" w:eastAsia="华文仿宋" w:cs="华文仿宋"/>
          <w:color w:val="000000"/>
          <w:kern w:val="0"/>
          <w:sz w:val="36"/>
          <w:szCs w:val="36"/>
          <w:lang w:val="en-US" w:eastAsia="zh-CN"/>
        </w:rPr>
      </w:pPr>
      <w:r>
        <w:rPr>
          <w:rFonts w:hint="eastAsia" w:ascii="华文仿宋" w:hAnsi="华文仿宋" w:eastAsia="华文仿宋" w:cs="华文仿宋"/>
          <w:color w:val="000000"/>
          <w:kern w:val="0"/>
          <w:sz w:val="36"/>
          <w:szCs w:val="36"/>
          <w:lang w:val="en-US" w:eastAsia="zh-CN"/>
        </w:rPr>
        <w:t>部门整体支出绩效评价基础数据表（县级）</w:t>
      </w:r>
    </w:p>
    <w:p w14:paraId="6B0D31BB">
      <w:pPr>
        <w:widowControl/>
        <w:tabs>
          <w:tab w:val="left" w:pos="3611"/>
          <w:tab w:val="left" w:pos="4791"/>
          <w:tab w:val="left" w:pos="5951"/>
          <w:tab w:val="left" w:pos="7071"/>
          <w:tab w:val="left" w:pos="8191"/>
          <w:tab w:val="left" w:pos="9311"/>
        </w:tabs>
        <w:ind w:left="91"/>
        <w:jc w:val="left"/>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填报单位：</w:t>
      </w:r>
      <w:r>
        <w:rPr>
          <w:rFonts w:hint="eastAsia" w:eastAsia="仿宋_GB2312"/>
          <w:kern w:val="0"/>
          <w:sz w:val="24"/>
          <w:lang w:val="en-US" w:eastAsia="zh-CN"/>
        </w:rPr>
        <w:t xml:space="preserve">                                        </w:t>
      </w:r>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6410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17DC194B">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财政供养人员情况</w:t>
            </w:r>
          </w:p>
        </w:tc>
        <w:tc>
          <w:tcPr>
            <w:tcW w:w="2038" w:type="dxa"/>
            <w:gridSpan w:val="2"/>
            <w:noWrap w:val="0"/>
            <w:vAlign w:val="center"/>
          </w:tcPr>
          <w:p w14:paraId="22552E29">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编制数</w:t>
            </w:r>
          </w:p>
        </w:tc>
        <w:tc>
          <w:tcPr>
            <w:tcW w:w="2240" w:type="dxa"/>
            <w:gridSpan w:val="2"/>
            <w:noWrap w:val="0"/>
            <w:vAlign w:val="center"/>
          </w:tcPr>
          <w:p w14:paraId="5EC8BDC7">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lang w:eastAsia="zh-CN"/>
              </w:rPr>
              <w:t>2025</w:t>
            </w:r>
            <w:r>
              <w:rPr>
                <w:rFonts w:hint="eastAsia" w:ascii="华文仿宋" w:hAnsi="华文仿宋" w:eastAsia="华文仿宋" w:cs="华文仿宋"/>
                <w:b w:val="0"/>
                <w:bCs w:val="0"/>
                <w:kern w:val="0"/>
                <w:sz w:val="20"/>
                <w:szCs w:val="20"/>
              </w:rPr>
              <w:t>年实际在职人数</w:t>
            </w:r>
          </w:p>
        </w:tc>
        <w:tc>
          <w:tcPr>
            <w:tcW w:w="1832" w:type="dxa"/>
            <w:gridSpan w:val="2"/>
            <w:noWrap w:val="0"/>
            <w:vAlign w:val="center"/>
          </w:tcPr>
          <w:p w14:paraId="51C51C40">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控制率</w:t>
            </w:r>
          </w:p>
        </w:tc>
      </w:tr>
      <w:tr w14:paraId="4276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89AC66D">
            <w:pPr>
              <w:widowControl/>
              <w:jc w:val="left"/>
              <w:rPr>
                <w:rFonts w:hint="eastAsia" w:ascii="华文仿宋" w:hAnsi="华文仿宋" w:eastAsia="华文仿宋" w:cs="华文仿宋"/>
                <w:b w:val="0"/>
                <w:bCs w:val="0"/>
                <w:kern w:val="0"/>
                <w:sz w:val="20"/>
                <w:szCs w:val="20"/>
              </w:rPr>
            </w:pPr>
          </w:p>
        </w:tc>
        <w:tc>
          <w:tcPr>
            <w:tcW w:w="2038" w:type="dxa"/>
            <w:gridSpan w:val="2"/>
            <w:noWrap w:val="0"/>
            <w:vAlign w:val="center"/>
          </w:tcPr>
          <w:p w14:paraId="28A65C7F">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55</w:t>
            </w:r>
          </w:p>
        </w:tc>
        <w:tc>
          <w:tcPr>
            <w:tcW w:w="2240" w:type="dxa"/>
            <w:gridSpan w:val="2"/>
            <w:noWrap w:val="0"/>
            <w:vAlign w:val="center"/>
          </w:tcPr>
          <w:p w14:paraId="0A4A09D7">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53</w:t>
            </w:r>
          </w:p>
        </w:tc>
        <w:tc>
          <w:tcPr>
            <w:tcW w:w="1832" w:type="dxa"/>
            <w:gridSpan w:val="2"/>
            <w:noWrap w:val="0"/>
            <w:vAlign w:val="center"/>
          </w:tcPr>
          <w:p w14:paraId="75505ECD">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96.36%</w:t>
            </w:r>
            <w:r>
              <w:rPr>
                <w:rFonts w:hint="eastAsia" w:ascii="华文仿宋" w:hAnsi="华文仿宋" w:eastAsia="华文仿宋" w:cs="华文仿宋"/>
                <w:b w:val="0"/>
                <w:bCs w:val="0"/>
                <w:kern w:val="0"/>
                <w:sz w:val="20"/>
                <w:szCs w:val="20"/>
                <w:lang w:eastAsia="zh-CN"/>
              </w:rPr>
              <w:t xml:space="preserve"> </w:t>
            </w:r>
          </w:p>
        </w:tc>
      </w:tr>
      <w:tr w14:paraId="6848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C85AAA">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经费控制情况</w:t>
            </w:r>
          </w:p>
        </w:tc>
        <w:tc>
          <w:tcPr>
            <w:tcW w:w="2038" w:type="dxa"/>
            <w:gridSpan w:val="2"/>
            <w:noWrap w:val="0"/>
            <w:vAlign w:val="center"/>
          </w:tcPr>
          <w:p w14:paraId="3C376944">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24</w:t>
            </w:r>
            <w:r>
              <w:rPr>
                <w:rFonts w:hint="eastAsia" w:ascii="华文仿宋" w:hAnsi="华文仿宋" w:eastAsia="华文仿宋" w:cs="华文仿宋"/>
                <w:b w:val="0"/>
                <w:bCs w:val="0"/>
                <w:kern w:val="0"/>
                <w:sz w:val="20"/>
                <w:szCs w:val="20"/>
              </w:rPr>
              <w:t>年决算数</w:t>
            </w:r>
          </w:p>
        </w:tc>
        <w:tc>
          <w:tcPr>
            <w:tcW w:w="2240" w:type="dxa"/>
            <w:gridSpan w:val="2"/>
            <w:noWrap w:val="0"/>
            <w:vAlign w:val="center"/>
          </w:tcPr>
          <w:p w14:paraId="79405C8A">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lang w:eastAsia="zh-CN"/>
              </w:rPr>
              <w:t>2025</w:t>
            </w:r>
            <w:r>
              <w:rPr>
                <w:rFonts w:hint="eastAsia" w:ascii="华文仿宋" w:hAnsi="华文仿宋" w:eastAsia="华文仿宋" w:cs="华文仿宋"/>
                <w:b w:val="0"/>
                <w:bCs w:val="0"/>
                <w:kern w:val="0"/>
                <w:sz w:val="20"/>
                <w:szCs w:val="20"/>
              </w:rPr>
              <w:t>年预算数</w:t>
            </w:r>
          </w:p>
        </w:tc>
        <w:tc>
          <w:tcPr>
            <w:tcW w:w="1832" w:type="dxa"/>
            <w:gridSpan w:val="2"/>
            <w:noWrap w:val="0"/>
            <w:vAlign w:val="center"/>
          </w:tcPr>
          <w:p w14:paraId="4AD6BADF">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lang w:eastAsia="zh-CN"/>
              </w:rPr>
              <w:t>2025</w:t>
            </w:r>
            <w:r>
              <w:rPr>
                <w:rFonts w:hint="eastAsia" w:ascii="华文仿宋" w:hAnsi="华文仿宋" w:eastAsia="华文仿宋" w:cs="华文仿宋"/>
                <w:b w:val="0"/>
                <w:bCs w:val="0"/>
                <w:kern w:val="0"/>
                <w:sz w:val="20"/>
                <w:szCs w:val="20"/>
              </w:rPr>
              <w:t>年决算数</w:t>
            </w:r>
          </w:p>
        </w:tc>
      </w:tr>
      <w:tr w14:paraId="3A51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DEE27AC">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三公经费</w:t>
            </w:r>
          </w:p>
        </w:tc>
        <w:tc>
          <w:tcPr>
            <w:tcW w:w="2038" w:type="dxa"/>
            <w:gridSpan w:val="2"/>
            <w:noWrap w:val="0"/>
            <w:vAlign w:val="center"/>
          </w:tcPr>
          <w:p w14:paraId="7532F13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23FC38A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0DCA5B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09F8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377BFCE">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1、公务用车购置和维护经费</w:t>
            </w:r>
          </w:p>
        </w:tc>
        <w:tc>
          <w:tcPr>
            <w:tcW w:w="2038" w:type="dxa"/>
            <w:gridSpan w:val="2"/>
            <w:noWrap w:val="0"/>
            <w:vAlign w:val="center"/>
          </w:tcPr>
          <w:p w14:paraId="5CDED535">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DB1C899">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12539D01">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54A0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248935C">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其中：公车购置</w:t>
            </w:r>
          </w:p>
        </w:tc>
        <w:tc>
          <w:tcPr>
            <w:tcW w:w="2038" w:type="dxa"/>
            <w:gridSpan w:val="2"/>
            <w:noWrap w:val="0"/>
            <w:vAlign w:val="center"/>
          </w:tcPr>
          <w:p w14:paraId="799946C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29A7300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54162C8E">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1FAD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B9114B4">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公车运行维护</w:t>
            </w:r>
          </w:p>
        </w:tc>
        <w:tc>
          <w:tcPr>
            <w:tcW w:w="2038" w:type="dxa"/>
            <w:gridSpan w:val="2"/>
            <w:noWrap w:val="0"/>
            <w:vAlign w:val="center"/>
          </w:tcPr>
          <w:p w14:paraId="7BA128B3">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26263B6">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4B18152">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259E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31F0E7D">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2、出国经费</w:t>
            </w:r>
          </w:p>
        </w:tc>
        <w:tc>
          <w:tcPr>
            <w:tcW w:w="2038" w:type="dxa"/>
            <w:gridSpan w:val="2"/>
            <w:noWrap w:val="0"/>
            <w:vAlign w:val="center"/>
          </w:tcPr>
          <w:p w14:paraId="6A0459FE">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E317FB8">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F0584F8">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3DC4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8B82AE3">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3、公务接待</w:t>
            </w:r>
          </w:p>
        </w:tc>
        <w:tc>
          <w:tcPr>
            <w:tcW w:w="2038" w:type="dxa"/>
            <w:gridSpan w:val="2"/>
            <w:noWrap w:val="0"/>
            <w:vAlign w:val="center"/>
          </w:tcPr>
          <w:p w14:paraId="2B28851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130A8E0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25AB937C">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683B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324AC5E">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项目支出：</w:t>
            </w:r>
          </w:p>
        </w:tc>
        <w:tc>
          <w:tcPr>
            <w:tcW w:w="2038" w:type="dxa"/>
            <w:gridSpan w:val="2"/>
            <w:noWrap w:val="0"/>
            <w:vAlign w:val="center"/>
          </w:tcPr>
          <w:p w14:paraId="704782C3">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1100.47</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05C69609">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331</w:t>
            </w:r>
          </w:p>
        </w:tc>
        <w:tc>
          <w:tcPr>
            <w:tcW w:w="1832" w:type="dxa"/>
            <w:gridSpan w:val="2"/>
            <w:noWrap w:val="0"/>
            <w:vAlign w:val="center"/>
          </w:tcPr>
          <w:p w14:paraId="6FB66E5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1312.06</w:t>
            </w:r>
            <w:r>
              <w:rPr>
                <w:rFonts w:hint="eastAsia" w:ascii="华文仿宋" w:hAnsi="华文仿宋" w:eastAsia="华文仿宋" w:cs="华文仿宋"/>
                <w:b w:val="0"/>
                <w:bCs w:val="0"/>
                <w:kern w:val="0"/>
                <w:sz w:val="20"/>
                <w:szCs w:val="20"/>
                <w:lang w:eastAsia="zh-CN"/>
              </w:rPr>
              <w:t xml:space="preserve"> </w:t>
            </w:r>
          </w:p>
        </w:tc>
      </w:tr>
      <w:tr w14:paraId="5C5A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524A55">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1、业务工作经费</w:t>
            </w:r>
          </w:p>
        </w:tc>
        <w:tc>
          <w:tcPr>
            <w:tcW w:w="2038" w:type="dxa"/>
            <w:gridSpan w:val="2"/>
            <w:noWrap w:val="0"/>
            <w:vAlign w:val="center"/>
          </w:tcPr>
          <w:p w14:paraId="4110F7E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111.07</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259FB3A7">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83</w:t>
            </w:r>
          </w:p>
        </w:tc>
        <w:tc>
          <w:tcPr>
            <w:tcW w:w="1832" w:type="dxa"/>
            <w:gridSpan w:val="2"/>
            <w:noWrap w:val="0"/>
            <w:vAlign w:val="center"/>
          </w:tcPr>
          <w:p w14:paraId="0DBA7FDF">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67.78</w:t>
            </w:r>
            <w:r>
              <w:rPr>
                <w:rFonts w:hint="eastAsia" w:ascii="华文仿宋" w:hAnsi="华文仿宋" w:eastAsia="华文仿宋" w:cs="华文仿宋"/>
                <w:b w:val="0"/>
                <w:bCs w:val="0"/>
                <w:kern w:val="0"/>
                <w:sz w:val="20"/>
                <w:szCs w:val="20"/>
                <w:lang w:eastAsia="zh-CN"/>
              </w:rPr>
              <w:t xml:space="preserve"> </w:t>
            </w:r>
          </w:p>
        </w:tc>
      </w:tr>
      <w:tr w14:paraId="70C4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79B4208">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2、辰溪县张家湾污水处理厂运营费</w:t>
            </w:r>
          </w:p>
        </w:tc>
        <w:tc>
          <w:tcPr>
            <w:tcW w:w="2038" w:type="dxa"/>
            <w:gridSpan w:val="2"/>
            <w:noWrap w:val="0"/>
            <w:vAlign w:val="center"/>
          </w:tcPr>
          <w:p w14:paraId="75A5EF7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94.57 </w:t>
            </w:r>
          </w:p>
        </w:tc>
        <w:tc>
          <w:tcPr>
            <w:tcW w:w="2240" w:type="dxa"/>
            <w:gridSpan w:val="2"/>
            <w:noWrap w:val="0"/>
            <w:vAlign w:val="center"/>
          </w:tcPr>
          <w:p w14:paraId="29ADD752">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160</w:t>
            </w:r>
          </w:p>
        </w:tc>
        <w:tc>
          <w:tcPr>
            <w:tcW w:w="1832" w:type="dxa"/>
            <w:gridSpan w:val="2"/>
            <w:noWrap w:val="0"/>
            <w:vAlign w:val="center"/>
          </w:tcPr>
          <w:p w14:paraId="6028EE90">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76.63</w:t>
            </w:r>
          </w:p>
        </w:tc>
      </w:tr>
      <w:tr w14:paraId="29D0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93A56B5">
            <w:pPr>
              <w:widowControl/>
              <w:ind w:firstLine="400" w:firstLineChars="2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3、国家生态功能区县域生态环境质量考核外委检测费</w:t>
            </w:r>
          </w:p>
        </w:tc>
        <w:tc>
          <w:tcPr>
            <w:tcW w:w="2038" w:type="dxa"/>
            <w:gridSpan w:val="2"/>
            <w:noWrap w:val="0"/>
            <w:vAlign w:val="center"/>
          </w:tcPr>
          <w:p w14:paraId="471A17FE">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rPr>
              <w:t>73.83</w:t>
            </w:r>
          </w:p>
        </w:tc>
        <w:tc>
          <w:tcPr>
            <w:tcW w:w="2240" w:type="dxa"/>
            <w:gridSpan w:val="2"/>
            <w:noWrap w:val="0"/>
            <w:vAlign w:val="center"/>
          </w:tcPr>
          <w:p w14:paraId="7CFB0D5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88</w:t>
            </w:r>
          </w:p>
        </w:tc>
        <w:tc>
          <w:tcPr>
            <w:tcW w:w="1832" w:type="dxa"/>
            <w:gridSpan w:val="2"/>
            <w:noWrap w:val="0"/>
            <w:vAlign w:val="center"/>
          </w:tcPr>
          <w:p w14:paraId="2F3AF640">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18</w:t>
            </w:r>
          </w:p>
        </w:tc>
      </w:tr>
      <w:tr w14:paraId="3F72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F26C1C7">
            <w:pPr>
              <w:widowControl/>
              <w:ind w:firstLine="400" w:firstLineChars="2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4、仪器设备维护及更新项目</w:t>
            </w:r>
          </w:p>
        </w:tc>
        <w:tc>
          <w:tcPr>
            <w:tcW w:w="2038" w:type="dxa"/>
            <w:gridSpan w:val="2"/>
            <w:noWrap w:val="0"/>
            <w:vAlign w:val="center"/>
          </w:tcPr>
          <w:p w14:paraId="5A59EB84">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eastAsia="zh-CN"/>
              </w:rPr>
              <w:t xml:space="preserve"> 69.9</w:t>
            </w:r>
          </w:p>
        </w:tc>
        <w:tc>
          <w:tcPr>
            <w:tcW w:w="2240" w:type="dxa"/>
            <w:gridSpan w:val="2"/>
            <w:noWrap w:val="0"/>
            <w:vAlign w:val="center"/>
          </w:tcPr>
          <w:p w14:paraId="1A7BA936">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c>
          <w:tcPr>
            <w:tcW w:w="1832" w:type="dxa"/>
            <w:gridSpan w:val="2"/>
            <w:noWrap w:val="0"/>
            <w:vAlign w:val="center"/>
          </w:tcPr>
          <w:p w14:paraId="5C79E0A9">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16.16</w:t>
            </w:r>
          </w:p>
        </w:tc>
      </w:tr>
      <w:tr w14:paraId="302C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0E4C3C0E">
            <w:pPr>
              <w:widowControl/>
              <w:ind w:firstLine="400" w:firstLineChars="200"/>
              <w:jc w:val="both"/>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5、入河排污口排查项目</w:t>
            </w:r>
          </w:p>
        </w:tc>
        <w:tc>
          <w:tcPr>
            <w:tcW w:w="2038" w:type="dxa"/>
            <w:gridSpan w:val="2"/>
            <w:noWrap w:val="0"/>
            <w:vAlign w:val="center"/>
          </w:tcPr>
          <w:p w14:paraId="7BAB0505">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7FB9266">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3F707AF">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99.6</w:t>
            </w:r>
          </w:p>
        </w:tc>
      </w:tr>
      <w:tr w14:paraId="2170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812DE3A">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6、2018-2020中央水污染防治专项流域生态保护补偿项目</w:t>
            </w:r>
          </w:p>
        </w:tc>
        <w:tc>
          <w:tcPr>
            <w:tcW w:w="2038" w:type="dxa"/>
            <w:gridSpan w:val="2"/>
            <w:noWrap w:val="0"/>
            <w:vAlign w:val="center"/>
          </w:tcPr>
          <w:p w14:paraId="0509DCD8">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42F3BD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EF65D1F">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2.62</w:t>
            </w:r>
          </w:p>
        </w:tc>
      </w:tr>
      <w:tr w14:paraId="246F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798F015">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7、张家湾钒矿区重金属污染应急及河道清污分流工程</w:t>
            </w:r>
          </w:p>
        </w:tc>
        <w:tc>
          <w:tcPr>
            <w:tcW w:w="2038" w:type="dxa"/>
            <w:gridSpan w:val="2"/>
            <w:noWrap w:val="0"/>
            <w:vAlign w:val="center"/>
          </w:tcPr>
          <w:p w14:paraId="325077C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100</w:t>
            </w:r>
          </w:p>
        </w:tc>
        <w:tc>
          <w:tcPr>
            <w:tcW w:w="2240" w:type="dxa"/>
            <w:gridSpan w:val="2"/>
            <w:noWrap w:val="0"/>
            <w:vAlign w:val="center"/>
          </w:tcPr>
          <w:p w14:paraId="2C0A978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4A29B205">
            <w:pPr>
              <w:widowControl/>
              <w:jc w:val="center"/>
              <w:rPr>
                <w:rFonts w:hint="default" w:ascii="华文仿宋" w:hAnsi="华文仿宋" w:eastAsia="华文仿宋" w:cs="华文仿宋"/>
                <w:b w:val="0"/>
                <w:bCs w:val="0"/>
                <w:kern w:val="0"/>
                <w:sz w:val="20"/>
                <w:szCs w:val="20"/>
                <w:lang w:val="en-US"/>
              </w:rPr>
            </w:pPr>
            <w:r>
              <w:rPr>
                <w:rFonts w:hint="eastAsia" w:ascii="华文仿宋" w:hAnsi="华文仿宋" w:eastAsia="华文仿宋" w:cs="华文仿宋"/>
                <w:b w:val="0"/>
                <w:bCs w:val="0"/>
                <w:kern w:val="0"/>
                <w:sz w:val="20"/>
                <w:szCs w:val="20"/>
                <w:lang w:val="en-US" w:eastAsia="zh-CN"/>
              </w:rPr>
              <w:t>27.36</w:t>
            </w:r>
          </w:p>
        </w:tc>
      </w:tr>
      <w:tr w14:paraId="78C9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4262016">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9、辰溪县农村环境综合整治整县推进项目</w:t>
            </w:r>
          </w:p>
        </w:tc>
        <w:tc>
          <w:tcPr>
            <w:tcW w:w="2038" w:type="dxa"/>
            <w:gridSpan w:val="2"/>
            <w:noWrap w:val="0"/>
            <w:vAlign w:val="center"/>
          </w:tcPr>
          <w:p w14:paraId="6247CA3C">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rPr>
              <w:t>100.71</w:t>
            </w:r>
          </w:p>
        </w:tc>
        <w:tc>
          <w:tcPr>
            <w:tcW w:w="2240" w:type="dxa"/>
            <w:gridSpan w:val="2"/>
            <w:noWrap w:val="0"/>
            <w:vAlign w:val="center"/>
          </w:tcPr>
          <w:p w14:paraId="5890703C">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370D57AB">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121.79</w:t>
            </w:r>
          </w:p>
        </w:tc>
      </w:tr>
      <w:tr w14:paraId="1320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64AE2AA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10、辰溪锦滨碳质板岩历史遗留污染综合治理工程</w:t>
            </w:r>
          </w:p>
        </w:tc>
        <w:tc>
          <w:tcPr>
            <w:tcW w:w="2038" w:type="dxa"/>
            <w:gridSpan w:val="2"/>
            <w:noWrap w:val="0"/>
            <w:vAlign w:val="center"/>
          </w:tcPr>
          <w:p w14:paraId="5135273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114</w:t>
            </w:r>
          </w:p>
        </w:tc>
        <w:tc>
          <w:tcPr>
            <w:tcW w:w="2240" w:type="dxa"/>
            <w:gridSpan w:val="2"/>
            <w:noWrap w:val="0"/>
            <w:vAlign w:val="center"/>
          </w:tcPr>
          <w:p w14:paraId="06BB59F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41CF3366">
            <w:pPr>
              <w:widowControl/>
              <w:jc w:val="center"/>
              <w:rPr>
                <w:rFonts w:hint="default" w:ascii="华文仿宋" w:hAnsi="华文仿宋" w:eastAsia="华文仿宋" w:cs="华文仿宋"/>
                <w:b w:val="0"/>
                <w:bCs w:val="0"/>
                <w:kern w:val="0"/>
                <w:sz w:val="20"/>
                <w:szCs w:val="20"/>
                <w:lang w:val="en-US"/>
              </w:rPr>
            </w:pPr>
            <w:r>
              <w:rPr>
                <w:rFonts w:hint="eastAsia" w:ascii="华文仿宋" w:hAnsi="华文仿宋" w:eastAsia="华文仿宋" w:cs="华文仿宋"/>
                <w:b w:val="0"/>
                <w:bCs w:val="0"/>
                <w:kern w:val="0"/>
                <w:sz w:val="20"/>
                <w:szCs w:val="20"/>
                <w:lang w:val="en-US" w:eastAsia="zh-CN"/>
              </w:rPr>
              <w:t>223.67</w:t>
            </w:r>
          </w:p>
        </w:tc>
      </w:tr>
      <w:tr w14:paraId="1BAC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3731418C">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11、千吨万人和千人以上水源保护项目</w:t>
            </w:r>
          </w:p>
        </w:tc>
        <w:tc>
          <w:tcPr>
            <w:tcW w:w="2038" w:type="dxa"/>
            <w:gridSpan w:val="2"/>
            <w:noWrap w:val="0"/>
            <w:vAlign w:val="center"/>
          </w:tcPr>
          <w:p w14:paraId="43801B3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103.6</w:t>
            </w:r>
          </w:p>
        </w:tc>
        <w:tc>
          <w:tcPr>
            <w:tcW w:w="2240" w:type="dxa"/>
            <w:gridSpan w:val="2"/>
            <w:noWrap w:val="0"/>
            <w:vAlign w:val="center"/>
          </w:tcPr>
          <w:p w14:paraId="2F85040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247A3172">
            <w:pPr>
              <w:widowControl/>
              <w:jc w:val="center"/>
              <w:rPr>
                <w:rFonts w:hint="default" w:ascii="华文仿宋" w:hAnsi="华文仿宋" w:eastAsia="华文仿宋" w:cs="华文仿宋"/>
                <w:b w:val="0"/>
                <w:bCs w:val="0"/>
                <w:kern w:val="0"/>
                <w:sz w:val="20"/>
                <w:szCs w:val="20"/>
                <w:lang w:val="en-US"/>
              </w:rPr>
            </w:pPr>
            <w:r>
              <w:rPr>
                <w:rFonts w:hint="eastAsia" w:ascii="华文仿宋" w:hAnsi="华文仿宋" w:eastAsia="华文仿宋" w:cs="华文仿宋"/>
                <w:b w:val="0"/>
                <w:bCs w:val="0"/>
                <w:kern w:val="0"/>
                <w:sz w:val="20"/>
                <w:szCs w:val="20"/>
                <w:lang w:val="en-US" w:eastAsia="zh-CN"/>
              </w:rPr>
              <w:t>117.55</w:t>
            </w:r>
          </w:p>
        </w:tc>
      </w:tr>
      <w:tr w14:paraId="1808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5D8B21B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12、受省市通报表彰及立项争资工作激励资金</w:t>
            </w:r>
          </w:p>
        </w:tc>
        <w:tc>
          <w:tcPr>
            <w:tcW w:w="2038" w:type="dxa"/>
            <w:gridSpan w:val="2"/>
            <w:noWrap w:val="0"/>
            <w:vAlign w:val="center"/>
          </w:tcPr>
          <w:p w14:paraId="2140FE6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F277D5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18A2BB0C">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lang w:val="en-US" w:eastAsia="zh-CN"/>
              </w:rPr>
              <w:t>14.96</w:t>
            </w:r>
          </w:p>
        </w:tc>
      </w:tr>
      <w:tr w14:paraId="268C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2D1898A8">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13、空气自动监测站更换仪器设备项目</w:t>
            </w:r>
          </w:p>
        </w:tc>
        <w:tc>
          <w:tcPr>
            <w:tcW w:w="2038" w:type="dxa"/>
            <w:gridSpan w:val="2"/>
            <w:noWrap w:val="0"/>
            <w:vAlign w:val="center"/>
          </w:tcPr>
          <w:p w14:paraId="3397629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004CB2A">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5026E232">
            <w:pPr>
              <w:widowControl/>
              <w:jc w:val="center"/>
              <w:rPr>
                <w:rFonts w:hint="default" w:ascii="华文仿宋" w:hAnsi="华文仿宋" w:eastAsia="华文仿宋" w:cs="华文仿宋"/>
                <w:b w:val="0"/>
                <w:bCs w:val="0"/>
                <w:kern w:val="0"/>
                <w:sz w:val="20"/>
                <w:szCs w:val="20"/>
                <w:lang w:val="en-US"/>
              </w:rPr>
            </w:pPr>
            <w:r>
              <w:rPr>
                <w:rFonts w:hint="eastAsia" w:ascii="华文仿宋" w:hAnsi="华文仿宋" w:eastAsia="华文仿宋" w:cs="华文仿宋"/>
                <w:b w:val="0"/>
                <w:bCs w:val="0"/>
                <w:kern w:val="0"/>
                <w:sz w:val="20"/>
                <w:szCs w:val="20"/>
                <w:lang w:val="en-US" w:eastAsia="zh-CN"/>
              </w:rPr>
              <w:t>10</w:t>
            </w:r>
          </w:p>
        </w:tc>
      </w:tr>
      <w:tr w14:paraId="5ADE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0E40A725">
            <w:pPr>
              <w:widowControl/>
              <w:ind w:firstLine="400" w:firstLineChars="200"/>
              <w:jc w:val="left"/>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14、地下水监测井项目</w:t>
            </w:r>
          </w:p>
        </w:tc>
        <w:tc>
          <w:tcPr>
            <w:tcW w:w="2038" w:type="dxa"/>
            <w:gridSpan w:val="2"/>
            <w:noWrap w:val="0"/>
            <w:vAlign w:val="center"/>
          </w:tcPr>
          <w:p w14:paraId="2AADFDA5">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30180EFC">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38E3CB23">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5</w:t>
            </w:r>
          </w:p>
        </w:tc>
      </w:tr>
      <w:tr w14:paraId="21DD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0799812D">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15、检测机构资质认定经费</w:t>
            </w:r>
          </w:p>
        </w:tc>
        <w:tc>
          <w:tcPr>
            <w:tcW w:w="2038" w:type="dxa"/>
            <w:gridSpan w:val="2"/>
            <w:noWrap w:val="0"/>
            <w:vAlign w:val="center"/>
          </w:tcPr>
          <w:p w14:paraId="7E39F23B">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514BA0FC">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704BF40">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5</w:t>
            </w:r>
          </w:p>
        </w:tc>
      </w:tr>
      <w:tr w14:paraId="3415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18A9D53A">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16、辰溪县园区外生态环境准入清单编号项目</w:t>
            </w:r>
          </w:p>
        </w:tc>
        <w:tc>
          <w:tcPr>
            <w:tcW w:w="2038" w:type="dxa"/>
            <w:gridSpan w:val="2"/>
            <w:noWrap w:val="0"/>
            <w:vAlign w:val="center"/>
          </w:tcPr>
          <w:p w14:paraId="0B02477E">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5F3E5D81">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64D0ADB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6</w:t>
            </w:r>
          </w:p>
        </w:tc>
      </w:tr>
      <w:tr w14:paraId="10C4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22DD1F79">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17、偿还拖欠企业账款项目</w:t>
            </w:r>
          </w:p>
        </w:tc>
        <w:tc>
          <w:tcPr>
            <w:tcW w:w="2038" w:type="dxa"/>
            <w:gridSpan w:val="2"/>
            <w:noWrap w:val="0"/>
            <w:vAlign w:val="center"/>
          </w:tcPr>
          <w:p w14:paraId="0F4984D0">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5BF6B64D">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18CFFF6">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499.94</w:t>
            </w:r>
          </w:p>
        </w:tc>
      </w:tr>
      <w:tr w14:paraId="7279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94CB4F7">
            <w:pPr>
              <w:widowControl/>
              <w:jc w:val="left"/>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公用经费</w:t>
            </w:r>
          </w:p>
        </w:tc>
        <w:tc>
          <w:tcPr>
            <w:tcW w:w="2038" w:type="dxa"/>
            <w:gridSpan w:val="2"/>
            <w:noWrap w:val="0"/>
            <w:vAlign w:val="center"/>
          </w:tcPr>
          <w:p w14:paraId="74E12DD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43.56</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050FDC9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19D061F0">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67.72</w:t>
            </w:r>
            <w:r>
              <w:rPr>
                <w:rFonts w:hint="eastAsia" w:ascii="华文仿宋" w:hAnsi="华文仿宋" w:eastAsia="华文仿宋" w:cs="华文仿宋"/>
                <w:b w:val="0"/>
                <w:bCs w:val="0"/>
                <w:kern w:val="0"/>
                <w:sz w:val="20"/>
                <w:szCs w:val="20"/>
                <w:lang w:eastAsia="zh-CN"/>
              </w:rPr>
              <w:t xml:space="preserve"> </w:t>
            </w:r>
          </w:p>
        </w:tc>
      </w:tr>
      <w:tr w14:paraId="0837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2B75248">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其中：办公费</w:t>
            </w:r>
          </w:p>
        </w:tc>
        <w:tc>
          <w:tcPr>
            <w:tcW w:w="2038" w:type="dxa"/>
            <w:gridSpan w:val="2"/>
            <w:noWrap w:val="0"/>
            <w:vAlign w:val="center"/>
          </w:tcPr>
          <w:p w14:paraId="5BF14DB1">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0.91</w:t>
            </w:r>
            <w:r>
              <w:rPr>
                <w:rFonts w:hint="eastAsia" w:ascii="华文仿宋" w:hAnsi="华文仿宋" w:eastAsia="华文仿宋" w:cs="华文仿宋"/>
                <w:b w:val="0"/>
                <w:bCs w:val="0"/>
                <w:color w:val="FF0000"/>
                <w:kern w:val="0"/>
                <w:sz w:val="20"/>
                <w:szCs w:val="20"/>
                <w:lang w:eastAsia="zh-CN"/>
              </w:rPr>
              <w:t xml:space="preserve"> </w:t>
            </w:r>
          </w:p>
        </w:tc>
        <w:tc>
          <w:tcPr>
            <w:tcW w:w="2240" w:type="dxa"/>
            <w:gridSpan w:val="2"/>
            <w:noWrap w:val="0"/>
            <w:vAlign w:val="center"/>
          </w:tcPr>
          <w:p w14:paraId="1882107B">
            <w:pPr>
              <w:widowControl/>
              <w:jc w:val="center"/>
              <w:rPr>
                <w:rFonts w:hint="eastAsia" w:ascii="华文仿宋" w:hAnsi="华文仿宋" w:eastAsia="华文仿宋" w:cs="华文仿宋"/>
                <w:b w:val="0"/>
                <w:bCs w:val="0"/>
                <w:color w:val="FF0000"/>
                <w:kern w:val="0"/>
                <w:sz w:val="20"/>
                <w:szCs w:val="20"/>
                <w:lang w:val="en-US" w:eastAsia="zh-CN"/>
              </w:rPr>
            </w:pPr>
            <w:r>
              <w:rPr>
                <w:rFonts w:hint="eastAsia" w:ascii="华文仿宋" w:hAnsi="华文仿宋" w:eastAsia="华文仿宋" w:cs="华文仿宋"/>
                <w:b w:val="0"/>
                <w:bCs w:val="0"/>
                <w:color w:val="FF0000"/>
                <w:kern w:val="0"/>
                <w:sz w:val="20"/>
                <w:szCs w:val="20"/>
                <w:lang w:eastAsia="zh-CN"/>
              </w:rPr>
              <w:t xml:space="preserve"> </w:t>
            </w:r>
            <w:r>
              <w:rPr>
                <w:rFonts w:hint="eastAsia" w:ascii="华文仿宋" w:hAnsi="华文仿宋" w:eastAsia="华文仿宋" w:cs="华文仿宋"/>
                <w:b w:val="0"/>
                <w:bCs w:val="0"/>
                <w:color w:val="FF0000"/>
                <w:kern w:val="0"/>
                <w:sz w:val="20"/>
                <w:szCs w:val="20"/>
                <w:lang w:val="en-US" w:eastAsia="zh-CN"/>
              </w:rPr>
              <w:t>0</w:t>
            </w:r>
          </w:p>
        </w:tc>
        <w:tc>
          <w:tcPr>
            <w:tcW w:w="1832" w:type="dxa"/>
            <w:gridSpan w:val="2"/>
            <w:noWrap w:val="0"/>
            <w:vAlign w:val="center"/>
          </w:tcPr>
          <w:p w14:paraId="09F2FDDB">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w:t>
            </w:r>
          </w:p>
        </w:tc>
      </w:tr>
      <w:tr w14:paraId="6DDD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CD755F5">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水费、电费、差旅费</w:t>
            </w:r>
          </w:p>
        </w:tc>
        <w:tc>
          <w:tcPr>
            <w:tcW w:w="2038" w:type="dxa"/>
            <w:gridSpan w:val="2"/>
            <w:noWrap w:val="0"/>
            <w:vAlign w:val="center"/>
          </w:tcPr>
          <w:p w14:paraId="5064408C">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0.68</w:t>
            </w:r>
            <w:r>
              <w:rPr>
                <w:rFonts w:hint="eastAsia" w:ascii="华文仿宋" w:hAnsi="华文仿宋" w:eastAsia="华文仿宋" w:cs="华文仿宋"/>
                <w:b w:val="0"/>
                <w:bCs w:val="0"/>
                <w:color w:val="FF0000"/>
                <w:kern w:val="0"/>
                <w:sz w:val="20"/>
                <w:szCs w:val="20"/>
                <w:lang w:eastAsia="zh-CN"/>
              </w:rPr>
              <w:t xml:space="preserve"> </w:t>
            </w:r>
          </w:p>
        </w:tc>
        <w:tc>
          <w:tcPr>
            <w:tcW w:w="2240" w:type="dxa"/>
            <w:gridSpan w:val="2"/>
            <w:noWrap w:val="0"/>
            <w:vAlign w:val="center"/>
          </w:tcPr>
          <w:p w14:paraId="2A8D6617">
            <w:pPr>
              <w:widowControl/>
              <w:jc w:val="center"/>
              <w:rPr>
                <w:rFonts w:hint="eastAsia" w:ascii="华文仿宋" w:hAnsi="华文仿宋" w:eastAsia="华文仿宋" w:cs="华文仿宋"/>
                <w:b w:val="0"/>
                <w:bCs w:val="0"/>
                <w:color w:val="FF0000"/>
                <w:kern w:val="0"/>
                <w:sz w:val="20"/>
                <w:szCs w:val="20"/>
                <w:lang w:val="en-US" w:eastAsia="zh-CN"/>
              </w:rPr>
            </w:pPr>
            <w:r>
              <w:rPr>
                <w:rFonts w:hint="eastAsia" w:ascii="华文仿宋" w:hAnsi="华文仿宋" w:eastAsia="华文仿宋" w:cs="华文仿宋"/>
                <w:b w:val="0"/>
                <w:bCs w:val="0"/>
                <w:color w:val="FF0000"/>
                <w:kern w:val="0"/>
                <w:sz w:val="20"/>
                <w:szCs w:val="20"/>
                <w:lang w:eastAsia="zh-CN"/>
              </w:rPr>
              <w:t xml:space="preserve"> </w:t>
            </w:r>
            <w:r>
              <w:rPr>
                <w:rFonts w:hint="eastAsia" w:ascii="华文仿宋" w:hAnsi="华文仿宋" w:eastAsia="华文仿宋" w:cs="华文仿宋"/>
                <w:b w:val="0"/>
                <w:bCs w:val="0"/>
                <w:color w:val="FF0000"/>
                <w:kern w:val="0"/>
                <w:sz w:val="20"/>
                <w:szCs w:val="20"/>
                <w:lang w:val="en-US" w:eastAsia="zh-CN"/>
              </w:rPr>
              <w:t>0</w:t>
            </w:r>
          </w:p>
        </w:tc>
        <w:tc>
          <w:tcPr>
            <w:tcW w:w="1832" w:type="dxa"/>
            <w:gridSpan w:val="2"/>
            <w:noWrap w:val="0"/>
            <w:vAlign w:val="center"/>
          </w:tcPr>
          <w:p w14:paraId="6BBFA9EC">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w:t>
            </w:r>
          </w:p>
        </w:tc>
      </w:tr>
      <w:tr w14:paraId="1A70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272DA01D">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会议费、培训费</w:t>
            </w:r>
          </w:p>
        </w:tc>
        <w:tc>
          <w:tcPr>
            <w:tcW w:w="2038" w:type="dxa"/>
            <w:gridSpan w:val="2"/>
            <w:noWrap w:val="0"/>
            <w:vAlign w:val="center"/>
          </w:tcPr>
          <w:p w14:paraId="7AC7BBD9">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w:t>
            </w:r>
            <w:r>
              <w:rPr>
                <w:rFonts w:hint="eastAsia" w:ascii="华文仿宋" w:hAnsi="华文仿宋" w:eastAsia="华文仿宋" w:cs="华文仿宋"/>
                <w:b w:val="0"/>
                <w:bCs w:val="0"/>
                <w:color w:val="FF0000"/>
                <w:kern w:val="0"/>
                <w:sz w:val="20"/>
                <w:szCs w:val="20"/>
                <w:lang w:eastAsia="zh-CN"/>
              </w:rPr>
              <w:t xml:space="preserve"> </w:t>
            </w:r>
          </w:p>
        </w:tc>
        <w:tc>
          <w:tcPr>
            <w:tcW w:w="2240" w:type="dxa"/>
            <w:gridSpan w:val="2"/>
            <w:noWrap w:val="0"/>
            <w:vAlign w:val="center"/>
          </w:tcPr>
          <w:p w14:paraId="59B2D66D">
            <w:pPr>
              <w:widowControl/>
              <w:jc w:val="center"/>
              <w:rPr>
                <w:rFonts w:hint="eastAsia" w:ascii="华文仿宋" w:hAnsi="华文仿宋" w:eastAsia="华文仿宋" w:cs="华文仿宋"/>
                <w:b w:val="0"/>
                <w:bCs w:val="0"/>
                <w:color w:val="FF0000"/>
                <w:kern w:val="0"/>
                <w:sz w:val="20"/>
                <w:szCs w:val="20"/>
                <w:lang w:val="en-US" w:eastAsia="zh-CN"/>
              </w:rPr>
            </w:pPr>
            <w:r>
              <w:rPr>
                <w:rFonts w:hint="eastAsia" w:ascii="华文仿宋" w:hAnsi="华文仿宋" w:eastAsia="华文仿宋" w:cs="华文仿宋"/>
                <w:b w:val="0"/>
                <w:bCs w:val="0"/>
                <w:color w:val="FF0000"/>
                <w:kern w:val="0"/>
                <w:sz w:val="20"/>
                <w:szCs w:val="20"/>
                <w:lang w:eastAsia="zh-CN"/>
              </w:rPr>
              <w:t xml:space="preserve"> </w:t>
            </w:r>
            <w:r>
              <w:rPr>
                <w:rFonts w:hint="eastAsia" w:ascii="华文仿宋" w:hAnsi="华文仿宋" w:eastAsia="华文仿宋" w:cs="华文仿宋"/>
                <w:b w:val="0"/>
                <w:bCs w:val="0"/>
                <w:color w:val="FF0000"/>
                <w:kern w:val="0"/>
                <w:sz w:val="20"/>
                <w:szCs w:val="20"/>
                <w:lang w:val="en-US" w:eastAsia="zh-CN"/>
              </w:rPr>
              <w:t>0</w:t>
            </w:r>
          </w:p>
        </w:tc>
        <w:tc>
          <w:tcPr>
            <w:tcW w:w="1832" w:type="dxa"/>
            <w:gridSpan w:val="2"/>
            <w:noWrap w:val="0"/>
            <w:vAlign w:val="center"/>
          </w:tcPr>
          <w:p w14:paraId="228322CD">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w:t>
            </w:r>
            <w:r>
              <w:rPr>
                <w:rFonts w:hint="eastAsia" w:ascii="华文仿宋" w:hAnsi="华文仿宋" w:eastAsia="华文仿宋" w:cs="华文仿宋"/>
                <w:b w:val="0"/>
                <w:bCs w:val="0"/>
                <w:color w:val="FF0000"/>
                <w:kern w:val="0"/>
                <w:sz w:val="20"/>
                <w:szCs w:val="20"/>
                <w:lang w:eastAsia="zh-CN"/>
              </w:rPr>
              <w:t xml:space="preserve"> </w:t>
            </w:r>
          </w:p>
        </w:tc>
      </w:tr>
      <w:tr w14:paraId="6D10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08F2E4B">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政府采购金额</w:t>
            </w:r>
          </w:p>
        </w:tc>
        <w:tc>
          <w:tcPr>
            <w:tcW w:w="2038" w:type="dxa"/>
            <w:gridSpan w:val="2"/>
            <w:noWrap w:val="0"/>
            <w:vAlign w:val="center"/>
          </w:tcPr>
          <w:p w14:paraId="574B464E">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w:t>
            </w:r>
          </w:p>
        </w:tc>
        <w:tc>
          <w:tcPr>
            <w:tcW w:w="2240" w:type="dxa"/>
            <w:gridSpan w:val="2"/>
            <w:noWrap w:val="0"/>
            <w:vAlign w:val="center"/>
          </w:tcPr>
          <w:p w14:paraId="44951718">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248</w:t>
            </w:r>
          </w:p>
        </w:tc>
        <w:tc>
          <w:tcPr>
            <w:tcW w:w="1832" w:type="dxa"/>
            <w:gridSpan w:val="2"/>
            <w:noWrap w:val="0"/>
            <w:vAlign w:val="center"/>
          </w:tcPr>
          <w:p w14:paraId="6191ACB7">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76.63</w:t>
            </w:r>
          </w:p>
        </w:tc>
      </w:tr>
      <w:tr w14:paraId="6DCD4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43E1B8">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部门基本支出预算调整 </w:t>
            </w:r>
          </w:p>
        </w:tc>
        <w:tc>
          <w:tcPr>
            <w:tcW w:w="2038" w:type="dxa"/>
            <w:gridSpan w:val="2"/>
            <w:noWrap w:val="0"/>
            <w:vAlign w:val="center"/>
          </w:tcPr>
          <w:p w14:paraId="3D40E482">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w:t>
            </w:r>
          </w:p>
        </w:tc>
        <w:tc>
          <w:tcPr>
            <w:tcW w:w="2240" w:type="dxa"/>
            <w:gridSpan w:val="2"/>
            <w:noWrap w:val="0"/>
            <w:vAlign w:val="center"/>
          </w:tcPr>
          <w:p w14:paraId="67D1C109">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61AFB76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67.72</w:t>
            </w:r>
            <w:r>
              <w:rPr>
                <w:rFonts w:hint="eastAsia" w:ascii="华文仿宋" w:hAnsi="华文仿宋" w:eastAsia="华文仿宋" w:cs="华文仿宋"/>
                <w:b w:val="0"/>
                <w:bCs w:val="0"/>
                <w:kern w:val="0"/>
                <w:sz w:val="20"/>
                <w:szCs w:val="20"/>
                <w:lang w:eastAsia="zh-CN"/>
              </w:rPr>
              <w:t xml:space="preserve"> </w:t>
            </w:r>
          </w:p>
        </w:tc>
      </w:tr>
      <w:tr w14:paraId="1C4F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1EDF9AB8">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楼堂馆所控制情况</w:t>
            </w:r>
            <w:r>
              <w:rPr>
                <w:rFonts w:hint="eastAsia" w:ascii="华文仿宋" w:hAnsi="华文仿宋" w:eastAsia="华文仿宋" w:cs="华文仿宋"/>
                <w:b w:val="0"/>
                <w:bCs w:val="0"/>
                <w:kern w:val="0"/>
                <w:sz w:val="20"/>
                <w:szCs w:val="20"/>
              </w:rPr>
              <w:br w:type="textWrapping"/>
            </w:r>
          </w:p>
        </w:tc>
        <w:tc>
          <w:tcPr>
            <w:tcW w:w="1189" w:type="dxa"/>
            <w:noWrap w:val="0"/>
            <w:vAlign w:val="center"/>
          </w:tcPr>
          <w:p w14:paraId="7B1A1AC7">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批复规模</w:t>
            </w:r>
            <w:r>
              <w:rPr>
                <w:rFonts w:hint="eastAsia" w:ascii="华文仿宋" w:hAnsi="华文仿宋" w:eastAsia="华文仿宋" w:cs="华文仿宋"/>
                <w:b w:val="0"/>
                <w:bCs w:val="0"/>
                <w:kern w:val="0"/>
                <w:sz w:val="20"/>
                <w:szCs w:val="20"/>
              </w:rPr>
              <w:br w:type="textWrapping"/>
            </w:r>
            <w:r>
              <w:rPr>
                <w:rFonts w:hint="eastAsia" w:ascii="华文仿宋" w:hAnsi="华文仿宋" w:eastAsia="华文仿宋" w:cs="华文仿宋"/>
                <w:b w:val="0"/>
                <w:bCs w:val="0"/>
                <w:kern w:val="0"/>
                <w:sz w:val="20"/>
                <w:szCs w:val="20"/>
              </w:rPr>
              <w:t>（㎡）</w:t>
            </w:r>
          </w:p>
        </w:tc>
        <w:tc>
          <w:tcPr>
            <w:tcW w:w="849" w:type="dxa"/>
            <w:noWrap w:val="0"/>
            <w:vAlign w:val="center"/>
          </w:tcPr>
          <w:p w14:paraId="2F4C9774">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实际规模（㎡）</w:t>
            </w:r>
          </w:p>
        </w:tc>
        <w:tc>
          <w:tcPr>
            <w:tcW w:w="1129" w:type="dxa"/>
            <w:noWrap w:val="0"/>
            <w:vAlign w:val="center"/>
          </w:tcPr>
          <w:p w14:paraId="14FDCFCA">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规模控制率</w:t>
            </w:r>
          </w:p>
        </w:tc>
        <w:tc>
          <w:tcPr>
            <w:tcW w:w="1111" w:type="dxa"/>
            <w:noWrap w:val="0"/>
            <w:vAlign w:val="center"/>
          </w:tcPr>
          <w:p w14:paraId="0EA4B983">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预算投资（万元）</w:t>
            </w:r>
          </w:p>
        </w:tc>
        <w:tc>
          <w:tcPr>
            <w:tcW w:w="969" w:type="dxa"/>
            <w:noWrap w:val="0"/>
            <w:vAlign w:val="center"/>
          </w:tcPr>
          <w:p w14:paraId="455654A6">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实际投资（万元）</w:t>
            </w:r>
          </w:p>
        </w:tc>
        <w:tc>
          <w:tcPr>
            <w:tcW w:w="863" w:type="dxa"/>
            <w:noWrap w:val="0"/>
            <w:vAlign w:val="center"/>
          </w:tcPr>
          <w:p w14:paraId="6A82402B">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投资概算控制率</w:t>
            </w:r>
          </w:p>
        </w:tc>
      </w:tr>
      <w:tr w14:paraId="2394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0181F0D7">
            <w:pPr>
              <w:widowControl/>
              <w:jc w:val="left"/>
              <w:rPr>
                <w:rFonts w:hint="eastAsia" w:ascii="华文仿宋" w:hAnsi="华文仿宋" w:eastAsia="华文仿宋" w:cs="华文仿宋"/>
                <w:b w:val="0"/>
                <w:bCs w:val="0"/>
                <w:kern w:val="0"/>
                <w:sz w:val="20"/>
                <w:szCs w:val="20"/>
              </w:rPr>
            </w:pPr>
          </w:p>
        </w:tc>
        <w:tc>
          <w:tcPr>
            <w:tcW w:w="1189" w:type="dxa"/>
            <w:noWrap w:val="0"/>
            <w:vAlign w:val="center"/>
          </w:tcPr>
          <w:p w14:paraId="1F4039E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849" w:type="dxa"/>
            <w:noWrap w:val="0"/>
            <w:vAlign w:val="center"/>
          </w:tcPr>
          <w:p w14:paraId="6E6DA137">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129" w:type="dxa"/>
            <w:noWrap w:val="0"/>
            <w:vAlign w:val="center"/>
          </w:tcPr>
          <w:p w14:paraId="32BAF72E">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111" w:type="dxa"/>
            <w:noWrap w:val="0"/>
            <w:vAlign w:val="center"/>
          </w:tcPr>
          <w:p w14:paraId="7C7B92A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969" w:type="dxa"/>
            <w:noWrap w:val="0"/>
            <w:vAlign w:val="center"/>
          </w:tcPr>
          <w:p w14:paraId="665F4AB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863" w:type="dxa"/>
            <w:noWrap w:val="0"/>
            <w:vAlign w:val="center"/>
          </w:tcPr>
          <w:p w14:paraId="628E09E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4D19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73F93B32">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厉行节约保障措施</w:t>
            </w:r>
          </w:p>
        </w:tc>
        <w:tc>
          <w:tcPr>
            <w:tcW w:w="6110" w:type="dxa"/>
            <w:gridSpan w:val="6"/>
            <w:noWrap w:val="0"/>
            <w:vAlign w:val="center"/>
          </w:tcPr>
          <w:p w14:paraId="7191882B">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eastAsia="zh-CN"/>
              </w:rPr>
              <w:t xml:space="preserve"> </w:t>
            </w:r>
          </w:p>
        </w:tc>
      </w:tr>
    </w:tbl>
    <w:p w14:paraId="37AB2CB0">
      <w:pPr>
        <w:pStyle w:val="20"/>
        <w:keepNext/>
        <w:keepLines/>
        <w:pageBreakBefore w:val="0"/>
        <w:widowControl w:val="0"/>
        <w:kinsoku/>
        <w:wordWrap/>
        <w:overflowPunct/>
        <w:topLinePunct w:val="0"/>
        <w:autoSpaceDE/>
        <w:autoSpaceDN/>
        <w:bidi w:val="0"/>
        <w:adjustRightInd/>
        <w:snapToGrid/>
        <w:spacing w:line="280" w:lineRule="exact"/>
        <w:textAlignment w:val="auto"/>
        <w:rPr>
          <w:rFonts w:hint="eastAsia" w:ascii="华文仿宋" w:hAnsi="华文仿宋" w:eastAsia="华文仿宋" w:cs="华文仿宋"/>
          <w:lang w:val="en-US" w:eastAsia="zh-CN"/>
        </w:rPr>
      </w:pPr>
      <w:r>
        <w:rPr>
          <w:rFonts w:hint="eastAsia" w:ascii="华文仿宋" w:hAnsi="华文仿宋" w:eastAsia="华文仿宋" w:cs="华文仿宋"/>
          <w:kern w:val="0"/>
          <w:sz w:val="22"/>
        </w:rPr>
        <w:t>说明：“项目支出”需要填报基本支出以外的所有项目支出情况，“公用经费”填报基本支出中的一般商品和服务支出。</w:t>
      </w:r>
    </w:p>
    <w:p w14:paraId="6F246783">
      <w:pPr>
        <w:widowControl w:val="0"/>
        <w:kinsoku/>
        <w:autoSpaceDE/>
        <w:autoSpaceDN/>
        <w:adjustRightInd/>
        <w:snapToGrid/>
        <w:spacing w:line="600" w:lineRule="exact"/>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r>
        <w:rPr>
          <w:rFonts w:hint="eastAsia" w:ascii="华文仿宋" w:hAnsi="华文仿宋" w:eastAsia="华文仿宋" w:cs="华文仿宋"/>
          <w:snapToGrid/>
          <w:color w:val="000000"/>
          <w:kern w:val="0"/>
          <w:sz w:val="24"/>
          <w:szCs w:val="24"/>
          <w:lang w:val="en-US" w:eastAsia="zh-CN" w:bidi="ar-SA"/>
        </w:rPr>
        <w:t>填表人：徐明珠         填报日期：2026.8.11     联系电话：15074579002</w:t>
      </w:r>
    </w:p>
    <w:p w14:paraId="7942183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p>
    <w:p w14:paraId="464463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35DD634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47E870C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153B911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0F0D2BD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3CB9486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169711E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2533554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79B642A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2D4864C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129E0B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72EC650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10B5F37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3FCC6FE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4B1AAFB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233FD5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5D3EB39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r>
        <w:rPr>
          <w:rFonts w:hint="eastAsia" w:ascii="华文仿宋" w:hAnsi="华文仿宋" w:eastAsia="华文仿宋" w:cs="华文仿宋"/>
          <w:i w:val="0"/>
          <w:iCs w:val="0"/>
          <w:caps w:val="0"/>
          <w:color w:val="000000"/>
          <w:spacing w:val="0"/>
          <w:sz w:val="32"/>
          <w:szCs w:val="32"/>
          <w:shd w:val="clear" w:fill="FFFFFF"/>
          <w:lang w:val="en-US" w:eastAsia="zh-CN"/>
        </w:rPr>
        <w:t>附件1-2</w:t>
      </w:r>
    </w:p>
    <w:p w14:paraId="4391A04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华文仿宋" w:hAnsi="华文仿宋" w:eastAsia="华文仿宋" w:cs="华文仿宋"/>
          <w:color w:val="000000"/>
          <w:kern w:val="0"/>
          <w:sz w:val="36"/>
          <w:szCs w:val="36"/>
          <w:lang w:val="en-US" w:eastAsia="zh-CN"/>
        </w:rPr>
      </w:pPr>
      <w:r>
        <w:rPr>
          <w:rFonts w:hint="eastAsia" w:ascii="华文仿宋" w:hAnsi="华文仿宋" w:eastAsia="华文仿宋" w:cs="华文仿宋"/>
          <w:color w:val="000000"/>
          <w:kern w:val="0"/>
          <w:sz w:val="36"/>
          <w:szCs w:val="36"/>
          <w:lang w:val="en-US" w:eastAsia="zh-CN"/>
        </w:rPr>
        <w:t>整体支出绩效自评表（县级）</w:t>
      </w:r>
    </w:p>
    <w:tbl>
      <w:tblPr>
        <w:tblStyle w:val="11"/>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1082"/>
        <w:gridCol w:w="1125"/>
        <w:gridCol w:w="1365"/>
        <w:gridCol w:w="870"/>
        <w:gridCol w:w="825"/>
        <w:gridCol w:w="884"/>
        <w:gridCol w:w="661"/>
        <w:gridCol w:w="1435"/>
      </w:tblGrid>
      <w:tr w14:paraId="6AE6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015" w:type="dxa"/>
            <w:noWrap w:val="0"/>
            <w:vAlign w:val="center"/>
          </w:tcPr>
          <w:p w14:paraId="2CACF2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预算</w:t>
            </w:r>
            <w:r>
              <w:rPr>
                <w:rFonts w:hint="eastAsia" w:ascii="华文仿宋" w:hAnsi="华文仿宋" w:eastAsia="华文仿宋" w:cs="华文仿宋"/>
                <w:color w:val="000000"/>
                <w:kern w:val="0"/>
                <w:sz w:val="20"/>
                <w:szCs w:val="20"/>
                <w:lang w:val="en-US" w:eastAsia="zh-CN"/>
              </w:rPr>
              <w:t>单位</w:t>
            </w:r>
            <w:r>
              <w:rPr>
                <w:rFonts w:hint="eastAsia" w:ascii="华文仿宋" w:hAnsi="华文仿宋" w:eastAsia="华文仿宋" w:cs="华文仿宋"/>
                <w:color w:val="000000"/>
                <w:kern w:val="0"/>
                <w:sz w:val="20"/>
                <w:szCs w:val="20"/>
              </w:rPr>
              <w:t>名称</w:t>
            </w:r>
          </w:p>
        </w:tc>
        <w:tc>
          <w:tcPr>
            <w:tcW w:w="8247" w:type="dxa"/>
            <w:gridSpan w:val="8"/>
            <w:noWrap w:val="0"/>
            <w:vAlign w:val="center"/>
          </w:tcPr>
          <w:p w14:paraId="06C6EF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怀化市生态环境局辰溪分局 </w:t>
            </w:r>
          </w:p>
        </w:tc>
      </w:tr>
      <w:tr w14:paraId="0C3C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015" w:type="dxa"/>
            <w:vMerge w:val="restart"/>
            <w:noWrap w:val="0"/>
            <w:vAlign w:val="center"/>
          </w:tcPr>
          <w:p w14:paraId="718FEC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年度预算申请</w:t>
            </w:r>
          </w:p>
          <w:p w14:paraId="412816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（万元）</w:t>
            </w:r>
          </w:p>
        </w:tc>
        <w:tc>
          <w:tcPr>
            <w:tcW w:w="2207" w:type="dxa"/>
            <w:gridSpan w:val="2"/>
            <w:noWrap w:val="0"/>
            <w:vAlign w:val="center"/>
          </w:tcPr>
          <w:p w14:paraId="769C09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2025</w:t>
            </w:r>
          </w:p>
        </w:tc>
        <w:tc>
          <w:tcPr>
            <w:tcW w:w="1365" w:type="dxa"/>
            <w:noWrap w:val="0"/>
            <w:vAlign w:val="center"/>
          </w:tcPr>
          <w:p w14:paraId="6A0BC7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年初</w:t>
            </w:r>
          </w:p>
          <w:p w14:paraId="3BD293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预算数</w:t>
            </w:r>
          </w:p>
        </w:tc>
        <w:tc>
          <w:tcPr>
            <w:tcW w:w="870" w:type="dxa"/>
            <w:noWrap w:val="0"/>
            <w:vAlign w:val="center"/>
          </w:tcPr>
          <w:p w14:paraId="5CBE8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全年预算数</w:t>
            </w:r>
          </w:p>
        </w:tc>
        <w:tc>
          <w:tcPr>
            <w:tcW w:w="825" w:type="dxa"/>
            <w:noWrap w:val="0"/>
            <w:vAlign w:val="center"/>
          </w:tcPr>
          <w:p w14:paraId="28BD72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全年执行数</w:t>
            </w:r>
          </w:p>
        </w:tc>
        <w:tc>
          <w:tcPr>
            <w:tcW w:w="884" w:type="dxa"/>
            <w:noWrap w:val="0"/>
            <w:vAlign w:val="center"/>
          </w:tcPr>
          <w:p w14:paraId="79B8EE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分值</w:t>
            </w:r>
          </w:p>
        </w:tc>
        <w:tc>
          <w:tcPr>
            <w:tcW w:w="661" w:type="dxa"/>
            <w:noWrap w:val="0"/>
            <w:vAlign w:val="center"/>
          </w:tcPr>
          <w:p w14:paraId="5C3F63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执行率</w:t>
            </w:r>
          </w:p>
        </w:tc>
        <w:tc>
          <w:tcPr>
            <w:tcW w:w="1435" w:type="dxa"/>
            <w:noWrap w:val="0"/>
            <w:vAlign w:val="center"/>
          </w:tcPr>
          <w:p w14:paraId="691417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得分</w:t>
            </w:r>
          </w:p>
        </w:tc>
      </w:tr>
      <w:tr w14:paraId="0573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6F417B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2207" w:type="dxa"/>
            <w:gridSpan w:val="2"/>
            <w:noWrap w:val="0"/>
            <w:vAlign w:val="center"/>
          </w:tcPr>
          <w:p w14:paraId="4A19CD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color w:val="000000"/>
                <w:kern w:val="0"/>
                <w:sz w:val="20"/>
                <w:szCs w:val="20"/>
              </w:rPr>
              <w:t>年度资金总额</w:t>
            </w:r>
          </w:p>
        </w:tc>
        <w:tc>
          <w:tcPr>
            <w:tcW w:w="1365" w:type="dxa"/>
            <w:noWrap w:val="0"/>
            <w:vAlign w:val="center"/>
          </w:tcPr>
          <w:p w14:paraId="0DF588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523.28</w:t>
            </w:r>
          </w:p>
        </w:tc>
        <w:tc>
          <w:tcPr>
            <w:tcW w:w="870" w:type="dxa"/>
            <w:noWrap w:val="0"/>
            <w:vAlign w:val="center"/>
          </w:tcPr>
          <w:p w14:paraId="313157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1603.83</w:t>
            </w:r>
          </w:p>
        </w:tc>
        <w:tc>
          <w:tcPr>
            <w:tcW w:w="825" w:type="dxa"/>
            <w:noWrap w:val="0"/>
            <w:vAlign w:val="center"/>
          </w:tcPr>
          <w:p w14:paraId="6E02C9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1603.83</w:t>
            </w:r>
          </w:p>
        </w:tc>
        <w:tc>
          <w:tcPr>
            <w:tcW w:w="884" w:type="dxa"/>
            <w:noWrap w:val="0"/>
            <w:vAlign w:val="center"/>
          </w:tcPr>
          <w:p w14:paraId="79E64B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10</w:t>
            </w:r>
          </w:p>
        </w:tc>
        <w:tc>
          <w:tcPr>
            <w:tcW w:w="661" w:type="dxa"/>
            <w:noWrap w:val="0"/>
            <w:vAlign w:val="center"/>
          </w:tcPr>
          <w:p w14:paraId="02F079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100%</w:t>
            </w:r>
          </w:p>
        </w:tc>
        <w:tc>
          <w:tcPr>
            <w:tcW w:w="1435" w:type="dxa"/>
            <w:noWrap w:val="0"/>
            <w:vAlign w:val="center"/>
          </w:tcPr>
          <w:p w14:paraId="04AB96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10</w:t>
            </w:r>
          </w:p>
        </w:tc>
      </w:tr>
      <w:tr w14:paraId="1252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11B8BF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0989D6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按收入性质分：</w:t>
            </w:r>
          </w:p>
        </w:tc>
        <w:tc>
          <w:tcPr>
            <w:tcW w:w="3805" w:type="dxa"/>
            <w:gridSpan w:val="4"/>
            <w:noWrap w:val="0"/>
            <w:vAlign w:val="center"/>
          </w:tcPr>
          <w:p w14:paraId="72FF4F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按支出性质分：</w:t>
            </w:r>
          </w:p>
        </w:tc>
      </w:tr>
      <w:tr w14:paraId="44B5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13E132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2C028D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 xml:space="preserve">  其中：  一般公共预算：</w:t>
            </w:r>
            <w:r>
              <w:rPr>
                <w:rFonts w:hint="eastAsia" w:ascii="华文仿宋" w:hAnsi="华文仿宋" w:eastAsia="华文仿宋" w:cs="华文仿宋"/>
                <w:color w:val="000000"/>
                <w:kern w:val="0"/>
                <w:sz w:val="20"/>
                <w:szCs w:val="20"/>
                <w:lang w:val="en-US" w:eastAsia="zh-CN"/>
              </w:rPr>
              <w:t>1345.83</w:t>
            </w:r>
          </w:p>
        </w:tc>
        <w:tc>
          <w:tcPr>
            <w:tcW w:w="3805" w:type="dxa"/>
            <w:gridSpan w:val="4"/>
            <w:noWrap w:val="0"/>
            <w:vAlign w:val="center"/>
          </w:tcPr>
          <w:p w14:paraId="25B2A6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其中：基本支出：</w:t>
            </w:r>
            <w:r>
              <w:rPr>
                <w:rFonts w:hint="eastAsia" w:ascii="华文仿宋" w:hAnsi="华文仿宋" w:eastAsia="华文仿宋" w:cs="华文仿宋"/>
                <w:color w:val="000000"/>
                <w:kern w:val="0"/>
                <w:sz w:val="20"/>
                <w:szCs w:val="20"/>
                <w:lang w:val="en-US" w:eastAsia="zh-CN"/>
              </w:rPr>
              <w:t>291.78</w:t>
            </w:r>
          </w:p>
        </w:tc>
      </w:tr>
      <w:tr w14:paraId="1507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289537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2883D721">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政府性基金拨款：</w:t>
            </w:r>
            <w:r>
              <w:rPr>
                <w:rFonts w:hint="eastAsia" w:ascii="华文仿宋" w:hAnsi="华文仿宋" w:eastAsia="华文仿宋" w:cs="华文仿宋"/>
                <w:color w:val="000000"/>
                <w:kern w:val="0"/>
                <w:sz w:val="20"/>
                <w:szCs w:val="20"/>
                <w:lang w:val="en-US" w:eastAsia="zh-CN"/>
              </w:rPr>
              <w:t>258</w:t>
            </w:r>
          </w:p>
        </w:tc>
        <w:tc>
          <w:tcPr>
            <w:tcW w:w="3805" w:type="dxa"/>
            <w:gridSpan w:val="4"/>
            <w:noWrap w:val="0"/>
            <w:vAlign w:val="center"/>
          </w:tcPr>
          <w:p w14:paraId="37B5CED0">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项目支出：</w:t>
            </w:r>
            <w:r>
              <w:rPr>
                <w:rFonts w:hint="eastAsia" w:ascii="华文仿宋" w:hAnsi="华文仿宋" w:eastAsia="华文仿宋" w:cs="华文仿宋"/>
                <w:color w:val="000000"/>
                <w:kern w:val="0"/>
                <w:sz w:val="20"/>
                <w:szCs w:val="20"/>
                <w:lang w:val="en-US" w:eastAsia="zh-CN"/>
              </w:rPr>
              <w:t>1312.06</w:t>
            </w:r>
          </w:p>
        </w:tc>
      </w:tr>
      <w:tr w14:paraId="4449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012F8E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5CBDE6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纳入专户管理的非税收入拨款</w:t>
            </w:r>
            <w:r>
              <w:rPr>
                <w:rFonts w:hint="eastAsia" w:ascii="华文仿宋" w:hAnsi="华文仿宋" w:eastAsia="华文仿宋" w:cs="华文仿宋"/>
                <w:color w:val="000000"/>
                <w:kern w:val="0"/>
                <w:sz w:val="20"/>
                <w:szCs w:val="20"/>
                <w:lang w:val="en-US" w:eastAsia="zh-CN"/>
              </w:rPr>
              <w:t>0</w:t>
            </w:r>
          </w:p>
        </w:tc>
        <w:tc>
          <w:tcPr>
            <w:tcW w:w="3805" w:type="dxa"/>
            <w:gridSpan w:val="4"/>
            <w:noWrap w:val="0"/>
            <w:vAlign w:val="center"/>
          </w:tcPr>
          <w:p w14:paraId="2F8E19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4B35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15" w:type="dxa"/>
            <w:vMerge w:val="continue"/>
            <w:noWrap w:val="0"/>
            <w:vAlign w:val="center"/>
          </w:tcPr>
          <w:p w14:paraId="1D799A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4F342749">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其他资金：</w:t>
            </w:r>
            <w:r>
              <w:rPr>
                <w:rFonts w:hint="eastAsia" w:ascii="华文仿宋" w:hAnsi="华文仿宋" w:eastAsia="华文仿宋" w:cs="华文仿宋"/>
                <w:color w:val="000000"/>
                <w:kern w:val="0"/>
                <w:sz w:val="20"/>
                <w:szCs w:val="20"/>
                <w:lang w:val="en-US" w:eastAsia="zh-CN"/>
              </w:rPr>
              <w:t>0</w:t>
            </w:r>
          </w:p>
        </w:tc>
        <w:tc>
          <w:tcPr>
            <w:tcW w:w="3805" w:type="dxa"/>
            <w:gridSpan w:val="4"/>
            <w:noWrap w:val="0"/>
            <w:vAlign w:val="center"/>
          </w:tcPr>
          <w:p w14:paraId="5EA3BA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7B29B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restart"/>
            <w:noWrap w:val="0"/>
            <w:vAlign w:val="center"/>
          </w:tcPr>
          <w:p w14:paraId="2BA931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年度总体目标</w:t>
            </w:r>
          </w:p>
        </w:tc>
        <w:tc>
          <w:tcPr>
            <w:tcW w:w="4442" w:type="dxa"/>
            <w:gridSpan w:val="4"/>
            <w:noWrap w:val="0"/>
            <w:vAlign w:val="center"/>
          </w:tcPr>
          <w:p w14:paraId="310A4D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预期目标</w:t>
            </w:r>
          </w:p>
        </w:tc>
        <w:tc>
          <w:tcPr>
            <w:tcW w:w="3805" w:type="dxa"/>
            <w:gridSpan w:val="4"/>
            <w:noWrap w:val="0"/>
            <w:vAlign w:val="center"/>
          </w:tcPr>
          <w:p w14:paraId="7CF3C6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rPr>
              <w:t>实际完成情况</w:t>
            </w:r>
            <w:r>
              <w:rPr>
                <w:rFonts w:hint="eastAsia" w:ascii="华文仿宋" w:hAnsi="华文仿宋" w:eastAsia="华文仿宋" w:cs="华文仿宋"/>
                <w:color w:val="000000"/>
                <w:kern w:val="0"/>
                <w:sz w:val="20"/>
                <w:szCs w:val="20"/>
                <w:lang w:eastAsia="zh-CN"/>
              </w:rPr>
              <w:t xml:space="preserve"> </w:t>
            </w:r>
          </w:p>
        </w:tc>
      </w:tr>
      <w:tr w14:paraId="7C00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015" w:type="dxa"/>
            <w:vMerge w:val="continue"/>
            <w:noWrap w:val="0"/>
            <w:vAlign w:val="center"/>
          </w:tcPr>
          <w:p w14:paraId="398196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2116CB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贯彻执行国家、省、市、县有关生态环境保护工作的方针、政策、法规。指导全县生态环境保护工作的改革和发展，并组织具体实施。完成市生态环境局和县委、县政府交办的其他工作。按照文件精神和年度考核方案执行。  </w:t>
            </w:r>
          </w:p>
        </w:tc>
        <w:tc>
          <w:tcPr>
            <w:tcW w:w="3805" w:type="dxa"/>
            <w:gridSpan w:val="4"/>
            <w:noWrap w:val="0"/>
            <w:vAlign w:val="center"/>
          </w:tcPr>
          <w:p w14:paraId="006032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 贯彻执行国家、省、市、县有关生态环境保护工作的方针、政策、法规。指导全县生态环境保护工作的改革和发展，并组织具体实施。完成市生态环境局和县委、县政府交办的其他工作。按照文件精神和年度考核方案执行。</w:t>
            </w:r>
          </w:p>
        </w:tc>
      </w:tr>
      <w:tr w14:paraId="11BE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15" w:type="dxa"/>
            <w:vMerge w:val="restart"/>
            <w:noWrap w:val="0"/>
            <w:vAlign w:val="center"/>
          </w:tcPr>
          <w:p w14:paraId="5DB903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绩</w:t>
            </w:r>
          </w:p>
          <w:p w14:paraId="47A793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效</w:t>
            </w:r>
          </w:p>
          <w:p w14:paraId="161719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指</w:t>
            </w:r>
          </w:p>
          <w:p w14:paraId="2CAAB1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标</w:t>
            </w:r>
          </w:p>
        </w:tc>
        <w:tc>
          <w:tcPr>
            <w:tcW w:w="1082" w:type="dxa"/>
            <w:noWrap w:val="0"/>
            <w:vAlign w:val="center"/>
          </w:tcPr>
          <w:p w14:paraId="3673AC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一级指标</w:t>
            </w:r>
          </w:p>
        </w:tc>
        <w:tc>
          <w:tcPr>
            <w:tcW w:w="1125" w:type="dxa"/>
            <w:noWrap w:val="0"/>
            <w:vAlign w:val="center"/>
          </w:tcPr>
          <w:p w14:paraId="3DFEA2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二级指标</w:t>
            </w:r>
          </w:p>
        </w:tc>
        <w:tc>
          <w:tcPr>
            <w:tcW w:w="1365" w:type="dxa"/>
            <w:noWrap w:val="0"/>
            <w:vAlign w:val="center"/>
          </w:tcPr>
          <w:p w14:paraId="4BAF83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三级指标</w:t>
            </w:r>
          </w:p>
        </w:tc>
        <w:tc>
          <w:tcPr>
            <w:tcW w:w="870" w:type="dxa"/>
            <w:noWrap w:val="0"/>
            <w:vAlign w:val="center"/>
          </w:tcPr>
          <w:p w14:paraId="721EB1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年度指标值</w:t>
            </w:r>
          </w:p>
        </w:tc>
        <w:tc>
          <w:tcPr>
            <w:tcW w:w="825" w:type="dxa"/>
            <w:noWrap w:val="0"/>
            <w:vAlign w:val="center"/>
          </w:tcPr>
          <w:p w14:paraId="0E8D58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实际完成值</w:t>
            </w:r>
          </w:p>
        </w:tc>
        <w:tc>
          <w:tcPr>
            <w:tcW w:w="884" w:type="dxa"/>
            <w:noWrap w:val="0"/>
            <w:vAlign w:val="center"/>
          </w:tcPr>
          <w:p w14:paraId="6AA960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分值</w:t>
            </w:r>
          </w:p>
        </w:tc>
        <w:tc>
          <w:tcPr>
            <w:tcW w:w="661" w:type="dxa"/>
            <w:noWrap w:val="0"/>
            <w:vAlign w:val="center"/>
          </w:tcPr>
          <w:p w14:paraId="3EA80C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得分</w:t>
            </w:r>
          </w:p>
        </w:tc>
        <w:tc>
          <w:tcPr>
            <w:tcW w:w="1435" w:type="dxa"/>
            <w:noWrap w:val="0"/>
            <w:vAlign w:val="top"/>
          </w:tcPr>
          <w:p w14:paraId="62D706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偏差原因分析及改进措施</w:t>
            </w:r>
          </w:p>
        </w:tc>
      </w:tr>
      <w:tr w14:paraId="3896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4D0B17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restart"/>
            <w:noWrap w:val="0"/>
            <w:vAlign w:val="center"/>
          </w:tcPr>
          <w:p w14:paraId="73194F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成本指标</w:t>
            </w:r>
          </w:p>
          <w:p w14:paraId="2DFEAC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w:t>
            </w:r>
            <w:r>
              <w:rPr>
                <w:rFonts w:hint="eastAsia" w:ascii="华文仿宋" w:hAnsi="华文仿宋" w:eastAsia="华文仿宋" w:cs="华文仿宋"/>
                <w:color w:val="000000"/>
                <w:kern w:val="0"/>
                <w:sz w:val="20"/>
                <w:szCs w:val="20"/>
                <w:lang w:val="en-US" w:eastAsia="zh-CN"/>
              </w:rPr>
              <w:t>2</w:t>
            </w:r>
            <w:r>
              <w:rPr>
                <w:rFonts w:hint="eastAsia" w:ascii="华文仿宋" w:hAnsi="华文仿宋" w:eastAsia="华文仿宋" w:cs="华文仿宋"/>
                <w:color w:val="000000"/>
                <w:kern w:val="0"/>
                <w:sz w:val="20"/>
                <w:szCs w:val="20"/>
              </w:rPr>
              <w:t>0分)</w:t>
            </w:r>
          </w:p>
        </w:tc>
        <w:tc>
          <w:tcPr>
            <w:tcW w:w="1125" w:type="dxa"/>
            <w:shd w:val="clear" w:color="auto" w:fill="auto"/>
            <w:noWrap w:val="0"/>
            <w:vAlign w:val="center"/>
          </w:tcPr>
          <w:p w14:paraId="09197A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经济成本指标</w:t>
            </w:r>
          </w:p>
        </w:tc>
        <w:tc>
          <w:tcPr>
            <w:tcW w:w="1365" w:type="dxa"/>
            <w:noWrap w:val="0"/>
            <w:vAlign w:val="center"/>
          </w:tcPr>
          <w:p w14:paraId="3F0422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经建成本指标基本支出、项目支出控制</w:t>
            </w:r>
          </w:p>
        </w:tc>
        <w:tc>
          <w:tcPr>
            <w:tcW w:w="870" w:type="dxa"/>
            <w:noWrap w:val="0"/>
            <w:vAlign w:val="center"/>
          </w:tcPr>
          <w:p w14:paraId="63648B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1603.83</w:t>
            </w:r>
          </w:p>
        </w:tc>
        <w:tc>
          <w:tcPr>
            <w:tcW w:w="825" w:type="dxa"/>
            <w:noWrap w:val="0"/>
            <w:vAlign w:val="center"/>
          </w:tcPr>
          <w:p w14:paraId="672443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1603.83</w:t>
            </w:r>
          </w:p>
        </w:tc>
        <w:tc>
          <w:tcPr>
            <w:tcW w:w="884" w:type="dxa"/>
            <w:noWrap w:val="0"/>
            <w:vAlign w:val="center"/>
          </w:tcPr>
          <w:p w14:paraId="611F7A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3DC78E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584EBD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p>
        </w:tc>
      </w:tr>
      <w:tr w14:paraId="2A17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7411F2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702B25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c>
          <w:tcPr>
            <w:tcW w:w="1125" w:type="dxa"/>
            <w:shd w:val="clear" w:color="auto" w:fill="auto"/>
            <w:noWrap w:val="0"/>
            <w:vAlign w:val="center"/>
          </w:tcPr>
          <w:p w14:paraId="6CEAEA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社会成本指标</w:t>
            </w:r>
          </w:p>
        </w:tc>
        <w:tc>
          <w:tcPr>
            <w:tcW w:w="1365" w:type="dxa"/>
            <w:noWrap w:val="0"/>
            <w:vAlign w:val="center"/>
          </w:tcPr>
          <w:p w14:paraId="19357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社会成本节约率</w:t>
            </w:r>
          </w:p>
        </w:tc>
        <w:tc>
          <w:tcPr>
            <w:tcW w:w="870" w:type="dxa"/>
            <w:noWrap w:val="0"/>
            <w:vAlign w:val="center"/>
          </w:tcPr>
          <w:p w14:paraId="1DE900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25" w:type="dxa"/>
            <w:noWrap w:val="0"/>
            <w:vAlign w:val="center"/>
          </w:tcPr>
          <w:p w14:paraId="34ADD7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84" w:type="dxa"/>
            <w:noWrap w:val="0"/>
            <w:vAlign w:val="center"/>
          </w:tcPr>
          <w:p w14:paraId="6EFDE8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61" w:type="dxa"/>
            <w:noWrap w:val="0"/>
            <w:vAlign w:val="center"/>
          </w:tcPr>
          <w:p w14:paraId="663C45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1435" w:type="dxa"/>
            <w:noWrap w:val="0"/>
            <w:vAlign w:val="center"/>
          </w:tcPr>
          <w:p w14:paraId="161543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7CE5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7996CB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74FA0D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c>
          <w:tcPr>
            <w:tcW w:w="1125" w:type="dxa"/>
            <w:shd w:val="clear" w:color="auto" w:fill="auto"/>
            <w:noWrap w:val="0"/>
            <w:vAlign w:val="center"/>
          </w:tcPr>
          <w:p w14:paraId="1BAAC1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生态环境成本指标</w:t>
            </w:r>
          </w:p>
        </w:tc>
        <w:tc>
          <w:tcPr>
            <w:tcW w:w="1365" w:type="dxa"/>
            <w:noWrap w:val="0"/>
            <w:vAlign w:val="center"/>
          </w:tcPr>
          <w:p w14:paraId="6D617D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生态环境成本节约率</w:t>
            </w:r>
          </w:p>
        </w:tc>
        <w:tc>
          <w:tcPr>
            <w:tcW w:w="870" w:type="dxa"/>
            <w:noWrap w:val="0"/>
            <w:vAlign w:val="center"/>
          </w:tcPr>
          <w:p w14:paraId="53DEAA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25" w:type="dxa"/>
            <w:noWrap w:val="0"/>
            <w:vAlign w:val="center"/>
          </w:tcPr>
          <w:p w14:paraId="23CBC3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lang w:val="en-US" w:eastAsia="zh-CN"/>
              </w:rPr>
              <w:t>0</w:t>
            </w:r>
          </w:p>
        </w:tc>
        <w:tc>
          <w:tcPr>
            <w:tcW w:w="884" w:type="dxa"/>
            <w:noWrap w:val="0"/>
            <w:vAlign w:val="center"/>
          </w:tcPr>
          <w:p w14:paraId="796175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61" w:type="dxa"/>
            <w:noWrap w:val="0"/>
            <w:vAlign w:val="center"/>
          </w:tcPr>
          <w:p w14:paraId="3514D7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1435" w:type="dxa"/>
            <w:noWrap w:val="0"/>
            <w:vAlign w:val="center"/>
          </w:tcPr>
          <w:p w14:paraId="16531E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24A7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5" w:type="dxa"/>
            <w:vMerge w:val="continue"/>
            <w:noWrap w:val="0"/>
            <w:vAlign w:val="center"/>
          </w:tcPr>
          <w:p w14:paraId="19BF06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restart"/>
            <w:noWrap w:val="0"/>
            <w:vAlign w:val="center"/>
          </w:tcPr>
          <w:p w14:paraId="6557CC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产出指标</w:t>
            </w:r>
          </w:p>
          <w:p w14:paraId="16C5DA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lang w:eastAsia="zh-CN"/>
              </w:rPr>
              <w:t>（</w:t>
            </w:r>
            <w:r>
              <w:rPr>
                <w:rFonts w:hint="eastAsia" w:ascii="华文仿宋" w:hAnsi="华文仿宋" w:eastAsia="华文仿宋" w:cs="华文仿宋"/>
                <w:color w:val="000000"/>
                <w:kern w:val="0"/>
                <w:sz w:val="20"/>
                <w:szCs w:val="20"/>
                <w:lang w:val="en-US" w:eastAsia="zh-CN"/>
              </w:rPr>
              <w:t>3</w:t>
            </w:r>
            <w:r>
              <w:rPr>
                <w:rFonts w:hint="eastAsia" w:ascii="华文仿宋" w:hAnsi="华文仿宋" w:eastAsia="华文仿宋" w:cs="华文仿宋"/>
                <w:color w:val="000000"/>
                <w:kern w:val="0"/>
                <w:sz w:val="20"/>
                <w:szCs w:val="20"/>
              </w:rPr>
              <w:t>0分)</w:t>
            </w:r>
          </w:p>
        </w:tc>
        <w:tc>
          <w:tcPr>
            <w:tcW w:w="1125" w:type="dxa"/>
            <w:noWrap w:val="0"/>
            <w:vAlign w:val="center"/>
          </w:tcPr>
          <w:p w14:paraId="7E29EC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数量指标</w:t>
            </w:r>
          </w:p>
        </w:tc>
        <w:tc>
          <w:tcPr>
            <w:tcW w:w="1365" w:type="dxa"/>
            <w:noWrap w:val="0"/>
            <w:vAlign w:val="center"/>
          </w:tcPr>
          <w:p w14:paraId="311DB7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重点工作完成数</w:t>
            </w:r>
          </w:p>
        </w:tc>
        <w:tc>
          <w:tcPr>
            <w:tcW w:w="870" w:type="dxa"/>
            <w:noWrap w:val="0"/>
            <w:vAlign w:val="center"/>
          </w:tcPr>
          <w:p w14:paraId="23FCEE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825" w:type="dxa"/>
            <w:noWrap w:val="0"/>
            <w:vAlign w:val="center"/>
          </w:tcPr>
          <w:p w14:paraId="12A1BF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884" w:type="dxa"/>
            <w:noWrap w:val="0"/>
            <w:vAlign w:val="center"/>
          </w:tcPr>
          <w:p w14:paraId="451CD2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387FBC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014D34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p w14:paraId="5FF199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2E92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35F51D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03E7FB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53F10E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质量指标</w:t>
            </w:r>
          </w:p>
        </w:tc>
        <w:tc>
          <w:tcPr>
            <w:tcW w:w="1365" w:type="dxa"/>
            <w:noWrap w:val="0"/>
            <w:vAlign w:val="center"/>
          </w:tcPr>
          <w:p w14:paraId="73A691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质量达标率</w:t>
            </w:r>
          </w:p>
        </w:tc>
        <w:tc>
          <w:tcPr>
            <w:tcW w:w="870" w:type="dxa"/>
            <w:noWrap w:val="0"/>
            <w:vAlign w:val="center"/>
          </w:tcPr>
          <w:p w14:paraId="0499E8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25" w:type="dxa"/>
            <w:noWrap w:val="0"/>
            <w:vAlign w:val="center"/>
          </w:tcPr>
          <w:p w14:paraId="02976D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84" w:type="dxa"/>
            <w:noWrap w:val="0"/>
            <w:vAlign w:val="center"/>
          </w:tcPr>
          <w:p w14:paraId="7BC8D4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42D954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41D0AA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0BE2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090C7F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2569D0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7EDEAC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时效指标</w:t>
            </w:r>
          </w:p>
        </w:tc>
        <w:tc>
          <w:tcPr>
            <w:tcW w:w="1365" w:type="dxa"/>
            <w:noWrap w:val="0"/>
            <w:vAlign w:val="center"/>
          </w:tcPr>
          <w:p w14:paraId="087B5B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完成及时率</w:t>
            </w:r>
          </w:p>
        </w:tc>
        <w:tc>
          <w:tcPr>
            <w:tcW w:w="870" w:type="dxa"/>
            <w:noWrap w:val="0"/>
            <w:vAlign w:val="center"/>
          </w:tcPr>
          <w:p w14:paraId="54FA4D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25" w:type="dxa"/>
            <w:noWrap w:val="0"/>
            <w:vAlign w:val="center"/>
          </w:tcPr>
          <w:p w14:paraId="4039FA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84" w:type="dxa"/>
            <w:noWrap w:val="0"/>
            <w:vAlign w:val="center"/>
          </w:tcPr>
          <w:p w14:paraId="22995C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38D752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2522AF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66DA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015" w:type="dxa"/>
            <w:vMerge w:val="continue"/>
            <w:noWrap w:val="0"/>
            <w:vAlign w:val="center"/>
          </w:tcPr>
          <w:p w14:paraId="2AFF5A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restart"/>
            <w:noWrap w:val="0"/>
            <w:vAlign w:val="center"/>
          </w:tcPr>
          <w:p w14:paraId="5224F0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效益指标</w:t>
            </w:r>
          </w:p>
          <w:p w14:paraId="410A2E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（3</w:t>
            </w:r>
            <w:r>
              <w:rPr>
                <w:rFonts w:hint="eastAsia" w:ascii="华文仿宋" w:hAnsi="华文仿宋" w:eastAsia="华文仿宋" w:cs="华文仿宋"/>
                <w:color w:val="000000"/>
                <w:kern w:val="0"/>
                <w:sz w:val="20"/>
                <w:szCs w:val="20"/>
                <w:lang w:val="en-US" w:eastAsia="zh-CN"/>
              </w:rPr>
              <w:t>0</w:t>
            </w:r>
            <w:r>
              <w:rPr>
                <w:rFonts w:hint="eastAsia" w:ascii="华文仿宋" w:hAnsi="华文仿宋" w:eastAsia="华文仿宋" w:cs="华文仿宋"/>
                <w:color w:val="000000"/>
                <w:kern w:val="0"/>
                <w:sz w:val="20"/>
                <w:szCs w:val="20"/>
              </w:rPr>
              <w:t>分）</w:t>
            </w:r>
          </w:p>
        </w:tc>
        <w:tc>
          <w:tcPr>
            <w:tcW w:w="1125" w:type="dxa"/>
            <w:noWrap w:val="0"/>
            <w:vAlign w:val="center"/>
          </w:tcPr>
          <w:p w14:paraId="4A0355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经济效益指标</w:t>
            </w:r>
          </w:p>
        </w:tc>
        <w:tc>
          <w:tcPr>
            <w:tcW w:w="1365" w:type="dxa"/>
            <w:noWrap w:val="0"/>
            <w:vAlign w:val="center"/>
          </w:tcPr>
          <w:p w14:paraId="50130A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促进全县经济良好发展</w:t>
            </w:r>
          </w:p>
        </w:tc>
        <w:tc>
          <w:tcPr>
            <w:tcW w:w="870" w:type="dxa"/>
            <w:noWrap w:val="0"/>
            <w:vAlign w:val="center"/>
          </w:tcPr>
          <w:p w14:paraId="62B776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25" w:type="dxa"/>
            <w:noWrap w:val="0"/>
            <w:vAlign w:val="center"/>
          </w:tcPr>
          <w:p w14:paraId="1BF52E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84" w:type="dxa"/>
            <w:noWrap w:val="0"/>
            <w:vAlign w:val="center"/>
          </w:tcPr>
          <w:p w14:paraId="2926F0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61" w:type="dxa"/>
            <w:noWrap w:val="0"/>
            <w:vAlign w:val="center"/>
          </w:tcPr>
          <w:p w14:paraId="1E267B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3</w:t>
            </w:r>
          </w:p>
        </w:tc>
        <w:tc>
          <w:tcPr>
            <w:tcW w:w="1435" w:type="dxa"/>
            <w:noWrap w:val="0"/>
            <w:vAlign w:val="center"/>
          </w:tcPr>
          <w:p w14:paraId="0F277E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3213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7A00D0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25B825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419F66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社会效益指标</w:t>
            </w:r>
          </w:p>
        </w:tc>
        <w:tc>
          <w:tcPr>
            <w:tcW w:w="1365" w:type="dxa"/>
            <w:noWrap w:val="0"/>
            <w:vAlign w:val="center"/>
          </w:tcPr>
          <w:p w14:paraId="404179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提升环境意识</w:t>
            </w:r>
          </w:p>
        </w:tc>
        <w:tc>
          <w:tcPr>
            <w:tcW w:w="870" w:type="dxa"/>
            <w:shd w:val="clear" w:color="auto" w:fill="auto"/>
            <w:noWrap w:val="0"/>
            <w:vAlign w:val="center"/>
          </w:tcPr>
          <w:p w14:paraId="593804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eastAsia="zh-CN"/>
              </w:rPr>
              <w:t>效果明显</w:t>
            </w:r>
          </w:p>
        </w:tc>
        <w:tc>
          <w:tcPr>
            <w:tcW w:w="825" w:type="dxa"/>
            <w:shd w:val="clear" w:color="auto" w:fill="auto"/>
            <w:noWrap w:val="0"/>
            <w:vAlign w:val="center"/>
          </w:tcPr>
          <w:p w14:paraId="0E2BE1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eastAsia="zh-CN"/>
              </w:rPr>
              <w:t>效果明显</w:t>
            </w:r>
          </w:p>
        </w:tc>
        <w:tc>
          <w:tcPr>
            <w:tcW w:w="884" w:type="dxa"/>
            <w:noWrap w:val="0"/>
            <w:vAlign w:val="center"/>
          </w:tcPr>
          <w:p w14:paraId="49FC5D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shd w:val="clear" w:color="auto" w:fill="auto"/>
            <w:noWrap w:val="0"/>
            <w:vAlign w:val="center"/>
          </w:tcPr>
          <w:p w14:paraId="6C5A34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8</w:t>
            </w:r>
          </w:p>
        </w:tc>
        <w:tc>
          <w:tcPr>
            <w:tcW w:w="1435" w:type="dxa"/>
            <w:noWrap w:val="0"/>
            <w:vAlign w:val="center"/>
          </w:tcPr>
          <w:p w14:paraId="695F55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5BCC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3A9DCF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7CD159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1EEBC7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生态效益指标</w:t>
            </w:r>
          </w:p>
        </w:tc>
        <w:tc>
          <w:tcPr>
            <w:tcW w:w="1365" w:type="dxa"/>
            <w:noWrap w:val="0"/>
            <w:vAlign w:val="center"/>
          </w:tcPr>
          <w:p w14:paraId="26269B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改善空气环境</w:t>
            </w:r>
          </w:p>
        </w:tc>
        <w:tc>
          <w:tcPr>
            <w:tcW w:w="870" w:type="dxa"/>
            <w:noWrap w:val="0"/>
            <w:vAlign w:val="center"/>
          </w:tcPr>
          <w:p w14:paraId="7C6836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25" w:type="dxa"/>
            <w:noWrap w:val="0"/>
            <w:vAlign w:val="center"/>
          </w:tcPr>
          <w:p w14:paraId="5C7CAC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84" w:type="dxa"/>
            <w:noWrap w:val="0"/>
            <w:vAlign w:val="center"/>
          </w:tcPr>
          <w:p w14:paraId="2950FC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61" w:type="dxa"/>
            <w:shd w:val="clear" w:color="auto" w:fill="auto"/>
            <w:noWrap w:val="0"/>
            <w:vAlign w:val="center"/>
          </w:tcPr>
          <w:p w14:paraId="12C351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5</w:t>
            </w:r>
          </w:p>
        </w:tc>
        <w:tc>
          <w:tcPr>
            <w:tcW w:w="1435" w:type="dxa"/>
            <w:noWrap w:val="0"/>
            <w:vAlign w:val="center"/>
          </w:tcPr>
          <w:p w14:paraId="64613D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6B38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22D364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602F08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710BE3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可持续影响指标</w:t>
            </w:r>
          </w:p>
        </w:tc>
        <w:tc>
          <w:tcPr>
            <w:tcW w:w="1365" w:type="dxa"/>
            <w:noWrap w:val="0"/>
            <w:vAlign w:val="center"/>
          </w:tcPr>
          <w:p w14:paraId="4B801C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长期环境质量改善</w:t>
            </w:r>
          </w:p>
        </w:tc>
        <w:tc>
          <w:tcPr>
            <w:tcW w:w="870" w:type="dxa"/>
            <w:noWrap w:val="0"/>
            <w:vAlign w:val="center"/>
          </w:tcPr>
          <w:p w14:paraId="75446E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25" w:type="dxa"/>
            <w:noWrap w:val="0"/>
            <w:vAlign w:val="center"/>
          </w:tcPr>
          <w:p w14:paraId="0E7A80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84" w:type="dxa"/>
            <w:noWrap w:val="0"/>
            <w:vAlign w:val="center"/>
          </w:tcPr>
          <w:p w14:paraId="5D1036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shd w:val="clear" w:color="auto" w:fill="auto"/>
            <w:noWrap w:val="0"/>
            <w:vAlign w:val="center"/>
          </w:tcPr>
          <w:p w14:paraId="474BB0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321B97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48E64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15" w:type="dxa"/>
            <w:vMerge w:val="continue"/>
            <w:noWrap w:val="0"/>
            <w:vAlign w:val="center"/>
          </w:tcPr>
          <w:p w14:paraId="20BDA5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082" w:type="dxa"/>
            <w:noWrap w:val="0"/>
            <w:vAlign w:val="center"/>
          </w:tcPr>
          <w:p w14:paraId="3E2299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满意度</w:t>
            </w:r>
          </w:p>
          <w:p w14:paraId="6C4574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指标</w:t>
            </w:r>
          </w:p>
          <w:p w14:paraId="655B0B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（10分）</w:t>
            </w:r>
          </w:p>
        </w:tc>
        <w:tc>
          <w:tcPr>
            <w:tcW w:w="1125" w:type="dxa"/>
            <w:noWrap w:val="0"/>
            <w:vAlign w:val="center"/>
          </w:tcPr>
          <w:p w14:paraId="74A61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服务对象满意度指标</w:t>
            </w:r>
          </w:p>
        </w:tc>
        <w:tc>
          <w:tcPr>
            <w:tcW w:w="1365" w:type="dxa"/>
            <w:noWrap w:val="0"/>
            <w:vAlign w:val="center"/>
          </w:tcPr>
          <w:p w14:paraId="311207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群众满意度</w:t>
            </w:r>
          </w:p>
        </w:tc>
        <w:tc>
          <w:tcPr>
            <w:tcW w:w="870" w:type="dxa"/>
            <w:noWrap w:val="0"/>
            <w:vAlign w:val="center"/>
          </w:tcPr>
          <w:p w14:paraId="2DAEF6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90</w:t>
            </w:r>
          </w:p>
        </w:tc>
        <w:tc>
          <w:tcPr>
            <w:tcW w:w="825" w:type="dxa"/>
            <w:noWrap w:val="0"/>
            <w:vAlign w:val="center"/>
          </w:tcPr>
          <w:p w14:paraId="003DAD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90</w:t>
            </w:r>
          </w:p>
        </w:tc>
        <w:tc>
          <w:tcPr>
            <w:tcW w:w="884" w:type="dxa"/>
            <w:noWrap w:val="0"/>
            <w:vAlign w:val="center"/>
          </w:tcPr>
          <w:p w14:paraId="7685DC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413392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69B634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7714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2" w:type="dxa"/>
            <w:gridSpan w:val="6"/>
            <w:noWrap w:val="0"/>
            <w:vAlign w:val="center"/>
          </w:tcPr>
          <w:p w14:paraId="62A1D0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总分</w:t>
            </w:r>
          </w:p>
        </w:tc>
        <w:tc>
          <w:tcPr>
            <w:tcW w:w="884" w:type="dxa"/>
            <w:noWrap w:val="0"/>
            <w:vAlign w:val="center"/>
          </w:tcPr>
          <w:p w14:paraId="6BF1B0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100</w:t>
            </w:r>
          </w:p>
        </w:tc>
        <w:tc>
          <w:tcPr>
            <w:tcW w:w="661" w:type="dxa"/>
            <w:noWrap w:val="0"/>
            <w:vAlign w:val="center"/>
          </w:tcPr>
          <w:p w14:paraId="6D4F11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eastAsia="zh-CN"/>
              </w:rPr>
              <w:t xml:space="preserve"> </w:t>
            </w:r>
            <w:r>
              <w:rPr>
                <w:rFonts w:hint="eastAsia" w:ascii="华文仿宋" w:hAnsi="华文仿宋" w:eastAsia="华文仿宋" w:cs="华文仿宋"/>
                <w:color w:val="000000"/>
                <w:kern w:val="0"/>
                <w:sz w:val="20"/>
                <w:szCs w:val="20"/>
                <w:lang w:val="en-US" w:eastAsia="zh-CN"/>
              </w:rPr>
              <w:t>96</w:t>
            </w:r>
          </w:p>
        </w:tc>
        <w:tc>
          <w:tcPr>
            <w:tcW w:w="1435" w:type="dxa"/>
            <w:noWrap w:val="0"/>
            <w:vAlign w:val="center"/>
          </w:tcPr>
          <w:p w14:paraId="14E33E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 </w:t>
            </w:r>
          </w:p>
        </w:tc>
      </w:tr>
    </w:tbl>
    <w:p w14:paraId="71430B62">
      <w:pPr>
        <w:widowControl w:val="0"/>
        <w:kinsoku/>
        <w:autoSpaceDE/>
        <w:autoSpaceDN/>
        <w:adjustRightInd/>
        <w:snapToGrid/>
        <w:spacing w:line="600" w:lineRule="exact"/>
        <w:jc w:val="both"/>
        <w:textAlignment w:val="auto"/>
        <w:rPr>
          <w:rFonts w:ascii="Times New Roman" w:hAnsi="Times New Roman" w:cs="Times New Roman"/>
          <w:color w:val="000000"/>
          <w:kern w:val="0"/>
          <w:sz w:val="32"/>
          <w:szCs w:val="32"/>
        </w:rPr>
      </w:pPr>
      <w:r>
        <w:rPr>
          <w:rFonts w:hint="eastAsia" w:ascii="华文仿宋" w:hAnsi="华文仿宋" w:eastAsia="华文仿宋" w:cs="华文仿宋"/>
          <w:snapToGrid/>
          <w:color w:val="000000"/>
          <w:kern w:val="0"/>
          <w:sz w:val="24"/>
          <w:szCs w:val="24"/>
          <w:lang w:val="en-US" w:eastAsia="zh-CN" w:bidi="ar-SA"/>
        </w:rPr>
        <w:t xml:space="preserve">填表人：徐明珠         填报日期：2026.8.11      联系电话：15074579002 </w:t>
      </w: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华文细黑">
    <w:altName w:val="汉仪中等线简"/>
    <w:panose1 w:val="02010600040101010101"/>
    <w:charset w:val="86"/>
    <w:family w:val="auto"/>
    <w:pitch w:val="default"/>
    <w:sig w:usb0="00000000" w:usb1="00000000" w:usb2="00000000" w:usb3="00000000" w:csb0="0004009F" w:csb1="DFD70000"/>
  </w:font>
  <w:font w:name="汉仪中等线简">
    <w:panose1 w:val="02010600000101010101"/>
    <w:charset w:val="86"/>
    <w:family w:val="auto"/>
    <w:pitch w:val="default"/>
    <w:sig w:usb0="00000001" w:usb1="080E0800" w:usb2="00000002" w:usb3="00000000" w:csb0="00040000"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东文宋体">
    <w:altName w:val="方正书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F4430">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0AAF5">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EED52">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1DDC9">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084F96">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2084F96">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4C290E"/>
    <w:multiLevelType w:val="singleLevel"/>
    <w:tmpl w:val="C54C290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kOTExNTdiNjRkNWE4NTMxZTdmNmNjODhmYzZiMT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F670D00"/>
    <w:rsid w:val="1D97DEFF"/>
    <w:rsid w:val="1DFF72E5"/>
    <w:rsid w:val="1EFC6F07"/>
    <w:rsid w:val="2FDF85B8"/>
    <w:rsid w:val="2FFFEE04"/>
    <w:rsid w:val="34DF85B0"/>
    <w:rsid w:val="39FB300A"/>
    <w:rsid w:val="3B8F36BC"/>
    <w:rsid w:val="3FBE7349"/>
    <w:rsid w:val="3FFDCA6B"/>
    <w:rsid w:val="47FD99B1"/>
    <w:rsid w:val="491FF225"/>
    <w:rsid w:val="4FFD214C"/>
    <w:rsid w:val="5777D4F5"/>
    <w:rsid w:val="58F93428"/>
    <w:rsid w:val="59DD8326"/>
    <w:rsid w:val="5DEF592A"/>
    <w:rsid w:val="5FC6BB1E"/>
    <w:rsid w:val="5FEA7104"/>
    <w:rsid w:val="5FF720F1"/>
    <w:rsid w:val="67FF5C0B"/>
    <w:rsid w:val="6CAADDB9"/>
    <w:rsid w:val="6EB7475B"/>
    <w:rsid w:val="6EFC0924"/>
    <w:rsid w:val="6F7D29E4"/>
    <w:rsid w:val="6FB74722"/>
    <w:rsid w:val="6FEF8B7E"/>
    <w:rsid w:val="6FF79C89"/>
    <w:rsid w:val="71A6591B"/>
    <w:rsid w:val="737D59BA"/>
    <w:rsid w:val="77C37683"/>
    <w:rsid w:val="77F580C6"/>
    <w:rsid w:val="79D19834"/>
    <w:rsid w:val="79FF515B"/>
    <w:rsid w:val="7BF549BF"/>
    <w:rsid w:val="7BFD14BA"/>
    <w:rsid w:val="7DFDC4CC"/>
    <w:rsid w:val="7E9E1962"/>
    <w:rsid w:val="7E9F11B4"/>
    <w:rsid w:val="7EFB7FD4"/>
    <w:rsid w:val="7F37EC1E"/>
    <w:rsid w:val="7F7DCD9D"/>
    <w:rsid w:val="7F970A6F"/>
    <w:rsid w:val="7FB60654"/>
    <w:rsid w:val="7FC1FFF3"/>
    <w:rsid w:val="7FC69637"/>
    <w:rsid w:val="7FDF8620"/>
    <w:rsid w:val="7FE8C8F7"/>
    <w:rsid w:val="7FECE011"/>
    <w:rsid w:val="7FFB242F"/>
    <w:rsid w:val="7FFDB408"/>
    <w:rsid w:val="7FFE4EEB"/>
    <w:rsid w:val="95FB2B98"/>
    <w:rsid w:val="97EFBE8E"/>
    <w:rsid w:val="9A639BC2"/>
    <w:rsid w:val="9BFA491D"/>
    <w:rsid w:val="9EEB455C"/>
    <w:rsid w:val="9F54734E"/>
    <w:rsid w:val="9F5EEF4D"/>
    <w:rsid w:val="9FF7D786"/>
    <w:rsid w:val="A3CF6BBA"/>
    <w:rsid w:val="ABBFB23D"/>
    <w:rsid w:val="AF7F5F1B"/>
    <w:rsid w:val="AFFF6BD4"/>
    <w:rsid w:val="B6AFFE39"/>
    <w:rsid w:val="B6F75C8F"/>
    <w:rsid w:val="B7F51148"/>
    <w:rsid w:val="BFFD6020"/>
    <w:rsid w:val="C3B4DA5A"/>
    <w:rsid w:val="C7FE9BA6"/>
    <w:rsid w:val="CBFF70E0"/>
    <w:rsid w:val="CFF50B82"/>
    <w:rsid w:val="CFFFAD89"/>
    <w:rsid w:val="D1FF2BAF"/>
    <w:rsid w:val="DBB5E5FB"/>
    <w:rsid w:val="DFFE359E"/>
    <w:rsid w:val="DFFE4FFD"/>
    <w:rsid w:val="EBAFDB6F"/>
    <w:rsid w:val="EE7FE738"/>
    <w:rsid w:val="EE951A1D"/>
    <w:rsid w:val="EEABED75"/>
    <w:rsid w:val="F56FDF51"/>
    <w:rsid w:val="F6B69F17"/>
    <w:rsid w:val="F76EACBC"/>
    <w:rsid w:val="F77F1D61"/>
    <w:rsid w:val="F7E324E1"/>
    <w:rsid w:val="F7FED3A9"/>
    <w:rsid w:val="F8C9DB26"/>
    <w:rsid w:val="F97E8EAE"/>
    <w:rsid w:val="FB36E1A6"/>
    <w:rsid w:val="FB3BE134"/>
    <w:rsid w:val="FCFF4275"/>
    <w:rsid w:val="FD7FEEEA"/>
    <w:rsid w:val="FDDF7111"/>
    <w:rsid w:val="FDFFB577"/>
    <w:rsid w:val="FE3E1764"/>
    <w:rsid w:val="FEEA50FE"/>
    <w:rsid w:val="FF3DE976"/>
    <w:rsid w:val="FF7D47A9"/>
    <w:rsid w:val="FF7F63BE"/>
    <w:rsid w:val="FFCF21CB"/>
    <w:rsid w:val="FFFD70B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styleId="15">
    <w:name w:val="List Paragraph"/>
    <w:basedOn w:val="1"/>
    <w:qFormat/>
    <w:uiPriority w:val="34"/>
    <w:pPr>
      <w:ind w:firstLine="420" w:firstLineChars="200"/>
    </w:pPr>
  </w:style>
  <w:style w:type="character" w:customStyle="1" w:styleId="16">
    <w:name w:val="批注框文本 Char"/>
    <w:basedOn w:val="12"/>
    <w:link w:val="6"/>
    <w:semiHidden/>
    <w:qFormat/>
    <w:uiPriority w:val="99"/>
    <w:rPr>
      <w:sz w:val="18"/>
      <w:szCs w:val="18"/>
    </w:rPr>
  </w:style>
  <w:style w:type="character" w:customStyle="1" w:styleId="17">
    <w:name w:val="font01"/>
    <w:basedOn w:val="12"/>
    <w:qFormat/>
    <w:uiPriority w:val="0"/>
    <w:rPr>
      <w:rFonts w:hint="eastAsia" w:ascii="宋体" w:hAnsi="宋体" w:eastAsia="宋体" w:cs="宋体"/>
      <w:color w:val="000000"/>
      <w:sz w:val="22"/>
      <w:szCs w:val="22"/>
      <w:u w:val="none"/>
    </w:rPr>
  </w:style>
  <w:style w:type="character" w:customStyle="1" w:styleId="18">
    <w:name w:val="font21"/>
    <w:basedOn w:val="12"/>
    <w:qFormat/>
    <w:uiPriority w:val="0"/>
    <w:rPr>
      <w:rFonts w:hint="eastAsia" w:ascii="宋体" w:hAnsi="宋体" w:eastAsia="宋体" w:cs="宋体"/>
      <w:color w:val="000000"/>
      <w:sz w:val="24"/>
      <w:szCs w:val="24"/>
      <w:u w:val="none"/>
    </w:rPr>
  </w:style>
  <w:style w:type="character" w:customStyle="1" w:styleId="19">
    <w:name w:val="font11"/>
    <w:basedOn w:val="12"/>
    <w:qFormat/>
    <w:uiPriority w:val="0"/>
    <w:rPr>
      <w:rFonts w:hint="eastAsia" w:ascii="宋体" w:hAnsi="宋体" w:eastAsia="宋体" w:cs="宋体"/>
      <w:color w:val="000000"/>
      <w:sz w:val="24"/>
      <w:szCs w:val="24"/>
      <w:u w:val="none"/>
    </w:rPr>
  </w:style>
  <w:style w:type="paragraph" w:customStyle="1" w:styleId="20">
    <w:name w:val="标题1"/>
    <w:basedOn w:val="3"/>
    <w:autoRedefine/>
    <w:qFormat/>
    <w:uiPriority w:val="0"/>
    <w:rPr>
      <w:rFonts w:eastAsia="黑体"/>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1463</Words>
  <Characters>8342</Characters>
  <Lines>69</Lines>
  <Paragraphs>19</Paragraphs>
  <TotalTime>6</TotalTime>
  <ScaleCrop>false</ScaleCrop>
  <LinksUpToDate>false</LinksUpToDate>
  <CharactersWithSpaces>9786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2025-08-21T10:17:00Z</dcterms:created>
  <dc:creator>李航 null</dc:creator>
  <cp:lastModifiedBy>A梦</cp:lastModifiedBy>
  <cp:lastPrinted>2024-08-11T18:20:00Z</cp:lastPrinted>
  <dcterms:modified xsi:type="dcterms:W3CDTF">2026-10-16T15:25:39Z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67F84AF05D9A4C1A2CBEAB6A32296263_43</vt:lpwstr>
  </property>
</Properties>
</file>