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960" w:firstLineChars="200"/>
        <w:jc w:val="center"/>
        <w:rPr>
          <w:color w:val="auto"/>
          <w:sz w:val="48"/>
          <w:szCs w:val="48"/>
        </w:rPr>
      </w:pPr>
      <w:r>
        <w:rPr>
          <w:rFonts w:hint="eastAsia"/>
          <w:color w:val="auto"/>
          <w:sz w:val="48"/>
          <w:szCs w:val="48"/>
        </w:rPr>
        <w:t>2021年度怀化市生态环境局鹤城分局部门决算</w:t>
      </w:r>
    </w:p>
    <w:p>
      <w:pPr>
        <w:pStyle w:val="11"/>
        <w:jc w:val="center"/>
        <w:rPr>
          <w:color w:val="auto"/>
          <w:sz w:val="32"/>
          <w:szCs w:val="32"/>
        </w:rPr>
      </w:pPr>
    </w:p>
    <w:p>
      <w:pPr>
        <w:pStyle w:val="11"/>
        <w:spacing w:line="500" w:lineRule="exact"/>
        <w:ind w:firstLine="723" w:firstLineChars="200"/>
        <w:jc w:val="center"/>
        <w:rPr>
          <w:b/>
          <w:color w:val="auto"/>
          <w:sz w:val="36"/>
          <w:szCs w:val="28"/>
        </w:rPr>
      </w:pPr>
      <w:r>
        <w:rPr>
          <w:rFonts w:hint="eastAsia"/>
          <w:b/>
          <w:color w:val="auto"/>
          <w:sz w:val="36"/>
          <w:szCs w:val="28"/>
        </w:rPr>
        <w:t>目  录</w:t>
      </w:r>
    </w:p>
    <w:p>
      <w:pPr>
        <w:pStyle w:val="11"/>
        <w:spacing w:line="500" w:lineRule="exact"/>
        <w:jc w:val="center"/>
        <w:rPr>
          <w:b/>
          <w:color w:val="auto"/>
          <w:sz w:val="36"/>
          <w:szCs w:val="28"/>
        </w:rPr>
      </w:pPr>
    </w:p>
    <w:p>
      <w:pPr>
        <w:pStyle w:val="11"/>
        <w:spacing w:line="500" w:lineRule="exact"/>
        <w:ind w:firstLine="643" w:firstLineChars="200"/>
        <w:rPr>
          <w:rFonts w:ascii="仿宋_GB2312" w:hAnsi="仿宋_GB2312" w:eastAsia="仿宋_GB2312" w:cs="仿宋_GB2312"/>
          <w:b/>
          <w:color w:val="auto"/>
          <w:sz w:val="32"/>
          <w:szCs w:val="32"/>
        </w:rPr>
      </w:pPr>
      <w:r>
        <w:rPr>
          <w:rFonts w:hint="eastAsia" w:ascii="仿宋_GB2312" w:eastAsia="仿宋_GB2312"/>
          <w:b/>
          <w:color w:val="auto"/>
          <w:sz w:val="32"/>
          <w:szCs w:val="32"/>
        </w:rPr>
        <w:t>第一部分怀化市生态环境局鹤城分局单位概况</w:t>
      </w:r>
    </w:p>
    <w:p>
      <w:pPr>
        <w:pStyle w:val="11"/>
        <w:spacing w:line="500" w:lineRule="exact"/>
        <w:ind w:firstLine="640" w:firstLineChars="200"/>
        <w:rPr>
          <w:rFonts w:ascii="仿宋_GB2312" w:eastAsia="仿宋_GB2312" w:cs="仿宋_GB2312" w:hAnsiTheme="minorEastAsia"/>
          <w:color w:val="auto"/>
          <w:sz w:val="32"/>
          <w:szCs w:val="32"/>
        </w:rPr>
      </w:pPr>
      <w:r>
        <w:rPr>
          <w:rFonts w:hint="eastAsia" w:ascii="仿宋_GB2312" w:eastAsia="仿宋_GB2312" w:cs="仿宋_GB2312" w:hAnsiTheme="minorEastAsia"/>
          <w:color w:val="auto"/>
          <w:sz w:val="32"/>
          <w:szCs w:val="32"/>
        </w:rPr>
        <w:t>一、部门职责</w:t>
      </w:r>
    </w:p>
    <w:p>
      <w:pPr>
        <w:pStyle w:val="11"/>
        <w:spacing w:line="500" w:lineRule="exact"/>
        <w:ind w:firstLine="640" w:firstLineChars="200"/>
        <w:rPr>
          <w:rFonts w:ascii="仿宋_GB2312" w:eastAsia="仿宋_GB2312" w:cs="仿宋_GB2312" w:hAnsiTheme="minorEastAsia"/>
          <w:color w:val="auto"/>
          <w:sz w:val="32"/>
          <w:szCs w:val="32"/>
        </w:rPr>
      </w:pPr>
      <w:r>
        <w:rPr>
          <w:rFonts w:hint="eastAsia" w:ascii="仿宋_GB2312" w:eastAsia="仿宋_GB2312" w:cs="仿宋_GB2312" w:hAnsiTheme="minorEastAsia"/>
          <w:color w:val="auto"/>
          <w:sz w:val="32"/>
          <w:szCs w:val="32"/>
        </w:rPr>
        <w:t>二、机构设置</w:t>
      </w:r>
    </w:p>
    <w:p>
      <w:pPr>
        <w:pStyle w:val="11"/>
        <w:spacing w:line="500" w:lineRule="exact"/>
        <w:ind w:firstLine="643" w:firstLineChars="200"/>
        <w:rPr>
          <w:rFonts w:ascii="仿宋_GB2312" w:hAnsi="仿宋_GB2312" w:eastAsia="仿宋_GB2312" w:cs="仿宋_GB2312"/>
          <w:b/>
          <w:color w:val="auto"/>
          <w:sz w:val="32"/>
          <w:szCs w:val="32"/>
        </w:rPr>
      </w:pPr>
      <w:r>
        <w:rPr>
          <w:rFonts w:hint="eastAsia" w:ascii="仿宋_GB2312" w:hAnsi="仿宋_GB2312" w:eastAsia="仿宋_GB2312"/>
          <w:b/>
          <w:color w:val="auto"/>
          <w:sz w:val="32"/>
          <w:szCs w:val="32"/>
        </w:rPr>
        <w:t>第二部分2021年度部门决算表</w:t>
      </w:r>
    </w:p>
    <w:p>
      <w:pPr>
        <w:pStyle w:val="11"/>
        <w:spacing w:line="500" w:lineRule="exact"/>
        <w:ind w:firstLine="640" w:firstLineChars="200"/>
        <w:rPr>
          <w:rFonts w:ascii="仿宋_GB2312" w:eastAsia="仿宋_GB2312" w:cs="仿宋_GB2312" w:hAnsiTheme="minorEastAsia"/>
          <w:color w:val="auto"/>
          <w:sz w:val="32"/>
          <w:szCs w:val="32"/>
        </w:rPr>
      </w:pPr>
      <w:r>
        <w:rPr>
          <w:rFonts w:hint="eastAsia" w:ascii="仿宋_GB2312" w:eastAsia="仿宋_GB2312" w:cs="仿宋_GB2312" w:hAnsiTheme="minorEastAsia"/>
          <w:color w:val="auto"/>
          <w:sz w:val="32"/>
          <w:szCs w:val="32"/>
        </w:rPr>
        <w:t>一、收入支出决算总表</w:t>
      </w:r>
    </w:p>
    <w:p>
      <w:pPr>
        <w:pStyle w:val="11"/>
        <w:spacing w:line="500" w:lineRule="exact"/>
        <w:ind w:firstLine="640" w:firstLineChars="200"/>
        <w:rPr>
          <w:rFonts w:ascii="仿宋_GB2312" w:eastAsia="仿宋_GB2312" w:cs="仿宋_GB2312" w:hAnsiTheme="minorEastAsia"/>
          <w:color w:val="auto"/>
          <w:sz w:val="32"/>
          <w:szCs w:val="32"/>
        </w:rPr>
      </w:pPr>
      <w:r>
        <w:rPr>
          <w:rFonts w:hint="eastAsia" w:ascii="仿宋_GB2312" w:eastAsia="仿宋_GB2312" w:cs="仿宋_GB2312" w:hAnsiTheme="minorEastAsia"/>
          <w:color w:val="auto"/>
          <w:sz w:val="32"/>
          <w:szCs w:val="32"/>
        </w:rPr>
        <w:t>二、收入决算表</w:t>
      </w:r>
    </w:p>
    <w:p>
      <w:pPr>
        <w:pStyle w:val="11"/>
        <w:spacing w:line="500" w:lineRule="exact"/>
        <w:ind w:firstLine="640" w:firstLineChars="200"/>
        <w:rPr>
          <w:rFonts w:ascii="仿宋_GB2312" w:eastAsia="仿宋_GB2312" w:cs="仿宋_GB2312" w:hAnsiTheme="minorEastAsia"/>
          <w:color w:val="auto"/>
          <w:sz w:val="32"/>
          <w:szCs w:val="32"/>
        </w:rPr>
      </w:pPr>
      <w:r>
        <w:rPr>
          <w:rFonts w:hint="eastAsia" w:ascii="仿宋_GB2312" w:eastAsia="仿宋_GB2312" w:cs="仿宋_GB2312" w:hAnsiTheme="minorEastAsia"/>
          <w:color w:val="auto"/>
          <w:sz w:val="32"/>
          <w:szCs w:val="32"/>
        </w:rPr>
        <w:t>三、支出决算表</w:t>
      </w:r>
    </w:p>
    <w:p>
      <w:pPr>
        <w:pStyle w:val="11"/>
        <w:spacing w:line="500" w:lineRule="exact"/>
        <w:ind w:firstLine="640" w:firstLineChars="200"/>
        <w:rPr>
          <w:rFonts w:ascii="仿宋_GB2312" w:eastAsia="仿宋_GB2312" w:cs="仿宋_GB2312" w:hAnsiTheme="minorEastAsia"/>
          <w:color w:val="auto"/>
          <w:sz w:val="32"/>
          <w:szCs w:val="32"/>
        </w:rPr>
      </w:pPr>
      <w:r>
        <w:rPr>
          <w:rFonts w:hint="eastAsia" w:ascii="仿宋_GB2312" w:eastAsia="仿宋_GB2312" w:cs="仿宋_GB2312" w:hAnsiTheme="minorEastAsia"/>
          <w:color w:val="auto"/>
          <w:sz w:val="32"/>
          <w:szCs w:val="32"/>
        </w:rPr>
        <w:t>四、财政拨款收入支出决算总表</w:t>
      </w:r>
    </w:p>
    <w:p>
      <w:pPr>
        <w:pStyle w:val="11"/>
        <w:spacing w:line="500" w:lineRule="exact"/>
        <w:ind w:firstLine="640" w:firstLineChars="200"/>
        <w:rPr>
          <w:rFonts w:ascii="仿宋_GB2312" w:eastAsia="仿宋_GB2312" w:cs="仿宋_GB2312" w:hAnsiTheme="minorEastAsia"/>
          <w:color w:val="auto"/>
          <w:sz w:val="32"/>
          <w:szCs w:val="32"/>
        </w:rPr>
      </w:pPr>
      <w:r>
        <w:rPr>
          <w:rFonts w:hint="eastAsia" w:ascii="仿宋_GB2312" w:eastAsia="仿宋_GB2312" w:cs="仿宋_GB2312" w:hAnsiTheme="minorEastAsia"/>
          <w:color w:val="auto"/>
          <w:sz w:val="32"/>
          <w:szCs w:val="32"/>
        </w:rPr>
        <w:t>五、一般公共预算财政拨款支出决算表</w:t>
      </w:r>
    </w:p>
    <w:p>
      <w:pPr>
        <w:pStyle w:val="11"/>
        <w:spacing w:line="500" w:lineRule="exact"/>
        <w:ind w:firstLine="640" w:firstLineChars="200"/>
        <w:rPr>
          <w:rFonts w:ascii="仿宋_GB2312" w:eastAsia="仿宋_GB2312" w:cs="仿宋_GB2312" w:hAnsiTheme="minorEastAsia"/>
          <w:color w:val="auto"/>
          <w:sz w:val="32"/>
          <w:szCs w:val="32"/>
        </w:rPr>
      </w:pPr>
      <w:r>
        <w:rPr>
          <w:rFonts w:hint="eastAsia" w:ascii="仿宋_GB2312" w:eastAsia="仿宋_GB2312" w:cs="仿宋_GB2312" w:hAnsiTheme="minorEastAsia"/>
          <w:color w:val="auto"/>
          <w:sz w:val="32"/>
          <w:szCs w:val="32"/>
        </w:rPr>
        <w:t>六、一般公共预算财政拨款基本支出决算明细表</w:t>
      </w:r>
    </w:p>
    <w:p>
      <w:pPr>
        <w:pStyle w:val="11"/>
        <w:spacing w:line="500" w:lineRule="exact"/>
        <w:ind w:firstLine="640" w:firstLineChars="200"/>
        <w:rPr>
          <w:rFonts w:ascii="仿宋_GB2312" w:eastAsia="仿宋_GB2312" w:cs="仿宋_GB2312" w:hAnsiTheme="minorEastAsia"/>
          <w:color w:val="auto"/>
          <w:sz w:val="32"/>
          <w:szCs w:val="32"/>
        </w:rPr>
      </w:pPr>
      <w:r>
        <w:rPr>
          <w:rFonts w:hint="eastAsia" w:ascii="仿宋_GB2312" w:eastAsia="仿宋_GB2312" w:cs="仿宋_GB2312" w:hAnsiTheme="minorEastAsia"/>
          <w:color w:val="auto"/>
          <w:sz w:val="32"/>
          <w:szCs w:val="32"/>
        </w:rPr>
        <w:t>七、一般公共预算财政拨款“三公”经费支出决算表</w:t>
      </w:r>
    </w:p>
    <w:p>
      <w:pPr>
        <w:pStyle w:val="11"/>
        <w:spacing w:line="500" w:lineRule="exact"/>
        <w:ind w:firstLine="640" w:firstLineChars="200"/>
        <w:rPr>
          <w:rFonts w:ascii="仿宋_GB2312" w:eastAsia="仿宋_GB2312" w:cs="仿宋_GB2312" w:hAnsiTheme="minorEastAsia"/>
          <w:color w:val="auto"/>
          <w:sz w:val="32"/>
          <w:szCs w:val="32"/>
        </w:rPr>
      </w:pPr>
      <w:r>
        <w:rPr>
          <w:rFonts w:hint="eastAsia" w:ascii="仿宋_GB2312" w:eastAsia="仿宋_GB2312" w:cs="仿宋_GB2312" w:hAnsiTheme="minorEastAsia"/>
          <w:color w:val="auto"/>
          <w:sz w:val="32"/>
          <w:szCs w:val="32"/>
        </w:rPr>
        <w:t>八、政府性基金预算财政拨款收入支出决算表</w:t>
      </w:r>
    </w:p>
    <w:p>
      <w:pPr>
        <w:pStyle w:val="11"/>
        <w:spacing w:line="500" w:lineRule="exact"/>
        <w:ind w:firstLine="640" w:firstLineChars="200"/>
        <w:rPr>
          <w:rFonts w:ascii="仿宋_GB2312" w:eastAsia="仿宋_GB2312" w:cs="仿宋_GB2312" w:hAnsiTheme="minorEastAsia"/>
          <w:color w:val="auto"/>
          <w:sz w:val="32"/>
          <w:szCs w:val="32"/>
        </w:rPr>
      </w:pPr>
      <w:r>
        <w:rPr>
          <w:rFonts w:hint="eastAsia" w:ascii="仿宋_GB2312" w:eastAsia="仿宋_GB2312" w:cs="仿宋_GB2312" w:hAnsiTheme="minorEastAsia"/>
          <w:color w:val="auto"/>
          <w:sz w:val="32"/>
          <w:szCs w:val="32"/>
        </w:rPr>
        <w:t>九、国有资本经营预算财政拨款支出决算表</w:t>
      </w:r>
    </w:p>
    <w:p>
      <w:pPr>
        <w:pStyle w:val="11"/>
        <w:spacing w:line="500" w:lineRule="exact"/>
        <w:ind w:firstLine="643" w:firstLineChars="200"/>
        <w:rPr>
          <w:rFonts w:ascii="仿宋_GB2312" w:hAnsi="仿宋_GB2312" w:eastAsia="仿宋_GB2312" w:cs="仿宋_GB2312"/>
          <w:b/>
          <w:color w:val="auto"/>
          <w:sz w:val="32"/>
          <w:szCs w:val="32"/>
        </w:rPr>
      </w:pPr>
      <w:r>
        <w:rPr>
          <w:rFonts w:hint="eastAsia" w:ascii="仿宋_GB2312" w:hAnsi="仿宋_GB2312" w:eastAsia="仿宋_GB2312"/>
          <w:b/>
          <w:color w:val="auto"/>
          <w:sz w:val="32"/>
          <w:szCs w:val="32"/>
        </w:rPr>
        <w:t>第三部分2021年度部门决算情况说明</w:t>
      </w:r>
    </w:p>
    <w:p>
      <w:pPr>
        <w:pStyle w:val="11"/>
        <w:spacing w:line="500" w:lineRule="exact"/>
        <w:ind w:firstLine="640" w:firstLineChars="200"/>
        <w:rPr>
          <w:rFonts w:ascii="仿宋_GB2312" w:eastAsia="仿宋_GB2312" w:cs="仿宋_GB2312" w:hAnsiTheme="minorEastAsia"/>
          <w:color w:val="auto"/>
          <w:sz w:val="32"/>
          <w:szCs w:val="32"/>
        </w:rPr>
      </w:pPr>
      <w:r>
        <w:rPr>
          <w:rFonts w:hint="eastAsia" w:ascii="仿宋_GB2312" w:eastAsia="仿宋_GB2312" w:cs="仿宋_GB2312" w:hAnsiTheme="minorEastAsia"/>
          <w:color w:val="auto"/>
          <w:sz w:val="32"/>
          <w:szCs w:val="32"/>
        </w:rPr>
        <w:t>一、收入支出决算总体情况说明</w:t>
      </w:r>
    </w:p>
    <w:p>
      <w:pPr>
        <w:spacing w:line="50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二、收入决算情况说明</w:t>
      </w:r>
    </w:p>
    <w:p>
      <w:pPr>
        <w:autoSpaceDE w:val="0"/>
        <w:autoSpaceDN w:val="0"/>
        <w:adjustRightInd w:val="0"/>
        <w:spacing w:line="50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三、支出决算情况说明</w:t>
      </w:r>
    </w:p>
    <w:p>
      <w:pPr>
        <w:autoSpaceDE w:val="0"/>
        <w:autoSpaceDN w:val="0"/>
        <w:adjustRightInd w:val="0"/>
        <w:spacing w:line="50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四、财政拨款收入支出决算总体情况说明</w:t>
      </w:r>
    </w:p>
    <w:p>
      <w:pPr>
        <w:autoSpaceDE w:val="0"/>
        <w:autoSpaceDN w:val="0"/>
        <w:adjustRightInd w:val="0"/>
        <w:spacing w:line="50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五、一般公共预算财政拨款支出决算情况说明</w:t>
      </w:r>
    </w:p>
    <w:p>
      <w:pPr>
        <w:autoSpaceDE w:val="0"/>
        <w:autoSpaceDN w:val="0"/>
        <w:adjustRightInd w:val="0"/>
        <w:spacing w:line="50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六、一般公共预算财政拨款基本支出决算情况说明</w:t>
      </w:r>
    </w:p>
    <w:p>
      <w:pPr>
        <w:autoSpaceDE w:val="0"/>
        <w:autoSpaceDN w:val="0"/>
        <w:adjustRightInd w:val="0"/>
        <w:spacing w:line="50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七、一般公共预算财政拨款“三公”经费支出决算情况说明</w:t>
      </w:r>
    </w:p>
    <w:p>
      <w:pPr>
        <w:autoSpaceDE w:val="0"/>
        <w:autoSpaceDN w:val="0"/>
        <w:adjustRightInd w:val="0"/>
        <w:spacing w:line="50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八、政府性基金预算收入支出决算情况</w:t>
      </w:r>
    </w:p>
    <w:p>
      <w:pPr>
        <w:autoSpaceDE w:val="0"/>
        <w:autoSpaceDN w:val="0"/>
        <w:adjustRightInd w:val="0"/>
        <w:spacing w:line="500" w:lineRule="exact"/>
        <w:ind w:firstLine="640" w:firstLineChars="200"/>
        <w:jc w:val="left"/>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九、国有资本经营预算财政拨款支出决算情况说明</w:t>
      </w:r>
    </w:p>
    <w:p>
      <w:pPr>
        <w:autoSpaceDE w:val="0"/>
        <w:autoSpaceDN w:val="0"/>
        <w:adjustRightInd w:val="0"/>
        <w:spacing w:line="50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十</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关于</w:t>
      </w:r>
      <w:r>
        <w:rPr>
          <w:rFonts w:hint="eastAsia" w:ascii="仿宋_GB2312" w:hAnsi="仿宋_GB2312" w:eastAsia="仿宋_GB2312" w:cs="仿宋_GB2312"/>
          <w:color w:val="auto"/>
          <w:kern w:val="0"/>
          <w:sz w:val="32"/>
          <w:szCs w:val="32"/>
        </w:rPr>
        <w:t>机关运行经费支出说明</w:t>
      </w:r>
    </w:p>
    <w:p>
      <w:pPr>
        <w:autoSpaceDE w:val="0"/>
        <w:autoSpaceDN w:val="0"/>
        <w:adjustRightInd w:val="0"/>
        <w:spacing w:line="50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w:t>
      </w:r>
      <w:r>
        <w:rPr>
          <w:rFonts w:hint="eastAsia" w:ascii="仿宋_GB2312" w:hAnsi="仿宋_GB2312" w:eastAsia="仿宋_GB2312" w:cs="仿宋_GB2312"/>
          <w:color w:val="auto"/>
          <w:kern w:val="0"/>
          <w:sz w:val="32"/>
          <w:szCs w:val="32"/>
          <w:lang w:val="en-US" w:eastAsia="zh-CN"/>
        </w:rPr>
        <w:t>一</w:t>
      </w:r>
      <w:r>
        <w:rPr>
          <w:rFonts w:hint="eastAsia" w:ascii="仿宋_GB2312" w:hAnsi="仿宋_GB2312" w:eastAsia="仿宋_GB2312" w:cs="仿宋_GB2312"/>
          <w:color w:val="auto"/>
          <w:kern w:val="0"/>
          <w:sz w:val="32"/>
          <w:szCs w:val="32"/>
        </w:rPr>
        <w:t>、一般性支出情况说明</w:t>
      </w:r>
    </w:p>
    <w:p>
      <w:pPr>
        <w:autoSpaceDE w:val="0"/>
        <w:autoSpaceDN w:val="0"/>
        <w:adjustRightInd w:val="0"/>
        <w:spacing w:line="50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w:t>
      </w:r>
      <w:r>
        <w:rPr>
          <w:rFonts w:hint="eastAsia" w:ascii="仿宋_GB2312" w:hAnsi="仿宋_GB2312" w:eastAsia="仿宋_GB2312" w:cs="仿宋_GB2312"/>
          <w:color w:val="auto"/>
          <w:kern w:val="0"/>
          <w:sz w:val="32"/>
          <w:szCs w:val="32"/>
          <w:lang w:val="en-US" w:eastAsia="zh-CN"/>
        </w:rPr>
        <w:t>二</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关于</w:t>
      </w:r>
      <w:r>
        <w:rPr>
          <w:rFonts w:hint="eastAsia" w:ascii="仿宋_GB2312" w:hAnsi="仿宋_GB2312" w:eastAsia="仿宋_GB2312" w:cs="仿宋_GB2312"/>
          <w:color w:val="auto"/>
          <w:kern w:val="0"/>
          <w:sz w:val="32"/>
          <w:szCs w:val="32"/>
        </w:rPr>
        <w:t>政府采购支出说明</w:t>
      </w:r>
    </w:p>
    <w:p>
      <w:pPr>
        <w:pStyle w:val="11"/>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关于</w:t>
      </w:r>
      <w:r>
        <w:rPr>
          <w:rFonts w:hint="eastAsia" w:ascii="仿宋_GB2312" w:hAnsi="仿宋_GB2312" w:eastAsia="仿宋_GB2312" w:cs="仿宋_GB2312"/>
          <w:color w:val="auto"/>
          <w:sz w:val="32"/>
          <w:szCs w:val="32"/>
        </w:rPr>
        <w:t>国有资产占用情况说明</w:t>
      </w:r>
    </w:p>
    <w:p>
      <w:pPr>
        <w:pStyle w:val="11"/>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w:t>
      </w:r>
      <w:r>
        <w:rPr>
          <w:rFonts w:hint="eastAsia" w:ascii="仿宋_GB2312" w:eastAsia="仿宋_GB2312" w:cs="仿宋_GB2312" w:hAnsiTheme="minorEastAsia"/>
          <w:color w:val="auto"/>
          <w:sz w:val="32"/>
          <w:szCs w:val="32"/>
        </w:rPr>
        <w:t>2021年</w:t>
      </w:r>
      <w:r>
        <w:rPr>
          <w:rFonts w:hint="eastAsia" w:ascii="仿宋_GB2312" w:hAnsi="仿宋_GB2312" w:eastAsia="仿宋_GB2312" w:cs="仿宋_GB2312"/>
          <w:color w:val="auto"/>
          <w:sz w:val="32"/>
          <w:szCs w:val="32"/>
        </w:rPr>
        <w:t>度预算绩效情况</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说明</w:t>
      </w:r>
    </w:p>
    <w:p>
      <w:pPr>
        <w:autoSpaceDE w:val="0"/>
        <w:autoSpaceDN w:val="0"/>
        <w:adjustRightInd w:val="0"/>
        <w:spacing w:line="500" w:lineRule="exact"/>
        <w:ind w:firstLine="643" w:firstLineChars="200"/>
        <w:jc w:val="left"/>
        <w:rPr>
          <w:rFonts w:ascii="仿宋_GB2312" w:hAnsi="黑体" w:eastAsia="仿宋_GB2312" w:cs="黑体"/>
          <w:b/>
          <w:color w:val="auto"/>
          <w:kern w:val="0"/>
          <w:sz w:val="32"/>
          <w:szCs w:val="32"/>
        </w:rPr>
      </w:pPr>
      <w:r>
        <w:rPr>
          <w:rFonts w:hint="eastAsia" w:ascii="仿宋_GB2312" w:hAnsi="黑体" w:eastAsia="仿宋_GB2312" w:cs="黑体"/>
          <w:b/>
          <w:color w:val="auto"/>
          <w:kern w:val="0"/>
          <w:sz w:val="32"/>
          <w:szCs w:val="32"/>
        </w:rPr>
        <w:t>第四部分名词解释</w:t>
      </w:r>
    </w:p>
    <w:p>
      <w:pPr>
        <w:autoSpaceDE w:val="0"/>
        <w:autoSpaceDN w:val="0"/>
        <w:adjustRightInd w:val="0"/>
        <w:spacing w:line="500" w:lineRule="exact"/>
        <w:ind w:firstLine="643" w:firstLineChars="200"/>
        <w:jc w:val="left"/>
        <w:rPr>
          <w:rFonts w:ascii="仿宋_GB2312" w:hAnsi="黑体" w:eastAsia="仿宋_GB2312" w:cs="仿宋_GB2312"/>
          <w:b/>
          <w:color w:val="auto"/>
          <w:kern w:val="0"/>
          <w:sz w:val="32"/>
          <w:szCs w:val="32"/>
        </w:rPr>
      </w:pPr>
      <w:r>
        <w:rPr>
          <w:rFonts w:hint="eastAsia" w:ascii="仿宋_GB2312" w:hAnsi="黑体" w:eastAsia="仿宋_GB2312" w:cs="黑体"/>
          <w:b/>
          <w:color w:val="auto"/>
          <w:kern w:val="0"/>
          <w:sz w:val="32"/>
          <w:szCs w:val="32"/>
        </w:rPr>
        <w:t>第五部分附件</w:t>
      </w:r>
    </w:p>
    <w:p>
      <w:pPr>
        <w:widowControl/>
        <w:jc w:val="left"/>
        <w:rPr>
          <w:color w:val="auto"/>
          <w:sz w:val="72"/>
          <w:szCs w:val="72"/>
        </w:rPr>
      </w:pPr>
    </w:p>
    <w:p>
      <w:pPr>
        <w:jc w:val="center"/>
        <w:rPr>
          <w:color w:val="auto"/>
          <w:sz w:val="72"/>
          <w:szCs w:val="72"/>
        </w:rPr>
      </w:pPr>
    </w:p>
    <w:p>
      <w:pPr>
        <w:pStyle w:val="11"/>
        <w:jc w:val="center"/>
        <w:rPr>
          <w:b/>
          <w:bCs/>
          <w:color w:val="auto"/>
          <w:sz w:val="44"/>
          <w:szCs w:val="44"/>
        </w:rPr>
      </w:pPr>
      <w:r>
        <w:rPr>
          <w:rFonts w:hint="eastAsia"/>
          <w:b/>
          <w:bCs/>
          <w:color w:val="auto"/>
          <w:sz w:val="44"/>
          <w:szCs w:val="44"/>
        </w:rPr>
        <w:t>第一部分</w:t>
      </w:r>
      <w:r>
        <w:rPr>
          <w:rFonts w:hint="eastAsia"/>
          <w:b/>
          <w:bCs/>
          <w:color w:val="auto"/>
          <w:sz w:val="44"/>
          <w:szCs w:val="44"/>
          <w:lang w:val="en-US" w:eastAsia="zh-CN"/>
        </w:rPr>
        <w:t xml:space="preserve"> </w:t>
      </w:r>
      <w:r>
        <w:rPr>
          <w:rFonts w:hint="eastAsia"/>
          <w:b/>
          <w:bCs/>
          <w:color w:val="auto"/>
          <w:sz w:val="44"/>
          <w:szCs w:val="44"/>
        </w:rPr>
        <w:t>怀化市生态环境局鹤城分局单位概况</w:t>
      </w:r>
    </w:p>
    <w:p>
      <w:pPr>
        <w:pStyle w:val="12"/>
        <w:ind w:left="0" w:leftChars="0" w:firstLine="0" w:firstLineChars="0"/>
        <w:jc w:val="left"/>
        <w:rPr>
          <w:rFonts w:ascii="黑体" w:hAnsi="黑体" w:eastAsia="黑体"/>
          <w:color w:val="auto"/>
          <w:sz w:val="32"/>
          <w:szCs w:val="32"/>
        </w:rPr>
      </w:pP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一、部门职责</w:t>
      </w:r>
    </w:p>
    <w:p>
      <w:pPr>
        <w:spacing w:line="600" w:lineRule="exact"/>
        <w:ind w:firstLine="643" w:firstLineChars="200"/>
        <w:rPr>
          <w:rFonts w:ascii="楷体_GB2312" w:hAnsi="Calibri" w:eastAsia="楷体_GB2312" w:cs="宋体"/>
          <w:b/>
          <w:bCs/>
          <w:color w:val="auto"/>
          <w:kern w:val="0"/>
          <w:sz w:val="32"/>
          <w:szCs w:val="32"/>
        </w:rPr>
      </w:pPr>
      <w:r>
        <w:rPr>
          <w:rFonts w:hint="eastAsia" w:ascii="楷体_GB2312" w:eastAsia="楷体_GB2312" w:hAnsiTheme="minorEastAsia"/>
          <w:b/>
          <w:color w:val="auto"/>
          <w:sz w:val="32"/>
          <w:szCs w:val="32"/>
        </w:rPr>
        <w:t>（一）</w:t>
      </w:r>
      <w:r>
        <w:rPr>
          <w:rFonts w:hint="eastAsia" w:ascii="楷体_GB2312" w:hAnsi="宋体" w:eastAsia="楷体_GB2312" w:cs="宋体"/>
          <w:b/>
          <w:color w:val="auto"/>
          <w:kern w:val="0"/>
          <w:sz w:val="32"/>
          <w:szCs w:val="32"/>
        </w:rPr>
        <w:t>部门职能</w:t>
      </w:r>
    </w:p>
    <w:p>
      <w:pPr>
        <w:spacing w:line="60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rPr>
        <w:t>怀化市生态环境局鹤城分局</w:t>
      </w:r>
      <w:r>
        <w:rPr>
          <w:rFonts w:hint="eastAsia" w:ascii="仿宋_GB2312" w:hAnsi="宋体" w:eastAsia="仿宋_GB2312" w:cs="宋体"/>
          <w:color w:val="auto"/>
          <w:kern w:val="0"/>
          <w:sz w:val="32"/>
          <w:szCs w:val="32"/>
        </w:rPr>
        <w:t>是怀化市生态环境局的派出机构，为正科级。主要负责全区生态环保工作的统一规划、统一协调，负责完成市环境局和区委、区政府交办的各项生态环保任务，同时也是环境监管执法主要责任部门。</w:t>
      </w:r>
    </w:p>
    <w:p>
      <w:pPr>
        <w:spacing w:line="600" w:lineRule="exact"/>
        <w:ind w:firstLine="643" w:firstLineChars="200"/>
        <w:rPr>
          <w:rFonts w:ascii="楷体_GB2312" w:eastAsia="楷体_GB2312" w:hAnsiTheme="minorEastAsia"/>
          <w:b/>
          <w:color w:val="auto"/>
          <w:sz w:val="32"/>
          <w:szCs w:val="32"/>
        </w:rPr>
      </w:pPr>
      <w:r>
        <w:rPr>
          <w:rFonts w:hint="eastAsia" w:ascii="楷体_GB2312" w:eastAsia="楷体_GB2312" w:hAnsiTheme="minorEastAsia"/>
          <w:b/>
          <w:color w:val="auto"/>
          <w:sz w:val="32"/>
          <w:szCs w:val="32"/>
        </w:rPr>
        <w:t>（二）机构设置情况</w:t>
      </w:r>
    </w:p>
    <w:p>
      <w:pPr>
        <w:spacing w:line="60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rPr>
        <w:t>怀化市生态环境局鹤城分局</w:t>
      </w:r>
      <w:r>
        <w:rPr>
          <w:rFonts w:hint="eastAsia" w:ascii="仿宋_GB2312" w:hAnsi="宋体" w:eastAsia="仿宋_GB2312" w:cs="宋体"/>
          <w:color w:val="auto"/>
          <w:kern w:val="0"/>
          <w:sz w:val="32"/>
          <w:szCs w:val="32"/>
        </w:rPr>
        <w:t>作为怀化市生态环境局的二级部门预算单位，</w:t>
      </w:r>
      <w:r>
        <w:rPr>
          <w:rFonts w:hint="eastAsia" w:ascii="仿宋_GB2312" w:hAnsi="宋体" w:eastAsia="仿宋_GB2312" w:cs="宋体"/>
          <w:color w:val="auto"/>
          <w:kern w:val="0"/>
          <w:sz w:val="32"/>
        </w:rPr>
        <w:t>内设机构为：办公室、法制宣传股、环保督察协调股、行政审批股、污染防治股。</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二、机构设置及决算单位构成</w:t>
      </w:r>
    </w:p>
    <w:p>
      <w:pPr>
        <w:spacing w:line="600" w:lineRule="exact"/>
        <w:ind w:firstLine="643" w:firstLineChars="200"/>
        <w:rPr>
          <w:rFonts w:ascii="楷体_GB2312" w:eastAsia="楷体_GB2312" w:hAnsiTheme="minorEastAsia"/>
          <w:b/>
          <w:color w:val="auto"/>
          <w:sz w:val="32"/>
          <w:szCs w:val="32"/>
        </w:rPr>
      </w:pPr>
      <w:r>
        <w:rPr>
          <w:rFonts w:hint="eastAsia" w:ascii="楷体_GB2312" w:eastAsia="楷体_GB2312" w:hAnsiTheme="minorEastAsia"/>
          <w:b/>
          <w:color w:val="auto"/>
          <w:sz w:val="32"/>
          <w:szCs w:val="32"/>
        </w:rPr>
        <w:t>（一）内设机构设置</w:t>
      </w:r>
    </w:p>
    <w:p>
      <w:pPr>
        <w:spacing w:line="600" w:lineRule="exact"/>
        <w:ind w:firstLine="640" w:firstLineChars="200"/>
        <w:rPr>
          <w:rFonts w:ascii="仿宋_GB2312" w:hAnsi="宋体" w:eastAsia="仿宋_GB2312"/>
          <w:color w:val="auto"/>
          <w:kern w:val="0"/>
          <w:sz w:val="32"/>
        </w:rPr>
      </w:pPr>
      <w:r>
        <w:rPr>
          <w:rFonts w:hint="eastAsia" w:ascii="仿宋_GB2312" w:eastAsia="仿宋_GB2312" w:hAnsiTheme="minorEastAsia"/>
          <w:bCs/>
          <w:color w:val="auto"/>
          <w:kern w:val="0"/>
          <w:sz w:val="32"/>
          <w:szCs w:val="32"/>
        </w:rPr>
        <w:t>市生态环境局鹤城分局内设机构包括：</w:t>
      </w:r>
      <w:r>
        <w:rPr>
          <w:rFonts w:hint="eastAsia" w:ascii="仿宋_GB2312" w:eastAsia="仿宋_GB2312"/>
          <w:color w:val="auto"/>
          <w:sz w:val="32"/>
          <w:szCs w:val="32"/>
        </w:rPr>
        <w:t>办公室、法制宣传股、环保督察协调股、行政审批股、污染防治股，另组建</w:t>
      </w:r>
      <w:r>
        <w:rPr>
          <w:rFonts w:hint="eastAsia" w:ascii="仿宋_GB2312" w:hAnsi="宋体" w:eastAsia="仿宋_GB2312"/>
          <w:color w:val="auto"/>
          <w:kern w:val="0"/>
          <w:sz w:val="32"/>
        </w:rPr>
        <w:t>怀化市生态环境保护综合行政执法支队鹤城大队以市生态环境局名义实施统一执法。</w:t>
      </w:r>
    </w:p>
    <w:p>
      <w:pPr>
        <w:pStyle w:val="5"/>
        <w:spacing w:beforeAutospacing="0" w:afterAutospacing="0" w:line="600" w:lineRule="exact"/>
        <w:ind w:firstLine="643" w:firstLineChars="200"/>
        <w:rPr>
          <w:rFonts w:ascii="楷体_GB2312" w:eastAsia="楷体_GB2312" w:hAnsiTheme="minorEastAsia" w:cstheme="minorBidi"/>
          <w:b/>
          <w:color w:val="auto"/>
          <w:kern w:val="2"/>
          <w:sz w:val="32"/>
          <w:szCs w:val="32"/>
        </w:rPr>
      </w:pPr>
      <w:r>
        <w:rPr>
          <w:rFonts w:hint="eastAsia" w:ascii="楷体_GB2312" w:eastAsia="楷体_GB2312" w:hAnsiTheme="minorEastAsia" w:cstheme="minorBidi"/>
          <w:b/>
          <w:color w:val="auto"/>
          <w:kern w:val="2"/>
          <w:sz w:val="32"/>
          <w:szCs w:val="32"/>
        </w:rPr>
        <w:t>（二）决算单位构成</w:t>
      </w:r>
    </w:p>
    <w:p>
      <w:pPr>
        <w:pStyle w:val="5"/>
        <w:spacing w:beforeAutospacing="0" w:afterAutospacing="0" w:line="600" w:lineRule="exact"/>
        <w:ind w:firstLine="640" w:firstLineChars="200"/>
        <w:rPr>
          <w:rFonts w:hint="eastAsia" w:ascii="仿宋_GB2312" w:hAnsi="宋体" w:eastAsia="仿宋_GB2312" w:cs="宋体"/>
          <w:color w:val="auto"/>
          <w:sz w:val="32"/>
        </w:rPr>
      </w:pPr>
      <w:r>
        <w:rPr>
          <w:rFonts w:hint="eastAsia" w:ascii="仿宋_GB2312" w:hAnsi="宋体" w:eastAsia="仿宋_GB2312" w:cs="宋体"/>
          <w:color w:val="auto"/>
          <w:sz w:val="32"/>
          <w:szCs w:val="32"/>
        </w:rPr>
        <w:t>怀化市生态环境局鹤城分局为怀化市生态环境局的二级部门预算单位，</w:t>
      </w:r>
      <w:r>
        <w:rPr>
          <w:rFonts w:hint="eastAsia" w:ascii="仿宋_GB2312" w:eastAsia="仿宋_GB2312" w:hAnsiTheme="minorEastAsia"/>
          <w:bCs/>
          <w:color w:val="auto"/>
          <w:sz w:val="32"/>
          <w:szCs w:val="32"/>
        </w:rPr>
        <w:t>2021年部门决算汇总公开单位构成包括：</w:t>
      </w:r>
      <w:r>
        <w:rPr>
          <w:rFonts w:hint="eastAsia" w:ascii="仿宋_GB2312" w:hAnsi="宋体" w:eastAsia="仿宋_GB2312" w:cs="宋体"/>
          <w:color w:val="auto"/>
          <w:sz w:val="32"/>
        </w:rPr>
        <w:t>怀化市生态环境局鹤城分局二级部门。</w:t>
      </w:r>
    </w:p>
    <w:p>
      <w:pPr>
        <w:pStyle w:val="5"/>
        <w:spacing w:beforeAutospacing="0" w:afterAutospacing="0" w:line="600" w:lineRule="exact"/>
        <w:ind w:firstLine="640" w:firstLineChars="200"/>
        <w:rPr>
          <w:rFonts w:hint="eastAsia" w:ascii="仿宋_GB2312" w:hAnsi="宋体" w:eastAsia="仿宋_GB2312" w:cs="宋体"/>
          <w:color w:val="auto"/>
          <w:sz w:val="32"/>
        </w:rPr>
      </w:pPr>
    </w:p>
    <w:p>
      <w:pPr>
        <w:pStyle w:val="5"/>
        <w:spacing w:beforeAutospacing="0" w:afterAutospacing="0" w:line="600" w:lineRule="exact"/>
        <w:ind w:firstLine="640" w:firstLineChars="200"/>
        <w:rPr>
          <w:rFonts w:hint="eastAsia" w:ascii="仿宋_GB2312" w:hAnsi="宋体" w:eastAsia="仿宋_GB2312" w:cs="宋体"/>
          <w:color w:val="auto"/>
          <w:sz w:val="32"/>
        </w:rPr>
      </w:pPr>
    </w:p>
    <w:p>
      <w:pPr>
        <w:pStyle w:val="5"/>
        <w:spacing w:beforeAutospacing="0" w:afterAutospacing="0" w:line="600" w:lineRule="exact"/>
        <w:ind w:firstLine="640" w:firstLineChars="200"/>
        <w:rPr>
          <w:rFonts w:hint="eastAsia" w:ascii="仿宋_GB2312" w:hAnsi="宋体" w:eastAsia="仿宋_GB2312" w:cs="宋体"/>
          <w:color w:val="auto"/>
          <w:sz w:val="32"/>
        </w:rPr>
      </w:pPr>
    </w:p>
    <w:p>
      <w:pPr>
        <w:pStyle w:val="5"/>
        <w:spacing w:beforeAutospacing="0" w:afterAutospacing="0" w:line="600" w:lineRule="exact"/>
        <w:ind w:firstLine="640" w:firstLineChars="200"/>
        <w:rPr>
          <w:rFonts w:hint="eastAsia" w:ascii="仿宋_GB2312" w:hAnsi="宋体" w:eastAsia="仿宋_GB2312" w:cs="宋体"/>
          <w:color w:val="auto"/>
          <w:sz w:val="32"/>
        </w:rPr>
      </w:pPr>
    </w:p>
    <w:p>
      <w:pPr>
        <w:jc w:val="center"/>
        <w:rPr>
          <w:rFonts w:ascii="黑体" w:hAnsi="黑体" w:eastAsia="黑体"/>
          <w:color w:val="auto"/>
          <w:sz w:val="28"/>
          <w:szCs w:val="28"/>
        </w:rPr>
      </w:pPr>
    </w:p>
    <w:p>
      <w:pPr>
        <w:ind w:firstLine="883" w:firstLineChars="200"/>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rPr>
        <w:t>第二部分部门决算表</w:t>
      </w:r>
    </w:p>
    <w:p>
      <w:pPr>
        <w:ind w:firstLine="883" w:firstLineChars="200"/>
        <w:jc w:val="center"/>
        <w:rPr>
          <w:rFonts w:asciiTheme="minorEastAsia" w:hAnsiTheme="minorEastAsia"/>
          <w:color w:val="auto"/>
          <w:sz w:val="32"/>
          <w:szCs w:val="32"/>
        </w:rPr>
        <w:sectPr>
          <w:footerReference r:id="rId3" w:type="default"/>
          <w:footerReference r:id="rId4" w:type="even"/>
          <w:pgSz w:w="11906" w:h="16838"/>
          <w:pgMar w:top="1440" w:right="1797" w:bottom="1440" w:left="1797" w:header="851" w:footer="992" w:gutter="0"/>
          <w:cols w:space="425" w:num="1"/>
          <w:docGrid w:type="lines" w:linePitch="312" w:charSpace="0"/>
        </w:sectPr>
      </w:pPr>
      <w:r>
        <w:rPr>
          <w:rFonts w:hint="eastAsia" w:ascii="黑体" w:hAnsi="黑体" w:eastAsia="黑体" w:cs="黑体"/>
          <w:b/>
          <w:bCs/>
          <w:color w:val="auto"/>
          <w:sz w:val="44"/>
          <w:szCs w:val="44"/>
        </w:rPr>
        <w:t>（见附件）</w:t>
      </w:r>
    </w:p>
    <w:p>
      <w:pPr>
        <w:pStyle w:val="11"/>
        <w:jc w:val="center"/>
        <w:rPr>
          <w:b/>
          <w:bCs/>
          <w:color w:val="auto"/>
          <w:sz w:val="44"/>
          <w:szCs w:val="44"/>
        </w:rPr>
      </w:pPr>
      <w:r>
        <w:rPr>
          <w:rFonts w:hint="eastAsia"/>
          <w:b/>
          <w:bCs/>
          <w:color w:val="auto"/>
          <w:sz w:val="44"/>
          <w:szCs w:val="44"/>
        </w:rPr>
        <w:t>第三部分</w:t>
      </w:r>
      <w:r>
        <w:rPr>
          <w:b/>
          <w:bCs/>
          <w:color w:val="auto"/>
          <w:sz w:val="44"/>
          <w:szCs w:val="44"/>
        </w:rPr>
        <w:t>20</w:t>
      </w:r>
      <w:r>
        <w:rPr>
          <w:rFonts w:hint="eastAsia"/>
          <w:b/>
          <w:bCs/>
          <w:color w:val="auto"/>
          <w:sz w:val="44"/>
          <w:szCs w:val="44"/>
        </w:rPr>
        <w:t>21年度部门决算情况说明</w:t>
      </w:r>
    </w:p>
    <w:p>
      <w:pPr>
        <w:widowControl/>
        <w:ind w:firstLine="640" w:firstLineChars="200"/>
        <w:jc w:val="left"/>
        <w:rPr>
          <w:rFonts w:hAnsi="黑体"/>
          <w:color w:val="auto"/>
          <w:sz w:val="32"/>
          <w:szCs w:val="32"/>
        </w:rPr>
      </w:pPr>
      <w:r>
        <w:rPr>
          <w:rFonts w:hint="eastAsia" w:ascii="黑体" w:hAnsi="黑体" w:eastAsia="黑体" w:cs="黑体"/>
          <w:color w:val="auto"/>
          <w:sz w:val="32"/>
          <w:szCs w:val="32"/>
        </w:rPr>
        <w:t>一、收入支出决算总体情况说明</w:t>
      </w:r>
    </w:p>
    <w:p>
      <w:pPr>
        <w:pStyle w:val="11"/>
        <w:spacing w:line="600" w:lineRule="exact"/>
        <w:ind w:firstLine="640" w:firstLineChars="20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2021年度收、支总计243.64万元。与上年相比，增加14.22万元，增长6.2%，主要是因为人员经费、</w:t>
      </w:r>
      <w:r>
        <w:rPr>
          <w:rFonts w:hint="eastAsia" w:ascii="仿宋_GB2312" w:hAnsi="宋体" w:eastAsia="仿宋_GB2312" w:cs="宋体"/>
          <w:bCs/>
          <w:color w:val="auto"/>
          <w:sz w:val="32"/>
          <w:szCs w:val="32"/>
        </w:rPr>
        <w:t>专项项目经费增加</w:t>
      </w:r>
      <w:r>
        <w:rPr>
          <w:rFonts w:hint="eastAsia" w:ascii="仿宋_GB2312" w:eastAsia="仿宋_GB2312" w:hAnsiTheme="minorEastAsia"/>
          <w:color w:val="auto"/>
          <w:sz w:val="32"/>
          <w:szCs w:val="32"/>
        </w:rPr>
        <w:t>。</w:t>
      </w:r>
    </w:p>
    <w:p>
      <w:pPr>
        <w:pStyle w:val="11"/>
        <w:spacing w:line="600" w:lineRule="exact"/>
        <w:ind w:firstLine="640" w:firstLineChars="200"/>
        <w:jc w:val="both"/>
        <w:rPr>
          <w:rFonts w:hAnsi="黑体"/>
          <w:color w:val="auto"/>
          <w:sz w:val="32"/>
          <w:szCs w:val="32"/>
        </w:rPr>
      </w:pPr>
      <w:r>
        <w:rPr>
          <w:rFonts w:hint="eastAsia" w:hAnsi="黑体"/>
          <w:color w:val="auto"/>
          <w:sz w:val="32"/>
          <w:szCs w:val="32"/>
        </w:rPr>
        <w:t>二、收入决算情况说明</w:t>
      </w:r>
    </w:p>
    <w:p>
      <w:pPr>
        <w:pStyle w:val="11"/>
        <w:spacing w:line="600" w:lineRule="exact"/>
        <w:ind w:firstLine="640" w:firstLineChars="20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2021年度收入合计243.64万元，其中：财政拨款收入243.64万元，占100%；上级补助收入0万元，占0%；事业收入0万元，占0%；经营收入0万元，占0%；附属单位上缴收入0万元，占0%；其他收入0万元，占0%。</w:t>
      </w:r>
    </w:p>
    <w:p>
      <w:pPr>
        <w:pStyle w:val="11"/>
        <w:spacing w:line="600" w:lineRule="exact"/>
        <w:ind w:firstLine="640" w:firstLineChars="200"/>
        <w:jc w:val="both"/>
        <w:rPr>
          <w:rFonts w:hAnsi="黑体"/>
          <w:color w:val="auto"/>
          <w:sz w:val="32"/>
          <w:szCs w:val="32"/>
        </w:rPr>
      </w:pPr>
      <w:r>
        <w:rPr>
          <w:rFonts w:hint="eastAsia" w:hAnsi="黑体"/>
          <w:color w:val="auto"/>
          <w:sz w:val="32"/>
          <w:szCs w:val="32"/>
        </w:rPr>
        <w:t>三、支出决算情况说明</w:t>
      </w:r>
    </w:p>
    <w:p>
      <w:pPr>
        <w:pStyle w:val="11"/>
        <w:spacing w:line="600" w:lineRule="exact"/>
        <w:ind w:firstLine="640" w:firstLineChars="20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2021年度支出合计243.64万元，其中：基本支出201.64万元，占82.76%；项目支出42万元，占17.24%；上缴上级支出0万元，占0%；经营支出0万元，占0%；对附属单位补助支出0万元，占0%。</w:t>
      </w:r>
    </w:p>
    <w:p>
      <w:pPr>
        <w:pStyle w:val="11"/>
        <w:spacing w:line="600" w:lineRule="exact"/>
        <w:ind w:firstLine="640" w:firstLineChars="200"/>
        <w:jc w:val="both"/>
        <w:rPr>
          <w:rFonts w:hAnsi="黑体"/>
          <w:color w:val="auto"/>
          <w:sz w:val="32"/>
          <w:szCs w:val="32"/>
        </w:rPr>
      </w:pPr>
      <w:r>
        <w:rPr>
          <w:rFonts w:hint="eastAsia" w:hAnsi="黑体"/>
          <w:color w:val="auto"/>
          <w:sz w:val="32"/>
          <w:szCs w:val="32"/>
        </w:rPr>
        <w:t>四、财政拨款收入支出决算总体情况说明</w:t>
      </w:r>
    </w:p>
    <w:p>
      <w:pPr>
        <w:pStyle w:val="11"/>
        <w:spacing w:line="600" w:lineRule="exact"/>
        <w:ind w:firstLine="640" w:firstLineChars="20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2021年度财政拨款收、支总计243.64万元，与上年相比，增加14.22万元,增长6.2%，主要是因为人员经费、</w:t>
      </w:r>
      <w:r>
        <w:rPr>
          <w:rFonts w:hint="eastAsia" w:ascii="仿宋_GB2312" w:hAnsi="宋体" w:eastAsia="仿宋_GB2312" w:cs="宋体"/>
          <w:bCs/>
          <w:color w:val="auto"/>
          <w:sz w:val="32"/>
          <w:szCs w:val="32"/>
        </w:rPr>
        <w:t>专项项目经费增加</w:t>
      </w:r>
      <w:r>
        <w:rPr>
          <w:rFonts w:hint="eastAsia" w:ascii="仿宋_GB2312" w:eastAsia="仿宋_GB2312" w:hAnsiTheme="minorEastAsia"/>
          <w:color w:val="auto"/>
          <w:sz w:val="32"/>
          <w:szCs w:val="32"/>
        </w:rPr>
        <w:t>。</w:t>
      </w:r>
    </w:p>
    <w:p>
      <w:pPr>
        <w:pStyle w:val="11"/>
        <w:spacing w:line="600" w:lineRule="exact"/>
        <w:ind w:firstLine="640" w:firstLineChars="200"/>
        <w:jc w:val="both"/>
        <w:rPr>
          <w:rFonts w:hAnsi="黑体"/>
          <w:color w:val="auto"/>
          <w:sz w:val="32"/>
          <w:szCs w:val="32"/>
        </w:rPr>
      </w:pPr>
      <w:r>
        <w:rPr>
          <w:rFonts w:hint="eastAsia" w:hAnsi="黑体"/>
          <w:color w:val="auto"/>
          <w:sz w:val="32"/>
          <w:szCs w:val="32"/>
        </w:rPr>
        <w:t>五、一般公共预算财政拨款支出决算情况说明</w:t>
      </w:r>
    </w:p>
    <w:p>
      <w:pPr>
        <w:pStyle w:val="11"/>
        <w:spacing w:line="600" w:lineRule="exact"/>
        <w:ind w:firstLine="640" w:firstLineChars="200"/>
        <w:jc w:val="both"/>
        <w:rPr>
          <w:rFonts w:ascii="楷体_GB2312" w:eastAsia="楷体_GB2312" w:hAnsiTheme="minorEastAsia"/>
          <w:b/>
          <w:color w:val="auto"/>
          <w:sz w:val="32"/>
          <w:szCs w:val="32"/>
        </w:rPr>
      </w:pPr>
      <w:r>
        <w:rPr>
          <w:rFonts w:hint="eastAsia" w:ascii="楷体_GB2312" w:eastAsia="楷体_GB2312" w:hAnsiTheme="minorEastAsia"/>
          <w:b/>
          <w:color w:val="auto"/>
          <w:sz w:val="32"/>
          <w:szCs w:val="32"/>
        </w:rPr>
        <w:t>（一）财政拨款支出决算总体情况</w:t>
      </w:r>
    </w:p>
    <w:p>
      <w:pPr>
        <w:pStyle w:val="11"/>
        <w:spacing w:line="600" w:lineRule="exact"/>
        <w:ind w:firstLine="640" w:firstLineChars="200"/>
        <w:jc w:val="both"/>
        <w:rPr>
          <w:rFonts w:hint="eastAsia" w:ascii="仿宋_GB2312" w:eastAsia="仿宋_GB2312" w:hAnsiTheme="minorEastAsia"/>
          <w:color w:val="auto"/>
          <w:sz w:val="32"/>
          <w:szCs w:val="32"/>
          <w:lang w:eastAsia="zh-CN"/>
        </w:rPr>
      </w:pPr>
      <w:r>
        <w:rPr>
          <w:rFonts w:hint="eastAsia" w:ascii="仿宋_GB2312" w:eastAsia="仿宋_GB2312" w:hAnsiTheme="minorEastAsia"/>
          <w:color w:val="auto"/>
          <w:sz w:val="32"/>
          <w:szCs w:val="32"/>
        </w:rPr>
        <w:t>2021年度财政拨款支出243.6</w:t>
      </w:r>
      <w:r>
        <w:rPr>
          <w:rFonts w:hint="eastAsia" w:ascii="仿宋_GB2312" w:eastAsia="仿宋_GB2312" w:hAnsiTheme="minorEastAsia"/>
          <w:color w:val="auto"/>
          <w:sz w:val="32"/>
          <w:szCs w:val="32"/>
          <w:lang w:val="en-US" w:eastAsia="zh-CN"/>
        </w:rPr>
        <w:t>4</w:t>
      </w:r>
      <w:r>
        <w:rPr>
          <w:rFonts w:hint="eastAsia" w:ascii="仿宋_GB2312" w:eastAsia="仿宋_GB2312" w:hAnsiTheme="minorEastAsia"/>
          <w:color w:val="auto"/>
          <w:sz w:val="32"/>
          <w:szCs w:val="32"/>
        </w:rPr>
        <w:t>万元，占本年支出合计的100%，与上年相比，财政拨款支出增加14.22万元，增长6.2%，主要是因为人员经费、</w:t>
      </w:r>
      <w:r>
        <w:rPr>
          <w:rFonts w:hint="eastAsia" w:ascii="仿宋_GB2312" w:hAnsi="宋体" w:eastAsia="仿宋_GB2312" w:cs="宋体"/>
          <w:bCs/>
          <w:color w:val="auto"/>
          <w:sz w:val="32"/>
          <w:szCs w:val="32"/>
        </w:rPr>
        <w:t>专项项目经费增加</w:t>
      </w:r>
      <w:r>
        <w:rPr>
          <w:rFonts w:hint="eastAsia" w:ascii="仿宋_GB2312" w:hAnsi="宋体" w:eastAsia="仿宋_GB2312" w:cs="宋体"/>
          <w:bCs/>
          <w:color w:val="auto"/>
          <w:sz w:val="32"/>
          <w:szCs w:val="32"/>
          <w:lang w:eastAsia="zh-CN"/>
        </w:rPr>
        <w:t>。</w:t>
      </w:r>
    </w:p>
    <w:p>
      <w:pPr>
        <w:pStyle w:val="11"/>
        <w:spacing w:line="600" w:lineRule="exact"/>
        <w:ind w:firstLine="640" w:firstLineChars="200"/>
        <w:jc w:val="both"/>
        <w:rPr>
          <w:rFonts w:ascii="楷体_GB2312" w:eastAsia="楷体_GB2312" w:hAnsiTheme="minorEastAsia"/>
          <w:b/>
          <w:color w:val="auto"/>
          <w:sz w:val="32"/>
          <w:szCs w:val="32"/>
        </w:rPr>
      </w:pPr>
      <w:r>
        <w:rPr>
          <w:rFonts w:hint="eastAsia" w:ascii="楷体_GB2312" w:eastAsia="楷体_GB2312" w:hAnsiTheme="minorEastAsia"/>
          <w:b/>
          <w:color w:val="auto"/>
          <w:sz w:val="32"/>
          <w:szCs w:val="32"/>
        </w:rPr>
        <w:t>（二）财政拨款支出决算结构情况</w:t>
      </w:r>
    </w:p>
    <w:p>
      <w:pPr>
        <w:pStyle w:val="11"/>
        <w:spacing w:line="600" w:lineRule="exact"/>
        <w:ind w:firstLine="640" w:firstLineChars="20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2021年度财政拨款支出243.64万元，主要用于以下方面：社会保障和就业（208类）支出33.31万元，占13.67%；卫生健康（210类）支出4.65万元，占1.91%;节能环保（211类）支出205.68万元，占84.42%。</w:t>
      </w:r>
    </w:p>
    <w:p>
      <w:pPr>
        <w:pStyle w:val="11"/>
        <w:spacing w:line="600" w:lineRule="exact"/>
        <w:ind w:firstLine="640" w:firstLineChars="200"/>
        <w:jc w:val="both"/>
        <w:rPr>
          <w:rFonts w:ascii="楷体_GB2312" w:eastAsia="楷体_GB2312" w:hAnsiTheme="minorEastAsia"/>
          <w:b/>
          <w:color w:val="auto"/>
          <w:sz w:val="32"/>
          <w:szCs w:val="32"/>
        </w:rPr>
      </w:pPr>
      <w:r>
        <w:rPr>
          <w:rFonts w:hint="eastAsia" w:ascii="楷体_GB2312" w:eastAsia="楷体_GB2312" w:hAnsiTheme="minorEastAsia"/>
          <w:b/>
          <w:color w:val="auto"/>
          <w:sz w:val="32"/>
          <w:szCs w:val="32"/>
        </w:rPr>
        <w:t>（三）财政拨款支出决算具体情况</w:t>
      </w:r>
    </w:p>
    <w:p>
      <w:pPr>
        <w:pStyle w:val="11"/>
        <w:spacing w:line="600" w:lineRule="exact"/>
        <w:ind w:firstLine="640" w:firstLineChars="20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2021年度财政拨款支出年初预算数为97.22万元，支出决算数为243.64万元，完成年初预算的250.61%，其中：</w:t>
      </w:r>
    </w:p>
    <w:p>
      <w:pPr>
        <w:pStyle w:val="11"/>
        <w:spacing w:line="600" w:lineRule="exact"/>
        <w:ind w:firstLine="640" w:firstLineChars="20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1、</w:t>
      </w:r>
      <w:r>
        <w:rPr>
          <w:rFonts w:hint="eastAsia" w:ascii="仿宋_GB2312" w:hAnsi="宋体" w:eastAsia="仿宋_GB2312" w:cs="宋体"/>
          <w:color w:val="auto"/>
          <w:sz w:val="32"/>
          <w:szCs w:val="32"/>
          <w:shd w:val="clear" w:color="auto" w:fill="FFFFFF"/>
        </w:rPr>
        <w:t>社会保障和就业支出（208类）行政事业单位养老支出（05款）其他行政事业单位养老支出（99项）</w:t>
      </w:r>
      <w:r>
        <w:rPr>
          <w:rFonts w:hint="eastAsia" w:ascii="仿宋_GB2312" w:hAnsi="宋体" w:eastAsia="仿宋_GB2312" w:cs="宋体"/>
          <w:color w:val="auto"/>
          <w:sz w:val="32"/>
          <w:szCs w:val="32"/>
        </w:rPr>
        <w:t>。</w:t>
      </w:r>
    </w:p>
    <w:p>
      <w:pPr>
        <w:pStyle w:val="11"/>
        <w:spacing w:line="600" w:lineRule="exact"/>
        <w:ind w:firstLine="640" w:firstLineChars="20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年初预算为0万元，支出决算为20.44万元，决算数大于年初预算数的主要原因是：由财政保障退休人员春节一次性补助，所以未纳入年初预算。</w:t>
      </w:r>
    </w:p>
    <w:p>
      <w:pPr>
        <w:pStyle w:val="11"/>
        <w:spacing w:line="600" w:lineRule="exact"/>
        <w:ind w:firstLine="640" w:firstLineChars="20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2、</w:t>
      </w:r>
      <w:r>
        <w:rPr>
          <w:rFonts w:hint="eastAsia" w:ascii="仿宋_GB2312" w:hAnsi="宋体" w:eastAsia="仿宋_GB2312" w:cs="宋体"/>
          <w:color w:val="auto"/>
          <w:sz w:val="32"/>
          <w:szCs w:val="32"/>
          <w:shd w:val="clear" w:color="auto" w:fill="FFFFFF"/>
        </w:rPr>
        <w:t>社会保障和就业支出（208类）行政事业单位养老支出（05款）事业单位离退休（02项）</w:t>
      </w:r>
      <w:r>
        <w:rPr>
          <w:rFonts w:hint="eastAsia" w:ascii="仿宋_GB2312" w:eastAsia="仿宋_GB2312" w:hAnsiTheme="minorEastAsia"/>
          <w:color w:val="auto"/>
          <w:sz w:val="32"/>
          <w:szCs w:val="32"/>
        </w:rPr>
        <w:t>。</w:t>
      </w:r>
    </w:p>
    <w:p>
      <w:pPr>
        <w:pStyle w:val="11"/>
        <w:spacing w:line="600" w:lineRule="exact"/>
        <w:ind w:firstLine="640" w:firstLineChars="20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年初预算为11.94万元，支出决算为1.98万元，完成年初预算的16.58%，决算数小于年初预算数的主要原因是：预算系统与决算系统科目分类取数不一致。</w:t>
      </w:r>
    </w:p>
    <w:p>
      <w:pPr>
        <w:pStyle w:val="11"/>
        <w:spacing w:line="600" w:lineRule="exact"/>
        <w:ind w:firstLine="640" w:firstLineChars="200"/>
        <w:jc w:val="both"/>
        <w:rPr>
          <w:rFonts w:ascii="仿宋_GB2312" w:eastAsia="仿宋_GB2312" w:hAnsiTheme="minorEastAsia"/>
          <w:color w:val="auto"/>
          <w:sz w:val="32"/>
          <w:szCs w:val="32"/>
        </w:rPr>
      </w:pPr>
      <w:r>
        <w:rPr>
          <w:rFonts w:hint="eastAsia" w:ascii="仿宋_GB2312" w:hAnsi="宋体" w:eastAsia="仿宋_GB2312" w:cs="宋体"/>
          <w:color w:val="auto"/>
          <w:sz w:val="32"/>
          <w:szCs w:val="32"/>
          <w:shd w:val="clear" w:color="auto" w:fill="FFFFFF"/>
        </w:rPr>
        <w:t>3、社会保障和就业支出（208类）行政事业单位养老支出（05款）机关事业单位基本养老保险缴费支出（05项）</w:t>
      </w:r>
      <w:r>
        <w:rPr>
          <w:rFonts w:hint="eastAsia" w:ascii="仿宋_GB2312" w:eastAsia="仿宋_GB2312" w:hAnsiTheme="minorEastAsia"/>
          <w:color w:val="auto"/>
          <w:sz w:val="32"/>
          <w:szCs w:val="32"/>
        </w:rPr>
        <w:t>。</w:t>
      </w:r>
    </w:p>
    <w:p>
      <w:pPr>
        <w:pStyle w:val="11"/>
        <w:spacing w:line="600" w:lineRule="exact"/>
        <w:ind w:firstLine="640" w:firstLineChars="200"/>
        <w:jc w:val="both"/>
        <w:rPr>
          <w:rFonts w:ascii="仿宋_GB2312" w:hAnsi="宋体" w:eastAsia="仿宋_GB2312" w:cs="宋体"/>
          <w:color w:val="auto"/>
          <w:sz w:val="32"/>
          <w:szCs w:val="32"/>
          <w:shd w:val="clear" w:color="auto" w:fill="FFFFFF"/>
        </w:rPr>
      </w:pPr>
      <w:r>
        <w:rPr>
          <w:rFonts w:hint="eastAsia" w:ascii="仿宋_GB2312" w:eastAsia="仿宋_GB2312" w:hAnsiTheme="minorEastAsia"/>
          <w:color w:val="auto"/>
          <w:sz w:val="32"/>
          <w:szCs w:val="32"/>
        </w:rPr>
        <w:t>年初预算为0万元，支出决算为10.89万元，决算数大于年初预算数的主要原因是：</w:t>
      </w:r>
      <w:r>
        <w:rPr>
          <w:rFonts w:hint="eastAsia" w:ascii="仿宋_GB2312" w:hAnsi="宋体" w:eastAsia="仿宋_GB2312" w:cs="宋体"/>
          <w:color w:val="auto"/>
          <w:sz w:val="32"/>
          <w:szCs w:val="32"/>
          <w:shd w:val="clear" w:color="auto" w:fill="FFFFFF"/>
        </w:rPr>
        <w:t>本年度发生的基本养老保险缴费未纳入年初预算。</w:t>
      </w:r>
    </w:p>
    <w:p>
      <w:pPr>
        <w:pStyle w:val="11"/>
        <w:spacing w:line="600" w:lineRule="exact"/>
        <w:ind w:firstLine="640" w:firstLineChars="200"/>
        <w:jc w:val="both"/>
        <w:rPr>
          <w:rFonts w:ascii="仿宋_GB2312" w:hAnsi="宋体" w:eastAsia="仿宋_GB2312" w:cs="宋体"/>
          <w:color w:val="auto"/>
          <w:sz w:val="32"/>
          <w:szCs w:val="32"/>
          <w:shd w:val="clear" w:color="auto" w:fill="FFFFFF"/>
        </w:rPr>
      </w:pPr>
      <w:r>
        <w:rPr>
          <w:rFonts w:hint="eastAsia" w:ascii="仿宋_GB2312" w:hAnsi="宋体" w:eastAsia="仿宋_GB2312" w:cs="宋体"/>
          <w:color w:val="auto"/>
          <w:sz w:val="32"/>
          <w:szCs w:val="32"/>
          <w:shd w:val="clear" w:color="auto" w:fill="FFFFFF"/>
        </w:rPr>
        <w:t>4、卫生健康支出（210类）行政事业单位医疗（11款）行政单位医疗（01项）</w:t>
      </w:r>
    </w:p>
    <w:p>
      <w:pPr>
        <w:pStyle w:val="11"/>
        <w:spacing w:line="600" w:lineRule="exact"/>
        <w:ind w:firstLine="640" w:firstLineChars="200"/>
        <w:jc w:val="both"/>
        <w:rPr>
          <w:rFonts w:ascii="仿宋_GB2312" w:hAnsi="宋体" w:eastAsia="仿宋_GB2312" w:cs="宋体"/>
          <w:color w:val="auto"/>
          <w:sz w:val="32"/>
          <w:szCs w:val="32"/>
          <w:shd w:val="clear" w:color="auto" w:fill="FFFFFF"/>
        </w:rPr>
      </w:pPr>
      <w:r>
        <w:rPr>
          <w:rFonts w:hint="eastAsia" w:ascii="仿宋_GB2312" w:eastAsia="仿宋_GB2312" w:hAnsiTheme="minorEastAsia"/>
          <w:color w:val="auto"/>
          <w:sz w:val="32"/>
          <w:szCs w:val="32"/>
        </w:rPr>
        <w:t>年初预算为0万元，支出决算为4.65万元，决算数大于年初预算数的主要原因是：</w:t>
      </w:r>
      <w:r>
        <w:rPr>
          <w:rFonts w:hint="eastAsia" w:ascii="仿宋_GB2312" w:hAnsi="宋体" w:eastAsia="仿宋_GB2312" w:cs="宋体"/>
          <w:color w:val="auto"/>
          <w:sz w:val="32"/>
          <w:szCs w:val="32"/>
          <w:shd w:val="clear" w:color="auto" w:fill="FFFFFF"/>
        </w:rPr>
        <w:t>本年度发生的行政单位医疗未纳入年初预算。</w:t>
      </w:r>
    </w:p>
    <w:p>
      <w:pPr>
        <w:pStyle w:val="11"/>
        <w:spacing w:line="600" w:lineRule="exact"/>
        <w:ind w:firstLine="640" w:firstLineChars="200"/>
        <w:jc w:val="both"/>
        <w:rPr>
          <w:rFonts w:ascii="仿宋_GB2312" w:hAnsi="宋体" w:eastAsia="仿宋_GB2312" w:cs="宋体"/>
          <w:color w:val="auto"/>
          <w:sz w:val="32"/>
          <w:szCs w:val="32"/>
          <w:shd w:val="clear" w:color="auto" w:fill="FFFFFF"/>
        </w:rPr>
      </w:pPr>
      <w:r>
        <w:rPr>
          <w:rFonts w:hint="eastAsia" w:ascii="仿宋_GB2312" w:hAnsi="宋体" w:eastAsia="仿宋_GB2312" w:cs="宋体"/>
          <w:color w:val="auto"/>
          <w:sz w:val="32"/>
          <w:szCs w:val="32"/>
          <w:shd w:val="clear" w:color="auto" w:fill="FFFFFF"/>
        </w:rPr>
        <w:t>5、节能环保支出（211类）环境保护管理事务（01款）行政运行（01项）</w:t>
      </w:r>
    </w:p>
    <w:p>
      <w:pPr>
        <w:pStyle w:val="11"/>
        <w:spacing w:line="600" w:lineRule="exact"/>
        <w:ind w:firstLine="640" w:firstLineChars="200"/>
        <w:jc w:val="both"/>
        <w:rPr>
          <w:rFonts w:ascii="仿宋_GB2312" w:hAnsi="宋体" w:eastAsia="仿宋_GB2312" w:cs="宋体"/>
          <w:color w:val="auto"/>
          <w:sz w:val="32"/>
          <w:szCs w:val="32"/>
          <w:shd w:val="clear" w:color="auto" w:fill="FFFFFF"/>
        </w:rPr>
      </w:pPr>
      <w:r>
        <w:rPr>
          <w:rFonts w:hint="eastAsia" w:ascii="仿宋_GB2312" w:hAnsi="宋体" w:eastAsia="仿宋_GB2312" w:cs="宋体"/>
          <w:color w:val="auto"/>
          <w:sz w:val="32"/>
          <w:szCs w:val="32"/>
        </w:rPr>
        <w:t>年初预算为85.28万元，支出决算为163.68万元，</w:t>
      </w:r>
      <w:r>
        <w:rPr>
          <w:rFonts w:hint="eastAsia" w:ascii="仿宋_GB2312" w:eastAsia="仿宋_GB2312" w:hAnsiTheme="minorEastAsia"/>
          <w:color w:val="auto"/>
          <w:sz w:val="32"/>
          <w:szCs w:val="32"/>
        </w:rPr>
        <w:t>完成年初预算的191.93%，</w:t>
      </w:r>
      <w:r>
        <w:rPr>
          <w:rFonts w:hint="eastAsia" w:ascii="仿宋_GB2312" w:hAnsi="宋体" w:eastAsia="仿宋_GB2312" w:cs="宋体"/>
          <w:color w:val="auto"/>
          <w:sz w:val="32"/>
          <w:szCs w:val="32"/>
        </w:rPr>
        <w:t>决算数大于年初预算数的主要原因是：人员编制增加</w:t>
      </w:r>
      <w:r>
        <w:rPr>
          <w:rFonts w:hint="eastAsia" w:ascii="仿宋_GB2312" w:hAnsi="宋体" w:eastAsia="仿宋_GB2312" w:cs="宋体"/>
          <w:color w:val="auto"/>
          <w:sz w:val="32"/>
          <w:szCs w:val="32"/>
          <w:shd w:val="clear" w:color="auto" w:fill="FFFFFF"/>
        </w:rPr>
        <w:t>公用经费增加，绩效奖未纳入年初预算。</w:t>
      </w:r>
    </w:p>
    <w:p>
      <w:pPr>
        <w:pStyle w:val="11"/>
        <w:spacing w:line="600" w:lineRule="exact"/>
        <w:ind w:firstLine="640" w:firstLineChars="200"/>
        <w:jc w:val="both"/>
        <w:rPr>
          <w:rFonts w:ascii="仿宋_GB2312" w:hAnsi="宋体" w:eastAsia="仿宋_GB2312" w:cs="宋体"/>
          <w:color w:val="auto"/>
          <w:sz w:val="32"/>
          <w:szCs w:val="32"/>
          <w:shd w:val="clear" w:color="auto" w:fill="FFFFFF"/>
        </w:rPr>
      </w:pPr>
      <w:r>
        <w:rPr>
          <w:rFonts w:hint="eastAsia" w:ascii="仿宋_GB2312" w:hAnsi="宋体" w:eastAsia="仿宋_GB2312" w:cs="宋体"/>
          <w:color w:val="auto"/>
          <w:sz w:val="32"/>
          <w:szCs w:val="32"/>
          <w:shd w:val="clear" w:color="auto" w:fill="FFFFFF"/>
        </w:rPr>
        <w:t>6、节能环保支出（211类）环境监测与监察（02款）其他环境监测与监察支出（99项）</w:t>
      </w:r>
    </w:p>
    <w:p>
      <w:pPr>
        <w:pStyle w:val="11"/>
        <w:spacing w:line="600" w:lineRule="exact"/>
        <w:ind w:firstLine="640" w:firstLineChars="20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年初预算为0万元，支出决算为42万元，决算数大于年初预算数的主要原因是：为迎接中央环保督察，有效开展相关工作，市财政安排环保督察专项工作经费。</w:t>
      </w:r>
    </w:p>
    <w:p>
      <w:pPr>
        <w:pStyle w:val="11"/>
        <w:spacing w:line="600" w:lineRule="exact"/>
        <w:ind w:firstLine="640" w:firstLineChars="200"/>
        <w:jc w:val="both"/>
        <w:rPr>
          <w:rFonts w:hAnsi="黑体"/>
          <w:color w:val="auto"/>
          <w:sz w:val="32"/>
          <w:szCs w:val="32"/>
        </w:rPr>
      </w:pPr>
      <w:r>
        <w:rPr>
          <w:rFonts w:hint="eastAsia" w:hAnsi="黑体"/>
          <w:color w:val="auto"/>
          <w:sz w:val="32"/>
          <w:szCs w:val="32"/>
        </w:rPr>
        <w:t>六、一般公共预算财政拨款基本支出决算情况说明</w:t>
      </w:r>
    </w:p>
    <w:p>
      <w:pPr>
        <w:pStyle w:val="11"/>
        <w:spacing w:line="600" w:lineRule="exact"/>
        <w:ind w:firstLine="640" w:firstLineChars="20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2021年度财政拨款基本支出201.64万元，其中：人员经费146.85万元，占基本支出的72.83%,主要包括基本工资、津贴补贴、奖金、机关事业单位基本养老保险、职工基本医疗保险、其他社会保障、退休费等；公用经费54.79万元，占基本支出的27.17%，主要包括办公费、印刷费、电费、差旅费、劳务费、公务用车运行维护费、其他商品和服务支出等。</w:t>
      </w:r>
    </w:p>
    <w:p>
      <w:pPr>
        <w:pStyle w:val="11"/>
        <w:spacing w:line="600" w:lineRule="exact"/>
        <w:ind w:firstLine="640" w:firstLineChars="200"/>
        <w:jc w:val="both"/>
        <w:rPr>
          <w:rFonts w:hAnsi="黑体"/>
          <w:color w:val="auto"/>
          <w:sz w:val="32"/>
          <w:szCs w:val="32"/>
        </w:rPr>
      </w:pPr>
      <w:r>
        <w:rPr>
          <w:rFonts w:hint="eastAsia" w:hAnsi="黑体"/>
          <w:color w:val="auto"/>
          <w:sz w:val="32"/>
          <w:szCs w:val="32"/>
        </w:rPr>
        <w:t>七、一般公共预算财政拨款“三公”经费支出决算情况说明</w:t>
      </w:r>
    </w:p>
    <w:p>
      <w:pPr>
        <w:pStyle w:val="11"/>
        <w:spacing w:line="600" w:lineRule="exact"/>
        <w:ind w:firstLine="640" w:firstLineChars="200"/>
        <w:jc w:val="both"/>
        <w:rPr>
          <w:rFonts w:ascii="楷体_GB2312" w:eastAsia="楷体_GB2312" w:hAnsiTheme="minorEastAsia"/>
          <w:b/>
          <w:color w:val="auto"/>
          <w:sz w:val="32"/>
          <w:szCs w:val="32"/>
        </w:rPr>
      </w:pPr>
      <w:r>
        <w:rPr>
          <w:rFonts w:hint="eastAsia" w:ascii="楷体_GB2312" w:eastAsia="楷体_GB2312" w:hAnsiTheme="minorEastAsia"/>
          <w:b/>
          <w:color w:val="auto"/>
          <w:sz w:val="32"/>
          <w:szCs w:val="32"/>
        </w:rPr>
        <w:t>（一）“三公”经费财政拨款支出决算总体情况说明</w:t>
      </w:r>
    </w:p>
    <w:p>
      <w:pPr>
        <w:pStyle w:val="11"/>
        <w:spacing w:line="600" w:lineRule="exact"/>
        <w:ind w:firstLine="640" w:firstLineChars="20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2021年度“三公”经费财政拨款支出预算为13.3万元，支出决算为4.37万元，完成预算的32.86%，其中：</w:t>
      </w:r>
    </w:p>
    <w:p>
      <w:pPr>
        <w:pStyle w:val="11"/>
        <w:spacing w:line="600" w:lineRule="exact"/>
        <w:ind w:firstLine="640" w:firstLineChars="200"/>
        <w:jc w:val="both"/>
        <w:rPr>
          <w:rFonts w:hint="eastAsia" w:ascii="仿宋_GB2312" w:eastAsia="仿宋_GB2312" w:hAnsiTheme="minorEastAsia"/>
          <w:color w:val="auto"/>
          <w:sz w:val="32"/>
          <w:szCs w:val="32"/>
        </w:rPr>
      </w:pPr>
      <w:r>
        <w:rPr>
          <w:rFonts w:hint="eastAsia" w:ascii="仿宋_GB2312" w:eastAsia="仿宋_GB2312" w:hAnsiTheme="minorEastAsia"/>
          <w:color w:val="auto"/>
          <w:sz w:val="32"/>
          <w:szCs w:val="32"/>
        </w:rPr>
        <w:t>因公出国（境）费支出预算为0万元，支出决算为0万元，决算数与年初预算数持平，主要原因按预算执行，与上年数持平，主要原因本年度未安排因公出国（境）。</w:t>
      </w:r>
    </w:p>
    <w:p>
      <w:pPr>
        <w:pStyle w:val="11"/>
        <w:spacing w:line="600" w:lineRule="exact"/>
        <w:ind w:firstLine="640" w:firstLineChars="20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公务接待费支出预算为4.16万元，支出决算为0.24万元，完成预算的5.77%，</w:t>
      </w:r>
      <w:r>
        <w:rPr>
          <w:rFonts w:hint="eastAsia" w:ascii="仿宋_GB2312" w:hAnsi="宋体" w:eastAsia="仿宋_GB2312" w:cs="宋体"/>
          <w:color w:val="auto"/>
          <w:sz w:val="32"/>
          <w:szCs w:val="32"/>
        </w:rPr>
        <w:t>决算数小于预算数的主要原因是</w:t>
      </w:r>
      <w:r>
        <w:rPr>
          <w:rFonts w:hint="eastAsia" w:ascii="仿宋_GB2312" w:hAnsi="宋体" w:eastAsia="仿宋_GB2312" w:cs="宋体"/>
          <w:color w:val="auto"/>
          <w:sz w:val="32"/>
          <w:szCs w:val="32"/>
          <w:shd w:val="clear" w:color="auto" w:fill="FFFFFF"/>
        </w:rPr>
        <w:t>落实厉行节约有关规定，切实严格接待标准，减少公务接待支出</w:t>
      </w:r>
      <w:r>
        <w:rPr>
          <w:rFonts w:hint="eastAsia" w:ascii="仿宋_GB2312" w:eastAsia="仿宋_GB2312" w:hAnsiTheme="minorEastAsia"/>
          <w:color w:val="auto"/>
          <w:sz w:val="32"/>
          <w:szCs w:val="32"/>
        </w:rPr>
        <w:t>，与上年相比减少0.3万元，减少55.55%,减少的主要原因是</w:t>
      </w:r>
      <w:r>
        <w:rPr>
          <w:rFonts w:hint="eastAsia" w:ascii="仿宋_GB2312" w:hAnsi="宋体" w:eastAsia="仿宋_GB2312" w:cs="宋体"/>
          <w:color w:val="auto"/>
          <w:sz w:val="32"/>
          <w:szCs w:val="32"/>
          <w:shd w:val="clear" w:color="auto" w:fill="FFFFFF"/>
        </w:rPr>
        <w:t>落实厉行节约有关规定，减少</w:t>
      </w:r>
      <w:r>
        <w:rPr>
          <w:rFonts w:hint="eastAsia" w:ascii="仿宋_GB2312" w:eastAsia="仿宋_GB2312" w:hAnsiTheme="minorEastAsia"/>
          <w:color w:val="auto"/>
          <w:sz w:val="32"/>
          <w:szCs w:val="32"/>
        </w:rPr>
        <w:t>公务接待。</w:t>
      </w:r>
    </w:p>
    <w:p>
      <w:pPr>
        <w:pStyle w:val="11"/>
        <w:spacing w:line="600" w:lineRule="exact"/>
        <w:ind w:firstLine="640" w:firstLineChars="200"/>
        <w:jc w:val="both"/>
        <w:rPr>
          <w:rFonts w:hint="eastAsia" w:ascii="仿宋_GB2312" w:eastAsia="仿宋_GB2312" w:hAnsiTheme="minorEastAsia"/>
          <w:color w:val="auto"/>
          <w:sz w:val="32"/>
          <w:szCs w:val="32"/>
        </w:rPr>
      </w:pPr>
      <w:r>
        <w:rPr>
          <w:rFonts w:hint="eastAsia" w:ascii="仿宋_GB2312" w:eastAsia="仿宋_GB2312" w:hAnsiTheme="minorEastAsia"/>
          <w:color w:val="auto"/>
          <w:sz w:val="32"/>
          <w:szCs w:val="32"/>
        </w:rPr>
        <w:t>公务用车购置费支出预算为0万元，支出决算为0万元，决算数与年初预算数持平主要原因按预算执行，与上年数持平，主要原因是厉行节约，减少开支。</w:t>
      </w:r>
    </w:p>
    <w:p>
      <w:pPr>
        <w:pStyle w:val="11"/>
        <w:spacing w:line="600" w:lineRule="exact"/>
        <w:ind w:firstLine="640" w:firstLineChars="20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公务用车运行维护费支出预算为9.14万元，支出决算为4.13万元，完成预算的45.19%，决算数小于预算数的主要原因是</w:t>
      </w:r>
      <w:r>
        <w:rPr>
          <w:rFonts w:hint="eastAsia" w:ascii="仿宋_GB2312" w:hAnsi="宋体" w:eastAsia="仿宋_GB2312" w:cs="宋体"/>
          <w:color w:val="auto"/>
          <w:sz w:val="32"/>
          <w:szCs w:val="32"/>
          <w:shd w:val="clear" w:color="auto" w:fill="FFFFFF"/>
        </w:rPr>
        <w:t>落实厉行节约有关规定，</w:t>
      </w:r>
      <w:r>
        <w:rPr>
          <w:rFonts w:hint="eastAsia" w:ascii="仿宋_GB2312" w:hAnsi="Arial" w:eastAsia="仿宋_GB2312" w:cs="Arial"/>
          <w:color w:val="auto"/>
          <w:sz w:val="32"/>
          <w:szCs w:val="32"/>
          <w:shd w:val="clear" w:color="auto" w:fill="FFFFFF"/>
        </w:rPr>
        <w:t>加强和规范</w:t>
      </w:r>
      <w:r>
        <w:rPr>
          <w:rStyle w:val="8"/>
          <w:rFonts w:hint="eastAsia" w:ascii="仿宋_GB2312" w:hAnsi="Arial" w:eastAsia="仿宋_GB2312" w:cs="Arial"/>
          <w:i w:val="0"/>
          <w:color w:val="auto"/>
          <w:sz w:val="32"/>
          <w:szCs w:val="32"/>
          <w:shd w:val="clear" w:color="auto" w:fill="FFFFFF"/>
        </w:rPr>
        <w:t>公务用车</w:t>
      </w:r>
      <w:r>
        <w:rPr>
          <w:rFonts w:hint="eastAsia" w:ascii="仿宋_GB2312" w:hAnsi="Arial" w:eastAsia="仿宋_GB2312" w:cs="Arial"/>
          <w:color w:val="auto"/>
          <w:sz w:val="32"/>
          <w:szCs w:val="32"/>
          <w:shd w:val="clear" w:color="auto" w:fill="FFFFFF"/>
        </w:rPr>
        <w:t>配备使用管理；</w:t>
      </w:r>
      <w:r>
        <w:rPr>
          <w:rFonts w:hint="eastAsia" w:ascii="仿宋_GB2312" w:eastAsia="仿宋_GB2312" w:hAnsiTheme="minorEastAsia"/>
          <w:color w:val="auto"/>
          <w:sz w:val="32"/>
          <w:szCs w:val="32"/>
        </w:rPr>
        <w:t>与上年相比增加0.68万元，增长19.71%,增长的主要原因是公车老化维修费和油耗增加。</w:t>
      </w:r>
    </w:p>
    <w:p>
      <w:pPr>
        <w:pStyle w:val="11"/>
        <w:spacing w:line="600" w:lineRule="exact"/>
        <w:ind w:firstLine="640" w:firstLineChars="200"/>
        <w:jc w:val="both"/>
        <w:rPr>
          <w:rFonts w:ascii="楷体_GB2312" w:eastAsia="楷体_GB2312" w:hAnsiTheme="minorEastAsia"/>
          <w:b/>
          <w:color w:val="auto"/>
          <w:sz w:val="32"/>
          <w:szCs w:val="32"/>
        </w:rPr>
      </w:pPr>
      <w:r>
        <w:rPr>
          <w:rFonts w:hint="eastAsia" w:ascii="楷体_GB2312" w:eastAsia="楷体_GB2312" w:hAnsiTheme="minorEastAsia"/>
          <w:b/>
          <w:color w:val="auto"/>
          <w:sz w:val="32"/>
          <w:szCs w:val="32"/>
        </w:rPr>
        <w:t>（二）“三公”经费财政拨款支出决算具体情况说明</w:t>
      </w:r>
    </w:p>
    <w:p>
      <w:pPr>
        <w:pStyle w:val="11"/>
        <w:spacing w:line="600" w:lineRule="exact"/>
        <w:ind w:firstLine="640" w:firstLineChars="20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2021年度“三公”经费财政拨款支出决算中，公务接待费支出决算0.24万元，占5.49%,因公出国（境）费支出决算0万元，占0%,公务用车购置费及运行维护费支出决算4.13万元，占94.51%。其中：</w:t>
      </w:r>
    </w:p>
    <w:p>
      <w:pPr>
        <w:pStyle w:val="11"/>
        <w:spacing w:line="600" w:lineRule="exact"/>
        <w:ind w:firstLine="640" w:firstLineChars="20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1、因公出国（境）费支出决算为0万元，全年安排因公出国（境）团组0个，累计0人次。</w:t>
      </w:r>
    </w:p>
    <w:p>
      <w:pPr>
        <w:pStyle w:val="11"/>
        <w:spacing w:line="600" w:lineRule="exact"/>
        <w:ind w:firstLine="640" w:firstLineChars="20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2、公务接待费支出决算为0.24万元，全年共接待来访团组4个、来宾12人次，主要是业务交流学习、环境执法监察发生的接待支出。</w:t>
      </w:r>
    </w:p>
    <w:p>
      <w:pPr>
        <w:spacing w:line="600" w:lineRule="exact"/>
        <w:ind w:firstLine="640" w:firstLineChars="200"/>
        <w:rPr>
          <w:rFonts w:ascii="仿宋_GB2312" w:eastAsia="仿宋_GB2312" w:cs="黑体" w:hAnsiTheme="minorEastAsia"/>
          <w:color w:val="auto"/>
          <w:kern w:val="0"/>
          <w:sz w:val="32"/>
          <w:szCs w:val="32"/>
        </w:rPr>
      </w:pPr>
      <w:r>
        <w:rPr>
          <w:rFonts w:hint="eastAsia" w:ascii="仿宋_GB2312" w:eastAsia="仿宋_GB2312" w:hAnsiTheme="minorEastAsia"/>
          <w:color w:val="auto"/>
          <w:sz w:val="32"/>
          <w:szCs w:val="32"/>
        </w:rPr>
        <w:t>3、公务用车购置费及运行维护费支出决算为4.13万元，其中：公务用车购置费0万元</w:t>
      </w:r>
      <w:r>
        <w:rPr>
          <w:rFonts w:hint="eastAsia" w:ascii="仿宋_GB2312" w:eastAsia="仿宋_GB2312" w:hAnsiTheme="minorEastAsia"/>
          <w:color w:val="auto"/>
          <w:sz w:val="32"/>
          <w:szCs w:val="32"/>
          <w:lang w:eastAsia="zh-CN"/>
        </w:rPr>
        <w:t>，</w:t>
      </w:r>
      <w:r>
        <w:rPr>
          <w:rFonts w:hint="eastAsia" w:ascii="仿宋" w:hAnsi="仿宋" w:eastAsia="仿宋" w:cs="仿宋"/>
          <w:i w:val="0"/>
          <w:iCs w:val="0"/>
          <w:caps w:val="0"/>
          <w:color w:val="auto"/>
          <w:spacing w:val="0"/>
          <w:sz w:val="32"/>
          <w:szCs w:val="32"/>
          <w:highlight w:val="none"/>
          <w:shd w:val="clear" w:color="auto" w:fill="FFFFFF"/>
        </w:rPr>
        <w:t>更新公务用车</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辆。</w:t>
      </w:r>
      <w:r>
        <w:rPr>
          <w:rFonts w:hint="eastAsia" w:ascii="仿宋_GB2312" w:eastAsia="仿宋_GB2312" w:hAnsiTheme="minorEastAsia"/>
          <w:color w:val="auto"/>
          <w:sz w:val="32"/>
          <w:szCs w:val="32"/>
        </w:rPr>
        <w:t>公务用车运行维护费4.13万元，主要是车辆燃油费、保险费、维修费等支出，截止2021年12月31日，我单位开支财政拨款的公务用车保有量为1辆。</w:t>
      </w:r>
    </w:p>
    <w:p>
      <w:pPr>
        <w:pStyle w:val="11"/>
        <w:spacing w:line="600" w:lineRule="exact"/>
        <w:ind w:firstLine="640" w:firstLineChars="200"/>
        <w:jc w:val="both"/>
        <w:rPr>
          <w:rFonts w:hAnsi="黑体"/>
          <w:color w:val="auto"/>
          <w:sz w:val="32"/>
          <w:szCs w:val="32"/>
        </w:rPr>
      </w:pPr>
      <w:r>
        <w:rPr>
          <w:rFonts w:hint="eastAsia" w:hAnsi="黑体"/>
          <w:color w:val="auto"/>
          <w:sz w:val="32"/>
          <w:szCs w:val="32"/>
        </w:rPr>
        <w:t>八、政府性基金预算收入支出决算情况</w:t>
      </w:r>
    </w:p>
    <w:p>
      <w:pPr>
        <w:pStyle w:val="11"/>
        <w:spacing w:line="600" w:lineRule="exact"/>
        <w:ind w:firstLine="640" w:firstLineChars="200"/>
        <w:jc w:val="both"/>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rPr>
        <w:t>本单位无政府性基金收支</w:t>
      </w:r>
      <w:r>
        <w:rPr>
          <w:rFonts w:hint="eastAsia" w:ascii="仿宋_GB2312" w:eastAsia="仿宋_GB2312" w:hAnsiTheme="minorEastAsia"/>
          <w:color w:val="auto"/>
          <w:sz w:val="32"/>
          <w:szCs w:val="32"/>
          <w:lang w:eastAsia="zh-CN"/>
        </w:rPr>
        <w:t>。</w:t>
      </w:r>
    </w:p>
    <w:p>
      <w:pPr>
        <w:pStyle w:val="11"/>
        <w:keepNext w:val="0"/>
        <w:keepLines w:val="0"/>
        <w:pageBreakBefore w:val="0"/>
        <w:numPr>
          <w:ilvl w:val="0"/>
          <w:numId w:val="1"/>
        </w:numPr>
        <w:kinsoku/>
        <w:wordWrap/>
        <w:overflowPunct/>
        <w:topLinePunct w:val="0"/>
        <w:bidi w:val="0"/>
        <w:snapToGrid/>
        <w:spacing w:line="60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国有资本经营预算财政拨款支出</w:t>
      </w:r>
      <w:r>
        <w:rPr>
          <w:rFonts w:hint="eastAsia" w:ascii="黑体" w:hAnsi="黑体" w:eastAsia="黑体" w:cs="黑体"/>
          <w:b w:val="0"/>
          <w:bCs w:val="0"/>
          <w:color w:val="auto"/>
          <w:sz w:val="32"/>
          <w:szCs w:val="32"/>
          <w:highlight w:val="none"/>
        </w:rPr>
        <w:t>决算情况</w:t>
      </w:r>
      <w:r>
        <w:rPr>
          <w:rFonts w:hint="eastAsia" w:ascii="黑体" w:hAnsi="黑体" w:eastAsia="黑体" w:cs="黑体"/>
          <w:b w:val="0"/>
          <w:bCs w:val="0"/>
          <w:color w:val="auto"/>
          <w:sz w:val="32"/>
          <w:szCs w:val="32"/>
          <w:highlight w:val="none"/>
          <w:lang w:val="en-US" w:eastAsia="zh-CN"/>
        </w:rPr>
        <w:t>说明</w:t>
      </w:r>
    </w:p>
    <w:p>
      <w:pPr>
        <w:pStyle w:val="11"/>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本单位无</w:t>
      </w:r>
      <w:r>
        <w:rPr>
          <w:rFonts w:hint="eastAsia" w:ascii="仿宋" w:hAnsi="仿宋" w:eastAsia="仿宋" w:cs="仿宋"/>
          <w:b w:val="0"/>
          <w:bCs w:val="0"/>
          <w:color w:val="auto"/>
          <w:sz w:val="32"/>
          <w:szCs w:val="32"/>
          <w:highlight w:val="none"/>
          <w:lang w:val="en-US" w:eastAsia="zh-CN"/>
        </w:rPr>
        <w:t>国有资本经营预算财政拨款支出。</w:t>
      </w:r>
    </w:p>
    <w:p>
      <w:pPr>
        <w:pStyle w:val="11"/>
        <w:spacing w:line="600" w:lineRule="exact"/>
        <w:ind w:firstLine="640" w:firstLineChars="200"/>
        <w:jc w:val="both"/>
        <w:rPr>
          <w:rFonts w:hAnsi="黑体"/>
          <w:color w:val="auto"/>
          <w:sz w:val="32"/>
          <w:szCs w:val="32"/>
        </w:rPr>
      </w:pPr>
      <w:r>
        <w:rPr>
          <w:rFonts w:hint="eastAsia" w:hAnsi="黑体"/>
          <w:color w:val="auto"/>
          <w:sz w:val="32"/>
          <w:szCs w:val="32"/>
          <w:lang w:val="en-US" w:eastAsia="zh-CN"/>
        </w:rPr>
        <w:t>十</w:t>
      </w:r>
      <w:r>
        <w:rPr>
          <w:rFonts w:hint="eastAsia" w:hAnsi="黑体"/>
          <w:color w:val="auto"/>
          <w:sz w:val="32"/>
          <w:szCs w:val="32"/>
        </w:rPr>
        <w:t>、机关运行经费支出说明</w:t>
      </w:r>
    </w:p>
    <w:p>
      <w:pPr>
        <w:pStyle w:val="11"/>
        <w:spacing w:line="600" w:lineRule="exact"/>
        <w:ind w:firstLine="640" w:firstLineChars="20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本部门2021年度机关运行经费支出54.79万元，比年上年决算数减少26.26万元，降低32.34%。主要原因是：委托业务费、其他商品和服务支出等支出减少。</w:t>
      </w:r>
    </w:p>
    <w:p>
      <w:pPr>
        <w:pStyle w:val="11"/>
        <w:spacing w:line="600" w:lineRule="exact"/>
        <w:ind w:firstLine="640" w:firstLineChars="200"/>
        <w:jc w:val="both"/>
        <w:rPr>
          <w:rFonts w:hAnsi="黑体"/>
          <w:color w:val="auto"/>
          <w:sz w:val="32"/>
          <w:szCs w:val="32"/>
        </w:rPr>
      </w:pPr>
      <w:r>
        <w:rPr>
          <w:rFonts w:hint="eastAsia" w:hAnsi="黑体"/>
          <w:color w:val="auto"/>
          <w:sz w:val="32"/>
          <w:szCs w:val="32"/>
        </w:rPr>
        <w:t>十</w:t>
      </w:r>
      <w:r>
        <w:rPr>
          <w:rFonts w:hint="eastAsia" w:hAnsi="黑体"/>
          <w:color w:val="auto"/>
          <w:sz w:val="32"/>
          <w:szCs w:val="32"/>
          <w:lang w:val="en-US" w:eastAsia="zh-CN"/>
        </w:rPr>
        <w:t>一</w:t>
      </w:r>
      <w:r>
        <w:rPr>
          <w:rFonts w:hint="eastAsia" w:hAnsi="黑体"/>
          <w:color w:val="auto"/>
          <w:sz w:val="32"/>
          <w:szCs w:val="32"/>
        </w:rPr>
        <w:t>、一般性支出情况说明</w:t>
      </w:r>
    </w:p>
    <w:p>
      <w:pPr>
        <w:spacing w:line="600" w:lineRule="exact"/>
        <w:ind w:firstLine="640" w:firstLineChars="200"/>
        <w:rPr>
          <w:rFonts w:ascii="仿宋_GB2312" w:hAnsi="仿宋" w:eastAsia="仿宋_GB2312" w:cs="仿宋"/>
          <w:color w:val="auto"/>
          <w:sz w:val="32"/>
          <w:szCs w:val="32"/>
        </w:rPr>
      </w:pPr>
      <w:r>
        <w:rPr>
          <w:rFonts w:hint="eastAsia" w:ascii="仿宋_GB2312" w:eastAsia="仿宋_GB2312" w:hAnsiTheme="minorEastAsia"/>
          <w:color w:val="auto"/>
          <w:sz w:val="32"/>
          <w:szCs w:val="32"/>
        </w:rPr>
        <w:t>2021年本部门开支会议费0.07万元，用于召开突出环境问题整改会议，人数60人，内容为市生态环境局通报突出生态环境问题整改及2021年污染防治攻坚战“夏季攻势”等工作推进情况；开支培训费0.</w:t>
      </w:r>
      <w:r>
        <w:rPr>
          <w:rFonts w:hint="eastAsia" w:ascii="仿宋_GB2312" w:eastAsia="仿宋_GB2312" w:hAnsiTheme="minorEastAsia"/>
          <w:color w:val="auto"/>
          <w:sz w:val="32"/>
          <w:szCs w:val="32"/>
          <w:lang w:val="en-US" w:eastAsia="zh-CN"/>
        </w:rPr>
        <w:t>5</w:t>
      </w:r>
      <w:r>
        <w:rPr>
          <w:rFonts w:hint="eastAsia" w:ascii="仿宋_GB2312" w:eastAsia="仿宋_GB2312" w:hAnsiTheme="minorEastAsia"/>
          <w:color w:val="auto"/>
          <w:sz w:val="32"/>
          <w:szCs w:val="32"/>
        </w:rPr>
        <w:t>4万元，用于开展无人机培训，人数6人，内容为根据业务工作需要开展环境监测监察执法无人机培训；用于会计继续教育培训，人数2人，内容为会计专项知识学习。</w:t>
      </w:r>
    </w:p>
    <w:p>
      <w:pPr>
        <w:spacing w:line="600" w:lineRule="exact"/>
        <w:ind w:firstLine="640" w:firstLineChars="200"/>
        <w:rPr>
          <w:rFonts w:ascii="仿宋_GB2312" w:eastAsia="仿宋_GB2312" w:hAnsiTheme="minorEastAsia"/>
          <w:color w:val="auto"/>
          <w:sz w:val="32"/>
          <w:szCs w:val="32"/>
        </w:rPr>
      </w:pPr>
      <w:r>
        <w:rPr>
          <w:rFonts w:hint="eastAsia" w:ascii="仿宋_GB2312" w:hAnsi="宋体" w:eastAsia="仿宋_GB2312" w:cs="宋体"/>
          <w:color w:val="auto"/>
          <w:sz w:val="32"/>
          <w:szCs w:val="32"/>
          <w:shd w:val="clear" w:color="auto" w:fill="FFFFFF"/>
        </w:rPr>
        <w:t>2021年度本部门无节庆、晚会、论坛、赛事等活动</w:t>
      </w:r>
      <w:r>
        <w:rPr>
          <w:rFonts w:hint="eastAsia" w:ascii="仿宋_GB2312" w:eastAsia="仿宋_GB2312" w:hAnsiTheme="minorEastAsia"/>
          <w:color w:val="auto"/>
          <w:sz w:val="32"/>
          <w:szCs w:val="32"/>
        </w:rPr>
        <w:t>举办。</w:t>
      </w:r>
    </w:p>
    <w:p>
      <w:pPr>
        <w:pStyle w:val="11"/>
        <w:spacing w:line="600" w:lineRule="exact"/>
        <w:ind w:firstLine="640" w:firstLineChars="200"/>
        <w:jc w:val="both"/>
        <w:rPr>
          <w:rFonts w:hAnsi="黑体"/>
          <w:color w:val="auto"/>
          <w:sz w:val="32"/>
          <w:szCs w:val="32"/>
        </w:rPr>
      </w:pPr>
      <w:r>
        <w:rPr>
          <w:rFonts w:hint="eastAsia" w:hAnsi="黑体"/>
          <w:color w:val="auto"/>
          <w:sz w:val="32"/>
          <w:szCs w:val="32"/>
        </w:rPr>
        <w:t>十</w:t>
      </w:r>
      <w:r>
        <w:rPr>
          <w:rFonts w:hint="eastAsia" w:hAnsi="黑体"/>
          <w:color w:val="auto"/>
          <w:sz w:val="32"/>
          <w:szCs w:val="32"/>
          <w:lang w:val="en-US" w:eastAsia="zh-CN"/>
        </w:rPr>
        <w:t>二</w:t>
      </w:r>
      <w:r>
        <w:rPr>
          <w:rFonts w:hint="eastAsia" w:hAnsi="黑体"/>
          <w:color w:val="auto"/>
          <w:sz w:val="32"/>
          <w:szCs w:val="32"/>
        </w:rPr>
        <w:t>、政府采购支出说明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政府采购支出2021年度政府采购支出总额0万元，其中：政府采购货物支出0万元、政府采购工程支出0万元、政府采购服务支出0万元。授予中小企业合同金额0万元，由于政府采购总额为0万元，无法计算百分比，其中：授予小微企业合同金额0万元，由于政府采购总额为0万元，无法计算百分比。</w:t>
      </w:r>
    </w:p>
    <w:p>
      <w:pPr>
        <w:pStyle w:val="11"/>
        <w:spacing w:line="600" w:lineRule="exact"/>
        <w:ind w:firstLine="640" w:firstLineChars="200"/>
        <w:jc w:val="both"/>
        <w:rPr>
          <w:rFonts w:hAnsi="黑体"/>
          <w:color w:val="auto"/>
          <w:sz w:val="32"/>
          <w:szCs w:val="32"/>
        </w:rPr>
      </w:pPr>
      <w:r>
        <w:rPr>
          <w:rFonts w:hint="eastAsia" w:hAnsi="黑体"/>
          <w:color w:val="auto"/>
          <w:sz w:val="32"/>
          <w:szCs w:val="32"/>
        </w:rPr>
        <w:t>十</w:t>
      </w:r>
      <w:r>
        <w:rPr>
          <w:rFonts w:hint="eastAsia" w:hAnsi="黑体"/>
          <w:color w:val="auto"/>
          <w:sz w:val="32"/>
          <w:szCs w:val="32"/>
          <w:lang w:val="en-US" w:eastAsia="zh-CN"/>
        </w:rPr>
        <w:t>三</w:t>
      </w:r>
      <w:r>
        <w:rPr>
          <w:rFonts w:hint="eastAsia" w:hAnsi="黑体"/>
          <w:color w:val="auto"/>
          <w:sz w:val="32"/>
          <w:szCs w:val="32"/>
        </w:rPr>
        <w:t>、国有资产占用情况说明</w:t>
      </w:r>
    </w:p>
    <w:p>
      <w:pPr>
        <w:pStyle w:val="11"/>
        <w:spacing w:line="600" w:lineRule="exact"/>
        <w:ind w:firstLine="640" w:firstLineChars="20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截至2021年12月31日，部门（单位）共有车辆1辆，其中，主要领导干部用车0辆，机要通信用车0辆、应急保障用车0辆、执法执勤用车1辆、特种专业技术用车0辆、其他用车0辆；单位价值50万元以上通用设备0台（套）；单位价值100万元以上专用设备0台（套）。</w:t>
      </w:r>
    </w:p>
    <w:p>
      <w:pPr>
        <w:pStyle w:val="11"/>
        <w:spacing w:line="600" w:lineRule="exact"/>
        <w:ind w:firstLine="640" w:firstLineChars="200"/>
        <w:jc w:val="both"/>
        <w:rPr>
          <w:rFonts w:hAnsi="黑体"/>
          <w:color w:val="auto"/>
          <w:sz w:val="32"/>
          <w:szCs w:val="32"/>
        </w:rPr>
      </w:pPr>
      <w:r>
        <w:rPr>
          <w:rFonts w:hint="eastAsia" w:hAnsi="黑体"/>
          <w:color w:val="auto"/>
          <w:sz w:val="32"/>
          <w:szCs w:val="32"/>
        </w:rPr>
        <w:t>十</w:t>
      </w:r>
      <w:r>
        <w:rPr>
          <w:rFonts w:hint="eastAsia" w:hAnsi="黑体"/>
          <w:color w:val="auto"/>
          <w:sz w:val="32"/>
          <w:szCs w:val="32"/>
          <w:lang w:val="en-US" w:eastAsia="zh-CN"/>
        </w:rPr>
        <w:t>四</w:t>
      </w:r>
      <w:r>
        <w:rPr>
          <w:rFonts w:hint="eastAsia" w:hAnsi="黑体"/>
          <w:color w:val="auto"/>
          <w:sz w:val="32"/>
          <w:szCs w:val="32"/>
        </w:rPr>
        <w:t>、2021年度预算绩效情况</w:t>
      </w:r>
      <w:r>
        <w:rPr>
          <w:rFonts w:hint="eastAsia" w:hAnsi="黑体"/>
          <w:color w:val="auto"/>
          <w:sz w:val="32"/>
          <w:szCs w:val="32"/>
          <w:lang w:val="en-US" w:eastAsia="zh-CN"/>
        </w:rPr>
        <w:t>的</w:t>
      </w:r>
      <w:r>
        <w:rPr>
          <w:rFonts w:hint="eastAsia" w:hAnsi="黑体"/>
          <w:color w:val="auto"/>
          <w:sz w:val="32"/>
          <w:szCs w:val="32"/>
        </w:rPr>
        <w:t>说明</w:t>
      </w:r>
    </w:p>
    <w:p>
      <w:pPr>
        <w:pStyle w:val="11"/>
        <w:spacing w:line="600" w:lineRule="exact"/>
        <w:ind w:firstLine="640" w:firstLineChars="200"/>
        <w:jc w:val="both"/>
        <w:rPr>
          <w:rFonts w:hint="eastAsia" w:ascii="仿宋_GB2312" w:hAnsi="宋体" w:eastAsia="仿宋_GB2312" w:cs="宋体"/>
          <w:color w:val="auto"/>
          <w:sz w:val="32"/>
          <w:szCs w:val="32"/>
          <w:shd w:val="clear" w:color="auto" w:fill="FFFFFF"/>
        </w:rPr>
      </w:pPr>
      <w:r>
        <w:rPr>
          <w:rFonts w:hint="eastAsia" w:ascii="仿宋_GB2312" w:hAnsi="宋体" w:eastAsia="仿宋_GB2312" w:cs="宋体"/>
          <w:color w:val="auto"/>
          <w:sz w:val="32"/>
          <w:szCs w:val="32"/>
          <w:shd w:val="clear" w:color="auto" w:fill="FFFFFF"/>
        </w:rPr>
        <w:t>2021年度我单位</w:t>
      </w:r>
      <w:r>
        <w:rPr>
          <w:rFonts w:hint="eastAsia" w:ascii="仿宋_GB2312" w:hAnsi="宋体" w:eastAsia="仿宋_GB2312" w:cs="宋体"/>
          <w:color w:val="auto"/>
          <w:sz w:val="32"/>
          <w:szCs w:val="32"/>
        </w:rPr>
        <w:t>按照财政绩效部门要求</w:t>
      </w:r>
      <w:r>
        <w:rPr>
          <w:rFonts w:hint="eastAsia" w:ascii="仿宋_GB2312" w:hAnsi="宋体" w:eastAsia="仿宋_GB2312" w:cs="宋体"/>
          <w:color w:val="auto"/>
          <w:sz w:val="32"/>
          <w:szCs w:val="32"/>
          <w:shd w:val="clear" w:color="auto" w:fill="FFFFFF"/>
        </w:rPr>
        <w:t>制定了整体支出绩效目标和项目支出绩效目标，并进行了整体支出绩效自评。（整体支出绩效自评报告见附件2）</w:t>
      </w:r>
    </w:p>
    <w:p>
      <w:pPr>
        <w:pStyle w:val="11"/>
        <w:ind w:firstLine="640" w:firstLineChars="200"/>
        <w:jc w:val="both"/>
        <w:rPr>
          <w:color w:val="auto"/>
          <w:sz w:val="72"/>
          <w:szCs w:val="72"/>
        </w:rPr>
      </w:pPr>
      <w:bookmarkStart w:id="0" w:name="_GoBack"/>
      <w:bookmarkEnd w:id="0"/>
      <w:r>
        <w:rPr>
          <w:rFonts w:hint="eastAsia" w:ascii="仿宋_GB2312" w:hAnsi="宋体" w:eastAsia="仿宋_GB2312" w:cs="宋体"/>
          <w:color w:val="auto"/>
          <w:sz w:val="32"/>
          <w:szCs w:val="32"/>
          <w:shd w:val="clear" w:color="auto" w:fill="FFFFFF"/>
        </w:rPr>
        <w:t>本单位无重点项目，因此无重点项目绩效报告。</w:t>
      </w:r>
    </w:p>
    <w:p>
      <w:pPr>
        <w:pStyle w:val="11"/>
        <w:jc w:val="both"/>
        <w:rPr>
          <w:color w:val="auto"/>
          <w:sz w:val="72"/>
          <w:szCs w:val="72"/>
        </w:rPr>
      </w:pPr>
    </w:p>
    <w:p>
      <w:pPr>
        <w:pStyle w:val="11"/>
        <w:jc w:val="both"/>
        <w:rPr>
          <w:color w:val="auto"/>
          <w:sz w:val="72"/>
          <w:szCs w:val="72"/>
        </w:rPr>
      </w:pPr>
    </w:p>
    <w:p>
      <w:pPr>
        <w:pStyle w:val="11"/>
        <w:jc w:val="center"/>
        <w:rPr>
          <w:rFonts w:ascii="黑体" w:eastAsia="黑体" w:cs="黑体"/>
          <w:color w:val="auto"/>
          <w:kern w:val="0"/>
          <w:sz w:val="70"/>
          <w:szCs w:val="70"/>
        </w:rPr>
      </w:pPr>
      <w:r>
        <w:rPr>
          <w:rFonts w:hint="eastAsia"/>
          <w:color w:val="auto"/>
          <w:sz w:val="44"/>
          <w:szCs w:val="44"/>
        </w:rPr>
        <w:t>第四部分</w:t>
      </w:r>
      <w:r>
        <w:rPr>
          <w:rFonts w:hint="eastAsia" w:ascii="黑体" w:eastAsia="黑体" w:cs="黑体"/>
          <w:color w:val="auto"/>
          <w:kern w:val="0"/>
          <w:sz w:val="44"/>
          <w:szCs w:val="44"/>
        </w:rPr>
        <w:t>名词解释</w:t>
      </w:r>
    </w:p>
    <w:p>
      <w:pPr>
        <w:widowControl/>
        <w:ind w:firstLine="1400" w:firstLineChars="200"/>
        <w:jc w:val="left"/>
        <w:rPr>
          <w:rFonts w:cs="黑体" w:asciiTheme="minorEastAsia" w:hAnsiTheme="minorEastAsia"/>
          <w:color w:val="auto"/>
          <w:kern w:val="0"/>
          <w:sz w:val="32"/>
          <w:szCs w:val="32"/>
        </w:rPr>
      </w:pPr>
      <w:r>
        <w:rPr>
          <w:rFonts w:ascii="黑体" w:eastAsia="黑体" w:cs="黑体"/>
          <w:color w:val="auto"/>
          <w:kern w:val="0"/>
          <w:sz w:val="70"/>
          <w:szCs w:val="70"/>
        </w:rPr>
        <w:br w:type="page"/>
      </w:r>
    </w:p>
    <w:p>
      <w:pPr>
        <w:pStyle w:val="11"/>
        <w:spacing w:line="600" w:lineRule="exact"/>
        <w:ind w:firstLine="640" w:firstLineChars="200"/>
        <w:jc w:val="both"/>
        <w:rPr>
          <w:rFonts w:ascii="仿宋_GB2312" w:eastAsia="仿宋_GB2312" w:hAnsiTheme="minorEastAsia"/>
          <w:color w:val="auto"/>
          <w:sz w:val="32"/>
          <w:szCs w:val="32"/>
        </w:rPr>
      </w:pPr>
      <w:r>
        <w:rPr>
          <w:rFonts w:hint="eastAsia" w:hAnsi="黑体"/>
          <w:color w:val="auto"/>
          <w:sz w:val="32"/>
          <w:szCs w:val="32"/>
        </w:rPr>
        <w:t>一、机关运行经费：</w:t>
      </w:r>
      <w:r>
        <w:rPr>
          <w:rFonts w:hint="eastAsia" w:ascii="仿宋_GB2312" w:eastAsia="仿宋_GB2312" w:hAnsiTheme="minorEastAsia"/>
          <w:color w:val="auto"/>
          <w:sz w:val="32"/>
          <w:szCs w:val="32"/>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pPr>
        <w:pStyle w:val="11"/>
        <w:spacing w:line="600" w:lineRule="exact"/>
        <w:ind w:firstLine="640" w:firstLineChars="200"/>
        <w:jc w:val="both"/>
        <w:rPr>
          <w:rFonts w:ascii="仿宋_GB2312" w:eastAsia="仿宋_GB2312" w:hAnsiTheme="minorEastAsia"/>
          <w:color w:val="auto"/>
          <w:sz w:val="32"/>
          <w:szCs w:val="32"/>
        </w:rPr>
      </w:pPr>
      <w:r>
        <w:rPr>
          <w:rFonts w:hint="eastAsia" w:hAnsi="黑体"/>
          <w:color w:val="auto"/>
          <w:sz w:val="32"/>
          <w:szCs w:val="32"/>
        </w:rPr>
        <w:t>二、“三公”经费：</w:t>
      </w:r>
      <w:r>
        <w:rPr>
          <w:rFonts w:hint="eastAsia" w:ascii="仿宋_GB2312" w:eastAsia="仿宋_GB2312" w:hAnsiTheme="minorEastAsia"/>
          <w:color w:val="auto"/>
          <w:sz w:val="32"/>
          <w:szCs w:val="32"/>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1"/>
        <w:jc w:val="center"/>
        <w:rPr>
          <w:color w:val="auto"/>
          <w:sz w:val="72"/>
          <w:szCs w:val="72"/>
        </w:rPr>
      </w:pPr>
    </w:p>
    <w:p>
      <w:pPr>
        <w:pStyle w:val="11"/>
        <w:jc w:val="both"/>
        <w:rPr>
          <w:color w:val="auto"/>
          <w:sz w:val="72"/>
          <w:szCs w:val="72"/>
        </w:rPr>
      </w:pPr>
    </w:p>
    <w:p>
      <w:pPr>
        <w:pStyle w:val="11"/>
        <w:ind w:firstLine="880" w:firstLineChars="200"/>
        <w:jc w:val="center"/>
        <w:rPr>
          <w:rFonts w:hint="eastAsia" w:eastAsia="黑体"/>
          <w:color w:val="auto"/>
          <w:sz w:val="44"/>
          <w:szCs w:val="44"/>
          <w:lang w:val="en-US" w:eastAsia="zh-CN"/>
        </w:rPr>
      </w:pPr>
      <w:r>
        <w:rPr>
          <w:rFonts w:hint="eastAsia"/>
          <w:color w:val="auto"/>
          <w:sz w:val="44"/>
          <w:szCs w:val="44"/>
        </w:rPr>
        <w:t>第五部分</w:t>
      </w:r>
      <w:r>
        <w:rPr>
          <w:rFonts w:hint="eastAsia"/>
          <w:color w:val="auto"/>
          <w:sz w:val="44"/>
          <w:szCs w:val="44"/>
          <w:lang w:val="en-US" w:eastAsia="zh-CN"/>
        </w:rPr>
        <w:t xml:space="preserve"> 附件</w:t>
      </w:r>
    </w:p>
    <w:p>
      <w:pPr>
        <w:jc w:val="center"/>
        <w:rPr>
          <w:rFonts w:ascii="黑体" w:eastAsia="黑体" w:cs="黑体"/>
          <w:color w:val="auto"/>
          <w:kern w:val="0"/>
          <w:sz w:val="70"/>
          <w:szCs w:val="70"/>
        </w:rPr>
      </w:pPr>
    </w:p>
    <w:p>
      <w:pPr>
        <w:widowControl/>
        <w:jc w:val="left"/>
        <w:rPr>
          <w:rFonts w:hint="eastAsia" w:cs="黑体" w:asciiTheme="minorEastAsia" w:hAnsiTheme="minorEastAsia"/>
          <w:b/>
          <w:color w:val="auto"/>
          <w:kern w:val="0"/>
          <w:sz w:val="32"/>
          <w:szCs w:val="32"/>
          <w:lang w:eastAsia="zh-CN"/>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63543"/>
    <w:multiLevelType w:val="singleLevel"/>
    <w:tmpl w:val="B8363543"/>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k4MjM4OGRjMjA1YmIwNDg3YWY0MmMwNWU4YTAwYjIifQ=="/>
  </w:docVars>
  <w:rsids>
    <w:rsidRoot w:val="004506F9"/>
    <w:rsid w:val="0002229B"/>
    <w:rsid w:val="000273BD"/>
    <w:rsid w:val="000415B7"/>
    <w:rsid w:val="00041E3F"/>
    <w:rsid w:val="00055DAA"/>
    <w:rsid w:val="00061F7B"/>
    <w:rsid w:val="000658A3"/>
    <w:rsid w:val="00074155"/>
    <w:rsid w:val="00084052"/>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82F6F"/>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95E47"/>
    <w:rsid w:val="007C4539"/>
    <w:rsid w:val="007F3657"/>
    <w:rsid w:val="00812ED5"/>
    <w:rsid w:val="008277D9"/>
    <w:rsid w:val="008323A8"/>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672A0"/>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A5CE5"/>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831CC3"/>
    <w:rsid w:val="01EA636A"/>
    <w:rsid w:val="03842F29"/>
    <w:rsid w:val="043E7B9C"/>
    <w:rsid w:val="04955DBF"/>
    <w:rsid w:val="063A001E"/>
    <w:rsid w:val="07897292"/>
    <w:rsid w:val="092B1742"/>
    <w:rsid w:val="0BD618B5"/>
    <w:rsid w:val="0E4978D0"/>
    <w:rsid w:val="0EA21814"/>
    <w:rsid w:val="114023FF"/>
    <w:rsid w:val="15EF2CE8"/>
    <w:rsid w:val="1788612B"/>
    <w:rsid w:val="1898583C"/>
    <w:rsid w:val="1AE0110D"/>
    <w:rsid w:val="1BA71D02"/>
    <w:rsid w:val="1C13056D"/>
    <w:rsid w:val="1EB06B0E"/>
    <w:rsid w:val="1EF87468"/>
    <w:rsid w:val="20BB7742"/>
    <w:rsid w:val="22DB78DD"/>
    <w:rsid w:val="27FE2618"/>
    <w:rsid w:val="2E2D65B3"/>
    <w:rsid w:val="2F3A3BDD"/>
    <w:rsid w:val="32613EC9"/>
    <w:rsid w:val="336D4581"/>
    <w:rsid w:val="39701A1D"/>
    <w:rsid w:val="3A527437"/>
    <w:rsid w:val="3AED0E16"/>
    <w:rsid w:val="3BA42AC3"/>
    <w:rsid w:val="3F3C11D9"/>
    <w:rsid w:val="402C3759"/>
    <w:rsid w:val="41A9131A"/>
    <w:rsid w:val="44125967"/>
    <w:rsid w:val="445B0B02"/>
    <w:rsid w:val="45310069"/>
    <w:rsid w:val="48A5181E"/>
    <w:rsid w:val="4A015E8D"/>
    <w:rsid w:val="4CA52567"/>
    <w:rsid w:val="4F945632"/>
    <w:rsid w:val="515108C6"/>
    <w:rsid w:val="527728CF"/>
    <w:rsid w:val="532216A7"/>
    <w:rsid w:val="54D935B1"/>
    <w:rsid w:val="586B6A32"/>
    <w:rsid w:val="59F174CA"/>
    <w:rsid w:val="5F187557"/>
    <w:rsid w:val="601856F1"/>
    <w:rsid w:val="6228561A"/>
    <w:rsid w:val="66D865CC"/>
    <w:rsid w:val="68B969F0"/>
    <w:rsid w:val="69C05C13"/>
    <w:rsid w:val="6ADC7F40"/>
    <w:rsid w:val="6B2B2C72"/>
    <w:rsid w:val="6B435664"/>
    <w:rsid w:val="6B961E01"/>
    <w:rsid w:val="6C1858B0"/>
    <w:rsid w:val="6C5F402C"/>
    <w:rsid w:val="6D8207C7"/>
    <w:rsid w:val="6D910891"/>
    <w:rsid w:val="70357BF9"/>
    <w:rsid w:val="704A1670"/>
    <w:rsid w:val="72DE34A1"/>
    <w:rsid w:val="7364776F"/>
    <w:rsid w:val="73A51DA6"/>
    <w:rsid w:val="75151901"/>
    <w:rsid w:val="76937BC2"/>
    <w:rsid w:val="78B94FB8"/>
    <w:rsid w:val="78DF2994"/>
    <w:rsid w:val="7BF30158"/>
    <w:rsid w:val="7E3A4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styleId="8">
    <w:name w:val="Emphasis"/>
    <w:basedOn w:val="7"/>
    <w:qFormat/>
    <w:uiPriority w:val="20"/>
    <w:rPr>
      <w:i/>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295CD-31C6-480B-BBF9-7A4601597D9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4003</Words>
  <Characters>4405</Characters>
  <Lines>31</Lines>
  <Paragraphs>8</Paragraphs>
  <TotalTime>1</TotalTime>
  <ScaleCrop>false</ScaleCrop>
  <LinksUpToDate>false</LinksUpToDate>
  <CharactersWithSpaces>4409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非鱼</cp:lastModifiedBy>
  <cp:lastPrinted>2022-07-27T12:55:00Z</cp:lastPrinted>
  <dcterms:modified xsi:type="dcterms:W3CDTF">2023-10-06T15:34:21Z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71C8557C8B0140EF8DC7C1A1A20F7C8A</vt:lpwstr>
  </property>
</Properties>
</file>