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color w:val="auto"/>
          <w:sz w:val="52"/>
          <w:szCs w:val="52"/>
        </w:rPr>
      </w:pPr>
      <w:r>
        <w:rPr>
          <w:rFonts w:hint="eastAsia"/>
          <w:color w:val="auto"/>
          <w:sz w:val="52"/>
          <w:szCs w:val="52"/>
        </w:rPr>
        <w:t>2021年度怀化市生态环境局</w:t>
      </w:r>
    </w:p>
    <w:p>
      <w:pPr>
        <w:pStyle w:val="11"/>
        <w:jc w:val="center"/>
        <w:rPr>
          <w:color w:val="auto"/>
          <w:sz w:val="84"/>
          <w:szCs w:val="84"/>
        </w:rPr>
      </w:pPr>
      <w:r>
        <w:rPr>
          <w:rFonts w:hint="eastAsia"/>
          <w:color w:val="auto"/>
          <w:sz w:val="52"/>
          <w:szCs w:val="52"/>
        </w:rPr>
        <w:t>部门决算</w:t>
      </w:r>
    </w:p>
    <w:p>
      <w:pPr>
        <w:pStyle w:val="11"/>
        <w:jc w:val="center"/>
        <w:rPr>
          <w:color w:val="auto"/>
          <w:sz w:val="32"/>
          <w:szCs w:val="32"/>
        </w:rPr>
      </w:pPr>
    </w:p>
    <w:p>
      <w:pPr>
        <w:pStyle w:val="11"/>
        <w:spacing w:line="50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目  录</w:t>
      </w:r>
    </w:p>
    <w:p>
      <w:pPr>
        <w:pStyle w:val="11"/>
        <w:spacing w:line="500" w:lineRule="exact"/>
        <w:jc w:val="center"/>
        <w:rPr>
          <w:rFonts w:hint="eastAsia" w:ascii="仿宋" w:hAnsi="仿宋" w:eastAsia="仿宋" w:cs="仿宋"/>
          <w:b/>
          <w:color w:val="auto"/>
          <w:sz w:val="32"/>
          <w:szCs w:val="32"/>
        </w:rPr>
      </w:pPr>
    </w:p>
    <w:p>
      <w:pPr>
        <w:pStyle w:val="11"/>
        <w:spacing w:line="420" w:lineRule="exact"/>
        <w:jc w:val="both"/>
        <w:rPr>
          <w:rFonts w:hint="eastAsia" w:ascii="仿宋" w:hAnsi="仿宋" w:eastAsia="仿宋" w:cs="仿宋"/>
          <w:b/>
          <w:color w:val="auto"/>
          <w:sz w:val="32"/>
          <w:szCs w:val="32"/>
        </w:rPr>
      </w:pPr>
      <w:r>
        <w:rPr>
          <w:rFonts w:hint="eastAsia" w:ascii="仿宋" w:hAnsi="仿宋" w:eastAsia="仿宋" w:cs="仿宋"/>
          <w:b/>
          <w:color w:val="auto"/>
          <w:sz w:val="32"/>
          <w:szCs w:val="32"/>
        </w:rPr>
        <w:t>第一部分怀化市生态环境局概况</w:t>
      </w:r>
    </w:p>
    <w:p>
      <w:pPr>
        <w:pStyle w:val="11"/>
        <w:spacing w:line="420"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一、部门职责</w:t>
      </w:r>
    </w:p>
    <w:p>
      <w:pPr>
        <w:pStyle w:val="11"/>
        <w:spacing w:line="420"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二、机构设置</w:t>
      </w:r>
    </w:p>
    <w:p>
      <w:pPr>
        <w:pStyle w:val="11"/>
        <w:spacing w:line="420" w:lineRule="exact"/>
        <w:rPr>
          <w:rFonts w:hint="eastAsia" w:ascii="仿宋" w:hAnsi="仿宋" w:eastAsia="仿宋" w:cs="仿宋"/>
          <w:b/>
          <w:color w:val="auto"/>
          <w:sz w:val="32"/>
          <w:szCs w:val="32"/>
        </w:rPr>
      </w:pPr>
      <w:r>
        <w:rPr>
          <w:rFonts w:hint="eastAsia" w:ascii="仿宋" w:hAnsi="仿宋" w:eastAsia="仿宋" w:cs="仿宋"/>
          <w:b/>
          <w:color w:val="auto"/>
          <w:sz w:val="32"/>
          <w:szCs w:val="32"/>
        </w:rPr>
        <w:t>第二部分2021年度部门决算表</w:t>
      </w:r>
    </w:p>
    <w:p>
      <w:pPr>
        <w:pStyle w:val="11"/>
        <w:spacing w:line="420"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一、收入支出决算总表</w:t>
      </w:r>
    </w:p>
    <w:p>
      <w:pPr>
        <w:pStyle w:val="11"/>
        <w:spacing w:line="420"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二、收入决算表</w:t>
      </w:r>
    </w:p>
    <w:p>
      <w:pPr>
        <w:pStyle w:val="11"/>
        <w:spacing w:line="420"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三、支出决算表</w:t>
      </w:r>
    </w:p>
    <w:p>
      <w:pPr>
        <w:pStyle w:val="11"/>
        <w:spacing w:line="420"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四、财政拨款收入支出决算总表</w:t>
      </w:r>
    </w:p>
    <w:p>
      <w:pPr>
        <w:pStyle w:val="11"/>
        <w:spacing w:line="420"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五、一般公共预算财政拨款支出决算表</w:t>
      </w:r>
    </w:p>
    <w:p>
      <w:pPr>
        <w:pStyle w:val="11"/>
        <w:spacing w:line="420"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六、一般公共预算财政拨款基本支出决算明细表</w:t>
      </w:r>
    </w:p>
    <w:p>
      <w:pPr>
        <w:pStyle w:val="11"/>
        <w:spacing w:line="420"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七、一般公共预算财政拨款“三公”经费支出决算表</w:t>
      </w:r>
    </w:p>
    <w:p>
      <w:pPr>
        <w:pStyle w:val="11"/>
        <w:spacing w:line="420"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八、政府性基金预算财政拨款收入支出决算表</w:t>
      </w:r>
    </w:p>
    <w:p>
      <w:pPr>
        <w:pStyle w:val="11"/>
        <w:spacing w:line="420"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九、国有资本经营预算财政拨款支出决算表</w:t>
      </w:r>
    </w:p>
    <w:p>
      <w:pPr>
        <w:pStyle w:val="11"/>
        <w:spacing w:line="420" w:lineRule="exact"/>
        <w:rPr>
          <w:rFonts w:hint="eastAsia" w:ascii="仿宋" w:hAnsi="仿宋" w:eastAsia="仿宋" w:cs="仿宋"/>
          <w:b/>
          <w:color w:val="auto"/>
          <w:sz w:val="32"/>
          <w:szCs w:val="32"/>
        </w:rPr>
      </w:pPr>
      <w:r>
        <w:rPr>
          <w:rFonts w:hint="eastAsia" w:ascii="仿宋" w:hAnsi="仿宋" w:eastAsia="仿宋" w:cs="仿宋"/>
          <w:b/>
          <w:color w:val="auto"/>
          <w:sz w:val="32"/>
          <w:szCs w:val="32"/>
        </w:rPr>
        <w:t>第三部分2021年度部门决算情况说明</w:t>
      </w:r>
    </w:p>
    <w:p>
      <w:pPr>
        <w:pStyle w:val="11"/>
        <w:spacing w:line="420"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一、收入支出决算总体情况说明</w:t>
      </w:r>
    </w:p>
    <w:p>
      <w:pPr>
        <w:spacing w:line="420" w:lineRule="exact"/>
        <w:ind w:firstLine="800" w:firstLineChars="250"/>
        <w:jc w:val="left"/>
        <w:rPr>
          <w:rFonts w:hint="eastAsia" w:ascii="仿宋" w:hAnsi="仿宋" w:eastAsia="仿宋" w:cs="仿宋"/>
          <w:color w:val="auto"/>
          <w:sz w:val="32"/>
          <w:szCs w:val="32"/>
        </w:rPr>
      </w:pPr>
      <w:r>
        <w:rPr>
          <w:rFonts w:hint="eastAsia" w:ascii="仿宋" w:hAnsi="仿宋" w:eastAsia="仿宋" w:cs="仿宋"/>
          <w:color w:val="auto"/>
          <w:sz w:val="32"/>
          <w:szCs w:val="32"/>
        </w:rPr>
        <w:t>二、收入决算情况说明</w:t>
      </w:r>
    </w:p>
    <w:p>
      <w:pPr>
        <w:autoSpaceDE w:val="0"/>
        <w:autoSpaceDN w:val="0"/>
        <w:adjustRightInd w:val="0"/>
        <w:spacing w:line="420" w:lineRule="exact"/>
        <w:ind w:firstLine="800" w:firstLineChars="25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三、支出决算情况说明</w:t>
      </w:r>
    </w:p>
    <w:p>
      <w:pPr>
        <w:autoSpaceDE w:val="0"/>
        <w:autoSpaceDN w:val="0"/>
        <w:adjustRightInd w:val="0"/>
        <w:spacing w:line="420" w:lineRule="exact"/>
        <w:ind w:firstLine="800" w:firstLineChars="25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四、财政拨款收入支出决算总体情况说明</w:t>
      </w:r>
    </w:p>
    <w:p>
      <w:pPr>
        <w:autoSpaceDE w:val="0"/>
        <w:autoSpaceDN w:val="0"/>
        <w:adjustRightInd w:val="0"/>
        <w:spacing w:line="420" w:lineRule="exact"/>
        <w:ind w:firstLine="800" w:firstLineChars="25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五、一般公共预算财政拨款支出决算情况说明</w:t>
      </w:r>
    </w:p>
    <w:p>
      <w:pPr>
        <w:autoSpaceDE w:val="0"/>
        <w:autoSpaceDN w:val="0"/>
        <w:adjustRightInd w:val="0"/>
        <w:spacing w:line="420" w:lineRule="exact"/>
        <w:ind w:firstLine="800" w:firstLineChars="25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六、一般公共预算财政拨款基本支出决算情况说明</w:t>
      </w:r>
    </w:p>
    <w:p>
      <w:pPr>
        <w:autoSpaceDE w:val="0"/>
        <w:autoSpaceDN w:val="0"/>
        <w:adjustRightInd w:val="0"/>
        <w:spacing w:line="420" w:lineRule="exact"/>
        <w:ind w:firstLine="800" w:firstLineChars="25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七、一般公共预算财政拨款“三公”经费支出决算情况说明</w:t>
      </w:r>
    </w:p>
    <w:p>
      <w:pPr>
        <w:autoSpaceDE w:val="0"/>
        <w:autoSpaceDN w:val="0"/>
        <w:adjustRightInd w:val="0"/>
        <w:spacing w:line="420" w:lineRule="exact"/>
        <w:ind w:firstLine="800" w:firstLineChars="25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八、政府性基金预算收入支出决算情况</w:t>
      </w:r>
    </w:p>
    <w:p>
      <w:pPr>
        <w:autoSpaceDE w:val="0"/>
        <w:autoSpaceDN w:val="0"/>
        <w:adjustRightInd w:val="0"/>
        <w:spacing w:line="420" w:lineRule="exact"/>
        <w:ind w:firstLine="800" w:firstLineChars="25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eastAsia="zh-CN"/>
        </w:rPr>
        <w:t>九</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国有资本</w:t>
      </w:r>
      <w:r>
        <w:rPr>
          <w:rFonts w:hint="eastAsia" w:ascii="仿宋" w:hAnsi="仿宋" w:eastAsia="仿宋" w:cs="仿宋"/>
          <w:color w:val="auto"/>
          <w:sz w:val="32"/>
          <w:szCs w:val="32"/>
          <w:lang w:eastAsia="zh-CN"/>
        </w:rPr>
        <w:t>经营预算财政拨款支出决算情况说明</w:t>
      </w:r>
    </w:p>
    <w:p>
      <w:pPr>
        <w:autoSpaceDE w:val="0"/>
        <w:autoSpaceDN w:val="0"/>
        <w:adjustRightInd w:val="0"/>
        <w:spacing w:line="420" w:lineRule="exact"/>
        <w:ind w:firstLine="800" w:firstLineChars="25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十、</w:t>
      </w:r>
      <w:r>
        <w:rPr>
          <w:rFonts w:hint="eastAsia" w:ascii="仿宋" w:hAnsi="仿宋" w:eastAsia="仿宋" w:cs="仿宋"/>
          <w:color w:val="auto"/>
          <w:kern w:val="0"/>
          <w:sz w:val="32"/>
          <w:szCs w:val="32"/>
        </w:rPr>
        <w:t>机关运行经费支出说明</w:t>
      </w:r>
    </w:p>
    <w:p>
      <w:pPr>
        <w:autoSpaceDE w:val="0"/>
        <w:autoSpaceDN w:val="0"/>
        <w:adjustRightInd w:val="0"/>
        <w:spacing w:line="420" w:lineRule="exact"/>
        <w:ind w:firstLine="800" w:firstLineChars="25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w:t>
      </w:r>
      <w:r>
        <w:rPr>
          <w:rFonts w:hint="eastAsia" w:ascii="仿宋" w:hAnsi="仿宋" w:eastAsia="仿宋" w:cs="仿宋"/>
          <w:color w:val="auto"/>
          <w:kern w:val="0"/>
          <w:sz w:val="32"/>
          <w:szCs w:val="32"/>
          <w:lang w:eastAsia="zh-CN"/>
        </w:rPr>
        <w:t>一</w:t>
      </w:r>
      <w:r>
        <w:rPr>
          <w:rFonts w:hint="eastAsia" w:ascii="仿宋" w:hAnsi="仿宋" w:eastAsia="仿宋" w:cs="仿宋"/>
          <w:color w:val="auto"/>
          <w:kern w:val="0"/>
          <w:sz w:val="32"/>
          <w:szCs w:val="32"/>
        </w:rPr>
        <w:t>、一般性支出情况说明</w:t>
      </w:r>
    </w:p>
    <w:p>
      <w:pPr>
        <w:autoSpaceDE w:val="0"/>
        <w:autoSpaceDN w:val="0"/>
        <w:adjustRightInd w:val="0"/>
        <w:spacing w:line="420" w:lineRule="exact"/>
        <w:ind w:firstLine="800" w:firstLineChars="25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w:t>
      </w:r>
      <w:r>
        <w:rPr>
          <w:rFonts w:hint="eastAsia" w:ascii="仿宋" w:hAnsi="仿宋" w:eastAsia="仿宋" w:cs="仿宋"/>
          <w:color w:val="auto"/>
          <w:kern w:val="0"/>
          <w:sz w:val="32"/>
          <w:szCs w:val="32"/>
          <w:lang w:eastAsia="zh-CN"/>
        </w:rPr>
        <w:t>二</w:t>
      </w:r>
      <w:r>
        <w:rPr>
          <w:rFonts w:hint="eastAsia" w:ascii="仿宋" w:hAnsi="仿宋" w:eastAsia="仿宋" w:cs="仿宋"/>
          <w:color w:val="auto"/>
          <w:kern w:val="0"/>
          <w:sz w:val="32"/>
          <w:szCs w:val="32"/>
        </w:rPr>
        <w:t>、政府采购支出说明</w:t>
      </w:r>
    </w:p>
    <w:p>
      <w:pPr>
        <w:pStyle w:val="11"/>
        <w:spacing w:line="420"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十</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、国有资产占用情况说明</w:t>
      </w:r>
    </w:p>
    <w:p>
      <w:pPr>
        <w:pStyle w:val="11"/>
        <w:spacing w:line="420"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、2021年度预算绩效情况说明</w:t>
      </w:r>
    </w:p>
    <w:p>
      <w:pPr>
        <w:autoSpaceDE w:val="0"/>
        <w:autoSpaceDN w:val="0"/>
        <w:adjustRightInd w:val="0"/>
        <w:spacing w:line="420" w:lineRule="exact"/>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第四部分名词解释</w:t>
      </w:r>
    </w:p>
    <w:p>
      <w:pPr>
        <w:autoSpaceDE w:val="0"/>
        <w:autoSpaceDN w:val="0"/>
        <w:adjustRightInd w:val="0"/>
        <w:spacing w:line="420" w:lineRule="exact"/>
        <w:jc w:val="left"/>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rPr>
        <w:t>第</w:t>
      </w:r>
      <w:r>
        <w:rPr>
          <w:rFonts w:hint="eastAsia" w:ascii="仿宋" w:hAnsi="仿宋" w:eastAsia="仿宋" w:cs="仿宋"/>
          <w:b/>
          <w:color w:val="auto"/>
          <w:kern w:val="0"/>
          <w:sz w:val="32"/>
          <w:szCs w:val="32"/>
          <w:lang w:val="en-US" w:eastAsia="zh-CN"/>
        </w:rPr>
        <w:t>五</w:t>
      </w:r>
      <w:r>
        <w:rPr>
          <w:rFonts w:hint="eastAsia" w:ascii="仿宋" w:hAnsi="仿宋" w:eastAsia="仿宋" w:cs="仿宋"/>
          <w:b/>
          <w:color w:val="auto"/>
          <w:kern w:val="0"/>
          <w:sz w:val="32"/>
          <w:szCs w:val="32"/>
        </w:rPr>
        <w:t>部分</w:t>
      </w:r>
      <w:r>
        <w:rPr>
          <w:rFonts w:hint="eastAsia" w:ascii="仿宋" w:hAnsi="仿宋" w:eastAsia="仿宋" w:cs="仿宋"/>
          <w:b/>
          <w:color w:val="auto"/>
          <w:kern w:val="0"/>
          <w:sz w:val="32"/>
          <w:szCs w:val="32"/>
          <w:lang w:val="en-US" w:eastAsia="zh-CN"/>
        </w:rPr>
        <w:t>附件</w:t>
      </w:r>
    </w:p>
    <w:p>
      <w:pPr>
        <w:pStyle w:val="2"/>
        <w:rPr>
          <w:color w:val="auto"/>
        </w:rPr>
      </w:pPr>
    </w:p>
    <w:p>
      <w:pPr>
        <w:rPr>
          <w:color w:val="auto"/>
          <w:sz w:val="72"/>
          <w:szCs w:val="72"/>
        </w:rPr>
      </w:pPr>
    </w:p>
    <w:p>
      <w:pPr>
        <w:pStyle w:val="11"/>
        <w:jc w:val="center"/>
        <w:rPr>
          <w:color w:val="auto"/>
          <w:sz w:val="44"/>
          <w:szCs w:val="44"/>
        </w:rPr>
      </w:pPr>
      <w:r>
        <w:rPr>
          <w:rFonts w:hint="eastAsia"/>
          <w:color w:val="auto"/>
          <w:sz w:val="44"/>
          <w:szCs w:val="44"/>
        </w:rPr>
        <w:t>第一部分</w:t>
      </w:r>
      <w:r>
        <w:rPr>
          <w:rFonts w:hint="eastAsia"/>
          <w:color w:val="auto"/>
          <w:sz w:val="44"/>
          <w:szCs w:val="44"/>
          <w:lang w:val="en-US" w:eastAsia="zh-CN"/>
        </w:rPr>
        <w:t xml:space="preserve"> </w:t>
      </w:r>
      <w:r>
        <w:rPr>
          <w:rFonts w:hint="eastAsia"/>
          <w:color w:val="auto"/>
          <w:sz w:val="44"/>
          <w:szCs w:val="44"/>
        </w:rPr>
        <w:t>怀化市生态环境局概况</w:t>
      </w:r>
    </w:p>
    <w:p>
      <w:pPr>
        <w:pStyle w:val="12"/>
        <w:ind w:left="720" w:firstLine="0" w:firstLineChars="0"/>
        <w:jc w:val="left"/>
        <w:rPr>
          <w:rFonts w:ascii="黑体" w:hAnsi="黑体" w:eastAsia="黑体"/>
          <w:color w:val="auto"/>
          <w:sz w:val="32"/>
          <w:szCs w:val="32"/>
        </w:rPr>
      </w:pPr>
    </w:p>
    <w:p>
      <w:pPr>
        <w:ind w:firstLine="640" w:firstLineChars="200"/>
        <w:jc w:val="left"/>
        <w:rPr>
          <w:rFonts w:ascii="黑体" w:hAnsi="黑体" w:eastAsia="黑体"/>
          <w:color w:val="auto"/>
          <w:sz w:val="32"/>
          <w:szCs w:val="32"/>
        </w:rPr>
      </w:pPr>
      <w:r>
        <w:rPr>
          <w:rFonts w:hint="eastAsia" w:ascii="黑体" w:hAnsi="黑体" w:eastAsia="黑体"/>
          <w:color w:val="auto"/>
          <w:sz w:val="32"/>
          <w:szCs w:val="32"/>
        </w:rPr>
        <w:t>一、部门职责</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第一条  根据《中共湖南省委办公厅湖南省人民政府办公厅关于印发&lt;怀化市机构改革实施方案&gt;的通知》(湘办〔2018〕65号)，制定本规定。</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第二条  怀化市生态环境局(以下简称市生态环境局)是市政府工作部门，为正处级。</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第三条  市生态环境局贯彻落实党中央关于生态环境保护工作的方针政策和决策部署，全面落实省委、市委关于生态环境保护工作的部署要求，在履行职责过程中坚持和加强党对生态环境保护工作的集中统一领导。主要职责是：</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一)贯彻执行国家生态环境基本制度。会同有关部门拟订生态环境政策、规划并组织实施，起草生态环境有关地方性法规和市政府规章草案；会同有关部门编制并监督实施重点区域、流域、饮用水水源地生态环境规划和水功能区划。</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二)负责重大生态环境问题的统筹协调和监督管理。牵头协调较大和重大环境污染事故和生态破坏事件的调查处理，指导协调较大和重大突发生态环境事件的应急、预警工作，牵头指导实施生态环境损害赔偿制度，协调解决有关跨区域环境污染纠纷；统筹协调重点区域、流域生态环境保护工作。</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三)负责监督管理减排目标的落实。组织拟订各类污染物排放总量控制、排污许可证制度并监督实施，确定大气、水等纳污能力，提出实施总量控制的污染物名称和控制指标，监督检查地方污染物减排任务完成情况，实施生态环境保护目标责任制。</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四)负责提出生态环境领域固定资产投资规模和方向、生态环境部管理的中央专项资金和省市财政性资金安排的意见，按规定权限审批、核准规划内和年度计划规模内生态环境领域固定资产投资项目，配合有关部门做好组织实施和监督工作。参与指导推动循环经济和生态环保产业发展。</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五)负责环境污染防治的监督管理。组织拟订大气、水、土壤、噪声、光、恶臭、固体废物、废弃化学品、机动车等的污染防治管理制度并监督实施。会同有关部门监督管理饮用水水源地生态环境保护工作，组织指导城乡生态环境综合整治工作，监督指导农业面源污染治理工作。监督指导区域大气环境保护工作，组织实施区域大气污染联防联控协作机制。</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六)指导协调和监督生态保护修复工作。组织编制生态保护规划，监督对生态环境有影响的自然资源开发利用活动、重要生态环境建设和生态破坏恢复工作。组织拟订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七)负责核与辐射安全的监督管理。贯彻实施国家核与辐射安全政策、规划、标准，牵头负责核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八)负责生态环境准入的监督管理。受市政府委托对重大经济和技术政策、发展规划以及重大经济开发计划进行环境影响评价。按规定审批或审查重大开发建设区域、规划、项目环境影响评价文件。拟订并组织实施生态环境准入清单。</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九)负责生态环境监测工作。监督实施生态环境监测制度和规范、拟订相关标准。会同有关部门统一规划生态环境质量监测站点设置，组织实施生态环境质量监测、污染源监督性监测、温室气体减排监测、应急监测。组织对生态环境质量状况进行调查评价、预警预测，组织建设和管理生态环境监测网和生态环境信息网。建立和实行生态环境质量公告制度，统一发布生态环境综合性报告和重大生态环境信息。</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(十)负责应对气候变化工作。组织实施应对气候变化及温室气体减排重大战略、规划和政策，组织协调履行国家、省应对气候变化市内相关义务。</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(十一)组织开展生态环境保护督察。组织协调生态环境保护督察工作，根据市委、市政府授权，对各级党委和政府及有关部门贯彻落实中央和省委生态环境保护决策部署情况进行督查。</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(十二)统一负责生态环境监督执法。组织开展生态环境保护执法检查活动</w:t>
      </w:r>
      <w:r>
        <w:rPr>
          <w:rFonts w:hint="eastAsia" w:ascii="仿宋_GB2312" w:eastAsia="仿宋_GB2312" w:hAnsiTheme="minorEastAsia"/>
          <w:bCs/>
          <w:color w:val="auto"/>
          <w:kern w:val="0"/>
          <w:sz w:val="32"/>
          <w:szCs w:val="32"/>
          <w:lang w:val="en-US" w:eastAsia="zh-CN"/>
        </w:rPr>
        <w:t>,</w:t>
      </w:r>
      <w:r>
        <w:rPr>
          <w:rFonts w:hint="eastAsia" w:ascii="仿宋_GB2312" w:eastAsia="仿宋_GB2312" w:hAnsiTheme="minorEastAsia"/>
          <w:bCs/>
          <w:color w:val="auto"/>
          <w:kern w:val="0"/>
          <w:sz w:val="32"/>
          <w:szCs w:val="32"/>
        </w:rPr>
        <w:t>查处重大生态环境违法问题</w:t>
      </w:r>
      <w:r>
        <w:rPr>
          <w:rFonts w:hint="eastAsia" w:ascii="仿宋_GB2312" w:eastAsia="仿宋_GB2312" w:hAnsiTheme="minorEastAsia"/>
          <w:bCs/>
          <w:color w:val="auto"/>
          <w:kern w:val="0"/>
          <w:sz w:val="32"/>
          <w:szCs w:val="32"/>
          <w:lang w:val="en-US" w:eastAsia="zh-CN"/>
        </w:rPr>
        <w:t>,</w:t>
      </w:r>
      <w:r>
        <w:rPr>
          <w:rFonts w:hint="eastAsia" w:ascii="仿宋_GB2312" w:eastAsia="仿宋_GB2312" w:hAnsiTheme="minorEastAsia"/>
          <w:bCs/>
          <w:color w:val="auto"/>
          <w:kern w:val="0"/>
          <w:sz w:val="32"/>
          <w:szCs w:val="32"/>
        </w:rPr>
        <w:t>指导全市生态环境保护综合执法队伍建设和业务工作。</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十三)组织指导和协调生态环境宣传教育工作，贯彻实施生态环境保护宣传教育纲要，推动社会组织和公众参与生态环境保护。开展生态环境科技工作，组织生态环境重大科学研究和技术工程示范，推动生态环境技术管理体系建设。</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(十四)开展生态环境对外合作交流，研究提出生态环境对外合作中有关问题的建议，组织协调有关生态环境国际条约的市内履约工作，参与处理涉外生态环境事务。</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(十五)完成市委、市政府交办的其他任务。</w:t>
      </w:r>
    </w:p>
    <w:p>
      <w:pPr>
        <w:widowControl/>
        <w:spacing w:line="600" w:lineRule="exact"/>
        <w:ind w:firstLine="640" w:firstLineChars="200"/>
        <w:rPr>
          <w:rFonts w:ascii="仿宋_GB2312" w:eastAsia="仿宋_GB2312" w:hAnsiTheme="minorEastAsia"/>
          <w:bCs/>
          <w:color w:val="auto"/>
          <w:kern w:val="0"/>
          <w:sz w:val="32"/>
          <w:szCs w:val="32"/>
        </w:rPr>
      </w:pPr>
      <w:r>
        <w:rPr>
          <w:rFonts w:hint="eastAsia" w:ascii="仿宋_GB2312" w:eastAsia="仿宋_GB2312" w:hAnsiTheme="minorEastAsia"/>
          <w:bCs/>
          <w:color w:val="auto"/>
          <w:kern w:val="0"/>
          <w:sz w:val="32"/>
          <w:szCs w:val="32"/>
        </w:rPr>
        <w:t>(十六)职能转变。市生态环境局要统一行使生态和城乡各类污染排放监管与行政执法职责，切实履行监管责任，全面落实大气、水、土壤污染防治行动计划，大幅减少进口固体废物种类和数量直至全面禁止洋垃圾入境。构建政府为主导、企业为主体、社会组织和公众共同参与的生态环境治理体系，实行最严格的生态环境保护制度，严守生态保护红线和环境质量底线，坚决打好污染防治攻坚战，保障全市生态安全，建设富饶美丽幸福新怀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二、机构设置及决算单位构成</w:t>
      </w:r>
    </w:p>
    <w:p>
      <w:pPr>
        <w:pStyle w:val="6"/>
        <w:widowControl/>
        <w:shd w:val="clear" w:color="auto" w:fill="FFFFFF"/>
        <w:spacing w:beforeAutospacing="0" w:after="50" w:afterAutospacing="0" w:line="340" w:lineRule="atLeast"/>
        <w:ind w:firstLine="640" w:firstLineChars="200"/>
        <w:jc w:val="both"/>
        <w:rPr>
          <w:rFonts w:ascii="仿宋_GB2312" w:eastAsia="仿宋_GB2312" w:hAnsiTheme="minorEastAsia" w:cstheme="minorBidi"/>
          <w:bCs/>
          <w:color w:val="auto"/>
          <w:sz w:val="32"/>
          <w:szCs w:val="32"/>
        </w:rPr>
      </w:pPr>
      <w:r>
        <w:rPr>
          <w:rFonts w:hint="eastAsia" w:ascii="仿宋_GB2312" w:eastAsia="仿宋_GB2312" w:hAnsiTheme="minorEastAsia"/>
          <w:bCs/>
          <w:color w:val="auto"/>
          <w:sz w:val="32"/>
          <w:szCs w:val="32"/>
        </w:rPr>
        <w:t>（一）内设机构设置。怀化市生态环境局内设机构包括：</w:t>
      </w:r>
      <w:r>
        <w:rPr>
          <w:rFonts w:hint="eastAsia" w:ascii="仿宋_GB2312" w:hAnsi="仿宋" w:eastAsia="仿宋_GB2312" w:cs="仿宋"/>
          <w:color w:val="auto"/>
          <w:spacing w:val="-2"/>
          <w:sz w:val="32"/>
          <w:szCs w:val="32"/>
        </w:rPr>
        <w:t>办公室、法规与标准科、人事科、计划科技与监测科、大气环境与应对气候变化科、水生态环境科、土壤环境管理科、固体废物与化学品科、环境影响评价与排放管理科、市生态环境保护督察办公室、机关党委。</w:t>
      </w:r>
    </w:p>
    <w:p>
      <w:pPr>
        <w:pStyle w:val="6"/>
        <w:widowControl/>
        <w:shd w:val="clear" w:color="auto" w:fill="FFFFFF"/>
        <w:spacing w:beforeAutospacing="0" w:after="50" w:afterAutospacing="0" w:line="340" w:lineRule="atLeast"/>
        <w:ind w:firstLine="640" w:firstLineChars="200"/>
        <w:jc w:val="both"/>
        <w:rPr>
          <w:color w:val="auto"/>
          <w:sz w:val="72"/>
          <w:szCs w:val="72"/>
        </w:rPr>
      </w:pPr>
      <w:r>
        <w:rPr>
          <w:rFonts w:hint="eastAsia" w:ascii="仿宋_GB2312" w:eastAsia="仿宋_GB2312" w:hAnsiTheme="minorEastAsia"/>
          <w:bCs/>
          <w:color w:val="auto"/>
          <w:sz w:val="32"/>
          <w:szCs w:val="32"/>
        </w:rPr>
        <w:t>（二）决算单位构成。怀化市生态环境局2021年部门决算汇总公开单位构成为怀化市生态环境局（局本级）、怀化市生态环境局鹤城分局。本单位为一级预算单位。</w:t>
      </w:r>
    </w:p>
    <w:p>
      <w:pPr>
        <w:jc w:val="center"/>
        <w:rPr>
          <w:color w:val="auto"/>
          <w:sz w:val="72"/>
          <w:szCs w:val="72"/>
        </w:rPr>
      </w:pPr>
    </w:p>
    <w:p>
      <w:pPr>
        <w:jc w:val="center"/>
        <w:rPr>
          <w:rFonts w:hint="eastAsia" w:ascii="黑体" w:hAnsi="黑体" w:eastAsia="黑体" w:cs="黑体"/>
          <w:color w:val="auto"/>
          <w:sz w:val="44"/>
          <w:szCs w:val="44"/>
        </w:rPr>
      </w:pPr>
      <w:r>
        <w:rPr>
          <w:rFonts w:hint="eastAsia" w:ascii="黑体" w:hAnsi="黑体" w:eastAsia="黑体" w:cs="黑体"/>
          <w:color w:val="auto"/>
          <w:sz w:val="44"/>
          <w:szCs w:val="44"/>
        </w:rPr>
        <w:t>第二部分</w:t>
      </w:r>
      <w:r>
        <w:rPr>
          <w:rFonts w:hint="eastAsia" w:ascii="黑体" w:hAnsi="黑体" w:eastAsia="黑体" w:cs="黑体"/>
          <w:color w:val="auto"/>
          <w:sz w:val="44"/>
          <w:szCs w:val="44"/>
          <w:lang w:val="en-US" w:eastAsia="zh-CN"/>
        </w:rPr>
        <w:t xml:space="preserve"> </w:t>
      </w:r>
      <w:r>
        <w:rPr>
          <w:rFonts w:hint="eastAsia" w:ascii="黑体" w:hAnsi="黑体" w:eastAsia="黑体" w:cs="黑体"/>
          <w:color w:val="auto"/>
          <w:sz w:val="44"/>
          <w:szCs w:val="44"/>
        </w:rPr>
        <w:t>部门决算表</w:t>
      </w:r>
    </w:p>
    <w:p>
      <w:pPr>
        <w:jc w:val="center"/>
        <w:rPr>
          <w:rFonts w:asciiTheme="minorEastAsia" w:hAnsiTheme="minorEastAsia"/>
          <w:color w:val="auto"/>
          <w:sz w:val="32"/>
          <w:szCs w:val="32"/>
        </w:rPr>
        <w:sectPr>
          <w:pgSz w:w="11906" w:h="16838"/>
          <w:pgMar w:top="1440" w:right="1797" w:bottom="1440" w:left="1797" w:header="851" w:footer="992" w:gutter="0"/>
          <w:cols w:space="425" w:num="1"/>
          <w:docGrid w:type="lines" w:linePitch="312" w:charSpace="0"/>
        </w:sectPr>
      </w:pPr>
      <w:r>
        <w:rPr>
          <w:rFonts w:hint="eastAsia" w:ascii="黑体" w:hAnsi="黑体" w:eastAsia="黑体" w:cs="黑体"/>
          <w:color w:val="auto"/>
          <w:sz w:val="44"/>
          <w:szCs w:val="44"/>
        </w:rPr>
        <w:t>（见附件）</w:t>
      </w:r>
    </w:p>
    <w:p>
      <w:pPr>
        <w:pStyle w:val="11"/>
        <w:jc w:val="center"/>
        <w:rPr>
          <w:color w:val="auto"/>
          <w:sz w:val="44"/>
          <w:szCs w:val="44"/>
        </w:rPr>
      </w:pPr>
      <w:r>
        <w:rPr>
          <w:rFonts w:hint="eastAsia"/>
          <w:color w:val="auto"/>
          <w:sz w:val="44"/>
          <w:szCs w:val="44"/>
        </w:rPr>
        <w:t>第三部分</w:t>
      </w:r>
      <w:r>
        <w:rPr>
          <w:rFonts w:hint="eastAsia"/>
          <w:color w:val="auto"/>
          <w:sz w:val="44"/>
          <w:szCs w:val="44"/>
          <w:lang w:val="en-US" w:eastAsia="zh-CN"/>
        </w:rPr>
        <w:t xml:space="preserve"> </w:t>
      </w:r>
      <w:r>
        <w:rPr>
          <w:color w:val="auto"/>
          <w:sz w:val="44"/>
          <w:szCs w:val="44"/>
        </w:rPr>
        <w:t>20</w:t>
      </w:r>
      <w:r>
        <w:rPr>
          <w:rFonts w:hint="eastAsia"/>
          <w:color w:val="auto"/>
          <w:sz w:val="44"/>
          <w:szCs w:val="44"/>
        </w:rPr>
        <w:t>21年度部门决算情况说明</w:t>
      </w:r>
    </w:p>
    <w:p>
      <w:pPr>
        <w:widowControl/>
        <w:jc w:val="left"/>
        <w:rPr>
          <w:rFonts w:hint="eastAsia" w:hAnsi="黑体"/>
          <w:color w:val="auto"/>
          <w:sz w:val="32"/>
          <w:szCs w:val="32"/>
        </w:rPr>
      </w:pPr>
    </w:p>
    <w:p>
      <w:pPr>
        <w:widowControl/>
        <w:ind w:firstLine="640" w:firstLineChars="200"/>
        <w:jc w:val="left"/>
        <w:rPr>
          <w:rFonts w:hAnsi="黑体"/>
          <w:color w:val="auto"/>
          <w:sz w:val="32"/>
          <w:szCs w:val="32"/>
        </w:rPr>
      </w:pPr>
      <w:r>
        <w:rPr>
          <w:rFonts w:hint="eastAsia" w:ascii="黑体" w:hAnsi="黑体" w:eastAsia="黑体" w:cs="黑体"/>
          <w:color w:val="auto"/>
          <w:sz w:val="32"/>
          <w:szCs w:val="32"/>
        </w:rPr>
        <w:t>一、收入支出决算总体情况说明</w:t>
      </w:r>
    </w:p>
    <w:p>
      <w:pPr>
        <w:pStyle w:val="11"/>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2021年度收、支总计</w:t>
      </w:r>
      <w:r>
        <w:rPr>
          <w:rFonts w:hint="eastAsia" w:ascii="仿宋_GB2312" w:eastAsia="仿宋_GB2312" w:hAnsiTheme="minorEastAsia"/>
          <w:color w:val="auto"/>
          <w:sz w:val="32"/>
          <w:szCs w:val="32"/>
          <w:lang w:val="en-US" w:eastAsia="zh-CN"/>
        </w:rPr>
        <w:t>各</w:t>
      </w:r>
      <w:r>
        <w:rPr>
          <w:rFonts w:hint="eastAsia" w:ascii="仿宋_GB2312" w:eastAsia="仿宋_GB2312" w:hAnsiTheme="minorEastAsia"/>
          <w:color w:val="auto"/>
          <w:sz w:val="32"/>
          <w:szCs w:val="32"/>
        </w:rPr>
        <w:t>3,842.33万元。与上年相比，减少1,619.31万元，减少29.65%，主要是因为本年度无政府性基金预算财政拨款收入和其他收入。</w:t>
      </w:r>
    </w:p>
    <w:p>
      <w:pPr>
        <w:pStyle w:val="11"/>
        <w:ind w:firstLine="640" w:firstLineChars="200"/>
        <w:jc w:val="both"/>
        <w:rPr>
          <w:rFonts w:hAnsi="黑体"/>
          <w:color w:val="auto"/>
          <w:sz w:val="32"/>
          <w:szCs w:val="32"/>
        </w:rPr>
      </w:pPr>
      <w:r>
        <w:rPr>
          <w:rFonts w:hint="eastAsia" w:hAnsi="黑体"/>
          <w:color w:val="auto"/>
          <w:sz w:val="32"/>
          <w:szCs w:val="32"/>
        </w:rPr>
        <w:t>二、收入决算情况说明</w:t>
      </w:r>
    </w:p>
    <w:p>
      <w:pPr>
        <w:pStyle w:val="11"/>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2021年度收入合计2,930.49万元，其中：财政拨款收入2,930.49万元，占100%；上级补助收入0万元，占0%；事业收入0万元，占0%；经营收入0万元，占0%；附属单位上缴收入0万元，占0%；其他收入0万元，占0%。</w:t>
      </w:r>
    </w:p>
    <w:p>
      <w:pPr>
        <w:pStyle w:val="11"/>
        <w:ind w:firstLine="640" w:firstLineChars="200"/>
        <w:jc w:val="both"/>
        <w:rPr>
          <w:rFonts w:hAnsi="黑体"/>
          <w:color w:val="auto"/>
          <w:sz w:val="32"/>
          <w:szCs w:val="32"/>
        </w:rPr>
      </w:pPr>
      <w:r>
        <w:rPr>
          <w:rFonts w:hint="eastAsia" w:hAnsi="黑体"/>
          <w:color w:val="auto"/>
          <w:sz w:val="32"/>
          <w:szCs w:val="32"/>
        </w:rPr>
        <w:t>三、支出决算情况说明</w:t>
      </w:r>
    </w:p>
    <w:p>
      <w:pPr>
        <w:pStyle w:val="11"/>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2021年度支出合计3,842.33万元，其中：基本支出2,296.79万元，占59.78%；项目支出1,545.54万元，占40.22%；上缴上级支出0万元，占0%；经营支出0万元，占0%；对附属单位补助支出0万元，占0%。</w:t>
      </w:r>
    </w:p>
    <w:p>
      <w:pPr>
        <w:pStyle w:val="11"/>
        <w:ind w:firstLine="640" w:firstLineChars="200"/>
        <w:jc w:val="both"/>
        <w:rPr>
          <w:rFonts w:hAnsi="黑体"/>
          <w:color w:val="auto"/>
          <w:sz w:val="32"/>
          <w:szCs w:val="32"/>
        </w:rPr>
      </w:pPr>
      <w:r>
        <w:rPr>
          <w:rFonts w:hint="eastAsia" w:hAnsi="黑体"/>
          <w:color w:val="auto"/>
          <w:sz w:val="32"/>
          <w:szCs w:val="32"/>
        </w:rPr>
        <w:t>四、财政拨款收入支出决算总体情况说明</w:t>
      </w:r>
    </w:p>
    <w:p>
      <w:pPr>
        <w:pStyle w:val="11"/>
        <w:jc w:val="both"/>
        <w:rPr>
          <w:rFonts w:ascii="仿宋_GB2312" w:eastAsia="仿宋_GB2312" w:hAnsiTheme="minorEastAsia"/>
          <w:color w:val="auto"/>
          <w:sz w:val="32"/>
          <w:szCs w:val="32"/>
          <w:highlight w:val="yellow"/>
        </w:rPr>
      </w:pPr>
      <w:r>
        <w:rPr>
          <w:rFonts w:hint="eastAsia" w:ascii="仿宋_GB2312" w:eastAsia="仿宋_GB2312" w:hAnsiTheme="minorEastAsia"/>
          <w:color w:val="auto"/>
          <w:sz w:val="32"/>
          <w:szCs w:val="32"/>
        </w:rPr>
        <w:t xml:space="preserve">    2021年度财政拨款收、支总计</w:t>
      </w:r>
      <w:r>
        <w:rPr>
          <w:rFonts w:hint="eastAsia" w:ascii="仿宋_GB2312" w:eastAsia="仿宋_GB2312" w:hAnsiTheme="minorEastAsia"/>
          <w:color w:val="auto"/>
          <w:sz w:val="32"/>
          <w:szCs w:val="32"/>
          <w:lang w:val="en-US" w:eastAsia="zh-CN"/>
        </w:rPr>
        <w:t>各</w:t>
      </w:r>
      <w:r>
        <w:rPr>
          <w:rFonts w:hint="eastAsia" w:ascii="仿宋_GB2312" w:eastAsia="仿宋_GB2312" w:hAnsiTheme="minorEastAsia"/>
          <w:color w:val="auto"/>
          <w:sz w:val="32"/>
          <w:szCs w:val="32"/>
        </w:rPr>
        <w:t>3,836.73万元，与上年相比，减少1,049.02万元,减少26.86%，主要是因为本年度无政府性基金预算财政拨款。</w:t>
      </w:r>
    </w:p>
    <w:p>
      <w:pPr>
        <w:pStyle w:val="11"/>
        <w:ind w:firstLine="640" w:firstLineChars="200"/>
        <w:jc w:val="both"/>
        <w:rPr>
          <w:rFonts w:hAnsi="黑体"/>
          <w:color w:val="auto"/>
          <w:sz w:val="32"/>
          <w:szCs w:val="32"/>
        </w:rPr>
      </w:pPr>
      <w:r>
        <w:rPr>
          <w:rFonts w:hint="eastAsia" w:hAnsi="黑体"/>
          <w:color w:val="auto"/>
          <w:sz w:val="32"/>
          <w:szCs w:val="32"/>
        </w:rPr>
        <w:t>五、一般公共预算财政拨款支出决算情况说明</w:t>
      </w:r>
    </w:p>
    <w:p>
      <w:pPr>
        <w:pStyle w:val="11"/>
        <w:ind w:firstLine="640" w:firstLineChars="200"/>
        <w:jc w:val="both"/>
        <w:rPr>
          <w:rFonts w:ascii="仿宋_GB2312" w:eastAsia="仿宋_GB2312" w:hAnsiTheme="minorEastAsia"/>
          <w:b/>
          <w:color w:val="auto"/>
          <w:sz w:val="32"/>
          <w:szCs w:val="32"/>
        </w:rPr>
      </w:pPr>
      <w:r>
        <w:rPr>
          <w:rFonts w:hint="eastAsia" w:ascii="仿宋_GB2312" w:eastAsia="仿宋_GB2312" w:hAnsiTheme="minorEastAsia"/>
          <w:b/>
          <w:color w:val="auto"/>
          <w:sz w:val="32"/>
          <w:szCs w:val="32"/>
        </w:rPr>
        <w:t>（一）财政拨款支出决算总体情况</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2021年度财政拨款支出3</w:t>
      </w:r>
      <w:r>
        <w:rPr>
          <w:rFonts w:hint="eastAsia" w:ascii="仿宋_GB2312" w:eastAsia="仿宋_GB2312" w:hAnsiTheme="minorEastAsia"/>
          <w:color w:val="auto"/>
          <w:sz w:val="32"/>
          <w:szCs w:val="32"/>
          <w:lang w:val="en-US" w:eastAsia="zh-CN"/>
        </w:rPr>
        <w:t>,</w:t>
      </w:r>
      <w:r>
        <w:rPr>
          <w:rFonts w:hint="eastAsia" w:ascii="仿宋_GB2312" w:eastAsia="仿宋_GB2312" w:hAnsiTheme="minorEastAsia"/>
          <w:color w:val="auto"/>
          <w:sz w:val="32"/>
          <w:szCs w:val="32"/>
        </w:rPr>
        <w:t>797.43万元，占本年支出合计的99.8</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rPr>
        <w:t>%，与上年相比，财政拨款支出增加45.79万元，增长1.21%，主要是因为一般公共服务支出、社会保障和就业支出和节能环保支出增加。</w:t>
      </w:r>
    </w:p>
    <w:p>
      <w:pPr>
        <w:pStyle w:val="11"/>
        <w:ind w:firstLine="480" w:firstLineChars="150"/>
        <w:jc w:val="both"/>
        <w:rPr>
          <w:rFonts w:ascii="仿宋_GB2312" w:eastAsia="仿宋_GB2312" w:hAnsiTheme="minorEastAsia"/>
          <w:b/>
          <w:color w:val="auto"/>
          <w:sz w:val="32"/>
          <w:szCs w:val="32"/>
        </w:rPr>
      </w:pPr>
      <w:r>
        <w:rPr>
          <w:rFonts w:hint="eastAsia" w:ascii="仿宋_GB2312" w:eastAsia="仿宋_GB2312" w:hAnsiTheme="minorEastAsia"/>
          <w:b/>
          <w:color w:val="auto"/>
          <w:sz w:val="32"/>
          <w:szCs w:val="32"/>
        </w:rPr>
        <w:t>（二）财政拨款支出决算结构情况</w:t>
      </w:r>
    </w:p>
    <w:p>
      <w:pPr>
        <w:pStyle w:val="11"/>
        <w:ind w:firstLine="640" w:firstLineChars="200"/>
        <w:jc w:val="both"/>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rPr>
        <w:t>2021年度财政拨款支出3</w:t>
      </w:r>
      <w:r>
        <w:rPr>
          <w:rFonts w:hint="eastAsia" w:ascii="仿宋_GB2312" w:eastAsia="仿宋_GB2312" w:hAnsiTheme="minorEastAsia"/>
          <w:color w:val="auto"/>
          <w:sz w:val="32"/>
          <w:szCs w:val="32"/>
          <w:lang w:val="en-US" w:eastAsia="zh-CN"/>
        </w:rPr>
        <w:t>,</w:t>
      </w:r>
      <w:r>
        <w:rPr>
          <w:rFonts w:hint="eastAsia" w:ascii="仿宋_GB2312" w:eastAsia="仿宋_GB2312" w:hAnsiTheme="minorEastAsia"/>
          <w:color w:val="auto"/>
          <w:sz w:val="32"/>
          <w:szCs w:val="32"/>
        </w:rPr>
        <w:t>797.43万元，主要用于以下方面：一般公共服务（类）支出15.95万元，占0.</w:t>
      </w:r>
      <w:r>
        <w:rPr>
          <w:rFonts w:hint="eastAsia" w:ascii="仿宋_GB2312" w:eastAsia="仿宋_GB2312" w:hAnsiTheme="minorEastAsia"/>
          <w:color w:val="auto"/>
          <w:sz w:val="32"/>
          <w:szCs w:val="32"/>
          <w:lang w:val="en-US" w:eastAsia="zh-CN"/>
        </w:rPr>
        <w:t>42</w:t>
      </w:r>
      <w:r>
        <w:rPr>
          <w:rFonts w:hint="eastAsia" w:ascii="仿宋_GB2312" w:eastAsia="仿宋_GB2312" w:hAnsiTheme="minorEastAsia"/>
          <w:color w:val="auto"/>
          <w:sz w:val="32"/>
          <w:szCs w:val="32"/>
        </w:rPr>
        <w:t>%；社会保障和就业（类）支出199.84万元，占5.2</w:t>
      </w:r>
      <w:r>
        <w:rPr>
          <w:rFonts w:hint="eastAsia" w:ascii="仿宋_GB2312" w:eastAsia="仿宋_GB2312" w:hAnsiTheme="minorEastAsia"/>
          <w:color w:val="auto"/>
          <w:sz w:val="32"/>
          <w:szCs w:val="32"/>
          <w:lang w:val="en-US" w:eastAsia="zh-CN"/>
        </w:rPr>
        <w:t>6</w:t>
      </w:r>
      <w:r>
        <w:rPr>
          <w:rFonts w:hint="eastAsia" w:ascii="仿宋_GB2312" w:eastAsia="仿宋_GB2312" w:hAnsiTheme="minorEastAsia"/>
          <w:color w:val="auto"/>
          <w:sz w:val="32"/>
          <w:szCs w:val="32"/>
        </w:rPr>
        <w:t>%;卫生健康（类）支出40.41万元，占1.0</w:t>
      </w:r>
      <w:r>
        <w:rPr>
          <w:rFonts w:hint="eastAsia" w:ascii="仿宋_GB2312" w:eastAsia="仿宋_GB2312" w:hAnsiTheme="minorEastAsia"/>
          <w:color w:val="auto"/>
          <w:sz w:val="32"/>
          <w:szCs w:val="32"/>
          <w:lang w:val="en-US" w:eastAsia="zh-CN"/>
        </w:rPr>
        <w:t>6</w:t>
      </w:r>
      <w:r>
        <w:rPr>
          <w:rFonts w:hint="eastAsia" w:ascii="仿宋_GB2312" w:eastAsia="仿宋_GB2312" w:hAnsiTheme="minorEastAsia"/>
          <w:color w:val="auto"/>
          <w:sz w:val="32"/>
          <w:szCs w:val="32"/>
        </w:rPr>
        <w:t>%；节能环保（类）支出3541.22万元，占</w:t>
      </w:r>
      <w:r>
        <w:rPr>
          <w:rFonts w:hint="eastAsia" w:ascii="仿宋_GB2312" w:eastAsia="仿宋_GB2312" w:hAnsiTheme="minorEastAsia"/>
          <w:color w:val="auto"/>
          <w:sz w:val="32"/>
          <w:szCs w:val="32"/>
          <w:lang w:val="en-US" w:eastAsia="zh-CN"/>
        </w:rPr>
        <w:t>95.25</w:t>
      </w:r>
      <w:r>
        <w:rPr>
          <w:rFonts w:hint="eastAsia" w:ascii="仿宋_GB2312" w:eastAsia="仿宋_GB2312" w:hAnsiTheme="minorEastAsia"/>
          <w:color w:val="auto"/>
          <w:sz w:val="32"/>
          <w:szCs w:val="32"/>
        </w:rPr>
        <w:t>%</w:t>
      </w:r>
      <w:r>
        <w:rPr>
          <w:rFonts w:hint="eastAsia" w:ascii="仿宋_GB2312" w:eastAsia="仿宋_GB2312" w:hAnsiTheme="minorEastAsia"/>
          <w:color w:val="auto"/>
          <w:sz w:val="32"/>
          <w:szCs w:val="32"/>
          <w:lang w:eastAsia="zh-CN"/>
        </w:rPr>
        <w:t>。</w:t>
      </w:r>
    </w:p>
    <w:p>
      <w:pPr>
        <w:pStyle w:val="11"/>
        <w:ind w:firstLine="800" w:firstLineChars="250"/>
        <w:jc w:val="both"/>
        <w:rPr>
          <w:rFonts w:ascii="仿宋_GB2312" w:eastAsia="仿宋_GB2312" w:hAnsiTheme="minorEastAsia"/>
          <w:b/>
          <w:color w:val="auto"/>
          <w:sz w:val="32"/>
          <w:szCs w:val="32"/>
        </w:rPr>
      </w:pPr>
      <w:r>
        <w:rPr>
          <w:rFonts w:hint="eastAsia" w:ascii="仿宋_GB2312" w:eastAsia="仿宋_GB2312" w:hAnsiTheme="minorEastAsia"/>
          <w:b/>
          <w:color w:val="auto"/>
          <w:sz w:val="32"/>
          <w:szCs w:val="32"/>
        </w:rPr>
        <w:t>（三）财政拨款支出决算具体情况</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2021年度财政拨款支出年初预算数为1,674.54万元，支出决算数为3,797.43万元，完成年初预算的226.77%，其中：</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1、一般公共服务支出（类）财政事务（款）其他财政事务支出（项）。</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年初预算为0万元，支出决算为3.95万元，决算数大于年初预算数的主要原因是：业务需要增加支出。</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2、一般公共服务支出（类）组织事务（款）其他组织事务支出（项）。</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年初预算为0万元，支出决算为12.00万元，决算数大于年初预算数的主要原因是：业务需要增加支出。</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3、社会保障和就业支出（类）行政事业单位养老支出（款）事业单位离退休（项）。</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年初预算为108.45万元，支出决算为10.47万元，完成年初预算的10.85%</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决算数小于年初预算数的主要原因是：对个人和家庭的补助减少。</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4、社会保障和就业支出（类）行政事业单位养老支出（款） 机关事业单位基本养老保险缴费支出（项）。</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年初预算为0万元，支出决算为82.42万元，决算数大于年初预算数的主要原因是：业务需要增加支出。</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5、社会保障和就业支出（类）行政事业单位养老支出（款）其他行政事业单位养老支出（项）。</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年初预算为0万元，支出决算为105.69万元，决算数大于年初预算数的主要原因是：业务需要增加支出。</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6、社会保障和就业支出（类）抚恤（款）死亡抚恤（项）。</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年初预算为0万元，支出决算为1.26万元，决算数大于年初预算数的主要原因是：业务需要增加支出。</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7、卫生健康支出（类）行政事业单位医疗（款）行政单位医疗（项）。</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年初预算为0万元，支出决算为40.37万元，决算数大于年初预算数的主要原因是：业务需要增加支出。</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8、卫生健康支出（类）行政事业单位医疗（款）其他行政事业单位医疗支出（项）。</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年初预算为0万元，支出决算为0.05万元，决算数大于年初预算数的主要原因是：业务需要增加支出。</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9、节能环保支出（类）环境保护管理事务（款）行政运行（项）。</w:t>
      </w:r>
    </w:p>
    <w:p>
      <w:pPr>
        <w:pStyle w:val="11"/>
        <w:ind w:left="319" w:leftChars="152" w:firstLine="480" w:firstLineChars="1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年初预算为1650.15万元，支出决算为1,834.34万元，完成年初预算的111.16%，决算数大于年初预算数的主要原因是：业务需要增加支出。</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10、节能环保支出（类）环境保护管理事务（款）一般行政管理事务（项）。</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年初预算为1.66万元，支出决算为51.66万元，完成年初预算的311.20%，决算数大于年初预算数的主要原因是：业务需要增加支出。</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11、节能环保支出（类）环境保护管理事务（款）其他环境保护管理事务支出（项）。</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年初预算为0万元，支出决算为106.04万元，决算数大于年初预算数的主要原因是：业务需要增加支出。</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12、节能环保支出（类）环境监测与监察（款）其其他环境监测与监察支出（项）。</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年初预算为0万元，支出决算为42.00万元，决算数大于年初预算数的主要原因是：业务需要增加支出。</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13、节能环保支出（类）污染防治（款）大气（项）。</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年初预算为0万元，支出决算为290.58万元，决算数大于年初预算数的主要原因是：业务需要增加支出。</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14、节能环保支出（类）污染防治（款）水体（项）。</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年初预算为11.70万元，支出决算为6.60万元，完成年初预算的56.41%，决算数小于年初预算数的主要原因是：根据实际需求支出。</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15、节能环保支出（类）污染防治（款）其他污染防治支出（项）。</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年初预算为0万元，支出决算为771.45万元，决算数大于年初预算数的主要原因是：业务需要增加支出。</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16、节能环保支出（类）其他节能环保支出（款）其他节能环保支出（项）。</w:t>
      </w:r>
    </w:p>
    <w:p>
      <w:pPr>
        <w:pStyle w:val="11"/>
        <w:ind w:firstLine="800" w:firstLineChars="25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年初预算为0万元，支出决算为438.57万元，决算数大于年初预算数的主要原因是：业务需要增加支出。</w:t>
      </w:r>
    </w:p>
    <w:p>
      <w:pPr>
        <w:pStyle w:val="11"/>
        <w:ind w:firstLine="640" w:firstLineChars="200"/>
        <w:jc w:val="both"/>
        <w:rPr>
          <w:rFonts w:hAnsi="黑体"/>
          <w:color w:val="auto"/>
          <w:sz w:val="32"/>
          <w:szCs w:val="32"/>
        </w:rPr>
      </w:pPr>
      <w:r>
        <w:rPr>
          <w:rFonts w:hint="eastAsia" w:hAnsi="黑体"/>
          <w:color w:val="auto"/>
          <w:sz w:val="32"/>
          <w:szCs w:val="32"/>
        </w:rPr>
        <w:t>六、一般公共预算财政拨款基本支出决算情况说明</w:t>
      </w:r>
    </w:p>
    <w:p>
      <w:pPr>
        <w:pStyle w:val="11"/>
        <w:ind w:firstLine="640" w:firstLineChars="200"/>
        <w:jc w:val="both"/>
        <w:rPr>
          <w:rFonts w:ascii="仿宋_GB2312" w:eastAsia="仿宋_GB2312" w:hAnsiTheme="minorEastAsia"/>
          <w:i/>
          <w:color w:val="auto"/>
          <w:sz w:val="32"/>
          <w:szCs w:val="32"/>
        </w:rPr>
      </w:pPr>
      <w:r>
        <w:rPr>
          <w:rFonts w:hint="eastAsia" w:ascii="仿宋_GB2312" w:eastAsia="仿宋_GB2312" w:hAnsiTheme="minorEastAsia"/>
          <w:color w:val="auto"/>
          <w:sz w:val="32"/>
          <w:szCs w:val="32"/>
        </w:rPr>
        <w:t>2021年度财政拨款基本支出2,296.62万元，其中：人员经费1,884.5万元，占基本支出的82.06%,主要包括基本工资、津贴补贴、奖金、伙食补助费、绩效工资、机关事业单位基本养老保险缴费、职业年金缴费、职工基本医疗保险缴费、其他社会保障缴费、住房公积金、其他工资福利支出、生活补助、奖励金、其他对个人和家庭的补助；公用经费412.12万元，占基本支出的17.94%，主要包括办公费</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印刷费、咨询费、水费、电费、邮电费、物业管理费、差旅费、维修（护）费、会议费、培训费、租赁费、劳务费、委托业务费、福利费、公务用车运行维护费、其他交通费用、其他商品和服务支出、办公设备购置、其他资本性支出。</w:t>
      </w:r>
    </w:p>
    <w:p>
      <w:pPr>
        <w:pStyle w:val="11"/>
        <w:ind w:firstLine="640" w:firstLineChars="200"/>
        <w:jc w:val="both"/>
        <w:rPr>
          <w:rFonts w:hAnsi="黑体"/>
          <w:color w:val="auto"/>
          <w:sz w:val="32"/>
          <w:szCs w:val="32"/>
        </w:rPr>
      </w:pPr>
      <w:r>
        <w:rPr>
          <w:rFonts w:hint="eastAsia" w:hAnsi="黑体"/>
          <w:color w:val="auto"/>
          <w:sz w:val="32"/>
          <w:szCs w:val="32"/>
        </w:rPr>
        <w:t>七、一般公共预算财政拨款“三公”经费支出决算情况说明</w:t>
      </w:r>
    </w:p>
    <w:p>
      <w:pPr>
        <w:pStyle w:val="11"/>
        <w:ind w:firstLine="640" w:firstLineChars="200"/>
        <w:jc w:val="both"/>
        <w:rPr>
          <w:rFonts w:hAnsi="黑体"/>
          <w:color w:val="auto"/>
          <w:sz w:val="32"/>
          <w:szCs w:val="32"/>
        </w:rPr>
      </w:pPr>
      <w:r>
        <w:rPr>
          <w:rFonts w:hint="eastAsia" w:ascii="仿宋_GB2312" w:eastAsia="仿宋_GB2312" w:hAnsiTheme="minorEastAsia"/>
          <w:b/>
          <w:color w:val="auto"/>
          <w:sz w:val="32"/>
          <w:szCs w:val="32"/>
        </w:rPr>
        <w:t>（一）“三公”经费财政拨款支出决算总体情况说明</w:t>
      </w:r>
    </w:p>
    <w:p>
      <w:pPr>
        <w:pStyle w:val="11"/>
        <w:ind w:firstLine="800" w:firstLineChars="250"/>
        <w:jc w:val="both"/>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2021年度“三公”经费财政拨款支出预算为</w:t>
      </w:r>
      <w:r>
        <w:rPr>
          <w:rFonts w:hint="eastAsia" w:ascii="仿宋_GB2312" w:eastAsia="仿宋_GB2312" w:hAnsiTheme="minorEastAsia"/>
          <w:color w:val="auto"/>
          <w:sz w:val="32"/>
          <w:szCs w:val="32"/>
          <w:highlight w:val="none"/>
          <w:lang w:val="en-US" w:eastAsia="zh-CN"/>
        </w:rPr>
        <w:t>34.03</w:t>
      </w:r>
      <w:r>
        <w:rPr>
          <w:rFonts w:hint="eastAsia" w:ascii="仿宋_GB2312" w:eastAsia="仿宋_GB2312" w:hAnsiTheme="minorEastAsia"/>
          <w:color w:val="auto"/>
          <w:sz w:val="32"/>
          <w:szCs w:val="32"/>
          <w:highlight w:val="none"/>
        </w:rPr>
        <w:t>万元，支出决算为</w:t>
      </w:r>
      <w:r>
        <w:rPr>
          <w:rFonts w:hint="eastAsia" w:ascii="仿宋_GB2312" w:eastAsia="仿宋_GB2312" w:hAnsiTheme="minorEastAsia"/>
          <w:color w:val="auto"/>
          <w:sz w:val="32"/>
          <w:szCs w:val="32"/>
          <w:highlight w:val="none"/>
          <w:lang w:val="en-US" w:eastAsia="zh-CN"/>
        </w:rPr>
        <w:t>24.56</w:t>
      </w:r>
      <w:r>
        <w:rPr>
          <w:rFonts w:hint="eastAsia" w:ascii="仿宋_GB2312" w:eastAsia="仿宋_GB2312" w:hAnsiTheme="minorEastAsia"/>
          <w:color w:val="auto"/>
          <w:sz w:val="32"/>
          <w:szCs w:val="32"/>
          <w:highlight w:val="none"/>
        </w:rPr>
        <w:t>万元，完成预算的</w:t>
      </w:r>
      <w:r>
        <w:rPr>
          <w:rFonts w:hint="eastAsia" w:ascii="仿宋_GB2312" w:eastAsia="仿宋_GB2312" w:hAnsiTheme="minorEastAsia"/>
          <w:color w:val="auto"/>
          <w:sz w:val="32"/>
          <w:szCs w:val="32"/>
          <w:highlight w:val="none"/>
          <w:lang w:val="en-US" w:eastAsia="zh-CN"/>
        </w:rPr>
        <w:t>72.17</w:t>
      </w:r>
      <w:r>
        <w:rPr>
          <w:rFonts w:hint="eastAsia" w:ascii="仿宋_GB2312" w:eastAsia="仿宋_GB2312" w:hAnsiTheme="minorEastAsia"/>
          <w:color w:val="auto"/>
          <w:sz w:val="32"/>
          <w:szCs w:val="32"/>
          <w:highlight w:val="none"/>
        </w:rPr>
        <w:t>%，其中：</w:t>
      </w:r>
    </w:p>
    <w:p>
      <w:pPr>
        <w:pStyle w:val="11"/>
        <w:ind w:firstLine="800" w:firstLineChars="250"/>
        <w:jc w:val="both"/>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因公出国（境）费支出预算为0万元，支出决算为0万元，决算数等于预算数，与上年一致</w:t>
      </w:r>
      <w:r>
        <w:rPr>
          <w:rFonts w:hint="eastAsia" w:ascii="仿宋_GB2312" w:eastAsia="仿宋_GB2312" w:hAnsiTheme="minorEastAsia"/>
          <w:color w:val="auto"/>
          <w:sz w:val="32"/>
          <w:szCs w:val="32"/>
          <w:highlight w:val="none"/>
          <w:lang w:eastAsia="zh-CN"/>
        </w:rPr>
        <w:t>，</w:t>
      </w:r>
      <w:r>
        <w:rPr>
          <w:rFonts w:hint="eastAsia" w:ascii="仿宋_GB2312" w:eastAsia="仿宋_GB2312" w:hAnsiTheme="minorEastAsia"/>
          <w:color w:val="auto"/>
          <w:sz w:val="32"/>
          <w:szCs w:val="32"/>
          <w:highlight w:val="none"/>
          <w:lang w:val="en-US" w:eastAsia="zh-CN"/>
        </w:rPr>
        <w:t>主要原因厉行节约</w:t>
      </w:r>
      <w:r>
        <w:rPr>
          <w:rFonts w:hint="eastAsia" w:ascii="仿宋_GB2312" w:eastAsia="仿宋_GB2312" w:hAnsiTheme="minorEastAsia"/>
          <w:color w:val="auto"/>
          <w:sz w:val="32"/>
          <w:szCs w:val="32"/>
          <w:highlight w:val="none"/>
        </w:rPr>
        <w:t>。</w:t>
      </w:r>
    </w:p>
    <w:p>
      <w:pPr>
        <w:pStyle w:val="11"/>
        <w:ind w:firstLine="800" w:firstLineChars="250"/>
        <w:jc w:val="both"/>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公务接待费支出预算为</w:t>
      </w:r>
      <w:r>
        <w:rPr>
          <w:rFonts w:hint="eastAsia" w:ascii="仿宋_GB2312" w:eastAsia="仿宋_GB2312" w:hAnsiTheme="minorEastAsia"/>
          <w:color w:val="auto"/>
          <w:sz w:val="32"/>
          <w:szCs w:val="32"/>
          <w:highlight w:val="none"/>
          <w:lang w:val="en-US" w:eastAsia="zh-CN"/>
        </w:rPr>
        <w:t>9.56</w:t>
      </w:r>
      <w:r>
        <w:rPr>
          <w:rFonts w:hint="eastAsia" w:ascii="仿宋_GB2312" w:eastAsia="仿宋_GB2312" w:hAnsiTheme="minorEastAsia"/>
          <w:color w:val="auto"/>
          <w:sz w:val="32"/>
          <w:szCs w:val="32"/>
          <w:highlight w:val="none"/>
        </w:rPr>
        <w:t>万元，支出决算为</w:t>
      </w:r>
      <w:r>
        <w:rPr>
          <w:rFonts w:hint="eastAsia" w:ascii="仿宋_GB2312" w:eastAsia="仿宋_GB2312" w:hAnsiTheme="minorEastAsia"/>
          <w:color w:val="auto"/>
          <w:sz w:val="32"/>
          <w:szCs w:val="32"/>
          <w:highlight w:val="none"/>
          <w:lang w:val="en-US" w:eastAsia="zh-CN"/>
        </w:rPr>
        <w:t>5.14</w:t>
      </w:r>
      <w:r>
        <w:rPr>
          <w:rFonts w:hint="eastAsia" w:ascii="仿宋_GB2312" w:eastAsia="仿宋_GB2312" w:hAnsiTheme="minorEastAsia"/>
          <w:color w:val="auto"/>
          <w:sz w:val="32"/>
          <w:szCs w:val="32"/>
          <w:highlight w:val="none"/>
        </w:rPr>
        <w:t>万元，完成预算的</w:t>
      </w:r>
      <w:r>
        <w:rPr>
          <w:rFonts w:hint="eastAsia" w:ascii="仿宋_GB2312" w:eastAsia="仿宋_GB2312" w:hAnsiTheme="minorEastAsia"/>
          <w:color w:val="auto"/>
          <w:sz w:val="32"/>
          <w:szCs w:val="32"/>
          <w:highlight w:val="none"/>
          <w:lang w:val="en-US" w:eastAsia="zh-CN"/>
        </w:rPr>
        <w:t>53.77</w:t>
      </w:r>
      <w:r>
        <w:rPr>
          <w:rFonts w:hint="eastAsia" w:ascii="仿宋_GB2312" w:eastAsia="仿宋_GB2312" w:hAnsiTheme="minorEastAsia"/>
          <w:color w:val="auto"/>
          <w:sz w:val="32"/>
          <w:szCs w:val="32"/>
          <w:highlight w:val="none"/>
        </w:rPr>
        <w:t>%，决算数小于预算数的主要原因是厉行节约，严格控制三公经费开支，与上年相比增加</w:t>
      </w:r>
      <w:r>
        <w:rPr>
          <w:rFonts w:hint="eastAsia" w:ascii="仿宋_GB2312" w:eastAsia="仿宋_GB2312" w:hAnsiTheme="minorEastAsia"/>
          <w:color w:val="auto"/>
          <w:sz w:val="32"/>
          <w:szCs w:val="32"/>
          <w:highlight w:val="none"/>
          <w:lang w:val="en-US" w:eastAsia="zh-CN"/>
        </w:rPr>
        <w:t>2.62</w:t>
      </w:r>
      <w:r>
        <w:rPr>
          <w:rFonts w:hint="eastAsia" w:ascii="仿宋_GB2312" w:eastAsia="仿宋_GB2312" w:hAnsiTheme="minorEastAsia"/>
          <w:color w:val="auto"/>
          <w:sz w:val="32"/>
          <w:szCs w:val="32"/>
          <w:highlight w:val="none"/>
        </w:rPr>
        <w:t>万元，增长</w:t>
      </w:r>
      <w:r>
        <w:rPr>
          <w:rFonts w:hint="eastAsia" w:ascii="仿宋_GB2312" w:eastAsia="仿宋_GB2312" w:hAnsiTheme="minorEastAsia"/>
          <w:color w:val="auto"/>
          <w:sz w:val="32"/>
          <w:szCs w:val="32"/>
          <w:highlight w:val="none"/>
          <w:lang w:val="en-US" w:eastAsia="zh-CN"/>
        </w:rPr>
        <w:t>103.97</w:t>
      </w:r>
      <w:r>
        <w:rPr>
          <w:rFonts w:hint="eastAsia" w:ascii="仿宋_GB2312" w:eastAsia="仿宋_GB2312" w:hAnsiTheme="minorEastAsia"/>
          <w:color w:val="auto"/>
          <w:sz w:val="32"/>
          <w:szCs w:val="32"/>
          <w:highlight w:val="none"/>
        </w:rPr>
        <w:t>%,增长的主要原因是业务需要增加开支。</w:t>
      </w:r>
    </w:p>
    <w:p>
      <w:pPr>
        <w:pStyle w:val="11"/>
        <w:ind w:firstLine="640" w:firstLineChars="200"/>
        <w:jc w:val="both"/>
        <w:rPr>
          <w:rFonts w:hint="eastAsia"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公务用车购置费支出预算为0万元，支出决算为0万元，决算数与年初预算数持平主要原因按预算执行，与上年数持平，主要原因是厉行节约，减少开支。</w:t>
      </w:r>
    </w:p>
    <w:p>
      <w:pPr>
        <w:pStyle w:val="11"/>
        <w:ind w:firstLine="640" w:firstLineChars="200"/>
        <w:jc w:val="both"/>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公务用车运行维护费支出预算为</w:t>
      </w:r>
      <w:r>
        <w:rPr>
          <w:rFonts w:hint="eastAsia" w:ascii="仿宋_GB2312" w:eastAsia="仿宋_GB2312" w:hAnsiTheme="minorEastAsia"/>
          <w:color w:val="auto"/>
          <w:sz w:val="32"/>
          <w:szCs w:val="32"/>
          <w:highlight w:val="none"/>
          <w:lang w:val="en-US" w:eastAsia="zh-CN"/>
        </w:rPr>
        <w:t>24.48</w:t>
      </w:r>
      <w:r>
        <w:rPr>
          <w:rFonts w:hint="eastAsia" w:ascii="仿宋_GB2312" w:eastAsia="仿宋_GB2312" w:hAnsiTheme="minorEastAsia"/>
          <w:color w:val="auto"/>
          <w:sz w:val="32"/>
          <w:szCs w:val="32"/>
          <w:highlight w:val="none"/>
        </w:rPr>
        <w:t>万元，支出决算为</w:t>
      </w:r>
      <w:r>
        <w:rPr>
          <w:rFonts w:hint="eastAsia" w:ascii="仿宋_GB2312" w:eastAsia="仿宋_GB2312" w:hAnsiTheme="minorEastAsia"/>
          <w:color w:val="auto"/>
          <w:sz w:val="32"/>
          <w:szCs w:val="32"/>
          <w:highlight w:val="none"/>
          <w:lang w:val="en-US" w:eastAsia="zh-CN"/>
        </w:rPr>
        <w:t>19.42</w:t>
      </w:r>
      <w:r>
        <w:rPr>
          <w:rFonts w:hint="eastAsia" w:ascii="仿宋_GB2312" w:eastAsia="仿宋_GB2312" w:hAnsiTheme="minorEastAsia"/>
          <w:color w:val="auto"/>
          <w:sz w:val="32"/>
          <w:szCs w:val="32"/>
          <w:highlight w:val="none"/>
        </w:rPr>
        <w:t>万元，完成预算的</w:t>
      </w:r>
      <w:r>
        <w:rPr>
          <w:rFonts w:hint="eastAsia" w:ascii="仿宋_GB2312" w:eastAsia="仿宋_GB2312" w:hAnsiTheme="minorEastAsia"/>
          <w:color w:val="auto"/>
          <w:sz w:val="32"/>
          <w:szCs w:val="32"/>
          <w:highlight w:val="none"/>
          <w:lang w:val="en-US" w:eastAsia="zh-CN"/>
        </w:rPr>
        <w:t>79.33</w:t>
      </w:r>
      <w:r>
        <w:rPr>
          <w:rFonts w:hint="eastAsia" w:ascii="仿宋_GB2312" w:eastAsia="仿宋_GB2312" w:hAnsiTheme="minorEastAsia"/>
          <w:color w:val="auto"/>
          <w:sz w:val="32"/>
          <w:szCs w:val="32"/>
          <w:highlight w:val="none"/>
        </w:rPr>
        <w:t>%，决算数小于预算数的主要原因是厉行节约，严格控制三公经费开支，与上年相比</w:t>
      </w:r>
      <w:r>
        <w:rPr>
          <w:rFonts w:hint="eastAsia" w:ascii="仿宋_GB2312" w:eastAsia="仿宋_GB2312" w:hAnsiTheme="minorEastAsia"/>
          <w:color w:val="auto"/>
          <w:sz w:val="32"/>
          <w:szCs w:val="32"/>
          <w:highlight w:val="none"/>
          <w:lang w:eastAsia="zh-CN"/>
        </w:rPr>
        <w:t>增加</w:t>
      </w:r>
      <w:r>
        <w:rPr>
          <w:rFonts w:hint="eastAsia" w:ascii="仿宋_GB2312" w:eastAsia="仿宋_GB2312" w:hAnsiTheme="minorEastAsia"/>
          <w:color w:val="auto"/>
          <w:sz w:val="32"/>
          <w:szCs w:val="32"/>
          <w:highlight w:val="none"/>
          <w:lang w:val="en-US" w:eastAsia="zh-CN"/>
        </w:rPr>
        <w:t>7.19</w:t>
      </w:r>
      <w:r>
        <w:rPr>
          <w:rFonts w:hint="eastAsia" w:ascii="仿宋_GB2312" w:eastAsia="仿宋_GB2312" w:hAnsiTheme="minorEastAsia"/>
          <w:color w:val="auto"/>
          <w:sz w:val="32"/>
          <w:szCs w:val="32"/>
          <w:highlight w:val="none"/>
        </w:rPr>
        <w:t>万元，</w:t>
      </w:r>
      <w:r>
        <w:rPr>
          <w:rFonts w:hint="eastAsia" w:ascii="仿宋_GB2312" w:eastAsia="仿宋_GB2312" w:hAnsiTheme="minorEastAsia"/>
          <w:color w:val="auto"/>
          <w:sz w:val="32"/>
          <w:szCs w:val="32"/>
          <w:highlight w:val="none"/>
          <w:lang w:eastAsia="zh-CN"/>
        </w:rPr>
        <w:t>增加</w:t>
      </w:r>
      <w:r>
        <w:rPr>
          <w:rFonts w:hint="eastAsia" w:ascii="仿宋_GB2312" w:eastAsia="仿宋_GB2312" w:hAnsiTheme="minorEastAsia"/>
          <w:color w:val="auto"/>
          <w:sz w:val="32"/>
          <w:szCs w:val="32"/>
          <w:highlight w:val="none"/>
          <w:lang w:val="en-US" w:eastAsia="zh-CN"/>
        </w:rPr>
        <w:t>58.79</w:t>
      </w:r>
      <w:r>
        <w:rPr>
          <w:rFonts w:hint="eastAsia" w:ascii="仿宋_GB2312" w:eastAsia="仿宋_GB2312" w:hAnsiTheme="minorEastAsia"/>
          <w:color w:val="auto"/>
          <w:sz w:val="32"/>
          <w:szCs w:val="32"/>
          <w:highlight w:val="none"/>
        </w:rPr>
        <w:t>%,</w:t>
      </w:r>
      <w:r>
        <w:rPr>
          <w:rFonts w:hint="eastAsia" w:ascii="仿宋_GB2312" w:eastAsia="仿宋_GB2312" w:hAnsiTheme="minorEastAsia"/>
          <w:color w:val="auto"/>
          <w:sz w:val="32"/>
          <w:szCs w:val="32"/>
          <w:highlight w:val="none"/>
          <w:lang w:eastAsia="zh-CN"/>
        </w:rPr>
        <w:t>增加</w:t>
      </w:r>
      <w:r>
        <w:rPr>
          <w:rFonts w:hint="eastAsia" w:ascii="仿宋_GB2312" w:eastAsia="仿宋_GB2312" w:hAnsiTheme="minorEastAsia"/>
          <w:color w:val="auto"/>
          <w:sz w:val="32"/>
          <w:szCs w:val="32"/>
          <w:highlight w:val="none"/>
        </w:rPr>
        <w:t>的主要原因是</w:t>
      </w:r>
      <w:r>
        <w:rPr>
          <w:rFonts w:hint="eastAsia" w:ascii="仿宋_GB2312" w:eastAsia="仿宋_GB2312" w:hAnsiTheme="minorEastAsia"/>
          <w:color w:val="auto"/>
          <w:sz w:val="32"/>
          <w:szCs w:val="32"/>
          <w:highlight w:val="none"/>
          <w:lang w:eastAsia="zh-CN"/>
        </w:rPr>
        <w:t>环保督察相关业务工作用车增加</w:t>
      </w:r>
      <w:r>
        <w:rPr>
          <w:rFonts w:hint="eastAsia" w:ascii="仿宋_GB2312" w:eastAsia="仿宋_GB2312" w:hAnsiTheme="minorEastAsia"/>
          <w:color w:val="auto"/>
          <w:sz w:val="32"/>
          <w:szCs w:val="32"/>
          <w:highlight w:val="none"/>
        </w:rPr>
        <w:t>。</w:t>
      </w:r>
    </w:p>
    <w:p>
      <w:pPr>
        <w:pStyle w:val="11"/>
        <w:ind w:firstLine="640" w:firstLineChars="200"/>
        <w:jc w:val="both"/>
        <w:rPr>
          <w:rFonts w:ascii="仿宋_GB2312" w:eastAsia="仿宋_GB2312" w:hAnsiTheme="minorEastAsia"/>
          <w:color w:val="auto"/>
          <w:sz w:val="32"/>
          <w:szCs w:val="32"/>
          <w:highlight w:val="none"/>
        </w:rPr>
      </w:pPr>
      <w:r>
        <w:rPr>
          <w:rFonts w:hint="eastAsia" w:ascii="仿宋_GB2312" w:eastAsia="仿宋_GB2312" w:hAnsiTheme="minorEastAsia"/>
          <w:b/>
          <w:color w:val="auto"/>
          <w:sz w:val="32"/>
          <w:szCs w:val="32"/>
          <w:highlight w:val="none"/>
        </w:rPr>
        <w:t>（二）“三公”经费财政拨款支出决算具体情况说明</w:t>
      </w:r>
    </w:p>
    <w:p>
      <w:pPr>
        <w:pStyle w:val="11"/>
        <w:ind w:firstLine="640" w:firstLineChars="200"/>
        <w:jc w:val="both"/>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2021年度“三公”经费财政拨款支出决算中，公务接待费支出决算</w:t>
      </w:r>
      <w:r>
        <w:rPr>
          <w:rFonts w:hint="eastAsia" w:ascii="仿宋_GB2312" w:eastAsia="仿宋_GB2312" w:hAnsiTheme="minorEastAsia"/>
          <w:color w:val="auto"/>
          <w:sz w:val="32"/>
          <w:szCs w:val="32"/>
          <w:highlight w:val="none"/>
          <w:lang w:val="en-US" w:eastAsia="zh-CN"/>
        </w:rPr>
        <w:t>5.14</w:t>
      </w:r>
      <w:r>
        <w:rPr>
          <w:rFonts w:hint="eastAsia" w:ascii="仿宋_GB2312" w:eastAsia="仿宋_GB2312" w:hAnsiTheme="minorEastAsia"/>
          <w:color w:val="auto"/>
          <w:sz w:val="32"/>
          <w:szCs w:val="32"/>
          <w:highlight w:val="none"/>
        </w:rPr>
        <w:t>万元，占</w:t>
      </w:r>
      <w:r>
        <w:rPr>
          <w:rFonts w:hint="eastAsia" w:ascii="仿宋_GB2312" w:eastAsia="仿宋_GB2312" w:hAnsiTheme="minorEastAsia"/>
          <w:color w:val="auto"/>
          <w:sz w:val="32"/>
          <w:szCs w:val="32"/>
          <w:highlight w:val="none"/>
          <w:lang w:val="en-US" w:eastAsia="zh-CN"/>
        </w:rPr>
        <w:t>20.93</w:t>
      </w:r>
      <w:r>
        <w:rPr>
          <w:rFonts w:hint="eastAsia" w:ascii="仿宋_GB2312" w:eastAsia="仿宋_GB2312" w:hAnsiTheme="minorEastAsia"/>
          <w:color w:val="auto"/>
          <w:sz w:val="32"/>
          <w:szCs w:val="32"/>
          <w:highlight w:val="none"/>
        </w:rPr>
        <w:t>%,因公出国（境）费支出决算0万元，占0%,公务用车购置费及运行维护费支出决算</w:t>
      </w:r>
      <w:r>
        <w:rPr>
          <w:rFonts w:hint="eastAsia" w:ascii="仿宋_GB2312" w:eastAsia="仿宋_GB2312" w:hAnsiTheme="minorEastAsia"/>
          <w:color w:val="auto"/>
          <w:sz w:val="32"/>
          <w:szCs w:val="32"/>
          <w:highlight w:val="none"/>
          <w:lang w:val="en-US" w:eastAsia="zh-CN"/>
        </w:rPr>
        <w:t>19.42</w:t>
      </w:r>
      <w:r>
        <w:rPr>
          <w:rFonts w:hint="eastAsia" w:ascii="仿宋_GB2312" w:eastAsia="仿宋_GB2312" w:hAnsiTheme="minorEastAsia"/>
          <w:color w:val="auto"/>
          <w:sz w:val="32"/>
          <w:szCs w:val="32"/>
          <w:highlight w:val="none"/>
        </w:rPr>
        <w:t>万元，占</w:t>
      </w:r>
      <w:r>
        <w:rPr>
          <w:rFonts w:hint="eastAsia" w:ascii="仿宋_GB2312" w:eastAsia="仿宋_GB2312" w:hAnsiTheme="minorEastAsia"/>
          <w:color w:val="auto"/>
          <w:sz w:val="32"/>
          <w:szCs w:val="32"/>
          <w:highlight w:val="none"/>
          <w:lang w:val="en-US" w:eastAsia="zh-CN"/>
        </w:rPr>
        <w:t>79.07</w:t>
      </w:r>
      <w:r>
        <w:rPr>
          <w:rFonts w:hint="eastAsia" w:ascii="仿宋_GB2312" w:eastAsia="仿宋_GB2312" w:hAnsiTheme="minorEastAsia"/>
          <w:color w:val="auto"/>
          <w:sz w:val="32"/>
          <w:szCs w:val="32"/>
          <w:highlight w:val="none"/>
        </w:rPr>
        <w:t>%</w:t>
      </w:r>
      <w:r>
        <w:rPr>
          <w:rFonts w:hint="eastAsia" w:ascii="仿宋_GB2312" w:eastAsia="仿宋_GB2312" w:hAnsiTheme="minorEastAsia"/>
          <w:color w:val="auto"/>
          <w:sz w:val="32"/>
          <w:szCs w:val="32"/>
          <w:highlight w:val="none"/>
          <w:lang w:eastAsia="zh-CN"/>
        </w:rPr>
        <w:t>。</w:t>
      </w:r>
      <w:r>
        <w:rPr>
          <w:rFonts w:hint="eastAsia" w:ascii="仿宋_GB2312" w:eastAsia="仿宋_GB2312" w:hAnsiTheme="minorEastAsia"/>
          <w:color w:val="auto"/>
          <w:sz w:val="32"/>
          <w:szCs w:val="32"/>
          <w:highlight w:val="none"/>
        </w:rPr>
        <w:t>其中：</w:t>
      </w:r>
    </w:p>
    <w:p>
      <w:pPr>
        <w:pStyle w:val="11"/>
        <w:ind w:firstLine="640" w:firstLineChars="200"/>
        <w:jc w:val="both"/>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1、因公出国（境）费支出决算为0万元，全年安排因公出国（境）团组0个，累计0人次。</w:t>
      </w:r>
    </w:p>
    <w:p>
      <w:pPr>
        <w:pStyle w:val="11"/>
        <w:ind w:firstLine="640" w:firstLineChars="200"/>
        <w:jc w:val="both"/>
        <w:rPr>
          <w:rFonts w:ascii="仿宋_GB2312" w:eastAsia="仿宋_GB2312" w:hAnsiTheme="minorEastAsia"/>
          <w:color w:val="auto"/>
          <w:sz w:val="32"/>
          <w:szCs w:val="32"/>
          <w:highlight w:val="none"/>
        </w:rPr>
      </w:pPr>
      <w:r>
        <w:rPr>
          <w:rFonts w:hint="eastAsia" w:ascii="仿宋_GB2312" w:eastAsia="仿宋_GB2312" w:hAnsiTheme="minorEastAsia"/>
          <w:color w:val="auto"/>
          <w:sz w:val="32"/>
          <w:szCs w:val="32"/>
          <w:highlight w:val="none"/>
        </w:rPr>
        <w:t>2、公务接待费支出决算为</w:t>
      </w:r>
      <w:r>
        <w:rPr>
          <w:rFonts w:hint="eastAsia" w:ascii="仿宋_GB2312" w:eastAsia="仿宋_GB2312" w:hAnsiTheme="minorEastAsia"/>
          <w:color w:val="auto"/>
          <w:sz w:val="32"/>
          <w:szCs w:val="32"/>
          <w:highlight w:val="none"/>
          <w:lang w:val="en-US" w:eastAsia="zh-CN"/>
        </w:rPr>
        <w:t>5.14</w:t>
      </w:r>
      <w:r>
        <w:rPr>
          <w:rFonts w:hint="eastAsia" w:ascii="仿宋_GB2312" w:eastAsia="仿宋_GB2312" w:hAnsiTheme="minorEastAsia"/>
          <w:color w:val="auto"/>
          <w:sz w:val="32"/>
          <w:szCs w:val="32"/>
          <w:highlight w:val="none"/>
        </w:rPr>
        <w:t>万元，全年共接待来访团组38个、来宾306人次，主要是业务交流学习、环境执法监察、环保业务工作发生的接待支出。</w:t>
      </w:r>
    </w:p>
    <w:p>
      <w:pPr>
        <w:ind w:firstLine="800" w:firstLineChars="250"/>
        <w:rPr>
          <w:rFonts w:ascii="仿宋_GB2312" w:eastAsia="仿宋_GB2312" w:cs="黑体" w:hAnsiTheme="minorEastAsia"/>
          <w:color w:val="auto"/>
          <w:kern w:val="0"/>
          <w:sz w:val="32"/>
          <w:szCs w:val="32"/>
          <w:highlight w:val="yellow"/>
        </w:rPr>
      </w:pPr>
      <w:r>
        <w:rPr>
          <w:rFonts w:hint="eastAsia" w:ascii="仿宋_GB2312" w:eastAsia="仿宋_GB2312" w:hAnsiTheme="minorEastAsia"/>
          <w:color w:val="auto"/>
          <w:sz w:val="32"/>
          <w:szCs w:val="32"/>
          <w:highlight w:val="none"/>
        </w:rPr>
        <w:t>3、公务用车购置费及运行维护费支出决算为</w:t>
      </w:r>
      <w:r>
        <w:rPr>
          <w:rFonts w:hint="eastAsia" w:ascii="仿宋_GB2312" w:eastAsia="仿宋_GB2312" w:hAnsiTheme="minorEastAsia"/>
          <w:color w:val="auto"/>
          <w:sz w:val="32"/>
          <w:szCs w:val="32"/>
          <w:highlight w:val="none"/>
          <w:lang w:val="en-US" w:eastAsia="zh-CN"/>
        </w:rPr>
        <w:t>19.42</w:t>
      </w:r>
      <w:r>
        <w:rPr>
          <w:rFonts w:hint="eastAsia" w:ascii="仿宋_GB2312" w:eastAsia="仿宋_GB2312" w:hAnsiTheme="minorEastAsia"/>
          <w:color w:val="auto"/>
          <w:sz w:val="32"/>
          <w:szCs w:val="32"/>
          <w:highlight w:val="none"/>
        </w:rPr>
        <w:t>万元，其中：公务用车购置费0万元，</w:t>
      </w:r>
      <w:r>
        <w:rPr>
          <w:rFonts w:hint="eastAsia" w:ascii="仿宋" w:hAnsi="仿宋" w:eastAsia="仿宋" w:cs="仿宋"/>
          <w:i w:val="0"/>
          <w:iCs w:val="0"/>
          <w:caps w:val="0"/>
          <w:color w:val="auto"/>
          <w:spacing w:val="0"/>
          <w:sz w:val="32"/>
          <w:szCs w:val="32"/>
          <w:highlight w:val="none"/>
          <w:shd w:val="clear" w:color="auto" w:fill="FFFFFF"/>
        </w:rPr>
        <w:t>更新公务用车</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辆</w:t>
      </w:r>
      <w:r>
        <w:rPr>
          <w:rFonts w:hint="eastAsia" w:ascii="仿宋_GB2312" w:eastAsia="仿宋_GB2312" w:hAnsiTheme="minorEastAsia"/>
          <w:color w:val="auto"/>
          <w:sz w:val="32"/>
          <w:szCs w:val="32"/>
          <w:highlight w:val="none"/>
        </w:rPr>
        <w:t>。公务用车运行维护费</w:t>
      </w:r>
      <w:r>
        <w:rPr>
          <w:rFonts w:hint="eastAsia" w:ascii="仿宋_GB2312" w:eastAsia="仿宋_GB2312" w:hAnsiTheme="minorEastAsia"/>
          <w:color w:val="auto"/>
          <w:sz w:val="32"/>
          <w:szCs w:val="32"/>
          <w:highlight w:val="none"/>
          <w:lang w:val="en-US" w:eastAsia="zh-CN"/>
        </w:rPr>
        <w:t>19.42</w:t>
      </w:r>
      <w:r>
        <w:rPr>
          <w:rFonts w:hint="eastAsia" w:ascii="仿宋_GB2312" w:eastAsia="仿宋_GB2312" w:hAnsiTheme="minorEastAsia"/>
          <w:color w:val="auto"/>
          <w:sz w:val="32"/>
          <w:szCs w:val="32"/>
          <w:highlight w:val="none"/>
        </w:rPr>
        <w:t>万元，主要是燃料费、维修费</w:t>
      </w:r>
      <w:r>
        <w:rPr>
          <w:rFonts w:hint="eastAsia" w:ascii="仿宋_GB2312" w:eastAsia="仿宋_GB2312" w:hAnsiTheme="minorEastAsia"/>
          <w:color w:val="auto"/>
          <w:sz w:val="32"/>
          <w:szCs w:val="32"/>
        </w:rPr>
        <w:t>、车辆保险费、过路费等支出，截止2021年12月31日，我单位开支财政拨款的公务用车保有量为8辆</w:t>
      </w:r>
      <w:r>
        <w:rPr>
          <w:rFonts w:hint="eastAsia" w:ascii="仿宋_GB2312" w:eastAsia="仿宋_GB2312" w:hAnsiTheme="minorEastAsia"/>
          <w:color w:val="auto"/>
          <w:sz w:val="32"/>
          <w:szCs w:val="32"/>
          <w:lang w:val="en-US" w:eastAsia="zh-CN"/>
        </w:rPr>
        <w:t>(包括鹤城分局1辆）</w:t>
      </w:r>
      <w:r>
        <w:rPr>
          <w:rFonts w:hint="eastAsia" w:ascii="仿宋_GB2312" w:eastAsia="仿宋_GB2312" w:hAnsiTheme="minorEastAsia"/>
          <w:color w:val="auto"/>
          <w:sz w:val="32"/>
          <w:szCs w:val="32"/>
        </w:rPr>
        <w:t>。</w:t>
      </w:r>
    </w:p>
    <w:p>
      <w:pPr>
        <w:pStyle w:val="11"/>
        <w:ind w:firstLine="640" w:firstLineChars="200"/>
        <w:jc w:val="both"/>
        <w:rPr>
          <w:rFonts w:hAnsi="黑体"/>
          <w:color w:val="auto"/>
          <w:sz w:val="32"/>
          <w:szCs w:val="32"/>
        </w:rPr>
      </w:pPr>
      <w:r>
        <w:rPr>
          <w:rFonts w:hint="eastAsia" w:hAnsi="黑体"/>
          <w:color w:val="auto"/>
          <w:sz w:val="32"/>
          <w:szCs w:val="32"/>
        </w:rPr>
        <w:t>八、政府性基金预算收入支出决算情况</w:t>
      </w:r>
    </w:p>
    <w:p>
      <w:pPr>
        <w:pStyle w:val="11"/>
        <w:ind w:firstLine="640" w:firstLineChars="200"/>
        <w:jc w:val="both"/>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rPr>
        <w:t>2021年度政府性基金预算财政拨款收入0万元；年初结转和结余39.30万元；支出39.30万元，其中基本支出0万元，项目支出39.30万元；年末结转和结余0万元。</w:t>
      </w:r>
    </w:p>
    <w:p>
      <w:pPr>
        <w:pStyle w:val="11"/>
        <w:ind w:firstLine="640" w:firstLineChars="200"/>
        <w:jc w:val="both"/>
        <w:rPr>
          <w:rFonts w:hint="eastAsia" w:hAnsi="黑体" w:eastAsia="黑体"/>
          <w:color w:val="auto"/>
          <w:sz w:val="32"/>
          <w:szCs w:val="32"/>
          <w:lang w:eastAsia="zh-CN"/>
        </w:rPr>
      </w:pPr>
      <w:r>
        <w:rPr>
          <w:rFonts w:hint="eastAsia" w:hAnsi="黑体"/>
          <w:color w:val="auto"/>
          <w:sz w:val="32"/>
          <w:szCs w:val="32"/>
        </w:rPr>
        <w:t>九、</w:t>
      </w:r>
      <w:r>
        <w:rPr>
          <w:rFonts w:hint="eastAsia" w:hAnsi="黑体"/>
          <w:color w:val="auto"/>
          <w:sz w:val="32"/>
          <w:szCs w:val="32"/>
          <w:lang w:eastAsia="zh-CN"/>
        </w:rPr>
        <w:t>国有资本经营预算财政拨款支出决算情况说明</w:t>
      </w:r>
    </w:p>
    <w:p>
      <w:pPr>
        <w:pStyle w:val="11"/>
        <w:ind w:firstLine="640" w:firstLineChars="200"/>
        <w:jc w:val="both"/>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lang w:eastAsia="zh-CN"/>
        </w:rPr>
        <w:t>本单位无国有资本经营预算财政拨款支出。</w:t>
      </w:r>
    </w:p>
    <w:p>
      <w:pPr>
        <w:pStyle w:val="11"/>
        <w:ind w:firstLine="640" w:firstLineChars="200"/>
        <w:jc w:val="both"/>
        <w:rPr>
          <w:rFonts w:hAnsi="黑体"/>
          <w:color w:val="auto"/>
          <w:sz w:val="32"/>
          <w:szCs w:val="32"/>
        </w:rPr>
      </w:pPr>
      <w:r>
        <w:rPr>
          <w:rFonts w:hint="eastAsia" w:hAnsi="黑体"/>
          <w:color w:val="auto"/>
          <w:sz w:val="32"/>
          <w:szCs w:val="32"/>
          <w:lang w:eastAsia="zh-CN"/>
        </w:rPr>
        <w:t>十</w:t>
      </w:r>
      <w:r>
        <w:rPr>
          <w:rFonts w:hint="eastAsia" w:hAnsi="黑体"/>
          <w:color w:val="auto"/>
          <w:sz w:val="32"/>
          <w:szCs w:val="32"/>
        </w:rPr>
        <w:t>、机关运行经费支出说明</w:t>
      </w:r>
    </w:p>
    <w:p>
      <w:pPr>
        <w:pStyle w:val="11"/>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本部门2021年度机关运行经费支出412.12万元，比上年决算数减少28.55万元，降低6.48%。主要原因是：办公费、水费、电费、邮电费等费用</w:t>
      </w:r>
      <w:r>
        <w:rPr>
          <w:rFonts w:hint="eastAsia" w:ascii="仿宋_GB2312" w:eastAsia="仿宋_GB2312" w:hAnsiTheme="minorEastAsia"/>
          <w:color w:val="auto"/>
          <w:sz w:val="32"/>
          <w:szCs w:val="32"/>
          <w:lang w:eastAsia="zh-CN"/>
        </w:rPr>
        <w:t>减少</w:t>
      </w:r>
      <w:r>
        <w:rPr>
          <w:rFonts w:hint="eastAsia" w:ascii="仿宋_GB2312" w:eastAsia="仿宋_GB2312" w:hAnsiTheme="minorEastAsia"/>
          <w:color w:val="auto"/>
          <w:sz w:val="32"/>
          <w:szCs w:val="32"/>
        </w:rPr>
        <w:t>。</w:t>
      </w:r>
    </w:p>
    <w:p>
      <w:pPr>
        <w:pStyle w:val="11"/>
        <w:ind w:firstLine="640" w:firstLineChars="200"/>
        <w:jc w:val="both"/>
        <w:rPr>
          <w:rFonts w:hAnsi="黑体"/>
          <w:color w:val="auto"/>
          <w:sz w:val="32"/>
          <w:szCs w:val="32"/>
        </w:rPr>
      </w:pPr>
      <w:r>
        <w:rPr>
          <w:rFonts w:hint="eastAsia" w:hAnsi="黑体"/>
          <w:color w:val="auto"/>
          <w:sz w:val="32"/>
          <w:szCs w:val="32"/>
        </w:rPr>
        <w:t>十</w:t>
      </w:r>
      <w:r>
        <w:rPr>
          <w:rFonts w:hint="eastAsia" w:hAnsi="黑体"/>
          <w:color w:val="auto"/>
          <w:sz w:val="32"/>
          <w:szCs w:val="32"/>
          <w:lang w:eastAsia="zh-CN"/>
        </w:rPr>
        <w:t>一</w:t>
      </w:r>
      <w:r>
        <w:rPr>
          <w:rFonts w:hint="eastAsia" w:hAnsi="黑体"/>
          <w:color w:val="auto"/>
          <w:sz w:val="32"/>
          <w:szCs w:val="32"/>
        </w:rPr>
        <w:t>、一般性支出情况说明</w:t>
      </w:r>
    </w:p>
    <w:p>
      <w:pPr>
        <w:pStyle w:val="11"/>
        <w:ind w:firstLine="640" w:firstLineChars="200"/>
        <w:jc w:val="both"/>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rPr>
        <w:t>2021年本部门开支会议费5.15万元，用于召开2020年环境执法大比武、中央环保督察工作部署、环保督察意见反馈、环境统计年报、行政执法案件集中评审、安排部署全市环保工作等会议，人数705人；开支培训费0.90万元，用于开展无人机培训、事业单位工作人员培训，人数14人</w:t>
      </w:r>
      <w:r>
        <w:rPr>
          <w:rFonts w:hint="eastAsia" w:ascii="仿宋_GB2312" w:eastAsia="仿宋_GB2312" w:hAnsiTheme="minorEastAsia"/>
          <w:color w:val="auto"/>
          <w:sz w:val="32"/>
          <w:szCs w:val="32"/>
          <w:lang w:eastAsia="zh-CN"/>
        </w:rPr>
        <w:t>；本部门无节庆、晚会、论坛、赛事等支出。</w:t>
      </w:r>
    </w:p>
    <w:p>
      <w:pPr>
        <w:pStyle w:val="11"/>
        <w:ind w:firstLine="640" w:firstLineChars="200"/>
        <w:jc w:val="both"/>
        <w:rPr>
          <w:rFonts w:hAnsi="黑体"/>
          <w:color w:val="auto"/>
          <w:sz w:val="32"/>
          <w:szCs w:val="32"/>
        </w:rPr>
      </w:pPr>
      <w:r>
        <w:rPr>
          <w:rFonts w:hint="eastAsia" w:hAnsi="黑体"/>
          <w:color w:val="auto"/>
          <w:sz w:val="32"/>
          <w:szCs w:val="32"/>
        </w:rPr>
        <w:t>十</w:t>
      </w:r>
      <w:r>
        <w:rPr>
          <w:rFonts w:hint="eastAsia" w:hAnsi="黑体"/>
          <w:color w:val="auto"/>
          <w:sz w:val="32"/>
          <w:szCs w:val="32"/>
          <w:lang w:eastAsia="zh-CN"/>
        </w:rPr>
        <w:t>二</w:t>
      </w:r>
      <w:r>
        <w:rPr>
          <w:rFonts w:hint="eastAsia" w:hAnsi="黑体"/>
          <w:color w:val="auto"/>
          <w:sz w:val="32"/>
          <w:szCs w:val="32"/>
        </w:rPr>
        <w:t>、政府采购支出说明</w:t>
      </w:r>
    </w:p>
    <w:p>
      <w:pPr>
        <w:pStyle w:val="11"/>
        <w:ind w:firstLine="640" w:firstLineChars="200"/>
        <w:jc w:val="both"/>
        <w:rPr>
          <w:rFonts w:hAnsi="黑体"/>
          <w:color w:val="auto"/>
          <w:sz w:val="32"/>
          <w:szCs w:val="32"/>
        </w:rPr>
      </w:pPr>
      <w:r>
        <w:rPr>
          <w:rFonts w:hint="eastAsia" w:ascii="仿宋_GB2312" w:eastAsia="仿宋_GB2312" w:hAnsiTheme="minorEastAsia"/>
          <w:color w:val="auto"/>
          <w:sz w:val="32"/>
          <w:szCs w:val="32"/>
        </w:rPr>
        <w:t>本部门2021年度政府采购支出总额1178.53万元，其中：政府采购货物支出617.89万元、政府采购工程支出0万元、政府采购服务支出560.64万元。授予中小企业合同金额1178.53万元，占政府采购支出总额的100%，其中：授予小微企业合同金额1178.53万元，占政府采购支出总额的100%</w:t>
      </w:r>
      <w:r>
        <w:rPr>
          <w:rFonts w:hint="eastAsia" w:ascii="仿宋_GB2312" w:eastAsia="仿宋_GB2312" w:hAnsiTheme="minorEastAsia"/>
          <w:color w:val="auto"/>
          <w:sz w:val="32"/>
          <w:szCs w:val="32"/>
          <w:lang w:eastAsia="zh-CN"/>
        </w:rPr>
        <w:t>。</w:t>
      </w:r>
      <w:r>
        <w:rPr>
          <w:rFonts w:hint="eastAsia" w:hAnsi="黑体"/>
          <w:color w:val="auto"/>
          <w:sz w:val="32"/>
          <w:szCs w:val="32"/>
        </w:rPr>
        <w:t>十</w:t>
      </w:r>
      <w:r>
        <w:rPr>
          <w:rFonts w:hint="eastAsia" w:hAnsi="黑体"/>
          <w:color w:val="auto"/>
          <w:sz w:val="32"/>
          <w:szCs w:val="32"/>
          <w:lang w:eastAsia="zh-CN"/>
        </w:rPr>
        <w:t>三</w:t>
      </w:r>
      <w:r>
        <w:rPr>
          <w:rFonts w:hint="eastAsia" w:hAnsi="黑体"/>
          <w:color w:val="auto"/>
          <w:sz w:val="32"/>
          <w:szCs w:val="32"/>
        </w:rPr>
        <w:t>、国有资产占用情况说明</w:t>
      </w:r>
    </w:p>
    <w:p>
      <w:pPr>
        <w:pStyle w:val="11"/>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截至2021年12月31日，单位共有车辆8辆，其中，主要领导干部用车0辆，机要通信用车0辆、应急保障用车0辆、执法执勤用车2辆、特种专业技术用车1辆、其他用车5辆，其他用车主要用于环保业务督察等；单位价值50万元以上通用设备1套；单位价值100万元以上专用设备0台。</w:t>
      </w:r>
    </w:p>
    <w:p>
      <w:pPr>
        <w:pStyle w:val="11"/>
        <w:ind w:firstLine="640" w:firstLineChars="200"/>
        <w:jc w:val="both"/>
        <w:rPr>
          <w:rFonts w:hAnsi="黑体"/>
          <w:color w:val="auto"/>
          <w:sz w:val="32"/>
          <w:szCs w:val="32"/>
        </w:rPr>
      </w:pPr>
      <w:r>
        <w:rPr>
          <w:rFonts w:hint="eastAsia" w:hAnsi="黑体"/>
          <w:color w:val="auto"/>
          <w:sz w:val="32"/>
          <w:szCs w:val="32"/>
        </w:rPr>
        <w:t>十</w:t>
      </w:r>
      <w:r>
        <w:rPr>
          <w:rFonts w:hint="eastAsia" w:hAnsi="黑体"/>
          <w:color w:val="auto"/>
          <w:sz w:val="32"/>
          <w:szCs w:val="32"/>
          <w:lang w:eastAsia="zh-CN"/>
        </w:rPr>
        <w:t>四</w:t>
      </w:r>
      <w:r>
        <w:rPr>
          <w:rFonts w:hint="eastAsia" w:hAnsi="黑体"/>
          <w:color w:val="auto"/>
          <w:sz w:val="32"/>
          <w:szCs w:val="32"/>
        </w:rPr>
        <w:t>、2021年度预算绩效情况说明</w:t>
      </w:r>
    </w:p>
    <w:p>
      <w:pPr>
        <w:pStyle w:val="11"/>
        <w:ind w:firstLine="640" w:firstLineChars="200"/>
        <w:jc w:val="both"/>
        <w:rPr>
          <w:color w:val="auto"/>
          <w:sz w:val="72"/>
          <w:szCs w:val="72"/>
        </w:rPr>
      </w:pPr>
      <w:r>
        <w:rPr>
          <w:rFonts w:hint="eastAsia" w:ascii="仿宋_GB2312" w:eastAsia="仿宋_GB2312" w:hAnsiTheme="minorEastAsia"/>
          <w:color w:val="auto"/>
          <w:sz w:val="32"/>
          <w:szCs w:val="32"/>
        </w:rPr>
        <w:t>本部门预算绩效管理开展情况、绩效目标和绩效评价报告详见附件2</w:t>
      </w:r>
      <w:r>
        <w:rPr>
          <w:rFonts w:hint="eastAsia" w:eastAsia="仿宋_GB2312" w:asciiTheme="minorHAnsi"/>
          <w:color w:val="auto"/>
          <w:sz w:val="32"/>
          <w:szCs w:val="32"/>
        </w:rPr>
        <w:t>。本单位无重点项目，因此无重点项目绩效报告。</w:t>
      </w:r>
      <w:bookmarkStart w:id="0" w:name="_GoBack"/>
      <w:bookmarkEnd w:id="0"/>
    </w:p>
    <w:p>
      <w:pPr>
        <w:pStyle w:val="11"/>
        <w:jc w:val="center"/>
        <w:rPr>
          <w:color w:val="auto"/>
          <w:sz w:val="72"/>
          <w:szCs w:val="72"/>
        </w:rPr>
      </w:pPr>
    </w:p>
    <w:p>
      <w:pPr>
        <w:pStyle w:val="11"/>
        <w:jc w:val="center"/>
        <w:rPr>
          <w:rFonts w:ascii="黑体" w:eastAsia="黑体" w:cs="黑体"/>
          <w:color w:val="auto"/>
          <w:kern w:val="0"/>
          <w:sz w:val="44"/>
          <w:szCs w:val="44"/>
        </w:rPr>
      </w:pPr>
      <w:r>
        <w:rPr>
          <w:rFonts w:hint="eastAsia"/>
          <w:color w:val="auto"/>
          <w:sz w:val="44"/>
          <w:szCs w:val="44"/>
        </w:rPr>
        <w:t>第四部分</w:t>
      </w:r>
      <w:r>
        <w:rPr>
          <w:rFonts w:hint="eastAsia"/>
          <w:color w:val="auto"/>
          <w:sz w:val="44"/>
          <w:szCs w:val="44"/>
          <w:lang w:val="en-US" w:eastAsia="zh-CN"/>
        </w:rPr>
        <w:t xml:space="preserve"> </w:t>
      </w:r>
      <w:r>
        <w:rPr>
          <w:rFonts w:hint="eastAsia" w:ascii="黑体" w:eastAsia="黑体" w:cs="黑体"/>
          <w:color w:val="auto"/>
          <w:kern w:val="0"/>
          <w:sz w:val="44"/>
          <w:szCs w:val="44"/>
        </w:rPr>
        <w:t>名词解释</w:t>
      </w:r>
    </w:p>
    <w:p>
      <w:pPr>
        <w:widowControl/>
        <w:ind w:firstLine="640" w:firstLineChars="200"/>
        <w:jc w:val="left"/>
        <w:rPr>
          <w:rFonts w:ascii="仿宋_GB2312" w:eastAsia="仿宋_GB2312" w:hAnsiTheme="minorEastAsia"/>
          <w:color w:val="auto"/>
          <w:sz w:val="32"/>
          <w:szCs w:val="32"/>
        </w:rPr>
      </w:pPr>
      <w:r>
        <w:rPr>
          <w:rFonts w:hint="eastAsia" w:ascii="仿宋_GB2312" w:eastAsia="仿宋_GB2312" w:hAnsiTheme="minorEastAsia"/>
          <w:color w:val="auto"/>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11"/>
        <w:ind w:firstLine="640" w:firstLineChars="200"/>
        <w:jc w:val="both"/>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640" w:firstLineChars="200"/>
        <w:jc w:val="both"/>
        <w:rPr>
          <w:rFonts w:hint="eastAsia" w:ascii="仿宋_GB2312" w:eastAsia="仿宋_GB2312" w:hAnsiTheme="minorEastAsia"/>
          <w:color w:val="auto"/>
          <w:sz w:val="32"/>
          <w:szCs w:val="32"/>
        </w:rPr>
      </w:pPr>
    </w:p>
    <w:p>
      <w:pPr>
        <w:pStyle w:val="11"/>
        <w:jc w:val="both"/>
        <w:rPr>
          <w:rFonts w:hint="eastAsia" w:ascii="仿宋_GB2312" w:eastAsia="仿宋_GB2312" w:hAnsiTheme="minorEastAsia"/>
          <w:color w:val="auto"/>
          <w:sz w:val="32"/>
          <w:szCs w:val="32"/>
        </w:rPr>
      </w:pPr>
    </w:p>
    <w:p>
      <w:pPr>
        <w:pStyle w:val="11"/>
        <w:jc w:val="center"/>
        <w:rPr>
          <w:rFonts w:hint="eastAsia" w:ascii="黑体" w:eastAsia="黑体" w:cs="黑体"/>
          <w:color w:val="auto"/>
          <w:kern w:val="0"/>
          <w:sz w:val="44"/>
          <w:szCs w:val="44"/>
          <w:lang w:eastAsia="zh-CN"/>
        </w:rPr>
      </w:pPr>
      <w:r>
        <w:rPr>
          <w:rFonts w:hint="eastAsia"/>
          <w:color w:val="auto"/>
          <w:sz w:val="44"/>
          <w:szCs w:val="44"/>
        </w:rPr>
        <w:t>第</w:t>
      </w:r>
      <w:r>
        <w:rPr>
          <w:rFonts w:hint="eastAsia"/>
          <w:color w:val="auto"/>
          <w:sz w:val="44"/>
          <w:szCs w:val="44"/>
          <w:lang w:val="en-US" w:eastAsia="zh-CN"/>
        </w:rPr>
        <w:t>五</w:t>
      </w:r>
      <w:r>
        <w:rPr>
          <w:rFonts w:hint="eastAsia"/>
          <w:color w:val="auto"/>
          <w:sz w:val="44"/>
          <w:szCs w:val="44"/>
        </w:rPr>
        <w:t>部分</w:t>
      </w:r>
      <w:r>
        <w:rPr>
          <w:rFonts w:hint="eastAsia"/>
          <w:color w:val="auto"/>
          <w:sz w:val="44"/>
          <w:szCs w:val="44"/>
          <w:lang w:val="en-US" w:eastAsia="zh-CN"/>
        </w:rPr>
        <w:t xml:space="preserve"> </w:t>
      </w:r>
      <w:r>
        <w:rPr>
          <w:rFonts w:hint="eastAsia" w:ascii="黑体" w:eastAsia="黑体" w:cs="黑体"/>
          <w:color w:val="auto"/>
          <w:kern w:val="0"/>
          <w:sz w:val="44"/>
          <w:szCs w:val="44"/>
          <w:lang w:val="en-US" w:eastAsia="zh-CN"/>
        </w:rPr>
        <w:t>附件</w:t>
      </w:r>
    </w:p>
    <w:p>
      <w:pPr>
        <w:pStyle w:val="11"/>
        <w:ind w:firstLine="640" w:firstLineChars="200"/>
        <w:jc w:val="both"/>
        <w:rPr>
          <w:rFonts w:hint="eastAsia" w:ascii="仿宋_GB2312" w:eastAsia="仿宋_GB2312" w:hAnsiTheme="minorEastAsia"/>
          <w:color w:val="auto"/>
          <w:sz w:val="32"/>
          <w:szCs w:val="3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jc w:val="left"/>
        <w:rPr>
          <w:rFonts w:cs="黑体" w:asciiTheme="minorEastAsia" w:hAnsiTheme="minorEastAsia"/>
          <w:color w:val="auto"/>
          <w:kern w:val="0"/>
          <w:sz w:val="32"/>
          <w:szCs w:val="32"/>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4MjM4OGRjMjA1YmIwNDg3YWY0MmMwNWU4YTAwYj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47EE"/>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55B72"/>
    <w:rsid w:val="0076758A"/>
    <w:rsid w:val="00787B42"/>
    <w:rsid w:val="007C4539"/>
    <w:rsid w:val="007F3657"/>
    <w:rsid w:val="00812ED5"/>
    <w:rsid w:val="008277D9"/>
    <w:rsid w:val="0084478C"/>
    <w:rsid w:val="008508A5"/>
    <w:rsid w:val="0086638C"/>
    <w:rsid w:val="008A3E8D"/>
    <w:rsid w:val="00907939"/>
    <w:rsid w:val="009237C4"/>
    <w:rsid w:val="00944C48"/>
    <w:rsid w:val="00950252"/>
    <w:rsid w:val="009673A5"/>
    <w:rsid w:val="00967F5D"/>
    <w:rsid w:val="009A0F95"/>
    <w:rsid w:val="009B31E9"/>
    <w:rsid w:val="009B3ADF"/>
    <w:rsid w:val="009B3E2E"/>
    <w:rsid w:val="009C3B52"/>
    <w:rsid w:val="009E6817"/>
    <w:rsid w:val="009E6E9A"/>
    <w:rsid w:val="00A01D2B"/>
    <w:rsid w:val="00A42218"/>
    <w:rsid w:val="00A70249"/>
    <w:rsid w:val="00A70B02"/>
    <w:rsid w:val="00A71D9F"/>
    <w:rsid w:val="00A92E9F"/>
    <w:rsid w:val="00AE752A"/>
    <w:rsid w:val="00B33BEA"/>
    <w:rsid w:val="00B44B3A"/>
    <w:rsid w:val="00B57C9F"/>
    <w:rsid w:val="00B63572"/>
    <w:rsid w:val="00B772C5"/>
    <w:rsid w:val="00B845B3"/>
    <w:rsid w:val="00B85D8B"/>
    <w:rsid w:val="00BB4A40"/>
    <w:rsid w:val="00BB71B0"/>
    <w:rsid w:val="00BD5A6C"/>
    <w:rsid w:val="00BD6C3E"/>
    <w:rsid w:val="00BE3674"/>
    <w:rsid w:val="00C10681"/>
    <w:rsid w:val="00C3049A"/>
    <w:rsid w:val="00C31B1E"/>
    <w:rsid w:val="00C446C1"/>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C4B34"/>
    <w:rsid w:val="00FE16FA"/>
    <w:rsid w:val="00FE328A"/>
    <w:rsid w:val="00FE6269"/>
    <w:rsid w:val="00FF5CD6"/>
    <w:rsid w:val="02F733DA"/>
    <w:rsid w:val="04626F80"/>
    <w:rsid w:val="046B2BD3"/>
    <w:rsid w:val="076D29DB"/>
    <w:rsid w:val="0D981B30"/>
    <w:rsid w:val="0DDF4B69"/>
    <w:rsid w:val="10A630B8"/>
    <w:rsid w:val="18BD2A68"/>
    <w:rsid w:val="1C661B1B"/>
    <w:rsid w:val="219C3981"/>
    <w:rsid w:val="267416D0"/>
    <w:rsid w:val="27975B18"/>
    <w:rsid w:val="2D695416"/>
    <w:rsid w:val="2F0145FB"/>
    <w:rsid w:val="34767009"/>
    <w:rsid w:val="3AE039F2"/>
    <w:rsid w:val="406125C6"/>
    <w:rsid w:val="474C5F1D"/>
    <w:rsid w:val="48A67C98"/>
    <w:rsid w:val="49AC683C"/>
    <w:rsid w:val="4C973E6B"/>
    <w:rsid w:val="4EDF58DC"/>
    <w:rsid w:val="53893530"/>
    <w:rsid w:val="55147A7B"/>
    <w:rsid w:val="59082B64"/>
    <w:rsid w:val="5C2A6F86"/>
    <w:rsid w:val="5CFF1E3E"/>
    <w:rsid w:val="5D0F4F10"/>
    <w:rsid w:val="608B1097"/>
    <w:rsid w:val="64F94EF8"/>
    <w:rsid w:val="6DC94119"/>
    <w:rsid w:val="6EAE5472"/>
    <w:rsid w:val="6FC82564"/>
    <w:rsid w:val="7ACE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paragraph" w:customStyle="1" w:styleId="14">
    <w:name w:val="Heading4"/>
    <w:basedOn w:val="1"/>
    <w:next w:val="1"/>
    <w:qFormat/>
    <w:uiPriority w:val="99"/>
    <w:pPr>
      <w:keepNext/>
      <w:keepLines/>
      <w:spacing w:line="376" w:lineRule="auto"/>
      <w:jc w:val="center"/>
    </w:pPr>
    <w:rPr>
      <w:b/>
      <w:bCs/>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2CC00-0687-4377-B699-092294AFD5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6748</Words>
  <Characters>7317</Characters>
  <Lines>52</Lines>
  <Paragraphs>14</Paragraphs>
  <TotalTime>0</TotalTime>
  <ScaleCrop>false</ScaleCrop>
  <LinksUpToDate>false</LinksUpToDate>
  <CharactersWithSpaces>7332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非鱼</cp:lastModifiedBy>
  <cp:lastPrinted>2022-09-01T08:08:00Z</cp:lastPrinted>
  <dcterms:modified xsi:type="dcterms:W3CDTF">2023-10-06T01:57:49Z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83624ECF109D461EACD490A1C34844B2</vt:lpwstr>
  </property>
</Properties>
</file>