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48"/>
          <w:szCs w:val="48"/>
        </w:rPr>
      </w:pPr>
      <w:r>
        <w:rPr>
          <w:rFonts w:hint="eastAsia" w:ascii="仿宋" w:hAnsi="仿宋" w:eastAsia="仿宋" w:cs="仿宋"/>
          <w:b/>
          <w:bCs/>
          <w:color w:val="auto"/>
          <w:kern w:val="0"/>
          <w:sz w:val="48"/>
          <w:szCs w:val="48"/>
        </w:rPr>
        <w:t>2022年度怀化市生态环境局</w:t>
      </w:r>
      <w:r>
        <w:rPr>
          <w:rFonts w:hint="eastAsia" w:ascii="仿宋" w:hAnsi="仿宋" w:eastAsia="仿宋" w:cs="仿宋"/>
          <w:b/>
          <w:bCs/>
          <w:color w:val="auto"/>
          <w:kern w:val="0"/>
          <w:sz w:val="48"/>
          <w:szCs w:val="48"/>
          <w:lang w:eastAsia="zh-CN"/>
        </w:rPr>
        <w:t>洪江</w:t>
      </w:r>
      <w:r>
        <w:rPr>
          <w:rFonts w:hint="eastAsia" w:ascii="仿宋" w:hAnsi="仿宋" w:eastAsia="仿宋" w:cs="仿宋"/>
          <w:b/>
          <w:bCs/>
          <w:color w:val="auto"/>
          <w:kern w:val="0"/>
          <w:sz w:val="48"/>
          <w:szCs w:val="48"/>
          <w:lang w:val="en-US" w:eastAsia="zh-CN"/>
        </w:rPr>
        <w:t>市</w:t>
      </w:r>
      <w:r>
        <w:rPr>
          <w:rFonts w:hint="eastAsia" w:ascii="仿宋" w:hAnsi="仿宋" w:eastAsia="仿宋" w:cs="仿宋"/>
          <w:b/>
          <w:bCs/>
          <w:color w:val="auto"/>
          <w:kern w:val="0"/>
          <w:sz w:val="48"/>
          <w:szCs w:val="48"/>
        </w:rPr>
        <w:t>分局部门预算</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48"/>
          <w:szCs w:val="48"/>
        </w:rPr>
      </w:pPr>
    </w:p>
    <w:p>
      <w:pPr>
        <w:keepNext w:val="0"/>
        <w:keepLines w:val="0"/>
        <w:pageBreakBefore w:val="0"/>
        <w:widowControl/>
        <w:kinsoku/>
        <w:wordWrap/>
        <w:overflowPunct/>
        <w:topLinePunct w:val="0"/>
        <w:autoSpaceDE/>
        <w:autoSpaceDN/>
        <w:bidi w:val="0"/>
        <w:adjustRightInd/>
        <w:snapToGrid/>
        <w:spacing w:line="500" w:lineRule="auto"/>
        <w:ind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目</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录</w:t>
      </w:r>
    </w:p>
    <w:p>
      <w:pPr>
        <w:widowControl/>
        <w:spacing w:line="500" w:lineRule="auto"/>
        <w:jc w:val="center"/>
        <w:rPr>
          <w:rFonts w:hint="eastAsia" w:ascii="黑体" w:hAnsi="黑体" w:eastAsia="黑体" w:cs="黑体"/>
          <w:b/>
          <w:bCs w:val="0"/>
          <w:color w:val="auto"/>
          <w:kern w:val="0"/>
          <w:sz w:val="32"/>
          <w:szCs w:val="32"/>
        </w:rPr>
      </w:pPr>
    </w:p>
    <w:p>
      <w:pPr>
        <w:widowControl/>
        <w:spacing w:line="500" w:lineRule="auto"/>
        <w:ind w:firstLine="643" w:firstLineChars="200"/>
        <w:jc w:val="left"/>
        <w:rPr>
          <w:rFonts w:hint="eastAsia" w:ascii="黑体" w:hAnsi="黑体" w:eastAsia="黑体" w:cs="黑体"/>
          <w:b/>
          <w:bCs w:val="0"/>
          <w:color w:val="auto"/>
          <w:kern w:val="0"/>
          <w:sz w:val="32"/>
          <w:szCs w:val="32"/>
          <w:lang w:val="en-US" w:eastAsia="zh-CN"/>
        </w:rPr>
      </w:pPr>
      <w:r>
        <w:rPr>
          <w:rFonts w:hint="eastAsia" w:ascii="黑体" w:hAnsi="黑体" w:eastAsia="黑体" w:cs="黑体"/>
          <w:b/>
          <w:bCs w:val="0"/>
          <w:color w:val="auto"/>
          <w:kern w:val="0"/>
          <w:sz w:val="32"/>
          <w:szCs w:val="32"/>
          <w:lang w:eastAsia="zh-CN"/>
        </w:rPr>
        <w:t>第一</w:t>
      </w:r>
      <w:r>
        <w:rPr>
          <w:rFonts w:hint="eastAsia" w:ascii="黑体" w:hAnsi="黑体" w:eastAsia="黑体" w:cs="黑体"/>
          <w:b/>
          <w:bCs w:val="0"/>
          <w:color w:val="auto"/>
          <w:kern w:val="0"/>
          <w:sz w:val="32"/>
          <w:szCs w:val="32"/>
          <w:lang w:val="en-US" w:eastAsia="zh-CN"/>
        </w:rPr>
        <w:t>部分2022年部门预算说明</w:t>
      </w:r>
    </w:p>
    <w:p>
      <w:pPr>
        <w:widowControl/>
        <w:spacing w:line="500" w:lineRule="auto"/>
        <w:ind w:firstLine="640" w:firstLineChars="200"/>
        <w:jc w:val="left"/>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一、部门基本概况</w:t>
      </w:r>
    </w:p>
    <w:p>
      <w:pPr>
        <w:widowControl/>
        <w:numPr>
          <w:ilvl w:val="0"/>
          <w:numId w:val="1"/>
        </w:numPr>
        <w:spacing w:line="500" w:lineRule="auto"/>
        <w:ind w:firstLine="640" w:firstLineChars="200"/>
        <w:jc w:val="left"/>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部门预算单位构成</w:t>
      </w:r>
    </w:p>
    <w:p>
      <w:pPr>
        <w:widowControl/>
        <w:spacing w:line="500" w:lineRule="auto"/>
        <w:ind w:firstLine="640" w:firstLineChars="200"/>
        <w:jc w:val="left"/>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三、部门收支总体情况</w:t>
      </w:r>
    </w:p>
    <w:p>
      <w:pPr>
        <w:widowControl/>
        <w:numPr>
          <w:ilvl w:val="0"/>
          <w:numId w:val="2"/>
        </w:numPr>
        <w:spacing w:line="500" w:lineRule="auto"/>
        <w:ind w:firstLine="640" w:firstLineChars="200"/>
        <w:jc w:val="left"/>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一般公共预算财政拨款支出情况</w:t>
      </w:r>
    </w:p>
    <w:p>
      <w:pPr>
        <w:widowControl/>
        <w:numPr>
          <w:ilvl w:val="0"/>
          <w:numId w:val="2"/>
        </w:numPr>
        <w:spacing w:line="500" w:lineRule="auto"/>
        <w:ind w:firstLine="640" w:firstLineChars="200"/>
        <w:jc w:val="left"/>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政府性基金支出情况</w:t>
      </w:r>
    </w:p>
    <w:p>
      <w:pPr>
        <w:widowControl/>
        <w:numPr>
          <w:ilvl w:val="0"/>
          <w:numId w:val="2"/>
        </w:numPr>
        <w:spacing w:line="500" w:lineRule="auto"/>
        <w:ind w:left="0" w:leftChars="0" w:firstLine="640" w:firstLineChars="200"/>
        <w:jc w:val="left"/>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其他重要事项的情况说明</w:t>
      </w:r>
    </w:p>
    <w:p>
      <w:pPr>
        <w:widowControl/>
        <w:numPr>
          <w:ilvl w:val="0"/>
          <w:numId w:val="2"/>
        </w:numPr>
        <w:spacing w:line="500" w:lineRule="auto"/>
        <w:ind w:left="0" w:leftChars="0" w:firstLine="640" w:firstLineChars="200"/>
        <w:jc w:val="left"/>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名词解释</w:t>
      </w:r>
    </w:p>
    <w:p>
      <w:pPr>
        <w:widowControl/>
        <w:numPr>
          <w:ilvl w:val="0"/>
          <w:numId w:val="0"/>
        </w:numPr>
        <w:spacing w:line="500" w:lineRule="auto"/>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eastAsia="zh-CN"/>
        </w:rPr>
        <w:t>第二</w:t>
      </w:r>
      <w:r>
        <w:rPr>
          <w:rFonts w:hint="eastAsia" w:ascii="黑体" w:hAnsi="黑体" w:eastAsia="黑体" w:cs="黑体"/>
          <w:b/>
          <w:bCs/>
          <w:color w:val="auto"/>
          <w:sz w:val="32"/>
          <w:szCs w:val="32"/>
          <w:lang w:val="en-US" w:eastAsia="zh-CN"/>
        </w:rPr>
        <w:t>部分2022年部门预算表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收支总表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收入总表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支出总表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4.财政拨款收支总表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5.一般公共预算支出表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6.一般公共预算基本支出表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eastAsia="zh-CN"/>
        </w:rPr>
        <w:t>一般公共预算</w:t>
      </w:r>
      <w:r>
        <w:rPr>
          <w:rFonts w:hint="eastAsia" w:ascii="仿宋" w:hAnsi="仿宋" w:eastAsia="仿宋" w:cs="仿宋"/>
          <w:color w:val="auto"/>
          <w:sz w:val="32"/>
          <w:szCs w:val="32"/>
        </w:rPr>
        <w:t>“三公”经费支出表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8.政府性基金预算支出表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9.</w:t>
      </w:r>
      <w:r>
        <w:rPr>
          <w:rFonts w:hint="eastAsia" w:ascii="仿宋" w:hAnsi="仿宋" w:eastAsia="仿宋" w:cs="仿宋"/>
          <w:color w:val="auto"/>
          <w:sz w:val="32"/>
          <w:szCs w:val="32"/>
          <w:lang w:eastAsia="zh-CN"/>
        </w:rPr>
        <w:t>国有资本经营预算</w:t>
      </w:r>
      <w:r>
        <w:rPr>
          <w:rFonts w:hint="eastAsia" w:ascii="仿宋" w:hAnsi="仿宋" w:eastAsia="仿宋" w:cs="仿宋"/>
          <w:color w:val="auto"/>
          <w:sz w:val="32"/>
          <w:szCs w:val="32"/>
        </w:rPr>
        <w:t>支出表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10.项目支出绩效目标表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11.部门整体支出绩效目标表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注：以上部门预算报表中，空表表示本部门无相关收支情况。</w:t>
      </w:r>
    </w:p>
    <w:p>
      <w:pPr>
        <w:ind w:firstLine="640" w:firstLineChars="200"/>
        <w:rPr>
          <w:rFonts w:hint="eastAsia" w:ascii="仿宋" w:hAnsi="仿宋" w:eastAsia="仿宋" w:cs="仿宋"/>
          <w:color w:val="auto"/>
          <w:sz w:val="32"/>
          <w:szCs w:val="32"/>
          <w:lang w:val="en-US" w:eastAsia="zh-CN"/>
        </w:rPr>
      </w:pPr>
    </w:p>
    <w:p>
      <w:pPr>
        <w:ind w:firstLine="640" w:firstLineChars="200"/>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883" w:firstLineChars="200"/>
        <w:jc w:val="center"/>
        <w:textAlignment w:val="auto"/>
        <w:rPr>
          <w:rFonts w:eastAsia="方正小标宋_GBK"/>
          <w:bCs/>
          <w:color w:val="auto"/>
          <w:kern w:val="0"/>
          <w:sz w:val="36"/>
          <w:szCs w:val="36"/>
        </w:rPr>
      </w:pPr>
      <w:r>
        <w:rPr>
          <w:rFonts w:hint="eastAsia" w:ascii="黑体" w:hAnsi="黑体" w:eastAsia="黑体" w:cs="黑体"/>
          <w:b/>
          <w:bCs w:val="0"/>
          <w:color w:val="auto"/>
          <w:kern w:val="0"/>
          <w:sz w:val="44"/>
          <w:szCs w:val="44"/>
        </w:rPr>
        <w:t xml:space="preserve">第一部分 </w:t>
      </w:r>
      <w:r>
        <w:rPr>
          <w:rFonts w:hint="eastAsia" w:ascii="黑体" w:hAnsi="黑体" w:eastAsia="黑体" w:cs="黑体"/>
          <w:b/>
          <w:bCs w:val="0"/>
          <w:color w:val="auto"/>
          <w:kern w:val="0"/>
          <w:sz w:val="44"/>
          <w:szCs w:val="44"/>
          <w:lang w:val="en-US" w:eastAsia="zh-CN"/>
        </w:rPr>
        <w:t>2022年</w:t>
      </w:r>
      <w:r>
        <w:rPr>
          <w:rFonts w:hint="eastAsia" w:ascii="黑体" w:hAnsi="黑体" w:eastAsia="黑体" w:cs="黑体"/>
          <w:b/>
          <w:bCs w:val="0"/>
          <w:color w:val="auto"/>
          <w:kern w:val="0"/>
          <w:sz w:val="44"/>
          <w:szCs w:val="44"/>
        </w:rPr>
        <w:t>部门预算说明</w:t>
      </w:r>
    </w:p>
    <w:p>
      <w:pPr>
        <w:rPr>
          <w:rFonts w:hint="eastAsia" w:ascii="仿宋" w:hAnsi="仿宋" w:eastAsia="仿宋" w:cs="仿宋"/>
          <w:color w:val="auto"/>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fill="FFFFFF"/>
        </w:rPr>
        <w:t>一、部门基本概况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3" w:firstLineChars="200"/>
        <w:jc w:val="both"/>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rPr>
        <w:t>（一）职能职责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1.贯彻执行国家生态环境基本制度。会同同级有关部门拟订生态环境保护规划、规范、制度，经批准后组织实施;会同同级有关部门编制并监督实施重点区域、流域、饮用水水源地生态环境规划和水功能区划。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2.负责统筹协调和监督管理生态环境保护工作。组织协调环境污染事故和生态破坏事件的调查处理，指导协调突发生态环境事件的应急、预警工作，参与实施生态环境损害赔偿制度。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5.指导协调和监督生态保护修复工作。监督管理对生态环境有影响的自然资源开发利用活动、重要生态环境建设和生态破坏恢复工作:指导协调和监督各类自然保护地的生态环境保护工作;监督野生动植物保护、 湿地生态环境保护等工作:指导协调和监督农村生态环境保护，监督生物技术环境安全，参与生物多样性保护工作，参与生态保护补偿工作。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负责核与辐射安全的监督管理。牵头核安全工作协调机制有关工作，参与核事故应急处理，负责辐射环境事故应急处理;监督管理核设施和放射源安全，监督管理核设施，核技术应用，电磁辐射、伴有放射性矿产资源开发利用话动中的污染防治;对核材料管制和民用核安全设备的设计、制造、安装及无损检验活动实施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7.负责生态环境准入的监督管理。组织实施生态环境准入清单;按规定审批或审查开发建设区域、规划、项目环境影响评价文件。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8.负责生态环境监测工作。组织实施生态环境执法监测、应急监测、环境质量监测、污染源监测。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9.协调配合做好中央和省生态环境保护督察相关工作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指导、协调、督促生态环境保护督察反馈问题整改工作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对同级有关部门(单位)贯彻落实生态环境保护决策部署情况、对生态环境保护督察反馈问题整改情况、对“党政同责”“一岗双责"落实情况进行督查督办，对贯彻落实不到位、整改不力的提请问责。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10.统一负责生态环境保护综合行政执法。组织开展生态环境保护执法检查活动，查处生态环境违法问题。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11.组织指导和协调生态环境宣传教育工作，推动社会组织和公众参与生态环境保护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开展生态环境科技工作，组织生态环境重大科学研究和技术工程示范。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color w:val="auto"/>
          <w:sz w:val="32"/>
          <w:szCs w:val="32"/>
        </w:rPr>
        <w:t>12.完成市生态环境局和县市区委、政府交办的其他工作。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3" w:firstLineChars="200"/>
        <w:jc w:val="both"/>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（二）机构设置</w:t>
      </w:r>
    </w:p>
    <w:p>
      <w:pPr>
        <w:widowControl/>
        <w:spacing w:line="50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二级部门预算单位请说明：“怀化市生态环境局</w:t>
      </w:r>
      <w:r>
        <w:rPr>
          <w:rFonts w:hint="eastAsia" w:ascii="仿宋" w:hAnsi="仿宋" w:eastAsia="仿宋" w:cs="仿宋"/>
          <w:color w:val="auto"/>
          <w:sz w:val="32"/>
          <w:szCs w:val="32"/>
          <w:lang w:eastAsia="zh-CN"/>
        </w:rPr>
        <w:t>洪江市</w:t>
      </w:r>
      <w:r>
        <w:rPr>
          <w:rFonts w:hint="eastAsia" w:ascii="仿宋" w:hAnsi="仿宋" w:eastAsia="仿宋" w:cs="仿宋"/>
          <w:color w:val="auto"/>
          <w:sz w:val="32"/>
          <w:szCs w:val="32"/>
        </w:rPr>
        <w:t>分局作为怀化市生态环境局单位的二级部门预算单位，内设</w:t>
      </w:r>
      <w:r>
        <w:rPr>
          <w:rFonts w:hint="eastAsia" w:ascii="仿宋" w:hAnsi="仿宋" w:eastAsia="仿宋" w:cs="仿宋"/>
          <w:color w:val="auto"/>
          <w:sz w:val="32"/>
          <w:szCs w:val="32"/>
          <w:lang w:val="en-US" w:eastAsia="zh-CN"/>
        </w:rPr>
        <w:t>机构4个</w:t>
      </w:r>
      <w:r>
        <w:rPr>
          <w:rFonts w:hint="eastAsia" w:ascii="仿宋" w:hAnsi="仿宋" w:eastAsia="仿宋" w:cs="仿宋"/>
          <w:color w:val="auto"/>
          <w:sz w:val="32"/>
          <w:szCs w:val="32"/>
        </w:rPr>
        <w:t>：办公室、环保督察协调股、行政审批股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法制宣传股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、污染防治股。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fill="FFFFFF"/>
        </w:rPr>
        <w:t>二、部门预算单位构成</w:t>
      </w:r>
    </w:p>
    <w:p>
      <w:pPr>
        <w:widowControl/>
        <w:spacing w:line="50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纳入2022年怀化市生态环境局</w:t>
      </w:r>
      <w:r>
        <w:rPr>
          <w:rFonts w:hint="eastAsia" w:ascii="仿宋" w:hAnsi="仿宋" w:eastAsia="仿宋" w:cs="仿宋"/>
          <w:color w:val="auto"/>
          <w:sz w:val="32"/>
          <w:szCs w:val="32"/>
          <w:lang w:eastAsia="zh-CN"/>
        </w:rPr>
        <w:t>洪江市</w:t>
      </w:r>
      <w:r>
        <w:rPr>
          <w:rFonts w:hint="eastAsia" w:ascii="仿宋" w:hAnsi="仿宋" w:eastAsia="仿宋" w:cs="仿宋"/>
          <w:color w:val="auto"/>
          <w:sz w:val="32"/>
          <w:szCs w:val="32"/>
        </w:rPr>
        <w:t>分局部门预算编制范围的包括：怀化市生态环境局</w:t>
      </w:r>
      <w:r>
        <w:rPr>
          <w:rFonts w:hint="eastAsia" w:ascii="仿宋" w:hAnsi="仿宋" w:eastAsia="仿宋" w:cs="仿宋"/>
          <w:color w:val="auto"/>
          <w:sz w:val="32"/>
          <w:szCs w:val="32"/>
          <w:lang w:eastAsia="zh-CN"/>
        </w:rPr>
        <w:t>洪江市</w:t>
      </w:r>
      <w:r>
        <w:rPr>
          <w:rFonts w:hint="eastAsia" w:ascii="仿宋" w:hAnsi="仿宋" w:eastAsia="仿宋" w:cs="仿宋"/>
          <w:color w:val="auto"/>
          <w:sz w:val="32"/>
          <w:szCs w:val="32"/>
        </w:rPr>
        <w:t>分局部门（二级部门）”。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三、部门收支总体情况</w:t>
      </w:r>
    </w:p>
    <w:p>
      <w:pPr>
        <w:widowControl/>
        <w:spacing w:line="500" w:lineRule="auto"/>
        <w:ind w:firstLine="640" w:firstLineChars="200"/>
        <w:jc w:val="left"/>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color w:val="auto"/>
          <w:sz w:val="32"/>
          <w:szCs w:val="32"/>
        </w:rPr>
        <w:t>2022年部门预算包括本单位预算内的收支情况。</w:t>
      </w:r>
    </w:p>
    <w:p>
      <w:pPr>
        <w:widowControl/>
        <w:spacing w:line="500" w:lineRule="auto"/>
        <w:ind w:firstLine="643" w:firstLineChars="200"/>
        <w:jc w:val="left"/>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（一）收入预算：</w:t>
      </w:r>
      <w:r>
        <w:rPr>
          <w:rFonts w:hint="eastAsia" w:ascii="仿宋" w:hAnsi="仿宋" w:eastAsia="仿宋" w:cs="仿宋"/>
          <w:b w:val="0"/>
          <w:bCs w:val="0"/>
          <w:color w:val="auto"/>
          <w:sz w:val="32"/>
          <w:szCs w:val="32"/>
        </w:rPr>
        <w:t>包括一般公共预算、政府性基金、国有资本经营预算等财政拨款收入，以及经营收入、事业收入等单位资金。</w:t>
      </w:r>
      <w:r>
        <w:rPr>
          <w:rFonts w:hint="eastAsia" w:ascii="仿宋" w:hAnsi="仿宋" w:eastAsia="仿宋" w:cs="仿宋"/>
          <w:i w:val="0"/>
          <w:caps w:val="0"/>
          <w:color w:val="auto"/>
          <w:spacing w:val="0"/>
          <w:kern w:val="0"/>
          <w:sz w:val="32"/>
          <w:szCs w:val="32"/>
          <w:shd w:val="clear" w:fill="FFFFFF"/>
          <w:lang w:val="en-US" w:eastAsia="zh-CN" w:bidi="ar"/>
        </w:rPr>
        <w:t>2022年本部门预算收入391.81万元，其中，一般公共预算经费拨款391.81万元，政府性基金预算拨款0万元。</w:t>
      </w:r>
      <w:r>
        <w:rPr>
          <w:rFonts w:hint="eastAsia" w:ascii="仿宋" w:hAnsi="仿宋" w:eastAsia="仿宋" w:cs="仿宋"/>
          <w:color w:val="auto"/>
          <w:sz w:val="32"/>
          <w:szCs w:val="32"/>
        </w:rPr>
        <w:t>纳入财政专户管理的非税收入拨款0万元，国有资本经营预算拨款0万元</w:t>
      </w:r>
      <w:r>
        <w:rPr>
          <w:rFonts w:hint="eastAsia" w:ascii="仿宋" w:hAnsi="仿宋" w:eastAsia="仿宋" w:cs="仿宋"/>
          <w:b w:val="0"/>
          <w:bCs w:val="0"/>
          <w:color w:val="auto"/>
          <w:sz w:val="32"/>
          <w:szCs w:val="32"/>
          <w:lang w:eastAsia="zh-CN"/>
        </w:rPr>
        <w:t>，压减公用经费</w:t>
      </w:r>
      <w:r>
        <w:rPr>
          <w:rFonts w:hint="eastAsia" w:ascii="仿宋" w:hAnsi="仿宋" w:eastAsia="仿宋" w:cs="仿宋"/>
          <w:b w:val="0"/>
          <w:bCs w:val="0"/>
          <w:color w:val="auto"/>
          <w:sz w:val="32"/>
          <w:szCs w:val="32"/>
          <w:lang w:val="en-US" w:eastAsia="zh-CN"/>
        </w:rPr>
        <w:t>8.6万元。2021年属县级预算管理，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w:t>
      </w:r>
    </w:p>
    <w:p>
      <w:pPr>
        <w:widowControl/>
        <w:spacing w:line="500" w:lineRule="auto"/>
        <w:ind w:firstLine="643" w:firstLineChars="200"/>
        <w:jc w:val="left"/>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（二）支出预算：</w:t>
      </w:r>
      <w:r>
        <w:rPr>
          <w:rFonts w:hint="eastAsia" w:ascii="仿宋" w:hAnsi="仿宋" w:eastAsia="仿宋" w:cs="仿宋"/>
          <w:i w:val="0"/>
          <w:caps w:val="0"/>
          <w:color w:val="auto"/>
          <w:spacing w:val="0"/>
          <w:kern w:val="0"/>
          <w:sz w:val="32"/>
          <w:szCs w:val="32"/>
          <w:shd w:val="clear" w:fill="FFFFFF"/>
          <w:lang w:val="en-US" w:eastAsia="zh-CN" w:bidi="ar"/>
        </w:rPr>
        <w:t>2022年本部门预算支出391.81万元，其中，一般公共服务支出0万元，节能环保支出391.81万元，其中：工资福利支出323.81万元，商品和服务支出66.5万，对个人和家庭的补助支出0万元</w:t>
      </w:r>
      <w:r>
        <w:rPr>
          <w:rFonts w:hint="eastAsia" w:ascii="仿宋" w:hAnsi="仿宋" w:eastAsia="仿宋" w:cs="仿宋"/>
          <w:b w:val="0"/>
          <w:bCs w:val="0"/>
          <w:i w:val="0"/>
          <w:caps w:val="0"/>
          <w:color w:val="auto"/>
          <w:spacing w:val="0"/>
          <w:kern w:val="0"/>
          <w:sz w:val="32"/>
          <w:szCs w:val="32"/>
          <w:shd w:val="clear" w:fill="FFFFFF"/>
          <w:lang w:val="en-US" w:eastAsia="zh-CN" w:bidi="ar"/>
        </w:rPr>
        <w:t>。</w:t>
      </w:r>
      <w:r>
        <w:rPr>
          <w:rFonts w:hint="eastAsia" w:ascii="仿宋" w:hAnsi="仿宋" w:eastAsia="仿宋" w:cs="仿宋"/>
          <w:b w:val="0"/>
          <w:bCs w:val="0"/>
          <w:color w:val="auto"/>
          <w:sz w:val="32"/>
          <w:szCs w:val="32"/>
          <w:lang w:eastAsia="zh-CN"/>
        </w:rPr>
        <w:t>压减公用经费</w:t>
      </w:r>
      <w:r>
        <w:rPr>
          <w:rFonts w:hint="eastAsia" w:ascii="仿宋" w:hAnsi="仿宋" w:eastAsia="仿宋" w:cs="仿宋"/>
          <w:b w:val="0"/>
          <w:bCs w:val="0"/>
          <w:color w:val="auto"/>
          <w:sz w:val="32"/>
          <w:szCs w:val="32"/>
          <w:lang w:val="en-US" w:eastAsia="zh-CN"/>
        </w:rPr>
        <w:t>8.6万元。2021年属县级预算管理，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eastAsia" w:ascii="黑体" w:hAnsi="黑体" w:eastAsia="黑体" w:cs="黑体"/>
          <w:b w:val="0"/>
          <w:bCs w:val="0"/>
          <w:i w:val="0"/>
          <w:caps w:val="0"/>
          <w:color w:val="auto"/>
          <w:spacing w:val="0"/>
          <w:sz w:val="32"/>
          <w:szCs w:val="32"/>
          <w:lang w:eastAsia="zh-CN"/>
        </w:rPr>
      </w:pPr>
      <w:bookmarkStart w:id="0" w:name="_GoBack"/>
      <w:bookmarkEnd w:id="0"/>
      <w:r>
        <w:rPr>
          <w:rFonts w:hint="eastAsia" w:ascii="黑体" w:hAnsi="黑体" w:eastAsia="黑体" w:cs="黑体"/>
          <w:b w:val="0"/>
          <w:bCs w:val="0"/>
          <w:i w:val="0"/>
          <w:caps w:val="0"/>
          <w:color w:val="auto"/>
          <w:spacing w:val="0"/>
          <w:sz w:val="32"/>
          <w:szCs w:val="32"/>
          <w:shd w:val="clear" w:fill="FFFFFF"/>
        </w:rPr>
        <w:t>四、一般公共预算拨款</w:t>
      </w:r>
      <w:r>
        <w:rPr>
          <w:rFonts w:hint="eastAsia" w:ascii="黑体" w:hAnsi="黑体" w:eastAsia="黑体" w:cs="黑体"/>
          <w:b w:val="0"/>
          <w:bCs w:val="0"/>
          <w:i w:val="0"/>
          <w:caps w:val="0"/>
          <w:color w:val="auto"/>
          <w:spacing w:val="0"/>
          <w:sz w:val="32"/>
          <w:szCs w:val="32"/>
          <w:shd w:val="clear" w:fill="FFFFFF"/>
          <w:lang w:eastAsia="zh-CN"/>
        </w:rPr>
        <w:t>支出</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2022年本部门一般公共预算拨款支出391.81万元，其中一般公共服务支出0万元，</w:t>
      </w:r>
      <w:r>
        <w:rPr>
          <w:rFonts w:hint="eastAsia" w:eastAsia="仿宋_GB2312"/>
          <w:color w:val="auto"/>
          <w:sz w:val="32"/>
          <w:szCs w:val="32"/>
        </w:rPr>
        <w:t>社会保障和就</w:t>
      </w:r>
      <w:r>
        <w:rPr>
          <w:rFonts w:hint="eastAsia" w:ascii="仿宋" w:hAnsi="仿宋" w:eastAsia="仿宋" w:cs="仿宋"/>
          <w:color w:val="auto"/>
          <w:sz w:val="32"/>
          <w:szCs w:val="32"/>
        </w:rPr>
        <w:t>业</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u w:val="none"/>
        </w:rPr>
        <w:t>%</w:t>
      </w:r>
      <w:r>
        <w:rPr>
          <w:rFonts w:hint="eastAsia" w:ascii="仿宋" w:hAnsi="仿宋" w:eastAsia="仿宋" w:cs="仿宋"/>
          <w:b w:val="0"/>
          <w:bCs w:val="0"/>
          <w:color w:val="auto"/>
          <w:sz w:val="32"/>
          <w:szCs w:val="32"/>
          <w:u w:val="none"/>
          <w:lang w:eastAsia="zh-CN"/>
        </w:rPr>
        <w:t>；</w:t>
      </w:r>
      <w:r>
        <w:rPr>
          <w:rFonts w:hint="eastAsia" w:eastAsia="仿宋_GB2312"/>
          <w:color w:val="auto"/>
          <w:sz w:val="32"/>
          <w:szCs w:val="32"/>
        </w:rPr>
        <w:t>卫生健康支出</w:t>
      </w:r>
      <w:r>
        <w:rPr>
          <w:rFonts w:hint="eastAsia" w:eastAsia="仿宋_GB2312"/>
          <w:color w:val="auto"/>
          <w:sz w:val="32"/>
          <w:szCs w:val="32"/>
          <w:lang w:val="en-US" w:eastAsia="zh-CN"/>
        </w:rPr>
        <w:t>0</w:t>
      </w:r>
      <w:r>
        <w:rPr>
          <w:rFonts w:hint="eastAsia" w:eastAsia="仿宋_GB2312"/>
          <w:color w:val="auto"/>
          <w:sz w:val="32"/>
          <w:szCs w:val="32"/>
        </w:rPr>
        <w:t>万元，</w:t>
      </w:r>
      <w:r>
        <w:rPr>
          <w:rFonts w:eastAsia="仿宋_GB2312"/>
          <w:color w:val="auto"/>
          <w:sz w:val="32"/>
          <w:szCs w:val="32"/>
        </w:rPr>
        <w:t>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u w:val="none"/>
        </w:rPr>
        <w:t>%</w:t>
      </w:r>
      <w:r>
        <w:rPr>
          <w:rFonts w:hint="eastAsia" w:ascii="仿宋" w:hAnsi="仿宋" w:eastAsia="仿宋" w:cs="仿宋"/>
          <w:color w:val="auto"/>
          <w:sz w:val="32"/>
          <w:szCs w:val="32"/>
        </w:rPr>
        <w:t>；</w:t>
      </w:r>
      <w:r>
        <w:rPr>
          <w:rFonts w:hint="eastAsia" w:ascii="仿宋" w:hAnsi="仿宋" w:eastAsia="仿宋" w:cs="仿宋"/>
          <w:i w:val="0"/>
          <w:caps w:val="0"/>
          <w:color w:val="auto"/>
          <w:spacing w:val="0"/>
          <w:kern w:val="0"/>
          <w:sz w:val="32"/>
          <w:szCs w:val="32"/>
          <w:shd w:val="clear" w:fill="FFFFFF"/>
          <w:lang w:val="en-US" w:eastAsia="zh-CN" w:bidi="ar"/>
        </w:rPr>
        <w:t>节能环保支出391.81万元，占100%；住房保障支出0万元，占0%；其他支出0万元，占0%。具体安排情况如下：</w:t>
      </w:r>
    </w:p>
    <w:p>
      <w:pPr>
        <w:widowControl/>
        <w:spacing w:line="500" w:lineRule="auto"/>
        <w:ind w:firstLine="643"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（一）基本支出：</w:t>
      </w:r>
      <w:r>
        <w:rPr>
          <w:rFonts w:hint="eastAsia" w:ascii="仿宋" w:hAnsi="仿宋" w:eastAsia="仿宋" w:cs="仿宋"/>
          <w:i w:val="0"/>
          <w:caps w:val="0"/>
          <w:color w:val="auto"/>
          <w:spacing w:val="0"/>
          <w:kern w:val="0"/>
          <w:sz w:val="32"/>
          <w:szCs w:val="32"/>
          <w:shd w:val="clear" w:fill="FFFFFF"/>
          <w:lang w:val="en-US" w:eastAsia="zh-CN" w:bidi="ar"/>
        </w:rPr>
        <w:t>2022年本部门预算支出为390.31万元，是指为保障单位机构正常运转、完成日常工作任务而发生的各项支出，包括用于基本工资137.49万元、津贴补贴26.11万元、绩效工资58.12万元、退休费（提退人员）8.26万元、基本养老保险费36.52万元、基本医疗保险费19.40万元、</w:t>
      </w:r>
      <w:r>
        <w:rPr>
          <w:rFonts w:hint="eastAsia" w:ascii="仿宋" w:hAnsi="仿宋" w:eastAsia="仿宋" w:cs="仿宋"/>
          <w:color w:val="auto"/>
          <w:sz w:val="32"/>
          <w:szCs w:val="32"/>
        </w:rPr>
        <w:t>住房公积金</w:t>
      </w:r>
      <w:r>
        <w:rPr>
          <w:rFonts w:hint="eastAsia" w:ascii="仿宋" w:hAnsi="仿宋" w:eastAsia="仿宋" w:cs="仿宋"/>
          <w:color w:val="auto"/>
          <w:sz w:val="32"/>
          <w:szCs w:val="32"/>
          <w:lang w:val="en-US" w:eastAsia="zh-CN"/>
        </w:rPr>
        <w:t>26.61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其他商品和服务支出</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p>
    <w:p>
      <w:pPr>
        <w:widowControl/>
        <w:spacing w:line="600" w:lineRule="exact"/>
        <w:ind w:firstLine="643"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（二）项目支出：</w:t>
      </w:r>
      <w:r>
        <w:rPr>
          <w:rFonts w:hint="eastAsia" w:ascii="仿宋" w:hAnsi="仿宋" w:eastAsia="仿宋" w:cs="仿宋"/>
          <w:i w:val="0"/>
          <w:caps w:val="0"/>
          <w:color w:val="auto"/>
          <w:spacing w:val="0"/>
          <w:kern w:val="0"/>
          <w:sz w:val="32"/>
          <w:szCs w:val="32"/>
          <w:shd w:val="clear" w:fill="FFFFFF"/>
          <w:lang w:val="en-US" w:eastAsia="zh-CN" w:bidi="ar"/>
        </w:rPr>
        <w:t>2022年本部门项目支出预算1.5万元，主要是部门为完成特定行政工作任务或事业发展目标而发生的支出，包括有关事业发展专项、专项业务费、基本建设支出等。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黑体" w:hAnsi="黑体" w:eastAsia="黑体" w:cs="黑体"/>
          <w:b w:val="0"/>
          <w:bCs w:val="0"/>
          <w:i w:val="0"/>
          <w:caps w:val="0"/>
          <w:color w:val="auto"/>
          <w:spacing w:val="0"/>
          <w:kern w:val="0"/>
          <w:sz w:val="32"/>
          <w:szCs w:val="32"/>
          <w:shd w:val="clear" w:fill="FFFFFF"/>
          <w:lang w:val="en-US" w:eastAsia="zh-CN" w:bidi="ar"/>
        </w:rPr>
      </w:pPr>
      <w:r>
        <w:rPr>
          <w:rFonts w:hint="eastAsia" w:ascii="黑体" w:hAnsi="黑体" w:eastAsia="黑体" w:cs="黑体"/>
          <w:b w:val="0"/>
          <w:bCs w:val="0"/>
          <w:i w:val="0"/>
          <w:caps w:val="0"/>
          <w:color w:val="auto"/>
          <w:spacing w:val="0"/>
          <w:kern w:val="0"/>
          <w:sz w:val="32"/>
          <w:szCs w:val="32"/>
          <w:shd w:val="clear" w:fill="FFFFFF"/>
          <w:lang w:val="en-US" w:eastAsia="zh-CN" w:bidi="ar"/>
        </w:rPr>
        <w:t>五、政府性基金预算支出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2022年无政府性基金支出。</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rightChars="0" w:firstLine="640" w:firstLineChars="200"/>
        <w:jc w:val="both"/>
        <w:rPr>
          <w:rFonts w:hint="eastAsia" w:ascii="黑体" w:hAnsi="黑体" w:eastAsia="黑体" w:cs="黑体"/>
          <w:b w:val="0"/>
          <w:bCs w:val="0"/>
          <w:i w:val="0"/>
          <w:caps w:val="0"/>
          <w:color w:val="auto"/>
          <w:spacing w:val="0"/>
          <w:kern w:val="0"/>
          <w:sz w:val="32"/>
          <w:szCs w:val="32"/>
          <w:shd w:val="clear" w:fill="FFFFFF"/>
          <w:lang w:val="en-US" w:eastAsia="zh-CN" w:bidi="ar"/>
        </w:rPr>
      </w:pPr>
      <w:r>
        <w:rPr>
          <w:rFonts w:hint="eastAsia" w:ascii="黑体" w:hAnsi="黑体" w:eastAsia="黑体" w:cs="黑体"/>
          <w:b w:val="0"/>
          <w:bCs w:val="0"/>
          <w:i w:val="0"/>
          <w:caps w:val="0"/>
          <w:color w:val="auto"/>
          <w:spacing w:val="0"/>
          <w:kern w:val="0"/>
          <w:sz w:val="32"/>
          <w:szCs w:val="32"/>
          <w:shd w:val="clear" w:fill="FFFFFF"/>
          <w:lang w:val="en-US" w:eastAsia="zh-CN" w:bidi="ar"/>
        </w:rPr>
        <w:t>六、其他重要事项的情况说明</w:t>
      </w:r>
    </w:p>
    <w:p>
      <w:pPr>
        <w:widowControl/>
        <w:spacing w:line="600" w:lineRule="exact"/>
        <w:ind w:firstLine="643" w:firstLineChars="200"/>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（一）“三公”经费预算</w:t>
      </w:r>
    </w:p>
    <w:p>
      <w:pPr>
        <w:widowControl/>
        <w:spacing w:line="500" w:lineRule="auto"/>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2022年“三公”经费预算数为14万元，其中，公务接待费4万元，公务用车购置及运行费10万元（其中，公务用车购置费0万元，公务用车运行维护费10万元），因公出国（境）费0万元。主要原因是</w:t>
      </w:r>
      <w:r>
        <w:rPr>
          <w:rFonts w:hint="eastAsia" w:ascii="仿宋" w:hAnsi="仿宋" w:eastAsia="仿宋" w:cs="仿宋"/>
          <w:b w:val="0"/>
          <w:bCs w:val="0"/>
          <w:color w:val="auto"/>
          <w:sz w:val="32"/>
          <w:szCs w:val="32"/>
          <w:lang w:val="en-US" w:eastAsia="zh-CN"/>
        </w:rPr>
        <w:t>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w:t>
      </w:r>
    </w:p>
    <w:p>
      <w:pPr>
        <w:widowControl/>
        <w:spacing w:line="50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二）机关运行经费</w:t>
      </w:r>
    </w:p>
    <w:p>
      <w:pPr>
        <w:widowControl/>
        <w:spacing w:line="500" w:lineRule="auto"/>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rPr>
        <w:t>2022年</w:t>
      </w:r>
      <w:r>
        <w:rPr>
          <w:rFonts w:hint="eastAsia" w:ascii="仿宋" w:hAnsi="仿宋" w:eastAsia="仿宋" w:cs="仿宋"/>
          <w:color w:val="auto"/>
          <w:sz w:val="32"/>
          <w:szCs w:val="32"/>
          <w:lang w:eastAsia="zh-CN"/>
        </w:rPr>
        <w:t>怀化市生态环境局洪江市分局</w:t>
      </w:r>
      <w:r>
        <w:rPr>
          <w:rFonts w:hint="eastAsia" w:ascii="仿宋" w:hAnsi="仿宋" w:eastAsia="仿宋" w:cs="仿宋"/>
          <w:color w:val="auto"/>
          <w:sz w:val="32"/>
          <w:szCs w:val="32"/>
        </w:rPr>
        <w:t>机关运行经费</w:t>
      </w:r>
      <w:r>
        <w:rPr>
          <w:rFonts w:hint="eastAsia" w:ascii="仿宋" w:hAnsi="仿宋" w:eastAsia="仿宋" w:cs="仿宋"/>
          <w:color w:val="auto"/>
          <w:sz w:val="32"/>
          <w:szCs w:val="32"/>
          <w:lang w:val="en-US" w:eastAsia="zh-CN"/>
        </w:rPr>
        <w:t>43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压减公用经费后安排34.4万元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2021年属县级预算管理，</w:t>
      </w:r>
      <w:r>
        <w:rPr>
          <w:rFonts w:hint="eastAsia" w:ascii="仿宋" w:hAnsi="仿宋" w:eastAsia="仿宋" w:cs="仿宋"/>
          <w:b w:val="0"/>
          <w:bCs w:val="0"/>
          <w:color w:val="auto"/>
          <w:sz w:val="32"/>
          <w:szCs w:val="32"/>
        </w:rPr>
        <w:t>2022</w:t>
      </w:r>
      <w:r>
        <w:rPr>
          <w:rFonts w:hint="eastAsia" w:ascii="仿宋" w:hAnsi="仿宋" w:eastAsia="仿宋" w:cs="仿宋"/>
          <w:b w:val="0"/>
          <w:bCs w:val="0"/>
          <w:color w:val="auto"/>
          <w:sz w:val="32"/>
          <w:szCs w:val="32"/>
          <w:lang w:eastAsia="zh-CN"/>
        </w:rPr>
        <w:t>才纳入</w:t>
      </w:r>
      <w:r>
        <w:rPr>
          <w:rFonts w:hint="eastAsia" w:ascii="仿宋" w:hAnsi="仿宋" w:eastAsia="仿宋" w:cs="仿宋"/>
          <w:b w:val="0"/>
          <w:bCs w:val="0"/>
          <w:color w:val="auto"/>
          <w:sz w:val="32"/>
          <w:szCs w:val="32"/>
        </w:rPr>
        <w:t>市级预算管理。主要用于：</w:t>
      </w:r>
      <w:r>
        <w:rPr>
          <w:rFonts w:hint="eastAsia" w:ascii="仿宋" w:hAnsi="仿宋" w:eastAsia="仿宋" w:cs="仿宋"/>
          <w:b w:val="0"/>
          <w:bCs w:val="0"/>
          <w:color w:val="auto"/>
          <w:sz w:val="32"/>
          <w:szCs w:val="32"/>
          <w:lang w:eastAsia="zh-CN"/>
        </w:rPr>
        <w:t>水电</w:t>
      </w:r>
      <w:r>
        <w:rPr>
          <w:rFonts w:hint="eastAsia" w:ascii="仿宋" w:hAnsi="仿宋" w:eastAsia="仿宋" w:cs="仿宋"/>
          <w:b w:val="0"/>
          <w:bCs w:val="0"/>
          <w:color w:val="auto"/>
          <w:sz w:val="32"/>
          <w:szCs w:val="32"/>
          <w:lang w:val="en-US" w:eastAsia="zh-CN"/>
        </w:rPr>
        <w:t>3.4</w:t>
      </w:r>
      <w:r>
        <w:rPr>
          <w:rFonts w:hint="eastAsia" w:ascii="仿宋" w:hAnsi="仿宋" w:eastAsia="仿宋" w:cs="仿宋"/>
          <w:color w:val="auto"/>
          <w:sz w:val="32"/>
          <w:szCs w:val="32"/>
          <w:lang w:val="en-US" w:eastAsia="zh-CN"/>
        </w:rPr>
        <w:t>万元、差旅费5万元、</w:t>
      </w:r>
      <w:r>
        <w:rPr>
          <w:rFonts w:hint="eastAsia" w:ascii="仿宋" w:hAnsi="仿宋" w:eastAsia="仿宋" w:cs="仿宋"/>
          <w:color w:val="auto"/>
          <w:sz w:val="32"/>
          <w:szCs w:val="32"/>
        </w:rPr>
        <w:t>公务用车运行维护费</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万元、公务接待</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w:t>
      </w:r>
      <w:r>
        <w:rPr>
          <w:rFonts w:hint="eastAsia" w:ascii="仿宋" w:hAnsi="仿宋" w:eastAsia="仿宋" w:cs="仿宋"/>
          <w:i w:val="0"/>
          <w:caps w:val="0"/>
          <w:color w:val="auto"/>
          <w:spacing w:val="0"/>
          <w:kern w:val="0"/>
          <w:sz w:val="32"/>
          <w:szCs w:val="32"/>
          <w:shd w:val="clear" w:fill="FFFFFF"/>
          <w:lang w:val="en-US" w:eastAsia="zh-CN" w:bidi="ar"/>
        </w:rPr>
        <w:t>办公费6万元、邮电费1.8万元、咨询费3万元、印刷费1万元、会议费1万元、其他工资福利支出7.13万元、</w:t>
      </w:r>
      <w:r>
        <w:rPr>
          <w:rFonts w:hint="eastAsia" w:ascii="仿宋" w:hAnsi="仿宋" w:eastAsia="仿宋" w:cs="仿宋"/>
          <w:color w:val="auto"/>
          <w:sz w:val="32"/>
          <w:szCs w:val="32"/>
        </w:rPr>
        <w:t>其他商品和服务支出</w:t>
      </w:r>
      <w:r>
        <w:rPr>
          <w:rFonts w:hint="eastAsia" w:ascii="仿宋" w:hAnsi="仿宋" w:eastAsia="仿宋" w:cs="仿宋"/>
          <w:color w:val="auto"/>
          <w:sz w:val="32"/>
          <w:szCs w:val="32"/>
          <w:lang w:val="en-US" w:eastAsia="zh-CN"/>
        </w:rPr>
        <w:t>5.67</w:t>
      </w:r>
      <w:r>
        <w:rPr>
          <w:rFonts w:hint="eastAsia" w:ascii="仿宋" w:hAnsi="仿宋" w:eastAsia="仿宋" w:cs="仿宋"/>
          <w:color w:val="auto"/>
          <w:sz w:val="32"/>
          <w:szCs w:val="32"/>
        </w:rPr>
        <w:t>万元。</w:t>
      </w:r>
    </w:p>
    <w:p>
      <w:pPr>
        <w:widowControl/>
        <w:spacing w:line="600" w:lineRule="exact"/>
        <w:ind w:firstLine="643" w:firstLineChars="200"/>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（三）政府采购情况</w:t>
      </w:r>
    </w:p>
    <w:p>
      <w:pPr>
        <w:widowControl/>
        <w:spacing w:line="500" w:lineRule="auto"/>
        <w:ind w:firstLine="640"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2022年本部门政府采购预算总额0万元，其中，货物类采购预算0万元；工程类采购预算0万元；服务类采购预算0万元。</w:t>
      </w:r>
    </w:p>
    <w:p>
      <w:pPr>
        <w:widowControl/>
        <w:spacing w:line="50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（四）预算绩效</w:t>
      </w:r>
      <w:r>
        <w:rPr>
          <w:rFonts w:hint="eastAsia" w:ascii="仿宋" w:hAnsi="仿宋" w:eastAsia="仿宋" w:cs="仿宋"/>
          <w:b/>
          <w:bCs/>
          <w:color w:val="auto"/>
          <w:sz w:val="32"/>
          <w:szCs w:val="32"/>
          <w:lang w:eastAsia="zh-CN"/>
        </w:rPr>
        <w:t>目标说明</w:t>
      </w:r>
    </w:p>
    <w:p>
      <w:pPr>
        <w:widowControl/>
        <w:spacing w:line="500" w:lineRule="auto"/>
        <w:ind w:firstLine="640"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lang w:eastAsia="zh-CN"/>
        </w:rPr>
        <w:t>本部门所有支出实行绩效目标管理，纳入</w:t>
      </w:r>
      <w:r>
        <w:rPr>
          <w:rFonts w:hint="eastAsia" w:ascii="仿宋" w:hAnsi="仿宋" w:eastAsia="仿宋" w:cs="仿宋"/>
          <w:color w:val="auto"/>
          <w:sz w:val="32"/>
          <w:szCs w:val="32"/>
        </w:rPr>
        <w:t>2022年</w:t>
      </w:r>
      <w:r>
        <w:rPr>
          <w:rFonts w:hint="eastAsia" w:ascii="仿宋" w:hAnsi="仿宋" w:eastAsia="仿宋" w:cs="仿宋"/>
          <w:color w:val="auto"/>
          <w:sz w:val="32"/>
          <w:szCs w:val="32"/>
          <w:lang w:eastAsia="zh-CN"/>
        </w:rPr>
        <w:t>部门整体支出绩效目标金额为</w:t>
      </w:r>
      <w:r>
        <w:rPr>
          <w:rFonts w:hint="eastAsia" w:ascii="仿宋" w:hAnsi="仿宋" w:eastAsia="仿宋" w:cs="仿宋"/>
          <w:color w:val="auto"/>
          <w:sz w:val="32"/>
          <w:szCs w:val="32"/>
          <w:lang w:val="en-US" w:eastAsia="zh-CN"/>
        </w:rPr>
        <w:t>391.81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其中，基本支出为</w:t>
      </w:r>
      <w:r>
        <w:rPr>
          <w:rFonts w:hint="eastAsia" w:ascii="仿宋" w:hAnsi="仿宋" w:eastAsia="仿宋" w:cs="仿宋"/>
          <w:color w:val="auto"/>
          <w:sz w:val="32"/>
          <w:szCs w:val="32"/>
          <w:lang w:val="en-US" w:eastAsia="zh-CN"/>
        </w:rPr>
        <w:t>390.31万元，项目支出1.5万元，具体绩效目标详见报表。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（五）国有资产占有使用情况</w:t>
      </w:r>
    </w:p>
    <w:p>
      <w:pPr>
        <w:widowControl/>
        <w:spacing w:line="50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1.截至2021年12月31日，本部门共有车辆</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辆，其中，一般公务用车</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辆、一般执法执勤用车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kern w:val="0"/>
          <w:sz w:val="32"/>
          <w:szCs w:val="32"/>
        </w:rPr>
        <w:t>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辆、其他用车</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辆</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单位价值50 万元以上通用设备</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台（套），单价100 万元以上专用设备</w:t>
      </w:r>
      <w:r>
        <w:rPr>
          <w:rFonts w:hint="eastAsia" w:ascii="仿宋" w:hAnsi="仿宋" w:eastAsia="仿宋" w:cs="仿宋"/>
          <w:color w:val="auto"/>
          <w:sz w:val="32"/>
          <w:szCs w:val="32"/>
          <w:lang w:val="en-US" w:eastAsia="zh-CN"/>
        </w:rPr>
        <w:t>0</w:t>
      </w:r>
      <w:r>
        <w:rPr>
          <w:rFonts w:hint="eastAsia" w:ascii="仿宋" w:hAnsi="仿宋" w:eastAsia="仿宋" w:cs="仿宋"/>
          <w:color w:val="auto"/>
          <w:kern w:val="0"/>
          <w:sz w:val="32"/>
          <w:szCs w:val="32"/>
        </w:rPr>
        <w:t>台（套）。</w:t>
      </w:r>
    </w:p>
    <w:p>
      <w:pPr>
        <w:widowControl/>
        <w:spacing w:line="500" w:lineRule="auto"/>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rPr>
        <w:t>2.</w:t>
      </w:r>
      <w:r>
        <w:rPr>
          <w:rFonts w:hint="eastAsia" w:ascii="仿宋" w:hAnsi="仿宋" w:eastAsia="仿宋" w:cs="仿宋"/>
          <w:b w:val="0"/>
          <w:bCs w:val="0"/>
          <w:color w:val="auto"/>
          <w:sz w:val="32"/>
          <w:szCs w:val="32"/>
        </w:rPr>
        <w:t>2022年，本部门无新增车辆，无新增50万元以上的通用设备和专用设备。</w:t>
      </w:r>
    </w:p>
    <w:p>
      <w:pPr>
        <w:widowControl/>
        <w:numPr>
          <w:ilvl w:val="0"/>
          <w:numId w:val="3"/>
        </w:numPr>
        <w:spacing w:line="500" w:lineRule="auto"/>
        <w:ind w:firstLine="643" w:firstLineChars="200"/>
        <w:jc w:val="lef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一般性支出情况</w:t>
      </w:r>
    </w:p>
    <w:p>
      <w:pPr>
        <w:widowControl/>
        <w:spacing w:line="50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1.2022年本部门</w:t>
      </w:r>
      <w:r>
        <w:rPr>
          <w:rFonts w:hint="eastAsia" w:ascii="仿宋" w:hAnsi="仿宋" w:eastAsia="仿宋" w:cs="仿宋"/>
          <w:color w:val="auto"/>
          <w:kern w:val="0"/>
          <w:sz w:val="32"/>
          <w:szCs w:val="32"/>
          <w:lang w:eastAsia="zh-CN"/>
        </w:rPr>
        <w:t>无</w:t>
      </w:r>
      <w:r>
        <w:rPr>
          <w:rFonts w:hint="eastAsia" w:ascii="仿宋" w:hAnsi="仿宋" w:eastAsia="仿宋" w:cs="仿宋"/>
          <w:color w:val="auto"/>
          <w:kern w:val="0"/>
          <w:sz w:val="32"/>
          <w:szCs w:val="32"/>
        </w:rPr>
        <w:t>会议费预算</w:t>
      </w:r>
    </w:p>
    <w:p>
      <w:pPr>
        <w:widowControl/>
        <w:spacing w:line="500" w:lineRule="auto"/>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sz w:val="32"/>
          <w:szCs w:val="32"/>
        </w:rPr>
        <w:t>2022年本部门无培训费预算。</w:t>
      </w:r>
    </w:p>
    <w:p>
      <w:pPr>
        <w:widowControl/>
        <w:spacing w:line="500" w:lineRule="auto"/>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sz w:val="32"/>
          <w:szCs w:val="32"/>
        </w:rPr>
        <w:t>2022年本部门无举办节庆、晚会、论坛、赛事等预算。</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eastAsia="黑体"/>
          <w:color w:val="auto"/>
          <w:sz w:val="32"/>
          <w:szCs w:val="32"/>
        </w:rPr>
      </w:pPr>
      <w:r>
        <w:rPr>
          <w:rFonts w:eastAsia="黑体"/>
          <w:color w:val="auto"/>
          <w:sz w:val="32"/>
          <w:szCs w:val="32"/>
        </w:rPr>
        <w:t>七、名词解释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line="4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rPr>
        <w:t>、一般公共预算拨款收入：指区财政当年拨付的资金。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line="4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、基本支出：指为保障机构正常运转、完成日常工作任务而发生的人员支出和公用支出。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line="4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883" w:firstLineChars="200"/>
        <w:jc w:val="center"/>
        <w:textAlignment w:val="auto"/>
        <w:rPr>
          <w:rFonts w:hint="eastAsia" w:ascii="仿宋" w:hAnsi="仿宋" w:eastAsia="仿宋" w:cs="仿宋"/>
          <w:b/>
          <w:bCs w:val="0"/>
          <w:color w:val="auto"/>
          <w:kern w:val="0"/>
          <w:sz w:val="36"/>
          <w:szCs w:val="36"/>
        </w:rPr>
      </w:pPr>
      <w:r>
        <w:rPr>
          <w:rFonts w:hint="eastAsia" w:ascii="黑体" w:hAnsi="黑体" w:eastAsia="黑体" w:cs="黑体"/>
          <w:b/>
          <w:bCs w:val="0"/>
          <w:color w:val="auto"/>
          <w:kern w:val="0"/>
          <w:sz w:val="44"/>
          <w:szCs w:val="44"/>
        </w:rPr>
        <w:t>第二部分 202</w:t>
      </w:r>
      <w:r>
        <w:rPr>
          <w:rFonts w:hint="eastAsia" w:ascii="黑体" w:hAnsi="黑体" w:eastAsia="黑体" w:cs="黑体"/>
          <w:b/>
          <w:bCs w:val="0"/>
          <w:color w:val="auto"/>
          <w:kern w:val="0"/>
          <w:sz w:val="44"/>
          <w:szCs w:val="44"/>
          <w:lang w:val="en-US" w:eastAsia="zh-CN"/>
        </w:rPr>
        <w:t>2</w:t>
      </w:r>
      <w:r>
        <w:rPr>
          <w:rFonts w:hint="eastAsia" w:ascii="黑体" w:hAnsi="黑体" w:eastAsia="黑体" w:cs="黑体"/>
          <w:b/>
          <w:bCs w:val="0"/>
          <w:color w:val="auto"/>
          <w:kern w:val="0"/>
          <w:sz w:val="44"/>
          <w:szCs w:val="44"/>
        </w:rPr>
        <w:t>年部门预算表</w:t>
      </w:r>
    </w:p>
    <w:p>
      <w:pPr>
        <w:widowControl/>
        <w:spacing w:line="600" w:lineRule="exact"/>
        <w:ind w:firstLine="3900" w:firstLineChars="1300"/>
        <w:rPr>
          <w:rFonts w:eastAsia="仿宋_GB2312"/>
          <w:color w:val="auto"/>
          <w:sz w:val="30"/>
          <w:szCs w:val="30"/>
        </w:rPr>
      </w:pPr>
      <w:r>
        <w:rPr>
          <w:rFonts w:ascii="宋体" w:hAnsi="宋体" w:eastAsia="宋体" w:cs="宋体"/>
          <w:color w:val="auto"/>
          <w:sz w:val="30"/>
          <w:szCs w:val="30"/>
        </w:rPr>
        <w:t>(具体见附件)</w:t>
      </w:r>
    </w:p>
    <w:p>
      <w:pPr>
        <w:widowControl w:val="0"/>
        <w:numPr>
          <w:ilvl w:val="0"/>
          <w:numId w:val="0"/>
        </w:numPr>
        <w:jc w:val="both"/>
        <w:rPr>
          <w:rFonts w:hint="eastAsia" w:ascii="仿宋" w:hAnsi="仿宋" w:eastAsia="仿宋" w:cs="仿宋"/>
          <w:color w:val="auto"/>
          <w:sz w:val="32"/>
          <w:szCs w:val="32"/>
          <w:lang w:val="en-US" w:eastAsia="zh-CN"/>
        </w:rPr>
      </w:pPr>
    </w:p>
    <w:p>
      <w:pPr>
        <w:ind w:firstLine="720" w:firstLineChars="200"/>
        <w:rPr>
          <w:rFonts w:hint="eastAsia" w:asciiTheme="majorEastAsia" w:hAnsiTheme="majorEastAsia" w:eastAsiaTheme="majorEastAsia" w:cstheme="majorEastAsia"/>
          <w:color w:val="auto"/>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1EE9E"/>
    <w:multiLevelType w:val="singleLevel"/>
    <w:tmpl w:val="E421EE9E"/>
    <w:lvl w:ilvl="0" w:tentative="0">
      <w:start w:val="6"/>
      <w:numFmt w:val="chineseCounting"/>
      <w:suff w:val="nothing"/>
      <w:lvlText w:val="（%1）"/>
      <w:lvlJc w:val="left"/>
      <w:rPr>
        <w:rFonts w:hint="eastAsia"/>
      </w:rPr>
    </w:lvl>
  </w:abstractNum>
  <w:abstractNum w:abstractNumId="1">
    <w:nsid w:val="5A7FA2B7"/>
    <w:multiLevelType w:val="singleLevel"/>
    <w:tmpl w:val="5A7FA2B7"/>
    <w:lvl w:ilvl="0" w:tentative="0">
      <w:start w:val="2"/>
      <w:numFmt w:val="chineseCounting"/>
      <w:suff w:val="nothing"/>
      <w:lvlText w:val="%1、"/>
      <w:lvlJc w:val="left"/>
    </w:lvl>
  </w:abstractNum>
  <w:abstractNum w:abstractNumId="2">
    <w:nsid w:val="5A7FA837"/>
    <w:multiLevelType w:val="singleLevel"/>
    <w:tmpl w:val="5A7FA837"/>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A3C24D2"/>
    <w:rsid w:val="012A60DA"/>
    <w:rsid w:val="038309EB"/>
    <w:rsid w:val="0661309E"/>
    <w:rsid w:val="067B7858"/>
    <w:rsid w:val="08C416C3"/>
    <w:rsid w:val="09436A8B"/>
    <w:rsid w:val="0A3C24D2"/>
    <w:rsid w:val="0BED7182"/>
    <w:rsid w:val="0D604F1A"/>
    <w:rsid w:val="0ED4275B"/>
    <w:rsid w:val="0F4F1431"/>
    <w:rsid w:val="0FDB6667"/>
    <w:rsid w:val="110B0C1C"/>
    <w:rsid w:val="1274737F"/>
    <w:rsid w:val="158C3568"/>
    <w:rsid w:val="16985F3D"/>
    <w:rsid w:val="17131897"/>
    <w:rsid w:val="17366094"/>
    <w:rsid w:val="173B0E13"/>
    <w:rsid w:val="1769215F"/>
    <w:rsid w:val="17856303"/>
    <w:rsid w:val="194B2AAE"/>
    <w:rsid w:val="1A215E2C"/>
    <w:rsid w:val="1D0936F0"/>
    <w:rsid w:val="1D980159"/>
    <w:rsid w:val="1F69491A"/>
    <w:rsid w:val="1FA31891"/>
    <w:rsid w:val="203C2BB0"/>
    <w:rsid w:val="214677AB"/>
    <w:rsid w:val="23EE43A1"/>
    <w:rsid w:val="25950217"/>
    <w:rsid w:val="28A211B1"/>
    <w:rsid w:val="29037B8D"/>
    <w:rsid w:val="2B530297"/>
    <w:rsid w:val="2BCC070B"/>
    <w:rsid w:val="2CBD0053"/>
    <w:rsid w:val="2DD3157D"/>
    <w:rsid w:val="2E285D4A"/>
    <w:rsid w:val="2E2E745B"/>
    <w:rsid w:val="2FFF10AF"/>
    <w:rsid w:val="31917DA0"/>
    <w:rsid w:val="33371B90"/>
    <w:rsid w:val="33884211"/>
    <w:rsid w:val="33E2756E"/>
    <w:rsid w:val="348716B4"/>
    <w:rsid w:val="34E13B3B"/>
    <w:rsid w:val="356B689E"/>
    <w:rsid w:val="36840C98"/>
    <w:rsid w:val="39C0317A"/>
    <w:rsid w:val="3A262D38"/>
    <w:rsid w:val="3AB3420B"/>
    <w:rsid w:val="3D1B6DFC"/>
    <w:rsid w:val="3E2B210F"/>
    <w:rsid w:val="3F43263A"/>
    <w:rsid w:val="403F78C6"/>
    <w:rsid w:val="41803B6A"/>
    <w:rsid w:val="43A648A2"/>
    <w:rsid w:val="44B930E5"/>
    <w:rsid w:val="44F969F7"/>
    <w:rsid w:val="48952158"/>
    <w:rsid w:val="4AB665EE"/>
    <w:rsid w:val="4B34657A"/>
    <w:rsid w:val="525B5540"/>
    <w:rsid w:val="52E810C7"/>
    <w:rsid w:val="549F6443"/>
    <w:rsid w:val="56FA5998"/>
    <w:rsid w:val="571C13A1"/>
    <w:rsid w:val="57EF2F07"/>
    <w:rsid w:val="59483DA5"/>
    <w:rsid w:val="5A8A6FC8"/>
    <w:rsid w:val="5EA902B4"/>
    <w:rsid w:val="6162474A"/>
    <w:rsid w:val="61771E05"/>
    <w:rsid w:val="62316A34"/>
    <w:rsid w:val="63E47888"/>
    <w:rsid w:val="68022AD0"/>
    <w:rsid w:val="682048B7"/>
    <w:rsid w:val="69F64844"/>
    <w:rsid w:val="6B2D401B"/>
    <w:rsid w:val="6F45736E"/>
    <w:rsid w:val="71D831D3"/>
    <w:rsid w:val="740873D3"/>
    <w:rsid w:val="767668B0"/>
    <w:rsid w:val="788A7D74"/>
    <w:rsid w:val="788C05D2"/>
    <w:rsid w:val="7ABD0F17"/>
    <w:rsid w:val="7B794391"/>
    <w:rsid w:val="7BBA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3589</Words>
  <Characters>3840</Characters>
  <Lines>0</Lines>
  <Paragraphs>0</Paragraphs>
  <TotalTime>0</TotalTime>
  <ScaleCrop>false</ScaleCrop>
  <LinksUpToDate>false</LinksUpToDate>
  <CharactersWithSpaces>3848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2022-02-08T02:48:00Z</dcterms:created>
  <dc:creator>孤鸿影</dc:creator>
  <cp:lastModifiedBy>非鱼</cp:lastModifiedBy>
  <dcterms:modified xsi:type="dcterms:W3CDTF">2023-10-11T16:08:19Z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657699A4F7AD4DBA8125F5DBB47B7041</vt:lpwstr>
  </property>
</Properties>
</file>