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78289">
      <w:pPr>
        <w:pStyle w:val="16"/>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20615D6">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720615D6">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01BE74E9">
      <w:pPr>
        <w:pStyle w:val="16"/>
        <w:jc w:val="center"/>
        <w:rPr>
          <w:sz w:val="56"/>
          <w:szCs w:val="56"/>
        </w:rPr>
      </w:pPr>
    </w:p>
    <w:p w14:paraId="72C4F4E1">
      <w:pPr>
        <w:pStyle w:val="16"/>
        <w:jc w:val="center"/>
        <w:rPr>
          <w:sz w:val="84"/>
          <w:szCs w:val="84"/>
        </w:rPr>
      </w:pPr>
    </w:p>
    <w:p w14:paraId="272007B2">
      <w:pPr>
        <w:pStyle w:val="16"/>
        <w:jc w:val="center"/>
        <w:rPr>
          <w:sz w:val="84"/>
          <w:szCs w:val="84"/>
        </w:rPr>
      </w:pPr>
    </w:p>
    <w:p w14:paraId="33A90C6A">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033F5BB3">
      <w:pPr>
        <w:pStyle w:val="16"/>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怀化市不动产登记中心部门决算</w:t>
      </w:r>
    </w:p>
    <w:p w14:paraId="07951053">
      <w:pPr>
        <w:pStyle w:val="16"/>
        <w:jc w:val="center"/>
        <w:rPr>
          <w:rFonts w:hint="eastAsia" w:ascii="方正小标宋_GBK" w:hAnsi="方正小标宋_GBK" w:eastAsia="方正小标宋_GBK" w:cs="方正小标宋_GBK"/>
          <w:sz w:val="56"/>
          <w:szCs w:val="56"/>
        </w:rPr>
      </w:pPr>
    </w:p>
    <w:p w14:paraId="1D3B88AC">
      <w:pPr>
        <w:pStyle w:val="16"/>
        <w:jc w:val="center"/>
        <w:rPr>
          <w:sz w:val="56"/>
          <w:szCs w:val="56"/>
        </w:rPr>
      </w:pPr>
    </w:p>
    <w:p w14:paraId="4B6C729E">
      <w:pPr>
        <w:pStyle w:val="16"/>
        <w:jc w:val="center"/>
        <w:rPr>
          <w:sz w:val="56"/>
          <w:szCs w:val="56"/>
        </w:rPr>
      </w:pPr>
    </w:p>
    <w:p w14:paraId="2EEF5951">
      <w:pPr>
        <w:pStyle w:val="16"/>
        <w:jc w:val="center"/>
        <w:rPr>
          <w:sz w:val="56"/>
          <w:szCs w:val="56"/>
        </w:rPr>
      </w:pPr>
    </w:p>
    <w:p w14:paraId="2EE132D4">
      <w:pPr>
        <w:pStyle w:val="16"/>
        <w:jc w:val="center"/>
        <w:rPr>
          <w:sz w:val="32"/>
          <w:szCs w:val="32"/>
        </w:rPr>
      </w:pPr>
    </w:p>
    <w:p w14:paraId="11574CEF">
      <w:pPr>
        <w:pStyle w:val="16"/>
        <w:jc w:val="center"/>
        <w:rPr>
          <w:sz w:val="32"/>
          <w:szCs w:val="32"/>
        </w:rPr>
      </w:pPr>
    </w:p>
    <w:p w14:paraId="19FD5FFD">
      <w:pPr>
        <w:pStyle w:val="16"/>
        <w:spacing w:line="500" w:lineRule="exact"/>
        <w:jc w:val="both"/>
        <w:rPr>
          <w:b/>
          <w:sz w:val="36"/>
          <w:szCs w:val="28"/>
        </w:rPr>
      </w:pPr>
    </w:p>
    <w:p w14:paraId="270C17F4">
      <w:pPr>
        <w:pStyle w:val="16"/>
        <w:spacing w:line="500" w:lineRule="exact"/>
        <w:jc w:val="both"/>
        <w:rPr>
          <w:b/>
          <w:sz w:val="36"/>
          <w:szCs w:val="28"/>
        </w:rPr>
      </w:pPr>
    </w:p>
    <w:p w14:paraId="40C095D3">
      <w:pPr>
        <w:pStyle w:val="16"/>
        <w:spacing w:line="500" w:lineRule="exact"/>
        <w:jc w:val="center"/>
        <w:rPr>
          <w:b/>
          <w:sz w:val="36"/>
          <w:szCs w:val="28"/>
        </w:rPr>
      </w:pPr>
      <w:r>
        <w:rPr>
          <w:rFonts w:hint="eastAsia"/>
          <w:b/>
          <w:sz w:val="36"/>
          <w:szCs w:val="28"/>
        </w:rPr>
        <w:t>目录</w:t>
      </w:r>
    </w:p>
    <w:p w14:paraId="700BE302">
      <w:pPr>
        <w:pStyle w:val="16"/>
        <w:spacing w:line="500" w:lineRule="exact"/>
        <w:rPr>
          <w:rFonts w:hint="eastAsia" w:ascii="黑体" w:hAnsi="黑体" w:eastAsia="黑体" w:cs="黑体"/>
          <w:b w:val="0"/>
          <w:bCs/>
          <w:sz w:val="28"/>
          <w:szCs w:val="28"/>
          <w:lang w:val="en-US" w:eastAsia="zh-CN"/>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怀化市不动产登记中心概况</w:t>
      </w:r>
    </w:p>
    <w:p w14:paraId="366FB4EE">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00B6108">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31EA0E41">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F4171D4">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C2BC8AF">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EE4330B">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C189AF0">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27E5C1A">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789035A">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0CE2F3F">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020247F2">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0CD5DF">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9567CA7">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61F1043C">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89A1653">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056862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DA528C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3D0C63E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B7A808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788DA8C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69E7359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3E0B872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九、国有资本经营预算收入支出决算情况说明</w:t>
      </w:r>
    </w:p>
    <w:p w14:paraId="075488F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bookmarkStart w:id="0" w:name="_GoBack"/>
      <w:bookmarkEnd w:id="0"/>
      <w:r>
        <w:rPr>
          <w:rFonts w:hint="eastAsia" w:ascii="仿宋_GB2312" w:hAnsi="仿宋_GB2312" w:eastAsia="仿宋_GB2312" w:cs="仿宋_GB2312"/>
          <w:color w:val="000000"/>
          <w:kern w:val="0"/>
          <w:sz w:val="28"/>
          <w:szCs w:val="28"/>
          <w:lang w:eastAsia="zh-CN"/>
        </w:rPr>
        <w:t>十、</w:t>
      </w:r>
      <w:r>
        <w:rPr>
          <w:rFonts w:hint="eastAsia" w:ascii="仿宋_GB2312" w:hAnsi="仿宋_GB2312" w:eastAsia="仿宋_GB2312" w:cs="仿宋_GB2312"/>
          <w:color w:val="000000"/>
          <w:kern w:val="0"/>
          <w:sz w:val="28"/>
          <w:szCs w:val="28"/>
        </w:rPr>
        <w:t>关于机关运行经费支出说明</w:t>
      </w:r>
    </w:p>
    <w:p w14:paraId="23C8145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eastAsia="zh-CN"/>
        </w:rPr>
        <w:t>一</w:t>
      </w:r>
      <w:r>
        <w:rPr>
          <w:rFonts w:hint="eastAsia" w:ascii="仿宋_GB2312" w:hAnsi="仿宋_GB2312" w:eastAsia="仿宋_GB2312" w:cs="仿宋_GB2312"/>
          <w:color w:val="000000"/>
          <w:kern w:val="0"/>
          <w:sz w:val="28"/>
          <w:szCs w:val="28"/>
        </w:rPr>
        <w:t>、一般性支出情况说明</w:t>
      </w:r>
    </w:p>
    <w:p w14:paraId="4E9AF1A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eastAsia="zh-CN"/>
        </w:rPr>
        <w:t>二</w:t>
      </w:r>
      <w:r>
        <w:rPr>
          <w:rFonts w:hint="eastAsia" w:ascii="仿宋_GB2312" w:hAnsi="仿宋_GB2312" w:eastAsia="仿宋_GB2312" w:cs="仿宋_GB2312"/>
          <w:color w:val="000000"/>
          <w:kern w:val="0"/>
          <w:sz w:val="28"/>
          <w:szCs w:val="28"/>
        </w:rPr>
        <w:t>、关于政府采购支出说明</w:t>
      </w:r>
    </w:p>
    <w:p w14:paraId="296A7617">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、关于国有资产占用情况说明</w:t>
      </w:r>
    </w:p>
    <w:p w14:paraId="7BE98BFD">
      <w:pPr>
        <w:pStyle w:val="16"/>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68C8F20C">
      <w:pPr>
        <w:pStyle w:val="16"/>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2A40050A">
      <w:pPr>
        <w:pStyle w:val="16"/>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5097456A">
      <w:pPr>
        <w:pStyle w:val="16"/>
        <w:spacing w:line="500" w:lineRule="exact"/>
        <w:rPr>
          <w:rFonts w:hint="eastAsia" w:ascii="黑体" w:hAnsi="黑体" w:eastAsia="黑体" w:cs="黑体"/>
          <w:b w:val="0"/>
          <w:bCs/>
          <w:sz w:val="28"/>
          <w:szCs w:val="28"/>
        </w:rPr>
      </w:pPr>
    </w:p>
    <w:p w14:paraId="290EF4F0">
      <w:pPr>
        <w:jc w:val="center"/>
        <w:rPr>
          <w:sz w:val="72"/>
          <w:szCs w:val="72"/>
        </w:rPr>
      </w:pPr>
    </w:p>
    <w:p w14:paraId="41228F42">
      <w:pPr>
        <w:jc w:val="center"/>
        <w:rPr>
          <w:sz w:val="72"/>
          <w:szCs w:val="72"/>
        </w:rPr>
      </w:pPr>
    </w:p>
    <w:p w14:paraId="4CE7531B">
      <w:pPr>
        <w:jc w:val="center"/>
        <w:rPr>
          <w:sz w:val="72"/>
          <w:szCs w:val="72"/>
        </w:rPr>
      </w:pPr>
    </w:p>
    <w:p w14:paraId="1DB74E38">
      <w:pPr>
        <w:jc w:val="center"/>
        <w:rPr>
          <w:sz w:val="72"/>
          <w:szCs w:val="72"/>
        </w:rPr>
      </w:pPr>
    </w:p>
    <w:p w14:paraId="3932F0D7">
      <w:pPr>
        <w:rPr>
          <w:rFonts w:hint="eastAsia" w:ascii="方正小标宋_GBK" w:hAnsi="方正小标宋_GBK" w:eastAsia="方正小标宋_GBK" w:cs="方正小标宋_GBK"/>
          <w:sz w:val="72"/>
          <w:szCs w:val="72"/>
        </w:rPr>
      </w:pPr>
    </w:p>
    <w:p w14:paraId="1FBBE0FA">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3AC36D01">
      <w:pPr>
        <w:pStyle w:val="16"/>
        <w:jc w:val="center"/>
        <w:rPr>
          <w:rFonts w:hint="eastAsia" w:ascii="方正小标宋_GBK" w:hAnsi="方正小标宋_GBK" w:eastAsia="方正小标宋_GBK" w:cs="方正小标宋_GBK"/>
          <w:sz w:val="84"/>
          <w:szCs w:val="84"/>
        </w:rPr>
      </w:pPr>
    </w:p>
    <w:p w14:paraId="57353779">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怀化市不动产登记中心</w:t>
      </w:r>
      <w:r>
        <w:rPr>
          <w:rFonts w:hint="eastAsia" w:ascii="方正小标宋_GBK" w:hAnsi="方正小标宋_GBK" w:eastAsia="方正小标宋_GBK" w:cs="方正小标宋_GBK"/>
          <w:sz w:val="84"/>
          <w:szCs w:val="84"/>
        </w:rPr>
        <w:t>概况</w:t>
      </w:r>
    </w:p>
    <w:p w14:paraId="39C75235">
      <w:pPr>
        <w:jc w:val="center"/>
        <w:rPr>
          <w:rFonts w:hint="eastAsia" w:ascii="方正小标宋_GBK" w:hAnsi="方正小标宋_GBK" w:eastAsia="方正小标宋_GBK" w:cs="方正小标宋_GBK"/>
          <w:sz w:val="72"/>
          <w:szCs w:val="72"/>
        </w:rPr>
      </w:pPr>
    </w:p>
    <w:p w14:paraId="154F65F8">
      <w:pPr>
        <w:jc w:val="center"/>
        <w:rPr>
          <w:rFonts w:hint="eastAsia" w:ascii="方正小标宋_GBK" w:hAnsi="方正小标宋_GBK" w:eastAsia="方正小标宋_GBK" w:cs="方正小标宋_GBK"/>
          <w:sz w:val="72"/>
          <w:szCs w:val="72"/>
        </w:rPr>
      </w:pPr>
    </w:p>
    <w:p w14:paraId="2AA6C527">
      <w:pPr>
        <w:jc w:val="center"/>
        <w:rPr>
          <w:sz w:val="72"/>
          <w:szCs w:val="72"/>
        </w:rPr>
      </w:pPr>
    </w:p>
    <w:p w14:paraId="703BA906">
      <w:pPr>
        <w:jc w:val="center"/>
        <w:rPr>
          <w:sz w:val="72"/>
          <w:szCs w:val="72"/>
        </w:rPr>
      </w:pPr>
    </w:p>
    <w:p w14:paraId="7F1F114D">
      <w:pPr>
        <w:jc w:val="center"/>
        <w:rPr>
          <w:sz w:val="72"/>
          <w:szCs w:val="72"/>
        </w:rPr>
      </w:pPr>
    </w:p>
    <w:p w14:paraId="1D9EA03F">
      <w:pPr>
        <w:pStyle w:val="17"/>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38229ED9">
      <w:pPr>
        <w:ind w:firstLine="640" w:firstLineChars="200"/>
        <w:rPr>
          <w:rFonts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lang w:eastAsia="zh-CN"/>
        </w:rPr>
        <w:t>根据湖南省机构编制委员会办公室《关于怀化市不动产登记中心机构编制事项的批复》（湘编办复字{2016}32号）和《怀化市机构编制委员会关于明确怀化市不动产登记中心机构规格的通知》（怀编{2016}29号）精神，怀化市不动产登记中心为市自然资源和规划局管理的副处级公益一类事业单位。</w:t>
      </w:r>
    </w:p>
    <w:p w14:paraId="50B5B803">
      <w:pPr>
        <w:ind w:firstLine="640" w:firstLineChars="200"/>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主要职责包括：</w:t>
      </w:r>
    </w:p>
    <w:p w14:paraId="044B1AC9">
      <w:pPr>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1、依法统一受理和办理鹤城区行政区划范围内不动产权利登记事务。</w:t>
      </w:r>
    </w:p>
    <w:p w14:paraId="5DF28538">
      <w:pPr>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2、承担有关不动产登记权籍调查、统计分析、监测利用工作；协助市自然资源和规划局做好不动产权籍管理和因不动产登记引起的不动产权属争议、纠纷调处工作。</w:t>
      </w:r>
    </w:p>
    <w:p w14:paraId="7B22E952">
      <w:pPr>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3、负责有关不动产登记档案的归档、管理工作；依法提供不动产登记资料社会查询、咨询服务；协助市自然资源和规划局建立统一的不动产登记管理信息平台，推进不动产登记有关信息互通共享。</w:t>
      </w:r>
    </w:p>
    <w:p w14:paraId="28F7D203">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4、承担市自然资源和规划局交办的其他事项。</w:t>
      </w:r>
    </w:p>
    <w:p w14:paraId="61CEABFC">
      <w:pPr>
        <w:rPr>
          <w:rFonts w:ascii="黑体" w:hAnsi="黑体" w:eastAsia="黑体" w:cs="黑体"/>
          <w:bCs/>
          <w:sz w:val="32"/>
          <w:szCs w:val="32"/>
          <w:lang w:eastAsia="zh-CN"/>
        </w:rPr>
      </w:pPr>
      <w:r>
        <w:rPr>
          <w:rFonts w:hint="eastAsia" w:ascii="黑体" w:hAnsi="黑体" w:eastAsia="黑体" w:cs="黑体"/>
          <w:b w:val="0"/>
          <w:bCs/>
          <w:kern w:val="0"/>
          <w:sz w:val="32"/>
          <w:szCs w:val="32"/>
        </w:rPr>
        <w:t>二、机构设置及决算单位构成</w:t>
      </w:r>
    </w:p>
    <w:p w14:paraId="5D1A751B">
      <w:pPr>
        <w:spacing w:line="600" w:lineRule="exact"/>
        <w:ind w:firstLine="643" w:firstLineChars="200"/>
        <w:rPr>
          <w:rFonts w:ascii="仿宋" w:hAnsi="仿宋" w:eastAsia="仿宋" w:cs="仿宋"/>
          <w:b/>
          <w:sz w:val="32"/>
          <w:szCs w:val="32"/>
          <w:lang w:eastAsia="zh-CN"/>
        </w:rPr>
      </w:pPr>
      <w:r>
        <w:rPr>
          <w:rFonts w:hint="eastAsia" w:ascii="仿宋" w:hAnsi="仿宋" w:eastAsia="仿宋" w:cs="仿宋"/>
          <w:b/>
          <w:sz w:val="32"/>
          <w:szCs w:val="32"/>
          <w:lang w:eastAsia="zh-CN"/>
        </w:rPr>
        <w:t>（一）内设机构设置。</w:t>
      </w:r>
    </w:p>
    <w:p w14:paraId="4A6E008D">
      <w:pPr>
        <w:spacing w:line="600" w:lineRule="exact"/>
        <w:ind w:firstLine="640" w:firstLineChars="200"/>
        <w:rPr>
          <w:rFonts w:ascii="仿宋" w:hAnsi="仿宋" w:eastAsia="仿宋" w:cs="仿宋"/>
          <w:bCs/>
          <w:sz w:val="32"/>
          <w:szCs w:val="32"/>
          <w:lang w:eastAsia="zh-CN"/>
        </w:rPr>
      </w:pPr>
      <w:r>
        <w:rPr>
          <w:rFonts w:hint="eastAsia" w:ascii="仿宋" w:hAnsi="仿宋" w:eastAsia="仿宋" w:cs="仿宋"/>
          <w:bCs/>
          <w:sz w:val="32"/>
          <w:szCs w:val="32"/>
          <w:lang w:eastAsia="zh-CN"/>
        </w:rPr>
        <w:t>怀化市不动产登记中心内设科室为：办公室、财务室、法规室、权籍调查室（纠纷调处室）、测绘服务室、档案信息室。</w:t>
      </w:r>
    </w:p>
    <w:p w14:paraId="64421800">
      <w:pPr>
        <w:spacing w:line="600" w:lineRule="exact"/>
        <w:ind w:firstLine="643" w:firstLineChars="200"/>
        <w:rPr>
          <w:rFonts w:ascii="仿宋" w:hAnsi="仿宋" w:eastAsia="仿宋" w:cs="仿宋"/>
          <w:b/>
          <w:sz w:val="32"/>
          <w:szCs w:val="32"/>
          <w:lang w:eastAsia="zh-CN"/>
        </w:rPr>
      </w:pPr>
      <w:r>
        <w:rPr>
          <w:rFonts w:hint="eastAsia" w:ascii="仿宋" w:hAnsi="仿宋" w:eastAsia="仿宋" w:cs="仿宋"/>
          <w:b/>
          <w:sz w:val="32"/>
          <w:szCs w:val="32"/>
          <w:lang w:eastAsia="zh-CN"/>
        </w:rPr>
        <w:t>（二）决算单位构成。</w:t>
      </w:r>
    </w:p>
    <w:p w14:paraId="04F6C18D">
      <w:pPr>
        <w:spacing w:line="600" w:lineRule="exact"/>
        <w:ind w:firstLine="640" w:firstLineChars="200"/>
        <w:rPr>
          <w:rFonts w:ascii="仿宋" w:hAnsi="仿宋" w:eastAsia="仿宋" w:cs="仿宋"/>
          <w:bCs/>
          <w:sz w:val="32"/>
          <w:szCs w:val="32"/>
          <w:lang w:eastAsia="zh-CN"/>
        </w:rPr>
      </w:pPr>
      <w:r>
        <w:rPr>
          <w:rFonts w:hint="eastAsia" w:ascii="仿宋" w:hAnsi="仿宋" w:eastAsia="仿宋" w:cs="仿宋"/>
          <w:bCs/>
          <w:sz w:val="32"/>
          <w:szCs w:val="32"/>
          <w:lang w:eastAsia="zh-CN"/>
        </w:rPr>
        <w:t>怀化市不动产登记中心</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仿宋" w:hAnsi="仿宋" w:eastAsia="仿宋" w:cs="仿宋"/>
          <w:bCs/>
          <w:sz w:val="32"/>
          <w:szCs w:val="32"/>
          <w:lang w:eastAsia="zh-CN"/>
        </w:rPr>
        <w:t>怀化市不动产登记中心本级。</w:t>
      </w:r>
    </w:p>
    <w:p w14:paraId="5524183A">
      <w:pPr>
        <w:rPr>
          <w:rFonts w:ascii="仿宋_GB2312" w:eastAsia="仿宋_GB2312" w:hAnsiTheme="minorEastAsia"/>
          <w:sz w:val="28"/>
          <w:szCs w:val="32"/>
          <w:lang w:eastAsia="zh-CN"/>
        </w:rPr>
      </w:pPr>
    </w:p>
    <w:p w14:paraId="2A8EF639">
      <w:pPr>
        <w:jc w:val="left"/>
        <w:rPr>
          <w:rFonts w:ascii="仿宋_GB2312" w:eastAsia="仿宋_GB2312" w:hAnsiTheme="minorEastAsia"/>
          <w:sz w:val="28"/>
          <w:szCs w:val="32"/>
        </w:rPr>
      </w:pPr>
    </w:p>
    <w:p w14:paraId="3E6120A8">
      <w:pPr>
        <w:jc w:val="center"/>
        <w:rPr>
          <w:rFonts w:ascii="黑体" w:hAnsi="黑体" w:eastAsia="黑体"/>
          <w:sz w:val="28"/>
          <w:szCs w:val="28"/>
        </w:rPr>
      </w:pPr>
    </w:p>
    <w:p w14:paraId="5CBB832F">
      <w:pPr>
        <w:jc w:val="both"/>
        <w:rPr>
          <w:sz w:val="72"/>
          <w:szCs w:val="72"/>
        </w:rPr>
      </w:pPr>
    </w:p>
    <w:p w14:paraId="5B05A264">
      <w:pPr>
        <w:jc w:val="center"/>
        <w:rPr>
          <w:sz w:val="72"/>
          <w:szCs w:val="72"/>
        </w:rPr>
      </w:pPr>
    </w:p>
    <w:p w14:paraId="496EAC84">
      <w:pPr>
        <w:jc w:val="center"/>
        <w:rPr>
          <w:sz w:val="72"/>
          <w:szCs w:val="72"/>
        </w:rPr>
      </w:pPr>
    </w:p>
    <w:p w14:paraId="4A48D906">
      <w:pPr>
        <w:pStyle w:val="16"/>
        <w:jc w:val="center"/>
        <w:rPr>
          <w:rFonts w:hint="eastAsia" w:ascii="方正小标宋_GBK" w:hAnsi="方正小标宋_GBK" w:eastAsia="方正小标宋_GBK" w:cs="方正小标宋_GBK"/>
          <w:sz w:val="84"/>
          <w:szCs w:val="84"/>
        </w:rPr>
      </w:pPr>
    </w:p>
    <w:p w14:paraId="6A9507FB">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88C9F0">
      <w:pPr>
        <w:pStyle w:val="16"/>
        <w:jc w:val="center"/>
        <w:rPr>
          <w:rFonts w:hint="eastAsia" w:ascii="方正小标宋_GBK" w:hAnsi="方正小标宋_GBK" w:eastAsia="方正小标宋_GBK" w:cs="方正小标宋_GBK"/>
          <w:sz w:val="84"/>
          <w:szCs w:val="84"/>
        </w:rPr>
      </w:pPr>
    </w:p>
    <w:p w14:paraId="4AB906B0">
      <w:pPr>
        <w:jc w:val="center"/>
        <w:rPr>
          <w:rFonts w:hint="eastAsia" w:eastAsiaTheme="minorEastAsia"/>
          <w:sz w:val="72"/>
          <w:szCs w:val="72"/>
          <w:lang w:eastAsia="zh-CN"/>
        </w:rPr>
      </w:pPr>
      <w:r>
        <w:rPr>
          <w:rFonts w:hint="eastAsia" w:ascii="宋体" w:hAnsi="宋体" w:eastAsia="宋体" w:cs="宋体"/>
          <w:sz w:val="48"/>
          <w:szCs w:val="48"/>
          <w:lang w:eastAsia="zh-CN"/>
        </w:rPr>
        <w:t>见附件</w:t>
      </w:r>
    </w:p>
    <w:p w14:paraId="2D9AEDF4">
      <w:pPr>
        <w:jc w:val="center"/>
        <w:rPr>
          <w:sz w:val="72"/>
          <w:szCs w:val="72"/>
        </w:rPr>
      </w:pPr>
    </w:p>
    <w:p w14:paraId="044E631F">
      <w:pPr>
        <w:jc w:val="center"/>
        <w:rPr>
          <w:sz w:val="72"/>
          <w:szCs w:val="72"/>
        </w:rPr>
      </w:pPr>
    </w:p>
    <w:p w14:paraId="4A74DC65">
      <w:pPr>
        <w:jc w:val="center"/>
        <w:rPr>
          <w:sz w:val="72"/>
          <w:szCs w:val="72"/>
        </w:rPr>
      </w:pPr>
    </w:p>
    <w:p w14:paraId="1AF86FA4">
      <w:pPr>
        <w:jc w:val="center"/>
        <w:rPr>
          <w:sz w:val="72"/>
          <w:szCs w:val="72"/>
        </w:rPr>
      </w:pPr>
    </w:p>
    <w:p w14:paraId="05995EB3">
      <w:pPr>
        <w:jc w:val="center"/>
        <w:rPr>
          <w:sz w:val="72"/>
          <w:szCs w:val="72"/>
        </w:rPr>
      </w:pPr>
    </w:p>
    <w:p w14:paraId="66E54A28">
      <w:pPr>
        <w:jc w:val="left"/>
        <w:rPr>
          <w:sz w:val="32"/>
          <w:szCs w:val="32"/>
        </w:rPr>
      </w:pPr>
    </w:p>
    <w:p w14:paraId="53F7C2DB">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14:paraId="0409CDA6">
      <w:pPr>
        <w:pStyle w:val="16"/>
        <w:rPr>
          <w:sz w:val="72"/>
          <w:szCs w:val="72"/>
        </w:rPr>
      </w:pPr>
    </w:p>
    <w:p w14:paraId="424CC6C1">
      <w:pPr>
        <w:pStyle w:val="16"/>
        <w:rPr>
          <w:sz w:val="72"/>
          <w:szCs w:val="72"/>
        </w:rPr>
      </w:pPr>
    </w:p>
    <w:p w14:paraId="56CB0392">
      <w:pPr>
        <w:pStyle w:val="16"/>
        <w:rPr>
          <w:sz w:val="72"/>
          <w:szCs w:val="72"/>
        </w:rPr>
      </w:pPr>
    </w:p>
    <w:p w14:paraId="79801371">
      <w:pPr>
        <w:pStyle w:val="16"/>
        <w:rPr>
          <w:sz w:val="72"/>
          <w:szCs w:val="72"/>
        </w:rPr>
      </w:pPr>
    </w:p>
    <w:p w14:paraId="5F3F2E16">
      <w:pPr>
        <w:pStyle w:val="16"/>
        <w:jc w:val="center"/>
        <w:rPr>
          <w:sz w:val="72"/>
          <w:szCs w:val="72"/>
        </w:rPr>
      </w:pPr>
    </w:p>
    <w:p w14:paraId="605F72EF">
      <w:pPr>
        <w:pStyle w:val="16"/>
        <w:jc w:val="center"/>
        <w:rPr>
          <w:rFonts w:hint="eastAsia" w:ascii="方正小标宋_GBK" w:hAnsi="方正小标宋_GBK" w:eastAsia="方正小标宋_GBK" w:cs="方正小标宋_GBK"/>
          <w:sz w:val="72"/>
          <w:szCs w:val="72"/>
        </w:rPr>
      </w:pPr>
    </w:p>
    <w:p w14:paraId="23EC1F48">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9DE1C91">
      <w:pPr>
        <w:pStyle w:val="16"/>
        <w:jc w:val="center"/>
        <w:rPr>
          <w:rFonts w:hint="eastAsia" w:ascii="方正小标宋_GBK" w:hAnsi="方正小标宋_GBK" w:eastAsia="方正小标宋_GBK" w:cs="方正小标宋_GBK"/>
          <w:sz w:val="70"/>
          <w:szCs w:val="70"/>
        </w:rPr>
      </w:pPr>
    </w:p>
    <w:p w14:paraId="6689026C">
      <w:pPr>
        <w:pStyle w:val="16"/>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353CCC10">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169D087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68170FA">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2116.04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80.96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3.98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职工工资收入上调。</w:t>
      </w:r>
    </w:p>
    <w:p w14:paraId="57B1DB8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38CB241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2116.04</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1783.54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84.29</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332.50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15.71</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214B0C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1C1E089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2116.04</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1912.6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90.39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203.44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9.61</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5F329C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F13FA79">
      <w:pPr>
        <w:pStyle w:val="16"/>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1783.54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231.12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14.89</w:t>
      </w:r>
      <w:r>
        <w:rPr>
          <w:rFonts w:hint="eastAsia" w:ascii="Times New Roman" w:hAnsi="Times New Roman" w:eastAsia="仿宋_GB2312"/>
          <w:sz w:val="32"/>
          <w:szCs w:val="32"/>
        </w:rPr>
        <w:t>%，主要是因为职工工资及五险一金正常调整</w:t>
      </w:r>
      <w:r>
        <w:rPr>
          <w:rFonts w:hint="eastAsia" w:ascii="Times New Roman" w:hAnsi="Times New Roman" w:eastAsia="仿宋_GB2312"/>
          <w:sz w:val="32"/>
          <w:szCs w:val="32"/>
          <w:lang w:eastAsia="zh-CN"/>
        </w:rPr>
        <w:t>。</w:t>
      </w:r>
    </w:p>
    <w:p w14:paraId="2504A27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2644B2E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497E3B8E">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1553.74</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73.43</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33.72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2.22</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工资工资的调整。</w:t>
      </w:r>
    </w:p>
    <w:p w14:paraId="0C9145D8">
      <w:pPr>
        <w:pStyle w:val="16"/>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503D00F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w:t>
      </w:r>
      <w:r>
        <w:rPr>
          <w:rFonts w:hint="eastAsia" w:ascii="Times New Roman" w:hAnsi="Times New Roman" w:eastAsia="仿宋_GB2312"/>
          <w:sz w:val="32"/>
          <w:szCs w:val="32"/>
          <w:lang w:eastAsia="zh-CN"/>
        </w:rPr>
        <w:t>出</w:t>
      </w:r>
      <w:r>
        <w:rPr>
          <w:rFonts w:hint="eastAsia" w:ascii="Times New Roman" w:hAnsi="Times New Roman" w:eastAsia="仿宋_GB2312"/>
          <w:sz w:val="32"/>
          <w:szCs w:val="32"/>
          <w:lang w:val="en-US" w:eastAsia="zh-CN"/>
        </w:rPr>
        <w:t>1553.74</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807.32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51.96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lang w:val="en-US" w:eastAsia="zh-CN"/>
        </w:rPr>
        <w:t>44.39万元，占2.86%；卫生健康支出14.19万元，占0.91%；城乡社区支出209.18万元，占13.46%；自然资源海洋气象等支出323.7万元，占20.83%；其他支出154.96万元，占9.97%。</w:t>
      </w:r>
    </w:p>
    <w:p w14:paraId="55766953">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1E677406">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1938.09</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1553.74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80.17</w:t>
      </w:r>
      <w:r>
        <w:rPr>
          <w:rFonts w:hint="eastAsia" w:ascii="Times New Roman" w:hAnsi="Times New Roman" w:eastAsia="仿宋_GB2312"/>
          <w:sz w:val="32"/>
          <w:szCs w:val="32"/>
        </w:rPr>
        <w:t>%，其中：</w:t>
      </w:r>
    </w:p>
    <w:p w14:paraId="007CD749">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eastAsia="zh-CN"/>
        </w:rPr>
        <w:t>人大事务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p>
    <w:p w14:paraId="11F541F3">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1121.29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463.34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41.32</w:t>
      </w:r>
      <w:r>
        <w:rPr>
          <w:rFonts w:hint="eastAsia" w:ascii="Times New Roman" w:hAnsi="Times New Roman" w:eastAsia="仿宋_GB2312"/>
          <w:sz w:val="32"/>
          <w:szCs w:val="32"/>
        </w:rPr>
        <w:t>%，决算数小于年初预算数的主要原因是：年初预算将城乡社区管理事务支出项填列在一般公共服务支出类</w:t>
      </w:r>
      <w:r>
        <w:rPr>
          <w:rFonts w:hint="eastAsia" w:ascii="Times New Roman" w:hAnsi="Times New Roman" w:eastAsia="仿宋_GB2312"/>
          <w:sz w:val="32"/>
          <w:szCs w:val="32"/>
          <w:lang w:eastAsia="zh-CN"/>
        </w:rPr>
        <w:t>。</w:t>
      </w:r>
    </w:p>
    <w:p w14:paraId="11FBC7D0">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w:t>
      </w:r>
      <w:r>
        <w:rPr>
          <w:rFonts w:hint="eastAsia" w:ascii="Times New Roman" w:hAnsi="Times New Roman" w:eastAsia="仿宋_GB2312"/>
          <w:sz w:val="32"/>
          <w:szCs w:val="32"/>
          <w:lang w:eastAsia="zh-CN"/>
        </w:rPr>
        <w:t>税务事务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其他税务支出</w:t>
      </w:r>
      <w:r>
        <w:rPr>
          <w:rFonts w:hint="eastAsia" w:ascii="Times New Roman" w:hAnsi="Times New Roman" w:eastAsia="仿宋_GB2312"/>
          <w:sz w:val="32"/>
          <w:szCs w:val="32"/>
        </w:rPr>
        <w:t>（项）。</w:t>
      </w:r>
    </w:p>
    <w:p w14:paraId="1CE1AA8F">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67.96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267.96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394.29</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年初预算将其他税收事务支出列入一般公共服务行政运行类。</w:t>
      </w:r>
    </w:p>
    <w:p w14:paraId="7F3E6C11">
      <w:pPr>
        <w:pStyle w:val="16"/>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其他一般公共服务支出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其他一般公共服务支出</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14:paraId="57558C34">
      <w:pPr>
        <w:pStyle w:val="16"/>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 xml:space="preserve">     年初预算154.11万元，支出决算76.02万元，完成年初预算的49.33%，决算数小于年初预算数的主要原因是：</w:t>
      </w:r>
      <w:r>
        <w:rPr>
          <w:rFonts w:ascii="Times New Roman" w:hAnsi="Times New Roman" w:eastAsia="仿宋_GB2312"/>
          <w:sz w:val="32"/>
          <w:szCs w:val="32"/>
          <w:lang w:bidi="en-US"/>
        </w:rPr>
        <w:t>年初预算在此项的部分支出本年度实际未发生</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4899398">
      <w:pPr>
        <w:pStyle w:val="16"/>
        <w:numPr>
          <w:ilvl w:val="0"/>
          <w:numId w:val="2"/>
        </w:numPr>
        <w:spacing w:line="600" w:lineRule="exact"/>
        <w:ind w:left="0" w:leftChars="0"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社会保障和就业支出（类）行政事业单位养老支出（款）机关事业单位基本养老保险缴费支出（项）。</w:t>
      </w:r>
    </w:p>
    <w:p w14:paraId="06F19483">
      <w:pPr>
        <w:pStyle w:val="16"/>
        <w:numPr>
          <w:ilvl w:val="0"/>
          <w:numId w:val="0"/>
        </w:numPr>
        <w:spacing w:line="600" w:lineRule="exact"/>
        <w:ind w:leftChars="250" w:firstLine="320" w:firstLineChars="10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年初预算11.1万元，支出决算44.39万元，完成年初预算的399.9%，决算数大于年初预算数的主要原因是：</w:t>
      </w:r>
      <w:r>
        <w:rPr>
          <w:rFonts w:hint="eastAsia" w:ascii="Times New Roman" w:hAnsi="Times New Roman" w:eastAsia="仿宋_GB2312"/>
          <w:sz w:val="32"/>
          <w:szCs w:val="32"/>
          <w:lang w:eastAsia="zh-CN"/>
        </w:rPr>
        <w:t>年初预算将</w:t>
      </w:r>
      <w:r>
        <w:rPr>
          <w:rFonts w:hint="eastAsia" w:ascii="Times New Roman" w:hAnsi="Times New Roman" w:eastAsia="仿宋_GB2312"/>
          <w:sz w:val="32"/>
          <w:szCs w:val="32"/>
        </w:rPr>
        <w:t>行政事业单位养老支出</w:t>
      </w:r>
      <w:r>
        <w:rPr>
          <w:rFonts w:hint="eastAsia" w:ascii="Times New Roman" w:hAnsi="Times New Roman" w:eastAsia="仿宋_GB2312"/>
          <w:sz w:val="32"/>
          <w:szCs w:val="32"/>
          <w:lang w:eastAsia="zh-CN"/>
        </w:rPr>
        <w:t>列入一般公共服务行政运行类。</w:t>
      </w:r>
    </w:p>
    <w:p w14:paraId="5D4A3191">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卫生健康支出（类）行政事业单位医疗（款）行政单位医疗（项）。</w:t>
      </w:r>
    </w:p>
    <w:p w14:paraId="7500AB55">
      <w:pPr>
        <w:pStyle w:val="16"/>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3.16</w:t>
      </w:r>
      <w:r>
        <w:rPr>
          <w:rFonts w:hint="eastAsia" w:ascii="Times New Roman" w:hAnsi="Times New Roman" w:eastAsia="仿宋_GB2312"/>
          <w:sz w:val="32"/>
          <w:szCs w:val="32"/>
        </w:rPr>
        <w:t>万元，支出决算为14.</w:t>
      </w: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万元，完成</w:t>
      </w:r>
      <w:r>
        <w:rPr>
          <w:rFonts w:hint="eastAsia" w:ascii="Times New Roman" w:hAnsi="Times New Roman" w:eastAsia="仿宋_GB2312"/>
          <w:sz w:val="32"/>
          <w:szCs w:val="32"/>
          <w:lang w:eastAsia="zh-CN"/>
        </w:rPr>
        <w:t>年初预算的</w:t>
      </w:r>
      <w:r>
        <w:rPr>
          <w:rFonts w:hint="eastAsia" w:ascii="Times New Roman" w:hAnsi="Times New Roman" w:eastAsia="仿宋_GB2312"/>
          <w:sz w:val="32"/>
          <w:szCs w:val="32"/>
          <w:lang w:val="en-US" w:eastAsia="zh-CN"/>
        </w:rPr>
        <w:t>449.05%</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年初预算将行政单位医疗项</w:t>
      </w:r>
      <w:r>
        <w:rPr>
          <w:rFonts w:hint="eastAsia" w:ascii="Times New Roman" w:hAnsi="Times New Roman" w:eastAsia="仿宋_GB2312"/>
          <w:sz w:val="32"/>
          <w:szCs w:val="32"/>
        </w:rPr>
        <w:t>支出</w:t>
      </w:r>
      <w:r>
        <w:rPr>
          <w:rFonts w:hint="eastAsia" w:ascii="Times New Roman" w:hAnsi="Times New Roman" w:eastAsia="仿宋_GB2312"/>
          <w:sz w:val="32"/>
          <w:szCs w:val="32"/>
          <w:lang w:eastAsia="zh-CN"/>
        </w:rPr>
        <w:t>列入一般公共服务行政运行类</w:t>
      </w:r>
      <w:r>
        <w:rPr>
          <w:rFonts w:hint="eastAsia" w:ascii="Times New Roman" w:hAnsi="Times New Roman" w:eastAsia="仿宋_GB2312"/>
          <w:sz w:val="32"/>
          <w:szCs w:val="32"/>
        </w:rPr>
        <w:t>。</w:t>
      </w:r>
    </w:p>
    <w:p w14:paraId="6E9B96F5">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6、城乡社区支出（类）城乡社区管理事务（款）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p>
    <w:p w14:paraId="1442C1FD">
      <w:pPr>
        <w:pStyle w:val="16"/>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年初预算为0，支出决算</w:t>
      </w:r>
      <w:r>
        <w:rPr>
          <w:rFonts w:hint="eastAsia" w:ascii="Times New Roman" w:hAnsi="Times New Roman" w:eastAsia="仿宋_GB2312"/>
          <w:sz w:val="32"/>
          <w:szCs w:val="32"/>
          <w:lang w:val="en-US" w:eastAsia="zh-CN"/>
        </w:rPr>
        <w:t>198.52</w:t>
      </w:r>
      <w:r>
        <w:rPr>
          <w:rFonts w:hint="eastAsia" w:ascii="Times New Roman" w:hAnsi="Times New Roman" w:eastAsia="仿宋_GB2312"/>
          <w:sz w:val="32"/>
          <w:szCs w:val="32"/>
        </w:rPr>
        <w:t>万元，无法计算完成比例，决算数大于年初预算数的主要原因是：</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支出未纳入年初预算，执行中增加预算。</w:t>
      </w:r>
    </w:p>
    <w:p w14:paraId="015BD888">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、城乡社区支出（类）城乡社区管理事务（款）</w:t>
      </w:r>
      <w:r>
        <w:rPr>
          <w:rFonts w:hint="eastAsia" w:ascii="Times New Roman" w:hAnsi="Times New Roman" w:eastAsia="仿宋_GB2312"/>
          <w:sz w:val="32"/>
          <w:szCs w:val="32"/>
          <w:lang w:eastAsia="zh-CN"/>
        </w:rPr>
        <w:t>其他城乡社区支出</w:t>
      </w:r>
      <w:r>
        <w:rPr>
          <w:rFonts w:hint="eastAsia" w:ascii="Times New Roman" w:hAnsi="Times New Roman" w:eastAsia="仿宋_GB2312"/>
          <w:sz w:val="32"/>
          <w:szCs w:val="32"/>
        </w:rPr>
        <w:t>（项）。</w:t>
      </w:r>
    </w:p>
    <w:p w14:paraId="35BCA301">
      <w:pPr>
        <w:pStyle w:val="16"/>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年初预算为0，支出决算</w:t>
      </w:r>
      <w:r>
        <w:rPr>
          <w:rFonts w:hint="eastAsia" w:ascii="Times New Roman" w:hAnsi="Times New Roman" w:eastAsia="仿宋_GB2312"/>
          <w:sz w:val="32"/>
          <w:szCs w:val="32"/>
          <w:lang w:val="en-US" w:eastAsia="zh-CN"/>
        </w:rPr>
        <w:t>10.66</w:t>
      </w:r>
      <w:r>
        <w:rPr>
          <w:rFonts w:hint="eastAsia" w:ascii="Times New Roman" w:hAnsi="Times New Roman" w:eastAsia="仿宋_GB2312"/>
          <w:sz w:val="32"/>
          <w:szCs w:val="32"/>
        </w:rPr>
        <w:t>万元，无法计算完成比例，决算数大于年初预算数的主要原因是：</w:t>
      </w:r>
      <w:r>
        <w:rPr>
          <w:rFonts w:hint="eastAsia" w:ascii="Times New Roman" w:hAnsi="Times New Roman" w:eastAsia="仿宋_GB2312"/>
          <w:sz w:val="32"/>
          <w:szCs w:val="32"/>
          <w:lang w:eastAsia="zh-CN"/>
        </w:rPr>
        <w:t>其他城乡社区</w:t>
      </w:r>
      <w:r>
        <w:rPr>
          <w:rFonts w:hint="eastAsia" w:ascii="Times New Roman" w:hAnsi="Times New Roman" w:eastAsia="仿宋_GB2312"/>
          <w:sz w:val="32"/>
          <w:szCs w:val="32"/>
        </w:rPr>
        <w:t>支出未纳入年初预算，执行中增加预算。</w:t>
      </w:r>
    </w:p>
    <w:p w14:paraId="72500079">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、自然资源海洋气象等支出（类）自然资源事务（款）行政运行（项）</w:t>
      </w:r>
    </w:p>
    <w:p w14:paraId="21CFF667">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168.63</w:t>
      </w:r>
      <w:r>
        <w:rPr>
          <w:rFonts w:hint="eastAsia" w:ascii="Times New Roman" w:hAnsi="Times New Roman" w:eastAsia="仿宋_GB2312"/>
          <w:sz w:val="32"/>
          <w:szCs w:val="32"/>
        </w:rPr>
        <w:t>万元，支出决算</w:t>
      </w:r>
      <w:r>
        <w:rPr>
          <w:rFonts w:hint="eastAsia" w:ascii="Times New Roman" w:hAnsi="Times New Roman" w:eastAsia="仿宋_GB2312"/>
          <w:sz w:val="32"/>
          <w:szCs w:val="32"/>
          <w:lang w:val="en-US" w:eastAsia="zh-CN"/>
        </w:rPr>
        <w:t>24.75</w:t>
      </w:r>
      <w:r>
        <w:rPr>
          <w:rFonts w:hint="eastAsia" w:ascii="Times New Roman" w:hAnsi="Times New Roman" w:eastAsia="仿宋_GB2312"/>
          <w:sz w:val="32"/>
          <w:szCs w:val="32"/>
        </w:rPr>
        <w:t>万元，完成年初预算</w:t>
      </w:r>
      <w:r>
        <w:rPr>
          <w:rFonts w:hint="eastAsia" w:ascii="Times New Roman" w:hAnsi="Times New Roman" w:eastAsia="仿宋_GB2312"/>
          <w:sz w:val="32"/>
          <w:szCs w:val="32"/>
          <w:lang w:val="en-US" w:eastAsia="zh-CN"/>
        </w:rPr>
        <w:t>14.68</w:t>
      </w:r>
      <w:r>
        <w:rPr>
          <w:rFonts w:hint="eastAsia" w:ascii="Times New Roman" w:hAnsi="Times New Roman" w:eastAsia="仿宋_GB2312"/>
          <w:sz w:val="32"/>
          <w:szCs w:val="32"/>
        </w:rPr>
        <w:t>%，决算数小于年初预算的主要原因是：年初预算部分列支在事业运行项。</w:t>
      </w:r>
    </w:p>
    <w:p w14:paraId="55884824">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、自然资源海洋气象等支出（类）自然资源事务（款）</w:t>
      </w:r>
      <w:r>
        <w:rPr>
          <w:rFonts w:hint="eastAsia" w:ascii="Times New Roman" w:hAnsi="Times New Roman" w:eastAsia="仿宋_GB2312"/>
          <w:sz w:val="32"/>
          <w:szCs w:val="32"/>
          <w:lang w:eastAsia="zh-CN"/>
        </w:rPr>
        <w:t>事业</w:t>
      </w:r>
      <w:r>
        <w:rPr>
          <w:rFonts w:hint="eastAsia" w:ascii="Times New Roman" w:hAnsi="Times New Roman" w:eastAsia="仿宋_GB2312"/>
          <w:sz w:val="32"/>
          <w:szCs w:val="32"/>
        </w:rPr>
        <w:t>运行（项）</w:t>
      </w:r>
    </w:p>
    <w:p w14:paraId="4786D360">
      <w:pPr>
        <w:pStyle w:val="16"/>
        <w:spacing w:line="60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411.85</w:t>
      </w:r>
      <w:r>
        <w:rPr>
          <w:rFonts w:hint="eastAsia" w:ascii="Times New Roman" w:hAnsi="Times New Roman" w:eastAsia="仿宋_GB2312"/>
          <w:sz w:val="32"/>
          <w:szCs w:val="32"/>
        </w:rPr>
        <w:t>万元，支出决算</w:t>
      </w:r>
      <w:r>
        <w:rPr>
          <w:rFonts w:hint="eastAsia" w:ascii="Times New Roman" w:hAnsi="Times New Roman" w:eastAsia="仿宋_GB2312"/>
          <w:sz w:val="32"/>
          <w:szCs w:val="32"/>
          <w:lang w:val="en-US" w:eastAsia="zh-CN"/>
        </w:rPr>
        <w:t>292.15</w:t>
      </w:r>
      <w:r>
        <w:rPr>
          <w:rFonts w:hint="eastAsia" w:ascii="Times New Roman" w:hAnsi="Times New Roman" w:eastAsia="仿宋_GB2312"/>
          <w:sz w:val="32"/>
          <w:szCs w:val="32"/>
        </w:rPr>
        <w:t>万元，完成年初预算</w:t>
      </w:r>
      <w:r>
        <w:rPr>
          <w:rFonts w:hint="eastAsia" w:ascii="Times New Roman" w:hAnsi="Times New Roman" w:eastAsia="仿宋_GB2312"/>
          <w:sz w:val="32"/>
          <w:szCs w:val="32"/>
          <w:lang w:val="en-US" w:eastAsia="zh-CN"/>
        </w:rPr>
        <w:t>70.94</w:t>
      </w:r>
      <w:r>
        <w:rPr>
          <w:rFonts w:hint="eastAsia" w:ascii="Times New Roman" w:hAnsi="Times New Roman" w:eastAsia="仿宋_GB2312"/>
          <w:sz w:val="32"/>
          <w:szCs w:val="32"/>
        </w:rPr>
        <w:t>%，决算数小于年初预算的主要原因是：</w:t>
      </w:r>
      <w:r>
        <w:rPr>
          <w:rFonts w:ascii="Times New Roman" w:hAnsi="Times New Roman" w:eastAsia="仿宋_GB2312"/>
          <w:sz w:val="32"/>
          <w:szCs w:val="32"/>
          <w:lang w:bidi="en-US"/>
        </w:rPr>
        <w:t>年初预算在此项的部分项目支出本年度实际未发生</w:t>
      </w:r>
      <w:r>
        <w:rPr>
          <w:rFonts w:hint="eastAsia" w:ascii="Times New Roman" w:hAnsi="Times New Roman" w:eastAsia="仿宋_GB2312"/>
          <w:sz w:val="32"/>
          <w:szCs w:val="32"/>
        </w:rPr>
        <w:t>。</w:t>
      </w:r>
    </w:p>
    <w:p w14:paraId="32640099">
      <w:pPr>
        <w:pStyle w:val="16"/>
        <w:numPr>
          <w:ilvl w:val="0"/>
          <w:numId w:val="3"/>
        </w:numPr>
        <w:spacing w:line="60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自然资源海洋气象等支出（类）自然资源事务（款）</w:t>
      </w:r>
      <w:r>
        <w:rPr>
          <w:rFonts w:hint="eastAsia" w:ascii="Times New Roman" w:hAnsi="Times New Roman" w:eastAsia="仿宋_GB2312"/>
          <w:sz w:val="32"/>
          <w:szCs w:val="32"/>
          <w:lang w:eastAsia="zh-CN"/>
        </w:rPr>
        <w:t>其他自然资事务等支出</w:t>
      </w:r>
      <w:r>
        <w:rPr>
          <w:rFonts w:hint="eastAsia" w:ascii="Times New Roman" w:hAnsi="Times New Roman" w:eastAsia="仿宋_GB2312"/>
          <w:sz w:val="32"/>
          <w:szCs w:val="32"/>
        </w:rPr>
        <w:t>（项）</w:t>
      </w:r>
    </w:p>
    <w:p w14:paraId="359004C4">
      <w:pPr>
        <w:pStyle w:val="16"/>
        <w:numPr>
          <w:ilvl w:val="0"/>
          <w:numId w:val="0"/>
        </w:numPr>
        <w:spacing w:line="600" w:lineRule="exac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年初预算为0，支出决算76.81万元，无法计算完成比例。决算数大于年初预算数的主要原因是：其他自然资源事务支出未列入年初预算，执行中增加预算。</w:t>
      </w:r>
    </w:p>
    <w:p w14:paraId="51767095">
      <w:pPr>
        <w:pStyle w:val="16"/>
        <w:numPr>
          <w:ilvl w:val="0"/>
          <w:numId w:val="3"/>
        </w:numPr>
        <w:spacing w:line="600" w:lineRule="exact"/>
        <w:ind w:left="0" w:leftChars="0" w:firstLine="800" w:firstLineChars="25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其他支出（类）其他支出（款）其他支出（项）</w:t>
      </w:r>
    </w:p>
    <w:p w14:paraId="187903FB">
      <w:pPr>
        <w:pStyle w:val="16"/>
        <w:numPr>
          <w:ilvl w:val="0"/>
          <w:numId w:val="0"/>
        </w:numPr>
        <w:spacing w:line="600" w:lineRule="exact"/>
        <w:ind w:leftChars="25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年初预算为0，支出决算154.96万元，无法计算完成比例，决算大于年初预算的主要原因是：其他支出未列入年初预算，执行中增加预算。</w:t>
      </w:r>
    </w:p>
    <w:p w14:paraId="77D69F0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1EE394A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1353.97</w:t>
      </w:r>
      <w:r>
        <w:rPr>
          <w:rFonts w:hint="eastAsia" w:ascii="Times New Roman" w:hAnsi="Times New Roman" w:eastAsia="仿宋_GB2312"/>
          <w:sz w:val="32"/>
          <w:szCs w:val="32"/>
        </w:rPr>
        <w:t>万元，其中：</w:t>
      </w:r>
    </w:p>
    <w:p w14:paraId="4A65EE9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b/>
          <w:bCs/>
          <w:sz w:val="32"/>
          <w:szCs w:val="32"/>
          <w:lang w:val="en-US" w:eastAsia="zh-CN"/>
        </w:rPr>
        <w:t>1251.56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92.44</w:t>
      </w:r>
      <w:r>
        <w:rPr>
          <w:rFonts w:hint="eastAsia" w:ascii="Times New Roman" w:hAnsi="Times New Roman" w:eastAsia="仿宋_GB2312"/>
          <w:sz w:val="32"/>
          <w:szCs w:val="32"/>
        </w:rPr>
        <w:t>%,主要包括基本工资、津贴补贴、奖金、伙食补助费、绩效工资、机关事业单位基本养老保险缴费、职工基本医疗保险缴费、对个人和家庭的补助、生活补助、医疗补助、其他个人和家庭的补助</w:t>
      </w:r>
      <w:r>
        <w:rPr>
          <w:rFonts w:hint="eastAsia" w:ascii="Times New Roman" w:hAnsi="Times New Roman" w:eastAsia="仿宋_GB2312"/>
          <w:sz w:val="32"/>
          <w:szCs w:val="32"/>
          <w:lang w:eastAsia="zh-CN"/>
        </w:rPr>
        <w:t>。</w:t>
      </w:r>
    </w:p>
    <w:p w14:paraId="0A104E1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b/>
          <w:bCs/>
          <w:sz w:val="32"/>
          <w:szCs w:val="32"/>
          <w:lang w:val="en-US" w:eastAsia="zh-CN"/>
        </w:rPr>
        <w:t>102.41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7.56</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eastAsia="zh-CN"/>
        </w:rPr>
        <w:t>印刷费、咨询费、</w:t>
      </w:r>
      <w:r>
        <w:rPr>
          <w:rFonts w:hint="eastAsia" w:ascii="Times New Roman" w:hAnsi="Times New Roman" w:eastAsia="仿宋_GB2312"/>
          <w:sz w:val="32"/>
          <w:szCs w:val="32"/>
        </w:rPr>
        <w:t>差旅费、邮电费、维修费、培训费、</w:t>
      </w:r>
      <w:r>
        <w:rPr>
          <w:rFonts w:hint="eastAsia" w:ascii="Times New Roman" w:hAnsi="Times New Roman" w:eastAsia="仿宋_GB2312"/>
          <w:sz w:val="32"/>
          <w:szCs w:val="32"/>
          <w:lang w:eastAsia="zh-CN"/>
        </w:rPr>
        <w:t>劳务费、</w:t>
      </w:r>
      <w:r>
        <w:rPr>
          <w:rFonts w:hint="eastAsia" w:ascii="Times New Roman" w:hAnsi="Times New Roman" w:eastAsia="仿宋_GB2312"/>
          <w:sz w:val="32"/>
          <w:szCs w:val="32"/>
        </w:rPr>
        <w:t>工会经费、</w:t>
      </w:r>
      <w:r>
        <w:rPr>
          <w:rFonts w:hint="eastAsia" w:ascii="Times New Roman" w:hAnsi="Times New Roman" w:eastAsia="仿宋_GB2312"/>
          <w:sz w:val="32"/>
          <w:szCs w:val="32"/>
          <w:lang w:eastAsia="zh-CN"/>
        </w:rPr>
        <w:t>公务用车运行维护费</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资本性支出</w:t>
      </w:r>
      <w:r>
        <w:rPr>
          <w:rFonts w:hint="eastAsia" w:ascii="Times New Roman" w:hAnsi="Times New Roman" w:eastAsia="仿宋_GB2312"/>
          <w:sz w:val="32"/>
          <w:szCs w:val="32"/>
        </w:rPr>
        <w:t>、其他商品和服务支出</w:t>
      </w:r>
    </w:p>
    <w:p w14:paraId="2E1C7D54">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02AEFC1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0AB575F5">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9.15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3.21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35.08</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按政府要求压缩三公经费，</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0.14</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4.36</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本年度未安排公务接待</w:t>
      </w:r>
      <w:r>
        <w:rPr>
          <w:rFonts w:hint="eastAsia" w:ascii="Times New Roman" w:hAnsi="Times New Roman" w:eastAsia="仿宋_GB2312"/>
          <w:sz w:val="32"/>
          <w:szCs w:val="32"/>
        </w:rPr>
        <w:t>。其中：</w:t>
      </w:r>
    </w:p>
    <w:p w14:paraId="68BA0786">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w:t>
      </w:r>
      <w:r>
        <w:rPr>
          <w:rFonts w:hint="eastAsia" w:ascii="Times New Roman" w:hAnsi="Times New Roman" w:eastAsia="仿宋_GB2312"/>
          <w:sz w:val="32"/>
          <w:szCs w:val="32"/>
          <w:lang w:bidi="en-US"/>
        </w:rPr>
        <w:t>决算数与年初预算数持平，主要原因按预算执行，本年度未安排因公出国(境)</w:t>
      </w:r>
      <w:r>
        <w:rPr>
          <w:rFonts w:hint="eastAsia" w:ascii="Times New Roman" w:hAnsi="Times New Roman" w:eastAsia="仿宋_GB2312"/>
          <w:sz w:val="32"/>
          <w:szCs w:val="32"/>
        </w:rPr>
        <w:t>。</w:t>
      </w:r>
    </w:p>
    <w:p w14:paraId="2E23F2E9">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0.57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%，决算数小于预算数的主要原因</w:t>
      </w:r>
      <w:r>
        <w:rPr>
          <w:rFonts w:hint="eastAsia" w:ascii="Times New Roman" w:hAnsi="Times New Roman" w:eastAsia="仿宋_GB2312"/>
          <w:sz w:val="32"/>
          <w:szCs w:val="32"/>
          <w:lang w:eastAsia="zh-CN"/>
        </w:rPr>
        <w:t>是按政府要求压缩经费</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0.08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按政府要求压缩经费</w:t>
      </w:r>
      <w:r>
        <w:rPr>
          <w:rFonts w:hint="eastAsia" w:ascii="Times New Roman" w:hAnsi="Times New Roman" w:eastAsia="仿宋_GB2312"/>
          <w:sz w:val="32"/>
          <w:szCs w:val="32"/>
        </w:rPr>
        <w:t>。</w:t>
      </w:r>
    </w:p>
    <w:p w14:paraId="3159DDE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w:t>
      </w:r>
      <w:r>
        <w:rPr>
          <w:rFonts w:hint="eastAsia" w:ascii="Times New Roman" w:hAnsi="Times New Roman" w:eastAsia="仿宋_GB2312"/>
          <w:sz w:val="32"/>
          <w:szCs w:val="32"/>
          <w:lang w:bidi="en-US"/>
        </w:rPr>
        <w:t>决算数与年初预算数持平，主要原因按预算执行，</w:t>
      </w:r>
      <w:r>
        <w:rPr>
          <w:rFonts w:hint="eastAsia" w:ascii="Times New Roman" w:hAnsi="Times New Roman" w:eastAsia="仿宋_GB2312"/>
          <w:sz w:val="32"/>
          <w:szCs w:val="32"/>
        </w:rPr>
        <w:t>本年度未购置公务用车。</w:t>
      </w:r>
    </w:p>
    <w:p w14:paraId="520BB98A">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8.58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3.21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37.41</w:t>
      </w:r>
      <w:r>
        <w:rPr>
          <w:rFonts w:hint="eastAsia" w:ascii="Times New Roman" w:hAnsi="Times New Roman" w:eastAsia="仿宋_GB2312"/>
          <w:sz w:val="32"/>
          <w:szCs w:val="32"/>
        </w:rPr>
        <w:t>%，决算数小于预算数的主要原因是按财政要求压减经费，与上年相比减少</w:t>
      </w:r>
      <w:r>
        <w:rPr>
          <w:rFonts w:hint="eastAsia" w:ascii="Times New Roman" w:hAnsi="Times New Roman" w:eastAsia="仿宋_GB2312"/>
          <w:sz w:val="32"/>
          <w:szCs w:val="32"/>
          <w:lang w:val="en-US" w:eastAsia="zh-CN"/>
        </w:rPr>
        <w:t>0.06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%,减少的主要原因是按财政要求压减经费。</w:t>
      </w:r>
    </w:p>
    <w:p w14:paraId="70B10B4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2CAF1D3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3.21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2A8E7C74">
      <w:pPr>
        <w:pStyle w:val="16"/>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sz w:val="32"/>
          <w:szCs w:val="32"/>
        </w:rPr>
        <w:t>1、因公出国（境）费支出决算为0万元，全年安排因公出国（境）团组0个，累计0人次</w:t>
      </w:r>
      <w:r>
        <w:rPr>
          <w:rFonts w:hint="eastAsia" w:ascii="楷体" w:hAnsi="楷体" w:eastAsia="楷体" w:cs="楷体"/>
          <w:b/>
          <w:bCs/>
          <w:i/>
          <w:color w:val="auto"/>
          <w:sz w:val="32"/>
          <w:szCs w:val="32"/>
        </w:rPr>
        <w:t>。</w:t>
      </w:r>
    </w:p>
    <w:p w14:paraId="6F57F530">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2、公务接待费支出决算为0万元，全年共接待来访团组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14:paraId="14830EFB">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3.21</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w:t>
      </w:r>
      <w:r>
        <w:rPr>
          <w:rFonts w:hint="eastAsia" w:ascii="Times New Roman" w:hAnsi="Times New Roman" w:eastAsia="仿宋_GB2312"/>
          <w:sz w:val="32"/>
          <w:szCs w:val="32"/>
          <w:lang w:eastAsia="zh-CN"/>
        </w:rPr>
        <w:t>费</w:t>
      </w:r>
      <w:r>
        <w:rPr>
          <w:rFonts w:hint="eastAsia" w:ascii="Times New Roman" w:hAnsi="Times New Roman" w:eastAsia="仿宋_GB2312"/>
          <w:sz w:val="32"/>
          <w:szCs w:val="32"/>
          <w:lang w:val="en-US" w:eastAsia="zh-CN"/>
        </w:rPr>
        <w:t>3.21</w:t>
      </w:r>
      <w:r>
        <w:rPr>
          <w:rFonts w:hint="eastAsia" w:ascii="Times New Roman" w:hAnsi="Times New Roman" w:eastAsia="仿宋_GB2312"/>
          <w:sz w:val="32"/>
          <w:szCs w:val="32"/>
        </w:rPr>
        <w:t>万</w:t>
      </w:r>
      <w:r>
        <w:rPr>
          <w:rFonts w:hint="eastAsia" w:ascii="Times New Roman" w:hAnsi="Times New Roman" w:eastAsia="仿宋_GB2312"/>
          <w:sz w:val="32"/>
          <w:szCs w:val="32"/>
        </w:rPr>
        <w:t>元，主要是</w:t>
      </w:r>
      <w:r>
        <w:rPr>
          <w:rFonts w:hint="eastAsia" w:ascii="Times New Roman" w:hAnsi="Times New Roman" w:eastAsia="仿宋_GB2312"/>
          <w:sz w:val="32"/>
          <w:szCs w:val="32"/>
          <w:lang w:eastAsia="zh-CN"/>
        </w:rPr>
        <w:t>用于公车加油、保养及保险</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w:t>
      </w:r>
    </w:p>
    <w:p w14:paraId="3365A2B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0D80DBC1">
      <w:pPr>
        <w:pStyle w:val="16"/>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229.8</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229.8</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226.13</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3.67</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5A45E54B">
      <w:pPr>
        <w:pStyle w:val="16"/>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1、城乡社区支出（类）国有土地使用权出让收入安排的支出（款）土地出让业务支出（项）。</w:t>
      </w:r>
    </w:p>
    <w:p w14:paraId="7552FD93">
      <w:pPr>
        <w:pStyle w:val="16"/>
        <w:spacing w:line="600" w:lineRule="exact"/>
        <w:ind w:firstLine="640" w:firstLineChars="200"/>
        <w:rPr>
          <w:rFonts w:ascii="Times New Roman" w:hAnsi="Times New Roman" w:eastAsia="仿宋_GB2312"/>
          <w:sz w:val="32"/>
          <w:szCs w:val="32"/>
          <w:lang w:bidi="en-US"/>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229.8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283.70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在此项目发生的部分开支未列入年初预算</w:t>
      </w:r>
      <w:r>
        <w:rPr>
          <w:rFonts w:ascii="Times New Roman" w:hAnsi="Times New Roman" w:eastAsia="仿宋_GB2312"/>
          <w:sz w:val="32"/>
          <w:szCs w:val="32"/>
          <w:lang w:bidi="en-US"/>
        </w:rPr>
        <w:t>。</w:t>
      </w:r>
    </w:p>
    <w:p w14:paraId="4166F224">
      <w:pPr>
        <w:autoSpaceDE w:val="0"/>
        <w:autoSpaceDN w:val="0"/>
        <w:adjustRightInd w:val="0"/>
        <w:spacing w:line="500" w:lineRule="exact"/>
        <w:ind w:firstLine="640" w:firstLineChars="200"/>
        <w:rPr>
          <w:rFonts w:ascii="黑体" w:hAnsi="黑体" w:eastAsia="黑体" w:cs="仿宋"/>
          <w:color w:val="000000"/>
          <w:sz w:val="32"/>
          <w:szCs w:val="32"/>
          <w:lang w:eastAsia="zh-CN"/>
        </w:rPr>
      </w:pPr>
      <w:r>
        <w:rPr>
          <w:rFonts w:hint="eastAsia" w:ascii="黑体" w:hAnsi="黑体" w:eastAsia="黑体"/>
          <w:sz w:val="32"/>
          <w:szCs w:val="32"/>
          <w:lang w:eastAsia="zh-CN"/>
        </w:rPr>
        <w:t>九、</w:t>
      </w:r>
      <w:r>
        <w:rPr>
          <w:rFonts w:hint="eastAsia" w:ascii="黑体" w:hAnsi="黑体" w:eastAsia="黑体" w:cs="仿宋"/>
          <w:color w:val="000000"/>
          <w:sz w:val="32"/>
          <w:szCs w:val="32"/>
          <w:lang w:eastAsia="zh-CN"/>
        </w:rPr>
        <w:t>国有资本经营预算收入支出决算情况说明</w:t>
      </w:r>
    </w:p>
    <w:p w14:paraId="280C558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lang w:bidi="en-US"/>
        </w:rPr>
      </w:pPr>
      <w:r>
        <w:rPr>
          <w:rFonts w:hint="eastAsia" w:ascii="Times New Roman" w:hAnsi="Times New Roman" w:eastAsia="仿宋_GB2312"/>
          <w:sz w:val="32"/>
          <w:szCs w:val="32"/>
        </w:rPr>
        <w:t>本单位无国有资本经营预算收入和支出。主要原因是：本单位属非参公事业单位。</w:t>
      </w:r>
    </w:p>
    <w:p w14:paraId="615BC3D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75055A18">
      <w:pPr>
        <w:pStyle w:val="16"/>
        <w:spacing w:line="600" w:lineRule="exact"/>
        <w:ind w:firstLine="480" w:firstLineChars="150"/>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102.41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其中办公费18.31万元；印刷费2.27万元；手续费1.31万元；邮电费0.97万元；差旅费7.73万元；培训费1.82万元；劳务费5.95万元；委托业务服务费6.98万元；工会经费29.96万元；公务用车运行维护费3.21万元；其他商品和服务支出10.81万元；资本性支出13.07万元</w:t>
      </w:r>
      <w:r>
        <w:rPr>
          <w:rFonts w:hint="eastAsia" w:ascii="Times New Roman" w:hAnsi="Times New Roman" w:eastAsia="仿宋_GB2312"/>
          <w:sz w:val="32"/>
          <w:szCs w:val="32"/>
        </w:rPr>
        <w:t>。</w:t>
      </w:r>
    </w:p>
    <w:p w14:paraId="7764BD0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4EDA8B5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1.82</w:t>
      </w:r>
      <w:r>
        <w:rPr>
          <w:rFonts w:hint="eastAsia" w:ascii="Times New Roman" w:hAnsi="Times New Roman" w:eastAsia="仿宋_GB2312"/>
          <w:sz w:val="32"/>
          <w:szCs w:val="32"/>
        </w:rPr>
        <w:t>万元，用于开展湖南省事业单位人员培训，内容为自然资源和规划相关内容；未举办节庆、晚会、论坛、赛事等活动，开支0万元</w:t>
      </w:r>
    </w:p>
    <w:p w14:paraId="1FA0096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52F92A0F">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216.51</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13.07</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203.44</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203.44</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93.96</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203.44</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6.04</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93.96</w:t>
      </w:r>
      <w:r>
        <w:rPr>
          <w:rFonts w:hint="eastAsia" w:ascii="Times New Roman" w:hAnsi="Times New Roman" w:eastAsia="仿宋_GB2312"/>
          <w:color w:val="auto"/>
          <w:sz w:val="32"/>
          <w:szCs w:val="32"/>
        </w:rPr>
        <w:t>%。</w:t>
      </w:r>
    </w:p>
    <w:p w14:paraId="2417A536">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638BF96E">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w:t>
      </w:r>
      <w:r>
        <w:rPr>
          <w:rFonts w:hint="eastAsia" w:ascii="Times New Roman" w:hAnsi="Times New Roman" w:eastAsia="仿宋_GB2312"/>
          <w:sz w:val="32"/>
          <w:szCs w:val="32"/>
        </w:rPr>
        <w:t>其他用车主要是地籍调查、落宗确权、日常公务用车；单位价值50万元以上通用设备0台（套）；单位价值100万元以上专用设备一套</w:t>
      </w:r>
      <w:r>
        <w:rPr>
          <w:rFonts w:hint="eastAsia" w:ascii="Times New Roman" w:hAnsi="Times New Roman" w:eastAsia="仿宋_GB2312"/>
          <w:color w:val="auto"/>
          <w:sz w:val="32"/>
          <w:szCs w:val="32"/>
        </w:rPr>
        <w:t>。</w:t>
      </w:r>
    </w:p>
    <w:p w14:paraId="6F7361C8">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702EEDF5">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60EEA20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1"/>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1、预算资金安排及管理情况：</w:t>
      </w:r>
    </w:p>
    <w:p w14:paraId="58C045E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1"/>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我中心为差额拨款事业单位，所有资金来源为非税收入。为规范项目资金的使用，提高资金使用效益，加强资金管理，根据国家政府采购法和怀化市政府采购目录及标准，严格按照政府采购规定签订合同。依照行政事业单位财务管理制度和项目实施进度实行收支，做到项目资金专款专用。</w:t>
      </w:r>
    </w:p>
    <w:p w14:paraId="18DA11D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1"/>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2023年度拨付优化营商环境168.98万元；不动产责任保险10万元；三级等保4.46万元；信息系统维护10万元，档案整理服务费10万元，共计203.44万元。</w:t>
      </w:r>
    </w:p>
    <w:p w14:paraId="235A7BD7">
      <w:pPr>
        <w:numPr>
          <w:ilvl w:val="0"/>
          <w:numId w:val="4"/>
        </w:numPr>
        <w:spacing w:line="620" w:lineRule="exact"/>
        <w:ind w:left="640" w:leftChars="0"/>
        <w:rPr>
          <w:rFonts w:ascii="仿宋" w:hAnsi="仿宋" w:eastAsia="仿宋" w:cs="宋体"/>
          <w:sz w:val="32"/>
          <w:szCs w:val="32"/>
        </w:rPr>
      </w:pPr>
      <w:r>
        <w:rPr>
          <w:rFonts w:hint="eastAsia" w:ascii="仿宋" w:hAnsi="仿宋" w:eastAsia="仿宋" w:cs="仿宋"/>
          <w:i w:val="0"/>
          <w:iCs w:val="0"/>
          <w:caps w:val="0"/>
          <w:color w:val="000000"/>
          <w:spacing w:val="0"/>
          <w:kern w:val="0"/>
          <w:sz w:val="32"/>
          <w:szCs w:val="32"/>
          <w:shd w:val="clear" w:fill="FFFFFF"/>
          <w:lang w:val="en-US" w:eastAsia="zh-CN" w:bidi="ar"/>
        </w:rPr>
        <w:t>项目组织实施管理情况：</w:t>
      </w:r>
    </w:p>
    <w:p w14:paraId="3D40231A">
      <w:pPr>
        <w:numPr>
          <w:ilvl w:val="0"/>
          <w:numId w:val="0"/>
        </w:numPr>
        <w:spacing w:line="620" w:lineRule="exact"/>
        <w:ind w:firstLine="320" w:firstLineChars="100"/>
        <w:rPr>
          <w:rFonts w:ascii="仿宋" w:hAnsi="仿宋" w:eastAsia="仿宋" w:cs="宋体"/>
          <w:sz w:val="32"/>
          <w:szCs w:val="32"/>
        </w:rPr>
      </w:pPr>
      <w:r>
        <w:rPr>
          <w:rFonts w:hint="eastAsia" w:ascii="仿宋" w:hAnsi="仿宋" w:eastAsia="仿宋" w:cs="仿宋_GB2312"/>
          <w:sz w:val="32"/>
          <w:szCs w:val="32"/>
        </w:rPr>
        <w:t xml:space="preserve"> 根据政府采购内部控制管理制度规定我中心成立政府采</w:t>
      </w:r>
      <w:r>
        <w:rPr>
          <w:rFonts w:hint="eastAsia" w:ascii="仿宋" w:hAnsi="仿宋" w:eastAsia="仿宋" w:cs="宋体"/>
          <w:sz w:val="32"/>
          <w:szCs w:val="32"/>
        </w:rPr>
        <w:t>购领导小组，</w:t>
      </w:r>
      <w:r>
        <w:rPr>
          <w:rFonts w:hint="eastAsia" w:ascii="仿宋" w:hAnsi="仿宋" w:eastAsia="仿宋" w:cs="宋体"/>
          <w:sz w:val="32"/>
          <w:szCs w:val="32"/>
          <w:lang w:eastAsia="zh-CN"/>
        </w:rPr>
        <w:t>陈先文</w:t>
      </w:r>
      <w:r>
        <w:rPr>
          <w:rFonts w:hint="eastAsia" w:ascii="仿宋" w:hAnsi="仿宋" w:eastAsia="仿宋" w:cs="宋体"/>
          <w:sz w:val="32"/>
          <w:szCs w:val="32"/>
        </w:rPr>
        <w:t>任组长，副主任</w:t>
      </w:r>
      <w:r>
        <w:rPr>
          <w:rFonts w:hint="eastAsia" w:ascii="仿宋" w:hAnsi="仿宋" w:eastAsia="仿宋" w:cs="宋体"/>
          <w:sz w:val="32"/>
          <w:szCs w:val="32"/>
          <w:lang w:eastAsia="zh-CN"/>
        </w:rPr>
        <w:t>李俊</w:t>
      </w:r>
      <w:r>
        <w:rPr>
          <w:rFonts w:hint="eastAsia" w:ascii="仿宋" w:hAnsi="仿宋" w:eastAsia="仿宋" w:cs="宋体"/>
          <w:sz w:val="32"/>
          <w:szCs w:val="32"/>
        </w:rPr>
        <w:t>为纪检监察员，副主任</w:t>
      </w:r>
      <w:r>
        <w:rPr>
          <w:rFonts w:hint="eastAsia" w:ascii="仿宋" w:hAnsi="仿宋" w:eastAsia="仿宋" w:cs="宋体"/>
          <w:sz w:val="32"/>
          <w:szCs w:val="32"/>
          <w:lang w:eastAsia="zh-CN"/>
        </w:rPr>
        <w:t>杨向华、陈静</w:t>
      </w:r>
      <w:r>
        <w:rPr>
          <w:rFonts w:hint="eastAsia" w:ascii="仿宋" w:hAnsi="仿宋" w:eastAsia="仿宋" w:cs="宋体"/>
          <w:sz w:val="32"/>
          <w:szCs w:val="32"/>
        </w:rPr>
        <w:t>，各科室科长为成员。</w:t>
      </w:r>
      <w:r>
        <w:rPr>
          <w:rFonts w:hint="eastAsia" w:ascii="仿宋" w:hAnsi="仿宋" w:eastAsia="仿宋" w:cs="仿宋_GB2312"/>
          <w:sz w:val="32"/>
          <w:szCs w:val="32"/>
        </w:rPr>
        <w:t>采购小组集体决议会议是政府采购的决策机构，采购管理我中心采购预算编制、采购组织形式及采购方式、采购执行、验收、备案、监督检查等环节的全面管控。</w:t>
      </w:r>
      <w:r>
        <w:rPr>
          <w:rFonts w:hint="eastAsia" w:ascii="仿宋" w:hAnsi="仿宋" w:eastAsia="仿宋" w:cs="宋体"/>
          <w:sz w:val="32"/>
          <w:szCs w:val="32"/>
        </w:rPr>
        <w:t>负责项目实施过程中的重大事件的决策；根据项目的进度、质量、技术、资源、风险等实行宏观监控负责组建验收小组，主持验收工作；协调中标单位等各方工作关系。</w:t>
      </w:r>
    </w:p>
    <w:p w14:paraId="74314796">
      <w:pPr>
        <w:pStyle w:val="16"/>
        <w:keepNext w:val="0"/>
        <w:keepLines w:val="0"/>
        <w:pageBreakBefore w:val="0"/>
        <w:widowControl w:val="0"/>
        <w:numPr>
          <w:ilvl w:val="0"/>
          <w:numId w:val="5"/>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部门整体支出绩效情况</w:t>
      </w:r>
    </w:p>
    <w:p w14:paraId="6A3FAB52">
      <w:pPr>
        <w:pStyle w:val="16"/>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2"/>
        <w:jc w:val="left"/>
        <w:textAlignment w:val="auto"/>
        <w:rPr>
          <w:rFonts w:hint="eastAsia" w:ascii="仿宋" w:hAnsi="仿宋" w:eastAsia="仿宋"/>
          <w:sz w:val="32"/>
          <w:szCs w:val="32"/>
          <w:lang w:val="en-US" w:eastAsia="zh-CN"/>
        </w:rPr>
      </w:pPr>
      <w:r>
        <w:rPr>
          <w:rFonts w:hint="eastAsia" w:ascii="Times New Roman" w:hAnsi="Times New Roman" w:eastAsia="仿宋_GB2312"/>
          <w:sz w:val="32"/>
          <w:szCs w:val="32"/>
        </w:rPr>
        <w:t>按照市本级预算绩效管理的总体要求，202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年我单位整体支出</w:t>
      </w:r>
      <w:r>
        <w:rPr>
          <w:rFonts w:hint="eastAsia" w:ascii="Times New Roman" w:hAnsi="Times New Roman" w:eastAsia="仿宋_GB2312"/>
          <w:sz w:val="32"/>
          <w:szCs w:val="32"/>
          <w:lang w:val="en-US" w:eastAsia="zh-CN"/>
        </w:rPr>
        <w:t>2116.04</w:t>
      </w:r>
      <w:r>
        <w:rPr>
          <w:rFonts w:hint="eastAsia" w:ascii="Times New Roman" w:hAnsi="Times New Roman" w:eastAsia="仿宋_GB2312"/>
          <w:sz w:val="32"/>
          <w:szCs w:val="32"/>
        </w:rPr>
        <w:t>万元，全部实行整体支出绩效目标管理，编报绩效目标的项目</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个，涉及项目支出</w:t>
      </w:r>
      <w:r>
        <w:rPr>
          <w:rFonts w:hint="eastAsia" w:ascii="Times New Roman" w:hAnsi="Times New Roman" w:eastAsia="仿宋_GB2312"/>
          <w:sz w:val="32"/>
          <w:szCs w:val="32"/>
          <w:lang w:val="en-US" w:eastAsia="zh-CN"/>
        </w:rPr>
        <w:t>203.44</w:t>
      </w:r>
      <w:r>
        <w:rPr>
          <w:rFonts w:hint="eastAsia" w:ascii="Times New Roman" w:hAnsi="Times New Roman" w:eastAsia="仿宋_GB2312"/>
          <w:sz w:val="32"/>
          <w:szCs w:val="32"/>
        </w:rPr>
        <w:t>万元，</w:t>
      </w:r>
      <w:r>
        <w:rPr>
          <w:rFonts w:hint="eastAsia" w:ascii="仿宋" w:hAnsi="仿宋" w:eastAsia="仿宋"/>
          <w:sz w:val="32"/>
          <w:szCs w:val="32"/>
          <w:lang w:val="en-US" w:eastAsia="zh-CN"/>
        </w:rPr>
        <w:t>其中优化营商环境168.98万元；不动产责任保险10万元；三级等保4.46万元；信息系统维护10万元；档案整理服务费10万元。</w:t>
      </w:r>
    </w:p>
    <w:p w14:paraId="72EBB4AB">
      <w:pPr>
        <w:pStyle w:val="9"/>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20" w:lineRule="exact"/>
        <w:ind w:left="580" w:leftChars="0"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1、2023年我中心根据市政府要求，清退超编临聘人员，优化营商环境控制劳务费用，营商环境项目在2023年初预算时210万，最终控制在168.98万元；</w:t>
      </w:r>
    </w:p>
    <w:p w14:paraId="590E2463">
      <w:pPr>
        <w:pStyle w:val="9"/>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20" w:lineRule="exact"/>
        <w:ind w:left="640" w:leftChars="0" w:firstLine="640" w:firstLineChars="200"/>
        <w:textAlignment w:val="auto"/>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2、为规避不动产登记工作中的风险，保障工作人员和权力人的合法权益，以每年10万元与中国太平洋财产保险股份有限公司怀化中心支公司签订合同，合同期已全部付款，执行率100%；</w:t>
      </w:r>
    </w:p>
    <w:p w14:paraId="3C85CE7C">
      <w:pPr>
        <w:pStyle w:val="9"/>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20" w:lineRule="exact"/>
        <w:ind w:left="580" w:leftChars="0" w:firstLine="640" w:firstLineChars="200"/>
        <w:textAlignment w:val="auto"/>
        <w:rPr>
          <w:rFonts w:hint="default"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3、根据市公安局鹤城分局2023年下发的整改通知，要求我中心采取必要的安全保护管理和技术措施，确保信息系统安全，每年等保复评4.46万元，该项目已付款，完成执行情况100%；</w:t>
      </w:r>
    </w:p>
    <w:p w14:paraId="2121826F">
      <w:pPr>
        <w:pStyle w:val="9"/>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20" w:lineRule="exact"/>
        <w:ind w:left="580" w:leftChars="0" w:firstLine="640" w:firstLineChars="200"/>
        <w:textAlignment w:val="auto"/>
        <w:rPr>
          <w:rFonts w:hint="default"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4、为了系统日常维护，平台运行通畅，同时降低管理使用成本，经过市场价格对比，最终与深圳市创思科科技有限公司以每年19.8万元价格签订合同，2023年已付款10万元完成执行情况50.5%，预留9.8万元质保金。</w:t>
      </w:r>
    </w:p>
    <w:p w14:paraId="5BF1C77F">
      <w:pPr>
        <w:pStyle w:val="9"/>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520" w:lineRule="exact"/>
        <w:ind w:left="638" w:leftChars="304"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5、为保障档案进行规范整理、档案材料齐全、完整编排有序、确保档案高效查阅利用服务，经局党组研究决定同意，以28.1万元一年与怀化市河西松来彩色印刷厂签订协议，2023年已付款10万元，完成执行情况27.86%；</w:t>
      </w:r>
    </w:p>
    <w:p w14:paraId="2916A5F7">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75AEFD7C">
      <w:pPr>
        <w:pStyle w:val="16"/>
        <w:spacing w:line="600" w:lineRule="exact"/>
        <w:ind w:firstLine="643"/>
        <w:rPr>
          <w:rFonts w:ascii="Times New Roman" w:hAnsi="Times New Roman" w:eastAsia="仿宋_GB2312"/>
          <w:sz w:val="32"/>
          <w:szCs w:val="32"/>
          <w:lang w:bidi="en-US"/>
        </w:rPr>
      </w:pPr>
      <w:r>
        <w:rPr>
          <w:rFonts w:hint="eastAsia" w:ascii="Times New Roman" w:hAnsi="Times New Roman" w:eastAsia="仿宋_GB2312"/>
          <w:sz w:val="32"/>
          <w:szCs w:val="32"/>
          <w:lang w:bidi="en-US"/>
        </w:rPr>
        <w:t>为了提高项目资金的使用效益，我们总结过往，还存在以下问题：一是加强项目预算管理，严格按预算执行，增强预算绩效管理意识；二是制定和完善我中心的政府采购相关制度办法，完善政府采购内控机制，进一步加大监管力度，健全政府采购监管和运行机制。在今后的工作中，我中心一如继往严格管理项目建设。做到合理把控项目实施进程，确保项目规范实施，达到预期绩效目标。</w:t>
      </w:r>
    </w:p>
    <w:p w14:paraId="0F995658">
      <w:pPr>
        <w:pStyle w:val="16"/>
        <w:jc w:val="both"/>
        <w:rPr>
          <w:sz w:val="72"/>
          <w:szCs w:val="72"/>
        </w:rPr>
      </w:pPr>
    </w:p>
    <w:p w14:paraId="63CB4EAD">
      <w:pPr>
        <w:pStyle w:val="16"/>
        <w:jc w:val="center"/>
        <w:rPr>
          <w:sz w:val="72"/>
          <w:szCs w:val="72"/>
        </w:rPr>
      </w:pPr>
    </w:p>
    <w:p w14:paraId="3C19E40D">
      <w:pPr>
        <w:pStyle w:val="16"/>
        <w:jc w:val="center"/>
        <w:rPr>
          <w:sz w:val="72"/>
          <w:szCs w:val="72"/>
        </w:rPr>
      </w:pPr>
    </w:p>
    <w:p w14:paraId="221A2497">
      <w:pPr>
        <w:pStyle w:val="16"/>
        <w:jc w:val="both"/>
        <w:rPr>
          <w:rFonts w:hint="eastAsia" w:ascii="方正小标宋_GBK" w:hAnsi="方正小标宋_GBK" w:eastAsia="方正小标宋_GBK" w:cs="方正小标宋_GBK"/>
          <w:sz w:val="72"/>
          <w:szCs w:val="72"/>
        </w:rPr>
      </w:pPr>
    </w:p>
    <w:p w14:paraId="637119CA">
      <w:pPr>
        <w:pStyle w:val="16"/>
        <w:jc w:val="center"/>
        <w:rPr>
          <w:rFonts w:hint="eastAsia" w:ascii="方正小标宋_GBK" w:hAnsi="方正小标宋_GBK" w:eastAsia="方正小标宋_GBK" w:cs="方正小标宋_GBK"/>
          <w:sz w:val="72"/>
          <w:szCs w:val="72"/>
        </w:rPr>
      </w:pPr>
    </w:p>
    <w:p w14:paraId="63C482CC">
      <w:pPr>
        <w:pStyle w:val="16"/>
        <w:jc w:val="center"/>
        <w:rPr>
          <w:rFonts w:hint="eastAsia" w:ascii="方正小标宋_GBK" w:hAnsi="方正小标宋_GBK" w:eastAsia="方正小标宋_GBK" w:cs="方正小标宋_GBK"/>
          <w:sz w:val="72"/>
          <w:szCs w:val="72"/>
        </w:rPr>
      </w:pPr>
    </w:p>
    <w:p w14:paraId="10712FD9">
      <w:pPr>
        <w:jc w:val="center"/>
        <w:rPr>
          <w:rFonts w:hint="eastAsia" w:ascii="方正小标宋_GBK" w:hAnsi="方正小标宋_GBK" w:eastAsia="方正小标宋_GBK" w:cs="方正小标宋_GBK"/>
          <w:color w:val="000000"/>
          <w:kern w:val="0"/>
          <w:sz w:val="70"/>
          <w:szCs w:val="70"/>
        </w:rPr>
      </w:pPr>
    </w:p>
    <w:p w14:paraId="1783751D">
      <w:pPr>
        <w:jc w:val="center"/>
        <w:rPr>
          <w:rFonts w:hint="eastAsia" w:ascii="方正小标宋_GBK" w:hAnsi="方正小标宋_GBK" w:eastAsia="方正小标宋_GBK" w:cs="方正小标宋_GBK"/>
          <w:sz w:val="72"/>
          <w:szCs w:val="72"/>
        </w:rPr>
      </w:pPr>
    </w:p>
    <w:p w14:paraId="75D5604C">
      <w:pPr>
        <w:jc w:val="center"/>
        <w:rPr>
          <w:rFonts w:hint="eastAsia" w:ascii="方正小标宋_GBK" w:hAnsi="方正小标宋_GBK" w:eastAsia="方正小标宋_GBK" w:cs="方正小标宋_GBK"/>
          <w:sz w:val="72"/>
          <w:szCs w:val="72"/>
        </w:rPr>
      </w:pPr>
    </w:p>
    <w:p w14:paraId="7F410A86">
      <w:pPr>
        <w:jc w:val="center"/>
        <w:rPr>
          <w:rFonts w:hint="eastAsia" w:ascii="方正小标宋_GBK" w:hAnsi="方正小标宋_GBK" w:eastAsia="方正小标宋_GBK" w:cs="方正小标宋_GBK"/>
          <w:sz w:val="72"/>
          <w:szCs w:val="72"/>
        </w:rPr>
      </w:pPr>
    </w:p>
    <w:p w14:paraId="6C3C6F56">
      <w:pPr>
        <w:jc w:val="center"/>
        <w:rPr>
          <w:rFonts w:hint="eastAsia" w:ascii="方正小标宋_GBK" w:hAnsi="方正小标宋_GBK" w:eastAsia="方正小标宋_GBK" w:cs="方正小标宋_GBK"/>
          <w:sz w:val="72"/>
          <w:szCs w:val="72"/>
        </w:rPr>
      </w:pPr>
    </w:p>
    <w:p w14:paraId="779C6E87">
      <w:pP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C7AB47F">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1829ABF7">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ABCF75D">
      <w:pPr>
        <w:ind w:firstLine="640" w:firstLineChars="200"/>
        <w:rPr>
          <w:rFonts w:ascii="仿宋" w:hAnsi="仿宋" w:eastAsia="仿宋" w:cs="仿宋"/>
          <w:color w:val="000000"/>
          <w:sz w:val="32"/>
          <w:szCs w:val="32"/>
          <w:lang w:eastAsia="zh-CN"/>
        </w:rPr>
      </w:pPr>
      <w:r>
        <w:rPr>
          <w:rFonts w:hint="eastAsia" w:ascii="仿宋" w:hAnsi="仿宋" w:eastAsia="仿宋" w:cs="仿宋"/>
          <w:b/>
          <w:bCs/>
          <w:color w:val="000000"/>
          <w:sz w:val="32"/>
          <w:szCs w:val="32"/>
          <w:lang w:eastAsia="zh-CN"/>
        </w:rPr>
        <w:t>一、机关运行经费：</w:t>
      </w:r>
      <w:r>
        <w:rPr>
          <w:rFonts w:hint="eastAsia" w:ascii="仿宋" w:hAnsi="仿宋" w:eastAsia="仿宋" w:cs="仿宋"/>
          <w:color w:val="000000"/>
          <w:sz w:val="32"/>
          <w:szCs w:val="32"/>
          <w:lang w:eastAsia="zh-CN"/>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5F882BB4">
      <w:pPr>
        <w:ind w:firstLine="640" w:firstLineChars="200"/>
        <w:rPr>
          <w:rFonts w:ascii="仿宋" w:hAnsi="仿宋" w:eastAsia="仿宋" w:cs="仿宋"/>
          <w:color w:val="000000"/>
          <w:sz w:val="32"/>
          <w:szCs w:val="32"/>
          <w:lang w:eastAsia="zh-CN"/>
        </w:rPr>
      </w:pPr>
      <w:r>
        <w:rPr>
          <w:rFonts w:hint="eastAsia" w:ascii="仿宋" w:hAnsi="仿宋" w:eastAsia="仿宋" w:cs="仿宋"/>
          <w:b/>
          <w:bCs/>
          <w:color w:val="000000"/>
          <w:sz w:val="32"/>
          <w:szCs w:val="32"/>
          <w:lang w:eastAsia="zh-CN"/>
        </w:rPr>
        <w:t>二、“三公”经费：</w:t>
      </w:r>
      <w:r>
        <w:rPr>
          <w:rFonts w:hint="eastAsia" w:ascii="仿宋" w:hAnsi="仿宋" w:eastAsia="仿宋" w:cs="仿宋"/>
          <w:color w:val="000000"/>
          <w:sz w:val="32"/>
          <w:szCs w:val="32"/>
          <w:lang w:eastAsia="zh-CN"/>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7F6913BF">
      <w:pPr>
        <w:pStyle w:val="16"/>
        <w:jc w:val="both"/>
        <w:rPr>
          <w:sz w:val="72"/>
          <w:szCs w:val="72"/>
        </w:rPr>
      </w:pPr>
    </w:p>
    <w:p w14:paraId="13130221">
      <w:pPr>
        <w:pStyle w:val="16"/>
        <w:jc w:val="center"/>
        <w:rPr>
          <w:sz w:val="72"/>
          <w:szCs w:val="72"/>
        </w:rPr>
      </w:pPr>
    </w:p>
    <w:p w14:paraId="758C480A">
      <w:pPr>
        <w:pStyle w:val="16"/>
        <w:jc w:val="center"/>
        <w:rPr>
          <w:sz w:val="72"/>
          <w:szCs w:val="72"/>
        </w:rPr>
      </w:pPr>
    </w:p>
    <w:p w14:paraId="1FCA1A04">
      <w:pPr>
        <w:pStyle w:val="16"/>
        <w:jc w:val="center"/>
        <w:rPr>
          <w:sz w:val="72"/>
          <w:szCs w:val="72"/>
        </w:rPr>
      </w:pPr>
    </w:p>
    <w:p w14:paraId="7B1A885C">
      <w:pPr>
        <w:pStyle w:val="16"/>
        <w:jc w:val="center"/>
        <w:rPr>
          <w:sz w:val="72"/>
          <w:szCs w:val="72"/>
        </w:rPr>
      </w:pPr>
    </w:p>
    <w:p w14:paraId="273FCBD7">
      <w:pPr>
        <w:pStyle w:val="16"/>
        <w:jc w:val="center"/>
        <w:rPr>
          <w:sz w:val="72"/>
          <w:szCs w:val="72"/>
        </w:rPr>
      </w:pPr>
    </w:p>
    <w:p w14:paraId="411B59FB">
      <w:pPr>
        <w:pStyle w:val="16"/>
        <w:jc w:val="center"/>
        <w:rPr>
          <w:sz w:val="72"/>
          <w:szCs w:val="72"/>
        </w:rPr>
      </w:pPr>
    </w:p>
    <w:p w14:paraId="382FFE3D">
      <w:pPr>
        <w:pStyle w:val="16"/>
        <w:jc w:val="center"/>
        <w:rPr>
          <w:sz w:val="72"/>
          <w:szCs w:val="72"/>
        </w:rPr>
      </w:pPr>
    </w:p>
    <w:p w14:paraId="23992BEE">
      <w:pPr>
        <w:rPr>
          <w:sz w:val="72"/>
          <w:szCs w:val="72"/>
        </w:rPr>
      </w:pPr>
      <w:r>
        <w:rPr>
          <w:sz w:val="72"/>
          <w:szCs w:val="72"/>
        </w:rPr>
        <w:br w:type="page"/>
      </w:r>
    </w:p>
    <w:p w14:paraId="612C0EFE">
      <w:pPr>
        <w:pStyle w:val="16"/>
        <w:jc w:val="center"/>
        <w:rPr>
          <w:rFonts w:hint="eastAsia" w:ascii="方正小标宋_GBK" w:hAnsi="方正小标宋_GBK" w:eastAsia="方正小标宋_GBK" w:cs="方正小标宋_GBK"/>
          <w:sz w:val="72"/>
          <w:szCs w:val="72"/>
        </w:rPr>
      </w:pPr>
    </w:p>
    <w:p w14:paraId="319238CE">
      <w:pPr>
        <w:pStyle w:val="16"/>
        <w:jc w:val="center"/>
        <w:rPr>
          <w:rFonts w:hint="eastAsia" w:ascii="方正小标宋_GBK" w:hAnsi="方正小标宋_GBK" w:eastAsia="方正小标宋_GBK" w:cs="方正小标宋_GBK"/>
          <w:sz w:val="72"/>
          <w:szCs w:val="72"/>
        </w:rPr>
      </w:pPr>
    </w:p>
    <w:p w14:paraId="06128595">
      <w:pPr>
        <w:pStyle w:val="16"/>
        <w:jc w:val="center"/>
        <w:rPr>
          <w:rFonts w:hint="eastAsia" w:ascii="方正小标宋_GBK" w:hAnsi="方正小标宋_GBK" w:eastAsia="方正小标宋_GBK" w:cs="方正小标宋_GBK"/>
          <w:sz w:val="72"/>
          <w:szCs w:val="72"/>
        </w:rPr>
      </w:pPr>
    </w:p>
    <w:p w14:paraId="1C159CB2">
      <w:pPr>
        <w:pStyle w:val="16"/>
        <w:jc w:val="center"/>
        <w:rPr>
          <w:rFonts w:hint="eastAsia" w:ascii="方正小标宋_GBK" w:hAnsi="方正小标宋_GBK" w:eastAsia="方正小标宋_GBK" w:cs="方正小标宋_GBK"/>
          <w:sz w:val="72"/>
          <w:szCs w:val="72"/>
        </w:rPr>
      </w:pPr>
    </w:p>
    <w:p w14:paraId="2C8E2D6E">
      <w:pPr>
        <w:pStyle w:val="16"/>
        <w:jc w:val="center"/>
        <w:rPr>
          <w:rFonts w:hint="eastAsia" w:ascii="方正小标宋_GBK" w:hAnsi="方正小标宋_GBK" w:eastAsia="方正小标宋_GBK" w:cs="方正小标宋_GBK"/>
          <w:sz w:val="72"/>
          <w:szCs w:val="72"/>
        </w:rPr>
      </w:pPr>
    </w:p>
    <w:p w14:paraId="5A4EAC58">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07345C5F">
      <w:pPr>
        <w:pStyle w:val="16"/>
        <w:jc w:val="center"/>
        <w:rPr>
          <w:rFonts w:hint="eastAsia" w:ascii="方正小标宋_GBK" w:hAnsi="方正小标宋_GBK" w:eastAsia="方正小标宋_GBK" w:cs="方正小标宋_GBK"/>
          <w:sz w:val="70"/>
          <w:szCs w:val="70"/>
        </w:rPr>
      </w:pPr>
    </w:p>
    <w:p w14:paraId="1729D57F">
      <w:pPr>
        <w:pStyle w:val="16"/>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197968D0">
      <w:pPr>
        <w:rPr>
          <w:sz w:val="72"/>
          <w:szCs w:val="72"/>
        </w:rPr>
      </w:pPr>
      <w:r>
        <w:rPr>
          <w:sz w:val="72"/>
          <w:szCs w:val="72"/>
        </w:rPr>
        <w:br w:type="page"/>
      </w:r>
    </w:p>
    <w:p w14:paraId="51B1BEE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lang w:eastAsia="zh-CN"/>
        </w:rPr>
        <w:t>怀化市不动产登记中心</w:t>
      </w:r>
      <w:r>
        <w:rPr>
          <w:rFonts w:hint="eastAsia" w:ascii="方正小标宋_GBK" w:hAnsi="方正小标宋_GBK" w:eastAsia="方正小标宋_GBK" w:cs="方正小标宋_GBK"/>
          <w:i w:val="0"/>
          <w:iCs w:val="0"/>
          <w:caps w:val="0"/>
          <w:color w:val="000000"/>
          <w:spacing w:val="0"/>
          <w:sz w:val="44"/>
          <w:szCs w:val="44"/>
          <w:shd w:val="clear" w:fill="FFFFFF"/>
        </w:rPr>
        <w:t>整体绩效</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评价</w:t>
      </w:r>
      <w:r>
        <w:rPr>
          <w:rFonts w:hint="eastAsia" w:ascii="方正小标宋_GBK" w:hAnsi="方正小标宋_GBK" w:eastAsia="方正小标宋_GBK" w:cs="方正小标宋_GBK"/>
          <w:i w:val="0"/>
          <w:iCs w:val="0"/>
          <w:caps w:val="0"/>
          <w:color w:val="000000"/>
          <w:spacing w:val="0"/>
          <w:sz w:val="44"/>
          <w:szCs w:val="44"/>
          <w:shd w:val="clear" w:fill="FFFFFF"/>
        </w:rPr>
        <w:t>报告</w:t>
      </w:r>
    </w:p>
    <w:p w14:paraId="278C1D06">
      <w:pPr>
        <w:spacing w:line="600" w:lineRule="exact"/>
        <w:ind w:firstLine="640" w:firstLineChars="200"/>
        <w:jc w:val="left"/>
        <w:rPr>
          <w:rFonts w:hint="eastAsia" w:ascii="仿宋" w:hAnsi="仿宋" w:eastAsia="仿宋"/>
          <w:sz w:val="32"/>
          <w:szCs w:val="32"/>
        </w:rPr>
      </w:pPr>
    </w:p>
    <w:p w14:paraId="705A7D08">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为切实做好202</w:t>
      </w:r>
      <w:r>
        <w:rPr>
          <w:rFonts w:hint="eastAsia" w:ascii="仿宋" w:hAnsi="仿宋" w:eastAsia="仿宋"/>
          <w:sz w:val="32"/>
          <w:szCs w:val="32"/>
          <w:lang w:val="en-US" w:eastAsia="zh-CN"/>
        </w:rPr>
        <w:t>3</w:t>
      </w:r>
      <w:r>
        <w:rPr>
          <w:rFonts w:hint="eastAsia" w:ascii="仿宋" w:hAnsi="仿宋" w:eastAsia="仿宋"/>
          <w:sz w:val="32"/>
          <w:szCs w:val="32"/>
        </w:rPr>
        <w:t>年度部门整体支出绩效评价工作，强化绩效和责任意识，提高财政资金使用效益，根据《</w:t>
      </w:r>
      <w:r>
        <w:rPr>
          <w:rFonts w:hint="eastAsia" w:ascii="仿宋" w:hAnsi="仿宋" w:eastAsia="仿宋"/>
          <w:bCs/>
          <w:sz w:val="32"/>
          <w:szCs w:val="32"/>
        </w:rPr>
        <w:t>怀化市财政局关于开展202</w:t>
      </w:r>
      <w:r>
        <w:rPr>
          <w:rFonts w:hint="eastAsia" w:ascii="仿宋" w:hAnsi="仿宋" w:eastAsia="仿宋"/>
          <w:bCs/>
          <w:sz w:val="32"/>
          <w:szCs w:val="32"/>
          <w:lang w:val="en-US" w:eastAsia="zh-CN"/>
        </w:rPr>
        <w:t>3</w:t>
      </w:r>
      <w:r>
        <w:rPr>
          <w:rFonts w:hint="eastAsia" w:ascii="仿宋" w:hAnsi="仿宋" w:eastAsia="仿宋"/>
          <w:bCs/>
          <w:sz w:val="32"/>
          <w:szCs w:val="32"/>
        </w:rPr>
        <w:t>年度部门整体支出与专项资金绩效自评工作的通知</w:t>
      </w:r>
      <w:r>
        <w:rPr>
          <w:rFonts w:hint="eastAsia" w:ascii="仿宋" w:hAnsi="仿宋" w:eastAsia="仿宋"/>
          <w:sz w:val="32"/>
          <w:szCs w:val="32"/>
        </w:rPr>
        <w:t>》文件精神，结合单位实际，对部门整体支出绩效评价指标完成情况做出了客观、公正的评价，现将自评情况报告如下：</w:t>
      </w:r>
    </w:p>
    <w:p w14:paraId="72BE71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14:paraId="3298F83B">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一、部门基本概况</w:t>
      </w:r>
    </w:p>
    <w:p w14:paraId="639891DA">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（一）部门职责</w:t>
      </w:r>
    </w:p>
    <w:p w14:paraId="181C6940">
      <w:pPr>
        <w:spacing w:line="600" w:lineRule="exact"/>
        <w:ind w:firstLine="640" w:firstLineChars="200"/>
        <w:jc w:val="left"/>
        <w:rPr>
          <w:rFonts w:ascii="仿宋" w:hAnsi="仿宋" w:eastAsia="仿宋"/>
          <w:sz w:val="32"/>
          <w:szCs w:val="32"/>
        </w:rPr>
      </w:pPr>
      <w:r>
        <w:rPr>
          <w:rFonts w:ascii="仿宋" w:hAnsi="仿宋" w:eastAsia="仿宋"/>
          <w:sz w:val="32"/>
          <w:szCs w:val="32"/>
        </w:rPr>
        <w:t>根据湖南省机构编制委员会办公室《关于怀化市不动产登记中心机构编制事项的批复》（湘编办复字{2016}32号）和《怀化市机构编制委员会关于明确怀化市不动产登记中心机构规格的通知》（怀编{2016}29号）精神，怀化市不动产登记中心为</w:t>
      </w:r>
      <w:r>
        <w:rPr>
          <w:rFonts w:hint="eastAsia" w:ascii="仿宋" w:hAnsi="仿宋" w:eastAsia="仿宋"/>
          <w:sz w:val="32"/>
          <w:szCs w:val="32"/>
        </w:rPr>
        <w:t>市自然</w:t>
      </w:r>
      <w:r>
        <w:rPr>
          <w:rFonts w:ascii="仿宋" w:hAnsi="仿宋" w:eastAsia="仿宋"/>
          <w:sz w:val="32"/>
          <w:szCs w:val="32"/>
        </w:rPr>
        <w:t>资源</w:t>
      </w:r>
      <w:r>
        <w:rPr>
          <w:rFonts w:hint="eastAsia" w:ascii="仿宋" w:hAnsi="仿宋" w:eastAsia="仿宋"/>
          <w:sz w:val="32"/>
          <w:szCs w:val="32"/>
        </w:rPr>
        <w:t>和规划</w:t>
      </w:r>
      <w:r>
        <w:rPr>
          <w:rFonts w:ascii="仿宋" w:hAnsi="仿宋" w:eastAsia="仿宋"/>
          <w:sz w:val="32"/>
          <w:szCs w:val="32"/>
        </w:rPr>
        <w:t>局管理的副处级公益一类事业单位。</w:t>
      </w:r>
    </w:p>
    <w:p w14:paraId="22DCEF93">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主要职责包括：</w:t>
      </w:r>
    </w:p>
    <w:p w14:paraId="55348C2D">
      <w:pPr>
        <w:spacing w:line="600" w:lineRule="exact"/>
        <w:ind w:firstLine="640" w:firstLineChars="200"/>
        <w:jc w:val="left"/>
        <w:rPr>
          <w:rFonts w:ascii="仿宋" w:hAnsi="仿宋" w:eastAsia="仿宋"/>
          <w:sz w:val="32"/>
          <w:szCs w:val="32"/>
        </w:rPr>
      </w:pPr>
      <w:r>
        <w:rPr>
          <w:rFonts w:ascii="仿宋" w:hAnsi="仿宋" w:eastAsia="仿宋"/>
          <w:sz w:val="32"/>
          <w:szCs w:val="32"/>
        </w:rPr>
        <w:t>1、依法统一受理和办理鹤城区行政区划范围内不动产权利登记事务。</w:t>
      </w:r>
    </w:p>
    <w:p w14:paraId="48161371">
      <w:pPr>
        <w:spacing w:line="600" w:lineRule="exact"/>
        <w:ind w:firstLine="640" w:firstLineChars="200"/>
        <w:jc w:val="left"/>
        <w:rPr>
          <w:rFonts w:ascii="仿宋" w:hAnsi="仿宋" w:eastAsia="仿宋"/>
          <w:sz w:val="32"/>
          <w:szCs w:val="32"/>
        </w:rPr>
      </w:pPr>
      <w:r>
        <w:rPr>
          <w:rFonts w:ascii="仿宋" w:hAnsi="仿宋" w:eastAsia="仿宋"/>
          <w:sz w:val="32"/>
          <w:szCs w:val="32"/>
        </w:rPr>
        <w:t>2、承担有关不动产登记权籍调查、统计分析、监测利用工作；协助市</w:t>
      </w:r>
      <w:r>
        <w:rPr>
          <w:rFonts w:hint="eastAsia" w:ascii="仿宋" w:hAnsi="仿宋" w:eastAsia="仿宋"/>
          <w:sz w:val="32"/>
          <w:szCs w:val="32"/>
        </w:rPr>
        <w:t>自然</w:t>
      </w:r>
      <w:r>
        <w:rPr>
          <w:rFonts w:ascii="仿宋" w:hAnsi="仿宋" w:eastAsia="仿宋"/>
          <w:sz w:val="32"/>
          <w:szCs w:val="32"/>
        </w:rPr>
        <w:t>资源</w:t>
      </w:r>
      <w:r>
        <w:rPr>
          <w:rFonts w:hint="eastAsia" w:ascii="仿宋" w:hAnsi="仿宋" w:eastAsia="仿宋"/>
          <w:sz w:val="32"/>
          <w:szCs w:val="32"/>
        </w:rPr>
        <w:t>和规划</w:t>
      </w:r>
      <w:r>
        <w:rPr>
          <w:rFonts w:ascii="仿宋" w:hAnsi="仿宋" w:eastAsia="仿宋"/>
          <w:sz w:val="32"/>
          <w:szCs w:val="32"/>
        </w:rPr>
        <w:t>局做好不动产权籍管理和因不动产登记引起的不动产权属争议、纠纷调处工作。</w:t>
      </w:r>
    </w:p>
    <w:p w14:paraId="76868349">
      <w:pPr>
        <w:spacing w:line="600" w:lineRule="exact"/>
        <w:ind w:firstLine="640" w:firstLineChars="200"/>
        <w:jc w:val="left"/>
        <w:rPr>
          <w:rFonts w:ascii="仿宋" w:hAnsi="仿宋" w:eastAsia="仿宋"/>
          <w:sz w:val="32"/>
          <w:szCs w:val="32"/>
        </w:rPr>
      </w:pPr>
      <w:r>
        <w:rPr>
          <w:rFonts w:ascii="仿宋" w:hAnsi="仿宋" w:eastAsia="仿宋"/>
          <w:sz w:val="32"/>
          <w:szCs w:val="32"/>
        </w:rPr>
        <w:t>3、负责有关不动产登记档案的归档、管理工作；依法提供不动产登记资料社会查询、咨询服务；协助市</w:t>
      </w:r>
      <w:r>
        <w:rPr>
          <w:rFonts w:hint="eastAsia" w:ascii="仿宋" w:hAnsi="仿宋" w:eastAsia="仿宋"/>
          <w:sz w:val="32"/>
          <w:szCs w:val="32"/>
        </w:rPr>
        <w:t>自然</w:t>
      </w:r>
      <w:r>
        <w:rPr>
          <w:rFonts w:ascii="仿宋" w:hAnsi="仿宋" w:eastAsia="仿宋"/>
          <w:sz w:val="32"/>
          <w:szCs w:val="32"/>
        </w:rPr>
        <w:t>资源</w:t>
      </w:r>
      <w:r>
        <w:rPr>
          <w:rFonts w:hint="eastAsia" w:ascii="仿宋" w:hAnsi="仿宋" w:eastAsia="仿宋"/>
          <w:sz w:val="32"/>
          <w:szCs w:val="32"/>
        </w:rPr>
        <w:t>和规划</w:t>
      </w:r>
      <w:r>
        <w:rPr>
          <w:rFonts w:ascii="仿宋" w:hAnsi="仿宋" w:eastAsia="仿宋"/>
          <w:sz w:val="32"/>
          <w:szCs w:val="32"/>
        </w:rPr>
        <w:t>局建立统一的不动产登记管理信息平台，推进不动产登记有关信息互通共享。</w:t>
      </w:r>
    </w:p>
    <w:p w14:paraId="6CB944B6">
      <w:pPr>
        <w:spacing w:line="600" w:lineRule="exact"/>
        <w:ind w:firstLine="640" w:firstLineChars="200"/>
        <w:jc w:val="left"/>
        <w:rPr>
          <w:rFonts w:ascii="仿宋" w:hAnsi="仿宋" w:eastAsia="仿宋"/>
          <w:sz w:val="32"/>
          <w:szCs w:val="32"/>
        </w:rPr>
      </w:pPr>
      <w:r>
        <w:rPr>
          <w:rFonts w:ascii="仿宋" w:hAnsi="仿宋" w:eastAsia="仿宋"/>
          <w:sz w:val="32"/>
          <w:szCs w:val="32"/>
        </w:rPr>
        <w:t>4、承担市</w:t>
      </w:r>
      <w:r>
        <w:rPr>
          <w:rFonts w:hint="eastAsia" w:ascii="仿宋" w:hAnsi="仿宋" w:eastAsia="仿宋"/>
          <w:sz w:val="32"/>
          <w:szCs w:val="32"/>
        </w:rPr>
        <w:t>自然</w:t>
      </w:r>
      <w:r>
        <w:rPr>
          <w:rFonts w:ascii="仿宋" w:hAnsi="仿宋" w:eastAsia="仿宋"/>
          <w:sz w:val="32"/>
          <w:szCs w:val="32"/>
        </w:rPr>
        <w:t>资源</w:t>
      </w:r>
      <w:r>
        <w:rPr>
          <w:rFonts w:hint="eastAsia" w:ascii="仿宋" w:hAnsi="仿宋" w:eastAsia="仿宋"/>
          <w:sz w:val="32"/>
          <w:szCs w:val="32"/>
        </w:rPr>
        <w:t>和规划</w:t>
      </w:r>
      <w:r>
        <w:rPr>
          <w:rFonts w:ascii="仿宋" w:hAnsi="仿宋" w:eastAsia="仿宋"/>
          <w:sz w:val="32"/>
          <w:szCs w:val="32"/>
        </w:rPr>
        <w:t>局交办的其他事项。</w:t>
      </w:r>
    </w:p>
    <w:p w14:paraId="1C0457F5">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（二）机构设置情况</w:t>
      </w:r>
    </w:p>
    <w:p w14:paraId="6C06AECF">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怀化市不动产登记中心作为二级部门预算单位，我中心设5个内设科室和4个分支机构,内设科室为：办公室、财务室、法规室、权籍调查室（纠纷调处室）、测绘服务室、档案信息室。</w:t>
      </w:r>
    </w:p>
    <w:p w14:paraId="4AA8F8B6">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内设科室1、办公室，负责组织协调中心的行政管理、日常内务、人事事务、承担综合文秘、宣传、接待、会务、后勤管理工作，完成中心领导和上级主管部门交办的其他工作。2、财务室负责中心财会管理工作，负责业务收费、票据管理、协助税务部门和财政部门收取房地产转让、交易过程中的税费、负责中心与银行、合作伙伴、外部其他单位的资金往来业务和资金结算业务，负责员工薪资的兑付和固定资产日常管理。3、权籍调查室（纠纷调处室）负责不动产权籍调查工作；负责实地查看和不动产权籍调查成果数据入库前核查及更新入库工作；负责不动产统一登记权属纠纷调处登记工作；承担不动产登记信访有关工作，协助做好行政复议、行政应诉和行政执法监管等工作。4、测绘服务室，负责委托测绘单位的房屋面积、商品房面积实测、预测测绘工作。编制测绘发展计划、规划，拟定测绘规范性文件并组织实施。负责新建商品房的楼盘建立与修改，及时导入测绘成果数据，对测绘成果数据信息进行核查。负责测绘资料的收集、整理、立卷、造册及管理工作，提高利用效率；执行各种测绘仪器专人专用及保管制度，经常检测、保养各种仪器设备。5、档案信息室负责中心的档案信息的收集、整理、归档等档案信息管理工作，协助做好不动产登记信息平台建设、管理、维护，承担不动产登记信息数据整合、统计分析、监测利用、汇交共享和不动产登记资料社会查询服务等工作，负责司法协助相关事宜。分支机构：五个科室分别负责全市范围内不动产权利登记事务。</w:t>
      </w:r>
      <w:r>
        <w:rPr>
          <w:rFonts w:hint="eastAsia" w:ascii="仿宋" w:hAnsi="仿宋" w:eastAsia="仿宋" w:cs="仿宋_GB2312"/>
          <w:sz w:val="32"/>
          <w:szCs w:val="32"/>
        </w:rPr>
        <w:t>目前在职职工1</w:t>
      </w:r>
      <w:r>
        <w:rPr>
          <w:rFonts w:hint="eastAsia" w:ascii="仿宋" w:hAnsi="仿宋" w:eastAsia="仿宋" w:cs="仿宋_GB2312"/>
          <w:sz w:val="32"/>
          <w:szCs w:val="32"/>
          <w:lang w:val="en-US" w:eastAsia="zh-CN"/>
        </w:rPr>
        <w:t>12</w:t>
      </w:r>
      <w:r>
        <w:rPr>
          <w:rFonts w:hint="eastAsia" w:ascii="仿宋" w:hAnsi="仿宋" w:eastAsia="仿宋" w:cs="仿宋_GB2312"/>
          <w:sz w:val="32"/>
          <w:szCs w:val="32"/>
        </w:rPr>
        <w:t>人（其中全额拨款2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人，差额拨款8</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人，临聘人员</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人），退休职工</w:t>
      </w:r>
      <w:r>
        <w:rPr>
          <w:rFonts w:hint="eastAsia" w:ascii="仿宋" w:hAnsi="仿宋" w:eastAsia="仿宋" w:cs="仿宋_GB2312"/>
          <w:sz w:val="32"/>
          <w:szCs w:val="32"/>
          <w:lang w:val="en-US" w:eastAsia="zh-CN"/>
        </w:rPr>
        <w:t>22</w:t>
      </w:r>
      <w:r>
        <w:rPr>
          <w:rFonts w:hint="eastAsia" w:ascii="仿宋" w:hAnsi="仿宋" w:eastAsia="仿宋" w:cs="仿宋_GB2312"/>
          <w:sz w:val="32"/>
          <w:szCs w:val="32"/>
        </w:rPr>
        <w:t>人，</w:t>
      </w:r>
      <w:r>
        <w:rPr>
          <w:rFonts w:hint="eastAsia" w:ascii="仿宋" w:hAnsi="仿宋" w:eastAsia="仿宋"/>
          <w:sz w:val="32"/>
          <w:szCs w:val="32"/>
        </w:rPr>
        <w:t>经费形式主要为差额拨款。</w:t>
      </w:r>
    </w:p>
    <w:p w14:paraId="1E8B4E3D">
      <w:pPr>
        <w:spacing w:line="60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（三）：绩效目标设定情况</w:t>
      </w:r>
    </w:p>
    <w:p w14:paraId="222B844C">
      <w:pPr>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按照市局《202</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年度怀化市国土资源和规划局绩效考评工作目标管理责任书》评估细则，我中心较好的完成了各项绩效评估指标任务。</w:t>
      </w:r>
    </w:p>
    <w:p w14:paraId="01F2B615">
      <w:pPr>
        <w:spacing w:line="600" w:lineRule="exact"/>
        <w:ind w:firstLine="640" w:firstLineChars="200"/>
        <w:jc w:val="left"/>
        <w:rPr>
          <w:rFonts w:hint="eastAsia" w:ascii="仿宋" w:hAnsi="仿宋" w:eastAsia="仿宋" w:cs="仿宋_GB2312"/>
          <w:sz w:val="32"/>
          <w:szCs w:val="32"/>
        </w:rPr>
      </w:pP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年，在省政府、省厅、市政府及市局的正确领导下，我中心积极履职,现将工作情况汇报如下</w:t>
      </w:r>
    </w:p>
    <w:p w14:paraId="165DEE7D">
      <w:pPr>
        <w:ind w:firstLine="640" w:firstLineChars="200"/>
        <w:rPr>
          <w:rFonts w:hint="eastAsia" w:ascii="仿宋" w:hAnsi="仿宋" w:eastAsia="仿宋"/>
          <w:sz w:val="32"/>
          <w:szCs w:val="32"/>
        </w:rPr>
      </w:pPr>
      <w:r>
        <w:rPr>
          <w:rFonts w:hint="eastAsia" w:ascii="仿宋" w:hAnsi="仿宋" w:eastAsia="仿宋"/>
          <w:color w:val="333333"/>
          <w:sz w:val="32"/>
          <w:szCs w:val="32"/>
          <w:shd w:val="clear" w:color="auto" w:fill="FFFFFF"/>
        </w:rPr>
        <w:t>202</w:t>
      </w:r>
      <w:r>
        <w:rPr>
          <w:rFonts w:hint="eastAsia" w:ascii="仿宋" w:hAnsi="仿宋" w:eastAsia="仿宋"/>
          <w:color w:val="333333"/>
          <w:sz w:val="32"/>
          <w:szCs w:val="32"/>
          <w:shd w:val="clear" w:color="auto" w:fill="FFFFFF"/>
          <w:lang w:val="en-US" w:eastAsia="zh-CN"/>
        </w:rPr>
        <w:t>3</w:t>
      </w:r>
      <w:r>
        <w:rPr>
          <w:rFonts w:hint="eastAsia" w:ascii="仿宋" w:hAnsi="仿宋" w:eastAsia="仿宋"/>
          <w:color w:val="333333"/>
          <w:sz w:val="32"/>
          <w:szCs w:val="32"/>
          <w:shd w:val="clear" w:color="auto" w:fill="FFFFFF"/>
        </w:rPr>
        <w:t>年,</w:t>
      </w:r>
      <w:r>
        <w:rPr>
          <w:rFonts w:hint="eastAsia" w:ascii="仿宋" w:hAnsi="仿宋" w:eastAsia="仿宋"/>
          <w:sz w:val="32"/>
          <w:szCs w:val="32"/>
        </w:rPr>
        <w:t>在</w:t>
      </w:r>
      <w:r>
        <w:rPr>
          <w:rFonts w:hint="eastAsia" w:ascii="仿宋" w:hAnsi="仿宋" w:eastAsia="仿宋"/>
          <w:sz w:val="32"/>
          <w:szCs w:val="32"/>
          <w:lang w:eastAsia="zh-CN"/>
        </w:rPr>
        <w:t>省厅、</w:t>
      </w:r>
      <w:r>
        <w:rPr>
          <w:rFonts w:hint="eastAsia" w:ascii="仿宋" w:hAnsi="仿宋" w:eastAsia="仿宋"/>
          <w:sz w:val="32"/>
          <w:szCs w:val="32"/>
        </w:rPr>
        <w:t>市政府以及</w:t>
      </w:r>
      <w:r>
        <w:rPr>
          <w:rFonts w:hint="eastAsia" w:ascii="仿宋" w:hAnsi="仿宋" w:eastAsia="仿宋"/>
          <w:sz w:val="32"/>
          <w:szCs w:val="32"/>
          <w:lang w:val="en-US" w:eastAsia="zh-CN"/>
        </w:rPr>
        <w:t>局党组</w:t>
      </w:r>
      <w:r>
        <w:rPr>
          <w:rFonts w:hint="eastAsia" w:ascii="仿宋" w:hAnsi="仿宋" w:eastAsia="仿宋"/>
          <w:sz w:val="32"/>
          <w:szCs w:val="32"/>
        </w:rPr>
        <w:t>的正确领导下，</w:t>
      </w:r>
      <w:r>
        <w:rPr>
          <w:rFonts w:hint="eastAsia" w:ascii="仿宋" w:hAnsi="仿宋" w:eastAsia="仿宋"/>
          <w:sz w:val="32"/>
          <w:szCs w:val="32"/>
          <w:lang w:val="en-US" w:eastAsia="zh-CN"/>
        </w:rPr>
        <w:t>我市</w:t>
      </w:r>
      <w:r>
        <w:rPr>
          <w:rFonts w:hint="eastAsia" w:ascii="仿宋" w:hAnsi="仿宋" w:eastAsia="仿宋"/>
          <w:sz w:val="32"/>
          <w:szCs w:val="32"/>
          <w:lang w:eastAsia="zh-CN"/>
        </w:rPr>
        <w:t>不动产登记工作严格对照</w:t>
      </w:r>
      <w:r>
        <w:rPr>
          <w:rFonts w:hint="eastAsia" w:ascii="仿宋" w:hAnsi="仿宋" w:eastAsia="仿宋"/>
          <w:sz w:val="32"/>
          <w:szCs w:val="32"/>
          <w:lang w:val="en-US" w:eastAsia="zh-CN"/>
        </w:rPr>
        <w:t>年初</w:t>
      </w:r>
      <w:r>
        <w:rPr>
          <w:rFonts w:hint="eastAsia" w:ascii="仿宋" w:hAnsi="仿宋" w:eastAsia="仿宋"/>
          <w:sz w:val="32"/>
          <w:szCs w:val="32"/>
          <w:lang w:eastAsia="zh-CN"/>
        </w:rPr>
        <w:t>提出的目标任务及要求，加强党建与业务融合、持续优化财产登记营商环境、</w:t>
      </w:r>
      <w:r>
        <w:rPr>
          <w:rFonts w:hint="eastAsia" w:ascii="仿宋" w:hAnsi="仿宋" w:eastAsia="仿宋"/>
          <w:color w:val="000000"/>
          <w:sz w:val="32"/>
          <w:szCs w:val="32"/>
          <w:lang w:eastAsia="zh-CN"/>
        </w:rPr>
        <w:t>加大房地产处遗力度、加快权证办理和资产处置、全面实施新建商品房“交房即交证”改革，</w:t>
      </w:r>
      <w:r>
        <w:rPr>
          <w:rFonts w:hint="eastAsia" w:ascii="仿宋" w:hAnsi="仿宋" w:eastAsia="仿宋"/>
          <w:color w:val="000000"/>
          <w:sz w:val="32"/>
          <w:szCs w:val="32"/>
        </w:rPr>
        <w:t>完善不动产统一登记制度</w:t>
      </w:r>
      <w:r>
        <w:rPr>
          <w:rFonts w:hint="eastAsia" w:ascii="仿宋" w:hAnsi="仿宋" w:eastAsia="仿宋"/>
          <w:color w:val="000000"/>
          <w:sz w:val="32"/>
          <w:szCs w:val="32"/>
          <w:lang w:eastAsia="zh-CN"/>
        </w:rPr>
        <w:t>，</w:t>
      </w:r>
      <w:r>
        <w:rPr>
          <w:rFonts w:hint="eastAsia" w:ascii="仿宋" w:hAnsi="仿宋" w:eastAsia="仿宋"/>
          <w:color w:val="000000"/>
          <w:sz w:val="32"/>
          <w:szCs w:val="32"/>
        </w:rPr>
        <w:t>大力推进清廉大厅建设</w:t>
      </w:r>
      <w:r>
        <w:rPr>
          <w:rFonts w:hint="eastAsia" w:ascii="仿宋" w:hAnsi="仿宋" w:eastAsia="仿宋"/>
          <w:color w:val="000000"/>
          <w:sz w:val="32"/>
          <w:szCs w:val="32"/>
          <w:lang w:eastAsia="zh-CN"/>
        </w:rPr>
        <w:t>，</w:t>
      </w:r>
      <w:r>
        <w:rPr>
          <w:rFonts w:hint="eastAsia" w:ascii="仿宋" w:hAnsi="仿宋" w:eastAsia="仿宋" w:cs="仿宋"/>
          <w:color w:val="000000"/>
          <w:sz w:val="32"/>
          <w:szCs w:val="32"/>
          <w:shd w:val="clear" w:color="auto" w:fill="FFFFFF"/>
          <w:lang w:eastAsia="zh-CN"/>
        </w:rPr>
        <w:t>不断提升登记服务水平。</w:t>
      </w:r>
      <w:r>
        <w:rPr>
          <w:rFonts w:hint="eastAsia" w:ascii="仿宋" w:hAnsi="仿宋" w:eastAsia="仿宋"/>
          <w:color w:val="000000"/>
          <w:sz w:val="32"/>
          <w:szCs w:val="32"/>
        </w:rPr>
        <w:t>截止目前，市本级</w:t>
      </w:r>
      <w:r>
        <w:rPr>
          <w:rFonts w:hint="eastAsia" w:ascii="仿宋" w:hAnsi="仿宋" w:eastAsia="仿宋"/>
          <w:color w:val="000000"/>
          <w:sz w:val="32"/>
          <w:szCs w:val="32"/>
          <w:lang w:eastAsia="zh-CN"/>
        </w:rPr>
        <w:t>受理各类不动产登记</w:t>
      </w:r>
      <w:r>
        <w:rPr>
          <w:rFonts w:hint="eastAsia" w:ascii="仿宋" w:hAnsi="仿宋" w:eastAsia="仿宋"/>
          <w:color w:val="000000"/>
          <w:sz w:val="32"/>
          <w:szCs w:val="32"/>
          <w:lang w:val="en-US" w:eastAsia="zh-CN"/>
        </w:rPr>
        <w:t>68129件，</w:t>
      </w:r>
      <w:r>
        <w:rPr>
          <w:rFonts w:hint="eastAsia" w:ascii="仿宋" w:hAnsi="仿宋" w:eastAsia="仿宋"/>
          <w:color w:val="000000"/>
          <w:sz w:val="32"/>
          <w:szCs w:val="32"/>
        </w:rPr>
        <w:t>发放不动产登记证书</w:t>
      </w:r>
      <w:r>
        <w:rPr>
          <w:rFonts w:hint="eastAsia" w:ascii="仿宋" w:hAnsi="仿宋" w:eastAsia="仿宋"/>
          <w:color w:val="000000"/>
          <w:sz w:val="32"/>
          <w:szCs w:val="32"/>
          <w:lang w:val="en-US" w:eastAsia="zh-CN"/>
        </w:rPr>
        <w:t>38912本；</w:t>
      </w:r>
      <w:r>
        <w:rPr>
          <w:rFonts w:hint="eastAsia" w:ascii="仿宋" w:hAnsi="仿宋" w:eastAsia="仿宋"/>
          <w:color w:val="000000"/>
          <w:sz w:val="32"/>
          <w:szCs w:val="32"/>
        </w:rPr>
        <w:t>证明</w:t>
      </w:r>
      <w:r>
        <w:rPr>
          <w:rFonts w:hint="eastAsia" w:ascii="仿宋" w:hAnsi="仿宋" w:eastAsia="仿宋"/>
          <w:color w:val="000000"/>
          <w:sz w:val="32"/>
          <w:szCs w:val="32"/>
          <w:lang w:val="en-US" w:eastAsia="zh-CN"/>
        </w:rPr>
        <w:t>29217</w:t>
      </w:r>
      <w:r>
        <w:rPr>
          <w:rFonts w:hint="eastAsia" w:ascii="仿宋" w:hAnsi="仿宋" w:eastAsia="仿宋"/>
          <w:color w:val="000000"/>
          <w:sz w:val="32"/>
          <w:szCs w:val="32"/>
        </w:rPr>
        <w:t>本</w:t>
      </w:r>
      <w:r>
        <w:rPr>
          <w:rFonts w:hint="eastAsia" w:ascii="仿宋" w:hAnsi="仿宋" w:eastAsia="仿宋"/>
          <w:color w:val="000000"/>
          <w:sz w:val="32"/>
          <w:szCs w:val="32"/>
          <w:lang w:eastAsia="zh-CN"/>
        </w:rPr>
        <w:t>，</w:t>
      </w:r>
      <w:r>
        <w:rPr>
          <w:rFonts w:hint="eastAsia" w:ascii="仿宋" w:hAnsi="仿宋" w:eastAsia="仿宋" w:cs="仿宋"/>
          <w:sz w:val="30"/>
          <w:szCs w:val="30"/>
          <w:lang w:eastAsia="zh-CN"/>
        </w:rPr>
        <w:t>共处理回复各类信访件</w:t>
      </w:r>
      <w:r>
        <w:rPr>
          <w:rFonts w:hint="eastAsia" w:ascii="仿宋" w:hAnsi="仿宋" w:eastAsia="仿宋" w:cs="仿宋"/>
          <w:sz w:val="30"/>
          <w:szCs w:val="30"/>
          <w:lang w:val="en-US" w:eastAsia="zh-CN"/>
        </w:rPr>
        <w:t>307件，</w:t>
      </w:r>
      <w:r>
        <w:rPr>
          <w:rFonts w:hint="eastAsia" w:ascii="仿宋" w:hAnsi="仿宋" w:eastAsia="仿宋"/>
          <w:color w:val="000000"/>
          <w:sz w:val="32"/>
          <w:szCs w:val="32"/>
        </w:rPr>
        <w:t>收取登记费</w:t>
      </w:r>
      <w:r>
        <w:rPr>
          <w:rFonts w:hint="eastAsia" w:ascii="仿宋" w:hAnsi="仿宋" w:eastAsia="仿宋"/>
          <w:color w:val="000000"/>
          <w:sz w:val="32"/>
          <w:szCs w:val="32"/>
          <w:lang w:val="en-US" w:eastAsia="zh-CN"/>
        </w:rPr>
        <w:t>704.7</w:t>
      </w:r>
      <w:r>
        <w:rPr>
          <w:rFonts w:hint="eastAsia" w:ascii="仿宋" w:hAnsi="仿宋" w:eastAsia="仿宋"/>
          <w:color w:val="000000"/>
          <w:sz w:val="32"/>
          <w:szCs w:val="32"/>
        </w:rPr>
        <w:t>万元。现将</w:t>
      </w:r>
      <w:r>
        <w:rPr>
          <w:rFonts w:hint="eastAsia" w:ascii="仿宋" w:hAnsi="仿宋" w:eastAsia="仿宋"/>
          <w:color w:val="000000"/>
          <w:sz w:val="32"/>
          <w:szCs w:val="32"/>
          <w:lang w:eastAsia="zh-CN"/>
        </w:rPr>
        <w:t>有关情况总结</w:t>
      </w:r>
      <w:r>
        <w:rPr>
          <w:rFonts w:hint="eastAsia" w:ascii="仿宋" w:hAnsi="仿宋" w:eastAsia="仿宋"/>
          <w:color w:val="000000"/>
          <w:sz w:val="32"/>
          <w:szCs w:val="32"/>
        </w:rPr>
        <w:t>如下：</w:t>
      </w:r>
    </w:p>
    <w:p w14:paraId="68453D86">
      <w:pPr>
        <w:numPr>
          <w:ilvl w:val="0"/>
          <w:numId w:val="0"/>
        </w:numPr>
        <w:ind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1、求真务实，促使</w:t>
      </w:r>
      <w:r>
        <w:rPr>
          <w:rFonts w:hint="eastAsia" w:ascii="仿宋" w:hAnsi="仿宋" w:eastAsia="仿宋" w:cs="仿宋"/>
          <w:b w:val="0"/>
          <w:bCs w:val="0"/>
          <w:sz w:val="32"/>
          <w:szCs w:val="32"/>
          <w:highlight w:val="none"/>
          <w:lang w:eastAsia="zh-CN"/>
        </w:rPr>
        <w:t>财产</w:t>
      </w:r>
      <w:r>
        <w:rPr>
          <w:rFonts w:hint="eastAsia" w:ascii="仿宋" w:hAnsi="仿宋" w:eastAsia="仿宋" w:cs="仿宋"/>
          <w:b w:val="0"/>
          <w:bCs w:val="0"/>
          <w:sz w:val="32"/>
          <w:szCs w:val="32"/>
          <w:highlight w:val="none"/>
        </w:rPr>
        <w:t>登记领域营商环境更优化。</w:t>
      </w:r>
    </w:p>
    <w:p w14:paraId="21EA1B85">
      <w:pPr>
        <w:numPr>
          <w:ilvl w:val="0"/>
          <w:numId w:val="0"/>
        </w:numPr>
        <w:ind w:firstLine="640" w:firstLineChars="200"/>
        <w:rPr>
          <w:rFonts w:hint="eastAsia" w:ascii="仿宋" w:hAnsi="仿宋" w:eastAsia="仿宋"/>
          <w:sz w:val="32"/>
          <w:szCs w:val="32"/>
          <w:lang w:val="en-US" w:eastAsia="zh-CN"/>
        </w:rPr>
      </w:pPr>
      <w:r>
        <w:rPr>
          <w:rFonts w:hint="eastAsia" w:ascii="仿宋" w:hAnsi="仿宋" w:eastAsia="仿宋"/>
          <w:sz w:val="32"/>
          <w:szCs w:val="32"/>
        </w:rPr>
        <w:t>按照市委</w:t>
      </w:r>
      <w:r>
        <w:rPr>
          <w:rFonts w:hint="eastAsia" w:ascii="仿宋" w:hAnsi="仿宋" w:eastAsia="仿宋"/>
          <w:sz w:val="32"/>
          <w:szCs w:val="32"/>
          <w:lang w:val="en-US" w:eastAsia="zh-CN"/>
        </w:rPr>
        <w:t>市政府</w:t>
      </w:r>
      <w:r>
        <w:rPr>
          <w:rFonts w:hint="eastAsia" w:ascii="仿宋" w:hAnsi="仿宋" w:eastAsia="仿宋"/>
          <w:sz w:val="32"/>
          <w:szCs w:val="32"/>
        </w:rPr>
        <w:t>关于</w:t>
      </w:r>
      <w:r>
        <w:rPr>
          <w:rFonts w:hint="eastAsia" w:ascii="仿宋" w:hAnsi="仿宋" w:eastAsia="仿宋"/>
          <w:sz w:val="32"/>
          <w:szCs w:val="32"/>
          <w:lang w:val="en-US" w:eastAsia="zh-CN"/>
        </w:rPr>
        <w:t>营商环境指标要求，</w:t>
      </w:r>
      <w:r>
        <w:rPr>
          <w:rFonts w:hint="eastAsia" w:ascii="仿宋" w:hAnsi="仿宋" w:eastAsia="仿宋"/>
          <w:sz w:val="32"/>
          <w:szCs w:val="32"/>
        </w:rPr>
        <w:t>我中心</w:t>
      </w:r>
      <w:r>
        <w:rPr>
          <w:rFonts w:hint="eastAsia" w:ascii="仿宋" w:hAnsi="仿宋" w:eastAsia="仿宋"/>
          <w:sz w:val="32"/>
          <w:szCs w:val="32"/>
          <w:lang w:val="en-US" w:eastAsia="zh-CN"/>
        </w:rPr>
        <w:t>党总支书记陈先文同志高度重视，率先垂范，组织专班，指派专人，坚持</w:t>
      </w:r>
      <w:r>
        <w:rPr>
          <w:rFonts w:hint="eastAsia" w:ascii="仿宋" w:hAnsi="仿宋" w:eastAsia="仿宋"/>
          <w:sz w:val="32"/>
          <w:szCs w:val="32"/>
        </w:rPr>
        <w:t>“以人民为中心”</w:t>
      </w:r>
      <w:r>
        <w:rPr>
          <w:rFonts w:hint="eastAsia" w:ascii="仿宋" w:hAnsi="仿宋" w:eastAsia="仿宋"/>
          <w:sz w:val="32"/>
          <w:szCs w:val="32"/>
          <w:lang w:val="en-US" w:eastAsia="zh-CN"/>
        </w:rPr>
        <w:t>的</w:t>
      </w:r>
      <w:r>
        <w:rPr>
          <w:rFonts w:hint="eastAsia" w:ascii="仿宋" w:hAnsi="仿宋" w:eastAsia="仿宋"/>
          <w:sz w:val="32"/>
          <w:szCs w:val="32"/>
        </w:rPr>
        <w:t>出发点，切实解决“急、需、盼、难”的问题，</w:t>
      </w:r>
      <w:r>
        <w:rPr>
          <w:rFonts w:hint="eastAsia" w:ascii="仿宋" w:hAnsi="仿宋" w:eastAsia="仿宋"/>
          <w:sz w:val="32"/>
          <w:szCs w:val="32"/>
          <w:lang w:val="en-US" w:eastAsia="zh-CN"/>
        </w:rPr>
        <w:t>坚持高位推动，抽调专人，成立专班，严格按照指标要求结合实际推行落实营商环境工作四</w:t>
      </w:r>
      <w:r>
        <w:rPr>
          <w:rFonts w:hint="eastAsia" w:ascii="仿宋" w:hAnsi="仿宋" w:eastAsia="仿宋"/>
          <w:sz w:val="32"/>
          <w:szCs w:val="32"/>
        </w:rPr>
        <w:t>条措施</w:t>
      </w:r>
      <w:r>
        <w:rPr>
          <w:rFonts w:hint="eastAsia" w:ascii="仿宋" w:hAnsi="仿宋" w:eastAsia="仿宋"/>
          <w:sz w:val="32"/>
          <w:szCs w:val="32"/>
          <w:lang w:val="en-US" w:eastAsia="zh-CN"/>
        </w:rPr>
        <w:t>,打通便民利企服务“快车道”</w:t>
      </w:r>
      <w:r>
        <w:rPr>
          <w:rFonts w:hint="eastAsia" w:ascii="仿宋" w:hAnsi="仿宋" w:eastAsia="仿宋"/>
          <w:sz w:val="32"/>
          <w:szCs w:val="32"/>
          <w:lang w:eastAsia="zh-CN"/>
        </w:rPr>
        <w:t>。一是推行优质服务。按照“一件事一次办”服务规范地方标准等有关标准规范，推行精细化、亲情化、标准化、优质化服务。二是开展作风建设。不定时对窗口工作人员着装、工作状态、工作态度、服务质量、服务效率等进行检查</w:t>
      </w:r>
      <w:r>
        <w:rPr>
          <w:rFonts w:hint="eastAsia" w:ascii="仿宋" w:hAnsi="仿宋" w:eastAsia="仿宋"/>
          <w:sz w:val="32"/>
          <w:szCs w:val="32"/>
          <w:lang w:val="en-US" w:eastAsia="zh-CN"/>
        </w:rPr>
        <w:t>。三是整治“窗口腐败”。定期排查不动产窗口廉政风险点，加强风险防范，规范登记流程，从源头整治“慵懒散”“索拿卡要”。四是开展“党员先锋岗”、“政务服务之星”评选活动，树立清廉典型，打造清廉文化，发挥示范引领作用。</w:t>
      </w:r>
      <w:r>
        <w:rPr>
          <w:rFonts w:hint="eastAsia" w:ascii="仿宋" w:hAnsi="仿宋" w:eastAsia="仿宋"/>
          <w:sz w:val="32"/>
          <w:szCs w:val="32"/>
        </w:rPr>
        <w:t>营商环境更加优化，群众满意度明显上升，学廉崇廉守廉氛围更加浓厚。</w:t>
      </w:r>
    </w:p>
    <w:p w14:paraId="227FDCED">
      <w:pPr>
        <w:ind w:left="319" w:leftChars="152" w:firstLine="307" w:firstLineChars="96"/>
        <w:rPr>
          <w:rFonts w:hint="eastAsia" w:ascii="宋体" w:hAnsi="宋体" w:eastAsia="宋体" w:cs="宋体"/>
          <w:b w:val="0"/>
          <w:bCs w:val="0"/>
          <w:color w:val="000000"/>
          <w:sz w:val="32"/>
          <w:szCs w:val="32"/>
          <w:lang w:eastAsia="zh-CN"/>
        </w:rPr>
      </w:pPr>
      <w:r>
        <w:rPr>
          <w:rFonts w:hint="eastAsia" w:ascii="仿宋" w:hAnsi="仿宋" w:eastAsia="仿宋" w:cs="仿宋"/>
          <w:b w:val="0"/>
          <w:bCs w:val="0"/>
          <w:color w:val="000000"/>
          <w:sz w:val="32"/>
          <w:szCs w:val="32"/>
          <w:lang w:val="en-US" w:eastAsia="zh-CN"/>
        </w:rPr>
        <w:t>2、</w:t>
      </w:r>
      <w:r>
        <w:rPr>
          <w:rFonts w:hint="eastAsia" w:ascii="仿宋" w:hAnsi="仿宋" w:eastAsia="仿宋" w:cs="仿宋"/>
          <w:b w:val="0"/>
          <w:bCs w:val="0"/>
          <w:color w:val="000000"/>
          <w:sz w:val="32"/>
          <w:szCs w:val="32"/>
        </w:rPr>
        <w:t>“</w:t>
      </w:r>
      <w:r>
        <w:rPr>
          <w:rFonts w:hint="eastAsia" w:ascii="仿宋" w:hAnsi="仿宋" w:eastAsia="仿宋" w:cs="仿宋"/>
          <w:b w:val="0"/>
          <w:bCs w:val="0"/>
          <w:color w:val="000000"/>
          <w:sz w:val="32"/>
          <w:szCs w:val="32"/>
          <w:lang w:val="en-US" w:eastAsia="zh-CN"/>
        </w:rPr>
        <w:t>走、找、想、促”</w:t>
      </w:r>
      <w:r>
        <w:rPr>
          <w:rFonts w:hint="eastAsia" w:ascii="仿宋" w:hAnsi="仿宋" w:eastAsia="仿宋" w:cs="仿宋"/>
          <w:b w:val="0"/>
          <w:bCs w:val="0"/>
          <w:color w:val="000000"/>
          <w:sz w:val="32"/>
          <w:szCs w:val="32"/>
        </w:rPr>
        <w:t>走流程</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提升便民利企便利度</w:t>
      </w:r>
      <w:r>
        <w:rPr>
          <w:rFonts w:hint="eastAsia" w:ascii="宋体" w:hAnsi="宋体" w:eastAsia="宋体" w:cs="宋体"/>
          <w:b w:val="0"/>
          <w:bCs w:val="0"/>
          <w:color w:val="000000"/>
          <w:sz w:val="32"/>
          <w:szCs w:val="32"/>
          <w:lang w:eastAsia="zh-CN"/>
        </w:rPr>
        <w:t>。</w:t>
      </w:r>
    </w:p>
    <w:p w14:paraId="490870AC">
      <w:pPr>
        <w:ind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sz w:val="32"/>
          <w:szCs w:val="32"/>
        </w:rPr>
        <w:t>作为检验践行为民初心的“一面镜子”</w:t>
      </w:r>
      <w:r>
        <w:rPr>
          <w:rFonts w:hint="eastAsia" w:ascii="仿宋" w:hAnsi="仿宋" w:eastAsia="仿宋" w:cs="仿宋"/>
          <w:sz w:val="32"/>
          <w:szCs w:val="32"/>
          <w:lang w:eastAsia="zh-CN"/>
        </w:rPr>
        <w:t>、</w:t>
      </w:r>
      <w:r>
        <w:rPr>
          <w:rFonts w:hint="eastAsia" w:ascii="仿宋" w:hAnsi="仿宋" w:eastAsia="仿宋" w:cs="仿宋"/>
          <w:sz w:val="32"/>
          <w:szCs w:val="32"/>
        </w:rPr>
        <w:t>优化营商环境的“一把检尺”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通过以现场走访</w:t>
      </w:r>
      <w:r>
        <w:rPr>
          <w:rFonts w:hint="eastAsia" w:ascii="仿宋" w:hAnsi="仿宋" w:eastAsia="仿宋" w:cs="仿宋"/>
          <w:b w:val="0"/>
          <w:bCs/>
          <w:sz w:val="32"/>
          <w:szCs w:val="32"/>
        </w:rPr>
        <w:t>走流程</w:t>
      </w:r>
      <w:r>
        <w:rPr>
          <w:rFonts w:hint="eastAsia" w:ascii="仿宋" w:hAnsi="仿宋" w:eastAsia="仿宋" w:cs="仿宋"/>
          <w:b w:val="0"/>
          <w:bCs/>
          <w:sz w:val="32"/>
          <w:szCs w:val="32"/>
          <w:lang w:val="en-US" w:eastAsia="zh-CN"/>
        </w:rPr>
        <w:t>方式</w:t>
      </w:r>
      <w:r>
        <w:rPr>
          <w:rFonts w:hint="eastAsia" w:ascii="仿宋" w:hAnsi="仿宋" w:eastAsia="仿宋" w:cs="仿宋"/>
          <w:sz w:val="32"/>
          <w:szCs w:val="32"/>
        </w:rPr>
        <w:t>，全程体验</w:t>
      </w:r>
      <w:r>
        <w:rPr>
          <w:rFonts w:hint="eastAsia" w:ascii="仿宋" w:hAnsi="仿宋" w:eastAsia="仿宋" w:cs="仿宋"/>
          <w:sz w:val="32"/>
          <w:szCs w:val="32"/>
          <w:lang w:eastAsia="zh-CN"/>
        </w:rPr>
        <w:t>工作人员工作态度、工作效率、工作作风、</w:t>
      </w:r>
      <w:r>
        <w:rPr>
          <w:rFonts w:hint="eastAsia" w:ascii="仿宋" w:hAnsi="仿宋" w:eastAsia="仿宋" w:cs="仿宋"/>
          <w:sz w:val="32"/>
          <w:szCs w:val="32"/>
        </w:rPr>
        <w:t>办事感受</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切实体会登记服务</w:t>
      </w:r>
      <w:r>
        <w:rPr>
          <w:rFonts w:hint="eastAsia" w:ascii="仿宋" w:hAnsi="仿宋" w:eastAsia="仿宋" w:cs="仿宋"/>
          <w:sz w:val="32"/>
          <w:szCs w:val="32"/>
        </w:rPr>
        <w:t>全</w:t>
      </w:r>
      <w:r>
        <w:rPr>
          <w:rFonts w:hint="eastAsia" w:ascii="仿宋" w:hAnsi="仿宋" w:eastAsia="仿宋" w:cs="仿宋"/>
          <w:sz w:val="32"/>
          <w:szCs w:val="32"/>
          <w:lang w:val="en-US" w:eastAsia="zh-CN"/>
        </w:rPr>
        <w:t>流程。</w:t>
      </w:r>
      <w:r>
        <w:rPr>
          <w:rFonts w:hint="eastAsia" w:ascii="仿宋" w:hAnsi="仿宋" w:eastAsia="仿宋" w:cs="仿宋"/>
          <w:sz w:val="32"/>
          <w:szCs w:val="32"/>
        </w:rPr>
        <w:t>从群众办理完业务后评价系统中反映的不满意事项，往前倒推审批流程，查找办事环节的“痛点”问题。</w:t>
      </w:r>
      <w:r>
        <w:rPr>
          <w:rFonts w:hint="eastAsia" w:ascii="仿宋" w:hAnsi="仿宋" w:eastAsia="仿宋" w:cs="仿宋"/>
          <w:sz w:val="32"/>
          <w:szCs w:val="32"/>
          <w:lang w:val="en-US" w:eastAsia="zh-CN"/>
        </w:rPr>
        <w:t>2023年8月30日，局党成员、总工程师</w:t>
      </w:r>
      <w:r>
        <w:rPr>
          <w:rFonts w:hint="eastAsia" w:ascii="仿宋" w:hAnsi="仿宋" w:eastAsia="仿宋" w:cs="仿宋"/>
          <w:i w:val="0"/>
          <w:iCs w:val="0"/>
          <w:caps w:val="0"/>
          <w:color w:val="000000"/>
          <w:spacing w:val="0"/>
          <w:kern w:val="0"/>
          <w:sz w:val="32"/>
          <w:szCs w:val="32"/>
          <w:shd w:val="clear" w:fill="FFFFFF"/>
          <w:lang w:val="en-US" w:eastAsia="zh-CN" w:bidi="ar"/>
        </w:rPr>
        <w:t>郑远遨深入中心开展不动产登记大厅“体检”工作，检查了自助服务区、咨询台、综合受理窗口等重点区域。详细了解窗口整合、岗位人员设置、大厅管理制度、各项业务办理流程及自助设备运行情况,并就不动产登记服务如何提质增效、优化营商环境等问题与工作人员进行亲切交流。郑远遨表示，不动产登记中心是自然资源系统面对群众的第一线，是全局乃至我市服务群众最重要的窗口之一，今后要以“刀刃向内”的决心，认真整改，不断完善，促使不动产登记流程和服务双提升。</w:t>
      </w:r>
    </w:p>
    <w:p w14:paraId="63CABEAD">
      <w:pPr>
        <w:numPr>
          <w:ilvl w:val="0"/>
          <w:numId w:val="0"/>
        </w:numPr>
        <w:ind w:firstLine="640" w:firstLineChars="200"/>
        <w:rPr>
          <w:rFonts w:hint="eastAsia" w:ascii="仿宋" w:hAnsi="仿宋" w:eastAsia="仿宋" w:cs="仿宋"/>
          <w:b w:val="0"/>
          <w:bCs w:val="0"/>
          <w:color w:val="000000"/>
          <w:kern w:val="0"/>
          <w:sz w:val="32"/>
          <w:szCs w:val="32"/>
          <w:shd w:val="clear" w:color="auto" w:fill="FFFFFF"/>
          <w:lang w:eastAsia="zh-CN"/>
        </w:rPr>
      </w:pPr>
      <w:r>
        <w:rPr>
          <w:rFonts w:hint="eastAsia" w:ascii="仿宋" w:hAnsi="仿宋" w:eastAsia="仿宋" w:cs="仿宋"/>
          <w:b w:val="0"/>
          <w:bCs w:val="0"/>
          <w:color w:val="000000"/>
          <w:kern w:val="0"/>
          <w:sz w:val="32"/>
          <w:szCs w:val="32"/>
          <w:shd w:val="clear" w:color="auto" w:fill="FFFFFF"/>
          <w:lang w:val="en-US" w:eastAsia="zh-CN"/>
        </w:rPr>
        <w:t>3、主动服务，</w:t>
      </w:r>
      <w:r>
        <w:rPr>
          <w:rFonts w:hint="eastAsia" w:ascii="仿宋" w:hAnsi="仿宋" w:eastAsia="仿宋" w:cs="仿宋"/>
          <w:b w:val="0"/>
          <w:bCs w:val="0"/>
          <w:color w:val="000000"/>
          <w:kern w:val="0"/>
          <w:sz w:val="32"/>
          <w:szCs w:val="32"/>
          <w:shd w:val="clear" w:color="auto" w:fill="FFFFFF"/>
        </w:rPr>
        <w:t>助力</w:t>
      </w:r>
      <w:r>
        <w:rPr>
          <w:rFonts w:hint="eastAsia" w:ascii="仿宋" w:hAnsi="仿宋" w:eastAsia="仿宋" w:cs="仿宋"/>
          <w:b w:val="0"/>
          <w:bCs w:val="0"/>
          <w:color w:val="000000"/>
          <w:kern w:val="0"/>
          <w:sz w:val="32"/>
          <w:szCs w:val="32"/>
          <w:shd w:val="clear" w:color="auto" w:fill="FFFFFF"/>
          <w:lang w:val="en-US" w:eastAsia="zh-CN"/>
        </w:rPr>
        <w:t>中</w:t>
      </w:r>
      <w:r>
        <w:rPr>
          <w:rFonts w:hint="eastAsia" w:ascii="仿宋" w:hAnsi="仿宋" w:eastAsia="仿宋" w:cs="仿宋"/>
          <w:b w:val="0"/>
          <w:bCs w:val="0"/>
          <w:color w:val="000000"/>
          <w:kern w:val="0"/>
          <w:sz w:val="32"/>
          <w:szCs w:val="32"/>
          <w:shd w:val="clear" w:color="auto" w:fill="FFFFFF"/>
        </w:rPr>
        <w:t>小微企业登记</w:t>
      </w:r>
      <w:r>
        <w:rPr>
          <w:rFonts w:hint="eastAsia" w:ascii="仿宋" w:hAnsi="仿宋" w:eastAsia="仿宋" w:cs="仿宋"/>
          <w:b w:val="0"/>
          <w:bCs w:val="0"/>
          <w:color w:val="000000"/>
          <w:kern w:val="0"/>
          <w:sz w:val="32"/>
          <w:szCs w:val="32"/>
          <w:shd w:val="clear" w:color="auto" w:fill="FFFFFF"/>
          <w:lang w:eastAsia="zh-CN"/>
        </w:rPr>
        <w:t>更便民。</w:t>
      </w:r>
    </w:p>
    <w:p w14:paraId="2A686337">
      <w:pPr>
        <w:keepNext w:val="0"/>
        <w:keepLines w:val="0"/>
        <w:widowControl/>
        <w:suppressLineNumbers w:val="0"/>
        <w:shd w:val="clear" w:fill="FFFFFF"/>
        <w:ind w:left="0" w:firstLine="640" w:firstLineChars="200"/>
        <w:jc w:val="left"/>
        <w:rPr>
          <w:rFonts w:hint="eastAsia" w:ascii="仿宋" w:hAnsi="仿宋" w:eastAsia="仿宋" w:cs="仿宋"/>
          <w:i w:val="0"/>
          <w:iCs w:val="0"/>
          <w:caps w:val="0"/>
          <w:color w:val="000000"/>
          <w:spacing w:val="0"/>
          <w:sz w:val="32"/>
          <w:szCs w:val="32"/>
        </w:rPr>
      </w:pPr>
      <w:r>
        <w:rPr>
          <w:rFonts w:hint="eastAsia" w:ascii="仿宋" w:hAnsi="仿宋" w:eastAsia="仿宋" w:cs="仿宋"/>
          <w:color w:val="000000"/>
          <w:kern w:val="0"/>
          <w:sz w:val="32"/>
          <w:szCs w:val="32"/>
          <w:shd w:val="clear" w:color="auto" w:fill="FFFFFF"/>
        </w:rPr>
        <w:t>为贯彻“放管服”改革精神，落实免收小微企业不动产登记费政策，优化营商环境</w:t>
      </w:r>
      <w:r>
        <w:rPr>
          <w:rFonts w:hint="eastAsia" w:ascii="仿宋" w:hAnsi="仿宋" w:eastAsia="仿宋" w:cs="仿宋"/>
          <w:color w:val="000000"/>
          <w:kern w:val="0"/>
          <w:sz w:val="32"/>
          <w:szCs w:val="32"/>
          <w:shd w:val="clear" w:color="auto" w:fill="FFFFFF"/>
          <w:lang w:val="en-US" w:eastAsia="zh-CN"/>
        </w:rPr>
        <w:t>工作</w:t>
      </w:r>
      <w:r>
        <w:rPr>
          <w:rFonts w:hint="eastAsia" w:ascii="仿宋" w:hAnsi="仿宋" w:eastAsia="仿宋" w:cs="仿宋"/>
          <w:color w:val="000000"/>
          <w:kern w:val="0"/>
          <w:sz w:val="32"/>
          <w:szCs w:val="32"/>
          <w:shd w:val="clear" w:color="auto" w:fill="FFFFFF"/>
        </w:rPr>
        <w:t>，</w:t>
      </w:r>
      <w:r>
        <w:rPr>
          <w:rFonts w:hint="eastAsia" w:ascii="仿宋" w:hAnsi="仿宋" w:eastAsia="仿宋" w:cs="仿宋"/>
          <w:color w:val="000000"/>
          <w:kern w:val="0"/>
          <w:sz w:val="32"/>
          <w:szCs w:val="32"/>
          <w:shd w:val="clear" w:color="auto" w:fill="FFFFFF"/>
          <w:lang w:val="en-US" w:eastAsia="zh-CN"/>
        </w:rPr>
        <w:t>我中心通过召开现场座谈会的方式，邀请中小微企业代表面对面的沟通、互动。</w:t>
      </w:r>
      <w:r>
        <w:rPr>
          <w:rFonts w:hint="eastAsia" w:ascii="仿宋" w:hAnsi="仿宋" w:eastAsia="仿宋" w:cs="仿宋"/>
          <w:i w:val="0"/>
          <w:iCs w:val="0"/>
          <w:caps w:val="0"/>
          <w:color w:val="000000"/>
          <w:spacing w:val="0"/>
          <w:kern w:val="0"/>
          <w:sz w:val="32"/>
          <w:szCs w:val="32"/>
          <w:shd w:val="clear" w:fill="FFFFFF"/>
          <w:lang w:val="en-US" w:eastAsia="zh-CN" w:bidi="ar"/>
        </w:rPr>
        <w:t>并就我中心下一步围绕惠企、助企，如何全力践行助企纾困为企业提供优质高效服务进行了深入交流。通过听取建议，结合自身，我中心制定了助力中小微企业“四要”便民举措：一要坚持服务至上、转观念。要以“店小二”式的服务理念为企业提供精准服务、延时服务、一对一服务、开辟绿色通道、容缺办理，以最大支持、最实举措为企业增效赋能；二要坚持效率优先、减程序。要优化办事流程，精简收件资料，缩短办理时限，实行程序、资料“大瘦身”，在便民利企上“划重点、做文章”，三要坚持轻装上阵、减费用。在企业办理不动产业务过程中，依据相关文件政策费用能减就减，必须减到位、减到底、减彻底，切实降低企业成本为企业减轻负担；四要坚持立行立改、补短板。要进行多维发力，稳固高效提升房地产企业服务效能，不断提升不动产登记服务质效，为优化营商环境按下“快进键”。</w:t>
      </w:r>
    </w:p>
    <w:p w14:paraId="003A215A">
      <w:pPr>
        <w:numPr>
          <w:ilvl w:val="0"/>
          <w:numId w:val="0"/>
        </w:numPr>
        <w:ind w:firstLine="640" w:firstLineChars="200"/>
        <w:rPr>
          <w:rFonts w:hint="eastAsia" w:ascii="仿宋" w:hAnsi="仿宋" w:eastAsia="仿宋" w:cs="仿宋"/>
          <w:b w:val="0"/>
          <w:bCs w:val="0"/>
          <w:color w:val="000000"/>
          <w:sz w:val="32"/>
          <w:szCs w:val="32"/>
          <w:shd w:val="clear" w:color="auto" w:fill="FFFFFF"/>
          <w:lang w:eastAsia="zh-CN"/>
        </w:rPr>
      </w:pPr>
      <w:r>
        <w:rPr>
          <w:rFonts w:hint="eastAsia" w:ascii="仿宋" w:hAnsi="仿宋" w:eastAsia="仿宋" w:cs="仿宋"/>
          <w:b w:val="0"/>
          <w:bCs w:val="0"/>
          <w:color w:val="000000"/>
          <w:sz w:val="32"/>
          <w:szCs w:val="32"/>
          <w:shd w:val="clear" w:color="auto" w:fill="FFFFFF"/>
          <w:lang w:val="en-US" w:eastAsia="zh-CN"/>
        </w:rPr>
        <w:t>4、</w:t>
      </w:r>
      <w:r>
        <w:rPr>
          <w:rFonts w:hint="eastAsia" w:ascii="仿宋" w:hAnsi="仿宋" w:eastAsia="仿宋" w:cs="仿宋"/>
          <w:b w:val="0"/>
          <w:bCs w:val="0"/>
          <w:color w:val="000000"/>
          <w:sz w:val="32"/>
          <w:szCs w:val="32"/>
          <w:shd w:val="clear" w:color="auto" w:fill="FFFFFF"/>
        </w:rPr>
        <w:t>房地一体确权登记工作</w:t>
      </w:r>
      <w:r>
        <w:rPr>
          <w:rFonts w:hint="eastAsia" w:ascii="仿宋" w:hAnsi="仿宋" w:eastAsia="仿宋" w:cs="仿宋"/>
          <w:b w:val="0"/>
          <w:bCs w:val="0"/>
          <w:color w:val="000000"/>
          <w:sz w:val="32"/>
          <w:szCs w:val="32"/>
          <w:shd w:val="clear" w:color="auto" w:fill="FFFFFF"/>
          <w:lang w:eastAsia="zh-CN"/>
        </w:rPr>
        <w:t>更加深入民心。</w:t>
      </w:r>
    </w:p>
    <w:p w14:paraId="6E415036">
      <w:pPr>
        <w:numPr>
          <w:ilvl w:val="0"/>
          <w:numId w:val="0"/>
        </w:numPr>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农村“房地一体”确权登记发证工作是党中央、国务院确定的重大惠民利民工程，是深化农村产权制度改革的重要环节，更是助力乡村振兴、促进农村和谐稳定的关键之举，必须全力加快推进。我市农村宅基地和集体建设用地确权登记发证工作在市政府统一领导下进行，市政府各有关部门和各级乡、镇人民政府通力协作、密切配合。通过</w:t>
      </w:r>
      <w:r>
        <w:rPr>
          <w:rFonts w:hint="eastAsia" w:ascii="仿宋" w:hAnsi="仿宋" w:eastAsia="仿宋" w:cs="仿宋"/>
          <w:color w:val="333333"/>
          <w:spacing w:val="5"/>
          <w:sz w:val="32"/>
          <w:szCs w:val="32"/>
          <w:shd w:val="clear" w:color="auto" w:fill="FFFFFF"/>
        </w:rPr>
        <w:t>统一调度，统筹谋划，落实主体责任，加强组织协调，抓好督促落实。为确保按期完成农村宅基地和集体建设用地</w:t>
      </w:r>
      <w:r>
        <w:rPr>
          <w:rFonts w:hint="eastAsia" w:ascii="仿宋" w:hAnsi="仿宋" w:eastAsia="仿宋" w:cs="仿宋"/>
          <w:color w:val="333333"/>
          <w:spacing w:val="5"/>
          <w:sz w:val="32"/>
          <w:szCs w:val="32"/>
          <w:shd w:val="clear" w:color="auto" w:fill="FFFFFF"/>
          <w:lang w:eastAsia="zh-CN"/>
        </w:rPr>
        <w:t>房地一体</w:t>
      </w:r>
      <w:r>
        <w:rPr>
          <w:rFonts w:hint="eastAsia" w:ascii="仿宋" w:hAnsi="仿宋" w:eastAsia="仿宋" w:cs="仿宋"/>
          <w:color w:val="333333"/>
          <w:spacing w:val="5"/>
          <w:sz w:val="32"/>
          <w:szCs w:val="32"/>
          <w:shd w:val="clear" w:color="auto" w:fill="FFFFFF"/>
        </w:rPr>
        <w:t>确权登记</w:t>
      </w:r>
      <w:r>
        <w:rPr>
          <w:rFonts w:hint="eastAsia" w:ascii="仿宋" w:hAnsi="仿宋" w:eastAsia="仿宋" w:cs="仿宋"/>
          <w:color w:val="333333"/>
          <w:spacing w:val="5"/>
          <w:sz w:val="32"/>
          <w:szCs w:val="32"/>
          <w:shd w:val="clear" w:color="auto" w:fill="FFFFFF"/>
          <w:lang w:eastAsia="zh-CN"/>
        </w:rPr>
        <w:t>颁证</w:t>
      </w:r>
      <w:r>
        <w:rPr>
          <w:rFonts w:hint="eastAsia" w:ascii="仿宋" w:hAnsi="仿宋" w:eastAsia="仿宋" w:cs="仿宋"/>
          <w:color w:val="333333"/>
          <w:spacing w:val="5"/>
          <w:sz w:val="32"/>
          <w:szCs w:val="32"/>
          <w:shd w:val="clear" w:color="auto" w:fill="FFFFFF"/>
        </w:rPr>
        <w:t>工作，我中心选派业务精、能力强的工作人员组成工作</w:t>
      </w:r>
      <w:r>
        <w:rPr>
          <w:rFonts w:hint="eastAsia" w:ascii="仿宋" w:hAnsi="仿宋" w:eastAsia="仿宋" w:cs="仿宋"/>
          <w:color w:val="333333"/>
          <w:spacing w:val="5"/>
          <w:sz w:val="32"/>
          <w:szCs w:val="32"/>
          <w:shd w:val="clear" w:color="auto" w:fill="FFFFFF"/>
          <w:lang w:eastAsia="zh-CN"/>
        </w:rPr>
        <w:t>专班</w:t>
      </w:r>
      <w:r>
        <w:rPr>
          <w:rFonts w:hint="eastAsia" w:ascii="仿宋" w:hAnsi="仿宋" w:eastAsia="仿宋" w:cs="仿宋"/>
          <w:color w:val="333333"/>
          <w:spacing w:val="5"/>
          <w:sz w:val="32"/>
          <w:szCs w:val="32"/>
          <w:shd w:val="clear" w:color="auto" w:fill="FFFFFF"/>
        </w:rPr>
        <w:t>，落实</w:t>
      </w:r>
      <w:r>
        <w:rPr>
          <w:rFonts w:hint="eastAsia" w:ascii="仿宋" w:hAnsi="仿宋" w:eastAsia="仿宋" w:cs="仿宋"/>
          <w:color w:val="333333"/>
          <w:spacing w:val="5"/>
          <w:sz w:val="32"/>
          <w:szCs w:val="32"/>
          <w:shd w:val="clear" w:color="auto" w:fill="FFFFFF"/>
          <w:lang w:eastAsia="zh-CN"/>
        </w:rPr>
        <w:t>惠农</w:t>
      </w:r>
      <w:r>
        <w:rPr>
          <w:rFonts w:hint="eastAsia" w:ascii="仿宋" w:hAnsi="仿宋" w:eastAsia="仿宋" w:cs="仿宋"/>
          <w:color w:val="333333"/>
          <w:spacing w:val="5"/>
          <w:sz w:val="32"/>
          <w:szCs w:val="32"/>
          <w:shd w:val="clear" w:color="auto" w:fill="FFFFFF"/>
        </w:rPr>
        <w:t>政策，明确</w:t>
      </w:r>
      <w:r>
        <w:rPr>
          <w:rFonts w:hint="eastAsia" w:ascii="仿宋" w:hAnsi="仿宋" w:eastAsia="仿宋" w:cs="仿宋"/>
          <w:color w:val="333333"/>
          <w:spacing w:val="5"/>
          <w:sz w:val="32"/>
          <w:szCs w:val="32"/>
          <w:shd w:val="clear" w:color="auto" w:fill="FFFFFF"/>
          <w:lang w:eastAsia="zh-CN"/>
        </w:rPr>
        <w:t>工作</w:t>
      </w:r>
      <w:r>
        <w:rPr>
          <w:rFonts w:hint="eastAsia" w:ascii="仿宋" w:hAnsi="仿宋" w:eastAsia="仿宋" w:cs="仿宋"/>
          <w:color w:val="333333"/>
          <w:spacing w:val="5"/>
          <w:sz w:val="32"/>
          <w:szCs w:val="32"/>
          <w:shd w:val="clear" w:color="auto" w:fill="FFFFFF"/>
        </w:rPr>
        <w:t>职责，积极配合各村、组开展确权登记工作。</w:t>
      </w:r>
    </w:p>
    <w:p w14:paraId="631350C0">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Chars="200" w:right="0" w:rightChars="0" w:firstLine="320" w:firstLineChars="100"/>
        <w:jc w:val="both"/>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val="en-US" w:eastAsia="zh-CN"/>
        </w:rPr>
        <w:t>5、</w:t>
      </w:r>
      <w:r>
        <w:rPr>
          <w:rFonts w:hint="eastAsia" w:ascii="仿宋" w:hAnsi="仿宋" w:eastAsia="仿宋" w:cs="仿宋"/>
          <w:b w:val="0"/>
          <w:bCs w:val="0"/>
          <w:color w:val="000000"/>
          <w:sz w:val="32"/>
          <w:szCs w:val="32"/>
          <w:lang w:eastAsia="zh-CN"/>
        </w:rPr>
        <w:t>房地产办证处遗让群众切实收获满满获得感。</w:t>
      </w:r>
    </w:p>
    <w:p w14:paraId="6D2EFA2C">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rightChars="0" w:firstLine="640" w:firstLineChars="200"/>
        <w:jc w:val="both"/>
        <w:rPr>
          <w:rFonts w:hint="eastAsia" w:ascii="仿宋" w:hAnsi="仿宋" w:eastAsia="仿宋" w:cs="仿宋_GB2312"/>
          <w:sz w:val="32"/>
          <w:szCs w:val="32"/>
          <w:lang w:eastAsia="zh-CN"/>
        </w:rPr>
      </w:pPr>
      <w:r>
        <w:rPr>
          <w:rFonts w:hint="eastAsia" w:ascii="仿宋" w:hAnsi="仿宋" w:eastAsia="仿宋" w:cs="仿宋"/>
          <w:color w:val="000000"/>
          <w:sz w:val="32"/>
          <w:szCs w:val="32"/>
          <w:shd w:val="clear" w:color="auto" w:fill="FFFFFF"/>
        </w:rPr>
        <w:t>解决我市房地产办证历史遗留问题，事关广大群众切身利益，我中心充分认识到做好该项工作的重要性，在不突破法律底线前提下，大胆</w:t>
      </w:r>
      <w:r>
        <w:rPr>
          <w:rFonts w:hint="eastAsia" w:ascii="仿宋" w:hAnsi="仿宋" w:eastAsia="仿宋" w:cs="仿宋"/>
          <w:color w:val="000000"/>
          <w:sz w:val="32"/>
          <w:szCs w:val="32"/>
          <w:shd w:val="clear" w:color="auto" w:fill="FFFFFF"/>
          <w:lang w:eastAsia="zh-CN"/>
        </w:rPr>
        <w:t>改革</w:t>
      </w:r>
      <w:r>
        <w:rPr>
          <w:rFonts w:hint="eastAsia" w:ascii="仿宋" w:hAnsi="仿宋" w:eastAsia="仿宋" w:cs="仿宋"/>
          <w:color w:val="000000"/>
          <w:sz w:val="32"/>
          <w:szCs w:val="32"/>
          <w:shd w:val="clear" w:color="auto" w:fill="FFFFFF"/>
        </w:rPr>
        <w:t>创新，优先为群众办好证。</w:t>
      </w:r>
      <w:r>
        <w:rPr>
          <w:rFonts w:hint="eastAsia" w:ascii="仿宋" w:hAnsi="仿宋" w:eastAsia="仿宋" w:cs="黑体"/>
          <w:sz w:val="32"/>
          <w:szCs w:val="32"/>
        </w:rPr>
        <w:t>为了加快遗留问题办证速度，我中心单独</w:t>
      </w:r>
      <w:r>
        <w:rPr>
          <w:rFonts w:hint="eastAsia" w:ascii="仿宋" w:hAnsi="仿宋" w:eastAsia="仿宋" w:cs="仿宋_GB2312"/>
          <w:sz w:val="32"/>
          <w:szCs w:val="32"/>
        </w:rPr>
        <w:t>设立历史遗留楼盘登记窗口，明确专人负责</w:t>
      </w:r>
      <w:r>
        <w:rPr>
          <w:rFonts w:hint="eastAsia" w:ascii="仿宋" w:hAnsi="仿宋" w:eastAsia="仿宋" w:cs="仿宋_GB2312"/>
          <w:sz w:val="32"/>
          <w:szCs w:val="32"/>
          <w:lang w:eastAsia="zh-CN"/>
        </w:rPr>
        <w:t>，采取挂图作战，容缺受理，时间倒排</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同时有针对性采取了联合调研的方式对我市最大的工矿棚户区改造项目“云箭嘉苑”项目进行上门服务，助企纾困。下一步，我中心还将</w:t>
      </w:r>
      <w:r>
        <w:rPr>
          <w:rFonts w:ascii="仿宋" w:hAnsi="仿宋" w:eastAsia="仿宋" w:cs="仿宋"/>
          <w:i w:val="0"/>
          <w:iCs w:val="0"/>
          <w:caps w:val="0"/>
          <w:color w:val="000000"/>
          <w:spacing w:val="0"/>
          <w:sz w:val="32"/>
          <w:szCs w:val="32"/>
          <w:shd w:val="clear" w:fill="FFFFFF"/>
        </w:rPr>
        <w:t>继续聚焦</w:t>
      </w:r>
      <w:r>
        <w:rPr>
          <w:rFonts w:hint="eastAsia" w:ascii="仿宋" w:hAnsi="仿宋" w:eastAsia="仿宋" w:cs="仿宋"/>
          <w:i w:val="0"/>
          <w:iCs w:val="0"/>
          <w:caps w:val="0"/>
          <w:color w:val="000000"/>
          <w:spacing w:val="0"/>
          <w:sz w:val="32"/>
          <w:szCs w:val="32"/>
          <w:shd w:val="clear" w:fill="FFFFFF"/>
        </w:rPr>
        <w:t>“历史遗留问题”项目的“急、难、愁、盼”问题，开放性地创新思路，针对性地借鉴经验，在坚守政策法规的前提下，以灵活的“政策身法”，多变的“服务走位”、优质的“便民举措”为化解我市历史遗留问题再出新招。</w:t>
      </w:r>
      <w:r>
        <w:rPr>
          <w:rFonts w:hint="eastAsia" w:ascii="仿宋" w:hAnsi="仿宋" w:eastAsia="仿宋" w:cs="仿宋"/>
          <w:i w:val="0"/>
          <w:iCs w:val="0"/>
          <w:caps w:val="0"/>
          <w:color w:val="000000"/>
          <w:spacing w:val="0"/>
          <w:sz w:val="32"/>
          <w:szCs w:val="32"/>
          <w:shd w:val="clear" w:fill="FFFFFF"/>
          <w:lang w:val="en-US" w:eastAsia="zh-CN"/>
        </w:rPr>
        <w:t>截止目前，</w:t>
      </w:r>
      <w:r>
        <w:rPr>
          <w:rFonts w:hint="eastAsia" w:ascii="仿宋" w:hAnsi="仿宋" w:eastAsia="仿宋" w:cs="仿宋_GB2312"/>
          <w:sz w:val="32"/>
          <w:szCs w:val="32"/>
        </w:rPr>
        <w:t>市本级遗留问题项目启动办证</w:t>
      </w:r>
      <w:r>
        <w:rPr>
          <w:rFonts w:hint="eastAsia" w:ascii="仿宋" w:hAnsi="仿宋" w:eastAsia="仿宋" w:cs="仿宋_GB2312"/>
          <w:sz w:val="32"/>
          <w:szCs w:val="32"/>
          <w:lang w:val="en-US" w:eastAsia="zh-CN"/>
        </w:rPr>
        <w:t>148</w:t>
      </w:r>
      <w:r>
        <w:rPr>
          <w:rFonts w:hint="eastAsia" w:ascii="仿宋" w:hAnsi="仿宋" w:eastAsia="仿宋" w:cs="仿宋_GB2312"/>
          <w:sz w:val="32"/>
          <w:szCs w:val="32"/>
        </w:rPr>
        <w:t>个项目</w:t>
      </w:r>
      <w:r>
        <w:rPr>
          <w:rFonts w:hint="eastAsia" w:ascii="仿宋" w:hAnsi="仿宋" w:eastAsia="仿宋" w:cs="仿宋_GB2312"/>
          <w:sz w:val="32"/>
          <w:szCs w:val="32"/>
          <w:lang w:eastAsia="zh-CN"/>
        </w:rPr>
        <w:t>。今年新增</w:t>
      </w:r>
      <w:r>
        <w:rPr>
          <w:rFonts w:hint="eastAsia" w:ascii="仿宋" w:hAnsi="仿宋" w:eastAsia="仿宋" w:cs="仿宋_GB2312"/>
          <w:sz w:val="32"/>
          <w:szCs w:val="32"/>
          <w:lang w:val="en-US" w:eastAsia="zh-CN"/>
        </w:rPr>
        <w:t>10个项目，累计</w:t>
      </w:r>
      <w:r>
        <w:rPr>
          <w:rFonts w:hint="eastAsia" w:ascii="仿宋" w:hAnsi="仿宋" w:eastAsia="仿宋" w:cs="仿宋_GB2312"/>
          <w:sz w:val="32"/>
          <w:szCs w:val="32"/>
          <w:lang w:eastAsia="zh-CN"/>
        </w:rPr>
        <w:t>办</w:t>
      </w:r>
      <w:r>
        <w:rPr>
          <w:rFonts w:hint="eastAsia" w:ascii="仿宋" w:hAnsi="仿宋" w:eastAsia="仿宋" w:cs="仿宋_GB2312"/>
          <w:sz w:val="32"/>
          <w:szCs w:val="32"/>
          <w:lang w:val="en-US" w:eastAsia="zh-CN"/>
        </w:rPr>
        <w:t>总</w:t>
      </w:r>
      <w:r>
        <w:rPr>
          <w:rFonts w:hint="eastAsia" w:ascii="仿宋" w:hAnsi="仿宋" w:eastAsia="仿宋" w:cs="仿宋_GB2312"/>
          <w:sz w:val="32"/>
          <w:szCs w:val="32"/>
        </w:rPr>
        <w:t>证</w:t>
      </w:r>
      <w:r>
        <w:rPr>
          <w:rFonts w:hint="eastAsia" w:ascii="仿宋" w:hAnsi="仿宋" w:eastAsia="仿宋" w:cs="仿宋_GB2312"/>
          <w:sz w:val="32"/>
          <w:szCs w:val="32"/>
          <w:lang w:val="en-US" w:eastAsia="zh-CN"/>
        </w:rPr>
        <w:t>45789本，已发证43715</w:t>
      </w:r>
      <w:r>
        <w:rPr>
          <w:rFonts w:hint="eastAsia" w:ascii="仿宋" w:hAnsi="仿宋" w:eastAsia="仿宋" w:cs="仿宋_GB2312"/>
          <w:sz w:val="32"/>
          <w:szCs w:val="32"/>
        </w:rPr>
        <w:t>本</w:t>
      </w:r>
      <w:r>
        <w:rPr>
          <w:rFonts w:hint="eastAsia" w:ascii="仿宋" w:hAnsi="仿宋" w:eastAsia="仿宋" w:cs="仿宋_GB2312"/>
          <w:sz w:val="32"/>
          <w:szCs w:val="32"/>
          <w:lang w:eastAsia="zh-CN"/>
        </w:rPr>
        <w:t>。</w:t>
      </w:r>
    </w:p>
    <w:p w14:paraId="62CD8328">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rightChars="0" w:firstLine="640" w:firstLineChars="200"/>
        <w:jc w:val="both"/>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6、创立“党建+不动产登记”品牌，以党员的先进性、表率性引领中心便民、利企新风向。</w:t>
      </w:r>
    </w:p>
    <w:p w14:paraId="2167F2D4">
      <w:pPr>
        <w:keepNext w:val="0"/>
        <w:keepLines w:val="0"/>
        <w:widowControl/>
        <w:suppressLineNumbers w:val="0"/>
        <w:shd w:val="clear" w:fill="FFFFFF"/>
        <w:ind w:firstLine="640" w:firstLineChars="200"/>
        <w:jc w:val="left"/>
        <w:rPr>
          <w:rFonts w:hint="default" w:ascii="仿宋" w:hAnsi="仿宋" w:eastAsia="仿宋" w:cs="仿宋"/>
          <w:i w:val="0"/>
          <w:iCs w:val="0"/>
          <w:caps w:val="0"/>
          <w:color w:val="000000"/>
          <w:spacing w:val="0"/>
          <w:sz w:val="32"/>
          <w:szCs w:val="32"/>
          <w:lang w:val="en-US"/>
        </w:rPr>
      </w:pPr>
      <w:r>
        <w:rPr>
          <w:rFonts w:hint="eastAsia" w:ascii="仿宋" w:hAnsi="仿宋" w:eastAsia="仿宋" w:cs="仿宋"/>
          <w:i w:val="0"/>
          <w:iCs w:val="0"/>
          <w:caps w:val="0"/>
          <w:color w:val="000000"/>
          <w:spacing w:val="0"/>
          <w:kern w:val="0"/>
          <w:sz w:val="32"/>
          <w:szCs w:val="32"/>
          <w:shd w:val="clear" w:fill="FFFFFF"/>
          <w:lang w:val="en-US" w:eastAsia="zh-CN" w:bidi="ar"/>
        </w:rPr>
        <w:t>随着社会的不断发展和进步，党建工作与不动产登记之间的关系日益紧密。我中心在积极探索党建+不动产登记相结合的过程中认为：首先，在不动产登记工作中党建工作应发挥引领作用，通过加强党的领导，提高党员干部的政治觉悟和业务能力，推动不动产登记工作的规范化和标准化；其次，不动产登记工作也为党建工作提供了重要的平台。通过开展不动产登记工作，可以更好地了解人民群众的需求和诉求，为党建工作的开展提供有力的支撑。为此，我中心党总支部委员会及下属三个支部委员会的党员干部同志，积极思考、创新思路，通过创立党员先锋队、党员先锋岗等先进组织和个人充分发挥党员的先锋模范作用，通过自身的表率作用，带动身边的同事和群众共同参与到不动产登记工作中来。同时，积极接受人民群众的诉求和意见，为改进不动产登记工作提供强有力的支持。我们可以看到党建工作与不动产登记之间的紧密联系互为表里、相得益彰。在未来的发展中，中心将进一步加强党建与不动产登记的结合与实践，推动相关领域的发展和进步。不断创新工作方法和思路，为人民群众提供更加优质、高效服务。</w:t>
      </w:r>
    </w:p>
    <w:p w14:paraId="6B8FBA1D">
      <w:pPr>
        <w:keepNext w:val="0"/>
        <w:keepLines w:val="0"/>
        <w:pageBreakBefore w:val="0"/>
        <w:numPr>
          <w:ilvl w:val="0"/>
          <w:numId w:val="6"/>
        </w:numPr>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部门整体支出管理及使用情况</w:t>
      </w:r>
    </w:p>
    <w:p w14:paraId="05B91987">
      <w:pPr>
        <w:keepNext w:val="0"/>
        <w:keepLines w:val="0"/>
        <w:pageBreakBefore w:val="0"/>
        <w:numPr>
          <w:ilvl w:val="0"/>
          <w:numId w:val="7"/>
        </w:numPr>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年度收入费用情况</w:t>
      </w:r>
    </w:p>
    <w:p w14:paraId="112BF8DF">
      <w:pPr>
        <w:keepNext w:val="0"/>
        <w:keepLines w:val="0"/>
        <w:pageBreakBefore w:val="0"/>
        <w:numPr>
          <w:ilvl w:val="0"/>
          <w:numId w:val="0"/>
        </w:numPr>
        <w:kinsoku/>
        <w:wordWrap/>
        <w:overflowPunct/>
        <w:topLinePunct w:val="0"/>
        <w:autoSpaceDE/>
        <w:autoSpaceDN/>
        <w:bidi w:val="0"/>
        <w:adjustRightInd/>
        <w:snapToGrid w:val="0"/>
        <w:spacing w:line="520" w:lineRule="exact"/>
        <w:textAlignment w:val="auto"/>
        <w:rPr>
          <w:rFonts w:hint="default" w:ascii="仿宋" w:hAnsi="仿宋" w:eastAsia="仿宋" w:cs="仿宋"/>
          <w:b w:val="0"/>
          <w:bCs w:val="0"/>
          <w:i w:val="0"/>
          <w:iCs w:val="0"/>
          <w:caps w:val="0"/>
          <w:color w:val="000000"/>
          <w:spacing w:val="0"/>
          <w:kern w:val="0"/>
          <w:sz w:val="32"/>
          <w:szCs w:val="32"/>
          <w:shd w:val="clear" w:fill="FFFFFF"/>
          <w:lang w:val="en-US" w:eastAsia="zh-CN" w:bidi="ar"/>
        </w:rPr>
      </w:pPr>
      <w:r>
        <w:rPr>
          <w:rFonts w:hint="eastAsia" w:ascii="仿宋" w:hAnsi="仿宋" w:eastAsia="仿宋" w:cs="仿宋"/>
          <w:b w:val="0"/>
          <w:bCs w:val="0"/>
          <w:i w:val="0"/>
          <w:iCs w:val="0"/>
          <w:caps w:val="0"/>
          <w:color w:val="000000"/>
          <w:spacing w:val="0"/>
          <w:kern w:val="0"/>
          <w:sz w:val="32"/>
          <w:szCs w:val="32"/>
          <w:shd w:val="clear" w:fill="FFFFFF"/>
          <w:lang w:val="en-US" w:eastAsia="zh-CN" w:bidi="ar"/>
        </w:rPr>
        <w:t xml:space="preserve">     2023年度部门收入21160447.22元，费用总额为21590047.71元，收入费用相抵后本年盈余-429600.49元。收入费用率为98%，较上年减少14.64个百分点，表明随着非税收入的增加，临时工的解聘业务活动费的减少，导致输入费用率有所下降。</w:t>
      </w:r>
    </w:p>
    <w:p w14:paraId="505F37C7">
      <w:pPr>
        <w:spacing w:line="600" w:lineRule="exact"/>
        <w:ind w:firstLine="640" w:firstLineChars="200"/>
        <w:jc w:val="left"/>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年度收入情况</w:t>
      </w:r>
    </w:p>
    <w:p w14:paraId="196BBA39">
      <w:pPr>
        <w:spacing w:line="600" w:lineRule="exact"/>
        <w:ind w:firstLine="640" w:firstLineChars="200"/>
        <w:jc w:val="left"/>
        <w:rPr>
          <w:rFonts w:hint="default" w:ascii="仿宋" w:hAnsi="仿宋" w:eastAsia="仿宋"/>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年度共实现收入</w:t>
      </w:r>
      <w:r>
        <w:rPr>
          <w:rFonts w:hint="eastAsia" w:ascii="仿宋" w:hAnsi="仿宋" w:eastAsia="仿宋"/>
          <w:sz w:val="32"/>
          <w:szCs w:val="32"/>
          <w:lang w:val="en-US" w:eastAsia="zh-CN"/>
        </w:rPr>
        <w:t>21160447.22</w:t>
      </w:r>
      <w:r>
        <w:rPr>
          <w:rFonts w:hint="eastAsia" w:ascii="仿宋" w:hAnsi="仿宋" w:eastAsia="仿宋"/>
          <w:sz w:val="32"/>
          <w:szCs w:val="32"/>
        </w:rPr>
        <w:t>元，较上年</w:t>
      </w:r>
      <w:r>
        <w:rPr>
          <w:rFonts w:hint="eastAsia" w:ascii="仿宋" w:hAnsi="仿宋" w:eastAsia="仿宋"/>
          <w:sz w:val="32"/>
          <w:szCs w:val="32"/>
          <w:lang w:val="en-US" w:eastAsia="zh-CN"/>
        </w:rPr>
        <w:t>20350793.13</w:t>
      </w:r>
      <w:r>
        <w:rPr>
          <w:rFonts w:hint="eastAsia" w:ascii="仿宋" w:hAnsi="仿宋" w:eastAsia="仿宋"/>
          <w:sz w:val="32"/>
          <w:szCs w:val="32"/>
        </w:rPr>
        <w:t>元增加</w:t>
      </w:r>
      <w:r>
        <w:rPr>
          <w:rFonts w:hint="eastAsia" w:ascii="仿宋" w:hAnsi="仿宋" w:eastAsia="仿宋"/>
          <w:sz w:val="32"/>
          <w:szCs w:val="32"/>
          <w:lang w:val="en-US" w:eastAsia="zh-CN"/>
        </w:rPr>
        <w:t>809654.09</w:t>
      </w:r>
      <w:r>
        <w:rPr>
          <w:rFonts w:hint="eastAsia" w:ascii="仿宋" w:hAnsi="仿宋" w:eastAsia="仿宋"/>
          <w:sz w:val="32"/>
          <w:szCs w:val="32"/>
        </w:rPr>
        <w:t>元，增加了</w:t>
      </w:r>
      <w:r>
        <w:rPr>
          <w:rFonts w:hint="eastAsia" w:ascii="仿宋" w:hAnsi="仿宋" w:eastAsia="仿宋"/>
          <w:sz w:val="32"/>
          <w:szCs w:val="32"/>
          <w:lang w:val="en-US" w:eastAsia="zh-CN"/>
        </w:rPr>
        <w:t>3.98</w:t>
      </w:r>
      <w:r>
        <w:rPr>
          <w:rFonts w:hint="eastAsia" w:ascii="仿宋" w:hAnsi="仿宋" w:eastAsia="仿宋"/>
          <w:sz w:val="32"/>
          <w:szCs w:val="32"/>
        </w:rPr>
        <w:t>%，其中一般公共财政预算拨款</w:t>
      </w:r>
      <w:r>
        <w:rPr>
          <w:rFonts w:hint="eastAsia" w:ascii="仿宋" w:hAnsi="仿宋" w:eastAsia="仿宋"/>
          <w:sz w:val="32"/>
          <w:szCs w:val="32"/>
          <w:lang w:val="en-US" w:eastAsia="zh-CN"/>
        </w:rPr>
        <w:t>17835447.22</w:t>
      </w:r>
      <w:r>
        <w:rPr>
          <w:rFonts w:hint="eastAsia" w:ascii="仿宋" w:hAnsi="仿宋" w:eastAsia="仿宋"/>
          <w:sz w:val="32"/>
          <w:szCs w:val="32"/>
        </w:rPr>
        <w:t>元，较上年</w:t>
      </w:r>
      <w:r>
        <w:rPr>
          <w:rFonts w:hint="eastAsia" w:ascii="仿宋" w:hAnsi="仿宋" w:eastAsia="仿宋"/>
          <w:sz w:val="32"/>
          <w:szCs w:val="32"/>
          <w:lang w:val="en-US" w:eastAsia="zh-CN"/>
        </w:rPr>
        <w:t>15524194.23</w:t>
      </w:r>
      <w:r>
        <w:rPr>
          <w:rFonts w:hint="eastAsia" w:ascii="仿宋" w:hAnsi="仿宋" w:eastAsia="仿宋"/>
          <w:sz w:val="32"/>
          <w:szCs w:val="32"/>
        </w:rPr>
        <w:t>元，增加</w:t>
      </w:r>
      <w:r>
        <w:rPr>
          <w:rFonts w:hint="eastAsia" w:ascii="仿宋" w:hAnsi="仿宋" w:eastAsia="仿宋"/>
          <w:sz w:val="32"/>
          <w:szCs w:val="32"/>
          <w:lang w:val="en-US" w:eastAsia="zh-CN"/>
        </w:rPr>
        <w:t>2311252.99</w:t>
      </w:r>
      <w:r>
        <w:rPr>
          <w:rFonts w:hint="eastAsia" w:ascii="仿宋" w:hAnsi="仿宋" w:eastAsia="仿宋"/>
          <w:sz w:val="32"/>
          <w:szCs w:val="32"/>
        </w:rPr>
        <w:t>元，增加14</w:t>
      </w:r>
      <w:r>
        <w:rPr>
          <w:rFonts w:hint="eastAsia" w:ascii="仿宋" w:hAnsi="仿宋" w:eastAsia="仿宋"/>
          <w:sz w:val="32"/>
          <w:szCs w:val="32"/>
          <w:lang w:val="en-US" w:eastAsia="zh-CN"/>
        </w:rPr>
        <w:t>.89</w:t>
      </w:r>
      <w:r>
        <w:rPr>
          <w:rFonts w:hint="eastAsia" w:ascii="仿宋" w:hAnsi="仿宋" w:eastAsia="仿宋"/>
          <w:sz w:val="32"/>
          <w:szCs w:val="32"/>
        </w:rPr>
        <w:t>%。政府性基金预算</w:t>
      </w:r>
      <w:r>
        <w:rPr>
          <w:rFonts w:hint="eastAsia" w:ascii="仿宋" w:hAnsi="仿宋" w:eastAsia="仿宋"/>
          <w:sz w:val="32"/>
          <w:szCs w:val="32"/>
          <w:lang w:val="en-US" w:eastAsia="zh-CN"/>
        </w:rPr>
        <w:t>2298000</w:t>
      </w:r>
      <w:r>
        <w:rPr>
          <w:rFonts w:hint="eastAsia" w:ascii="仿宋" w:hAnsi="仿宋" w:eastAsia="仿宋"/>
          <w:sz w:val="32"/>
          <w:szCs w:val="32"/>
        </w:rPr>
        <w:t>元，较上年</w:t>
      </w:r>
      <w:r>
        <w:rPr>
          <w:rFonts w:hint="eastAsia" w:ascii="仿宋" w:hAnsi="仿宋" w:eastAsia="仿宋"/>
          <w:sz w:val="32"/>
          <w:szCs w:val="32"/>
          <w:lang w:val="en-US" w:eastAsia="zh-CN"/>
        </w:rPr>
        <w:t>324000</w:t>
      </w:r>
      <w:r>
        <w:rPr>
          <w:rFonts w:hint="eastAsia" w:ascii="仿宋" w:hAnsi="仿宋" w:eastAsia="仿宋"/>
          <w:sz w:val="32"/>
          <w:szCs w:val="32"/>
        </w:rPr>
        <w:t>元增加</w:t>
      </w:r>
      <w:r>
        <w:rPr>
          <w:rFonts w:hint="eastAsia" w:ascii="仿宋" w:hAnsi="仿宋" w:eastAsia="仿宋"/>
          <w:sz w:val="32"/>
          <w:szCs w:val="32"/>
          <w:lang w:val="en-US" w:eastAsia="zh-CN"/>
        </w:rPr>
        <w:t>1974000</w:t>
      </w:r>
      <w:r>
        <w:rPr>
          <w:rFonts w:hint="eastAsia" w:ascii="仿宋" w:hAnsi="仿宋" w:eastAsia="仿宋"/>
          <w:sz w:val="32"/>
          <w:szCs w:val="32"/>
        </w:rPr>
        <w:t>元</w:t>
      </w:r>
      <w:r>
        <w:rPr>
          <w:rFonts w:hint="eastAsia" w:ascii="仿宋" w:hAnsi="仿宋" w:eastAsia="仿宋"/>
          <w:sz w:val="32"/>
          <w:szCs w:val="32"/>
          <w:lang w:eastAsia="zh-CN"/>
        </w:rPr>
        <w:t>；事业收入</w:t>
      </w:r>
      <w:r>
        <w:rPr>
          <w:rFonts w:hint="eastAsia" w:ascii="仿宋" w:hAnsi="仿宋" w:eastAsia="仿宋"/>
          <w:sz w:val="32"/>
          <w:szCs w:val="32"/>
          <w:lang w:val="en-US" w:eastAsia="zh-CN"/>
        </w:rPr>
        <w:t>3325000元。</w:t>
      </w:r>
    </w:p>
    <w:p w14:paraId="60D40E4A">
      <w:pPr>
        <w:spacing w:line="600" w:lineRule="exact"/>
        <w:ind w:firstLine="640" w:firstLineChars="200"/>
        <w:jc w:val="left"/>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年度</w:t>
      </w:r>
      <w:r>
        <w:rPr>
          <w:rFonts w:hint="eastAsia" w:ascii="仿宋" w:hAnsi="仿宋" w:eastAsia="仿宋"/>
          <w:sz w:val="32"/>
          <w:szCs w:val="32"/>
          <w:lang w:eastAsia="zh-CN"/>
        </w:rPr>
        <w:t>费用</w:t>
      </w:r>
      <w:r>
        <w:rPr>
          <w:rFonts w:hint="eastAsia" w:ascii="仿宋" w:hAnsi="仿宋" w:eastAsia="仿宋"/>
          <w:sz w:val="32"/>
          <w:szCs w:val="32"/>
        </w:rPr>
        <w:t>情况</w:t>
      </w:r>
    </w:p>
    <w:p w14:paraId="2BD93A36">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年我中心</w:t>
      </w:r>
      <w:r>
        <w:rPr>
          <w:rFonts w:hint="eastAsia" w:ascii="仿宋" w:hAnsi="仿宋" w:eastAsia="仿宋"/>
          <w:sz w:val="32"/>
          <w:szCs w:val="32"/>
          <w:lang w:eastAsia="zh-CN"/>
        </w:rPr>
        <w:t>费用</w:t>
      </w:r>
      <w:r>
        <w:rPr>
          <w:rFonts w:hint="eastAsia" w:ascii="仿宋" w:hAnsi="仿宋" w:eastAsia="仿宋"/>
          <w:sz w:val="32"/>
          <w:szCs w:val="32"/>
        </w:rPr>
        <w:t>共计</w:t>
      </w:r>
      <w:r>
        <w:rPr>
          <w:rFonts w:hint="eastAsia" w:ascii="仿宋" w:hAnsi="仿宋" w:eastAsia="仿宋"/>
          <w:sz w:val="32"/>
          <w:szCs w:val="32"/>
          <w:lang w:val="en-US" w:eastAsia="zh-CN"/>
        </w:rPr>
        <w:t>21590047.71</w:t>
      </w:r>
      <w:r>
        <w:rPr>
          <w:rFonts w:hint="eastAsia" w:ascii="仿宋" w:hAnsi="仿宋" w:eastAsia="仿宋"/>
          <w:sz w:val="32"/>
          <w:szCs w:val="32"/>
        </w:rPr>
        <w:t>元，比上年</w:t>
      </w:r>
      <w:r>
        <w:rPr>
          <w:rFonts w:hint="eastAsia" w:ascii="仿宋" w:hAnsi="仿宋" w:eastAsia="仿宋"/>
          <w:sz w:val="32"/>
          <w:szCs w:val="32"/>
          <w:lang w:val="en-US" w:eastAsia="zh-CN"/>
        </w:rPr>
        <w:t>20350793.13</w:t>
      </w:r>
      <w:r>
        <w:rPr>
          <w:rFonts w:hint="eastAsia" w:ascii="仿宋" w:hAnsi="仿宋" w:eastAsia="仿宋"/>
          <w:sz w:val="32"/>
          <w:szCs w:val="32"/>
        </w:rPr>
        <w:t>元</w:t>
      </w:r>
      <w:r>
        <w:rPr>
          <w:rFonts w:hint="eastAsia" w:ascii="仿宋" w:hAnsi="仿宋" w:eastAsia="仿宋"/>
          <w:sz w:val="32"/>
          <w:szCs w:val="32"/>
          <w:lang w:eastAsia="zh-CN"/>
        </w:rPr>
        <w:t>增加了</w:t>
      </w:r>
      <w:r>
        <w:rPr>
          <w:rFonts w:hint="eastAsia" w:ascii="仿宋" w:hAnsi="仿宋" w:eastAsia="仿宋"/>
          <w:sz w:val="32"/>
          <w:szCs w:val="32"/>
          <w:lang w:val="en-US" w:eastAsia="zh-CN"/>
        </w:rPr>
        <w:t>1239254.58</w:t>
      </w:r>
      <w:r>
        <w:rPr>
          <w:rFonts w:hint="eastAsia" w:ascii="仿宋" w:hAnsi="仿宋" w:eastAsia="仿宋"/>
          <w:sz w:val="32"/>
          <w:szCs w:val="32"/>
        </w:rPr>
        <w:t>元，</w:t>
      </w:r>
      <w:r>
        <w:rPr>
          <w:rFonts w:hint="eastAsia" w:ascii="仿宋" w:hAnsi="仿宋" w:eastAsia="仿宋"/>
          <w:sz w:val="32"/>
          <w:szCs w:val="32"/>
          <w:lang w:eastAsia="zh-CN"/>
        </w:rPr>
        <w:t>较上年增加了</w:t>
      </w:r>
      <w:r>
        <w:rPr>
          <w:rFonts w:hint="eastAsia" w:ascii="仿宋" w:hAnsi="仿宋" w:eastAsia="仿宋"/>
          <w:sz w:val="32"/>
          <w:szCs w:val="32"/>
          <w:lang w:val="en-US" w:eastAsia="zh-CN"/>
        </w:rPr>
        <w:t>6.09</w:t>
      </w:r>
      <w:r>
        <w:rPr>
          <w:rFonts w:hint="eastAsia" w:ascii="仿宋" w:hAnsi="仿宋" w:eastAsia="仿宋"/>
          <w:sz w:val="32"/>
          <w:szCs w:val="32"/>
        </w:rPr>
        <w:t>%,</w:t>
      </w:r>
      <w:r>
        <w:rPr>
          <w:rFonts w:hint="eastAsia" w:ascii="仿宋" w:hAnsi="仿宋" w:eastAsia="仿宋"/>
          <w:sz w:val="32"/>
          <w:szCs w:val="32"/>
          <w:lang w:eastAsia="zh-CN"/>
        </w:rPr>
        <w:t>主要为业务活动费</w:t>
      </w:r>
      <w:r>
        <w:rPr>
          <w:rFonts w:hint="eastAsia" w:ascii="仿宋" w:hAnsi="仿宋" w:eastAsia="仿宋"/>
          <w:sz w:val="32"/>
          <w:szCs w:val="32"/>
          <w:lang w:val="en-US" w:eastAsia="zh-CN"/>
        </w:rPr>
        <w:t>21586770.46元，资产处置费为3277.25元</w:t>
      </w:r>
      <w:r>
        <w:rPr>
          <w:rFonts w:hint="eastAsia" w:ascii="仿宋" w:hAnsi="仿宋" w:eastAsia="仿宋"/>
          <w:sz w:val="32"/>
          <w:szCs w:val="32"/>
        </w:rPr>
        <w:t>。</w:t>
      </w:r>
    </w:p>
    <w:p w14:paraId="5E550C6F">
      <w:pPr>
        <w:numPr>
          <w:ilvl w:val="0"/>
          <w:numId w:val="8"/>
        </w:num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年末结转和结余情况</w:t>
      </w:r>
    </w:p>
    <w:p w14:paraId="648A5574">
      <w:pPr>
        <w:numPr>
          <w:ilvl w:val="0"/>
          <w:numId w:val="0"/>
        </w:numPr>
        <w:spacing w:line="60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年末结余0元，其中其他一般公共服务支出0元，土地业务支出0元</w:t>
      </w:r>
    </w:p>
    <w:p w14:paraId="61898A1A">
      <w:pPr>
        <w:numPr>
          <w:ilvl w:val="0"/>
          <w:numId w:val="7"/>
        </w:numPr>
        <w:spacing w:line="600" w:lineRule="exact"/>
        <w:ind w:left="0" w:leftChars="0" w:firstLine="640" w:firstLineChars="200"/>
        <w:jc w:val="left"/>
        <w:rPr>
          <w:rFonts w:hint="eastAsia" w:ascii="仿宋" w:hAnsi="仿宋" w:eastAsia="仿宋"/>
          <w:sz w:val="32"/>
          <w:szCs w:val="32"/>
          <w:lang w:eastAsia="zh-CN"/>
        </w:rPr>
      </w:pPr>
      <w:r>
        <w:rPr>
          <w:rFonts w:hint="eastAsia" w:ascii="仿宋" w:hAnsi="仿宋" w:eastAsia="仿宋"/>
          <w:sz w:val="32"/>
          <w:szCs w:val="32"/>
          <w:lang w:eastAsia="zh-CN"/>
        </w:rPr>
        <w:t>、部门预算执行情况</w:t>
      </w:r>
    </w:p>
    <w:p w14:paraId="2098F2C5">
      <w:pPr>
        <w:numPr>
          <w:ilvl w:val="0"/>
          <w:numId w:val="0"/>
        </w:numPr>
        <w:spacing w:line="600" w:lineRule="exact"/>
        <w:ind w:left="480" w:leftChars="0" w:firstLine="320" w:firstLineChars="1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1、基本支出情况</w:t>
      </w:r>
    </w:p>
    <w:p w14:paraId="6CB8AA5B">
      <w:pPr>
        <w:numPr>
          <w:ilvl w:val="0"/>
          <w:numId w:val="0"/>
        </w:numPr>
        <w:spacing w:line="60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2023年度我中心基本支出21160447.22元，较上年20350796.13元增加了809651.09元，增加了3.98%。其中工资福利支出16005888元，比上年15369329.43元减少了636558.57元，减少了4.14%；商品和服务支出4612178.22元，较上年4567082.7元减少了45095.52元，减少了0.99%；对个人和家庭的补助310336元；资本性支出221045元。</w:t>
      </w:r>
    </w:p>
    <w:p w14:paraId="4D1ED628">
      <w:pPr>
        <w:numPr>
          <w:ilvl w:val="0"/>
          <w:numId w:val="9"/>
        </w:numPr>
        <w:spacing w:line="600" w:lineRule="exact"/>
        <w:ind w:left="640" w:leftChars="0" w:firstLine="0" w:firstLineChars="0"/>
        <w:jc w:val="left"/>
        <w:rPr>
          <w:rFonts w:hint="eastAsia" w:ascii="仿宋" w:hAnsi="仿宋" w:eastAsia="仿宋"/>
          <w:sz w:val="32"/>
          <w:szCs w:val="32"/>
          <w:lang w:val="en-US" w:eastAsia="zh-CN"/>
        </w:rPr>
      </w:pPr>
      <w:r>
        <w:rPr>
          <w:rFonts w:hint="eastAsia" w:ascii="仿宋" w:hAnsi="仿宋" w:eastAsia="仿宋"/>
          <w:sz w:val="32"/>
          <w:szCs w:val="32"/>
          <w:lang w:val="en-US" w:eastAsia="zh-CN"/>
        </w:rPr>
        <w:t>项目支出情况</w:t>
      </w:r>
    </w:p>
    <w:p w14:paraId="72409286">
      <w:pPr>
        <w:numPr>
          <w:ilvl w:val="0"/>
          <w:numId w:val="0"/>
        </w:numPr>
        <w:spacing w:line="600" w:lineRule="exact"/>
        <w:jc w:val="left"/>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2023年度我中心项目支出共203.44万元，其中优化营商环境168.98万元；不动产责任保险10万元；三级等保4.46万元；信息系统维护10万元；档案整理服务费10万元。</w:t>
      </w:r>
    </w:p>
    <w:p w14:paraId="621338F8">
      <w:pPr>
        <w:numPr>
          <w:ilvl w:val="0"/>
          <w:numId w:val="0"/>
        </w:numPr>
        <w:spacing w:line="600" w:lineRule="exact"/>
        <w:ind w:firstLine="640" w:firstLineChars="200"/>
        <w:jc w:val="left"/>
        <w:rPr>
          <w:rFonts w:hint="eastAsia" w:ascii="仿宋" w:hAnsi="仿宋" w:eastAsia="仿宋"/>
          <w:sz w:val="32"/>
          <w:szCs w:val="32"/>
          <w:lang w:eastAsia="zh-CN"/>
        </w:rPr>
      </w:pPr>
      <w:r>
        <w:rPr>
          <w:rFonts w:hint="eastAsia" w:ascii="仿宋" w:hAnsi="仿宋" w:eastAsia="仿宋"/>
          <w:sz w:val="32"/>
          <w:szCs w:val="32"/>
          <w:lang w:eastAsia="zh-CN"/>
        </w:rPr>
        <w:t>（三）</w:t>
      </w:r>
      <w:r>
        <w:rPr>
          <w:rFonts w:hint="eastAsia" w:ascii="仿宋" w:hAnsi="仿宋" w:eastAsia="仿宋"/>
          <w:sz w:val="32"/>
          <w:szCs w:val="32"/>
        </w:rPr>
        <w:t>“三公”</w:t>
      </w:r>
      <w:r>
        <w:rPr>
          <w:rFonts w:hint="eastAsia" w:ascii="仿宋" w:hAnsi="仿宋" w:eastAsia="仿宋"/>
          <w:sz w:val="32"/>
          <w:szCs w:val="32"/>
          <w:lang w:eastAsia="zh-CN"/>
        </w:rPr>
        <w:t>经费使用和管理情况</w:t>
      </w:r>
    </w:p>
    <w:p w14:paraId="501DC61F">
      <w:pPr>
        <w:numPr>
          <w:ilvl w:val="0"/>
          <w:numId w:val="0"/>
        </w:num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lang w:eastAsia="zh-CN"/>
        </w:rPr>
        <w:t>“三公”</w:t>
      </w:r>
      <w:r>
        <w:rPr>
          <w:rFonts w:hint="eastAsia" w:ascii="仿宋" w:hAnsi="仿宋" w:eastAsia="仿宋"/>
          <w:sz w:val="32"/>
          <w:szCs w:val="32"/>
        </w:rPr>
        <w:t>经费总额</w:t>
      </w:r>
      <w:r>
        <w:rPr>
          <w:rFonts w:hint="eastAsia" w:ascii="仿宋" w:hAnsi="仿宋" w:eastAsia="仿宋"/>
          <w:sz w:val="32"/>
          <w:szCs w:val="32"/>
          <w:lang w:val="en-US" w:eastAsia="zh-CN"/>
        </w:rPr>
        <w:t>32647.17</w:t>
      </w:r>
      <w:r>
        <w:rPr>
          <w:rFonts w:hint="eastAsia" w:ascii="仿宋" w:hAnsi="仿宋" w:eastAsia="仿宋"/>
          <w:sz w:val="32"/>
          <w:szCs w:val="32"/>
        </w:rPr>
        <w:t>元,其中招待费</w:t>
      </w:r>
      <w:r>
        <w:rPr>
          <w:rFonts w:hint="eastAsia" w:ascii="仿宋" w:hAnsi="仿宋" w:eastAsia="仿宋"/>
          <w:sz w:val="32"/>
          <w:szCs w:val="32"/>
          <w:lang w:val="en-US" w:eastAsia="zh-CN"/>
        </w:rPr>
        <w:t>0</w:t>
      </w:r>
      <w:r>
        <w:rPr>
          <w:rFonts w:hint="eastAsia" w:ascii="仿宋" w:hAnsi="仿宋" w:eastAsia="仿宋"/>
          <w:sz w:val="32"/>
          <w:szCs w:val="32"/>
        </w:rPr>
        <w:t>元,较上年</w:t>
      </w:r>
      <w:r>
        <w:rPr>
          <w:rFonts w:hint="eastAsia" w:ascii="仿宋" w:hAnsi="仿宋" w:eastAsia="仿宋"/>
          <w:sz w:val="32"/>
          <w:szCs w:val="32"/>
          <w:lang w:val="en-US" w:eastAsia="zh-CN"/>
        </w:rPr>
        <w:t>856</w:t>
      </w:r>
      <w:r>
        <w:rPr>
          <w:rFonts w:hint="eastAsia" w:ascii="仿宋" w:hAnsi="仿宋" w:eastAsia="仿宋"/>
          <w:sz w:val="32"/>
          <w:szCs w:val="32"/>
        </w:rPr>
        <w:t>元</w:t>
      </w:r>
      <w:r>
        <w:rPr>
          <w:rFonts w:hint="eastAsia" w:ascii="仿宋" w:hAnsi="仿宋" w:eastAsia="仿宋"/>
          <w:sz w:val="32"/>
          <w:szCs w:val="32"/>
          <w:lang w:eastAsia="zh-CN"/>
        </w:rPr>
        <w:t>，减少</w:t>
      </w:r>
      <w:r>
        <w:rPr>
          <w:rFonts w:hint="eastAsia" w:ascii="仿宋" w:hAnsi="仿宋" w:eastAsia="仿宋"/>
          <w:sz w:val="32"/>
          <w:szCs w:val="32"/>
          <w:lang w:val="en-US" w:eastAsia="zh-CN"/>
        </w:rPr>
        <w:t>856元，减少100%</w:t>
      </w:r>
      <w:r>
        <w:rPr>
          <w:rFonts w:hint="eastAsia" w:ascii="仿宋" w:hAnsi="仿宋" w:eastAsia="仿宋"/>
          <w:sz w:val="32"/>
          <w:szCs w:val="32"/>
        </w:rPr>
        <w:t>.主要原因是严格执行财政要求压减经费支出。公务用车购置及运行维护费</w:t>
      </w:r>
      <w:r>
        <w:rPr>
          <w:rFonts w:hint="eastAsia" w:ascii="仿宋" w:hAnsi="仿宋" w:eastAsia="仿宋"/>
          <w:sz w:val="32"/>
          <w:szCs w:val="32"/>
          <w:lang w:val="en-US" w:eastAsia="zh-CN"/>
        </w:rPr>
        <w:t>32647.17</w:t>
      </w:r>
      <w:r>
        <w:rPr>
          <w:rFonts w:hint="eastAsia" w:ascii="仿宋" w:hAnsi="仿宋" w:eastAsia="仿宋"/>
          <w:sz w:val="32"/>
          <w:szCs w:val="32"/>
        </w:rPr>
        <w:t>元,较上年</w:t>
      </w:r>
      <w:r>
        <w:rPr>
          <w:rFonts w:hint="eastAsia" w:ascii="仿宋" w:hAnsi="仿宋" w:eastAsia="仿宋"/>
          <w:sz w:val="32"/>
          <w:szCs w:val="32"/>
          <w:lang w:val="en-US" w:eastAsia="zh-CN"/>
        </w:rPr>
        <w:t>33165.95</w:t>
      </w:r>
      <w:r>
        <w:rPr>
          <w:rFonts w:hint="eastAsia" w:ascii="仿宋" w:hAnsi="仿宋" w:eastAsia="仿宋"/>
          <w:sz w:val="32"/>
          <w:szCs w:val="32"/>
        </w:rPr>
        <w:t>元,</w:t>
      </w:r>
      <w:r>
        <w:rPr>
          <w:rFonts w:hint="eastAsia" w:ascii="仿宋" w:hAnsi="仿宋" w:eastAsia="仿宋"/>
          <w:sz w:val="32"/>
          <w:szCs w:val="32"/>
          <w:lang w:eastAsia="zh-CN"/>
        </w:rPr>
        <w:t>减少了</w:t>
      </w:r>
      <w:r>
        <w:rPr>
          <w:rFonts w:hint="eastAsia" w:ascii="仿宋" w:hAnsi="仿宋" w:eastAsia="仿宋"/>
          <w:sz w:val="32"/>
          <w:szCs w:val="32"/>
          <w:lang w:val="en-US" w:eastAsia="zh-CN"/>
        </w:rPr>
        <w:t>518.78元，减少了1.56</w:t>
      </w:r>
      <w:r>
        <w:rPr>
          <w:rFonts w:hint="eastAsia" w:ascii="仿宋" w:hAnsi="仿宋" w:eastAsia="仿宋"/>
          <w:sz w:val="32"/>
          <w:szCs w:val="32"/>
        </w:rPr>
        <w:t>%,</w:t>
      </w:r>
      <w:r>
        <w:rPr>
          <w:rFonts w:hint="eastAsia" w:ascii="仿宋" w:hAnsi="仿宋" w:eastAsia="仿宋"/>
          <w:sz w:val="32"/>
          <w:szCs w:val="32"/>
          <w:lang w:eastAsia="zh-CN"/>
        </w:rPr>
        <w:t>减少</w:t>
      </w:r>
      <w:r>
        <w:rPr>
          <w:rFonts w:hint="eastAsia" w:ascii="仿宋" w:hAnsi="仿宋" w:eastAsia="仿宋"/>
          <w:sz w:val="32"/>
          <w:szCs w:val="32"/>
        </w:rPr>
        <w:t>原因是严格执行财政要求压减经费支出.</w:t>
      </w:r>
    </w:p>
    <w:p w14:paraId="5BB0087D">
      <w:pPr>
        <w:widowControl/>
        <w:spacing w:line="600" w:lineRule="exact"/>
        <w:ind w:firstLine="640" w:firstLineChars="20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lang w:val="en-US" w:eastAsia="zh-CN"/>
        </w:rPr>
        <w:t>1、</w:t>
      </w:r>
      <w:r>
        <w:rPr>
          <w:rFonts w:hint="eastAsia" w:ascii="仿宋" w:hAnsi="仿宋" w:eastAsia="仿宋" w:cs="宋体"/>
          <w:bCs/>
          <w:color w:val="000000"/>
          <w:kern w:val="0"/>
          <w:sz w:val="32"/>
          <w:szCs w:val="32"/>
        </w:rPr>
        <w:t>是加强对公务车辆的管理。规范用车程序，从严安排出车，控制用车成本，提高车辆使用效率;规范部门(单位)因公用车管理，从严控制用车费用;严禁公车私用;严禁酒后驾车;严禁非专业司机驾驶公车。</w:t>
      </w:r>
    </w:p>
    <w:p w14:paraId="1762ED1B">
      <w:pPr>
        <w:widowControl/>
        <w:spacing w:line="600" w:lineRule="exact"/>
        <w:ind w:firstLine="640" w:firstLineChars="20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lang w:val="en-US" w:eastAsia="zh-CN"/>
        </w:rPr>
        <w:t>2、</w:t>
      </w:r>
      <w:r>
        <w:rPr>
          <w:rFonts w:hint="eastAsia" w:ascii="仿宋" w:hAnsi="仿宋" w:eastAsia="仿宋" w:cs="宋体"/>
          <w:bCs/>
          <w:color w:val="000000"/>
          <w:kern w:val="0"/>
          <w:sz w:val="32"/>
          <w:szCs w:val="32"/>
        </w:rPr>
        <w:t>是控制公务接待费用。简化公务接待，严格控制宴请、接待规模和规格;严禁用公款大吃大喝;公务消费严格按照市政府要求接待，且做到三不，即不上高档菜，不上烟，不上酒;严禁公款私请。</w:t>
      </w:r>
    </w:p>
    <w:p w14:paraId="46B779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三、政府性基金预算支出情况</w:t>
      </w:r>
    </w:p>
    <w:p w14:paraId="1B01BE9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2023年度我中心政府性基金预算支出为2298000元，其中用于人员经费1439763.63元，公用经费821500.97元，项目支出36735.4元。</w:t>
      </w:r>
    </w:p>
    <w:p w14:paraId="278934F9">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lang w:eastAsia="zh-CN"/>
        </w:rPr>
        <w:t>四、</w:t>
      </w:r>
      <w:r>
        <w:rPr>
          <w:rFonts w:hint="eastAsia" w:ascii="仿宋" w:hAnsi="仿宋" w:eastAsia="仿宋" w:cs="仿宋"/>
          <w:b/>
          <w:bCs/>
          <w:i w:val="0"/>
          <w:iCs w:val="0"/>
          <w:caps w:val="0"/>
          <w:color w:val="000000"/>
          <w:spacing w:val="0"/>
          <w:sz w:val="32"/>
          <w:szCs w:val="32"/>
          <w:shd w:val="clear" w:fill="FFFFFF"/>
        </w:rPr>
        <w:t>国有资本经营预算支出情况</w:t>
      </w:r>
    </w:p>
    <w:p w14:paraId="6034F51B">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textAlignment w:val="auto"/>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lang w:val="en-US" w:eastAsia="zh-CN"/>
        </w:rPr>
        <w:t xml:space="preserve"> </w:t>
      </w:r>
      <w:r>
        <w:rPr>
          <w:rFonts w:hint="eastAsia" w:ascii="仿宋" w:hAnsi="仿宋" w:eastAsia="仿宋" w:cs="仿宋"/>
          <w:b w:val="0"/>
          <w:bCs w:val="0"/>
          <w:i w:val="0"/>
          <w:iCs w:val="0"/>
          <w:caps w:val="0"/>
          <w:color w:val="000000"/>
          <w:spacing w:val="0"/>
          <w:sz w:val="32"/>
          <w:szCs w:val="32"/>
          <w:shd w:val="clear" w:fill="FFFFFF"/>
          <w:lang w:val="en-US" w:eastAsia="zh-CN"/>
        </w:rPr>
        <w:t>2023年度我中心无国有资本经营预算支出。</w:t>
      </w:r>
    </w:p>
    <w:p w14:paraId="7203F288">
      <w:pPr>
        <w:pStyle w:val="10"/>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rPr>
        <w:t>社会保险基金预算支出情况</w:t>
      </w:r>
    </w:p>
    <w:p w14:paraId="4CAEE55E">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200" w:right="0" w:rightChars="0"/>
        <w:textAlignment w:val="auto"/>
        <w:rPr>
          <w:rFonts w:hint="default" w:ascii="仿宋" w:hAnsi="仿宋" w:eastAsia="仿宋" w:cs="仿宋"/>
          <w:b/>
          <w:bCs/>
          <w:i w:val="0"/>
          <w:iCs w:val="0"/>
          <w:caps w:val="0"/>
          <w:color w:val="000000"/>
          <w:spacing w:val="0"/>
          <w:sz w:val="32"/>
          <w:szCs w:val="32"/>
          <w:shd w:val="clear" w:fill="FFFFFF"/>
          <w:lang w:val="en-US" w:eastAsia="zh-CN"/>
        </w:rPr>
      </w:pPr>
      <w:r>
        <w:rPr>
          <w:rFonts w:hint="eastAsia" w:ascii="仿宋" w:hAnsi="仿宋" w:eastAsia="仿宋" w:cs="仿宋"/>
          <w:b/>
          <w:bCs/>
          <w:i w:val="0"/>
          <w:iCs w:val="0"/>
          <w:caps w:val="0"/>
          <w:color w:val="000000"/>
          <w:spacing w:val="0"/>
          <w:sz w:val="32"/>
          <w:szCs w:val="32"/>
          <w:shd w:val="clear" w:fill="FFFFFF"/>
          <w:lang w:val="en-US" w:eastAsia="zh-CN"/>
        </w:rPr>
        <w:t xml:space="preserve"> </w:t>
      </w:r>
      <w:r>
        <w:rPr>
          <w:rFonts w:hint="eastAsia" w:ascii="仿宋" w:hAnsi="仿宋" w:eastAsia="仿宋" w:cs="仿宋"/>
          <w:b w:val="0"/>
          <w:bCs w:val="0"/>
          <w:i w:val="0"/>
          <w:iCs w:val="0"/>
          <w:caps w:val="0"/>
          <w:color w:val="000000"/>
          <w:spacing w:val="0"/>
          <w:sz w:val="32"/>
          <w:szCs w:val="32"/>
          <w:shd w:val="clear" w:fill="FFFFFF"/>
          <w:lang w:val="en-US" w:eastAsia="zh-CN"/>
        </w:rPr>
        <w:t>2023年度我中心无社会保险基金预算支出情况。</w:t>
      </w:r>
    </w:p>
    <w:p w14:paraId="464F21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b/>
          <w:bCs/>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六、部门整体支出绩效情况</w:t>
      </w:r>
    </w:p>
    <w:p w14:paraId="67F4D1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rPr>
      </w:pPr>
      <w:r>
        <w:rPr>
          <w:rFonts w:hint="eastAsia" w:ascii="仿宋" w:hAnsi="仿宋" w:eastAsia="仿宋"/>
          <w:color w:val="333333"/>
          <w:sz w:val="32"/>
          <w:szCs w:val="32"/>
          <w:shd w:val="clear" w:color="auto" w:fill="FFFFFF"/>
        </w:rPr>
        <w:t>202</w:t>
      </w:r>
      <w:r>
        <w:rPr>
          <w:rFonts w:hint="eastAsia" w:ascii="仿宋" w:hAnsi="仿宋" w:eastAsia="仿宋"/>
          <w:color w:val="333333"/>
          <w:sz w:val="32"/>
          <w:szCs w:val="32"/>
          <w:shd w:val="clear" w:color="auto" w:fill="FFFFFF"/>
          <w:lang w:val="en-US" w:eastAsia="zh-CN"/>
        </w:rPr>
        <w:t>3</w:t>
      </w:r>
      <w:r>
        <w:rPr>
          <w:rFonts w:hint="eastAsia" w:ascii="仿宋" w:hAnsi="仿宋" w:eastAsia="仿宋"/>
          <w:color w:val="333333"/>
          <w:sz w:val="32"/>
          <w:szCs w:val="32"/>
          <w:shd w:val="clear" w:color="auto" w:fill="FFFFFF"/>
        </w:rPr>
        <w:t>年,</w:t>
      </w:r>
      <w:r>
        <w:rPr>
          <w:rFonts w:hint="eastAsia" w:ascii="仿宋" w:hAnsi="仿宋" w:eastAsia="仿宋"/>
          <w:sz w:val="32"/>
          <w:szCs w:val="32"/>
        </w:rPr>
        <w:t>在</w:t>
      </w:r>
      <w:r>
        <w:rPr>
          <w:rFonts w:hint="eastAsia" w:ascii="仿宋" w:hAnsi="仿宋" w:eastAsia="仿宋"/>
          <w:sz w:val="32"/>
          <w:szCs w:val="32"/>
          <w:lang w:eastAsia="zh-CN"/>
        </w:rPr>
        <w:t>省厅、</w:t>
      </w:r>
      <w:r>
        <w:rPr>
          <w:rFonts w:hint="eastAsia" w:ascii="仿宋" w:hAnsi="仿宋" w:eastAsia="仿宋"/>
          <w:sz w:val="32"/>
          <w:szCs w:val="32"/>
        </w:rPr>
        <w:t>市政府以及</w:t>
      </w:r>
      <w:r>
        <w:rPr>
          <w:rFonts w:hint="eastAsia" w:ascii="仿宋" w:hAnsi="仿宋" w:eastAsia="仿宋"/>
          <w:sz w:val="32"/>
          <w:szCs w:val="32"/>
          <w:lang w:val="en-US" w:eastAsia="zh-CN"/>
        </w:rPr>
        <w:t>局党组</w:t>
      </w:r>
      <w:r>
        <w:rPr>
          <w:rFonts w:hint="eastAsia" w:ascii="仿宋" w:hAnsi="仿宋" w:eastAsia="仿宋"/>
          <w:sz w:val="32"/>
          <w:szCs w:val="32"/>
        </w:rPr>
        <w:t>的正确领导下，</w:t>
      </w:r>
      <w:r>
        <w:rPr>
          <w:rFonts w:hint="eastAsia" w:ascii="仿宋" w:hAnsi="仿宋" w:eastAsia="仿宋"/>
          <w:sz w:val="32"/>
          <w:szCs w:val="32"/>
          <w:lang w:val="en-US" w:eastAsia="zh-CN"/>
        </w:rPr>
        <w:t>我市</w:t>
      </w:r>
      <w:r>
        <w:rPr>
          <w:rFonts w:hint="eastAsia" w:ascii="仿宋" w:hAnsi="仿宋" w:eastAsia="仿宋"/>
          <w:sz w:val="32"/>
          <w:szCs w:val="32"/>
          <w:lang w:eastAsia="zh-CN"/>
        </w:rPr>
        <w:t>不动产登记工作严格对照</w:t>
      </w:r>
      <w:r>
        <w:rPr>
          <w:rFonts w:hint="eastAsia" w:ascii="仿宋" w:hAnsi="仿宋" w:eastAsia="仿宋"/>
          <w:sz w:val="32"/>
          <w:szCs w:val="32"/>
          <w:lang w:val="en-US" w:eastAsia="zh-CN"/>
        </w:rPr>
        <w:t>年初</w:t>
      </w:r>
      <w:r>
        <w:rPr>
          <w:rFonts w:hint="eastAsia" w:ascii="仿宋" w:hAnsi="仿宋" w:eastAsia="仿宋"/>
          <w:sz w:val="32"/>
          <w:szCs w:val="32"/>
          <w:lang w:eastAsia="zh-CN"/>
        </w:rPr>
        <w:t>提出的目标任务及要求，加强党建与业务融合、持续优化财产登记营商环境、</w:t>
      </w:r>
      <w:r>
        <w:rPr>
          <w:rFonts w:hint="eastAsia" w:ascii="仿宋" w:hAnsi="仿宋" w:eastAsia="仿宋"/>
          <w:color w:val="000000"/>
          <w:sz w:val="32"/>
          <w:szCs w:val="32"/>
          <w:lang w:eastAsia="zh-CN"/>
        </w:rPr>
        <w:t>加大房地产处遗力度、加快权证办理和资产处置、全面实施新建商品房“交房即交证”改革，</w:t>
      </w:r>
      <w:r>
        <w:rPr>
          <w:rFonts w:hint="eastAsia" w:ascii="仿宋" w:hAnsi="仿宋" w:eastAsia="仿宋"/>
          <w:color w:val="000000"/>
          <w:sz w:val="32"/>
          <w:szCs w:val="32"/>
        </w:rPr>
        <w:t>完善不动产统一登记制度</w:t>
      </w:r>
      <w:r>
        <w:rPr>
          <w:rFonts w:hint="eastAsia" w:ascii="仿宋" w:hAnsi="仿宋" w:eastAsia="仿宋"/>
          <w:color w:val="000000"/>
          <w:sz w:val="32"/>
          <w:szCs w:val="32"/>
          <w:lang w:eastAsia="zh-CN"/>
        </w:rPr>
        <w:t>，</w:t>
      </w:r>
      <w:r>
        <w:rPr>
          <w:rFonts w:hint="eastAsia" w:ascii="仿宋" w:hAnsi="仿宋" w:eastAsia="仿宋"/>
          <w:color w:val="000000"/>
          <w:sz w:val="32"/>
          <w:szCs w:val="32"/>
        </w:rPr>
        <w:t>大力推进清廉大厅建设</w:t>
      </w:r>
      <w:r>
        <w:rPr>
          <w:rFonts w:hint="eastAsia" w:ascii="仿宋" w:hAnsi="仿宋" w:eastAsia="仿宋"/>
          <w:color w:val="000000"/>
          <w:sz w:val="32"/>
          <w:szCs w:val="32"/>
          <w:lang w:eastAsia="zh-CN"/>
        </w:rPr>
        <w:t>，</w:t>
      </w:r>
      <w:r>
        <w:rPr>
          <w:rFonts w:hint="eastAsia" w:ascii="仿宋" w:hAnsi="仿宋" w:eastAsia="仿宋" w:cs="仿宋"/>
          <w:color w:val="000000"/>
          <w:sz w:val="32"/>
          <w:szCs w:val="32"/>
          <w:shd w:val="clear" w:color="auto" w:fill="FFFFFF"/>
          <w:lang w:eastAsia="zh-CN"/>
        </w:rPr>
        <w:t>不断提升登记服务水平。</w:t>
      </w:r>
      <w:r>
        <w:rPr>
          <w:rFonts w:hint="eastAsia" w:ascii="仿宋" w:hAnsi="仿宋" w:eastAsia="仿宋"/>
          <w:color w:val="000000"/>
          <w:sz w:val="32"/>
          <w:szCs w:val="32"/>
        </w:rPr>
        <w:t>截止目前，市本级</w:t>
      </w:r>
      <w:r>
        <w:rPr>
          <w:rFonts w:hint="eastAsia" w:ascii="仿宋" w:hAnsi="仿宋" w:eastAsia="仿宋"/>
          <w:color w:val="000000"/>
          <w:sz w:val="32"/>
          <w:szCs w:val="32"/>
          <w:lang w:eastAsia="zh-CN"/>
        </w:rPr>
        <w:t>受理各类不动产登记</w:t>
      </w:r>
      <w:r>
        <w:rPr>
          <w:rFonts w:hint="eastAsia" w:ascii="仿宋" w:hAnsi="仿宋" w:eastAsia="仿宋"/>
          <w:color w:val="000000"/>
          <w:sz w:val="32"/>
          <w:szCs w:val="32"/>
          <w:lang w:val="en-US" w:eastAsia="zh-CN"/>
        </w:rPr>
        <w:t>68129件，</w:t>
      </w:r>
      <w:r>
        <w:rPr>
          <w:rFonts w:hint="eastAsia" w:ascii="仿宋" w:hAnsi="仿宋" w:eastAsia="仿宋"/>
          <w:color w:val="000000"/>
          <w:sz w:val="32"/>
          <w:szCs w:val="32"/>
        </w:rPr>
        <w:t>发放不动产登记证书</w:t>
      </w:r>
      <w:r>
        <w:rPr>
          <w:rFonts w:hint="eastAsia" w:ascii="仿宋" w:hAnsi="仿宋" w:eastAsia="仿宋"/>
          <w:color w:val="000000"/>
          <w:sz w:val="32"/>
          <w:szCs w:val="32"/>
          <w:lang w:val="en-US" w:eastAsia="zh-CN"/>
        </w:rPr>
        <w:t>38912本；</w:t>
      </w:r>
      <w:r>
        <w:rPr>
          <w:rFonts w:hint="eastAsia" w:ascii="仿宋" w:hAnsi="仿宋" w:eastAsia="仿宋"/>
          <w:color w:val="000000"/>
          <w:sz w:val="32"/>
          <w:szCs w:val="32"/>
        </w:rPr>
        <w:t>证明</w:t>
      </w:r>
      <w:r>
        <w:rPr>
          <w:rFonts w:hint="eastAsia" w:ascii="仿宋" w:hAnsi="仿宋" w:eastAsia="仿宋"/>
          <w:color w:val="000000"/>
          <w:sz w:val="32"/>
          <w:szCs w:val="32"/>
          <w:lang w:val="en-US" w:eastAsia="zh-CN"/>
        </w:rPr>
        <w:t>29217</w:t>
      </w:r>
      <w:r>
        <w:rPr>
          <w:rFonts w:hint="eastAsia" w:ascii="仿宋" w:hAnsi="仿宋" w:eastAsia="仿宋"/>
          <w:color w:val="000000"/>
          <w:sz w:val="32"/>
          <w:szCs w:val="32"/>
        </w:rPr>
        <w:t>本</w:t>
      </w:r>
      <w:r>
        <w:rPr>
          <w:rFonts w:hint="eastAsia" w:ascii="仿宋" w:hAnsi="仿宋" w:eastAsia="仿宋"/>
          <w:color w:val="000000"/>
          <w:sz w:val="32"/>
          <w:szCs w:val="32"/>
          <w:lang w:eastAsia="zh-CN"/>
        </w:rPr>
        <w:t>，</w:t>
      </w:r>
      <w:r>
        <w:rPr>
          <w:rFonts w:hint="eastAsia" w:ascii="仿宋" w:hAnsi="仿宋" w:eastAsia="仿宋" w:cs="仿宋"/>
          <w:sz w:val="30"/>
          <w:szCs w:val="30"/>
          <w:lang w:eastAsia="zh-CN"/>
        </w:rPr>
        <w:t>共处理回复各类信访件</w:t>
      </w:r>
      <w:r>
        <w:rPr>
          <w:rFonts w:hint="eastAsia" w:ascii="仿宋" w:hAnsi="仿宋" w:eastAsia="仿宋" w:cs="仿宋"/>
          <w:sz w:val="30"/>
          <w:szCs w:val="30"/>
          <w:lang w:val="en-US" w:eastAsia="zh-CN"/>
        </w:rPr>
        <w:t>307件，</w:t>
      </w:r>
      <w:r>
        <w:rPr>
          <w:rFonts w:hint="eastAsia" w:ascii="仿宋" w:hAnsi="仿宋" w:eastAsia="仿宋"/>
          <w:color w:val="000000"/>
          <w:sz w:val="32"/>
          <w:szCs w:val="32"/>
        </w:rPr>
        <w:t>收取登记费</w:t>
      </w:r>
      <w:r>
        <w:rPr>
          <w:rFonts w:hint="eastAsia" w:ascii="仿宋" w:hAnsi="仿宋" w:eastAsia="仿宋"/>
          <w:color w:val="000000"/>
          <w:sz w:val="32"/>
          <w:szCs w:val="32"/>
          <w:lang w:val="en-US" w:eastAsia="zh-CN"/>
        </w:rPr>
        <w:t>704.7</w:t>
      </w:r>
      <w:r>
        <w:rPr>
          <w:rFonts w:hint="eastAsia" w:ascii="仿宋" w:hAnsi="仿宋" w:eastAsia="仿宋"/>
          <w:color w:val="000000"/>
          <w:sz w:val="32"/>
          <w:szCs w:val="32"/>
        </w:rPr>
        <w:t>万元</w:t>
      </w:r>
      <w:r>
        <w:rPr>
          <w:rFonts w:hint="default" w:ascii="仿宋_GB2312" w:eastAsia="仿宋_GB2312" w:cs="仿宋_GB2312"/>
          <w:i w:val="0"/>
          <w:iCs w:val="0"/>
          <w:caps w:val="0"/>
          <w:color w:val="000000"/>
          <w:spacing w:val="0"/>
          <w:sz w:val="32"/>
          <w:szCs w:val="32"/>
          <w:shd w:val="clear" w:fill="FFFFFF"/>
        </w:rPr>
        <w:t>。</w:t>
      </w:r>
    </w:p>
    <w:p w14:paraId="72F31253">
      <w:pPr>
        <w:spacing w:line="600" w:lineRule="exact"/>
        <w:ind w:firstLine="640" w:firstLineChars="200"/>
        <w:jc w:val="left"/>
        <w:rPr>
          <w:rFonts w:ascii="仿宋" w:hAnsi="仿宋" w:eastAsia="仿宋" w:cs="仿宋"/>
          <w:color w:val="333333"/>
          <w:sz w:val="32"/>
          <w:szCs w:val="32"/>
          <w:shd w:val="clear" w:color="auto" w:fill="FFFFFF"/>
        </w:rPr>
      </w:pPr>
      <w:r>
        <w:rPr>
          <w:rFonts w:hint="eastAsia" w:ascii="仿宋" w:hAnsi="仿宋" w:eastAsia="仿宋"/>
          <w:sz w:val="32"/>
          <w:szCs w:val="32"/>
        </w:rPr>
        <w:t>由于非税收入减少导致我中心的预算完成率和预算控制率及公用经费控制率不理想，中心事业支出基本结构占主导的是工作人员工资和社会保障开支，公用经费的支出遵循厉行节约的原则，努力降低行政成本，严格公务招待费、差旅费、会议费等审核审批程序，经费支出较好的控制在预算范围内。</w:t>
      </w:r>
    </w:p>
    <w:p w14:paraId="13D3BA53">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lang w:eastAsia="zh-CN"/>
        </w:rPr>
        <w:t>七、</w:t>
      </w:r>
      <w:r>
        <w:rPr>
          <w:rFonts w:hint="eastAsia" w:ascii="仿宋" w:hAnsi="仿宋" w:eastAsia="仿宋" w:cs="仿宋"/>
          <w:b/>
          <w:bCs/>
          <w:i w:val="0"/>
          <w:iCs w:val="0"/>
          <w:caps w:val="0"/>
          <w:color w:val="000000"/>
          <w:spacing w:val="0"/>
          <w:sz w:val="32"/>
          <w:szCs w:val="32"/>
          <w:shd w:val="clear" w:fill="FFFFFF"/>
        </w:rPr>
        <w:t>存在的问题及原因分析</w:t>
      </w:r>
    </w:p>
    <w:p w14:paraId="4950C583">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1、预算编制工作还有待细化，预算编制还不够明确和细化。</w:t>
      </w:r>
    </w:p>
    <w:p w14:paraId="2C9432BF">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2、中心全额编制人员少，主要是差额拨款，收入少导致经费不足，日常公用经费不足、与实际支出相差甚远，目前收入维持运转较困难。</w:t>
      </w:r>
    </w:p>
    <w:p w14:paraId="33CB2D11">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3、中心项目经费没有保障，由于经费形式是差额拨款，收入不足导致部门预算资金有缺口。</w:t>
      </w:r>
    </w:p>
    <w:p w14:paraId="4C3EA73F">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仿宋" w:hAnsi="仿宋" w:eastAsia="仿宋" w:cs="仿宋"/>
          <w:b/>
          <w:bCs/>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lang w:eastAsia="zh-CN"/>
        </w:rPr>
        <w:t>八、</w:t>
      </w:r>
      <w:r>
        <w:rPr>
          <w:rFonts w:hint="eastAsia" w:ascii="仿宋" w:hAnsi="仿宋" w:eastAsia="仿宋" w:cs="仿宋"/>
          <w:b/>
          <w:bCs/>
          <w:i w:val="0"/>
          <w:iCs w:val="0"/>
          <w:caps w:val="0"/>
          <w:color w:val="000000"/>
          <w:spacing w:val="0"/>
          <w:sz w:val="32"/>
          <w:szCs w:val="32"/>
          <w:shd w:val="clear" w:fill="FFFFFF"/>
        </w:rPr>
        <w:t>下一步改进措施</w:t>
      </w:r>
    </w:p>
    <w:p w14:paraId="305C9BA1">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针对存在的问题，拟实施改进的措施如下：</w:t>
      </w:r>
    </w:p>
    <w:p w14:paraId="0F873459">
      <w:pPr>
        <w:spacing w:line="600" w:lineRule="exact"/>
        <w:ind w:firstLine="480" w:firstLineChars="150"/>
        <w:jc w:val="left"/>
        <w:rPr>
          <w:rFonts w:ascii="仿宋" w:hAnsi="仿宋" w:eastAsia="仿宋"/>
          <w:sz w:val="32"/>
          <w:szCs w:val="32"/>
        </w:rPr>
      </w:pPr>
      <w:r>
        <w:rPr>
          <w:rFonts w:hint="eastAsia" w:ascii="仿宋" w:hAnsi="仿宋" w:eastAsia="仿宋"/>
          <w:sz w:val="32"/>
          <w:szCs w:val="32"/>
        </w:rPr>
        <w:t xml:space="preserve"> 1、加强预算编制工作，严格按照预算编制的相关制度和要求进行预算编制，优先保障固定性的、相对刚性的费用支出项目，尽量压缩变动性的，有控制空间的费用项目，进一步提高预算编制的科学性、严谨性和可控性。</w:t>
      </w:r>
    </w:p>
    <w:p w14:paraId="4D3E6F59">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2、加强财务管理，严格财务审核，健全中心财务管理制度体系，规范中心财务行为，抓好“三公”经费控制。在费用报账支付时，按照预算规定的费用项目和用途进行资金使用审核、列支支付、财务核算，杜绝超支现象发生。加强收入执行力度，减少资金缺口。</w:t>
      </w:r>
    </w:p>
    <w:p w14:paraId="0565B28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eastAsia" w:ascii="Times New Roman" w:hAnsi="Times New Roman" w:cs="Times New Roman" w:eastAsiaTheme="minorEastAsia"/>
          <w:i w:val="0"/>
          <w:iCs w:val="0"/>
          <w:caps w:val="0"/>
          <w:color w:val="000000"/>
          <w:spacing w:val="0"/>
          <w:sz w:val="24"/>
          <w:szCs w:val="24"/>
          <w:lang w:eastAsia="zh-CN"/>
        </w:rPr>
      </w:pPr>
    </w:p>
    <w:p w14:paraId="12AA63AA">
      <w:pPr>
        <w:pStyle w:val="1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3B765FF7">
      <w:pPr>
        <w:pStyle w:val="16"/>
        <w:jc w:val="center"/>
        <w:rPr>
          <w:sz w:val="72"/>
          <w:szCs w:val="72"/>
        </w:rPr>
      </w:pPr>
    </w:p>
    <w:p w14:paraId="7050DD25">
      <w:pPr>
        <w:pStyle w:val="16"/>
        <w:jc w:val="center"/>
        <w:rPr>
          <w:sz w:val="72"/>
          <w:szCs w:val="72"/>
        </w:rPr>
      </w:pPr>
    </w:p>
    <w:p w14:paraId="587F7B39">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auto"/>
    <w:pitch w:val="default"/>
    <w:sig w:usb0="A00002EF" w:usb1="4000004B" w:usb2="00000000" w:usb3="00000000" w:csb0="200000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D1176"/>
    <w:multiLevelType w:val="singleLevel"/>
    <w:tmpl w:val="AB5D1176"/>
    <w:lvl w:ilvl="0" w:tentative="0">
      <w:start w:val="5"/>
      <w:numFmt w:val="chineseCounting"/>
      <w:suff w:val="nothing"/>
      <w:lvlText w:val="%1、"/>
      <w:lvlJc w:val="left"/>
      <w:rPr>
        <w:rFonts w:hint="eastAsia"/>
      </w:rPr>
    </w:lvl>
  </w:abstractNum>
  <w:abstractNum w:abstractNumId="1">
    <w:nsid w:val="C1A22AEF"/>
    <w:multiLevelType w:val="singleLevel"/>
    <w:tmpl w:val="C1A22AEF"/>
    <w:lvl w:ilvl="0" w:tentative="0">
      <w:start w:val="3"/>
      <w:numFmt w:val="decimal"/>
      <w:suff w:val="nothing"/>
      <w:lvlText w:val="%1、"/>
      <w:lvlJc w:val="left"/>
    </w:lvl>
  </w:abstractNum>
  <w:abstractNum w:abstractNumId="2">
    <w:nsid w:val="C21081F3"/>
    <w:multiLevelType w:val="singleLevel"/>
    <w:tmpl w:val="C21081F3"/>
    <w:lvl w:ilvl="0" w:tentative="0">
      <w:start w:val="1"/>
      <w:numFmt w:val="chineseCounting"/>
      <w:suff w:val="nothing"/>
      <w:lvlText w:val="（%1）"/>
      <w:lvlJc w:val="left"/>
      <w:rPr>
        <w:rFonts w:hint="eastAsia"/>
      </w:rPr>
    </w:lvl>
  </w:abstractNum>
  <w:abstractNum w:abstractNumId="3">
    <w:nsid w:val="CDF20720"/>
    <w:multiLevelType w:val="singleLevel"/>
    <w:tmpl w:val="CDF20720"/>
    <w:lvl w:ilvl="0" w:tentative="0">
      <w:start w:val="2"/>
      <w:numFmt w:val="decimal"/>
      <w:suff w:val="nothing"/>
      <w:lvlText w:val="%1、"/>
      <w:lvlJc w:val="left"/>
      <w:pPr>
        <w:ind w:left="640" w:leftChars="0" w:firstLine="0" w:firstLineChars="0"/>
      </w:pPr>
    </w:lvl>
  </w:abstractNum>
  <w:abstractNum w:abstractNumId="4">
    <w:nsid w:val="F3F447B0"/>
    <w:multiLevelType w:val="singleLevel"/>
    <w:tmpl w:val="F3F447B0"/>
    <w:lvl w:ilvl="0" w:tentative="0">
      <w:start w:val="2"/>
      <w:numFmt w:val="chineseCounting"/>
      <w:suff w:val="nothing"/>
      <w:lvlText w:val="%1、"/>
      <w:lvlJc w:val="left"/>
      <w:rPr>
        <w:rFonts w:hint="eastAsia"/>
      </w:rPr>
    </w:lvl>
  </w:abstractNum>
  <w:abstractNum w:abstractNumId="5">
    <w:nsid w:val="02D98660"/>
    <w:multiLevelType w:val="singleLevel"/>
    <w:tmpl w:val="02D98660"/>
    <w:lvl w:ilvl="0" w:tentative="0">
      <w:start w:val="2"/>
      <w:numFmt w:val="decimal"/>
      <w:suff w:val="nothing"/>
      <w:lvlText w:val="%1、"/>
      <w:lvlJc w:val="left"/>
    </w:lvl>
  </w:abstractNum>
  <w:abstractNum w:abstractNumId="6">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B09EBC6"/>
    <w:multiLevelType w:val="singleLevel"/>
    <w:tmpl w:val="3B09EBC6"/>
    <w:lvl w:ilvl="0" w:tentative="0">
      <w:start w:val="3"/>
      <w:numFmt w:val="decimal"/>
      <w:suff w:val="nothing"/>
      <w:lvlText w:val="%1、"/>
      <w:lvlJc w:val="left"/>
    </w:lvl>
  </w:abstractNum>
  <w:abstractNum w:abstractNumId="8">
    <w:nsid w:val="47932A5F"/>
    <w:multiLevelType w:val="singleLevel"/>
    <w:tmpl w:val="47932A5F"/>
    <w:lvl w:ilvl="0" w:tentative="0">
      <w:start w:val="10"/>
      <w:numFmt w:val="decimal"/>
      <w:suff w:val="nothing"/>
      <w:lvlText w:val="%1、"/>
      <w:lvlJc w:val="left"/>
    </w:lvl>
  </w:abstractNum>
  <w:abstractNum w:abstractNumId="9">
    <w:nsid w:val="7B68DD87"/>
    <w:multiLevelType w:val="singleLevel"/>
    <w:tmpl w:val="7B68DD87"/>
    <w:lvl w:ilvl="0" w:tentative="0">
      <w:start w:val="2"/>
      <w:numFmt w:val="chineseCounting"/>
      <w:suff w:val="nothing"/>
      <w:lvlText w:val="（%1）"/>
      <w:lvlJc w:val="left"/>
      <w:rPr>
        <w:rFonts w:hint="eastAsia"/>
      </w:rPr>
    </w:lvl>
  </w:abstractNum>
  <w:num w:numId="1">
    <w:abstractNumId w:val="6"/>
  </w:num>
  <w:num w:numId="2">
    <w:abstractNumId w:val="7"/>
  </w:num>
  <w:num w:numId="3">
    <w:abstractNumId w:val="8"/>
  </w:num>
  <w:num w:numId="4">
    <w:abstractNumId w:val="5"/>
  </w:num>
  <w:num w:numId="5">
    <w:abstractNumId w:val="9"/>
  </w:num>
  <w:num w:numId="6">
    <w:abstractNumId w:val="4"/>
  </w:num>
  <w:num w:numId="7">
    <w:abstractNumId w:val="2"/>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yZGE1NGI3YTM0MjUxNGJmMTUzNDQ0YWU4OWJlMW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05FDD"/>
    <w:rsid w:val="01EB3AB5"/>
    <w:rsid w:val="03830C97"/>
    <w:rsid w:val="04662250"/>
    <w:rsid w:val="075524D7"/>
    <w:rsid w:val="099B1B20"/>
    <w:rsid w:val="09DB55D8"/>
    <w:rsid w:val="0E4D215A"/>
    <w:rsid w:val="103B33A4"/>
    <w:rsid w:val="106B5E5E"/>
    <w:rsid w:val="10BC2146"/>
    <w:rsid w:val="114E7F28"/>
    <w:rsid w:val="118A2801"/>
    <w:rsid w:val="15344AB2"/>
    <w:rsid w:val="15923AD3"/>
    <w:rsid w:val="17101F77"/>
    <w:rsid w:val="17984446"/>
    <w:rsid w:val="1ADF413A"/>
    <w:rsid w:val="1B7C1F11"/>
    <w:rsid w:val="1D97DEFF"/>
    <w:rsid w:val="1DD64C99"/>
    <w:rsid w:val="1DFD7434"/>
    <w:rsid w:val="1DFF72E5"/>
    <w:rsid w:val="1EFC6F07"/>
    <w:rsid w:val="1F176598"/>
    <w:rsid w:val="20016A97"/>
    <w:rsid w:val="249973AE"/>
    <w:rsid w:val="285D5A3E"/>
    <w:rsid w:val="28CE18BA"/>
    <w:rsid w:val="290A4A78"/>
    <w:rsid w:val="2A713512"/>
    <w:rsid w:val="2C02412C"/>
    <w:rsid w:val="2FDF85B8"/>
    <w:rsid w:val="2FFFEE04"/>
    <w:rsid w:val="33314A52"/>
    <w:rsid w:val="34DF85B0"/>
    <w:rsid w:val="365B2DB7"/>
    <w:rsid w:val="368816D2"/>
    <w:rsid w:val="37CE7F20"/>
    <w:rsid w:val="381D69EA"/>
    <w:rsid w:val="38E93E8B"/>
    <w:rsid w:val="39162FC5"/>
    <w:rsid w:val="3B8F36BC"/>
    <w:rsid w:val="3C796FF2"/>
    <w:rsid w:val="3D474095"/>
    <w:rsid w:val="3D7B6D20"/>
    <w:rsid w:val="3FEF631E"/>
    <w:rsid w:val="40C8729B"/>
    <w:rsid w:val="42815237"/>
    <w:rsid w:val="431C5E9D"/>
    <w:rsid w:val="44494ED1"/>
    <w:rsid w:val="45A2455E"/>
    <w:rsid w:val="463A4201"/>
    <w:rsid w:val="464A534D"/>
    <w:rsid w:val="47AB00B7"/>
    <w:rsid w:val="488B2761"/>
    <w:rsid w:val="491FF225"/>
    <w:rsid w:val="4E5B57DC"/>
    <w:rsid w:val="4FFD214C"/>
    <w:rsid w:val="554A7E27"/>
    <w:rsid w:val="55A439DB"/>
    <w:rsid w:val="55F02BA5"/>
    <w:rsid w:val="5706510A"/>
    <w:rsid w:val="5777D4F5"/>
    <w:rsid w:val="59570D64"/>
    <w:rsid w:val="59981AA8"/>
    <w:rsid w:val="59B937CD"/>
    <w:rsid w:val="59C12D43"/>
    <w:rsid w:val="59DD8326"/>
    <w:rsid w:val="5A7D0C9E"/>
    <w:rsid w:val="5C2617BC"/>
    <w:rsid w:val="5CDF179C"/>
    <w:rsid w:val="5D494E68"/>
    <w:rsid w:val="5DEF592A"/>
    <w:rsid w:val="5E225DE5"/>
    <w:rsid w:val="5FC6BB1E"/>
    <w:rsid w:val="5FE126FD"/>
    <w:rsid w:val="5FF720F1"/>
    <w:rsid w:val="61094F72"/>
    <w:rsid w:val="620F64F6"/>
    <w:rsid w:val="63890286"/>
    <w:rsid w:val="65BF5A6B"/>
    <w:rsid w:val="67FF5C0B"/>
    <w:rsid w:val="68C1444C"/>
    <w:rsid w:val="6A6E25B4"/>
    <w:rsid w:val="6BB40539"/>
    <w:rsid w:val="6EEE3AC1"/>
    <w:rsid w:val="6EFC0924"/>
    <w:rsid w:val="6FB74722"/>
    <w:rsid w:val="6FEF8B7E"/>
    <w:rsid w:val="71A6591B"/>
    <w:rsid w:val="71EE5D7A"/>
    <w:rsid w:val="71F60173"/>
    <w:rsid w:val="737D59BA"/>
    <w:rsid w:val="758701C2"/>
    <w:rsid w:val="77325E64"/>
    <w:rsid w:val="77C37683"/>
    <w:rsid w:val="79FF515B"/>
    <w:rsid w:val="7C892C60"/>
    <w:rsid w:val="7CB43C54"/>
    <w:rsid w:val="7CF93B0D"/>
    <w:rsid w:val="7D9A7679"/>
    <w:rsid w:val="7DC54B9D"/>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9"/>
    <w:semiHidden/>
    <w:qFormat/>
    <w:uiPriority w:val="0"/>
    <w:pPr>
      <w:snapToGrid w:val="0"/>
      <w:jc w:val="left"/>
    </w:pPr>
    <w:rPr>
      <w:sz w:val="18"/>
      <w:szCs w:val="18"/>
    </w:rPr>
  </w:style>
  <w:style w:type="paragraph" w:styleId="9">
    <w:name w:val="Body Text First Indent 2"/>
    <w:basedOn w:val="4"/>
    <w:unhideWhenUsed/>
    <w:qFormat/>
    <w:uiPriority w:val="99"/>
    <w:pPr>
      <w:ind w:firstLine="420" w:firstLine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Char"/>
    <w:basedOn w:val="13"/>
    <w:link w:val="7"/>
    <w:qFormat/>
    <w:uiPriority w:val="99"/>
    <w:rPr>
      <w:sz w:val="18"/>
      <w:szCs w:val="18"/>
    </w:rPr>
  </w:style>
  <w:style w:type="character" w:customStyle="1" w:styleId="15">
    <w:name w:val="页脚 Char"/>
    <w:basedOn w:val="13"/>
    <w:link w:val="6"/>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5"/>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11427</Words>
  <Characters>12537</Characters>
  <Lines>63</Lines>
  <Paragraphs>18</Paragraphs>
  <TotalTime>1</TotalTime>
  <ScaleCrop>false</ScaleCrop>
  <LinksUpToDate>false</LinksUpToDate>
  <CharactersWithSpaces>12577</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lenovo</cp:lastModifiedBy>
  <cp:lastPrinted>2024-09-12T02:19:00Z</cp:lastPrinted>
  <dcterms:modified xsi:type="dcterms:W3CDTF">2024-09-24T03:57:35Z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1631C943DECC4064AE741C845C59CFEA_12</vt:lpwstr>
  </property>
</Properties>
</file>