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bidi w:val="0"/>
        <w:snapToGrid/>
        <w:spacing w:line="600" w:lineRule="exact"/>
        <w:jc w:val="center"/>
        <w:textAlignment w:val="auto"/>
        <w:rPr>
          <w:rFonts w:eastAsia="方正小标宋_GBK"/>
          <w:bCs/>
          <w:kern w:val="0"/>
          <w:sz w:val="44"/>
          <w:szCs w:val="44"/>
        </w:rPr>
      </w:pPr>
      <w:r>
        <w:rPr>
          <w:rFonts w:hint="eastAsia" w:ascii="黑体" w:hAnsi="黑体" w:eastAsia="黑体" w:cs="黑体"/>
          <w:bCs/>
          <w:kern w:val="0"/>
          <w:sz w:val="48"/>
          <w:szCs w:val="48"/>
          <w:lang w:val="en-US" w:eastAsia="zh-CN"/>
        </w:rPr>
        <w:t>2021</w:t>
      </w:r>
      <w:r>
        <w:rPr>
          <w:rFonts w:hint="eastAsia" w:ascii="黑体" w:hAnsi="黑体" w:eastAsia="黑体" w:cs="黑体"/>
          <w:bCs/>
          <w:kern w:val="0"/>
          <w:sz w:val="48"/>
          <w:szCs w:val="48"/>
        </w:rPr>
        <w:t>年</w:t>
      </w:r>
      <w:r>
        <w:rPr>
          <w:rFonts w:hint="eastAsia" w:ascii="黑体" w:hAnsi="黑体" w:eastAsia="黑体" w:cs="黑体"/>
          <w:bCs/>
          <w:kern w:val="0"/>
          <w:sz w:val="48"/>
          <w:szCs w:val="48"/>
          <w:lang w:val="en-US" w:eastAsia="zh-CN"/>
        </w:rPr>
        <w:t>怀化市土地储备中心</w:t>
      </w:r>
      <w:r>
        <w:rPr>
          <w:rFonts w:hint="eastAsia" w:ascii="黑体" w:hAnsi="黑体" w:eastAsia="黑体" w:cs="黑体"/>
          <w:bCs/>
          <w:kern w:val="0"/>
          <w:sz w:val="48"/>
          <w:szCs w:val="48"/>
        </w:rPr>
        <w:t>部门决算</w:t>
      </w:r>
    </w:p>
    <w:p>
      <w:pPr>
        <w:keepNext w:val="0"/>
        <w:keepLines w:val="0"/>
        <w:pageBreakBefore w:val="0"/>
        <w:widowControl/>
        <w:kinsoku/>
        <w:wordWrap/>
        <w:overflowPunct/>
        <w:topLinePunct w:val="0"/>
        <w:bidi w:val="0"/>
        <w:snapToGrid/>
        <w:spacing w:line="600" w:lineRule="exact"/>
        <w:jc w:val="center"/>
        <w:textAlignment w:val="auto"/>
        <w:rPr>
          <w:rFonts w:eastAsia="楷体_GB2312"/>
          <w:bCs/>
          <w:kern w:val="0"/>
          <w:sz w:val="32"/>
          <w:szCs w:val="32"/>
        </w:rPr>
      </w:pP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r>
        <w:rPr>
          <w:rFonts w:eastAsia="黑体"/>
          <w:bCs/>
          <w:kern w:val="0"/>
          <w:sz w:val="32"/>
          <w:szCs w:val="32"/>
        </w:rPr>
        <w:t>目 录</w:t>
      </w:r>
    </w:p>
    <w:p>
      <w:pPr>
        <w:keepNext w:val="0"/>
        <w:keepLines w:val="0"/>
        <w:pageBreakBefore w:val="0"/>
        <w:widowControl/>
        <w:kinsoku/>
        <w:wordWrap/>
        <w:overflowPunct/>
        <w:topLinePunct w:val="0"/>
        <w:bidi w:val="0"/>
        <w:snapToGrid/>
        <w:spacing w:line="600" w:lineRule="exact"/>
        <w:jc w:val="center"/>
        <w:textAlignment w:val="auto"/>
        <w:rPr>
          <w:rFonts w:eastAsia="黑体"/>
          <w:bCs/>
          <w:kern w:val="0"/>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第一部分 </w:t>
      </w:r>
      <w:r>
        <w:rPr>
          <w:rFonts w:hint="eastAsia" w:ascii="黑体" w:hAnsi="黑体" w:eastAsia="黑体" w:cs="黑体"/>
          <w:b/>
          <w:bCs/>
          <w:kern w:val="0"/>
          <w:sz w:val="32"/>
          <w:szCs w:val="32"/>
          <w:lang w:val="en-US" w:eastAsia="zh-CN"/>
        </w:rPr>
        <w:t>怀化市土地储备中心</w:t>
      </w:r>
      <w:r>
        <w:rPr>
          <w:rFonts w:hint="eastAsia" w:ascii="黑体" w:hAnsi="黑体" w:eastAsia="黑体" w:cs="黑体"/>
          <w:b/>
          <w:bCs/>
          <w:kern w:val="0"/>
          <w:sz w:val="32"/>
          <w:szCs w:val="32"/>
        </w:rPr>
        <w:t>部门概况</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一、部门职责</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二、机构设置</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 xml:space="preserve">第二部分 </w:t>
      </w:r>
      <w:r>
        <w:rPr>
          <w:rFonts w:hint="eastAsia" w:ascii="黑体" w:hAnsi="黑体" w:eastAsia="黑体" w:cs="黑体"/>
          <w:b/>
          <w:bCs/>
          <w:kern w:val="0"/>
          <w:sz w:val="32"/>
          <w:szCs w:val="32"/>
          <w:lang w:val="en-US" w:eastAsia="zh-CN"/>
        </w:rPr>
        <w:t>2021年度</w:t>
      </w:r>
      <w:r>
        <w:rPr>
          <w:rFonts w:hint="eastAsia" w:ascii="黑体" w:hAnsi="黑体" w:eastAsia="黑体" w:cs="黑体"/>
          <w:b/>
          <w:bCs/>
          <w:kern w:val="0"/>
          <w:sz w:val="32"/>
          <w:szCs w:val="32"/>
        </w:rPr>
        <w:t>部门决算表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七、一般公共预算财政拨款“三公”经费支出决算表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八、政府性基金预算财政拨款收入支出决算表</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九、</w:t>
      </w:r>
      <w:r>
        <w:rPr>
          <w:rFonts w:hint="eastAsia" w:ascii="仿宋" w:hAnsi="仿宋" w:eastAsia="仿宋" w:cs="仿宋"/>
          <w:sz w:val="32"/>
          <w:szCs w:val="32"/>
          <w:highlight w:val="none"/>
        </w:rPr>
        <w:t>国有资本经营预算财政拨款支出决算表</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eastAsia="仿宋_GB2312"/>
          <w:b/>
          <w:bCs/>
          <w:kern w:val="0"/>
          <w:sz w:val="32"/>
          <w:szCs w:val="32"/>
        </w:rPr>
      </w:pPr>
      <w:r>
        <w:rPr>
          <w:rFonts w:hint="eastAsia" w:ascii="黑体" w:hAnsi="黑体" w:eastAsia="黑体" w:cs="黑体"/>
          <w:b/>
          <w:bCs/>
          <w:kern w:val="0"/>
          <w:sz w:val="32"/>
          <w:szCs w:val="32"/>
        </w:rPr>
        <w:t xml:space="preserve">第三部分 </w:t>
      </w:r>
      <w:r>
        <w:rPr>
          <w:rFonts w:hint="eastAsia" w:ascii="黑体" w:hAnsi="黑体" w:eastAsia="黑体" w:cs="黑体"/>
          <w:b/>
          <w:bCs/>
          <w:kern w:val="0"/>
          <w:sz w:val="32"/>
          <w:szCs w:val="32"/>
          <w:lang w:val="en-US" w:eastAsia="zh-CN"/>
        </w:rPr>
        <w:t>2021</w:t>
      </w:r>
      <w:r>
        <w:rPr>
          <w:rFonts w:hint="eastAsia" w:ascii="黑体" w:hAnsi="黑体" w:eastAsia="黑体" w:cs="黑体"/>
          <w:b/>
          <w:bCs/>
          <w:kern w:val="0"/>
          <w:sz w:val="32"/>
          <w:szCs w:val="32"/>
        </w:rPr>
        <w:t>年度部门决算情况说明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一、收入支出决算总体情况说明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二、收入决算情况说明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三、支出决算情况说明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四、财政拨款收入支出决算总体情况说明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五、一般公共预算财政拨款支出决算情况说明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rPr>
      </w:pPr>
      <w:r>
        <w:rPr>
          <w:rFonts w:hint="eastAsia" w:ascii="仿宋" w:hAnsi="仿宋" w:eastAsia="仿宋" w:cs="仿宋"/>
          <w:sz w:val="32"/>
          <w:szCs w:val="32"/>
        </w:rPr>
        <w:t>六、一般公共预算财政拨款基本支出决算情况说明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highlight w:val="none"/>
        </w:rPr>
      </w:pPr>
      <w:r>
        <w:rPr>
          <w:rFonts w:hint="eastAsia" w:ascii="仿宋" w:hAnsi="仿宋" w:eastAsia="仿宋" w:cs="仿宋"/>
          <w:sz w:val="32"/>
          <w:szCs w:val="32"/>
        </w:rPr>
        <w:t>七、一般</w:t>
      </w:r>
      <w:r>
        <w:rPr>
          <w:rFonts w:hint="eastAsia" w:ascii="仿宋" w:hAnsi="仿宋" w:eastAsia="仿宋" w:cs="仿宋"/>
          <w:sz w:val="32"/>
          <w:szCs w:val="32"/>
          <w:highlight w:val="none"/>
        </w:rPr>
        <w:t>公共预算财政拨款三公经费支出决算情况说明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八、政府性基金预算收入支出决算情况</w:t>
      </w:r>
      <w:r>
        <w:rPr>
          <w:rFonts w:hint="eastAsia" w:ascii="仿宋" w:hAnsi="仿宋" w:eastAsia="仿宋" w:cs="仿宋"/>
          <w:sz w:val="32"/>
          <w:szCs w:val="32"/>
          <w:highlight w:val="none"/>
          <w:lang w:val="en-US" w:eastAsia="zh-CN"/>
        </w:rPr>
        <w:t>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九、国有资本经营预算财政拨款支出</w:t>
      </w:r>
      <w:r>
        <w:rPr>
          <w:rFonts w:hint="eastAsia" w:ascii="仿宋" w:hAnsi="仿宋" w:eastAsia="仿宋" w:cs="仿宋"/>
          <w:color w:val="auto"/>
          <w:sz w:val="32"/>
          <w:szCs w:val="32"/>
          <w:highlight w:val="none"/>
        </w:rPr>
        <w:t>决算情况</w:t>
      </w:r>
      <w:r>
        <w:rPr>
          <w:rFonts w:hint="eastAsia" w:ascii="仿宋" w:hAnsi="仿宋" w:eastAsia="仿宋" w:cs="仿宋"/>
          <w:color w:val="auto"/>
          <w:sz w:val="32"/>
          <w:szCs w:val="32"/>
          <w:highlight w:val="none"/>
          <w:lang w:val="en-US" w:eastAsia="zh-CN"/>
        </w:rPr>
        <w:t>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lang w:val="en-US" w:eastAsia="zh-CN"/>
        </w:rPr>
        <w:t>十</w:t>
      </w:r>
      <w:r>
        <w:rPr>
          <w:rFonts w:hint="eastAsia" w:ascii="仿宋" w:hAnsi="仿宋" w:eastAsia="仿宋" w:cs="仿宋"/>
          <w:i w:val="0"/>
          <w:iCs w:val="0"/>
          <w:caps w:val="0"/>
          <w:color w:val="auto"/>
          <w:spacing w:val="0"/>
          <w:sz w:val="32"/>
          <w:szCs w:val="32"/>
          <w:highlight w:val="none"/>
          <w:shd w:val="clear" w:color="auto" w:fill="FFFFFF"/>
        </w:rPr>
        <w:t>、关于机关运行经费支出说明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一</w:t>
      </w:r>
      <w:r>
        <w:rPr>
          <w:rFonts w:hint="eastAsia" w:ascii="仿宋" w:hAnsi="仿宋" w:eastAsia="仿宋" w:cs="仿宋"/>
          <w:i w:val="0"/>
          <w:iCs w:val="0"/>
          <w:caps w:val="0"/>
          <w:color w:val="auto"/>
          <w:spacing w:val="0"/>
          <w:sz w:val="32"/>
          <w:szCs w:val="32"/>
          <w:highlight w:val="none"/>
          <w:shd w:val="clear" w:color="auto" w:fill="FFFFFF"/>
        </w:rPr>
        <w:t>、一般性支出情况</w:t>
      </w:r>
      <w:r>
        <w:rPr>
          <w:rFonts w:hint="eastAsia" w:ascii="仿宋" w:hAnsi="仿宋" w:eastAsia="仿宋" w:cs="仿宋"/>
          <w:i w:val="0"/>
          <w:iCs w:val="0"/>
          <w:caps w:val="0"/>
          <w:color w:val="auto"/>
          <w:spacing w:val="0"/>
          <w:sz w:val="32"/>
          <w:szCs w:val="32"/>
          <w:highlight w:val="none"/>
          <w:shd w:val="clear" w:color="auto" w:fill="FFFFFF"/>
          <w:lang w:val="en-US" w:eastAsia="zh-CN"/>
        </w:rPr>
        <w:t>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二</w:t>
      </w:r>
      <w:r>
        <w:rPr>
          <w:rFonts w:hint="eastAsia" w:ascii="仿宋" w:hAnsi="仿宋" w:eastAsia="仿宋" w:cs="仿宋"/>
          <w:i w:val="0"/>
          <w:iCs w:val="0"/>
          <w:caps w:val="0"/>
          <w:color w:val="auto"/>
          <w:spacing w:val="0"/>
          <w:sz w:val="32"/>
          <w:szCs w:val="32"/>
          <w:highlight w:val="none"/>
          <w:shd w:val="clear" w:color="auto" w:fill="FFFFFF"/>
        </w:rPr>
        <w:t>、关于政府采购支出说明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三</w:t>
      </w:r>
      <w:r>
        <w:rPr>
          <w:rFonts w:hint="eastAsia" w:ascii="仿宋" w:hAnsi="仿宋" w:eastAsia="仿宋" w:cs="仿宋"/>
          <w:i w:val="0"/>
          <w:iCs w:val="0"/>
          <w:caps w:val="0"/>
          <w:color w:val="auto"/>
          <w:spacing w:val="0"/>
          <w:sz w:val="32"/>
          <w:szCs w:val="32"/>
          <w:highlight w:val="none"/>
          <w:shd w:val="clear" w:color="auto" w:fill="FFFFFF"/>
        </w:rPr>
        <w:t>、关于国有资产占用情况说明</w:t>
      </w:r>
    </w:p>
    <w:p>
      <w:pPr>
        <w:pStyle w:val="11"/>
        <w:keepNext w:val="0"/>
        <w:keepLines w:val="0"/>
        <w:pageBreakBefore w:val="0"/>
        <w:kinsoku/>
        <w:wordWrap/>
        <w:overflowPunct/>
        <w:topLinePunct w:val="0"/>
        <w:bidi w:val="0"/>
        <w:snapToGrid/>
        <w:spacing w:line="600" w:lineRule="exact"/>
        <w:ind w:firstLine="800" w:firstLineChars="250"/>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shd w:val="clear" w:color="auto" w:fill="FFFFFF"/>
        </w:rPr>
        <w:t>十</w:t>
      </w:r>
      <w:r>
        <w:rPr>
          <w:rFonts w:hint="eastAsia" w:ascii="仿宋" w:hAnsi="仿宋" w:eastAsia="仿宋" w:cs="仿宋"/>
          <w:i w:val="0"/>
          <w:iCs w:val="0"/>
          <w:caps w:val="0"/>
          <w:color w:val="auto"/>
          <w:spacing w:val="0"/>
          <w:sz w:val="32"/>
          <w:szCs w:val="32"/>
          <w:highlight w:val="none"/>
          <w:shd w:val="clear" w:color="auto" w:fill="FFFFFF"/>
          <w:lang w:val="en-US" w:eastAsia="zh-CN"/>
        </w:rPr>
        <w:t>四</w:t>
      </w:r>
      <w:r>
        <w:rPr>
          <w:rFonts w:hint="eastAsia" w:ascii="仿宋" w:hAnsi="仿宋" w:eastAsia="仿宋" w:cs="仿宋"/>
          <w:i w:val="0"/>
          <w:iCs w:val="0"/>
          <w:caps w:val="0"/>
          <w:color w:val="auto"/>
          <w:spacing w:val="0"/>
          <w:sz w:val="32"/>
          <w:szCs w:val="32"/>
          <w:highlight w:val="none"/>
          <w:shd w:val="clear" w:color="auto" w:fill="FFFFFF"/>
        </w:rPr>
        <w:t>、关于2021年度预算绩效情况的说明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第四部分 名词解释</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黑体" w:hAnsi="黑体" w:eastAsia="黑体" w:cs="黑体"/>
          <w:b/>
          <w:bCs/>
          <w:kern w:val="0"/>
          <w:sz w:val="32"/>
          <w:szCs w:val="32"/>
        </w:rPr>
      </w:pPr>
      <w:r>
        <w:rPr>
          <w:rFonts w:hint="eastAsia" w:ascii="黑体" w:hAnsi="黑体" w:eastAsia="黑体" w:cs="黑体"/>
          <w:b/>
          <w:bCs/>
          <w:kern w:val="0"/>
          <w:sz w:val="32"/>
          <w:szCs w:val="32"/>
        </w:rPr>
        <w:t>第五部分 附件</w:t>
      </w: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both"/>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center"/>
        <w:textAlignment w:val="auto"/>
        <w:rPr>
          <w:rFonts w:hint="eastAsia" w:eastAsia="方正小标宋_GBK"/>
          <w:bCs/>
          <w:kern w:val="0"/>
          <w:sz w:val="44"/>
          <w:szCs w:val="44"/>
        </w:rPr>
      </w:pPr>
      <w:r>
        <w:rPr>
          <w:rFonts w:hint="eastAsia" w:ascii="黑体" w:hAnsi="黑体" w:eastAsia="黑体" w:cs="黑体"/>
          <w:b/>
          <w:bCs w:val="0"/>
          <w:kern w:val="0"/>
          <w:sz w:val="44"/>
          <w:szCs w:val="44"/>
        </w:rPr>
        <w:t xml:space="preserve">第一部分 </w:t>
      </w:r>
      <w:r>
        <w:rPr>
          <w:rFonts w:hint="eastAsia" w:ascii="黑体" w:hAnsi="黑体" w:eastAsia="黑体" w:cs="黑体"/>
          <w:b/>
          <w:bCs w:val="0"/>
          <w:kern w:val="0"/>
          <w:sz w:val="44"/>
          <w:szCs w:val="44"/>
          <w:lang w:val="en-US" w:eastAsia="zh-CN"/>
        </w:rPr>
        <w:t>怀化市土地储备中心</w:t>
      </w:r>
      <w:r>
        <w:rPr>
          <w:rFonts w:hint="eastAsia" w:ascii="黑体" w:hAnsi="黑体" w:eastAsia="黑体" w:cs="黑体"/>
          <w:b/>
          <w:bCs w:val="0"/>
          <w:kern w:val="0"/>
          <w:sz w:val="44"/>
          <w:szCs w:val="44"/>
        </w:rPr>
        <w:t>部门概况</w:t>
      </w:r>
    </w:p>
    <w:p>
      <w:pPr>
        <w:pStyle w:val="12"/>
        <w:keepNext w:val="0"/>
        <w:keepLines w:val="0"/>
        <w:pageBreakBefore w:val="0"/>
        <w:kinsoku/>
        <w:wordWrap/>
        <w:overflowPunct/>
        <w:topLinePunct w:val="0"/>
        <w:bidi w:val="0"/>
        <w:snapToGrid/>
        <w:spacing w:line="600" w:lineRule="exact"/>
        <w:ind w:firstLine="0" w:firstLineChars="0"/>
        <w:jc w:val="left"/>
        <w:textAlignment w:val="auto"/>
        <w:rPr>
          <w:rFonts w:ascii="黑体" w:hAnsi="黑体" w:eastAsia="黑体"/>
          <w:sz w:val="32"/>
          <w:szCs w:val="32"/>
        </w:rPr>
      </w:pP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仿宋" w:hAnsi="仿宋" w:eastAsia="仿宋" w:cs="仿宋"/>
          <w:b/>
          <w:bCs w:val="0"/>
          <w:kern w:val="0"/>
          <w:sz w:val="32"/>
          <w:szCs w:val="32"/>
        </w:rPr>
      </w:pPr>
      <w:r>
        <w:rPr>
          <w:rFonts w:hint="eastAsia" w:ascii="黑体" w:hAnsi="黑体" w:eastAsia="黑体" w:cs="黑体"/>
          <w:b w:val="0"/>
          <w:bCs/>
          <w:kern w:val="0"/>
          <w:sz w:val="32"/>
          <w:szCs w:val="32"/>
        </w:rPr>
        <w:t>一、部门职责</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Cs/>
          <w:kern w:val="0"/>
          <w:sz w:val="32"/>
          <w:szCs w:val="32"/>
        </w:rPr>
        <w:t>根据土地利用和总体规划、城镇规划和城区开发改造计划，制定土地储备计划；对城镇规划区范围内需盘活的存量土地、旧城区改造的国有土地和依法收回的违法用地、闲置土地、待征土地及无主地给予安置补偿后，进行收购储备；根据土地利用总体规划、城镇规划及市场需求，适当储备新增建设用地，增强政府对土地供应的调控力度；在主管部门的指导、监督下，加强与各部门配合，管理、运作土地储备；进行收购储备资金的测算、平衡，开展储备土地的前期开发、招商洽谈、出让、招标、拍卖及挂牌出让前期准备工作；制定土地储备方案，报主管部门审批；进行土地储备综合统计，定期主管部门报告工作。</w:t>
      </w:r>
    </w:p>
    <w:p>
      <w:pPr>
        <w:keepNext w:val="0"/>
        <w:keepLines w:val="0"/>
        <w:pageBreakBefore w:val="0"/>
        <w:widowControl/>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widowControl/>
        <w:spacing w:line="600" w:lineRule="exact"/>
        <w:ind w:firstLine="640" w:firstLineChars="200"/>
        <w:rPr>
          <w:rFonts w:hint="eastAsia" w:ascii="仿宋" w:hAnsi="仿宋" w:eastAsia="仿宋" w:cs="仿宋"/>
          <w:bCs/>
          <w:kern w:val="0"/>
          <w:sz w:val="32"/>
          <w:szCs w:val="32"/>
        </w:rPr>
      </w:pPr>
      <w:r>
        <w:rPr>
          <w:rFonts w:hint="eastAsia" w:ascii="仿宋" w:hAnsi="仿宋" w:eastAsia="仿宋" w:cs="仿宋"/>
          <w:b/>
          <w:bCs w:val="0"/>
          <w:kern w:val="0"/>
          <w:sz w:val="32"/>
          <w:szCs w:val="32"/>
        </w:rPr>
        <w:t>（一）内设机构设置。</w:t>
      </w:r>
      <w:r>
        <w:rPr>
          <w:rFonts w:hint="eastAsia" w:ascii="仿宋" w:hAnsi="仿宋" w:eastAsia="仿宋" w:cs="仿宋"/>
          <w:bCs/>
          <w:kern w:val="0"/>
          <w:sz w:val="32"/>
          <w:szCs w:val="32"/>
        </w:rPr>
        <w:t>怀化市土地储备中心单位内设机构包括：报批组、存量组、办公室、财务组、土地开发组。</w:t>
      </w:r>
    </w:p>
    <w:p>
      <w:pPr>
        <w:widowControl/>
        <w:spacing w:line="600" w:lineRule="exact"/>
        <w:ind w:firstLine="640" w:firstLineChars="200"/>
        <w:rPr>
          <w:sz w:val="72"/>
          <w:szCs w:val="72"/>
        </w:rPr>
      </w:pPr>
      <w:r>
        <w:rPr>
          <w:rFonts w:hint="eastAsia" w:ascii="仿宋" w:hAnsi="仿宋" w:eastAsia="仿宋" w:cs="仿宋"/>
          <w:b/>
          <w:bCs w:val="0"/>
          <w:kern w:val="0"/>
          <w:sz w:val="32"/>
          <w:szCs w:val="32"/>
        </w:rPr>
        <w:t>（二）决算单位构成。</w:t>
      </w:r>
      <w:r>
        <w:rPr>
          <w:rFonts w:hint="eastAsia" w:ascii="仿宋" w:hAnsi="仿宋" w:eastAsia="仿宋" w:cs="仿宋"/>
          <w:bCs/>
          <w:kern w:val="0"/>
          <w:sz w:val="32"/>
          <w:szCs w:val="32"/>
        </w:rPr>
        <w:t>怀化市土地储备中心单位2021年部门决算汇总公开单位构成包括：怀化市土地储备中心单位本级</w:t>
      </w:r>
      <w:r>
        <w:rPr>
          <w:rFonts w:hint="eastAsia" w:ascii="仿宋" w:hAnsi="仿宋" w:eastAsia="仿宋" w:cs="仿宋"/>
          <w:bCs/>
          <w:kern w:val="0"/>
          <w:sz w:val="32"/>
          <w:szCs w:val="32"/>
          <w:lang w:eastAsia="zh-CN"/>
        </w:rPr>
        <w:t>。</w:t>
      </w:r>
    </w:p>
    <w:p>
      <w:pPr>
        <w:keepNext w:val="0"/>
        <w:keepLines w:val="0"/>
        <w:pageBreakBefore w:val="0"/>
        <w:widowControl/>
        <w:kinsoku/>
        <w:wordWrap/>
        <w:overflowPunct/>
        <w:topLinePunct w:val="0"/>
        <w:bidi w:val="0"/>
        <w:snapToGrid/>
        <w:spacing w:line="600" w:lineRule="exact"/>
        <w:textAlignment w:val="auto"/>
        <w:rPr>
          <w:rFonts w:hint="eastAsia" w:ascii="仿宋" w:hAnsi="仿宋" w:eastAsia="仿宋" w:cs="仿宋"/>
          <w:bCs/>
          <w:kern w:val="0"/>
          <w:sz w:val="32"/>
          <w:szCs w:val="32"/>
        </w:rPr>
      </w:pPr>
    </w:p>
    <w:p>
      <w:pPr>
        <w:pStyle w:val="11"/>
        <w:keepNext w:val="0"/>
        <w:keepLines w:val="0"/>
        <w:pageBreakBefore w:val="0"/>
        <w:kinsoku/>
        <w:wordWrap/>
        <w:overflowPunct/>
        <w:topLinePunct w:val="0"/>
        <w:bidi w:val="0"/>
        <w:snapToGrid/>
        <w:spacing w:line="600" w:lineRule="exact"/>
        <w:jc w:val="center"/>
        <w:textAlignment w:val="auto"/>
        <w:rPr>
          <w:rFonts w:hint="eastAsia"/>
          <w:sz w:val="84"/>
          <w:szCs w:val="84"/>
        </w:rPr>
      </w:pPr>
      <w:r>
        <w:rPr>
          <w:rFonts w:hint="eastAsia" w:ascii="黑体" w:hAnsi="黑体" w:eastAsia="黑体" w:cs="黑体"/>
          <w:b/>
          <w:bCs/>
          <w:sz w:val="44"/>
          <w:szCs w:val="44"/>
        </w:rPr>
        <w:t>第二部分</w:t>
      </w:r>
      <w:r>
        <w:rPr>
          <w:rFonts w:hint="eastAsia" w:hAnsi="黑体" w:cs="黑体"/>
          <w:b/>
          <w:bCs/>
          <w:sz w:val="44"/>
          <w:szCs w:val="44"/>
          <w:lang w:val="en-US" w:eastAsia="zh-CN"/>
        </w:rPr>
        <w:t xml:space="preserve"> </w:t>
      </w:r>
      <w:r>
        <w:rPr>
          <w:rFonts w:hint="eastAsia" w:ascii="黑体" w:hAnsi="黑体" w:eastAsia="黑体" w:cs="黑体"/>
          <w:b/>
          <w:bCs/>
          <w:sz w:val="44"/>
          <w:szCs w:val="44"/>
        </w:rPr>
        <w:t>部门决算表</w:t>
      </w:r>
    </w:p>
    <w:p>
      <w:pPr>
        <w:keepNext w:val="0"/>
        <w:keepLines w:val="0"/>
        <w:pageBreakBefore w:val="0"/>
        <w:kinsoku/>
        <w:wordWrap/>
        <w:overflowPunct/>
        <w:topLinePunct w:val="0"/>
        <w:bidi w:val="0"/>
        <w:snapToGrid/>
        <w:spacing w:line="600" w:lineRule="exact"/>
        <w:ind w:firstLine="3200" w:firstLineChars="10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详情见附件）</w:t>
      </w:r>
    </w:p>
    <w:p>
      <w:pPr>
        <w:keepNext w:val="0"/>
        <w:keepLines w:val="0"/>
        <w:pageBreakBefore w:val="0"/>
        <w:kinsoku/>
        <w:wordWrap/>
        <w:overflowPunct/>
        <w:topLinePunct w:val="0"/>
        <w:bidi w:val="0"/>
        <w:snapToGrid/>
        <w:spacing w:line="600" w:lineRule="exact"/>
        <w:ind w:firstLine="3200" w:firstLineChars="1000"/>
        <w:textAlignment w:val="auto"/>
        <w:rPr>
          <w:rFonts w:hint="default" w:ascii="仿宋" w:hAnsi="仿宋" w:eastAsia="仿宋" w:cs="仿宋"/>
          <w:sz w:val="32"/>
          <w:szCs w:val="32"/>
          <w:lang w:val="en-US" w:eastAsia="zh-CN"/>
        </w:rPr>
      </w:pPr>
    </w:p>
    <w:p>
      <w:pPr>
        <w:keepNext w:val="0"/>
        <w:keepLines w:val="0"/>
        <w:pageBreakBefore w:val="0"/>
        <w:widowControl/>
        <w:numPr>
          <w:ilvl w:val="0"/>
          <w:numId w:val="1"/>
        </w:numPr>
        <w:kinsoku/>
        <w:wordWrap/>
        <w:overflowPunct/>
        <w:topLinePunct w:val="0"/>
        <w:bidi w:val="0"/>
        <w:snapToGrid/>
        <w:spacing w:line="600" w:lineRule="exact"/>
        <w:jc w:val="center"/>
        <w:textAlignment w:val="auto"/>
        <w:rPr>
          <w:rFonts w:hint="eastAsia" w:ascii="黑体" w:hAnsi="黑体" w:eastAsia="黑体" w:cs="黑体"/>
          <w:b/>
          <w:bCs w:val="0"/>
          <w:kern w:val="0"/>
          <w:sz w:val="44"/>
          <w:szCs w:val="44"/>
        </w:rPr>
      </w:pPr>
      <w:r>
        <w:rPr>
          <w:rFonts w:hint="eastAsia" w:ascii="黑体" w:hAnsi="黑体" w:eastAsia="黑体" w:cs="黑体"/>
          <w:b/>
          <w:bCs w:val="0"/>
          <w:kern w:val="0"/>
          <w:sz w:val="44"/>
          <w:szCs w:val="44"/>
          <w:lang w:val="en-US" w:eastAsia="zh-CN"/>
        </w:rPr>
        <w:t>2021</w:t>
      </w:r>
      <w:r>
        <w:rPr>
          <w:rFonts w:hint="eastAsia" w:ascii="黑体" w:hAnsi="黑体" w:eastAsia="黑体" w:cs="黑体"/>
          <w:b/>
          <w:bCs w:val="0"/>
          <w:kern w:val="0"/>
          <w:sz w:val="44"/>
          <w:szCs w:val="44"/>
        </w:rPr>
        <w:t>年度部门决算情况说明</w:t>
      </w:r>
    </w:p>
    <w:p>
      <w:pPr>
        <w:keepNext w:val="0"/>
        <w:keepLines w:val="0"/>
        <w:pageBreakBefore w:val="0"/>
        <w:widowControl/>
        <w:numPr>
          <w:ilvl w:val="0"/>
          <w:numId w:val="0"/>
        </w:numPr>
        <w:kinsoku/>
        <w:wordWrap/>
        <w:overflowPunct/>
        <w:topLinePunct w:val="0"/>
        <w:bidi w:val="0"/>
        <w:snapToGrid/>
        <w:spacing w:line="600" w:lineRule="exact"/>
        <w:jc w:val="both"/>
        <w:textAlignment w:val="auto"/>
        <w:rPr>
          <w:rFonts w:hint="eastAsia" w:ascii="黑体" w:hAnsi="黑体" w:eastAsia="黑体" w:cs="黑体"/>
          <w:b/>
          <w:bCs w:val="0"/>
          <w:kern w:val="0"/>
          <w:sz w:val="44"/>
          <w:szCs w:val="44"/>
        </w:rPr>
      </w:pP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一、收入支出决算总体情况说明</w:t>
      </w:r>
    </w:p>
    <w:p>
      <w:pPr>
        <w:pStyle w:val="11"/>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2021年度收、支总计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122</w:t>
      </w:r>
      <w:r>
        <w:rPr>
          <w:rFonts w:hint="eastAsia" w:ascii="仿宋" w:hAnsi="仿宋" w:eastAsia="仿宋" w:cs="仿宋"/>
          <w:sz w:val="32"/>
          <w:szCs w:val="32"/>
          <w:lang w:val="en-US" w:eastAsia="zh-CN"/>
        </w:rPr>
        <w:t>,</w:t>
      </w:r>
      <w:r>
        <w:rPr>
          <w:rFonts w:hint="eastAsia" w:ascii="仿宋" w:hAnsi="仿宋" w:eastAsia="仿宋" w:cs="仿宋"/>
          <w:sz w:val="32"/>
          <w:szCs w:val="32"/>
        </w:rPr>
        <w:t>234.67万元。与上年相比，减少</w:t>
      </w:r>
      <w:r>
        <w:rPr>
          <w:rFonts w:hint="eastAsia" w:ascii="仿宋" w:hAnsi="仿宋" w:eastAsia="仿宋" w:cs="仿宋"/>
          <w:sz w:val="32"/>
          <w:szCs w:val="32"/>
          <w:lang w:val="en-US" w:eastAsia="zh-CN"/>
        </w:rPr>
        <w:t>28,023.08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18.65</w:t>
      </w:r>
      <w:r>
        <w:rPr>
          <w:rFonts w:hint="eastAsia" w:ascii="仿宋" w:hAnsi="仿宋" w:eastAsia="仿宋" w:cs="仿宋"/>
          <w:sz w:val="32"/>
          <w:szCs w:val="32"/>
        </w:rPr>
        <w:t>%，</w:t>
      </w:r>
      <w:r>
        <w:rPr>
          <w:rFonts w:hint="eastAsia" w:ascii="仿宋" w:hAnsi="仿宋" w:eastAsia="仿宋" w:cs="仿宋"/>
          <w:sz w:val="32"/>
          <w:szCs w:val="32"/>
          <w:highlight w:val="none"/>
        </w:rPr>
        <w:t>主要是因为单位储备资金专户资金收入减少</w:t>
      </w:r>
      <w:r>
        <w:rPr>
          <w:rFonts w:hint="eastAsia" w:ascii="仿宋" w:hAnsi="仿宋" w:eastAsia="仿宋" w:cs="仿宋"/>
          <w:sz w:val="32"/>
          <w:szCs w:val="32"/>
          <w:highlight w:val="none"/>
          <w:lang w:eastAsia="zh-CN"/>
        </w:rPr>
        <w:t>。</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二、收入决算情况说明</w:t>
      </w:r>
    </w:p>
    <w:p>
      <w:pPr>
        <w:pStyle w:val="11"/>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rPr>
        <w:t>2021年度收</w:t>
      </w:r>
      <w:r>
        <w:rPr>
          <w:rFonts w:hint="eastAsia" w:ascii="仿宋" w:hAnsi="仿宋" w:eastAsia="仿宋" w:cs="仿宋"/>
          <w:sz w:val="32"/>
          <w:szCs w:val="32"/>
          <w:lang w:val="en-US" w:eastAsia="zh-CN"/>
        </w:rPr>
        <w:t>入合</w:t>
      </w:r>
      <w:r>
        <w:rPr>
          <w:rFonts w:hint="eastAsia" w:ascii="仿宋" w:hAnsi="仿宋" w:eastAsia="仿宋" w:cs="仿宋"/>
          <w:sz w:val="32"/>
          <w:szCs w:val="32"/>
        </w:rPr>
        <w:t>计122</w:t>
      </w:r>
      <w:r>
        <w:rPr>
          <w:rFonts w:hint="eastAsia" w:ascii="仿宋" w:hAnsi="仿宋" w:eastAsia="仿宋" w:cs="仿宋"/>
          <w:sz w:val="32"/>
          <w:szCs w:val="32"/>
          <w:lang w:val="en-US" w:eastAsia="zh-CN"/>
        </w:rPr>
        <w:t>,</w:t>
      </w:r>
      <w:r>
        <w:rPr>
          <w:rFonts w:hint="eastAsia" w:ascii="仿宋" w:hAnsi="仿宋" w:eastAsia="仿宋" w:cs="仿宋"/>
          <w:sz w:val="32"/>
          <w:szCs w:val="32"/>
        </w:rPr>
        <w:t>234.67万元。与上年相比，减少</w:t>
      </w:r>
      <w:r>
        <w:rPr>
          <w:rFonts w:hint="eastAsia" w:ascii="仿宋" w:hAnsi="仿宋" w:eastAsia="仿宋" w:cs="仿宋"/>
          <w:sz w:val="32"/>
          <w:szCs w:val="32"/>
          <w:lang w:val="en-US" w:eastAsia="zh-CN"/>
        </w:rPr>
        <w:t>28,023.08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18.65</w:t>
      </w:r>
      <w:r>
        <w:rPr>
          <w:rFonts w:hint="eastAsia" w:ascii="仿宋" w:hAnsi="仿宋" w:eastAsia="仿宋" w:cs="仿宋"/>
          <w:sz w:val="32"/>
          <w:szCs w:val="32"/>
        </w:rPr>
        <w:t>%，</w:t>
      </w:r>
      <w:r>
        <w:rPr>
          <w:rFonts w:hint="eastAsia" w:ascii="仿宋" w:hAnsi="仿宋" w:eastAsia="仿宋" w:cs="仿宋"/>
          <w:sz w:val="32"/>
          <w:szCs w:val="32"/>
          <w:highlight w:val="none"/>
        </w:rPr>
        <w:t>主要是因为单位储备资金专户资金收入减少</w:t>
      </w:r>
      <w:r>
        <w:rPr>
          <w:rFonts w:hint="eastAsia" w:ascii="仿宋" w:hAnsi="仿宋" w:eastAsia="仿宋" w:cs="仿宋"/>
          <w:sz w:val="32"/>
          <w:szCs w:val="32"/>
          <w:highlight w:val="none"/>
          <w:lang w:eastAsia="zh-CN"/>
        </w:rPr>
        <w:t>。</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三、支出决算情况说明</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2021年度支出合计122</w:t>
      </w:r>
      <w:r>
        <w:rPr>
          <w:rFonts w:hint="eastAsia" w:ascii="仿宋" w:hAnsi="仿宋" w:eastAsia="仿宋" w:cs="仿宋"/>
          <w:sz w:val="32"/>
          <w:szCs w:val="32"/>
          <w:lang w:val="en-US" w:eastAsia="zh-CN"/>
        </w:rPr>
        <w:t>,</w:t>
      </w:r>
      <w:r>
        <w:rPr>
          <w:rFonts w:hint="eastAsia" w:ascii="仿宋" w:hAnsi="仿宋" w:eastAsia="仿宋" w:cs="仿宋"/>
          <w:sz w:val="32"/>
          <w:szCs w:val="32"/>
        </w:rPr>
        <w:t>234.67万元，其中：基本支出3</w:t>
      </w:r>
      <w:r>
        <w:rPr>
          <w:rFonts w:hint="eastAsia" w:ascii="仿宋" w:hAnsi="仿宋" w:eastAsia="仿宋" w:cs="仿宋"/>
          <w:sz w:val="32"/>
          <w:szCs w:val="32"/>
          <w:lang w:val="en-US" w:eastAsia="zh-CN"/>
        </w:rPr>
        <w:t>,</w:t>
      </w:r>
      <w:r>
        <w:rPr>
          <w:rFonts w:hint="eastAsia" w:ascii="仿宋" w:hAnsi="仿宋" w:eastAsia="仿宋" w:cs="仿宋"/>
          <w:sz w:val="32"/>
          <w:szCs w:val="32"/>
        </w:rPr>
        <w:t>503.66万元，占</w:t>
      </w:r>
      <w:r>
        <w:rPr>
          <w:rFonts w:hint="eastAsia" w:ascii="仿宋" w:hAnsi="仿宋" w:eastAsia="仿宋" w:cs="仿宋"/>
          <w:sz w:val="32"/>
          <w:szCs w:val="32"/>
          <w:lang w:val="en-US" w:eastAsia="zh-CN"/>
        </w:rPr>
        <w:t>2.87</w:t>
      </w:r>
      <w:r>
        <w:rPr>
          <w:rFonts w:hint="eastAsia" w:ascii="仿宋" w:hAnsi="仿宋" w:eastAsia="仿宋" w:cs="仿宋"/>
          <w:sz w:val="32"/>
          <w:szCs w:val="32"/>
        </w:rPr>
        <w:t>%；项目支出118</w:t>
      </w:r>
      <w:r>
        <w:rPr>
          <w:rFonts w:hint="eastAsia" w:ascii="仿宋" w:hAnsi="仿宋" w:eastAsia="仿宋" w:cs="仿宋"/>
          <w:sz w:val="32"/>
          <w:szCs w:val="32"/>
          <w:lang w:val="en-US" w:eastAsia="zh-CN"/>
        </w:rPr>
        <w:t>,</w:t>
      </w:r>
      <w:r>
        <w:rPr>
          <w:rFonts w:hint="eastAsia" w:ascii="仿宋" w:hAnsi="仿宋" w:eastAsia="仿宋" w:cs="仿宋"/>
          <w:sz w:val="32"/>
          <w:szCs w:val="32"/>
        </w:rPr>
        <w:t>731.01万元，占</w:t>
      </w:r>
      <w:r>
        <w:rPr>
          <w:rFonts w:hint="eastAsia" w:ascii="仿宋" w:hAnsi="仿宋" w:eastAsia="仿宋" w:cs="仿宋"/>
          <w:sz w:val="32"/>
          <w:szCs w:val="32"/>
          <w:lang w:val="en-US" w:eastAsia="zh-CN"/>
        </w:rPr>
        <w:t>97.13</w:t>
      </w:r>
      <w:r>
        <w:rPr>
          <w:rFonts w:hint="eastAsia" w:ascii="仿宋" w:hAnsi="仿宋" w:eastAsia="仿宋" w:cs="仿宋"/>
          <w:sz w:val="32"/>
          <w:szCs w:val="32"/>
        </w:rPr>
        <w:t>%；上缴上级支出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%；经营支出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%；对附属单位补助支出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w:t>
      </w:r>
      <w:r>
        <w:rPr>
          <w:rFonts w:hint="eastAsia" w:ascii="仿宋" w:hAnsi="仿宋" w:eastAsia="仿宋" w:cs="仿宋"/>
          <w:sz w:val="32"/>
          <w:szCs w:val="32"/>
          <w:lang w:val="en-US" w:eastAsia="zh-CN"/>
        </w:rPr>
        <w:t>0</w:t>
      </w:r>
      <w:r>
        <w:rPr>
          <w:rFonts w:hint="eastAsia" w:ascii="仿宋" w:hAnsi="仿宋" w:eastAsia="仿宋" w:cs="仿宋"/>
          <w:sz w:val="32"/>
          <w:szCs w:val="32"/>
        </w:rPr>
        <w:t>%。</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四、财政拨款收入支出决算总体情况说明</w:t>
      </w:r>
    </w:p>
    <w:p>
      <w:pPr>
        <w:pStyle w:val="11"/>
        <w:ind w:firstLine="640" w:firstLineChars="200"/>
        <w:rPr>
          <w:rFonts w:hint="eastAsia" w:ascii="仿宋" w:hAnsi="仿宋" w:eastAsia="仿宋" w:cs="仿宋"/>
          <w:sz w:val="32"/>
          <w:szCs w:val="32"/>
          <w:highlight w:val="yellow"/>
          <w:lang w:eastAsia="zh-CN"/>
        </w:rPr>
      </w:pPr>
      <w:r>
        <w:rPr>
          <w:rFonts w:hint="eastAsia" w:ascii="仿宋" w:hAnsi="仿宋" w:eastAsia="仿宋" w:cs="仿宋"/>
          <w:sz w:val="32"/>
          <w:szCs w:val="32"/>
        </w:rPr>
        <w:t>2021年度财政拨款收、支总计</w:t>
      </w:r>
      <w:r>
        <w:rPr>
          <w:rFonts w:hint="eastAsia" w:ascii="仿宋" w:hAnsi="仿宋" w:eastAsia="仿宋" w:cs="仿宋"/>
          <w:sz w:val="32"/>
          <w:szCs w:val="32"/>
          <w:lang w:val="en-US" w:eastAsia="zh-CN"/>
        </w:rPr>
        <w:t>各</w:t>
      </w:r>
      <w:r>
        <w:rPr>
          <w:rFonts w:hint="eastAsia" w:ascii="仿宋" w:hAnsi="仿宋" w:eastAsia="仿宋" w:cs="仿宋"/>
          <w:sz w:val="32"/>
          <w:szCs w:val="32"/>
        </w:rPr>
        <w:t>122</w:t>
      </w:r>
      <w:r>
        <w:rPr>
          <w:rFonts w:hint="eastAsia" w:ascii="仿宋" w:hAnsi="仿宋" w:eastAsia="仿宋" w:cs="仿宋"/>
          <w:sz w:val="32"/>
          <w:szCs w:val="32"/>
          <w:lang w:val="en-US" w:eastAsia="zh-CN"/>
        </w:rPr>
        <w:t>,</w:t>
      </w:r>
      <w:r>
        <w:rPr>
          <w:rFonts w:hint="eastAsia" w:ascii="仿宋" w:hAnsi="仿宋" w:eastAsia="仿宋" w:cs="仿宋"/>
          <w:sz w:val="32"/>
          <w:szCs w:val="32"/>
        </w:rPr>
        <w:t>234.67万元，与上年相比，减少</w:t>
      </w:r>
      <w:r>
        <w:rPr>
          <w:rFonts w:hint="eastAsia" w:ascii="仿宋" w:hAnsi="仿宋" w:eastAsia="仿宋" w:cs="仿宋"/>
          <w:sz w:val="32"/>
          <w:szCs w:val="32"/>
          <w:lang w:val="en-US" w:eastAsia="zh-CN"/>
        </w:rPr>
        <w:t>28,023.08</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18.65</w:t>
      </w:r>
      <w:r>
        <w:rPr>
          <w:rFonts w:hint="eastAsia" w:ascii="仿宋" w:hAnsi="仿宋" w:eastAsia="仿宋" w:cs="仿宋"/>
          <w:sz w:val="32"/>
          <w:szCs w:val="32"/>
        </w:rPr>
        <w:t>%，主要是因为单位</w:t>
      </w:r>
      <w:r>
        <w:rPr>
          <w:rFonts w:hint="eastAsia" w:ascii="仿宋" w:hAnsi="仿宋" w:eastAsia="仿宋" w:cs="仿宋"/>
          <w:sz w:val="32"/>
          <w:szCs w:val="32"/>
          <w:highlight w:val="none"/>
        </w:rPr>
        <w:t>储备资金专户资金收入减少</w:t>
      </w:r>
      <w:r>
        <w:rPr>
          <w:rFonts w:hint="eastAsia" w:ascii="仿宋" w:hAnsi="仿宋" w:eastAsia="仿宋" w:cs="仿宋"/>
          <w:sz w:val="32"/>
          <w:szCs w:val="32"/>
          <w:highlight w:val="none"/>
          <w:lang w:eastAsia="zh-CN"/>
        </w:rPr>
        <w:t>。</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五、一般公共预算财政拨款支出决算情况说明</w:t>
      </w:r>
    </w:p>
    <w:p>
      <w:pPr>
        <w:pStyle w:val="11"/>
        <w:keepNext w:val="0"/>
        <w:keepLines w:val="0"/>
        <w:pageBreakBefore w:val="0"/>
        <w:kinsoku/>
        <w:wordWrap/>
        <w:overflowPunct/>
        <w:topLinePunct w:val="0"/>
        <w:bidi w:val="0"/>
        <w:snapToGrid/>
        <w:spacing w:line="600" w:lineRule="exact"/>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1"/>
        <w:keepNext w:val="0"/>
        <w:keepLines w:val="0"/>
        <w:pageBreakBefore w:val="0"/>
        <w:widowControl w:val="0"/>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万元，占本年支出合计的</w:t>
      </w:r>
      <w:r>
        <w:rPr>
          <w:rFonts w:hint="eastAsia" w:ascii="仿宋" w:hAnsi="仿宋" w:eastAsia="仿宋" w:cs="仿宋"/>
          <w:sz w:val="32"/>
          <w:szCs w:val="32"/>
          <w:lang w:val="en-US" w:eastAsia="zh-CN"/>
        </w:rPr>
        <w:t>0</w:t>
      </w:r>
      <w:r>
        <w:rPr>
          <w:rFonts w:hint="eastAsia" w:ascii="仿宋" w:hAnsi="仿宋" w:eastAsia="仿宋" w:cs="仿宋"/>
          <w:sz w:val="32"/>
          <w:szCs w:val="32"/>
        </w:rPr>
        <w:t>%，与上年相比，财政拨款支出增加减少</w:t>
      </w:r>
      <w:r>
        <w:rPr>
          <w:rFonts w:hint="eastAsia" w:ascii="仿宋" w:hAnsi="仿宋" w:eastAsia="仿宋" w:cs="仿宋"/>
          <w:sz w:val="32"/>
          <w:szCs w:val="32"/>
          <w:lang w:val="en-US" w:eastAsia="zh-CN"/>
        </w:rPr>
        <w:t>138.52</w:t>
      </w:r>
      <w:r>
        <w:rPr>
          <w:rFonts w:hint="eastAsia" w:ascii="仿宋" w:hAnsi="仿宋" w:eastAsia="仿宋" w:cs="仿宋"/>
          <w:sz w:val="32"/>
          <w:szCs w:val="32"/>
        </w:rPr>
        <w:t>万元，减少</w:t>
      </w:r>
      <w:r>
        <w:rPr>
          <w:rFonts w:hint="eastAsia" w:ascii="仿宋" w:hAnsi="仿宋" w:eastAsia="仿宋" w:cs="仿宋"/>
          <w:sz w:val="32"/>
          <w:szCs w:val="32"/>
          <w:lang w:val="en-US" w:eastAsia="zh-CN"/>
        </w:rPr>
        <w:t>100</w:t>
      </w:r>
      <w:r>
        <w:rPr>
          <w:rFonts w:hint="eastAsia" w:ascii="仿宋" w:hAnsi="仿宋" w:eastAsia="仿宋" w:cs="仿宋"/>
          <w:sz w:val="32"/>
          <w:szCs w:val="32"/>
        </w:rPr>
        <w:t>%，</w:t>
      </w:r>
      <w:r>
        <w:rPr>
          <w:rFonts w:hint="eastAsia" w:ascii="仿宋" w:hAnsi="仿宋" w:eastAsia="仿宋" w:cs="仿宋"/>
          <w:sz w:val="32"/>
          <w:szCs w:val="32"/>
          <w:highlight w:val="none"/>
        </w:rPr>
        <w:t>主要是因为</w:t>
      </w:r>
      <w:r>
        <w:rPr>
          <w:rFonts w:hint="eastAsia" w:ascii="仿宋" w:hAnsi="仿宋" w:eastAsia="仿宋" w:cs="仿宋"/>
          <w:sz w:val="32"/>
          <w:szCs w:val="32"/>
          <w:highlight w:val="none"/>
          <w:lang w:val="en-US" w:eastAsia="zh-CN"/>
        </w:rPr>
        <w:t>单位资金为政府性基金预算收支。</w:t>
      </w:r>
    </w:p>
    <w:p>
      <w:pPr>
        <w:pStyle w:val="11"/>
        <w:keepNext w:val="0"/>
        <w:keepLines w:val="0"/>
        <w:pageBreakBefore w:val="0"/>
        <w:widowControl w:val="0"/>
        <w:numPr>
          <w:ilvl w:val="0"/>
          <w:numId w:val="2"/>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财政拨款支出决算结构情况</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2021年度财政拨款支出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pPr>
        <w:pStyle w:val="11"/>
        <w:keepNext w:val="0"/>
        <w:keepLines w:val="0"/>
        <w:pageBreakBefore w:val="0"/>
        <w:widowControl w:val="0"/>
        <w:numPr>
          <w:ilvl w:val="0"/>
          <w:numId w:val="2"/>
        </w:numPr>
        <w:kinsoku/>
        <w:wordWrap/>
        <w:overflowPunct/>
        <w:topLinePunct w:val="0"/>
        <w:autoSpaceDE w:val="0"/>
        <w:autoSpaceDN w:val="0"/>
        <w:bidi w:val="0"/>
        <w:adjustRightInd w:val="0"/>
        <w:snapToGrid/>
        <w:ind w:left="0" w:leftChars="0" w:firstLine="640" w:firstLineChars="200"/>
        <w:textAlignment w:val="auto"/>
        <w:rPr>
          <w:rFonts w:hint="eastAsia" w:ascii="楷体_GB2312" w:hAnsi="Times New Roman" w:eastAsia="楷体_GB2312" w:cs="Times New Roman"/>
          <w:b/>
          <w:color w:val="auto"/>
          <w:sz w:val="32"/>
          <w:szCs w:val="32"/>
        </w:rPr>
      </w:pPr>
      <w:r>
        <w:rPr>
          <w:rFonts w:hint="eastAsia" w:ascii="楷体_GB2312" w:hAnsi="Times New Roman" w:eastAsia="楷体_GB2312" w:cs="Times New Roman"/>
          <w:b/>
          <w:color w:val="auto"/>
          <w:sz w:val="32"/>
          <w:szCs w:val="32"/>
        </w:rPr>
        <w:t>财政拨款支出决算具体情况</w:t>
      </w:r>
    </w:p>
    <w:p>
      <w:pPr>
        <w:pStyle w:val="11"/>
        <w:keepNext w:val="0"/>
        <w:keepLines w:val="0"/>
        <w:pageBreakBefore w:val="0"/>
        <w:widowControl w:val="0"/>
        <w:numPr>
          <w:ilvl w:val="0"/>
          <w:numId w:val="0"/>
        </w:numPr>
        <w:kinsoku/>
        <w:wordWrap/>
        <w:overflowPunct/>
        <w:topLinePunct w:val="0"/>
        <w:autoSpaceDE w:val="0"/>
        <w:autoSpaceDN w:val="0"/>
        <w:bidi w:val="0"/>
        <w:adjustRightInd w:val="0"/>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2021年度财政拨款支出年初预算数为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万元，支出决算数为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。主要原因是厉行节约。</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六、一般公共预算财政拨款基本支出决算情况说明</w:t>
      </w:r>
    </w:p>
    <w:p>
      <w:pPr>
        <w:pStyle w:val="11"/>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本单位2021年度无一般公共预算财政拨款收支。</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七、一般公共预算财政拨款三公经费支出决算情况说明</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ascii="仿宋" w:hAnsi="仿宋" w:eastAsia="仿宋" w:cs="仿宋"/>
          <w:b/>
          <w:bCs/>
          <w:color w:val="auto"/>
          <w:kern w:val="0"/>
          <w:sz w:val="32"/>
          <w:szCs w:val="32"/>
          <w:highlight w:val="none"/>
          <w:u w:val="none"/>
          <w:shd w:val="clear" w:color="auto" w:fill="FFFFFF"/>
          <w:lang w:bidi="ar"/>
        </w:rPr>
      </w:pPr>
      <w:r>
        <w:rPr>
          <w:rFonts w:hint="eastAsia" w:ascii="仿宋" w:hAnsi="仿宋" w:eastAsia="仿宋" w:cs="仿宋"/>
          <w:b/>
          <w:bCs/>
          <w:color w:val="auto"/>
          <w:kern w:val="0"/>
          <w:sz w:val="32"/>
          <w:szCs w:val="32"/>
          <w:highlight w:val="none"/>
          <w:u w:val="none"/>
          <w:shd w:val="clear" w:color="auto" w:fill="FFFFFF"/>
          <w:lang w:bidi="ar"/>
        </w:rPr>
        <w:t>（一）“三公”经费财政拨款支出决算总体情况说明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rPr>
        <w:t>“三公”经费财政拨款支出预算为</w:t>
      </w:r>
      <w:r>
        <w:rPr>
          <w:rFonts w:hint="eastAsia" w:ascii="仿宋" w:hAnsi="仿宋" w:eastAsia="仿宋" w:cs="仿宋"/>
          <w:i w:val="0"/>
          <w:iCs w:val="0"/>
          <w:caps w:val="0"/>
          <w:color w:val="auto"/>
          <w:spacing w:val="0"/>
          <w:sz w:val="32"/>
          <w:szCs w:val="32"/>
          <w:highlight w:val="none"/>
          <w:lang w:val="en-US" w:eastAsia="zh-CN"/>
        </w:rPr>
        <w:t>8.88</w:t>
      </w:r>
      <w:r>
        <w:rPr>
          <w:rFonts w:hint="eastAsia" w:ascii="仿宋" w:hAnsi="仿宋" w:eastAsia="仿宋" w:cs="仿宋"/>
          <w:i w:val="0"/>
          <w:iCs w:val="0"/>
          <w:caps w:val="0"/>
          <w:color w:val="auto"/>
          <w:spacing w:val="0"/>
          <w:sz w:val="32"/>
          <w:szCs w:val="32"/>
          <w:highlight w:val="none"/>
        </w:rPr>
        <w:t>万元，支出决算为0万元，其中：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i w:val="0"/>
          <w:iCs w:val="0"/>
          <w:caps w:val="0"/>
          <w:color w:val="auto"/>
          <w:spacing w:val="0"/>
          <w:sz w:val="32"/>
          <w:szCs w:val="32"/>
          <w:highlight w:val="none"/>
          <w:lang w:val="en-US" w:eastAsia="zh-CN"/>
        </w:rPr>
        <w:t>1、</w:t>
      </w:r>
      <w:r>
        <w:rPr>
          <w:rFonts w:hint="eastAsia" w:ascii="仿宋" w:hAnsi="仿宋" w:eastAsia="仿宋" w:cs="仿宋"/>
          <w:i w:val="0"/>
          <w:iCs w:val="0"/>
          <w:caps w:val="0"/>
          <w:color w:val="auto"/>
          <w:spacing w:val="0"/>
          <w:sz w:val="32"/>
          <w:szCs w:val="32"/>
          <w:highlight w:val="none"/>
        </w:rPr>
        <w:t>因公出国（境）费支出预算为0万元，支出决算为0万元，决算数与年初预算数持平，</w:t>
      </w:r>
      <w:r>
        <w:rPr>
          <w:rFonts w:hint="eastAsia" w:ascii="仿宋" w:hAnsi="仿宋" w:eastAsia="仿宋" w:cs="仿宋"/>
          <w:color w:val="auto"/>
          <w:sz w:val="32"/>
          <w:szCs w:val="32"/>
          <w:highlight w:val="none"/>
        </w:rPr>
        <w:t>主要原因</w:t>
      </w:r>
      <w:r>
        <w:rPr>
          <w:rFonts w:hint="eastAsia" w:ascii="仿宋" w:hAnsi="仿宋" w:eastAsia="仿宋" w:cs="仿宋"/>
          <w:color w:val="auto"/>
          <w:sz w:val="32"/>
          <w:szCs w:val="32"/>
          <w:highlight w:val="none"/>
          <w:lang w:eastAsia="zh-CN"/>
        </w:rPr>
        <w:t>按预算执行，</w:t>
      </w:r>
      <w:r>
        <w:rPr>
          <w:rFonts w:hint="eastAsia" w:ascii="仿宋" w:hAnsi="仿宋" w:eastAsia="仿宋" w:cs="仿宋"/>
          <w:i w:val="0"/>
          <w:iCs w:val="0"/>
          <w:caps w:val="0"/>
          <w:color w:val="auto"/>
          <w:spacing w:val="0"/>
          <w:sz w:val="32"/>
          <w:szCs w:val="32"/>
          <w:highlight w:val="none"/>
        </w:rPr>
        <w:t>与上年数持平</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color w:val="auto"/>
          <w:sz w:val="32"/>
          <w:szCs w:val="32"/>
          <w:highlight w:val="none"/>
        </w:rPr>
        <w:t>主要原因</w:t>
      </w:r>
      <w:r>
        <w:rPr>
          <w:rFonts w:hint="eastAsia" w:ascii="仿宋" w:hAnsi="仿宋" w:eastAsia="仿宋" w:cs="仿宋"/>
          <w:color w:val="auto"/>
          <w:sz w:val="32"/>
          <w:szCs w:val="32"/>
          <w:highlight w:val="none"/>
          <w:lang w:eastAsia="zh-CN"/>
        </w:rPr>
        <w:t>本年度未安排因公出国（境）。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2、</w:t>
      </w:r>
      <w:r>
        <w:rPr>
          <w:rFonts w:hint="eastAsia" w:ascii="仿宋" w:hAnsi="仿宋" w:eastAsia="仿宋" w:cs="仿宋"/>
          <w:i w:val="0"/>
          <w:iCs w:val="0"/>
          <w:caps w:val="0"/>
          <w:color w:val="auto"/>
          <w:spacing w:val="0"/>
          <w:sz w:val="32"/>
          <w:szCs w:val="32"/>
          <w:highlight w:val="none"/>
        </w:rPr>
        <w:t>公务接待费支出预算</w:t>
      </w:r>
      <w:r>
        <w:rPr>
          <w:rFonts w:hint="eastAsia" w:ascii="仿宋" w:hAnsi="仿宋" w:eastAsia="仿宋" w:cs="仿宋"/>
          <w:i w:val="0"/>
          <w:iCs w:val="0"/>
          <w:caps w:val="0"/>
          <w:color w:val="auto"/>
          <w:spacing w:val="0"/>
          <w:sz w:val="32"/>
          <w:szCs w:val="32"/>
          <w:highlight w:val="none"/>
          <w:lang w:val="en-US" w:eastAsia="zh-CN"/>
        </w:rPr>
        <w:t>2.08</w:t>
      </w:r>
      <w:r>
        <w:rPr>
          <w:rFonts w:hint="eastAsia" w:ascii="仿宋" w:hAnsi="仿宋" w:eastAsia="仿宋" w:cs="仿宋"/>
          <w:i w:val="0"/>
          <w:iCs w:val="0"/>
          <w:caps w:val="0"/>
          <w:color w:val="auto"/>
          <w:spacing w:val="0"/>
          <w:sz w:val="32"/>
          <w:szCs w:val="32"/>
          <w:highlight w:val="none"/>
        </w:rPr>
        <w:t>万元，支出决算为0万元，决算数与年初预算数持平，</w:t>
      </w:r>
      <w:r>
        <w:rPr>
          <w:rFonts w:hint="eastAsia" w:ascii="仿宋" w:hAnsi="仿宋" w:eastAsia="仿宋" w:cs="仿宋"/>
          <w:i w:val="0"/>
          <w:iCs w:val="0"/>
          <w:caps w:val="0"/>
          <w:color w:val="auto"/>
          <w:spacing w:val="0"/>
          <w:sz w:val="32"/>
          <w:szCs w:val="32"/>
          <w:highlight w:val="none"/>
          <w:lang w:val="en-US" w:eastAsia="zh-CN"/>
        </w:rPr>
        <w:t>主要原因是</w:t>
      </w:r>
      <w:r>
        <w:rPr>
          <w:rFonts w:hint="eastAsia" w:ascii="仿宋" w:hAnsi="仿宋" w:eastAsia="仿宋" w:cs="仿宋"/>
          <w:color w:val="auto"/>
          <w:sz w:val="32"/>
          <w:szCs w:val="32"/>
          <w:highlight w:val="none"/>
          <w:lang w:eastAsia="zh-CN"/>
        </w:rPr>
        <w:t>按预算执行，</w:t>
      </w:r>
      <w:r>
        <w:rPr>
          <w:rFonts w:hint="eastAsia" w:ascii="仿宋" w:hAnsi="仿宋" w:eastAsia="仿宋" w:cs="仿宋"/>
          <w:i w:val="0"/>
          <w:iCs w:val="0"/>
          <w:caps w:val="0"/>
          <w:color w:val="auto"/>
          <w:spacing w:val="0"/>
          <w:sz w:val="32"/>
          <w:szCs w:val="32"/>
          <w:highlight w:val="none"/>
        </w:rPr>
        <w:t>与上年数持平</w:t>
      </w:r>
      <w:r>
        <w:rPr>
          <w:rFonts w:hint="eastAsia" w:ascii="仿宋" w:hAnsi="仿宋" w:eastAsia="仿宋" w:cs="仿宋"/>
          <w:i w:val="0"/>
          <w:iCs w:val="0"/>
          <w:caps w:val="0"/>
          <w:color w:val="auto"/>
          <w:spacing w:val="0"/>
          <w:sz w:val="32"/>
          <w:szCs w:val="32"/>
          <w:highlight w:val="none"/>
          <w:lang w:val="en-US" w:eastAsia="zh-CN"/>
        </w:rPr>
        <w:t>，主要原因是厉行节约，减少开支</w:t>
      </w:r>
      <w:r>
        <w:rPr>
          <w:rFonts w:hint="eastAsia" w:ascii="仿宋" w:hAnsi="仿宋" w:eastAsia="仿宋" w:cs="仿宋"/>
          <w:i w:val="0"/>
          <w:iCs w:val="0"/>
          <w:caps w:val="0"/>
          <w:color w:val="auto"/>
          <w:spacing w:val="0"/>
          <w:sz w:val="32"/>
          <w:szCs w:val="32"/>
          <w:highlight w:val="none"/>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lang w:val="en-US" w:eastAsia="zh-CN"/>
        </w:rPr>
        <w:t>3、</w:t>
      </w:r>
      <w:r>
        <w:rPr>
          <w:rFonts w:hint="eastAsia" w:ascii="仿宋" w:hAnsi="仿宋" w:eastAsia="仿宋" w:cs="仿宋"/>
          <w:i w:val="0"/>
          <w:iCs w:val="0"/>
          <w:caps w:val="0"/>
          <w:color w:val="auto"/>
          <w:spacing w:val="0"/>
          <w:sz w:val="32"/>
          <w:szCs w:val="32"/>
          <w:highlight w:val="none"/>
        </w:rPr>
        <w:t>公务用车购置费及运行维护费支出预算为</w:t>
      </w:r>
      <w:r>
        <w:rPr>
          <w:rFonts w:hint="eastAsia" w:ascii="仿宋" w:hAnsi="仿宋" w:eastAsia="仿宋" w:cs="仿宋"/>
          <w:i w:val="0"/>
          <w:iCs w:val="0"/>
          <w:caps w:val="0"/>
          <w:color w:val="auto"/>
          <w:spacing w:val="0"/>
          <w:sz w:val="32"/>
          <w:szCs w:val="32"/>
          <w:highlight w:val="none"/>
          <w:lang w:val="en-US" w:eastAsia="zh-CN"/>
        </w:rPr>
        <w:t>6.8</w:t>
      </w:r>
      <w:r>
        <w:rPr>
          <w:rFonts w:hint="eastAsia" w:ascii="仿宋" w:hAnsi="仿宋" w:eastAsia="仿宋" w:cs="仿宋"/>
          <w:i w:val="0"/>
          <w:iCs w:val="0"/>
          <w:caps w:val="0"/>
          <w:color w:val="auto"/>
          <w:spacing w:val="0"/>
          <w:sz w:val="32"/>
          <w:szCs w:val="32"/>
          <w:highlight w:val="none"/>
        </w:rPr>
        <w:t>万元，支出决算为0万元，决算数与年初预算数持平</w:t>
      </w:r>
      <w:r>
        <w:rPr>
          <w:rFonts w:hint="eastAsia" w:ascii="仿宋" w:hAnsi="仿宋" w:eastAsia="仿宋" w:cs="仿宋"/>
          <w:color w:val="auto"/>
          <w:sz w:val="32"/>
          <w:szCs w:val="32"/>
          <w:highlight w:val="none"/>
        </w:rPr>
        <w:t>主要原因</w:t>
      </w:r>
      <w:r>
        <w:rPr>
          <w:rFonts w:hint="eastAsia" w:ascii="仿宋" w:hAnsi="仿宋" w:eastAsia="仿宋" w:cs="仿宋"/>
          <w:color w:val="auto"/>
          <w:sz w:val="32"/>
          <w:szCs w:val="32"/>
          <w:highlight w:val="none"/>
          <w:lang w:eastAsia="zh-CN"/>
        </w:rPr>
        <w:t>按预算执行，</w:t>
      </w:r>
      <w:r>
        <w:rPr>
          <w:rFonts w:hint="eastAsia" w:ascii="仿宋" w:hAnsi="仿宋" w:eastAsia="仿宋" w:cs="仿宋"/>
          <w:i w:val="0"/>
          <w:iCs w:val="0"/>
          <w:caps w:val="0"/>
          <w:color w:val="auto"/>
          <w:spacing w:val="0"/>
          <w:sz w:val="32"/>
          <w:szCs w:val="32"/>
          <w:highlight w:val="none"/>
        </w:rPr>
        <w:t>与上年数持平</w:t>
      </w:r>
      <w:r>
        <w:rPr>
          <w:rFonts w:hint="eastAsia" w:ascii="仿宋" w:hAnsi="仿宋" w:eastAsia="仿宋" w:cs="仿宋"/>
          <w:i w:val="0"/>
          <w:iCs w:val="0"/>
          <w:caps w:val="0"/>
          <w:color w:val="auto"/>
          <w:spacing w:val="0"/>
          <w:sz w:val="32"/>
          <w:szCs w:val="32"/>
          <w:highlight w:val="none"/>
          <w:lang w:eastAsia="zh-CN"/>
        </w:rPr>
        <w:t>，</w:t>
      </w:r>
      <w:r>
        <w:rPr>
          <w:rFonts w:hint="eastAsia" w:ascii="仿宋" w:hAnsi="仿宋" w:eastAsia="仿宋" w:cs="仿宋"/>
          <w:i w:val="0"/>
          <w:iCs w:val="0"/>
          <w:caps w:val="0"/>
          <w:color w:val="auto"/>
          <w:spacing w:val="0"/>
          <w:sz w:val="32"/>
          <w:szCs w:val="32"/>
          <w:highlight w:val="none"/>
          <w:lang w:val="en-US" w:eastAsia="zh-CN"/>
        </w:rPr>
        <w:t>主要原因是厉行节约，减少开支</w:t>
      </w:r>
      <w:r>
        <w:rPr>
          <w:rFonts w:hint="eastAsia" w:ascii="仿宋" w:hAnsi="仿宋" w:eastAsia="仿宋" w:cs="仿宋"/>
          <w:i w:val="0"/>
          <w:iCs w:val="0"/>
          <w:caps w:val="0"/>
          <w:color w:val="auto"/>
          <w:spacing w:val="0"/>
          <w:sz w:val="32"/>
          <w:szCs w:val="32"/>
          <w:highlight w:val="none"/>
        </w:rPr>
        <w:t>。</w:t>
      </w:r>
    </w:p>
    <w:p>
      <w:pPr>
        <w:keepNext w:val="0"/>
        <w:keepLines w:val="0"/>
        <w:pageBreakBefore w:val="0"/>
        <w:widowControl/>
        <w:kinsoku/>
        <w:wordWrap/>
        <w:overflowPunct/>
        <w:topLinePunct w:val="0"/>
        <w:bidi w:val="0"/>
        <w:snapToGrid/>
        <w:spacing w:line="600" w:lineRule="exact"/>
        <w:ind w:firstLine="640" w:firstLineChars="200"/>
        <w:jc w:val="left"/>
        <w:textAlignment w:val="auto"/>
        <w:rPr>
          <w:rFonts w:hint="eastAsia" w:ascii="仿宋" w:hAnsi="仿宋" w:eastAsia="仿宋" w:cs="仿宋"/>
          <w:b/>
          <w:bCs/>
          <w:color w:val="auto"/>
          <w:kern w:val="0"/>
          <w:sz w:val="32"/>
          <w:szCs w:val="32"/>
          <w:highlight w:val="none"/>
          <w:u w:val="none"/>
          <w:shd w:val="clear" w:color="auto" w:fill="FFFFFF"/>
          <w:lang w:eastAsia="zh-CN" w:bidi="ar"/>
        </w:rPr>
      </w:pPr>
      <w:r>
        <w:rPr>
          <w:rFonts w:hint="eastAsia" w:ascii="仿宋" w:hAnsi="仿宋" w:eastAsia="仿宋" w:cs="仿宋"/>
          <w:b/>
          <w:bCs/>
          <w:color w:val="auto"/>
          <w:kern w:val="0"/>
          <w:sz w:val="32"/>
          <w:szCs w:val="32"/>
          <w:highlight w:val="none"/>
          <w:u w:val="none"/>
          <w:shd w:val="clear" w:color="auto" w:fill="FFFFFF"/>
          <w:lang w:bidi="ar"/>
        </w:rPr>
        <w:t>（二）“三公”经费财政拨款支出决算具体情况说明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rPr>
      </w:pPr>
      <w:r>
        <w:rPr>
          <w:rFonts w:hint="eastAsia" w:ascii="仿宋" w:hAnsi="仿宋" w:eastAsia="仿宋" w:cs="仿宋"/>
          <w:i w:val="0"/>
          <w:iCs w:val="0"/>
          <w:caps w:val="0"/>
          <w:color w:val="auto"/>
          <w:spacing w:val="0"/>
          <w:sz w:val="32"/>
          <w:szCs w:val="32"/>
          <w:highlight w:val="none"/>
          <w:shd w:val="clear" w:color="auto" w:fill="FFFFFF"/>
        </w:rPr>
        <w:t xml:space="preserve"> 2021年度“三公”经费财政拨款支出决算中，公务接待费支出决算0.00万元，因公出国（境）费支出决算0.00万元，公务用车购置费及运行维护费支出决算0.00万元。（由于“三公”经费财政拨款支出决算为0，无法计算百分比）具体情况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lang w:val="en-US" w:eastAsia="zh-CN"/>
        </w:rPr>
      </w:pPr>
      <w:r>
        <w:rPr>
          <w:rFonts w:hint="eastAsia" w:ascii="仿宋" w:hAnsi="仿宋" w:eastAsia="仿宋" w:cs="仿宋"/>
          <w:i w:val="0"/>
          <w:iCs w:val="0"/>
          <w:caps w:val="0"/>
          <w:color w:val="auto"/>
          <w:spacing w:val="0"/>
          <w:sz w:val="32"/>
          <w:szCs w:val="32"/>
          <w:highlight w:val="none"/>
          <w:shd w:val="clear" w:color="auto" w:fill="FFFFFF"/>
        </w:rPr>
        <w:t>1、因公出国（境）费支出决算为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万元，全年安排因公出国（境）团组</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个，累计</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人次</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eastAsia" w:ascii="仿宋" w:hAnsi="仿宋" w:eastAsia="仿宋" w:cs="仿宋"/>
          <w:i w:val="0"/>
          <w:iCs w:val="0"/>
          <w:caps w:val="0"/>
          <w:color w:val="auto"/>
          <w:spacing w:val="0"/>
          <w:sz w:val="32"/>
          <w:szCs w:val="32"/>
          <w:highlight w:val="none"/>
          <w:shd w:val="clear" w:color="auto" w:fill="FFFFFF"/>
          <w:lang w:eastAsia="zh-CN"/>
        </w:rPr>
      </w:pPr>
      <w:r>
        <w:rPr>
          <w:rFonts w:hint="eastAsia" w:ascii="仿宋" w:hAnsi="仿宋" w:eastAsia="仿宋" w:cs="仿宋"/>
          <w:i w:val="0"/>
          <w:iCs w:val="0"/>
          <w:caps w:val="0"/>
          <w:color w:val="auto"/>
          <w:spacing w:val="0"/>
          <w:sz w:val="32"/>
          <w:szCs w:val="32"/>
          <w:highlight w:val="none"/>
          <w:shd w:val="clear" w:color="auto" w:fill="FFFFFF"/>
        </w:rPr>
        <w:t>2、公务接待费支出决算为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万元，全年共接待来访团组</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个、来宾</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人次</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0" w:beforeAutospacing="0" w:after="30" w:afterAutospacing="0" w:line="600" w:lineRule="exact"/>
        <w:ind w:left="0" w:right="0" w:firstLine="640" w:firstLineChars="200"/>
        <w:jc w:val="left"/>
        <w:textAlignment w:val="auto"/>
        <w:rPr>
          <w:rFonts w:hint="default" w:ascii="仿宋" w:hAnsi="仿宋" w:eastAsia="仿宋" w:cs="仿宋"/>
          <w:kern w:val="0"/>
          <w:sz w:val="32"/>
          <w:szCs w:val="32"/>
          <w:highlight w:val="none"/>
          <w:lang w:val="en-US" w:eastAsia="zh-CN"/>
        </w:rPr>
      </w:pPr>
      <w:r>
        <w:rPr>
          <w:rFonts w:hint="eastAsia" w:ascii="仿宋" w:hAnsi="仿宋" w:eastAsia="仿宋" w:cs="仿宋"/>
          <w:i w:val="0"/>
          <w:iCs w:val="0"/>
          <w:caps w:val="0"/>
          <w:color w:val="auto"/>
          <w:spacing w:val="0"/>
          <w:sz w:val="32"/>
          <w:szCs w:val="32"/>
          <w:highlight w:val="none"/>
          <w:shd w:val="clear" w:color="auto" w:fill="FFFFFF"/>
        </w:rPr>
        <w:t>3、公务用车购置费及运行维护费支出决算为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万元，其中：公务用车购置费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万元，更新公务用车</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辆。公务用车运行维护费</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万元，截止2020年12月31日，我单位开支财政拨款的公务用车保有量为</w:t>
      </w:r>
      <w:r>
        <w:rPr>
          <w:rFonts w:hint="eastAsia" w:ascii="仿宋" w:hAnsi="仿宋" w:eastAsia="仿宋" w:cs="仿宋"/>
          <w:i w:val="0"/>
          <w:iCs w:val="0"/>
          <w:caps w:val="0"/>
          <w:color w:val="auto"/>
          <w:spacing w:val="0"/>
          <w:sz w:val="32"/>
          <w:szCs w:val="32"/>
          <w:highlight w:val="none"/>
          <w:shd w:val="clear" w:color="auto" w:fill="FFFFFF"/>
          <w:lang w:val="en-US" w:eastAsia="zh-CN"/>
        </w:rPr>
        <w:t>0</w:t>
      </w:r>
      <w:r>
        <w:rPr>
          <w:rFonts w:hint="eastAsia" w:ascii="仿宋" w:hAnsi="仿宋" w:eastAsia="仿宋" w:cs="仿宋"/>
          <w:i w:val="0"/>
          <w:iCs w:val="0"/>
          <w:caps w:val="0"/>
          <w:color w:val="auto"/>
          <w:spacing w:val="0"/>
          <w:sz w:val="32"/>
          <w:szCs w:val="32"/>
          <w:highlight w:val="none"/>
          <w:shd w:val="clear" w:color="auto" w:fill="FFFFFF"/>
        </w:rPr>
        <w:t>辆</w:t>
      </w:r>
      <w:r>
        <w:rPr>
          <w:rFonts w:hint="eastAsia" w:ascii="仿宋" w:hAnsi="仿宋" w:eastAsia="仿宋" w:cs="仿宋"/>
          <w:i w:val="0"/>
          <w:iCs w:val="0"/>
          <w:caps w:val="0"/>
          <w:color w:val="auto"/>
          <w:spacing w:val="0"/>
          <w:sz w:val="32"/>
          <w:szCs w:val="32"/>
          <w:highlight w:val="none"/>
          <w:shd w:val="clear" w:color="auto" w:fill="FFFFFF"/>
          <w:lang w:eastAsia="zh-CN"/>
        </w:rPr>
        <w:t>。</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Ansi="黑体" w:cs="Times New Roman"/>
          <w:color w:val="auto"/>
          <w:sz w:val="32"/>
          <w:szCs w:val="32"/>
        </w:rPr>
        <w:t>八、政府性基金预算收入支出决算情况</w:t>
      </w:r>
    </w:p>
    <w:p>
      <w:pPr>
        <w:pStyle w:val="11"/>
        <w:ind w:firstLine="640" w:firstLineChars="200"/>
        <w:rPr>
          <w:rFonts w:hint="eastAsia" w:ascii="仿宋" w:hAnsi="仿宋" w:eastAsia="仿宋" w:cs="仿宋"/>
          <w:sz w:val="32"/>
          <w:szCs w:val="32"/>
        </w:rPr>
      </w:pPr>
      <w:r>
        <w:rPr>
          <w:rFonts w:hint="eastAsia" w:ascii="仿宋" w:hAnsi="仿宋" w:eastAsia="仿宋" w:cs="仿宋"/>
          <w:sz w:val="32"/>
          <w:szCs w:val="32"/>
        </w:rPr>
        <w:t>2021年度政府性基金预算财政拨款收入107</w:t>
      </w:r>
      <w:r>
        <w:rPr>
          <w:rFonts w:hint="eastAsia" w:ascii="仿宋" w:hAnsi="仿宋" w:eastAsia="仿宋" w:cs="仿宋"/>
          <w:sz w:val="32"/>
          <w:szCs w:val="32"/>
          <w:lang w:val="en-US" w:eastAsia="zh-CN"/>
        </w:rPr>
        <w:t>,</w:t>
      </w:r>
      <w:r>
        <w:rPr>
          <w:rFonts w:hint="eastAsia" w:ascii="仿宋" w:hAnsi="仿宋" w:eastAsia="仿宋" w:cs="仿宋"/>
          <w:sz w:val="32"/>
          <w:szCs w:val="32"/>
        </w:rPr>
        <w:t>361.87万元；年初结转和结余14</w:t>
      </w:r>
      <w:r>
        <w:rPr>
          <w:rFonts w:hint="eastAsia" w:ascii="仿宋" w:hAnsi="仿宋" w:eastAsia="仿宋" w:cs="仿宋"/>
          <w:sz w:val="32"/>
          <w:szCs w:val="32"/>
          <w:lang w:val="en-US" w:eastAsia="zh-CN"/>
        </w:rPr>
        <w:t>,</w:t>
      </w:r>
      <w:r>
        <w:rPr>
          <w:rFonts w:hint="eastAsia" w:ascii="仿宋" w:hAnsi="仿宋" w:eastAsia="仿宋" w:cs="仿宋"/>
          <w:sz w:val="32"/>
          <w:szCs w:val="32"/>
        </w:rPr>
        <w:t>872.8万元；支出122</w:t>
      </w:r>
      <w:r>
        <w:rPr>
          <w:rFonts w:hint="eastAsia" w:ascii="仿宋" w:hAnsi="仿宋" w:eastAsia="仿宋" w:cs="仿宋"/>
          <w:sz w:val="32"/>
          <w:szCs w:val="32"/>
          <w:lang w:val="en-US" w:eastAsia="zh-CN"/>
        </w:rPr>
        <w:t>,</w:t>
      </w:r>
      <w:r>
        <w:rPr>
          <w:rFonts w:hint="eastAsia" w:ascii="仿宋" w:hAnsi="仿宋" w:eastAsia="仿宋" w:cs="仿宋"/>
          <w:sz w:val="32"/>
          <w:szCs w:val="32"/>
        </w:rPr>
        <w:t>234.67万元，其中基本支出3</w:t>
      </w:r>
      <w:r>
        <w:rPr>
          <w:rFonts w:hint="eastAsia" w:ascii="仿宋" w:hAnsi="仿宋" w:eastAsia="仿宋" w:cs="仿宋"/>
          <w:sz w:val="32"/>
          <w:szCs w:val="32"/>
          <w:lang w:val="en-US" w:eastAsia="zh-CN"/>
        </w:rPr>
        <w:t>,</w:t>
      </w:r>
      <w:r>
        <w:rPr>
          <w:rFonts w:hint="eastAsia" w:ascii="仿宋" w:hAnsi="仿宋" w:eastAsia="仿宋" w:cs="仿宋"/>
          <w:sz w:val="32"/>
          <w:szCs w:val="32"/>
        </w:rPr>
        <w:t>503.66万元，项目支出118</w:t>
      </w:r>
      <w:r>
        <w:rPr>
          <w:rFonts w:hint="eastAsia" w:ascii="仿宋" w:hAnsi="仿宋" w:eastAsia="仿宋" w:cs="仿宋"/>
          <w:sz w:val="32"/>
          <w:szCs w:val="32"/>
          <w:lang w:val="en-US" w:eastAsia="zh-CN"/>
        </w:rPr>
        <w:t>,</w:t>
      </w:r>
      <w:r>
        <w:rPr>
          <w:rFonts w:hint="eastAsia" w:ascii="仿宋" w:hAnsi="仿宋" w:eastAsia="仿宋" w:cs="仿宋"/>
          <w:sz w:val="32"/>
          <w:szCs w:val="32"/>
        </w:rPr>
        <w:t>731.01万元；年末结转和结余</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pPr>
        <w:pStyle w:val="11"/>
        <w:keepNext w:val="0"/>
        <w:keepLines w:val="0"/>
        <w:pageBreakBefore w:val="0"/>
        <w:numPr>
          <w:ilvl w:val="0"/>
          <w:numId w:val="3"/>
        </w:numPr>
        <w:kinsoku/>
        <w:wordWrap/>
        <w:overflowPunct/>
        <w:topLinePunct w:val="0"/>
        <w:bidi w:val="0"/>
        <w:snapToGrid/>
        <w:spacing w:line="60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国有资本经营预算财政拨款支出</w:t>
      </w:r>
      <w:r>
        <w:rPr>
          <w:rFonts w:hint="eastAsia" w:ascii="黑体" w:hAnsi="黑体" w:eastAsia="黑体" w:cs="黑体"/>
          <w:b w:val="0"/>
          <w:bCs w:val="0"/>
          <w:sz w:val="32"/>
          <w:szCs w:val="32"/>
          <w:highlight w:val="none"/>
        </w:rPr>
        <w:t>决算情况</w:t>
      </w:r>
      <w:r>
        <w:rPr>
          <w:rFonts w:hint="eastAsia" w:ascii="黑体" w:hAnsi="黑体" w:eastAsia="黑体" w:cs="黑体"/>
          <w:b w:val="0"/>
          <w:bCs w:val="0"/>
          <w:sz w:val="32"/>
          <w:szCs w:val="32"/>
          <w:highlight w:val="none"/>
          <w:lang w:val="en-US" w:eastAsia="zh-CN"/>
        </w:rPr>
        <w:t>说明</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本部门2021</w:t>
      </w:r>
      <w:r>
        <w:rPr>
          <w:rFonts w:hint="eastAsia" w:ascii="仿宋" w:hAnsi="仿宋" w:eastAsia="仿宋" w:cs="仿宋"/>
          <w:sz w:val="32"/>
          <w:szCs w:val="32"/>
        </w:rPr>
        <w:t>年度</w:t>
      </w:r>
      <w:r>
        <w:rPr>
          <w:rFonts w:hint="eastAsia" w:ascii="仿宋" w:hAnsi="仿宋" w:eastAsia="仿宋" w:cs="仿宋"/>
          <w:sz w:val="32"/>
          <w:szCs w:val="32"/>
          <w:lang w:val="en-US" w:eastAsia="zh-CN"/>
        </w:rPr>
        <w:t>无国有资本经营预算财政拨款支出</w:t>
      </w:r>
      <w:r>
        <w:rPr>
          <w:rFonts w:hint="eastAsia" w:ascii="仿宋" w:hAnsi="仿宋" w:eastAsia="仿宋" w:cs="仿宋"/>
          <w:sz w:val="32"/>
          <w:szCs w:val="32"/>
          <w:lang w:eastAsia="zh-CN"/>
        </w:rPr>
        <w:t>。</w:t>
      </w:r>
    </w:p>
    <w:p>
      <w:pPr>
        <w:pStyle w:val="11"/>
        <w:ind w:firstLine="640" w:firstLineChars="200"/>
        <w:rPr>
          <w:rFonts w:hAnsi="黑体"/>
          <w:b w:val="0"/>
          <w:bCs/>
          <w:sz w:val="32"/>
          <w:szCs w:val="32"/>
        </w:rPr>
      </w:pPr>
      <w:r>
        <w:rPr>
          <w:rFonts w:hint="eastAsia" w:hAnsi="黑体"/>
          <w:b w:val="0"/>
          <w:bCs/>
          <w:sz w:val="32"/>
          <w:szCs w:val="32"/>
          <w:lang w:val="en-US" w:eastAsia="zh-CN"/>
        </w:rPr>
        <w:t>十</w:t>
      </w:r>
      <w:r>
        <w:rPr>
          <w:rFonts w:hint="eastAsia" w:hAnsi="黑体"/>
          <w:b w:val="0"/>
          <w:bCs/>
          <w:sz w:val="32"/>
          <w:szCs w:val="32"/>
        </w:rPr>
        <w:t>、</w:t>
      </w:r>
      <w:r>
        <w:rPr>
          <w:rFonts w:hint="eastAsia" w:hAnsi="黑体"/>
          <w:b w:val="0"/>
          <w:bCs/>
          <w:sz w:val="32"/>
          <w:szCs w:val="32"/>
          <w:lang w:val="en-US" w:eastAsia="zh-CN"/>
        </w:rPr>
        <w:t>关于</w:t>
      </w:r>
      <w:r>
        <w:rPr>
          <w:rFonts w:hint="eastAsia" w:hAnsi="黑体"/>
          <w:b w:val="0"/>
          <w:bCs/>
          <w:sz w:val="32"/>
          <w:szCs w:val="32"/>
        </w:rPr>
        <w:t>机关运行经费支出说明</w:t>
      </w:r>
    </w:p>
    <w:p>
      <w:pPr>
        <w:pStyle w:val="11"/>
        <w:ind w:firstLine="640" w:firstLineChars="200"/>
        <w:rPr>
          <w:rFonts w:hint="eastAsia" w:ascii="仿宋" w:hAnsi="仿宋" w:eastAsia="仿宋" w:cs="仿宋"/>
          <w:b w:val="0"/>
          <w:bCs w:val="0"/>
          <w:kern w:val="0"/>
          <w:sz w:val="32"/>
          <w:szCs w:val="32"/>
          <w:highlight w:val="none"/>
          <w:lang w:val="en-US" w:eastAsia="zh-CN"/>
        </w:rPr>
      </w:pPr>
      <w:r>
        <w:rPr>
          <w:rFonts w:hint="eastAsia" w:ascii="仿宋" w:hAnsi="仿宋" w:eastAsia="仿宋" w:cs="仿宋"/>
          <w:b w:val="0"/>
          <w:bCs w:val="0"/>
          <w:kern w:val="0"/>
          <w:sz w:val="32"/>
          <w:szCs w:val="32"/>
          <w:highlight w:val="none"/>
          <w:lang w:val="en-US" w:eastAsia="zh-CN"/>
        </w:rPr>
        <w:t>本部门属非参公事业单位。</w:t>
      </w:r>
    </w:p>
    <w:p>
      <w:pPr>
        <w:pStyle w:val="11"/>
        <w:numPr>
          <w:ilvl w:val="0"/>
          <w:numId w:val="3"/>
        </w:numPr>
        <w:ind w:left="0" w:leftChars="0" w:firstLine="640" w:firstLineChars="200"/>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rPr>
        <w:t>一般性支出情况</w:t>
      </w:r>
      <w:r>
        <w:rPr>
          <w:rFonts w:hint="eastAsia" w:ascii="黑体" w:hAnsi="黑体" w:eastAsia="黑体" w:cs="黑体"/>
          <w:b w:val="0"/>
          <w:bCs/>
          <w:kern w:val="0"/>
          <w:sz w:val="32"/>
          <w:szCs w:val="32"/>
          <w:lang w:val="en-US" w:eastAsia="zh-CN"/>
        </w:rPr>
        <w:t>说明</w:t>
      </w:r>
    </w:p>
    <w:p>
      <w:pPr>
        <w:pStyle w:val="11"/>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2021年本部门</w:t>
      </w:r>
      <w:r>
        <w:rPr>
          <w:rFonts w:hint="eastAsia" w:ascii="仿宋" w:hAnsi="仿宋" w:eastAsia="仿宋" w:cs="仿宋"/>
          <w:b w:val="0"/>
          <w:bCs w:val="0"/>
          <w:sz w:val="32"/>
          <w:szCs w:val="32"/>
          <w:lang w:val="en-US" w:eastAsia="zh-CN"/>
        </w:rPr>
        <w:t>无会议费和培训费支出</w:t>
      </w:r>
      <w:r>
        <w:rPr>
          <w:rFonts w:hint="eastAsia" w:ascii="仿宋" w:hAnsi="仿宋" w:eastAsia="仿宋" w:cs="仿宋"/>
          <w:b w:val="0"/>
          <w:bCs w:val="0"/>
          <w:sz w:val="32"/>
          <w:szCs w:val="32"/>
          <w:lang w:eastAsia="zh-CN"/>
        </w:rPr>
        <w:t>。</w:t>
      </w:r>
      <w:r>
        <w:rPr>
          <w:rFonts w:hint="eastAsia" w:ascii="仿宋" w:hAnsi="仿宋" w:eastAsia="仿宋" w:cs="仿宋"/>
          <w:b w:val="0"/>
          <w:bCs w:val="0"/>
          <w:i w:val="0"/>
          <w:iCs w:val="0"/>
          <w:caps w:val="0"/>
          <w:color w:val="3D3D3D"/>
          <w:spacing w:val="0"/>
          <w:sz w:val="32"/>
          <w:szCs w:val="32"/>
        </w:rPr>
        <w:t>本部门无举办节庆、晚会、论坛、赛事等</w:t>
      </w:r>
      <w:r>
        <w:rPr>
          <w:rFonts w:hint="eastAsia" w:ascii="仿宋" w:hAnsi="仿宋" w:eastAsia="仿宋" w:cs="仿宋"/>
          <w:b w:val="0"/>
          <w:bCs w:val="0"/>
          <w:i w:val="0"/>
          <w:iCs w:val="0"/>
          <w:caps w:val="0"/>
          <w:color w:val="3D3D3D"/>
          <w:spacing w:val="0"/>
          <w:sz w:val="32"/>
          <w:szCs w:val="32"/>
          <w:lang w:val="en-US" w:eastAsia="zh-CN"/>
        </w:rPr>
        <w:t>活动。</w:t>
      </w:r>
    </w:p>
    <w:p>
      <w:pPr>
        <w:keepNext w:val="0"/>
        <w:keepLines w:val="0"/>
        <w:pageBreakBefore w:val="0"/>
        <w:kinsoku/>
        <w:wordWrap/>
        <w:overflowPunct/>
        <w:topLinePunct w:val="0"/>
        <w:bidi w:val="0"/>
        <w:snapToGrid/>
        <w:spacing w:line="60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lang w:val="en-US" w:eastAsia="zh-CN"/>
        </w:rPr>
        <w:t>十二、</w:t>
      </w:r>
      <w:r>
        <w:rPr>
          <w:rFonts w:hint="eastAsia" w:ascii="黑体" w:hAnsi="黑体" w:eastAsia="黑体" w:cs="黑体"/>
          <w:b w:val="0"/>
          <w:bCs/>
          <w:kern w:val="0"/>
          <w:sz w:val="32"/>
          <w:szCs w:val="32"/>
        </w:rPr>
        <w:t>政府采购支出情况</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本部门2021年度政府采购支出总额</w:t>
      </w:r>
      <w:r>
        <w:rPr>
          <w:rFonts w:hint="eastAsia" w:ascii="仿宋" w:hAnsi="仿宋" w:eastAsia="仿宋" w:cs="仿宋"/>
          <w:sz w:val="32"/>
          <w:szCs w:val="32"/>
          <w:highlight w:val="none"/>
          <w:lang w:val="en-US" w:eastAsia="zh-CN"/>
        </w:rPr>
        <w:t>0.81</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0.81</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hint="eastAsia" w:ascii="仿宋" w:hAnsi="仿宋" w:eastAsia="仿宋" w:cs="仿宋"/>
          <w:sz w:val="32"/>
          <w:szCs w:val="32"/>
          <w:highlight w:val="none"/>
          <w:lang w:val="en-US" w:eastAsia="zh-CN"/>
        </w:rPr>
        <w:t>0.81</w:t>
      </w:r>
      <w:r>
        <w:rPr>
          <w:rFonts w:hint="eastAsia" w:ascii="仿宋" w:hAnsi="仿宋" w:eastAsia="仿宋" w:cs="仿宋"/>
          <w:sz w:val="32"/>
          <w:szCs w:val="32"/>
          <w:highlight w:val="none"/>
        </w:rPr>
        <w:t>万元，占政府采购支出总额的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%，其中：授予小微企业合同金额</w:t>
      </w:r>
      <w:r>
        <w:rPr>
          <w:rFonts w:hint="eastAsia" w:ascii="仿宋" w:hAnsi="仿宋" w:eastAsia="仿宋" w:cs="仿宋"/>
          <w:sz w:val="32"/>
          <w:szCs w:val="32"/>
          <w:highlight w:val="none"/>
          <w:lang w:val="en-US" w:eastAsia="zh-CN"/>
        </w:rPr>
        <w:t>0.81</w:t>
      </w:r>
      <w:r>
        <w:rPr>
          <w:rFonts w:hint="eastAsia" w:ascii="仿宋" w:hAnsi="仿宋" w:eastAsia="仿宋" w:cs="仿宋"/>
          <w:sz w:val="32"/>
          <w:szCs w:val="32"/>
          <w:highlight w:val="none"/>
        </w:rPr>
        <w:t>万元，占授予中小企业合同金额的</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w:t>
      </w:r>
    </w:p>
    <w:p>
      <w:pPr>
        <w:keepNext w:val="0"/>
        <w:keepLines w:val="0"/>
        <w:pageBreakBefore w:val="0"/>
        <w:kinsoku/>
        <w:wordWrap/>
        <w:overflowPunct/>
        <w:topLinePunct w:val="0"/>
        <w:bidi w:val="0"/>
        <w:snapToGrid/>
        <w:spacing w:line="600" w:lineRule="exact"/>
        <w:ind w:firstLine="640" w:firstLineChars="200"/>
        <w:textAlignment w:val="auto"/>
        <w:rPr>
          <w:rFonts w:hint="eastAsia" w:ascii="楷体_GB2312" w:eastAsia="楷体_GB2312"/>
          <w:b/>
          <w:kern w:val="0"/>
          <w:sz w:val="32"/>
          <w:szCs w:val="32"/>
        </w:rPr>
      </w:pPr>
      <w:r>
        <w:rPr>
          <w:rFonts w:hint="eastAsia" w:ascii="仿宋" w:hAnsi="仿宋" w:eastAsia="仿宋" w:cs="仿宋"/>
          <w:b/>
          <w:kern w:val="0"/>
          <w:sz w:val="32"/>
          <w:szCs w:val="32"/>
          <w:lang w:val="en-US" w:eastAsia="zh-CN"/>
        </w:rPr>
        <w:t>十三、</w:t>
      </w:r>
      <w:r>
        <w:rPr>
          <w:rFonts w:hint="eastAsia" w:ascii="仿宋" w:hAnsi="仿宋" w:eastAsia="仿宋" w:cs="仿宋"/>
          <w:b/>
          <w:kern w:val="0"/>
          <w:sz w:val="32"/>
          <w:szCs w:val="32"/>
        </w:rPr>
        <w:t>国有资产占用情况</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截至2021年12月31日，部门（单位）共有车辆</w:t>
      </w:r>
      <w:r>
        <w:rPr>
          <w:rFonts w:hint="eastAsia" w:ascii="仿宋" w:hAnsi="仿宋" w:eastAsia="仿宋" w:cs="仿宋"/>
          <w:sz w:val="32"/>
          <w:szCs w:val="32"/>
          <w:lang w:val="en-US" w:eastAsia="zh-CN"/>
        </w:rPr>
        <w:t>1</w:t>
      </w:r>
      <w:r>
        <w:rPr>
          <w:rFonts w:hint="eastAsia" w:ascii="仿宋" w:hAnsi="仿宋" w:eastAsia="仿宋" w:cs="仿宋"/>
          <w:sz w:val="32"/>
          <w:szCs w:val="32"/>
        </w:rPr>
        <w:t>辆，其中，主要领导干部用车</w:t>
      </w:r>
      <w:r>
        <w:rPr>
          <w:rFonts w:hint="eastAsia" w:ascii="仿宋" w:hAnsi="仿宋" w:eastAsia="仿宋" w:cs="仿宋"/>
          <w:sz w:val="32"/>
          <w:szCs w:val="32"/>
          <w:lang w:val="en-US" w:eastAsia="zh-CN"/>
        </w:rPr>
        <w:t>0</w:t>
      </w:r>
      <w:r>
        <w:rPr>
          <w:rFonts w:hint="eastAsia" w:ascii="仿宋" w:hAnsi="仿宋" w:eastAsia="仿宋" w:cs="仿宋"/>
          <w:sz w:val="32"/>
          <w:szCs w:val="32"/>
        </w:rPr>
        <w:t>辆，机要通信用车</w:t>
      </w:r>
      <w:r>
        <w:rPr>
          <w:rFonts w:hint="eastAsia" w:ascii="仿宋" w:hAnsi="仿宋" w:eastAsia="仿宋" w:cs="仿宋"/>
          <w:sz w:val="32"/>
          <w:szCs w:val="32"/>
          <w:lang w:val="en-US" w:eastAsia="zh-CN"/>
        </w:rPr>
        <w:t>0</w:t>
      </w:r>
      <w:r>
        <w:rPr>
          <w:rFonts w:hint="eastAsia" w:ascii="仿宋" w:hAnsi="仿宋" w:eastAsia="仿宋" w:cs="仿宋"/>
          <w:sz w:val="32"/>
          <w:szCs w:val="32"/>
        </w:rPr>
        <w:t>辆、应急保障用车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辆、执法执勤用车</w:t>
      </w:r>
      <w:r>
        <w:rPr>
          <w:rFonts w:hint="eastAsia" w:ascii="仿宋" w:hAnsi="仿宋" w:eastAsia="仿宋" w:cs="仿宋"/>
          <w:sz w:val="32"/>
          <w:szCs w:val="32"/>
          <w:lang w:val="en-US" w:eastAsia="zh-CN"/>
        </w:rPr>
        <w:t>0</w:t>
      </w:r>
      <w:r>
        <w:rPr>
          <w:rFonts w:hint="eastAsia" w:ascii="仿宋" w:hAnsi="仿宋" w:eastAsia="仿宋" w:cs="仿宋"/>
          <w:sz w:val="32"/>
          <w:szCs w:val="32"/>
        </w:rPr>
        <w:t>辆、特种专业技术用车</w:t>
      </w:r>
      <w:r>
        <w:rPr>
          <w:rFonts w:hint="eastAsia" w:ascii="仿宋" w:hAnsi="仿宋" w:eastAsia="仿宋" w:cs="仿宋"/>
          <w:sz w:val="32"/>
          <w:szCs w:val="32"/>
          <w:lang w:val="en-US" w:eastAsia="zh-CN"/>
        </w:rPr>
        <w:t>0</w:t>
      </w:r>
      <w:r>
        <w:rPr>
          <w:rFonts w:hint="eastAsia" w:ascii="仿宋" w:hAnsi="仿宋" w:eastAsia="仿宋" w:cs="仿宋"/>
          <w:sz w:val="32"/>
          <w:szCs w:val="32"/>
        </w:rPr>
        <w:t>辆、其他用车</w:t>
      </w:r>
      <w:r>
        <w:rPr>
          <w:rFonts w:hint="eastAsia" w:ascii="仿宋" w:hAnsi="仿宋" w:eastAsia="仿宋" w:cs="仿宋"/>
          <w:sz w:val="32"/>
          <w:szCs w:val="32"/>
          <w:lang w:val="en-US" w:eastAsia="zh-CN"/>
        </w:rPr>
        <w:t>1</w:t>
      </w:r>
      <w:r>
        <w:rPr>
          <w:rFonts w:hint="eastAsia" w:ascii="仿宋" w:hAnsi="仿宋" w:eastAsia="仿宋" w:cs="仿宋"/>
          <w:sz w:val="32"/>
          <w:szCs w:val="32"/>
        </w:rPr>
        <w:t>辆，其他用车主要是</w:t>
      </w:r>
      <w:r>
        <w:rPr>
          <w:rFonts w:hint="eastAsia" w:ascii="仿宋" w:hAnsi="仿宋" w:eastAsia="仿宋" w:cs="仿宋"/>
          <w:sz w:val="32"/>
          <w:szCs w:val="32"/>
          <w:lang w:val="en-US" w:eastAsia="zh-CN"/>
        </w:rPr>
        <w:t>业务用车</w:t>
      </w:r>
      <w:r>
        <w:rPr>
          <w:rFonts w:hint="eastAsia" w:ascii="仿宋" w:hAnsi="仿宋" w:eastAsia="仿宋" w:cs="仿宋"/>
          <w:sz w:val="32"/>
          <w:szCs w:val="32"/>
        </w:rPr>
        <w:t>；单位价值50万元以上通用设备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台（套）；单位价值100万元以上专用设备</w:t>
      </w:r>
      <w:r>
        <w:rPr>
          <w:rFonts w:hint="eastAsia" w:ascii="仿宋" w:hAnsi="仿宋" w:eastAsia="仿宋" w:cs="仿宋"/>
          <w:sz w:val="32"/>
          <w:szCs w:val="32"/>
          <w:lang w:val="en-US" w:eastAsia="zh-CN"/>
        </w:rPr>
        <w:t>0</w:t>
      </w:r>
      <w:r>
        <w:rPr>
          <w:rFonts w:hint="eastAsia" w:ascii="仿宋" w:hAnsi="仿宋" w:eastAsia="仿宋" w:cs="仿宋"/>
          <w:sz w:val="32"/>
          <w:szCs w:val="32"/>
        </w:rPr>
        <w:t>台（套）。</w:t>
      </w:r>
    </w:p>
    <w:p>
      <w:pPr>
        <w:pStyle w:val="11"/>
        <w:keepNext w:val="0"/>
        <w:keepLines w:val="0"/>
        <w:pageBreakBefore w:val="0"/>
        <w:kinsoku/>
        <w:wordWrap/>
        <w:overflowPunct/>
        <w:topLinePunct w:val="0"/>
        <w:bidi w:val="0"/>
        <w:snapToGrid/>
        <w:spacing w:line="600" w:lineRule="exact"/>
        <w:ind w:firstLine="640" w:firstLineChars="200"/>
        <w:textAlignment w:val="auto"/>
        <w:rPr>
          <w:rFonts w:hAnsi="黑体" w:cs="Times New Roman"/>
          <w:color w:val="auto"/>
          <w:sz w:val="32"/>
          <w:szCs w:val="32"/>
        </w:rPr>
      </w:pPr>
      <w:r>
        <w:rPr>
          <w:rFonts w:hint="eastAsia" w:hAnsi="黑体" w:cs="Times New Roman"/>
          <w:color w:val="auto"/>
          <w:sz w:val="32"/>
          <w:szCs w:val="32"/>
          <w:lang w:val="en-US" w:eastAsia="zh-CN"/>
        </w:rPr>
        <w:t>十四</w:t>
      </w:r>
      <w:r>
        <w:rPr>
          <w:rFonts w:hAnsi="黑体" w:cs="Times New Roman"/>
          <w:color w:val="auto"/>
          <w:sz w:val="32"/>
          <w:szCs w:val="32"/>
        </w:rPr>
        <w:t>、关于</w:t>
      </w:r>
      <w:r>
        <w:rPr>
          <w:rFonts w:hint="eastAsia" w:hAnsi="黑体" w:cs="Times New Roman"/>
          <w:color w:val="auto"/>
          <w:sz w:val="32"/>
          <w:szCs w:val="32"/>
          <w:lang w:val="en-US" w:eastAsia="zh-CN"/>
        </w:rPr>
        <w:t>2021</w:t>
      </w:r>
      <w:r>
        <w:rPr>
          <w:rFonts w:hAnsi="黑体" w:cs="Times New Roman"/>
          <w:color w:val="auto"/>
          <w:sz w:val="32"/>
          <w:szCs w:val="32"/>
        </w:rPr>
        <w:t>年度预算绩效情况说明</w:t>
      </w:r>
    </w:p>
    <w:p>
      <w:pPr>
        <w:pStyle w:val="11"/>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组织对</w:t>
      </w:r>
      <w:r>
        <w:rPr>
          <w:rFonts w:hint="eastAsia" w:ascii="仿宋" w:hAnsi="仿宋" w:eastAsia="仿宋" w:cs="仿宋"/>
          <w:sz w:val="32"/>
          <w:szCs w:val="32"/>
          <w:highlight w:val="none"/>
          <w:lang w:val="en-US" w:eastAsia="zh-CN"/>
        </w:rPr>
        <w:t>怀化市土地储备中心1</w:t>
      </w:r>
      <w:r>
        <w:rPr>
          <w:rFonts w:hint="eastAsia" w:ascii="仿宋" w:hAnsi="仿宋" w:eastAsia="仿宋" w:cs="仿宋"/>
          <w:sz w:val="32"/>
          <w:szCs w:val="32"/>
          <w:highlight w:val="none"/>
        </w:rPr>
        <w:t>个单位开展整体支出绩效评价，涉及一般公共预算支出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万元，政府性基金预算支出</w:t>
      </w:r>
      <w:r>
        <w:rPr>
          <w:rFonts w:hint="eastAsia" w:ascii="仿宋" w:hAnsi="仿宋" w:eastAsia="仿宋" w:cs="仿宋"/>
          <w:sz w:val="32"/>
          <w:szCs w:val="32"/>
          <w:highlight w:val="none"/>
          <w:lang w:val="en-US" w:eastAsia="zh-CN"/>
        </w:rPr>
        <w:t>122,234.67万元</w:t>
      </w:r>
      <w:r>
        <w:rPr>
          <w:rFonts w:hint="eastAsia" w:ascii="仿宋" w:hAnsi="仿宋" w:eastAsia="仿宋" w:cs="仿宋"/>
          <w:sz w:val="32"/>
          <w:szCs w:val="32"/>
          <w:highlight w:val="none"/>
        </w:rPr>
        <w:t>。从评价情况来看，</w:t>
      </w:r>
      <w:r>
        <w:rPr>
          <w:rFonts w:hint="eastAsia" w:ascii="仿宋" w:hAnsi="仿宋" w:eastAsia="仿宋" w:cs="仿宋"/>
          <w:sz w:val="32"/>
          <w:szCs w:val="32"/>
          <w:highlight w:val="none"/>
          <w:lang w:val="en-US" w:eastAsia="zh-CN"/>
        </w:rPr>
        <w:t>按照财政部门要求开展了整体支出绩效自评，形成的整体支出绩效自评报告见附件。从评价情况来看，通过全年工作的开展，各项目标任务都有效完成。本单位无重点项目，因此无重点项目绩效报告。</w:t>
      </w:r>
    </w:p>
    <w:p>
      <w:pPr>
        <w:widowControl/>
        <w:shd w:val="clear" w:color="auto" w:fill="FFFFFF"/>
        <w:spacing w:line="600" w:lineRule="atLeast"/>
        <w:ind w:firstLine="1422" w:firstLineChars="450"/>
        <w:jc w:val="center"/>
        <w:rPr>
          <w:rFonts w:eastAsia="仿宋_GB2312"/>
          <w:b/>
          <w:spacing w:val="-2"/>
          <w:sz w:val="32"/>
          <w:szCs w:val="44"/>
        </w:rPr>
      </w:pPr>
    </w:p>
    <w:p>
      <w:pPr>
        <w:keepNext w:val="0"/>
        <w:keepLines w:val="0"/>
        <w:pageBreakBefore w:val="0"/>
        <w:widowControl/>
        <w:kinsoku/>
        <w:wordWrap/>
        <w:overflowPunct/>
        <w:topLinePunct w:val="0"/>
        <w:bidi w:val="0"/>
        <w:snapToGrid/>
        <w:spacing w:line="600" w:lineRule="exact"/>
        <w:jc w:val="center"/>
        <w:textAlignment w:val="auto"/>
        <w:rPr>
          <w:rFonts w:hint="eastAsia" w:eastAsia="方正小标宋_GBK"/>
          <w:bCs/>
          <w:kern w:val="0"/>
          <w:sz w:val="36"/>
          <w:szCs w:val="36"/>
        </w:rPr>
      </w:pPr>
    </w:p>
    <w:p>
      <w:pPr>
        <w:keepNext w:val="0"/>
        <w:keepLines w:val="0"/>
        <w:pageBreakBefore w:val="0"/>
        <w:widowControl/>
        <w:kinsoku/>
        <w:wordWrap/>
        <w:overflowPunct/>
        <w:topLinePunct w:val="0"/>
        <w:bidi w:val="0"/>
        <w:snapToGrid/>
        <w:spacing w:line="600" w:lineRule="exact"/>
        <w:jc w:val="center"/>
        <w:textAlignment w:val="auto"/>
        <w:rPr>
          <w:rFonts w:hint="eastAsia" w:ascii="黑体" w:hAnsi="黑体" w:eastAsia="黑体" w:cs="黑体"/>
          <w:bCs/>
          <w:kern w:val="0"/>
          <w:sz w:val="44"/>
          <w:szCs w:val="44"/>
        </w:rPr>
      </w:pPr>
      <w:r>
        <w:rPr>
          <w:rFonts w:hint="eastAsia" w:ascii="黑体" w:hAnsi="黑体" w:eastAsia="黑体" w:cs="黑体"/>
          <w:bCs/>
          <w:kern w:val="0"/>
          <w:sz w:val="44"/>
          <w:szCs w:val="44"/>
        </w:rPr>
        <w:t>第四部分 名词解释</w:t>
      </w:r>
    </w:p>
    <w:p>
      <w:pPr>
        <w:keepNext w:val="0"/>
        <w:keepLines w:val="0"/>
        <w:pageBreakBefore w:val="0"/>
        <w:kinsoku/>
        <w:wordWrap/>
        <w:overflowPunct/>
        <w:topLinePunct w:val="0"/>
        <w:bidi w:val="0"/>
        <w:snapToGrid/>
        <w:spacing w:line="600" w:lineRule="exact"/>
        <w:textAlignment w:val="auto"/>
        <w:rPr>
          <w:rFonts w:hint="eastAsi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财政拨款收入：指财政当年拨付的资金。包括一般公共预算财政拨款和政府性基金财政拨款。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上级补助收入：指事业单位从主管部门和上级单位取得的非财政补助收入。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事业收入：指事业单位开展专业业务活动及辅助活动所取得的收入。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经营收入：指事业单位在专业业务活动及其辅助活动之外开展非独立核算经营活动取得的收入。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附属单位上缴收入：指事业单位附属独立核算单位按照有关规定上缴的收入。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其他收入：指除上述“财政拨款收入”、“事业收入”、“经营收入”等以外的收入。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用事业基金弥补收支差额：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年初结转和结余：指以前年度尚未完成、结转到本年按有关规定继续使用的资金。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结余分配：指事业单位按规定从非财政补助结余中分配的事业基金和职工福利基金等。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年末结转和结余：指本年度或以前年度预算安排、因客观条件发生变化无法按原计划实施，需要延迟到以后年度按有关规定继续使用的资金。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基本支出：指为保障机构正常运转、完成日常工作任务而发生的人员支出和公用支出。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项目支出：指在基本支出之外为完成特定行政任务和事业发展目标所发生的支出。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经营支出：指事业单位在专业业务活动及其辅助活动之外开展非独立核算经营活动所发生的支出。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left="0" w:right="0" w:firstLine="42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三公”经费：按照党中央、国务院有关文件及部门预算管理有关规定，“三公”经费包括因公出国（境）费、公务用车购置及运行费和公务接待费。（1）因公出国（境）费，指单位工作人员公务出国（境）的住宿费、旅费、伙食补助费、杂费、培训费等支出。（2）公务用车购置及运行费，指单位公务用车购置费（含车辆购置税）及租用费、燃料费、维修费、过路过桥费、保险费等支出。（3）公务接待费，指单位按规定开支的各类公务接待（含外宾接待）支出。</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2" w:beforeAutospacing="0" w:after="12" w:afterAutospacing="0" w:line="600" w:lineRule="exact"/>
        <w:ind w:right="0" w:firstLine="640" w:firstLineChars="200"/>
        <w:jc w:val="left"/>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color="auto" w:fill="FFFFFF"/>
        </w:rPr>
        <w:t>机关运行经费：指为保障行政单位（含参照公务员法管理的事业单位）运行用于购买货物和服务的各项资金，包括办公及印刷费、邮电费、差旅费、会议费、福利费、日常维修费、专项材料及一般设备购置费、办公用房水电费、取暖费、物业管理费、公务用车运行维护费以及其他费用。</w:t>
      </w:r>
    </w:p>
    <w:p>
      <w:pPr>
        <w:keepNext w:val="0"/>
        <w:keepLines w:val="0"/>
        <w:pageBreakBefore w:val="0"/>
        <w:kinsoku/>
        <w:wordWrap/>
        <w:overflowPunct/>
        <w:topLinePunct w:val="0"/>
        <w:bidi w:val="0"/>
        <w:snapToGrid/>
        <w:spacing w:line="600" w:lineRule="exact"/>
        <w:textAlignment w:val="auto"/>
        <w:rPr>
          <w:rFonts w:hint="eastAsia"/>
        </w:rPr>
      </w:pPr>
    </w:p>
    <w:p>
      <w:pPr>
        <w:keepNext w:val="0"/>
        <w:keepLines w:val="0"/>
        <w:pageBreakBefore w:val="0"/>
        <w:numPr>
          <w:ilvl w:val="0"/>
          <w:numId w:val="4"/>
        </w:numPr>
        <w:kinsoku/>
        <w:wordWrap/>
        <w:overflowPunct/>
        <w:topLinePunct w:val="0"/>
        <w:bidi w:val="0"/>
        <w:snapToGrid/>
        <w:spacing w:line="600" w:lineRule="exact"/>
        <w:jc w:val="center"/>
        <w:textAlignment w:val="auto"/>
        <w:rPr>
          <w:rFonts w:hint="eastAsia" w:ascii="黑体" w:hAnsi="黑体" w:eastAsia="黑体" w:cs="黑体"/>
          <w:bCs/>
          <w:kern w:val="0"/>
          <w:sz w:val="44"/>
          <w:szCs w:val="44"/>
          <w:lang w:val="en-US" w:eastAsia="zh-CN"/>
        </w:rPr>
      </w:pPr>
      <w:r>
        <w:rPr>
          <w:rFonts w:hint="eastAsia" w:ascii="黑体" w:hAnsi="黑体" w:eastAsia="黑体" w:cs="黑体"/>
          <w:bCs/>
          <w:kern w:val="0"/>
          <w:sz w:val="44"/>
          <w:szCs w:val="44"/>
          <w:lang w:val="en-US" w:eastAsia="zh-CN"/>
        </w:rPr>
        <w:t>附件</w:t>
      </w:r>
    </w:p>
    <w:p>
      <w:pPr>
        <w:keepNext w:val="0"/>
        <w:keepLines w:val="0"/>
        <w:pageBreakBefore w:val="0"/>
        <w:numPr>
          <w:ilvl w:val="0"/>
          <w:numId w:val="0"/>
        </w:numPr>
        <w:kinsoku/>
        <w:wordWrap/>
        <w:overflowPunct/>
        <w:topLinePunct w:val="0"/>
        <w:bidi w:val="0"/>
        <w:snapToGrid/>
        <w:spacing w:line="600" w:lineRule="exact"/>
        <w:jc w:val="both"/>
        <w:textAlignment w:val="auto"/>
        <w:rPr>
          <w:rFonts w:hint="eastAsia" w:ascii="黑体" w:hAnsi="黑体" w:eastAsia="黑体" w:cs="黑体"/>
          <w:bCs/>
          <w:kern w:val="0"/>
          <w:sz w:val="44"/>
          <w:szCs w:val="44"/>
          <w:lang w:val="en-US" w:eastAsia="zh-CN"/>
        </w:rPr>
      </w:pPr>
    </w:p>
    <w:p>
      <w:pPr>
        <w:keepNext w:val="0"/>
        <w:keepLines w:val="0"/>
        <w:pageBreakBefore w:val="0"/>
        <w:widowControl/>
        <w:kinsoku/>
        <w:wordWrap/>
        <w:overflowPunct/>
        <w:topLinePunct w:val="0"/>
        <w:bidi w:val="0"/>
        <w:snapToGrid/>
        <w:spacing w:line="600" w:lineRule="exact"/>
        <w:ind w:firstLine="1600" w:firstLineChars="500"/>
        <w:jc w:val="both"/>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年度部门整体支出绩效评价报告</w:t>
      </w:r>
    </w:p>
    <w:p>
      <w:pPr>
        <w:widowControl/>
        <w:shd w:val="clear" w:color="auto" w:fill="FFFFFF"/>
        <w:spacing w:line="600" w:lineRule="atLeast"/>
        <w:jc w:val="center"/>
        <w:rPr>
          <w:rFonts w:eastAsia="仿宋_GB2312"/>
          <w:b/>
          <w:spacing w:val="-2"/>
          <w:sz w:val="32"/>
          <w:szCs w:val="44"/>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年度部门</w:t>
      </w:r>
      <w:r>
        <w:rPr>
          <w:rFonts w:hint="eastAsia" w:ascii="仿宋" w:hAnsi="仿宋" w:eastAsia="仿宋" w:cs="仿宋"/>
          <w:sz w:val="32"/>
          <w:szCs w:val="32"/>
          <w:lang w:val="en-US" w:eastAsia="zh-CN"/>
        </w:rPr>
        <w:t>重点项目</w:t>
      </w:r>
      <w:r>
        <w:rPr>
          <w:rFonts w:hint="eastAsia" w:ascii="仿宋" w:hAnsi="仿宋" w:eastAsia="仿宋" w:cs="仿宋"/>
          <w:sz w:val="32"/>
          <w:szCs w:val="32"/>
        </w:rPr>
        <w:t>支出绩效评价报告</w:t>
      </w:r>
    </w:p>
    <w:p>
      <w:pPr>
        <w:widowControl/>
        <w:shd w:val="clear" w:color="auto" w:fill="FFFFFF"/>
        <w:spacing w:line="600" w:lineRule="atLeast"/>
        <w:ind w:firstLine="1422" w:firstLineChars="450"/>
        <w:jc w:val="center"/>
        <w:rPr>
          <w:rFonts w:eastAsia="仿宋_GB2312"/>
          <w:b/>
          <w:spacing w:val="-2"/>
          <w:sz w:val="32"/>
          <w:szCs w:val="44"/>
        </w:rPr>
      </w:pPr>
    </w:p>
    <w:p>
      <w:pPr>
        <w:widowControl/>
        <w:shd w:val="clear" w:color="auto" w:fill="FFFFFF"/>
        <w:spacing w:line="600" w:lineRule="atLeast"/>
        <w:ind w:firstLine="1422" w:firstLineChars="450"/>
        <w:jc w:val="center"/>
        <w:rPr>
          <w:rFonts w:eastAsia="仿宋_GB2312"/>
          <w:b/>
          <w:spacing w:val="-2"/>
          <w:sz w:val="32"/>
          <w:szCs w:val="44"/>
        </w:rPr>
      </w:pPr>
    </w:p>
    <w:p>
      <w:pPr>
        <w:widowControl/>
        <w:shd w:val="clear" w:color="auto" w:fill="FFFFFF"/>
        <w:spacing w:line="600" w:lineRule="atLeast"/>
        <w:jc w:val="both"/>
        <w:rPr>
          <w:rFonts w:eastAsia="仿宋_GB2312"/>
          <w:b/>
          <w:spacing w:val="-2"/>
          <w:sz w:val="32"/>
          <w:szCs w:val="44"/>
        </w:rPr>
      </w:pPr>
    </w:p>
    <w:p>
      <w:pPr>
        <w:widowControl/>
        <w:shd w:val="clear" w:color="auto" w:fill="FFFFFF"/>
        <w:spacing w:line="600" w:lineRule="atLeast"/>
        <w:ind w:firstLine="1422" w:firstLineChars="450"/>
        <w:jc w:val="center"/>
        <w:rPr>
          <w:rFonts w:hint="eastAsia" w:eastAsia="仿宋_GB2312"/>
          <w:b/>
          <w:spacing w:val="-2"/>
          <w:sz w:val="32"/>
          <w:szCs w:val="44"/>
        </w:rPr>
      </w:pPr>
      <w:r>
        <w:rPr>
          <w:rFonts w:eastAsia="仿宋_GB2312"/>
          <w:b/>
          <w:spacing w:val="-2"/>
          <w:sz w:val="32"/>
          <w:szCs w:val="44"/>
        </w:rPr>
        <w:t>部门整体支出绩效</w:t>
      </w:r>
      <w:r>
        <w:rPr>
          <w:rFonts w:hint="eastAsia" w:eastAsia="仿宋_GB2312"/>
          <w:b/>
          <w:spacing w:val="-2"/>
          <w:sz w:val="32"/>
          <w:szCs w:val="44"/>
        </w:rPr>
        <w:t>评价</w:t>
      </w:r>
      <w:r>
        <w:rPr>
          <w:rFonts w:eastAsia="仿宋_GB2312"/>
          <w:b/>
          <w:spacing w:val="-2"/>
          <w:sz w:val="32"/>
          <w:szCs w:val="44"/>
        </w:rPr>
        <w:t>报告</w:t>
      </w:r>
    </w:p>
    <w:p>
      <w:pPr>
        <w:widowControl/>
        <w:shd w:val="clear" w:color="auto" w:fill="FFFFFF"/>
        <w:spacing w:line="600" w:lineRule="atLeast"/>
        <w:ind w:firstLine="640"/>
        <w:rPr>
          <w:rFonts w:ascii="楷体" w:hAnsi="楷体" w:eastAsia="楷体"/>
          <w:b/>
          <w:spacing w:val="-2"/>
          <w:sz w:val="32"/>
          <w:szCs w:val="32"/>
        </w:rPr>
      </w:pP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一、部门概况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（一）部门基本情况</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1.机构设置</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怀化市土地储备中心（以下简称市土地储备中心）作为</w:t>
      </w:r>
      <w:r>
        <w:rPr>
          <w:rFonts w:hint="eastAsia" w:ascii="仿宋" w:hAnsi="仿宋" w:eastAsia="仿宋"/>
          <w:spacing w:val="-2"/>
          <w:sz w:val="32"/>
          <w:szCs w:val="32"/>
        </w:rPr>
        <w:t>二</w:t>
      </w:r>
      <w:r>
        <w:rPr>
          <w:rFonts w:hint="eastAsia" w:ascii="仿宋" w:hAnsi="仿宋" w:eastAsia="仿宋"/>
          <w:spacing w:val="-2"/>
          <w:sz w:val="32"/>
          <w:szCs w:val="32"/>
          <w:lang w:val="en"/>
        </w:rPr>
        <w:t>级部门预算单位，内设科室为：</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市土地储备中心纳入市财政</w:t>
      </w:r>
      <w:r>
        <w:rPr>
          <w:rFonts w:hint="eastAsia" w:ascii="仿宋" w:hAnsi="仿宋" w:eastAsia="仿宋"/>
          <w:spacing w:val="-2"/>
          <w:sz w:val="32"/>
          <w:szCs w:val="32"/>
        </w:rPr>
        <w:t>二</w:t>
      </w:r>
      <w:r>
        <w:rPr>
          <w:rFonts w:hint="eastAsia" w:ascii="仿宋" w:hAnsi="仿宋" w:eastAsia="仿宋"/>
          <w:spacing w:val="-2"/>
          <w:sz w:val="32"/>
          <w:szCs w:val="32"/>
          <w:lang w:val="en"/>
        </w:rPr>
        <w:t>级预算。20</w:t>
      </w:r>
      <w:r>
        <w:rPr>
          <w:rFonts w:hint="eastAsia" w:ascii="仿宋" w:hAnsi="仿宋" w:eastAsia="仿宋"/>
          <w:spacing w:val="-2"/>
          <w:sz w:val="32"/>
          <w:szCs w:val="32"/>
        </w:rPr>
        <w:t>21</w:t>
      </w:r>
      <w:r>
        <w:rPr>
          <w:rFonts w:hint="eastAsia" w:ascii="仿宋" w:hAnsi="仿宋" w:eastAsia="仿宋"/>
          <w:spacing w:val="-2"/>
          <w:sz w:val="32"/>
          <w:szCs w:val="32"/>
          <w:lang w:val="en"/>
        </w:rPr>
        <w:t>年初编制预算人数为</w:t>
      </w:r>
      <w:r>
        <w:rPr>
          <w:rFonts w:hint="eastAsia" w:ascii="仿宋" w:hAnsi="仿宋" w:eastAsia="仿宋"/>
          <w:spacing w:val="-2"/>
          <w:sz w:val="32"/>
          <w:szCs w:val="32"/>
        </w:rPr>
        <w:t>25</w:t>
      </w:r>
      <w:r>
        <w:rPr>
          <w:rFonts w:hint="eastAsia" w:ascii="仿宋" w:hAnsi="仿宋" w:eastAsia="仿宋"/>
          <w:spacing w:val="-2"/>
          <w:sz w:val="32"/>
          <w:szCs w:val="32"/>
          <w:lang w:val="en"/>
        </w:rPr>
        <w:t>人，其中全额事业编2</w:t>
      </w:r>
      <w:r>
        <w:rPr>
          <w:rFonts w:hint="eastAsia" w:ascii="仿宋" w:hAnsi="仿宋" w:eastAsia="仿宋"/>
          <w:spacing w:val="-2"/>
          <w:sz w:val="32"/>
          <w:szCs w:val="32"/>
        </w:rPr>
        <w:t>5</w:t>
      </w:r>
      <w:r>
        <w:rPr>
          <w:rFonts w:hint="eastAsia" w:ascii="仿宋" w:hAnsi="仿宋" w:eastAsia="仿宋"/>
          <w:spacing w:val="-2"/>
          <w:sz w:val="32"/>
          <w:szCs w:val="32"/>
          <w:lang w:val="en"/>
        </w:rPr>
        <w:t>人。</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2.主要职能</w:t>
      </w:r>
    </w:p>
    <w:p>
      <w:pPr>
        <w:widowControl/>
        <w:shd w:val="clear" w:color="auto" w:fill="FFFFFF"/>
        <w:spacing w:line="600" w:lineRule="atLeast"/>
        <w:ind w:firstLine="640"/>
        <w:rPr>
          <w:rFonts w:ascii="仿宋" w:hAnsi="仿宋" w:eastAsia="仿宋"/>
          <w:spacing w:val="-2"/>
          <w:sz w:val="32"/>
          <w:szCs w:val="21"/>
        </w:rPr>
      </w:pPr>
      <w:r>
        <w:rPr>
          <w:rFonts w:hint="eastAsia" w:ascii="仿宋" w:hAnsi="仿宋" w:eastAsia="仿宋"/>
          <w:spacing w:val="-2"/>
          <w:sz w:val="32"/>
          <w:szCs w:val="32"/>
        </w:rPr>
        <w:t>以加强土地调控、规范土地市场运行、促进土地节约集约利用为目标，积极发挥收储职能，加大土地收储力度，不断提高建设用地保障能力。</w:t>
      </w:r>
    </w:p>
    <w:p>
      <w:pPr>
        <w:widowControl/>
        <w:numPr>
          <w:ilvl w:val="0"/>
          <w:numId w:val="5"/>
        </w:numPr>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部门整体支出规模、使用方向和主要内容、涉及范围等。</w:t>
      </w:r>
    </w:p>
    <w:p>
      <w:pPr>
        <w:widowControl/>
        <w:shd w:val="clear" w:color="auto" w:fill="FFFFFF"/>
        <w:spacing w:line="600" w:lineRule="atLeast"/>
        <w:ind w:firstLine="640"/>
        <w:rPr>
          <w:rFonts w:hint="eastAsia" w:ascii="仿宋" w:hAnsi="仿宋" w:eastAsia="仿宋"/>
          <w:spacing w:val="-2"/>
          <w:sz w:val="32"/>
          <w:szCs w:val="32"/>
        </w:rPr>
      </w:pPr>
      <w:r>
        <w:rPr>
          <w:rFonts w:hint="eastAsia" w:ascii="仿宋" w:hAnsi="仿宋" w:eastAsia="仿宋"/>
          <w:spacing w:val="-2"/>
          <w:sz w:val="32"/>
          <w:szCs w:val="32"/>
        </w:rPr>
        <w:t>1.2021年部门预算情况</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收入预算，20</w:t>
      </w:r>
      <w:r>
        <w:rPr>
          <w:rFonts w:hint="eastAsia" w:ascii="仿宋" w:hAnsi="仿宋" w:eastAsia="仿宋"/>
          <w:spacing w:val="-2"/>
          <w:sz w:val="32"/>
          <w:szCs w:val="32"/>
        </w:rPr>
        <w:t>21</w:t>
      </w:r>
      <w:r>
        <w:rPr>
          <w:rFonts w:hint="eastAsia" w:ascii="仿宋" w:hAnsi="仿宋" w:eastAsia="仿宋"/>
          <w:spacing w:val="-2"/>
          <w:sz w:val="32"/>
          <w:szCs w:val="32"/>
          <w:lang w:val="en"/>
        </w:rPr>
        <w:t>年年初预算数</w:t>
      </w:r>
      <w:r>
        <w:rPr>
          <w:rFonts w:hint="eastAsia" w:ascii="仿宋" w:hAnsi="仿宋" w:eastAsia="仿宋"/>
          <w:spacing w:val="-2"/>
          <w:sz w:val="32"/>
          <w:szCs w:val="32"/>
        </w:rPr>
        <w:t>515.98</w:t>
      </w:r>
      <w:r>
        <w:rPr>
          <w:rFonts w:hint="eastAsia" w:ascii="仿宋" w:hAnsi="仿宋" w:eastAsia="仿宋"/>
          <w:spacing w:val="-2"/>
          <w:sz w:val="32"/>
          <w:szCs w:val="32"/>
          <w:lang w:val="en"/>
        </w:rPr>
        <w:t>万元，其中，一般公共预算拨款</w:t>
      </w:r>
      <w:r>
        <w:rPr>
          <w:rFonts w:hint="eastAsia" w:ascii="仿宋" w:hAnsi="仿宋" w:eastAsia="仿宋"/>
          <w:spacing w:val="-2"/>
          <w:sz w:val="32"/>
          <w:szCs w:val="32"/>
        </w:rPr>
        <w:t>0</w:t>
      </w:r>
      <w:r>
        <w:rPr>
          <w:rFonts w:hint="eastAsia" w:ascii="仿宋" w:hAnsi="仿宋" w:eastAsia="仿宋"/>
          <w:spacing w:val="-2"/>
          <w:sz w:val="32"/>
          <w:szCs w:val="32"/>
          <w:lang w:val="en"/>
        </w:rPr>
        <w:t>万元，政府性基金预算拨款</w:t>
      </w:r>
      <w:r>
        <w:rPr>
          <w:rFonts w:hint="eastAsia" w:ascii="仿宋" w:hAnsi="仿宋" w:eastAsia="仿宋"/>
          <w:spacing w:val="-2"/>
          <w:sz w:val="32"/>
          <w:szCs w:val="32"/>
        </w:rPr>
        <w:t>515.98</w:t>
      </w:r>
      <w:r>
        <w:rPr>
          <w:rFonts w:hint="eastAsia" w:ascii="仿宋" w:hAnsi="仿宋" w:eastAsia="仿宋"/>
          <w:spacing w:val="-2"/>
          <w:sz w:val="32"/>
          <w:szCs w:val="32"/>
          <w:lang w:val="en"/>
        </w:rPr>
        <w:t>万元，纳入财政专户管理的非税收入拨款0万元，国有资本经营预算拨款0万元。</w:t>
      </w:r>
    </w:p>
    <w:p>
      <w:pPr>
        <w:widowControl/>
        <w:shd w:val="clear" w:color="auto" w:fill="FFFFFF"/>
        <w:spacing w:line="600" w:lineRule="atLeast"/>
        <w:ind w:firstLine="632" w:firstLineChars="200"/>
        <w:rPr>
          <w:rFonts w:hint="eastAsia" w:ascii="仿宋" w:hAnsi="仿宋" w:eastAsia="仿宋"/>
          <w:spacing w:val="-2"/>
          <w:sz w:val="32"/>
          <w:szCs w:val="32"/>
          <w:lang w:val="en"/>
        </w:rPr>
      </w:pPr>
      <w:r>
        <w:rPr>
          <w:rFonts w:hint="eastAsia" w:ascii="仿宋" w:hAnsi="仿宋" w:eastAsia="仿宋"/>
          <w:spacing w:val="-2"/>
          <w:sz w:val="32"/>
          <w:szCs w:val="32"/>
          <w:lang w:val="en"/>
        </w:rPr>
        <w:t>支出预算，20</w:t>
      </w:r>
      <w:r>
        <w:rPr>
          <w:rFonts w:hint="eastAsia" w:ascii="仿宋" w:hAnsi="仿宋" w:eastAsia="仿宋"/>
          <w:spacing w:val="-2"/>
          <w:sz w:val="32"/>
          <w:szCs w:val="32"/>
        </w:rPr>
        <w:t>21</w:t>
      </w:r>
      <w:r>
        <w:rPr>
          <w:rFonts w:hint="eastAsia" w:ascii="仿宋" w:hAnsi="仿宋" w:eastAsia="仿宋"/>
          <w:spacing w:val="-2"/>
          <w:sz w:val="32"/>
          <w:szCs w:val="32"/>
          <w:lang w:val="en"/>
        </w:rPr>
        <w:t>年年初预算数</w:t>
      </w:r>
      <w:r>
        <w:rPr>
          <w:rFonts w:hint="eastAsia" w:ascii="仿宋" w:hAnsi="仿宋" w:eastAsia="仿宋"/>
          <w:spacing w:val="-2"/>
          <w:sz w:val="32"/>
          <w:szCs w:val="32"/>
        </w:rPr>
        <w:t>515.98</w:t>
      </w:r>
      <w:r>
        <w:rPr>
          <w:rFonts w:hint="eastAsia" w:ascii="仿宋" w:hAnsi="仿宋" w:eastAsia="仿宋"/>
          <w:spacing w:val="-2"/>
          <w:sz w:val="32"/>
          <w:szCs w:val="32"/>
          <w:lang w:val="en"/>
        </w:rPr>
        <w:t>万元，其中，主要是工资福利支出</w:t>
      </w:r>
      <w:r>
        <w:rPr>
          <w:rFonts w:hint="eastAsia" w:ascii="仿宋" w:hAnsi="仿宋" w:eastAsia="仿宋"/>
          <w:spacing w:val="-2"/>
          <w:sz w:val="32"/>
          <w:szCs w:val="32"/>
        </w:rPr>
        <w:t>406.28</w:t>
      </w:r>
      <w:r>
        <w:rPr>
          <w:rFonts w:hint="eastAsia" w:ascii="仿宋" w:hAnsi="仿宋" w:eastAsia="仿宋"/>
          <w:spacing w:val="-2"/>
          <w:sz w:val="32"/>
          <w:szCs w:val="32"/>
          <w:lang w:val="en"/>
        </w:rPr>
        <w:t>万元，商品和服务支出</w:t>
      </w:r>
      <w:r>
        <w:rPr>
          <w:rFonts w:hint="eastAsia" w:ascii="仿宋" w:hAnsi="仿宋" w:eastAsia="仿宋"/>
          <w:spacing w:val="-2"/>
          <w:sz w:val="32"/>
          <w:szCs w:val="32"/>
        </w:rPr>
        <w:t>96.3</w:t>
      </w:r>
      <w:r>
        <w:rPr>
          <w:rFonts w:hint="eastAsia" w:ascii="仿宋" w:hAnsi="仿宋" w:eastAsia="仿宋"/>
          <w:spacing w:val="-2"/>
          <w:sz w:val="32"/>
          <w:szCs w:val="32"/>
          <w:lang w:val="en"/>
        </w:rPr>
        <w:t>万元，对个人和家庭的补助支出</w:t>
      </w:r>
      <w:r>
        <w:rPr>
          <w:rFonts w:hint="eastAsia" w:ascii="仿宋" w:hAnsi="仿宋" w:eastAsia="仿宋"/>
          <w:spacing w:val="-2"/>
          <w:sz w:val="32"/>
          <w:szCs w:val="32"/>
        </w:rPr>
        <w:t>5.9</w:t>
      </w:r>
      <w:r>
        <w:rPr>
          <w:rFonts w:hint="eastAsia" w:ascii="仿宋" w:hAnsi="仿宋" w:eastAsia="仿宋"/>
          <w:spacing w:val="-2"/>
          <w:sz w:val="32"/>
          <w:szCs w:val="32"/>
          <w:lang w:val="en"/>
        </w:rPr>
        <w:t>万元，</w:t>
      </w:r>
      <w:r>
        <w:rPr>
          <w:rFonts w:hint="eastAsia" w:ascii="仿宋" w:hAnsi="仿宋" w:eastAsia="仿宋"/>
          <w:spacing w:val="-2"/>
          <w:sz w:val="32"/>
          <w:szCs w:val="32"/>
        </w:rPr>
        <w:t>资本性</w:t>
      </w:r>
      <w:r>
        <w:rPr>
          <w:rFonts w:hint="eastAsia" w:ascii="仿宋" w:hAnsi="仿宋" w:eastAsia="仿宋"/>
          <w:spacing w:val="-2"/>
          <w:sz w:val="32"/>
          <w:szCs w:val="32"/>
          <w:lang w:val="en"/>
        </w:rPr>
        <w:t>支出</w:t>
      </w:r>
      <w:r>
        <w:rPr>
          <w:rFonts w:hint="eastAsia" w:ascii="仿宋" w:hAnsi="仿宋" w:eastAsia="仿宋"/>
          <w:spacing w:val="-2"/>
          <w:sz w:val="32"/>
          <w:szCs w:val="32"/>
        </w:rPr>
        <w:t>7.5</w:t>
      </w:r>
      <w:r>
        <w:rPr>
          <w:rFonts w:hint="eastAsia" w:ascii="仿宋" w:hAnsi="仿宋" w:eastAsia="仿宋"/>
          <w:spacing w:val="-2"/>
          <w:sz w:val="32"/>
          <w:szCs w:val="32"/>
          <w:lang w:val="en"/>
        </w:rPr>
        <w:t>万元。</w:t>
      </w:r>
    </w:p>
    <w:p>
      <w:pPr>
        <w:widowControl/>
        <w:shd w:val="clear" w:color="auto" w:fill="FFFFFF"/>
        <w:spacing w:line="600" w:lineRule="atLeast"/>
        <w:ind w:firstLine="632" w:firstLineChars="200"/>
        <w:rPr>
          <w:rFonts w:hint="eastAsia" w:ascii="仿宋" w:hAnsi="仿宋" w:eastAsia="仿宋"/>
          <w:spacing w:val="-2"/>
          <w:sz w:val="32"/>
          <w:szCs w:val="32"/>
        </w:rPr>
      </w:pPr>
      <w:r>
        <w:rPr>
          <w:rFonts w:hint="eastAsia" w:ascii="仿宋" w:hAnsi="仿宋" w:eastAsia="仿宋"/>
          <w:spacing w:val="-2"/>
          <w:sz w:val="32"/>
          <w:szCs w:val="32"/>
        </w:rPr>
        <w:t>2.2021年部门决算情况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lang w:val="en"/>
        </w:rPr>
        <w:t>20</w:t>
      </w:r>
      <w:r>
        <w:rPr>
          <w:rFonts w:hint="eastAsia" w:ascii="仿宋" w:hAnsi="仿宋" w:eastAsia="仿宋"/>
          <w:spacing w:val="-2"/>
          <w:sz w:val="32"/>
          <w:szCs w:val="32"/>
        </w:rPr>
        <w:t>21</w:t>
      </w:r>
      <w:r>
        <w:rPr>
          <w:rFonts w:hint="eastAsia" w:ascii="仿宋" w:hAnsi="仿宋" w:eastAsia="仿宋"/>
          <w:spacing w:val="-2"/>
          <w:sz w:val="32"/>
          <w:szCs w:val="32"/>
          <w:lang w:val="en"/>
        </w:rPr>
        <w:t>年度决算总收入</w:t>
      </w:r>
      <w:r>
        <w:rPr>
          <w:rFonts w:ascii="仿宋" w:hAnsi="仿宋" w:eastAsia="仿宋"/>
          <w:spacing w:val="-2"/>
          <w:sz w:val="32"/>
          <w:szCs w:val="32"/>
        </w:rPr>
        <w:t>107,361.87</w:t>
      </w:r>
      <w:r>
        <w:rPr>
          <w:rFonts w:hint="eastAsia" w:ascii="仿宋" w:hAnsi="仿宋" w:eastAsia="仿宋"/>
          <w:spacing w:val="-2"/>
          <w:sz w:val="32"/>
          <w:szCs w:val="32"/>
          <w:lang w:val="en"/>
        </w:rPr>
        <w:t>万元，</w:t>
      </w:r>
      <w:r>
        <w:rPr>
          <w:rFonts w:hint="eastAsia" w:ascii="仿宋" w:hAnsi="仿宋" w:eastAsia="仿宋"/>
          <w:spacing w:val="-2"/>
          <w:sz w:val="32"/>
          <w:szCs w:val="32"/>
        </w:rPr>
        <w:t xml:space="preserve">年初结转与结余 </w:t>
      </w:r>
      <w:r>
        <w:rPr>
          <w:rFonts w:ascii="仿宋" w:hAnsi="仿宋" w:eastAsia="仿宋"/>
          <w:spacing w:val="-2"/>
          <w:sz w:val="32"/>
          <w:szCs w:val="32"/>
        </w:rPr>
        <w:t>14,872.8</w:t>
      </w:r>
      <w:r>
        <w:rPr>
          <w:rFonts w:hint="eastAsia" w:ascii="仿宋" w:hAnsi="仿宋" w:eastAsia="仿宋"/>
          <w:spacing w:val="-2"/>
          <w:sz w:val="32"/>
          <w:szCs w:val="32"/>
        </w:rPr>
        <w:t>万元</w:t>
      </w:r>
      <w:r>
        <w:rPr>
          <w:rFonts w:hint="eastAsia" w:ascii="仿宋" w:hAnsi="仿宋" w:eastAsia="仿宋"/>
          <w:spacing w:val="-2"/>
          <w:sz w:val="32"/>
          <w:szCs w:val="32"/>
          <w:lang w:val="en"/>
        </w:rPr>
        <w:t>。20</w:t>
      </w:r>
      <w:r>
        <w:rPr>
          <w:rFonts w:hint="eastAsia" w:ascii="仿宋" w:hAnsi="仿宋" w:eastAsia="仿宋"/>
          <w:spacing w:val="-2"/>
          <w:sz w:val="32"/>
          <w:szCs w:val="32"/>
        </w:rPr>
        <w:t>2</w:t>
      </w:r>
      <w:r>
        <w:rPr>
          <w:rFonts w:ascii="仿宋" w:hAnsi="仿宋" w:eastAsia="仿宋"/>
          <w:spacing w:val="-2"/>
          <w:sz w:val="32"/>
          <w:szCs w:val="32"/>
        </w:rPr>
        <w:t>1</w:t>
      </w:r>
      <w:r>
        <w:rPr>
          <w:rFonts w:hint="eastAsia" w:ascii="仿宋" w:hAnsi="仿宋" w:eastAsia="仿宋"/>
          <w:spacing w:val="-2"/>
          <w:sz w:val="32"/>
          <w:szCs w:val="32"/>
          <w:lang w:val="en"/>
        </w:rPr>
        <w:t>年度决算总支出</w:t>
      </w:r>
      <w:r>
        <w:rPr>
          <w:rFonts w:hint="eastAsia" w:ascii="仿宋" w:hAnsi="仿宋" w:eastAsia="仿宋"/>
          <w:spacing w:val="-2"/>
          <w:sz w:val="32"/>
          <w:szCs w:val="32"/>
        </w:rPr>
        <w:t>122,234.67</w:t>
      </w:r>
      <w:r>
        <w:rPr>
          <w:rFonts w:hint="eastAsia" w:ascii="仿宋" w:hAnsi="仿宋" w:eastAsia="仿宋"/>
          <w:spacing w:val="-2"/>
          <w:sz w:val="32"/>
          <w:szCs w:val="32"/>
          <w:lang w:val="en"/>
        </w:rPr>
        <w:t>万元，其中：基本支出</w:t>
      </w:r>
      <w:r>
        <w:rPr>
          <w:rFonts w:hint="eastAsia" w:ascii="仿宋" w:hAnsi="仿宋" w:eastAsia="仿宋"/>
          <w:spacing w:val="-2"/>
          <w:sz w:val="32"/>
          <w:szCs w:val="32"/>
        </w:rPr>
        <w:t>3,503.66</w:t>
      </w:r>
      <w:r>
        <w:rPr>
          <w:rFonts w:hint="eastAsia" w:ascii="仿宋" w:hAnsi="仿宋" w:eastAsia="仿宋"/>
          <w:spacing w:val="-2"/>
          <w:sz w:val="32"/>
          <w:szCs w:val="32"/>
          <w:lang w:val="en"/>
        </w:rPr>
        <w:t>万元，占总支出的</w:t>
      </w:r>
      <w:r>
        <w:rPr>
          <w:rFonts w:hint="eastAsia" w:ascii="仿宋" w:hAnsi="仿宋" w:eastAsia="仿宋"/>
          <w:spacing w:val="-2"/>
          <w:sz w:val="32"/>
          <w:szCs w:val="32"/>
        </w:rPr>
        <w:t>2.87</w:t>
      </w:r>
      <w:r>
        <w:rPr>
          <w:rFonts w:hint="eastAsia" w:ascii="仿宋" w:hAnsi="仿宋" w:eastAsia="仿宋"/>
          <w:spacing w:val="-2"/>
          <w:sz w:val="32"/>
          <w:szCs w:val="32"/>
          <w:lang w:val="en"/>
        </w:rPr>
        <w:t>%；</w:t>
      </w:r>
      <w:r>
        <w:rPr>
          <w:rFonts w:hint="eastAsia" w:ascii="仿宋" w:hAnsi="仿宋" w:eastAsia="仿宋"/>
          <w:spacing w:val="-2"/>
          <w:sz w:val="32"/>
          <w:szCs w:val="32"/>
        </w:rPr>
        <w:t>项目支出118,731.01万元，</w:t>
      </w:r>
      <w:r>
        <w:rPr>
          <w:rFonts w:hint="eastAsia" w:ascii="仿宋" w:hAnsi="仿宋" w:eastAsia="仿宋"/>
          <w:spacing w:val="-2"/>
          <w:sz w:val="32"/>
          <w:szCs w:val="32"/>
          <w:lang w:val="en"/>
        </w:rPr>
        <w:t>占总支出的</w:t>
      </w:r>
      <w:r>
        <w:rPr>
          <w:rFonts w:hint="eastAsia" w:ascii="仿宋" w:hAnsi="仿宋" w:eastAsia="仿宋"/>
          <w:spacing w:val="-2"/>
          <w:sz w:val="32"/>
          <w:szCs w:val="32"/>
        </w:rPr>
        <w:t>97.13</w:t>
      </w:r>
      <w:r>
        <w:rPr>
          <w:rFonts w:hint="eastAsia" w:ascii="仿宋" w:hAnsi="仿宋" w:eastAsia="仿宋"/>
          <w:spacing w:val="-2"/>
          <w:sz w:val="32"/>
          <w:szCs w:val="32"/>
          <w:lang w:val="en"/>
        </w:rPr>
        <w:t>%</w:t>
      </w:r>
      <w:r>
        <w:rPr>
          <w:rFonts w:ascii="仿宋" w:hAnsi="仿宋" w:eastAsia="仿宋"/>
          <w:spacing w:val="-2"/>
          <w:sz w:val="32"/>
          <w:szCs w:val="32"/>
          <w:lang w:val="en"/>
        </w:rPr>
        <w:t>,</w:t>
      </w:r>
      <w:r>
        <w:rPr>
          <w:rFonts w:hint="eastAsia" w:ascii="仿宋" w:hAnsi="仿宋" w:eastAsia="仿宋"/>
          <w:spacing w:val="-2"/>
          <w:sz w:val="32"/>
          <w:szCs w:val="32"/>
          <w:lang w:val="en"/>
        </w:rPr>
        <w:t>主要为土地储备专户资金支出。20</w:t>
      </w:r>
      <w:r>
        <w:rPr>
          <w:rFonts w:hint="eastAsia" w:ascii="仿宋" w:hAnsi="仿宋" w:eastAsia="仿宋"/>
          <w:spacing w:val="-2"/>
          <w:sz w:val="32"/>
          <w:szCs w:val="32"/>
        </w:rPr>
        <w:t>21</w:t>
      </w:r>
      <w:r>
        <w:rPr>
          <w:rFonts w:hint="eastAsia" w:ascii="仿宋" w:hAnsi="仿宋" w:eastAsia="仿宋"/>
          <w:spacing w:val="-2"/>
          <w:sz w:val="32"/>
          <w:szCs w:val="32"/>
          <w:lang w:val="en"/>
        </w:rPr>
        <w:t>年</w:t>
      </w:r>
      <w:r>
        <w:rPr>
          <w:rFonts w:hint="eastAsia" w:ascii="仿宋" w:hAnsi="仿宋" w:eastAsia="仿宋"/>
          <w:spacing w:val="-2"/>
          <w:sz w:val="32"/>
          <w:szCs w:val="32"/>
        </w:rPr>
        <w:t>度无资金结转和结余。</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二、部门整体支出管理及使用情况</w:t>
      </w:r>
    </w:p>
    <w:p>
      <w:pPr>
        <w:widowControl/>
        <w:shd w:val="clear" w:color="auto" w:fill="FFFFFF"/>
        <w:spacing w:line="600" w:lineRule="atLeast"/>
        <w:ind w:firstLine="643"/>
        <w:rPr>
          <w:rFonts w:ascii="仿宋" w:hAnsi="仿宋" w:eastAsia="仿宋"/>
          <w:b/>
          <w:spacing w:val="-2"/>
          <w:sz w:val="32"/>
          <w:szCs w:val="21"/>
        </w:rPr>
      </w:pPr>
      <w:r>
        <w:rPr>
          <w:rFonts w:ascii="仿宋" w:hAnsi="仿宋" w:eastAsia="仿宋"/>
          <w:b/>
          <w:spacing w:val="-2"/>
          <w:sz w:val="32"/>
          <w:szCs w:val="32"/>
        </w:rPr>
        <w:t>（一）基本支出</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20</w:t>
      </w:r>
      <w:r>
        <w:rPr>
          <w:rFonts w:hint="eastAsia" w:ascii="仿宋" w:hAnsi="仿宋" w:eastAsia="仿宋"/>
          <w:spacing w:val="-2"/>
          <w:sz w:val="32"/>
          <w:szCs w:val="32"/>
        </w:rPr>
        <w:t>21</w:t>
      </w:r>
      <w:r>
        <w:rPr>
          <w:rFonts w:hint="eastAsia" w:ascii="仿宋" w:hAnsi="仿宋" w:eastAsia="仿宋"/>
          <w:spacing w:val="-2"/>
          <w:sz w:val="32"/>
          <w:szCs w:val="32"/>
          <w:lang w:val="en"/>
        </w:rPr>
        <w:t>年基本支出</w:t>
      </w:r>
      <w:r>
        <w:rPr>
          <w:rFonts w:hint="eastAsia" w:ascii="仿宋" w:hAnsi="仿宋" w:eastAsia="仿宋"/>
          <w:spacing w:val="-2"/>
          <w:sz w:val="32"/>
          <w:szCs w:val="32"/>
        </w:rPr>
        <w:t>3,503.66</w:t>
      </w:r>
      <w:r>
        <w:rPr>
          <w:rFonts w:hint="eastAsia" w:ascii="仿宋" w:hAnsi="仿宋" w:eastAsia="仿宋"/>
          <w:spacing w:val="-2"/>
          <w:sz w:val="32"/>
          <w:szCs w:val="32"/>
          <w:lang w:val="en"/>
        </w:rPr>
        <w:t>万元，其中：工资福利支出</w:t>
      </w:r>
      <w:r>
        <w:rPr>
          <w:rFonts w:hint="eastAsia" w:ascii="仿宋" w:hAnsi="仿宋" w:eastAsia="仿宋"/>
          <w:spacing w:val="-2"/>
          <w:sz w:val="32"/>
          <w:szCs w:val="32"/>
        </w:rPr>
        <w:t xml:space="preserve">360.55 </w:t>
      </w:r>
      <w:r>
        <w:rPr>
          <w:rFonts w:hint="eastAsia" w:ascii="仿宋" w:hAnsi="仿宋" w:eastAsia="仿宋"/>
          <w:spacing w:val="-2"/>
          <w:sz w:val="32"/>
          <w:szCs w:val="32"/>
          <w:lang w:val="en"/>
        </w:rPr>
        <w:t>万元，商品和服务支出</w:t>
      </w:r>
      <w:r>
        <w:rPr>
          <w:rFonts w:hint="eastAsia" w:ascii="仿宋" w:hAnsi="仿宋" w:eastAsia="仿宋"/>
          <w:spacing w:val="-2"/>
          <w:sz w:val="32"/>
          <w:szCs w:val="32"/>
        </w:rPr>
        <w:t>97.77</w:t>
      </w:r>
      <w:r>
        <w:rPr>
          <w:rFonts w:hint="eastAsia" w:ascii="仿宋" w:hAnsi="仿宋" w:eastAsia="仿宋"/>
          <w:spacing w:val="-2"/>
          <w:sz w:val="32"/>
          <w:szCs w:val="32"/>
          <w:lang w:val="en"/>
        </w:rPr>
        <w:t>万元，对个人和家庭的补助支出</w:t>
      </w:r>
      <w:r>
        <w:rPr>
          <w:rFonts w:hint="eastAsia" w:ascii="仿宋" w:hAnsi="仿宋" w:eastAsia="仿宋"/>
          <w:spacing w:val="-2"/>
          <w:sz w:val="32"/>
          <w:szCs w:val="32"/>
        </w:rPr>
        <w:t>5.92</w:t>
      </w:r>
      <w:r>
        <w:rPr>
          <w:rFonts w:hint="eastAsia" w:ascii="仿宋" w:hAnsi="仿宋" w:eastAsia="仿宋"/>
          <w:spacing w:val="-2"/>
          <w:sz w:val="32"/>
          <w:szCs w:val="32"/>
          <w:lang w:val="en"/>
        </w:rPr>
        <w:t>万元，</w:t>
      </w:r>
      <w:r>
        <w:rPr>
          <w:rFonts w:hint="eastAsia" w:ascii="仿宋" w:hAnsi="仿宋" w:eastAsia="仿宋"/>
          <w:spacing w:val="-2"/>
          <w:sz w:val="32"/>
          <w:szCs w:val="32"/>
        </w:rPr>
        <w:t>资本性支出</w:t>
      </w:r>
      <w:r>
        <w:rPr>
          <w:rFonts w:ascii="仿宋" w:hAnsi="仿宋" w:eastAsia="仿宋"/>
          <w:spacing w:val="-2"/>
          <w:sz w:val="32"/>
          <w:szCs w:val="32"/>
        </w:rPr>
        <w:t>121,770.43</w:t>
      </w:r>
      <w:r>
        <w:rPr>
          <w:rFonts w:hint="eastAsia" w:ascii="仿宋" w:hAnsi="仿宋" w:eastAsia="仿宋"/>
          <w:spacing w:val="-2"/>
          <w:sz w:val="32"/>
          <w:szCs w:val="32"/>
        </w:rPr>
        <w:t>万元</w:t>
      </w:r>
      <w:r>
        <w:rPr>
          <w:rFonts w:hint="eastAsia" w:ascii="仿宋" w:hAnsi="仿宋" w:eastAsia="仿宋"/>
          <w:spacing w:val="-2"/>
          <w:sz w:val="32"/>
          <w:szCs w:val="32"/>
          <w:lang w:val="en"/>
        </w:rPr>
        <w:t>。</w:t>
      </w:r>
    </w:p>
    <w:p>
      <w:pPr>
        <w:widowControl/>
        <w:shd w:val="clear" w:color="auto" w:fill="FFFFFF"/>
        <w:spacing w:line="600" w:lineRule="atLeast"/>
        <w:ind w:firstLine="643"/>
        <w:rPr>
          <w:rFonts w:ascii="楷体" w:hAnsi="楷体" w:eastAsia="楷体"/>
          <w:b/>
          <w:spacing w:val="-2"/>
          <w:sz w:val="32"/>
          <w:szCs w:val="21"/>
        </w:rPr>
      </w:pPr>
      <w:r>
        <w:rPr>
          <w:rFonts w:ascii="楷体" w:hAnsi="楷体" w:eastAsia="楷体"/>
          <w:b/>
          <w:spacing w:val="-2"/>
          <w:sz w:val="32"/>
          <w:szCs w:val="32"/>
        </w:rPr>
        <w:t>（二）专项支出</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1、专项资金（包括财政资金、自筹资金等）安排落实、总投入等情况分析。</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rPr>
        <w:t>无</w:t>
      </w:r>
    </w:p>
    <w:p>
      <w:pPr>
        <w:widowControl/>
        <w:numPr>
          <w:ilvl w:val="0"/>
          <w:numId w:val="6"/>
        </w:numPr>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专项资金（主要指财政资金）实际使用情况分析。</w:t>
      </w:r>
    </w:p>
    <w:p>
      <w:pPr>
        <w:widowControl/>
        <w:shd w:val="clear" w:color="auto" w:fill="FFFFFF"/>
        <w:spacing w:line="600" w:lineRule="atLeast"/>
        <w:rPr>
          <w:rFonts w:ascii="仿宋" w:hAnsi="仿宋" w:eastAsia="仿宋"/>
          <w:spacing w:val="-2"/>
          <w:sz w:val="32"/>
          <w:szCs w:val="32"/>
        </w:rPr>
      </w:pPr>
      <w:r>
        <w:rPr>
          <w:rFonts w:hint="eastAsia" w:ascii="仿宋" w:hAnsi="仿宋" w:eastAsia="仿宋"/>
          <w:spacing w:val="-2"/>
          <w:sz w:val="32"/>
          <w:szCs w:val="32"/>
        </w:rPr>
        <w:t xml:space="preserve">    无</w:t>
      </w:r>
    </w:p>
    <w:p>
      <w:pPr>
        <w:widowControl/>
        <w:numPr>
          <w:ilvl w:val="0"/>
          <w:numId w:val="6"/>
        </w:numPr>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专项资金管理情况分析，主要包括管理制度、办法的制订及执行情况。</w:t>
      </w:r>
    </w:p>
    <w:p>
      <w:pPr>
        <w:widowControl/>
        <w:shd w:val="clear" w:color="auto" w:fill="FFFFFF"/>
        <w:spacing w:line="600" w:lineRule="atLeast"/>
        <w:ind w:left="640"/>
        <w:rPr>
          <w:rFonts w:ascii="仿宋" w:hAnsi="仿宋" w:eastAsia="仿宋"/>
          <w:spacing w:val="-2"/>
          <w:sz w:val="32"/>
          <w:szCs w:val="32"/>
        </w:rPr>
      </w:pPr>
      <w:r>
        <w:rPr>
          <w:rFonts w:hint="eastAsia" w:ascii="仿宋" w:hAnsi="仿宋" w:eastAsia="仿宋"/>
          <w:spacing w:val="-2"/>
          <w:sz w:val="32"/>
          <w:szCs w:val="32"/>
        </w:rPr>
        <w:t>无</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三、部门专项组织实施情况</w:t>
      </w:r>
    </w:p>
    <w:p>
      <w:pPr>
        <w:widowControl/>
        <w:shd w:val="clear" w:color="auto" w:fill="FFFFFF"/>
        <w:spacing w:line="600" w:lineRule="atLeast"/>
        <w:ind w:firstLine="640"/>
        <w:rPr>
          <w:rFonts w:ascii="仿宋" w:hAnsi="仿宋" w:eastAsia="仿宋"/>
          <w:spacing w:val="-2"/>
          <w:sz w:val="32"/>
          <w:szCs w:val="32"/>
        </w:rPr>
      </w:pPr>
      <w:r>
        <w:rPr>
          <w:rFonts w:ascii="仿宋" w:hAnsi="仿宋" w:eastAsia="仿宋"/>
          <w:spacing w:val="-2"/>
          <w:sz w:val="32"/>
          <w:szCs w:val="32"/>
        </w:rPr>
        <w:t>（一）专项组织情况分析，主要包括项目招投标、调整、竣工验收等情况。</w:t>
      </w:r>
    </w:p>
    <w:p>
      <w:pPr>
        <w:widowControl/>
        <w:shd w:val="clear" w:color="auto" w:fill="FFFFFF"/>
        <w:spacing w:line="600" w:lineRule="atLeast"/>
        <w:ind w:firstLine="640"/>
        <w:rPr>
          <w:rFonts w:ascii="仿宋" w:hAnsi="仿宋" w:eastAsia="仿宋" w:cs="Times New Roman"/>
          <w:spacing w:val="-2"/>
          <w:sz w:val="32"/>
          <w:szCs w:val="32"/>
        </w:rPr>
      </w:pPr>
      <w:r>
        <w:rPr>
          <w:rFonts w:hint="eastAsia" w:ascii="仿宋" w:hAnsi="仿宋" w:eastAsia="仿宋" w:cs="Times New Roman"/>
          <w:spacing w:val="-2"/>
          <w:sz w:val="32"/>
          <w:szCs w:val="32"/>
        </w:rPr>
        <w:t>我</w:t>
      </w:r>
      <w:r>
        <w:rPr>
          <w:rFonts w:hint="eastAsia" w:ascii="仿宋" w:hAnsi="仿宋" w:eastAsia="仿宋" w:cs="Times New Roman"/>
          <w:spacing w:val="-2"/>
          <w:sz w:val="32"/>
          <w:szCs w:val="32"/>
          <w:lang w:val="en-US" w:eastAsia="zh-CN"/>
        </w:rPr>
        <w:t>单位</w:t>
      </w:r>
      <w:r>
        <w:rPr>
          <w:rFonts w:hint="eastAsia" w:ascii="仿宋" w:hAnsi="仿宋" w:eastAsia="仿宋" w:cs="Times New Roman"/>
          <w:spacing w:val="-2"/>
          <w:sz w:val="32"/>
          <w:szCs w:val="32"/>
        </w:rPr>
        <w:t>遵循专款专用、独立核算的原则，预算</w:t>
      </w:r>
      <w:r>
        <w:rPr>
          <w:rFonts w:hint="eastAsia" w:ascii="仿宋" w:hAnsi="仿宋" w:eastAsia="仿宋" w:cs="Times New Roman"/>
          <w:spacing w:val="-2"/>
          <w:sz w:val="32"/>
          <w:szCs w:val="32"/>
          <w:lang w:val="en-US" w:eastAsia="zh-CN"/>
        </w:rPr>
        <w:t>专项</w:t>
      </w:r>
      <w:r>
        <w:rPr>
          <w:rFonts w:hint="eastAsia" w:ascii="仿宋" w:hAnsi="仿宋" w:eastAsia="仿宋" w:cs="Times New Roman"/>
          <w:spacing w:val="-2"/>
          <w:sz w:val="32"/>
          <w:szCs w:val="32"/>
        </w:rPr>
        <w:t>资金严格按照财政资金管理要求进行申报，财政拨款到位后及时</w:t>
      </w:r>
      <w:r>
        <w:rPr>
          <w:rFonts w:hint="eastAsia" w:ascii="仿宋" w:hAnsi="仿宋" w:eastAsia="仿宋" w:cs="Times New Roman"/>
          <w:spacing w:val="-2"/>
          <w:sz w:val="32"/>
          <w:szCs w:val="32"/>
          <w:lang w:val="en-US" w:eastAsia="zh-CN"/>
        </w:rPr>
        <w:t>支付</w:t>
      </w:r>
      <w:r>
        <w:rPr>
          <w:rFonts w:hint="eastAsia" w:ascii="仿宋" w:hAnsi="仿宋" w:eastAsia="仿宋" w:cs="Times New Roman"/>
          <w:spacing w:val="-2"/>
          <w:sz w:val="32"/>
          <w:szCs w:val="32"/>
        </w:rPr>
        <w:t>。涉及的项目政府采购事项，我</w:t>
      </w:r>
      <w:r>
        <w:rPr>
          <w:rFonts w:hint="eastAsia" w:ascii="仿宋" w:hAnsi="仿宋" w:eastAsia="仿宋" w:cs="Times New Roman"/>
          <w:spacing w:val="-2"/>
          <w:sz w:val="32"/>
          <w:szCs w:val="32"/>
          <w:lang w:val="en-US" w:eastAsia="zh-CN"/>
        </w:rPr>
        <w:t>单位</w:t>
      </w:r>
      <w:r>
        <w:rPr>
          <w:rFonts w:hint="eastAsia" w:ascii="仿宋" w:hAnsi="仿宋" w:eastAsia="仿宋" w:cs="Times New Roman"/>
          <w:spacing w:val="-2"/>
          <w:sz w:val="32"/>
          <w:szCs w:val="32"/>
        </w:rPr>
        <w:t>均严格按照相关要求执行，进行</w:t>
      </w:r>
      <w:r>
        <w:rPr>
          <w:rFonts w:hint="eastAsia" w:ascii="仿宋" w:hAnsi="仿宋" w:eastAsia="仿宋" w:cs="Times New Roman"/>
          <w:spacing w:val="-2"/>
          <w:sz w:val="32"/>
          <w:szCs w:val="32"/>
          <w:lang w:val="en-US" w:eastAsia="zh-CN"/>
        </w:rPr>
        <w:t>政府采购</w:t>
      </w:r>
      <w:r>
        <w:rPr>
          <w:rFonts w:hint="eastAsia" w:ascii="仿宋" w:hAnsi="仿宋" w:eastAsia="仿宋" w:cs="Times New Roman"/>
          <w:spacing w:val="-2"/>
          <w:sz w:val="32"/>
          <w:szCs w:val="32"/>
        </w:rPr>
        <w:t>，同时严格合同签订，做好资金支付审核审批手续。</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lang w:val="en"/>
        </w:rPr>
        <w:t>（</w:t>
      </w:r>
      <w:r>
        <w:rPr>
          <w:rFonts w:hint="eastAsia" w:ascii="仿宋" w:hAnsi="仿宋" w:eastAsia="仿宋"/>
          <w:spacing w:val="-2"/>
          <w:sz w:val="32"/>
          <w:szCs w:val="32"/>
        </w:rPr>
        <w:t>二）</w:t>
      </w:r>
      <w:r>
        <w:rPr>
          <w:rFonts w:hint="eastAsia" w:ascii="仿宋" w:hAnsi="仿宋" w:eastAsia="仿宋"/>
          <w:spacing w:val="-2"/>
          <w:sz w:val="32"/>
          <w:szCs w:val="32"/>
          <w:lang w:val="en"/>
        </w:rPr>
        <w:t>专项管理情况分析，主要包括项目管理制度建设、日常检查监督管理等情况。</w:t>
      </w:r>
    </w:p>
    <w:p>
      <w:pPr>
        <w:widowControl/>
        <w:shd w:val="clear" w:color="auto" w:fill="FFFFFF"/>
        <w:spacing w:line="600" w:lineRule="atLeast"/>
        <w:ind w:firstLine="640"/>
        <w:rPr>
          <w:rFonts w:ascii="仿宋" w:hAnsi="仿宋" w:eastAsia="仿宋"/>
          <w:spacing w:val="-2"/>
          <w:sz w:val="32"/>
          <w:szCs w:val="32"/>
        </w:rPr>
      </w:pPr>
      <w:r>
        <w:rPr>
          <w:rFonts w:hint="eastAsia" w:ascii="仿宋" w:hAnsi="仿宋" w:eastAsia="仿宋"/>
          <w:spacing w:val="-2"/>
          <w:sz w:val="32"/>
          <w:szCs w:val="32"/>
          <w:lang w:val="en"/>
        </w:rPr>
        <w:t>我们制定专项资金管理制度，分别对专项资金的分配、使用、管理严格按制度执行，支出开会集体审议，确保资金使用公开、公正、科学、高效，专款专用、不被挤占、挪用、借用或随意调整，实行报账制管理等原则执行。</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四、资产管理情况</w:t>
      </w:r>
    </w:p>
    <w:p>
      <w:pPr>
        <w:widowControl/>
        <w:shd w:val="clear" w:color="auto" w:fill="FFFFFF"/>
        <w:spacing w:line="600" w:lineRule="atLeast"/>
        <w:ind w:firstLine="640"/>
        <w:rPr>
          <w:rFonts w:hint="eastAsia" w:ascii="仿宋" w:hAnsi="仿宋" w:eastAsia="仿宋"/>
          <w:spacing w:val="-2"/>
          <w:sz w:val="32"/>
          <w:szCs w:val="32"/>
          <w:lang w:val="en"/>
        </w:rPr>
      </w:pPr>
      <w:r>
        <w:rPr>
          <w:rFonts w:hint="eastAsia" w:ascii="仿宋" w:hAnsi="仿宋" w:eastAsia="仿宋"/>
          <w:spacing w:val="-2"/>
          <w:sz w:val="32"/>
          <w:szCs w:val="32"/>
        </w:rPr>
        <w:t>为了规范固定资产管理，实现固定资产优化配置，提高资产的使用效益 ，我中心制定了《固定资产管理制度》，严格按照</w:t>
      </w:r>
      <w:r>
        <w:rPr>
          <w:rFonts w:hint="eastAsia" w:ascii="仿宋" w:hAnsi="仿宋" w:eastAsia="仿宋"/>
          <w:spacing w:val="-2"/>
          <w:sz w:val="32"/>
          <w:szCs w:val="32"/>
          <w:lang w:val="en"/>
        </w:rPr>
        <w:t>《行政事业单位国有资产管理办法》</w:t>
      </w:r>
      <w:r>
        <w:rPr>
          <w:rFonts w:hint="eastAsia" w:ascii="仿宋" w:hAnsi="仿宋" w:eastAsia="仿宋"/>
          <w:spacing w:val="-2"/>
          <w:sz w:val="32"/>
          <w:szCs w:val="32"/>
        </w:rPr>
        <w:t>进行</w:t>
      </w:r>
      <w:r>
        <w:rPr>
          <w:rFonts w:hint="eastAsia" w:ascii="仿宋" w:hAnsi="仿宋" w:eastAsia="仿宋"/>
          <w:spacing w:val="-2"/>
          <w:sz w:val="32"/>
          <w:szCs w:val="32"/>
          <w:lang w:val="en"/>
        </w:rPr>
        <w:t>固定资产配置和处置</w:t>
      </w:r>
      <w:r>
        <w:rPr>
          <w:rFonts w:hint="eastAsia" w:ascii="仿宋" w:hAnsi="仿宋" w:eastAsia="仿宋"/>
          <w:spacing w:val="-2"/>
          <w:sz w:val="32"/>
          <w:szCs w:val="32"/>
        </w:rPr>
        <w:t>。</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五、部门整体支出绩效情况</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2021年，在局党组正确领导下</w:t>
      </w:r>
      <w:r>
        <w:rPr>
          <w:rFonts w:hint="eastAsia" w:ascii="仿宋" w:hAnsi="仿宋" w:eastAsia="仿宋" w:cs="仿宋"/>
          <w:sz w:val="32"/>
          <w:szCs w:val="32"/>
          <w:shd w:val="clear" w:color="auto" w:fill="FFFFFF"/>
        </w:rPr>
        <w:t>，我中心</w:t>
      </w:r>
      <w:r>
        <w:rPr>
          <w:rFonts w:hint="eastAsia" w:ascii="仿宋" w:hAnsi="仿宋" w:eastAsia="仿宋" w:cs="仿宋"/>
          <w:sz w:val="32"/>
          <w:szCs w:val="32"/>
        </w:rPr>
        <w:t>积极发挥收储职能，</w:t>
      </w:r>
      <w:r>
        <w:rPr>
          <w:rFonts w:hint="eastAsia" w:ascii="仿宋" w:hAnsi="仿宋" w:eastAsia="仿宋" w:cs="仿宋"/>
          <w:bCs/>
          <w:sz w:val="32"/>
          <w:szCs w:val="32"/>
        </w:rPr>
        <w:t>加大土地收储力度，强化</w:t>
      </w:r>
      <w:r>
        <w:rPr>
          <w:rFonts w:hint="eastAsia" w:ascii="仿宋" w:hAnsi="仿宋" w:eastAsia="仿宋" w:cs="仿宋"/>
          <w:sz w:val="32"/>
          <w:szCs w:val="32"/>
          <w:shd w:val="clear" w:color="auto" w:fill="FFFFFF"/>
        </w:rPr>
        <w:t>用地保障能力，取得了一定工作实效</w:t>
      </w:r>
      <w:r>
        <w:rPr>
          <w:rFonts w:hint="eastAsia" w:ascii="仿宋" w:hAnsi="仿宋" w:eastAsia="仿宋" w:cs="仿宋"/>
          <w:bCs/>
          <w:sz w:val="32"/>
          <w:szCs w:val="32"/>
        </w:rPr>
        <w:t>。现将一年工作总结如下：</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（一）经济指标完成情况</w:t>
      </w:r>
    </w:p>
    <w:p>
      <w:pPr>
        <w:spacing w:line="560" w:lineRule="exact"/>
        <w:ind w:firstLine="640" w:firstLineChars="200"/>
        <w:rPr>
          <w:rFonts w:ascii="楷体" w:hAnsi="楷体" w:eastAsia="楷体" w:cs="楷体"/>
          <w:b/>
          <w:sz w:val="32"/>
          <w:szCs w:val="32"/>
        </w:rPr>
      </w:pPr>
      <w:r>
        <w:rPr>
          <w:rFonts w:hint="eastAsia" w:ascii="仿宋" w:hAnsi="仿宋" w:eastAsia="仿宋" w:cs="仿宋"/>
          <w:sz w:val="32"/>
          <w:szCs w:val="32"/>
        </w:rPr>
        <w:t>1、土地储备情况：2018-2021年，</w:t>
      </w:r>
      <w:r>
        <w:rPr>
          <w:rFonts w:hint="eastAsia" w:ascii="仿宋" w:hAnsi="仿宋" w:eastAsia="仿宋" w:cs="仿宋"/>
          <w:bCs/>
          <w:sz w:val="32"/>
          <w:szCs w:val="32"/>
        </w:rPr>
        <w:t>我中心累计完成土地报批18宗，面积约1483.5亩，完成土地收储面积约145宗，约8342.8亩，出库面积约7237.27亩。</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2021年1-12月，我中心共</w:t>
      </w:r>
      <w:r>
        <w:rPr>
          <w:rFonts w:hint="eastAsia" w:ascii="仿宋" w:hAnsi="仿宋" w:eastAsia="仿宋" w:cs="仿宋"/>
          <w:sz w:val="32"/>
          <w:szCs w:val="32"/>
        </w:rPr>
        <w:t>上报新增用地报批5宗，报批面积57.5亩，比去年面积减少602.5亩，下降率为91.2%；完成土地入库43宗，入库面积约1421.01亩，比去年同期减少1575.99亩（2020年为2997亩），下降率为52.58%；出库土地38宗，面积约1096.27亩，比去年同期减少1891.73亩（2020年为2988亩），下降率为63.3 %，其中：划拨供地10</w:t>
      </w:r>
      <w:r>
        <w:rPr>
          <w:rFonts w:ascii="仿宋" w:hAnsi="仿宋" w:eastAsia="仿宋" w:cs="仿宋"/>
          <w:sz w:val="32"/>
          <w:szCs w:val="32"/>
        </w:rPr>
        <w:t>宗</w:t>
      </w:r>
      <w:r>
        <w:rPr>
          <w:rFonts w:hint="eastAsia" w:ascii="仿宋" w:hAnsi="仿宋" w:eastAsia="仿宋" w:cs="仿宋"/>
          <w:sz w:val="32"/>
          <w:szCs w:val="32"/>
        </w:rPr>
        <w:t>，面积约253.22亩，挂牌出让供地20宗，面积约1132.2亩，协议出让11宗，面积约35.59亩。此外，根据省厅“三清单三行动”及闲置土地清理有关要求，今年收回融资平台公司闲置土地19宗，面积约1233亩(因征拆等原因，未纳入土地储备库)。</w:t>
      </w:r>
    </w:p>
    <w:p>
      <w:pPr>
        <w:pStyle w:val="6"/>
        <w:widowControl/>
        <w:spacing w:line="560" w:lineRule="exact"/>
        <w:ind w:firstLine="640" w:firstLineChars="200"/>
        <w:jc w:val="both"/>
        <w:rPr>
          <w:rFonts w:hint="eastAsia" w:ascii="仿宋" w:hAnsi="仿宋" w:eastAsia="仿宋" w:cs="仿宋"/>
          <w:bCs/>
          <w:sz w:val="32"/>
          <w:szCs w:val="32"/>
        </w:rPr>
      </w:pPr>
      <w:r>
        <w:rPr>
          <w:rFonts w:hint="eastAsia" w:ascii="仿宋" w:hAnsi="仿宋" w:eastAsia="仿宋" w:cs="仿宋"/>
          <w:kern w:val="2"/>
          <w:sz w:val="32"/>
          <w:szCs w:val="32"/>
        </w:rPr>
        <w:t>2、收入成本结算情况：截止到1</w:t>
      </w:r>
      <w:r>
        <w:rPr>
          <w:rFonts w:hint="eastAsia" w:ascii="仿宋" w:hAnsi="仿宋" w:eastAsia="仿宋" w:cs="仿宋"/>
          <w:sz w:val="30"/>
          <w:szCs w:val="30"/>
        </w:rPr>
        <w:t>2月，我中心基本户共完成经费收入428万元，预算执行额度420.9万元；专户共收土地出让总价款10亿元（已缴金库约8.5亿元，未缴库约1.5亿元），比去年同期减少18.8 亿元（2020年为28.8亿元），下降率为65.2%；拨回土地成本8亿元；</w:t>
      </w:r>
      <w:r>
        <w:rPr>
          <w:rFonts w:hint="eastAsia" w:ascii="仿宋" w:hAnsi="仿宋" w:eastAsia="仿宋" w:cs="仿宋"/>
          <w:bCs/>
          <w:sz w:val="32"/>
          <w:szCs w:val="32"/>
        </w:rPr>
        <w:t>已结算土地业务费2963万元，比去年同期减少2797万元（2020年为5760万元），下降率为48.55%。</w:t>
      </w:r>
    </w:p>
    <w:p>
      <w:pPr>
        <w:pStyle w:val="6"/>
        <w:widowControl/>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通过综上数据分析，今年土地储备入出库数据较往年相比呈下降趋势，主观认为有以下几点原因：一是国家加大了对房地产市场宏观调控力度。2020年8月</w:t>
      </w:r>
      <w:r>
        <w:rPr>
          <w:rFonts w:hint="eastAsia" w:ascii="仿宋" w:hAnsi="仿宋" w:eastAsia="仿宋" w:cs="仿宋"/>
          <w:color w:val="333333"/>
          <w:sz w:val="32"/>
          <w:szCs w:val="32"/>
        </w:rPr>
        <w:t>11日第十三届全国人民代表大会常务委员会第二十一次会议通过</w:t>
      </w:r>
      <w:r>
        <w:rPr>
          <w:rFonts w:hint="eastAsia" w:ascii="仿宋" w:hAnsi="仿宋" w:eastAsia="仿宋" w:cs="仿宋"/>
          <w:sz w:val="32"/>
          <w:szCs w:val="32"/>
        </w:rPr>
        <w:t>《中</w:t>
      </w:r>
      <w:r>
        <w:rPr>
          <w:rFonts w:hint="eastAsia" w:ascii="仿宋" w:hAnsi="仿宋" w:eastAsia="仿宋" w:cs="仿宋"/>
          <w:sz w:val="32"/>
          <w:szCs w:val="32"/>
          <w:lang w:val="en-US" w:eastAsia="zh-CN"/>
        </w:rPr>
        <w:t>华</w:t>
      </w:r>
      <w:bookmarkStart w:id="0" w:name="_GoBack"/>
      <w:bookmarkEnd w:id="0"/>
      <w:r>
        <w:rPr>
          <w:rFonts w:hint="eastAsia" w:ascii="仿宋" w:hAnsi="仿宋" w:eastAsia="仿宋" w:cs="仿宋"/>
          <w:sz w:val="32"/>
          <w:szCs w:val="32"/>
        </w:rPr>
        <w:t>人民共和国契税法》，契税税率为3-5%（我省税率为4%）；2021年10月23日经第十三届全国人大常务会第30次会议通过，国家将在部分地区开展房地产税改革试点工作，对第二套以上的预计未来几年将征收房产税；今年央行收缩了房地产融资贷款，对房地产企业融资贷款审核更严，条件要求更高，导致企业融资难，拿地更难。二是市场刚需动力不足。因受恒大、碧桂园等大楼盘降价潮、促销潮影响，今年城区房价已下跌趋势，市场观望者居多，购买需求下降，导致房开企业拿地信心不足。三是财政储备资金有限，无力收储更多土地。今年，财政预算储备资金为10亿元，实际安排的储备资金约1亿元，其他资金主要靠成本结算方式进行周转滚动安排。在实际工作中，部分土地因征拆、企业改制等原因导致土地复核工作难以完成，部分项目因土地出让价款未全部缴清无法进行结算，导致资金结算率不高，无法滚动使用到其他项目。如：永通汽贸用地。四是征拆、企业改制、搬迁等工作进展缓慢，导致土地难以入库。如：金丰公司、岳麓青城二期、水产品市场、板山、月塘、杨家冲、迎丰公园加油站等项目还分别涉及征拆及改制有关问题。</w:t>
      </w:r>
    </w:p>
    <w:p>
      <w:pPr>
        <w:pStyle w:val="6"/>
        <w:widowControl/>
        <w:spacing w:line="560" w:lineRule="exact"/>
        <w:ind w:firstLine="640" w:firstLineChars="200"/>
        <w:jc w:val="both"/>
        <w:rPr>
          <w:rFonts w:hint="eastAsia" w:ascii="仿宋" w:hAnsi="仿宋" w:eastAsia="仿宋" w:cs="仿宋"/>
          <w:sz w:val="32"/>
          <w:szCs w:val="32"/>
        </w:rPr>
      </w:pPr>
      <w:r>
        <w:rPr>
          <w:rFonts w:hint="eastAsia" w:ascii="仿宋" w:hAnsi="仿宋" w:eastAsia="仿宋" w:cs="仿宋"/>
          <w:sz w:val="32"/>
          <w:szCs w:val="32"/>
        </w:rPr>
        <w:t>（二）工作措施及特色亮点工作</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1、把握经济形势，优选储备项目。2021年，是“十四五”开局之年，受全球百年罕见的新冠疫情影响，给我市的经济增长也带来了相当大的考验。市人民政府今年对我局下达了25亿元供地出让任务，在此环境下，对土地收储质量必须优中选优，确保达到出库条件。按照“整合资源、片区收储、实施可行”的工作思路，精选了16个重点储备项目，即：五夷新视界、正大伟业、水产品市场、长郡中学北侧禾塘项目、通讯器材二期、正清制药厂、龙田湾、金丰纺织厂、宏远中专（医药学院）片区、华美立佳05、08、09地块，汽车南站、应民路03、05、08地块、省建三公司、迎丰组团半岛酒店等项目，</w:t>
      </w:r>
      <w:r>
        <w:rPr>
          <w:rFonts w:hint="eastAsia" w:ascii="仿宋" w:hAnsi="仿宋" w:eastAsia="仿宋" w:cs="仿宋"/>
          <w:sz w:val="32"/>
          <w:szCs w:val="32"/>
        </w:rPr>
        <w:t>形成了“南北纵横，东西呼应、均衡分布”储备格局。</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完善“净地”程序，做到“应储尽储”。根据《土地储备管理办法》及省厅“净地”供应要求，我中心对每宗拟入库用地先行进行严格把关，要求入库前土地权属必须清楚，征拆工作已完成、无矛盾纠纷；土地成本构成清楚，依据充分；规划设计条件已明确土地开发强度指标；宗地周边已达到“通水、通路、通电”等基本开发条件，凡是具备以上条件的，将土地储备证办理至我中心名下，纳入土地储备库，确保“应储尽储”。对拟出库用地项目，在出让评估工作完成后，原则上必须确保资金平衡后再进行出库，对不能资金平衡的项目，必须写明原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多措并举，充实储备蓄水池。一是加大重点储备项目收储。为确保重点项目供地，我中心对重点储备项目存在问题进行了详细梳理，制定了解决问题的工作计划，对各项任务进行了层层分解，明确每个重点项目都由一名中心领</w:t>
      </w:r>
      <w:r>
        <w:rPr>
          <w:rFonts w:hint="eastAsia" w:ascii="仿宋_GB2312" w:hAnsi="仿宋_GB2312" w:eastAsia="仿宋_GB2312" w:cs="仿宋_GB2312"/>
          <w:sz w:val="32"/>
          <w:szCs w:val="32"/>
        </w:rPr>
        <w:t>导负责牵头，每个项目都安排具体专人进行追踪落实，采取了“一周一碰头、一周一调度”的机制，及时排查项目存在的有关问题，及时研究解决。今年，我中心班子成员多次到</w:t>
      </w:r>
      <w:r>
        <w:rPr>
          <w:rFonts w:hint="eastAsia" w:ascii="仿宋" w:hAnsi="仿宋" w:eastAsia="仿宋" w:cs="仿宋"/>
          <w:sz w:val="32"/>
          <w:szCs w:val="32"/>
        </w:rPr>
        <w:t>项目指挥部参与协调矛盾纠纷，解决项目入库前的问题。二是加大置换土地的收储。根据“三清单三行动”及闲置土地清理有关要求，今年共收回市城投、市交投、鹤城区城投等融资平台公司土地闲置土地19宗，面积约1233亩。三是根据政府工作安排，收储一批历史遗留问题项目，如城市新天地、石门农贸市场用地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积极协调，努力化解资金保障难题。“巧妇难为无米之炊”，资金保障是土地收储的关键。今年，市财政对重点收储项目用地预安排10亿元资金，但由于财政紧张，市财政安排的资金只有1亿元，其他收储项目的资金主要来源土地出让后的成本剥离。在市财政部门未能有效安排收储资金的困难情况下，一年来，我中心积极与市财政部门保持沟通协调，及时对已成交土地进行成本剥离。一方面，对已出让成交的用地按照市政府同意的“五六七”原则，先行由市财政部门按比例预拨付土地成本。另一方面，积极协调平台公司等项目单位，及时收集上报成本资料，加快出让用地的成本复核，并有序合理的支付收储成本。三是通过债券资金使用弥补缺口。2018-2019年，我市累计到位债券资金74600万元（2020年停止发行），已全部拨付使用，资金使用率100%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5、积极探索，破解电杆改迁瓶颈。根据“净地”供地的要求，地上杆线必须完成迁移才能供地。由于过往电杆迁移工作均由平台公司负责实施，随着平台公司的业务转型，不再承担土地收储及征拆管理工作的情况，为进一步明确迁移业主单位及实施问题，根据市政府工作安排，我中心对岳阳市、邵阳市、湘西州、郴州市等储备用地上电力迁移情况进行了考察咨询，并结合我市工作实际，出台了《怀化市城市电力等工程管线设施迁改实施办法》（草案），拟将迁改项目纳入政府采购范围，原则上采取资金补偿，由电力部门负责按规划要求做好工程实施。该草案去年已报政府研究初步通过。办法未正式出台的过渡期间，我局与怀化电力部门签订了框架协议，由电力部门先行对重点项目实施杆线迁改，并同步纳入财政评审程序，按评审（审计）结论与电力部门进行工程结算，此举措确保了项目顺利入库出库。</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六、存在的主要问题</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金安排问题。今年除了申报债券项目有资金支撑外，其它项目暂无资金保证，今年市财政虽然预算安排10亿元储备资金，但都是要求从土地成本返还解决。由于财政部门不安排新增资金，只靠成本返还运转，影响土地收储进度。此外，部分储备土地出让后，成本剥离没有得到及时结算，导致滚动资金动作不畅。</w:t>
      </w:r>
    </w:p>
    <w:p>
      <w:pPr>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2、报批征拆问题。根据新政策规定，现新增用地需提前签订协议后才能报批，由于征拆工作均存在一定难度，因此影响项目报批及收储。此外，</w:t>
      </w:r>
      <w:r>
        <w:rPr>
          <w:rFonts w:hint="eastAsia" w:ascii="仿宋" w:hAnsi="仿宋" w:eastAsia="仿宋" w:cs="仿宋"/>
          <w:sz w:val="32"/>
          <w:szCs w:val="32"/>
        </w:rPr>
        <w:t>据了解，部分用地征拆工作完成后，存在征拆实施单位未交地前看护责权不明的问题。</w:t>
      </w:r>
    </w:p>
    <w:p>
      <w:pPr>
        <w:spacing w:line="560" w:lineRule="exact"/>
        <w:ind w:firstLine="640" w:firstLineChars="200"/>
        <w:rPr>
          <w:rFonts w:ascii="仿宋" w:hAnsi="仿宋" w:eastAsia="仿宋" w:cs="仿宋_GB2312"/>
          <w:sz w:val="32"/>
          <w:szCs w:val="32"/>
        </w:rPr>
      </w:pPr>
      <w:r>
        <w:rPr>
          <w:rFonts w:hint="eastAsia" w:ascii="仿宋" w:hAnsi="仿宋" w:eastAsia="仿宋" w:cs="仿宋"/>
          <w:sz w:val="32"/>
          <w:szCs w:val="32"/>
        </w:rPr>
        <w:t>3、前期基础设施建设问题。部分储备计划用地项目基础建设滞后，没有通水、通电、</w:t>
      </w:r>
      <w:r>
        <w:rPr>
          <w:rFonts w:hint="eastAsia" w:ascii="仿宋" w:hAnsi="仿宋" w:eastAsia="仿宋" w:cs="仿宋_GB2312"/>
          <w:sz w:val="32"/>
          <w:szCs w:val="32"/>
        </w:rPr>
        <w:t>通水、通路、通气、通信等，无法显化土地价值，需市政府尽快明确业主单位和前期资金来源，加大前期基础设施建设。</w:t>
      </w:r>
    </w:p>
    <w:p>
      <w:pPr>
        <w:widowControl/>
        <w:shd w:val="clear" w:color="auto" w:fill="FFFFFF"/>
        <w:spacing w:line="600" w:lineRule="atLeast"/>
        <w:ind w:firstLine="640"/>
        <w:rPr>
          <w:rFonts w:ascii="楷体" w:hAnsi="楷体" w:eastAsia="楷体"/>
          <w:b/>
          <w:spacing w:val="-2"/>
          <w:sz w:val="32"/>
          <w:szCs w:val="21"/>
        </w:rPr>
      </w:pPr>
      <w:r>
        <w:rPr>
          <w:rFonts w:ascii="楷体" w:hAnsi="楷体" w:eastAsia="楷体"/>
          <w:b/>
          <w:spacing w:val="-2"/>
          <w:sz w:val="32"/>
          <w:szCs w:val="32"/>
        </w:rPr>
        <w:t>七、改进措施和有关建议</w:t>
      </w:r>
    </w:p>
    <w:p>
      <w:pPr>
        <w:spacing w:line="560" w:lineRule="exact"/>
        <w:ind w:firstLine="608" w:firstLineChars="200"/>
        <w:rPr>
          <w:rFonts w:ascii="仿宋" w:hAnsi="仿宋" w:eastAsia="仿宋" w:cs="仿宋_GB2312"/>
          <w:sz w:val="32"/>
          <w:szCs w:val="32"/>
        </w:rPr>
      </w:pPr>
      <w:r>
        <w:rPr>
          <w:rFonts w:hint="eastAsia" w:ascii="仿宋" w:hAnsi="仿宋" w:eastAsia="仿宋" w:cs="仿宋"/>
          <w:w w:val="95"/>
          <w:sz w:val="32"/>
          <w:szCs w:val="32"/>
        </w:rPr>
        <w:t>（一）稳字当头，提高收储“精准率”。一是按照高质量发展的要求及生态发展理念，以土地储备供地计划为引领，</w:t>
      </w:r>
      <w:r>
        <w:rPr>
          <w:rFonts w:hint="eastAsia" w:ascii="仿宋" w:hAnsi="仿宋" w:eastAsia="仿宋" w:cs="仿宋"/>
          <w:sz w:val="32"/>
          <w:szCs w:val="32"/>
        </w:rPr>
        <w:t>以债券项目等重点项目为重点，积极加快推进首钢农场片区（正大伟业）、正清路以北（五夷新视界）、南华火电厂及铁路编组站沿线周边用地、应民路东侧、半岛区域、怀南水产品市场项目、金丰公司、本业公司等用地储备工作，</w:t>
      </w:r>
      <w:r>
        <w:rPr>
          <w:rFonts w:hint="eastAsia" w:ascii="仿宋" w:hAnsi="仿宋" w:eastAsia="仿宋" w:cs="仿宋"/>
          <w:w w:val="95"/>
          <w:sz w:val="32"/>
          <w:szCs w:val="32"/>
        </w:rPr>
        <w:t>严把“净地”收储关，提高土地收储质量；</w:t>
      </w:r>
      <w:r>
        <w:rPr>
          <w:rFonts w:hint="eastAsia" w:ascii="仿宋" w:hAnsi="仿宋" w:eastAsia="仿宋" w:cs="仿宋"/>
          <w:sz w:val="32"/>
          <w:szCs w:val="32"/>
        </w:rPr>
        <w:t>二是与市住保办、市城投公司共同研究棚户区改造项目，加快国有存量用地收储；三是加大对闲置土地的收储力度。对土地利用率不高、闲置不用的，按政府要求先收回再整合。</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争取支持，提高资金“筹集率”。一是将重点储备项目资金纳入财政预算保障，争取财政资金支持。二是积极与财政部门加强对接，对出让宗地加快成本结算，确保项目资金快速动转滚动。三是积极探索引进民间资本进入土地储备领域。</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规范管理，提高审计“整改率”。针对今年审计部门提出的有关问题，我中心将逐条逐项整改，并建立长效机制，确保工作科学规范。关于储备土地交付方面，我中心近期将牵头起草拟定《市本级储备土地交地工作实施细则》，进一步完善工作流程，明确交地责任。</w:t>
      </w:r>
    </w:p>
    <w:p>
      <w:pPr>
        <w:spacing w:line="560" w:lineRule="exact"/>
        <w:ind w:firstLine="420" w:firstLineChars="200"/>
      </w:pPr>
    </w:p>
    <w:p>
      <w:pPr>
        <w:ind w:firstLine="640" w:firstLineChars="200"/>
        <w:jc w:val="left"/>
        <w:rPr>
          <w:rFonts w:cs="黑体" w:asciiTheme="minorEastAsia" w:hAnsiTheme="minorEastAsia"/>
          <w:color w:val="000000"/>
          <w:kern w:val="0"/>
          <w:sz w:val="32"/>
          <w:szCs w:val="32"/>
        </w:rPr>
      </w:pPr>
    </w:p>
    <w:sectPr>
      <w:pgSz w:w="11906" w:h="16838"/>
      <w:pgMar w:top="1417" w:right="1587" w:bottom="1417" w:left="1587" w:header="851" w:footer="992" w:gutter="0"/>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004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D4A09A"/>
    <w:multiLevelType w:val="singleLevel"/>
    <w:tmpl w:val="8ED4A09A"/>
    <w:lvl w:ilvl="0" w:tentative="0">
      <w:start w:val="3"/>
      <w:numFmt w:val="chineseCounting"/>
      <w:suff w:val="space"/>
      <w:lvlText w:val="第%1部分"/>
      <w:lvlJc w:val="left"/>
      <w:rPr>
        <w:rFonts w:hint="eastAsia"/>
      </w:rPr>
    </w:lvl>
  </w:abstractNum>
  <w:abstractNum w:abstractNumId="1">
    <w:nsid w:val="9F8F8D32"/>
    <w:multiLevelType w:val="singleLevel"/>
    <w:tmpl w:val="9F8F8D32"/>
    <w:lvl w:ilvl="0" w:tentative="0">
      <w:start w:val="5"/>
      <w:numFmt w:val="chineseCounting"/>
      <w:suff w:val="space"/>
      <w:lvlText w:val="第%1部分"/>
      <w:lvlJc w:val="left"/>
      <w:rPr>
        <w:rFonts w:hint="eastAsia"/>
      </w:rPr>
    </w:lvl>
  </w:abstractNum>
  <w:abstractNum w:abstractNumId="2">
    <w:nsid w:val="A6300156"/>
    <w:multiLevelType w:val="singleLevel"/>
    <w:tmpl w:val="A6300156"/>
    <w:lvl w:ilvl="0" w:tentative="0">
      <w:start w:val="2"/>
      <w:numFmt w:val="chineseCounting"/>
      <w:suff w:val="nothing"/>
      <w:lvlText w:val="（%1）"/>
      <w:lvlJc w:val="left"/>
      <w:rPr>
        <w:rFonts w:hint="eastAsia"/>
      </w:rPr>
    </w:lvl>
  </w:abstractNum>
  <w:abstractNum w:abstractNumId="3">
    <w:nsid w:val="B8363543"/>
    <w:multiLevelType w:val="singleLevel"/>
    <w:tmpl w:val="B8363543"/>
    <w:lvl w:ilvl="0" w:tentative="0">
      <w:start w:val="9"/>
      <w:numFmt w:val="chineseCounting"/>
      <w:suff w:val="nothing"/>
      <w:lvlText w:val="%1、"/>
      <w:lvlJc w:val="left"/>
      <w:rPr>
        <w:rFonts w:hint="eastAsia"/>
      </w:rPr>
    </w:lvl>
  </w:abstractNum>
  <w:abstractNum w:abstractNumId="4">
    <w:nsid w:val="C8841C65"/>
    <w:multiLevelType w:val="singleLevel"/>
    <w:tmpl w:val="C8841C65"/>
    <w:lvl w:ilvl="0" w:tentative="0">
      <w:start w:val="2"/>
      <w:numFmt w:val="decimal"/>
      <w:suff w:val="nothing"/>
      <w:lvlText w:val="%1、"/>
      <w:lvlJc w:val="left"/>
    </w:lvl>
  </w:abstractNum>
  <w:abstractNum w:abstractNumId="5">
    <w:nsid w:val="E0B81506"/>
    <w:multiLevelType w:val="singleLevel"/>
    <w:tmpl w:val="E0B81506"/>
    <w:lvl w:ilvl="0" w:tentative="0">
      <w:start w:val="2"/>
      <w:numFmt w:val="chineseCounting"/>
      <w:suff w:val="nothing"/>
      <w:lvlText w:val="（%1）"/>
      <w:lvlJc w:val="left"/>
      <w:rPr>
        <w:rFonts w:hint="eastAsia"/>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1Zjk1YWY1OWE3ZDRlMmQxMGY0OTFjMzNhYWM2ZW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01D55B47"/>
    <w:rsid w:val="02987B74"/>
    <w:rsid w:val="0A2763AD"/>
    <w:rsid w:val="0B835865"/>
    <w:rsid w:val="0C4B11C9"/>
    <w:rsid w:val="0CC207F1"/>
    <w:rsid w:val="0EAC6E81"/>
    <w:rsid w:val="10B506F2"/>
    <w:rsid w:val="10BD632E"/>
    <w:rsid w:val="11C049F1"/>
    <w:rsid w:val="134C29E0"/>
    <w:rsid w:val="1360023A"/>
    <w:rsid w:val="143811B7"/>
    <w:rsid w:val="14585DB6"/>
    <w:rsid w:val="15A765F4"/>
    <w:rsid w:val="15BF56EC"/>
    <w:rsid w:val="165C73DE"/>
    <w:rsid w:val="17C31C0B"/>
    <w:rsid w:val="17E23913"/>
    <w:rsid w:val="18980476"/>
    <w:rsid w:val="1A450189"/>
    <w:rsid w:val="1A8C7B66"/>
    <w:rsid w:val="1B5E7755"/>
    <w:rsid w:val="1BBF1378"/>
    <w:rsid w:val="1D0E5123"/>
    <w:rsid w:val="1D185ADC"/>
    <w:rsid w:val="20AA51EA"/>
    <w:rsid w:val="24BB1774"/>
    <w:rsid w:val="24BC0C49"/>
    <w:rsid w:val="26AA1AA0"/>
    <w:rsid w:val="28197C64"/>
    <w:rsid w:val="296F2DB9"/>
    <w:rsid w:val="2AD410C5"/>
    <w:rsid w:val="2C714E0E"/>
    <w:rsid w:val="2C8B5ED0"/>
    <w:rsid w:val="2CE6483A"/>
    <w:rsid w:val="2E551123"/>
    <w:rsid w:val="32A720EA"/>
    <w:rsid w:val="334E065F"/>
    <w:rsid w:val="357801BB"/>
    <w:rsid w:val="35A804C7"/>
    <w:rsid w:val="36380454"/>
    <w:rsid w:val="3A1514CF"/>
    <w:rsid w:val="3BEE0DB7"/>
    <w:rsid w:val="3BF5322F"/>
    <w:rsid w:val="3C36344F"/>
    <w:rsid w:val="3E7606FD"/>
    <w:rsid w:val="412C0CAA"/>
    <w:rsid w:val="41A526BD"/>
    <w:rsid w:val="43A044FF"/>
    <w:rsid w:val="44A1408B"/>
    <w:rsid w:val="44A534EA"/>
    <w:rsid w:val="44F543D6"/>
    <w:rsid w:val="44FF5255"/>
    <w:rsid w:val="45216F7A"/>
    <w:rsid w:val="47887727"/>
    <w:rsid w:val="47E30E5E"/>
    <w:rsid w:val="484418FD"/>
    <w:rsid w:val="48441E12"/>
    <w:rsid w:val="48E96000"/>
    <w:rsid w:val="491C7CBA"/>
    <w:rsid w:val="49AF5D66"/>
    <w:rsid w:val="49E8450A"/>
    <w:rsid w:val="4A995804"/>
    <w:rsid w:val="4AA24197"/>
    <w:rsid w:val="4D0B0C3B"/>
    <w:rsid w:val="4D0E4287"/>
    <w:rsid w:val="4F7B372A"/>
    <w:rsid w:val="5175677C"/>
    <w:rsid w:val="51DE2CB7"/>
    <w:rsid w:val="52000723"/>
    <w:rsid w:val="529F0215"/>
    <w:rsid w:val="53740BBC"/>
    <w:rsid w:val="54C23240"/>
    <w:rsid w:val="5520724E"/>
    <w:rsid w:val="579F68AE"/>
    <w:rsid w:val="587325BE"/>
    <w:rsid w:val="5AE12FDB"/>
    <w:rsid w:val="5B3255E5"/>
    <w:rsid w:val="5D0F4F10"/>
    <w:rsid w:val="5E9C5329"/>
    <w:rsid w:val="5EF6147A"/>
    <w:rsid w:val="5F426012"/>
    <w:rsid w:val="5FCB2205"/>
    <w:rsid w:val="5FE01AB3"/>
    <w:rsid w:val="60591866"/>
    <w:rsid w:val="61B054B5"/>
    <w:rsid w:val="61E62A57"/>
    <w:rsid w:val="63D54FB6"/>
    <w:rsid w:val="641D74E0"/>
    <w:rsid w:val="64721148"/>
    <w:rsid w:val="657F58CB"/>
    <w:rsid w:val="66707909"/>
    <w:rsid w:val="668D4017"/>
    <w:rsid w:val="6A1D3904"/>
    <w:rsid w:val="6D747CDF"/>
    <w:rsid w:val="6DE36C13"/>
    <w:rsid w:val="70853FB1"/>
    <w:rsid w:val="709C10B7"/>
    <w:rsid w:val="71A87F57"/>
    <w:rsid w:val="725400DF"/>
    <w:rsid w:val="73816CB2"/>
    <w:rsid w:val="73A11102"/>
    <w:rsid w:val="745E6FF3"/>
    <w:rsid w:val="75E63E00"/>
    <w:rsid w:val="75F93477"/>
    <w:rsid w:val="76E539FB"/>
    <w:rsid w:val="794158FF"/>
    <w:rsid w:val="799F60E4"/>
    <w:rsid w:val="7B4048B5"/>
    <w:rsid w:val="7C3F1475"/>
    <w:rsid w:val="7CD73DE6"/>
    <w:rsid w:val="7DE744D3"/>
    <w:rsid w:val="7FA30BAC"/>
    <w:rsid w:val="7FEA3E31"/>
    <w:rsid w:val="7FF62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8131</Words>
  <Characters>8757</Characters>
  <Lines>69</Lines>
  <Paragraphs>19</Paragraphs>
  <TotalTime>0</TotalTime>
  <ScaleCrop>false</ScaleCrop>
  <LinksUpToDate>false</LinksUpToDate>
  <CharactersWithSpaces>8778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guopin</cp:lastModifiedBy>
  <cp:lastPrinted>2022-07-27T12:55:00Z</cp:lastPrinted>
  <dcterms:modified xsi:type="dcterms:W3CDTF">2023-12-25T06:36:25Z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D31D4212901B40DDB3C21ACEBD03AEDA</vt:lpwstr>
  </property>
</Properties>
</file>