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eastAsia="仿宋_GB2312"/>
          <w:b/>
          <w:sz w:val="44"/>
          <w:szCs w:val="44"/>
        </w:rPr>
      </w:pPr>
      <w:r>
        <w:rPr>
          <w:rFonts w:hint="default" w:ascii="仿宋_GB2312" w:eastAsia="仿宋_GB2312"/>
          <w:b/>
          <w:sz w:val="44"/>
          <w:szCs w:val="44"/>
        </w:rPr>
        <w:t>怀化城市规划信息服务中心</w:t>
      </w:r>
    </w:p>
    <w:p>
      <w:pPr>
        <w:jc w:val="center"/>
        <w:rPr>
          <w:rFonts w:ascii="仿宋_GB2312" w:eastAsia="仿宋_GB2312"/>
          <w:b/>
          <w:sz w:val="32"/>
          <w:szCs w:val="32"/>
        </w:rPr>
      </w:pPr>
      <w:r>
        <w:rPr>
          <w:rFonts w:hint="eastAsia" w:ascii="仿宋_GB2312" w:eastAsia="仿宋_GB2312"/>
          <w:b/>
          <w:sz w:val="44"/>
          <w:szCs w:val="44"/>
        </w:rPr>
        <w:t>部门整体绩效评价报告</w:t>
      </w:r>
    </w:p>
    <w:p>
      <w:pPr>
        <w:spacing w:line="600" w:lineRule="exact"/>
        <w:jc w:val="center"/>
        <w:rPr>
          <w:rFonts w:ascii="仿宋_GB2312" w:eastAsia="仿宋_GB2312"/>
          <w:sz w:val="32"/>
          <w:szCs w:val="32"/>
        </w:rPr>
      </w:pP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为切实做好2021年度部门整体支出绩效评价工作，强化绩效和责任意识，提高财政资金使用效益，根据《怀化市财政局关于开展2021年度市级财政资金绩效自评工作的通知》文件精神，结合单位实际，对部门整体支出绩效评价指标完成情况做出了客观、公正的评价，现将自评情况报告如下：</w:t>
      </w:r>
    </w:p>
    <w:p>
      <w:pPr>
        <w:keepNext w:val="0"/>
        <w:keepLines w:val="0"/>
        <w:pageBreakBefore w:val="0"/>
        <w:kinsoku/>
        <w:wordWrap/>
        <w:overflowPunct/>
        <w:topLinePunct w:val="0"/>
        <w:autoSpaceDE/>
        <w:autoSpaceDN/>
        <w:bidi w:val="0"/>
        <w:adjustRightInd/>
        <w:snapToGrid/>
        <w:spacing w:line="360" w:lineRule="auto"/>
        <w:ind w:firstLine="643" w:firstLineChars="200"/>
        <w:jc w:val="left"/>
        <w:textAlignment w:val="auto"/>
        <w:rPr>
          <w:rFonts w:ascii="仿宋" w:hAnsi="仿宋" w:eastAsia="仿宋"/>
          <w:b/>
          <w:bCs/>
          <w:sz w:val="32"/>
          <w:szCs w:val="32"/>
        </w:rPr>
      </w:pPr>
      <w:r>
        <w:rPr>
          <w:rFonts w:hint="eastAsia" w:ascii="仿宋" w:hAnsi="仿宋" w:eastAsia="仿宋"/>
          <w:b/>
          <w:bCs/>
          <w:sz w:val="32"/>
          <w:szCs w:val="32"/>
        </w:rPr>
        <w:t>一、部门基本概况</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（一）部门职责</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default" w:ascii="仿宋" w:hAnsi="仿宋" w:eastAsia="仿宋"/>
          <w:sz w:val="32"/>
          <w:szCs w:val="32"/>
        </w:rPr>
      </w:pPr>
      <w:r>
        <w:rPr>
          <w:rFonts w:hint="eastAsia" w:ascii="仿宋" w:hAnsi="仿宋" w:eastAsia="仿宋" w:cs="仿宋_GB2312"/>
          <w:bCs/>
          <w:sz w:val="32"/>
          <w:szCs w:val="32"/>
        </w:rPr>
        <w:t>为规划的科学决策当好参谋，为建设单位提供优质服务。负责城市规划发展方向，城市人口和用地的可行性研究。负责规划设计项目的招投标联络服务工作，负责组织技术交流，培训和成果审查，负责规划地理信息和城市规划咨询工作，负责重大工程建设项目前期论证工作</w:t>
      </w:r>
      <w:r>
        <w:rPr>
          <w:rFonts w:hint="default" w:ascii="仿宋" w:hAnsi="仿宋" w:eastAsia="仿宋" w:cs="仿宋_GB2312"/>
          <w:bCs/>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b w:val="0"/>
          <w:bCs w:val="0"/>
          <w:sz w:val="32"/>
          <w:szCs w:val="32"/>
        </w:rPr>
      </w:pPr>
      <w:r>
        <w:rPr>
          <w:rFonts w:hint="default" w:eastAsia="仿宋_GB2312"/>
          <w:b w:val="0"/>
          <w:bCs w:val="0"/>
          <w:sz w:val="32"/>
          <w:szCs w:val="32"/>
        </w:rPr>
        <w:t>（二）机构设置情况</w:t>
      </w:r>
      <w:r>
        <w:rPr>
          <w:rFonts w:hint="default" w:eastAsia="仿宋_GB2312"/>
          <w:b w:val="0"/>
          <w:bCs w:val="0"/>
          <w:sz w:val="32"/>
          <w:szCs w:val="32"/>
        </w:rPr>
        <w:tab/>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怀化市城市规划信息服务中心作为怀化市自然资源和规划局的二级部门预算单位，内设科室为：办公室：负责信息中心日常行政、财务、车辆、工青妇团、人事、档案、工资、接待、考勤、绩效考核等综合事务，草拟、整合并贯彻执行各项管理制度以及后勤保障等工作（定岗1人）。技术工程室：承担提供建设项目规划报建相关的城市规划技术服务，主要技术经济指标，日照分析和建筑面积复核，技术论证总平面图，规划信息咨询，怀化市建设项目竣工验收规划评估报告等工作（定岗5人）。信息档案室：承担市规划局“一书两证”的自动化办公系统运行提供技术保障，负责规划地理信息技术推广及利用，规划政务网建设、规划网上公示、局域网维护、规划展示馆的日常管理、城市三维仿真数据、规划地理空间数据库建设、维护及局档案室等工作（定岗3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0" w:firstLineChars="196"/>
        <w:jc w:val="both"/>
        <w:textAlignment w:val="auto"/>
        <w:rPr>
          <w:rFonts w:hint="default" w:eastAsia="仿宋_GB2312"/>
          <w:b/>
          <w:bCs/>
          <w:sz w:val="32"/>
          <w:szCs w:val="32"/>
        </w:rPr>
      </w:pPr>
      <w:r>
        <w:rPr>
          <w:rFonts w:hint="default" w:eastAsia="仿宋_GB2312"/>
          <w:b/>
          <w:bCs/>
          <w:sz w:val="32"/>
          <w:szCs w:val="32"/>
        </w:rPr>
        <w:t>二、部门整体支出管理及使用情况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（一）基本支出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2021年我中心支出共计102.73万元，其中工资福利支出94.8万元，商品和服务支出5.92万元，对个人和家庭的补助支出2.01万元。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（三）、年末结转和结余情况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2021年末结余50.62万元。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“三公”经费总额7223.88元,公务用车购置及运行维护费7223.88元。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（四）、政府采购支出情况0元。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b w:val="0"/>
          <w:bCs w:val="0"/>
          <w:sz w:val="32"/>
          <w:szCs w:val="32"/>
        </w:rPr>
      </w:pPr>
      <w:r>
        <w:rPr>
          <w:rFonts w:hint="default" w:eastAsia="仿宋_GB2312"/>
          <w:b w:val="0"/>
          <w:bCs w:val="0"/>
          <w:sz w:val="32"/>
          <w:szCs w:val="32"/>
        </w:rPr>
        <w:t>（五）专项支出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 xml:space="preserve">  本单位无专项项目支出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150"/>
        <w:textAlignment w:val="auto"/>
        <w:rPr>
          <w:rFonts w:ascii="楷体" w:hAnsi="楷体" w:eastAsia="楷体"/>
          <w:b/>
          <w:bCs/>
          <w:spacing w:val="-2"/>
          <w:sz w:val="32"/>
          <w:szCs w:val="32"/>
        </w:rPr>
      </w:pPr>
      <w:r>
        <w:rPr>
          <w:rFonts w:hint="default" w:eastAsia="仿宋_GB2312"/>
          <w:b/>
          <w:bCs/>
          <w:sz w:val="32"/>
          <w:szCs w:val="32"/>
        </w:rPr>
        <w:t>三、</w:t>
      </w:r>
      <w:r>
        <w:rPr>
          <w:rFonts w:ascii="楷体" w:hAnsi="楷体" w:eastAsia="楷体"/>
          <w:b/>
          <w:bCs/>
          <w:spacing w:val="-2"/>
          <w:sz w:val="32"/>
          <w:szCs w:val="32"/>
        </w:rPr>
        <w:t>部门专项组织实施情况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default" w:ascii="楷体" w:hAnsi="楷体" w:eastAsia="楷体"/>
          <w:b w:val="0"/>
          <w:bCs/>
          <w:i w:val="0"/>
          <w:iCs w:val="0"/>
          <w:spacing w:val="-2"/>
          <w:sz w:val="32"/>
          <w:szCs w:val="32"/>
        </w:rPr>
      </w:pPr>
      <w:r>
        <w:rPr>
          <w:rFonts w:hint="default" w:ascii="楷体" w:hAnsi="楷体" w:eastAsia="楷体"/>
          <w:b w:val="0"/>
          <w:bCs/>
          <w:i w:val="0"/>
          <w:iCs w:val="0"/>
          <w:spacing w:val="-2"/>
          <w:sz w:val="32"/>
          <w:szCs w:val="32"/>
        </w:rPr>
        <w:t xml:space="preserve">     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0" w:firstLineChars="196"/>
        <w:jc w:val="both"/>
        <w:textAlignment w:val="auto"/>
        <w:rPr>
          <w:rFonts w:hint="default" w:eastAsia="仿宋_GB2312"/>
          <w:b/>
          <w:bCs/>
          <w:sz w:val="32"/>
          <w:szCs w:val="32"/>
        </w:rPr>
      </w:pPr>
      <w:r>
        <w:rPr>
          <w:rFonts w:hint="default" w:eastAsia="仿宋_GB2312"/>
          <w:b/>
          <w:bCs/>
          <w:sz w:val="32"/>
          <w:szCs w:val="32"/>
        </w:rPr>
        <w:t>四、资产管理情况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在资产管理上严格落实单位制度，内部制约机制和外部制约机制相结合，使每一个环节都有章可循，发挥制度建设的保障作用，提高了资金使用效率和工作效率。本单位在资产管理运行机制和管理方面的经验主要有：一是岗位设置方面，遵循“因事设岗”、“内部牵制”等原则，设置了不同岗位负责资产的采买、日常管理、清查、处置等，流程清楚，权责明晰。二是组织架构和管理方面，领导十分重视工作中制度执行情况，从而使各岗位的工作人员尊重制度，遵循制度设计的各项程序，严格按程序执行资产采购、管理、处置等程序，保证了资产和资金的安全和有效使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0" w:firstLineChars="196"/>
        <w:jc w:val="both"/>
        <w:textAlignment w:val="auto"/>
        <w:rPr>
          <w:rFonts w:hint="default" w:eastAsia="仿宋_GB2312"/>
          <w:b/>
          <w:bCs/>
          <w:sz w:val="32"/>
          <w:szCs w:val="32"/>
        </w:rPr>
      </w:pPr>
      <w:r>
        <w:rPr>
          <w:rFonts w:hint="default" w:eastAsia="仿宋_GB2312"/>
          <w:b/>
          <w:bCs/>
          <w:sz w:val="32"/>
          <w:szCs w:val="32"/>
        </w:rPr>
        <w:t>五、部门整体支出绩效情况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 xml:space="preserve"> 完善监管，防控共建长效机制，对严格三公支出管理，提出了九项强化措施。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　一是提高工作效能。增强行政成本意识，努力提高执行力，超前谋划，按时保质完成各项工作任务。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二是加强对会议经费的管理。控制会议时间、会议规模，尽量利用机关会议室，能够简化会议形式的一定要简化。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三是加强对考察及差旅费的管理。控制出省、市参加会议、考察的人数，不安排没有实际意义的公务考察活动。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四是加强对公务车辆的管理。规范用车程序，从严安排出车，控制用车成本，提高车辆使用效率;规范部门(单位)因公用车管理，从严控制用车费用;严禁公车私用;严禁酒后驾车;严禁非专业司机驾驶公车。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五是以节约用水、节约用电、节约办公、节约和合理利用资源为重点，加强办公室等重点部门的检查，增强节约意识，营造勤俭节约的良好氛围，促进学校各项事业健康有序、可持续发展。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六是控制公务接待费用。简化公务接待，严格控制宴请、接待规模和规格;严禁用公款大吃大喝;公务消费严格按照市政府要求接待，且做到三不，即不上高档菜，不上烟，不上酒;严禁公款私请。</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七是规范激励工作。建立奖惩机制，奖励与工作业绩挂钩，以精神鼓励为主。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八是规范大宗购置及办公用品管理。大宗商品购置一律按政府采购规定实施，办公用品采购实行定点采购。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九是规范财务管理。公务费用支出实行计划管理，规范批报手续，实行一支笔审批和财务公开制度。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存在的主要问题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预算编制工作还有待细化，预算编制还不够明确和细化。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0" w:firstLineChars="196"/>
        <w:jc w:val="both"/>
        <w:textAlignment w:val="auto"/>
        <w:rPr>
          <w:rFonts w:hint="eastAsia" w:eastAsia="仿宋_GB2312"/>
          <w:b/>
          <w:bCs/>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0" w:firstLineChars="196"/>
        <w:jc w:val="both"/>
        <w:textAlignment w:val="auto"/>
        <w:rPr>
          <w:rFonts w:hint="default" w:eastAsia="仿宋_GB2312"/>
          <w:b/>
          <w:bCs/>
          <w:sz w:val="32"/>
          <w:szCs w:val="32"/>
        </w:rPr>
      </w:pPr>
      <w:r>
        <w:rPr>
          <w:rFonts w:hint="default" w:eastAsia="仿宋_GB2312"/>
          <w:b/>
          <w:bCs/>
          <w:sz w:val="32"/>
          <w:szCs w:val="32"/>
        </w:rPr>
        <w:t>六、改进措施和有关建议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针对存在的问题，拟实施改进的措施如下：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 xml:space="preserve"> 1、加强预算编制工作，严格按照预算编制的相关制度和要求进行预算编制，优先保障固定性的、相对刚性的费用支出项目，尽量压缩变动性的，有控制空间的费用项目，进一步提高预算编制的科学性、严谨性和可控性。</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default" w:eastAsia="仿宋_GB2312"/>
          <w:sz w:val="32"/>
          <w:szCs w:val="32"/>
        </w:rPr>
      </w:pPr>
      <w:r>
        <w:rPr>
          <w:rFonts w:hint="default" w:eastAsia="仿宋_GB2312"/>
          <w:sz w:val="32"/>
          <w:szCs w:val="32"/>
        </w:rPr>
        <w:t>2、加强财务管理，严格财务审核，健全中心财务管理制度体系，规范中心财务行为，抓好“三公”经费控制。在费用报帐支付时，按照预算规定的费用项目和用途进行资金使用审核、列支支付、财务核算，杜绝超支现象发生。加强收入执行力度，减少资金缺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eastAsia" w:eastAsia="仿宋_GB2312"/>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eastAsia" w:eastAsia="仿宋_GB2312"/>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27" w:firstLineChars="196"/>
        <w:jc w:val="both"/>
        <w:textAlignment w:val="auto"/>
        <w:rPr>
          <w:rFonts w:hint="eastAsia" w:eastAsia="仿宋_GB2312"/>
          <w:sz w:val="32"/>
          <w:szCs w:val="32"/>
        </w:rPr>
      </w:pPr>
      <w:bookmarkStart w:id="0" w:name="_GoBack"/>
      <w:bookmarkEnd w:id="0"/>
    </w:p>
    <w:p>
      <w:pPr>
        <w:spacing w:line="600" w:lineRule="exact"/>
        <w:ind w:firstLine="640" w:firstLineChars="200"/>
        <w:jc w:val="left"/>
        <w:rPr>
          <w:rFonts w:ascii="仿宋" w:hAnsi="仿宋" w:eastAsia="仿宋"/>
          <w:sz w:val="32"/>
          <w:szCs w:val="3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OTIxNjM0YzE1MjMwYjVkM2RjYzM5ZTZiMGE0NjkifQ=="/>
  </w:docVars>
  <w:rsids>
    <w:rsidRoot w:val="00DE0767"/>
    <w:rsid w:val="00027FEB"/>
    <w:rsid w:val="0005605F"/>
    <w:rsid w:val="00061302"/>
    <w:rsid w:val="00063F2C"/>
    <w:rsid w:val="000746EB"/>
    <w:rsid w:val="000B3426"/>
    <w:rsid w:val="000C7577"/>
    <w:rsid w:val="000E214C"/>
    <w:rsid w:val="000F3AA7"/>
    <w:rsid w:val="00114A58"/>
    <w:rsid w:val="00144AE7"/>
    <w:rsid w:val="00184FC0"/>
    <w:rsid w:val="001A39E4"/>
    <w:rsid w:val="001B6FC8"/>
    <w:rsid w:val="001D4B71"/>
    <w:rsid w:val="002143F6"/>
    <w:rsid w:val="00254D6F"/>
    <w:rsid w:val="00260BDA"/>
    <w:rsid w:val="00320F04"/>
    <w:rsid w:val="0032101B"/>
    <w:rsid w:val="00322C2D"/>
    <w:rsid w:val="00324BB3"/>
    <w:rsid w:val="003453C8"/>
    <w:rsid w:val="00384C58"/>
    <w:rsid w:val="003855FD"/>
    <w:rsid w:val="003B5B0B"/>
    <w:rsid w:val="003C5852"/>
    <w:rsid w:val="003C724E"/>
    <w:rsid w:val="00410E6D"/>
    <w:rsid w:val="0044056D"/>
    <w:rsid w:val="004A6321"/>
    <w:rsid w:val="004B4C68"/>
    <w:rsid w:val="00536885"/>
    <w:rsid w:val="00545E49"/>
    <w:rsid w:val="00556FBC"/>
    <w:rsid w:val="005E6774"/>
    <w:rsid w:val="00650970"/>
    <w:rsid w:val="00655261"/>
    <w:rsid w:val="006635FF"/>
    <w:rsid w:val="00672A5B"/>
    <w:rsid w:val="00680FDD"/>
    <w:rsid w:val="006E2846"/>
    <w:rsid w:val="00754ACE"/>
    <w:rsid w:val="007609E4"/>
    <w:rsid w:val="00770773"/>
    <w:rsid w:val="007952D7"/>
    <w:rsid w:val="007B4DAF"/>
    <w:rsid w:val="007C6C3C"/>
    <w:rsid w:val="007E4179"/>
    <w:rsid w:val="008476F5"/>
    <w:rsid w:val="008E314A"/>
    <w:rsid w:val="008F7DF1"/>
    <w:rsid w:val="009425BE"/>
    <w:rsid w:val="009459A4"/>
    <w:rsid w:val="009524E4"/>
    <w:rsid w:val="00957F29"/>
    <w:rsid w:val="009657AD"/>
    <w:rsid w:val="00987F76"/>
    <w:rsid w:val="009E0C4B"/>
    <w:rsid w:val="00A273EC"/>
    <w:rsid w:val="00A3380B"/>
    <w:rsid w:val="00AB753B"/>
    <w:rsid w:val="00AC14D6"/>
    <w:rsid w:val="00B1598C"/>
    <w:rsid w:val="00B447B3"/>
    <w:rsid w:val="00B47589"/>
    <w:rsid w:val="00B81502"/>
    <w:rsid w:val="00B83079"/>
    <w:rsid w:val="00BE149C"/>
    <w:rsid w:val="00C10537"/>
    <w:rsid w:val="00C13F5A"/>
    <w:rsid w:val="00C23E77"/>
    <w:rsid w:val="00C55074"/>
    <w:rsid w:val="00C812C6"/>
    <w:rsid w:val="00C96B6E"/>
    <w:rsid w:val="00CA4EC3"/>
    <w:rsid w:val="00CC182E"/>
    <w:rsid w:val="00CF5BF5"/>
    <w:rsid w:val="00D11B15"/>
    <w:rsid w:val="00D30934"/>
    <w:rsid w:val="00D415D7"/>
    <w:rsid w:val="00D95774"/>
    <w:rsid w:val="00D9760C"/>
    <w:rsid w:val="00DB287F"/>
    <w:rsid w:val="00DD5B13"/>
    <w:rsid w:val="00DD79E6"/>
    <w:rsid w:val="00DE018B"/>
    <w:rsid w:val="00DE0767"/>
    <w:rsid w:val="00DE7B0F"/>
    <w:rsid w:val="00DF561E"/>
    <w:rsid w:val="00E2539D"/>
    <w:rsid w:val="00E46E50"/>
    <w:rsid w:val="00E500F4"/>
    <w:rsid w:val="00E65526"/>
    <w:rsid w:val="00EA0256"/>
    <w:rsid w:val="00EB2374"/>
    <w:rsid w:val="00F03CDA"/>
    <w:rsid w:val="00F053C9"/>
    <w:rsid w:val="00F22EF3"/>
    <w:rsid w:val="00F2424B"/>
    <w:rsid w:val="00F320D5"/>
    <w:rsid w:val="00F3771C"/>
    <w:rsid w:val="00F43581"/>
    <w:rsid w:val="00F64880"/>
    <w:rsid w:val="00F92E61"/>
    <w:rsid w:val="00FB7A1E"/>
    <w:rsid w:val="00FE38D8"/>
    <w:rsid w:val="00FF64A0"/>
    <w:rsid w:val="07D7EDDD"/>
    <w:rsid w:val="6131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line="360" w:lineRule="auto"/>
      <w:outlineLvl w:val="1"/>
    </w:pPr>
    <w:rPr>
      <w:rFonts w:ascii="Arial" w:hAnsi="Arial"/>
      <w:b/>
      <w:bCs/>
      <w:sz w:val="2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4"/>
    <w:qFormat/>
    <w:uiPriority w:val="0"/>
    <w:pPr>
      <w:spacing w:before="100" w:beforeAutospacing="1" w:after="100" w:afterAutospacing="1"/>
      <w:jc w:val="left"/>
    </w:pPr>
    <w:rPr>
      <w:rFonts w:ascii="Calibri" w:hAnsi="Calibri"/>
      <w:kern w:val="0"/>
      <w:sz w:val="24"/>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标题 2 Char"/>
    <w:basedOn w:val="7"/>
    <w:link w:val="2"/>
    <w:qFormat/>
    <w:uiPriority w:val="0"/>
    <w:rPr>
      <w:rFonts w:ascii="Arial" w:hAnsi="Arial" w:eastAsia="宋体" w:cs="Times New Roman"/>
      <w:b/>
      <w:bCs/>
      <w:sz w:val="24"/>
      <w:szCs w:val="32"/>
    </w:rPr>
  </w:style>
  <w:style w:type="character" w:customStyle="1" w:styleId="14">
    <w:name w:val="普通(网站) Char"/>
    <w:basedOn w:val="7"/>
    <w:link w:val="5"/>
    <w:qFormat/>
    <w:uiPriority w:val="0"/>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799</Words>
  <Characters>4557</Characters>
  <Lines>37</Lines>
  <Paragraphs>10</Paragraphs>
  <TotalTime>2</TotalTime>
  <ScaleCrop>false</ScaleCrop>
  <LinksUpToDate>false</LinksUpToDate>
  <CharactersWithSpaces>5346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2022-06-15T10:31:00Z</dcterms:created>
  <dc:creator>PC</dc:creator>
  <cp:lastModifiedBy>彭彭</cp:lastModifiedBy>
  <cp:lastPrinted>2022-07-26T14:15:00Z</cp:lastPrinted>
  <dcterms:modified xsi:type="dcterms:W3CDTF">2023-09-01T07:18:40Z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A15D6439C6CE4F998C77B4B055ADEF41_12</vt:lpwstr>
  </property>
</Properties>
</file>