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b/>
          <w:bCs/>
          <w:color w:val="000000"/>
          <w:sz w:val="48"/>
          <w:szCs w:val="48"/>
        </w:rPr>
      </w:pPr>
      <w:r>
        <w:rPr>
          <w:rFonts w:hint="eastAsia" w:ascii="仿宋" w:hAnsi="仿宋" w:eastAsia="仿宋" w:cs="仿宋"/>
          <w:b/>
          <w:bCs/>
          <w:color w:val="000000"/>
          <w:sz w:val="48"/>
          <w:szCs w:val="48"/>
          <w:shd w:val="clear" w:color="auto" w:fill="FFFFFF"/>
        </w:rPr>
        <w:t>2021年度怀化市征地事务所部门决算</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center"/>
        <w:textAlignment w:val="auto"/>
        <w:rPr>
          <w:rFonts w:ascii="黑体" w:hAnsi="宋体" w:eastAsia="黑体" w:cs="黑体"/>
          <w:color w:val="000000"/>
          <w:sz w:val="32"/>
          <w:szCs w:val="32"/>
        </w:rPr>
      </w:pPr>
      <w:r>
        <w:rPr>
          <w:rFonts w:hint="eastAsia" w:ascii="黑体" w:hAnsi="宋体" w:eastAsia="黑体" w:cs="黑体"/>
          <w:b/>
          <w:bCs/>
          <w:color w:val="000000"/>
          <w:sz w:val="32"/>
          <w:szCs w:val="32"/>
          <w:shd w:val="clear" w:color="auto" w:fill="FFFFFF"/>
        </w:rPr>
        <w:t>目录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ascii="黑体" w:hAnsi="宋体" w:eastAsia="黑体" w:cs="黑体"/>
          <w:color w:val="000000"/>
          <w:sz w:val="32"/>
          <w:szCs w:val="32"/>
        </w:rPr>
      </w:pPr>
      <w:r>
        <w:rPr>
          <w:rFonts w:hint="eastAsia" w:ascii="黑体" w:hAnsi="宋体" w:eastAsia="黑体" w:cs="黑体"/>
          <w:b/>
          <w:bCs/>
          <w:color w:val="000000"/>
          <w:sz w:val="32"/>
          <w:szCs w:val="32"/>
          <w:shd w:val="clear" w:color="auto" w:fill="FFFFFF"/>
        </w:rPr>
        <w:t>第一部分怀化市征地事务所概况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一、部门职责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二、机构设置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黑体" w:hAnsi="宋体" w:eastAsia="黑体" w:cs="黑体"/>
          <w:b/>
          <w:bCs/>
          <w:color w:val="000000"/>
          <w:sz w:val="32"/>
          <w:szCs w:val="32"/>
          <w:shd w:val="clear" w:color="auto" w:fill="FFFFFF"/>
        </w:rPr>
      </w:pPr>
      <w:r>
        <w:rPr>
          <w:rFonts w:hint="eastAsia" w:ascii="黑体" w:hAnsi="宋体" w:eastAsia="黑体" w:cs="黑体"/>
          <w:b/>
          <w:bCs/>
          <w:color w:val="000000"/>
          <w:sz w:val="32"/>
          <w:szCs w:val="32"/>
          <w:shd w:val="clear" w:color="auto" w:fill="FFFFFF"/>
        </w:rPr>
        <w:t>第二部分2021年度部门决算表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一、收入支出决算总表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二、收入决算表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三、支出决算表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四、财政拨款收入支出决算总表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五、一般公共预算财政拨款支出决算表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六、一般公共预算财政拨款基本支出决算明细表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七、一般公共预算财政拨款“三公”经费支出决算表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八、政府性基金预算财政拨款收入支出决算表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九、国有资本经营预算财政拨款支出决算表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黑体" w:hAnsi="宋体" w:eastAsia="黑体" w:cs="黑体"/>
          <w:b/>
          <w:bCs/>
          <w:color w:val="000000"/>
          <w:sz w:val="32"/>
          <w:szCs w:val="32"/>
          <w:shd w:val="clear" w:color="auto" w:fill="FFFFFF"/>
        </w:rPr>
      </w:pPr>
      <w:r>
        <w:rPr>
          <w:rFonts w:hint="eastAsia" w:ascii="黑体" w:hAnsi="宋体" w:eastAsia="黑体" w:cs="黑体"/>
          <w:b/>
          <w:bCs/>
          <w:color w:val="000000"/>
          <w:sz w:val="32"/>
          <w:szCs w:val="32"/>
          <w:shd w:val="clear" w:color="auto" w:fill="FFFFFF"/>
        </w:rPr>
        <w:t>第三部分2021年度部门决算情况说明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一、收入支出决算总体情况说明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shd w:val="clear" w:color="auto" w:fill="FFFFFF"/>
        </w:rPr>
        <w:t>二、收入决算情况说明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三、支出决算情况说明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四、财政拨款收入支出决算总体情况说明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五、一般公共预算财政拨款支出决算情况说明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六、一般公共预算财政拨款基本支出决算情况说明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七、一般公共预算财政拨款“三公”经费支出决算情况说明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八、政府性基金预算收入支出决算情况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九、国有资本经营预算财政拨款支出决算情况说明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十、关于机关运行经费支出说明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十一、一般性支出情况说明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十二、关于政府采购支出说明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十三、关于国有资产占用情况说明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十四、关于2021年度预算绩效情况说明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黑体" w:hAnsi="宋体" w:eastAsia="黑体" w:cs="黑体"/>
          <w:b/>
          <w:bCs/>
          <w:color w:val="000000"/>
          <w:sz w:val="32"/>
          <w:szCs w:val="32"/>
          <w:shd w:val="clear" w:color="auto" w:fill="FFFFFF"/>
        </w:rPr>
      </w:pPr>
      <w:r>
        <w:rPr>
          <w:rFonts w:hint="eastAsia" w:ascii="黑体" w:hAnsi="宋体" w:eastAsia="黑体" w:cs="黑体"/>
          <w:b/>
          <w:bCs/>
          <w:color w:val="000000"/>
          <w:sz w:val="32"/>
          <w:szCs w:val="32"/>
          <w:shd w:val="clear" w:color="auto" w:fill="FFFFFF"/>
        </w:rPr>
        <w:t>第四部分名词解释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黑体" w:hAnsi="宋体" w:eastAsia="黑体" w:cs="黑体"/>
          <w:b/>
          <w:bCs/>
          <w:color w:val="000000"/>
          <w:sz w:val="32"/>
          <w:szCs w:val="32"/>
          <w:shd w:val="clear" w:color="auto" w:fill="FFFFFF"/>
        </w:rPr>
      </w:pPr>
      <w:r>
        <w:rPr>
          <w:rFonts w:hint="eastAsia" w:ascii="黑体" w:hAnsi="宋体" w:eastAsia="黑体" w:cs="黑体"/>
          <w:b/>
          <w:bCs/>
          <w:color w:val="000000"/>
          <w:sz w:val="32"/>
          <w:szCs w:val="32"/>
          <w:shd w:val="clear" w:color="auto" w:fill="FFFFFF"/>
        </w:rPr>
        <w:t>第五部分附件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黑体" w:hAnsi="宋体" w:eastAsia="黑体" w:cs="黑体"/>
          <w:b w:val="0"/>
          <w:bCs w:val="0"/>
          <w:color w:val="000000"/>
          <w:sz w:val="44"/>
          <w:szCs w:val="44"/>
        </w:rPr>
      </w:pPr>
      <w:r>
        <w:rPr>
          <w:rFonts w:hint="eastAsia" w:ascii="黑体" w:hAnsi="宋体" w:eastAsia="黑体" w:cs="黑体"/>
          <w:b w:val="0"/>
          <w:bCs w:val="0"/>
          <w:color w:val="000000"/>
          <w:sz w:val="44"/>
          <w:szCs w:val="44"/>
          <w:shd w:val="clear" w:color="auto" w:fill="FFFFFF"/>
        </w:rPr>
        <w:t>第一部分怀化市征地事务所概况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ascii="Calibri" w:hAnsi="Calibri" w:cs="Calibri"/>
          <w:color w:val="3D3D3D"/>
          <w:sz w:val="32"/>
          <w:szCs w:val="32"/>
        </w:rPr>
      </w:pPr>
      <w:r>
        <w:rPr>
          <w:rFonts w:hint="eastAsia" w:ascii="黑体" w:hAnsi="宋体" w:eastAsia="黑体" w:cs="黑体"/>
          <w:b w:val="0"/>
          <w:bCs w:val="0"/>
          <w:color w:val="3D3D3D"/>
          <w:sz w:val="32"/>
          <w:szCs w:val="32"/>
          <w:shd w:val="clear" w:color="auto" w:fill="FFFFFF"/>
        </w:rPr>
        <w:t>一、部门职</w:t>
      </w:r>
      <w:r>
        <w:rPr>
          <w:rFonts w:hint="eastAsia" w:ascii="黑体" w:hAnsi="宋体" w:eastAsia="黑体" w:cs="黑体"/>
          <w:color w:val="3D3D3D"/>
          <w:sz w:val="32"/>
          <w:szCs w:val="32"/>
          <w:shd w:val="clear" w:color="auto" w:fill="FFFFFF"/>
        </w:rPr>
        <w:t>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中华人民共和国国土资源部令》（第10号）、《中华人民共和国土地管理法实施条例》（2014年修订）、怀编[2009]15号、怀政发[2014]2号、怀编办[2015]62号文件精神制定本规定，怀化市征地事务所更名为怀化市征收事务中心，归属怀化市自然资源和规划局管理的副处级公益一类事业单位。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 主要职责包括：</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（一）负责承办辖区内土地征收和房屋拆迁工作。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根据怀政发[2014]2号文件，按照市局安排负责市本级城市规划区内征收安置工作的监督管理，政策调研和起草、解释；拟定年度征收安置计划及分项目下达征收安置建设任务书；会同市财政部门、鹤城区人民政府、怀化经开区管委会核定征收安置建设成本；承担征收公告的拟定和发布，征地补偿安置费用预存款的征收与管理，征收安置标准的监管，国家、省、市各类重点工程征收安置工作的业务指导，法律、法规、规章规定的其他征地补偿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（三）按市局统一安排发布拟征地（使用土地）告知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书并拍照存档，被征地集体经济组织和村民代表已对拟征地现状的面积、地类和地上附着物等情况予以确认，村民代表签字。被征地集体经济组织和村民提出听证申请，按照《国土资源听证规定》要求，组织听证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黑体" w:hAnsi="宋体" w:eastAsia="黑体" w:cs="黑体"/>
          <w:b w:val="0"/>
          <w:bCs w:val="0"/>
          <w:color w:val="3D3D3D"/>
          <w:sz w:val="32"/>
          <w:szCs w:val="32"/>
          <w:shd w:val="clear" w:color="auto" w:fill="FFFFFF"/>
        </w:rPr>
      </w:pPr>
      <w:r>
        <w:rPr>
          <w:rFonts w:hint="eastAsia" w:ascii="黑体" w:hAnsi="宋体" w:eastAsia="黑体" w:cs="黑体"/>
          <w:b w:val="0"/>
          <w:bCs w:val="0"/>
          <w:color w:val="3D3D3D"/>
          <w:sz w:val="32"/>
          <w:szCs w:val="32"/>
          <w:shd w:val="clear" w:color="auto" w:fill="FFFFFF"/>
        </w:rPr>
        <w:t>二、机构设置及决算单位构成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color w:val="3D3D3D"/>
          <w:sz w:val="32"/>
          <w:szCs w:val="32"/>
        </w:rPr>
      </w:pPr>
      <w:r>
        <w:rPr>
          <w:rFonts w:hint="eastAsia" w:ascii="仿宋" w:hAnsi="仿宋" w:eastAsia="仿宋" w:cs="仿宋"/>
          <w:b/>
          <w:bCs/>
          <w:color w:val="000000"/>
          <w:sz w:val="32"/>
          <w:szCs w:val="32"/>
          <w:shd w:val="clear" w:color="auto" w:fill="FFFFFF"/>
        </w:rPr>
        <w:t>（一）内设机构设置。</w:t>
      </w:r>
      <w:r>
        <w:rPr>
          <w:rFonts w:hint="eastAsia" w:ascii="仿宋" w:hAnsi="仿宋" w:eastAsia="仿宋" w:cs="仿宋"/>
          <w:color w:val="000000"/>
          <w:sz w:val="32"/>
          <w:szCs w:val="32"/>
          <w:shd w:val="clear" w:color="auto" w:fill="FFFFFF"/>
        </w:rPr>
        <w:t>根据上述主要工作职责，设置办公室、财务科、政策法规科、征收科、稽核科五个科室。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1、</w:t>
      </w:r>
      <w:r>
        <w:rPr>
          <w:rFonts w:hint="eastAsia" w:ascii="仿宋" w:hAnsi="仿宋" w:eastAsia="仿宋" w:cs="仿宋"/>
          <w:b/>
          <w:bCs/>
          <w:color w:val="000000"/>
          <w:sz w:val="32"/>
          <w:szCs w:val="32"/>
          <w:shd w:val="clear" w:color="auto" w:fill="FFFFFF"/>
        </w:rPr>
        <w:t>办公室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负责组织协调单位日常运转工作；负责有关文件的起草、文电处理、秘书事务、信息综合、保密机要、档案、公务接待、人事、计划生育、综合治理、办公设备采购、后勤管理等工作。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color w:val="3D3D3D"/>
          <w:sz w:val="32"/>
          <w:szCs w:val="32"/>
        </w:rPr>
      </w:pPr>
      <w:r>
        <w:rPr>
          <w:rFonts w:hint="eastAsia" w:ascii="仿宋" w:hAnsi="仿宋" w:eastAsia="仿宋" w:cs="仿宋"/>
          <w:b/>
          <w:bCs/>
          <w:color w:val="000000"/>
          <w:sz w:val="32"/>
          <w:szCs w:val="32"/>
          <w:shd w:val="clear" w:color="auto" w:fill="FFFFFF"/>
        </w:rPr>
        <w:t>2、财务科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负责征地补偿安置费用预存款的征收与管理及市城区征拆项目资金的催缴工作；负责财务制度管理，编制</w:t>
      </w:r>
      <w:r>
        <w:rPr>
          <w:rFonts w:hint="eastAsia" w:ascii="仿宋" w:hAnsi="仿宋" w:eastAsia="仿宋" w:cs="仿宋"/>
          <w:color w:val="3D3D3D"/>
          <w:sz w:val="32"/>
          <w:szCs w:val="32"/>
          <w:shd w:val="clear" w:color="auto" w:fill="FFFFFF"/>
        </w:rPr>
        <w:t>财务年度预算计划、会计报表；负责单位人员工资福利发放及社保、医疗、工伤、生育保险、公积金</w:t>
      </w:r>
      <w:r>
        <w:rPr>
          <w:rFonts w:hint="eastAsia" w:ascii="仿宋" w:hAnsi="仿宋" w:eastAsia="仿宋" w:cs="仿宋"/>
          <w:color w:val="000000"/>
          <w:sz w:val="32"/>
          <w:szCs w:val="32"/>
          <w:shd w:val="clear" w:color="auto" w:fill="FFFFFF"/>
        </w:rPr>
        <w:t>、机构年检等</w:t>
      </w:r>
      <w:r>
        <w:rPr>
          <w:rFonts w:hint="eastAsia" w:ascii="仿宋" w:hAnsi="仿宋" w:eastAsia="仿宋" w:cs="仿宋"/>
          <w:color w:val="3D3D3D"/>
          <w:sz w:val="32"/>
          <w:szCs w:val="32"/>
          <w:shd w:val="clear" w:color="auto" w:fill="FFFFFF"/>
        </w:rPr>
        <w:t>工作</w:t>
      </w:r>
      <w:r>
        <w:rPr>
          <w:rFonts w:hint="eastAsia" w:ascii="仿宋" w:hAnsi="仿宋" w:eastAsia="仿宋" w:cs="仿宋"/>
          <w:color w:val="000000"/>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color w:val="3D3D3D"/>
          <w:sz w:val="32"/>
          <w:szCs w:val="32"/>
        </w:rPr>
      </w:pPr>
      <w:r>
        <w:rPr>
          <w:rFonts w:hint="eastAsia" w:ascii="仿宋" w:hAnsi="仿宋" w:eastAsia="仿宋" w:cs="仿宋"/>
          <w:b/>
          <w:bCs/>
          <w:color w:val="000000"/>
          <w:sz w:val="32"/>
          <w:szCs w:val="32"/>
          <w:shd w:val="clear" w:color="auto" w:fill="FFFFFF"/>
        </w:rPr>
        <w:t>3、政策法规科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center"/>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负责</w:t>
      </w:r>
      <w:r>
        <w:rPr>
          <w:rFonts w:hint="eastAsia" w:ascii="仿宋" w:hAnsi="仿宋" w:eastAsia="仿宋" w:cs="仿宋"/>
          <w:color w:val="3D3D3D"/>
          <w:sz w:val="32"/>
          <w:szCs w:val="32"/>
          <w:shd w:val="clear" w:color="auto" w:fill="FFFFFF"/>
        </w:rPr>
        <w:t>怀化市城市规划区内征收安置政策调研、起草、解释、</w:t>
      </w:r>
      <w:r>
        <w:rPr>
          <w:rFonts w:hint="eastAsia" w:ascii="仿宋" w:hAnsi="仿宋" w:eastAsia="仿宋" w:cs="仿宋"/>
          <w:color w:val="000000"/>
          <w:sz w:val="32"/>
          <w:szCs w:val="32"/>
          <w:shd w:val="clear" w:color="auto" w:fill="FFFFFF"/>
        </w:rPr>
        <w:t>宣传培训</w:t>
      </w:r>
      <w:r>
        <w:rPr>
          <w:rFonts w:hint="eastAsia" w:ascii="仿宋" w:hAnsi="仿宋" w:eastAsia="仿宋" w:cs="仿宋"/>
          <w:color w:val="3D3D3D"/>
          <w:sz w:val="32"/>
          <w:szCs w:val="32"/>
          <w:shd w:val="clear" w:color="auto" w:fill="FFFFFF"/>
        </w:rPr>
        <w:t>；</w:t>
      </w:r>
      <w:r>
        <w:rPr>
          <w:rFonts w:hint="eastAsia" w:ascii="仿宋" w:hAnsi="仿宋" w:eastAsia="仿宋" w:cs="仿宋"/>
          <w:color w:val="000000"/>
          <w:sz w:val="32"/>
          <w:szCs w:val="32"/>
          <w:shd w:val="clear" w:color="auto" w:fill="FFFFFF"/>
        </w:rPr>
        <w:t>承担《征收土地方案公告》、《征地补偿安置方案公告》的拟定和发布；负责行政诉讼；负责协议、合同、补偿表格制定审核；负责征拆安置来信来访的受理、登记、息访等工作。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4、征收科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负责</w:t>
      </w:r>
      <w:r>
        <w:rPr>
          <w:rFonts w:hint="eastAsia" w:ascii="仿宋" w:hAnsi="仿宋" w:eastAsia="仿宋" w:cs="仿宋"/>
          <w:color w:val="3D3D3D"/>
          <w:sz w:val="32"/>
          <w:szCs w:val="32"/>
          <w:shd w:val="clear" w:color="auto" w:fill="FFFFFF"/>
        </w:rPr>
        <w:t>辖区内土地征收和房屋拆迁工作</w:t>
      </w:r>
      <w:r>
        <w:rPr>
          <w:rFonts w:hint="eastAsia" w:ascii="仿宋" w:hAnsi="仿宋" w:eastAsia="仿宋" w:cs="仿宋"/>
          <w:color w:val="000000"/>
          <w:sz w:val="32"/>
          <w:szCs w:val="32"/>
          <w:shd w:val="clear" w:color="auto" w:fill="FFFFFF"/>
        </w:rPr>
        <w:t>及过往征收项目遗留问题的调处；新增建设用地报批前拟征地告知的前期工作，按规定发布拟征地告知书并拍照存档，被征地集体经济组织和村民代表对拟征地现状的面积、地类和地上附着物等情况予以确认，村民代表签字。被征地集体经济组织和村民提出听证申请，按照《国土资源听证规定》要求，组织听证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b/>
          <w:bCs/>
          <w:color w:val="3D3D3D"/>
          <w:sz w:val="32"/>
          <w:szCs w:val="32"/>
        </w:rPr>
      </w:pPr>
      <w:r>
        <w:rPr>
          <w:rFonts w:hint="eastAsia" w:ascii="仿宋" w:hAnsi="仿宋" w:eastAsia="仿宋" w:cs="仿宋"/>
          <w:b/>
          <w:bCs/>
          <w:color w:val="000000"/>
          <w:sz w:val="32"/>
          <w:szCs w:val="32"/>
          <w:shd w:val="clear" w:color="auto" w:fill="FFFFFF"/>
        </w:rPr>
        <w:t>5、稽核科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000000"/>
          <w:sz w:val="32"/>
          <w:szCs w:val="32"/>
          <w:shd w:val="clear" w:color="auto" w:fill="FFFFFF"/>
        </w:rPr>
        <w:t>负责市城市规划区内征收安置工作的监督管理，拟定年度征收安置计划及分项目下达征收安置建设任务书；负责征收安置标准的监管和</w:t>
      </w:r>
      <w:r>
        <w:rPr>
          <w:rFonts w:hint="eastAsia" w:ascii="仿宋" w:hAnsi="仿宋" w:eastAsia="仿宋" w:cs="仿宋"/>
          <w:color w:val="3D3D3D"/>
          <w:sz w:val="32"/>
          <w:szCs w:val="32"/>
          <w:shd w:val="clear" w:color="auto" w:fill="FFFFFF"/>
        </w:rPr>
        <w:t>征地批后实施系统运行管理，</w:t>
      </w:r>
      <w:r>
        <w:rPr>
          <w:rFonts w:hint="eastAsia" w:ascii="仿宋" w:hAnsi="仿宋" w:eastAsia="仿宋" w:cs="仿宋"/>
          <w:color w:val="000000"/>
          <w:sz w:val="32"/>
          <w:szCs w:val="32"/>
          <w:shd w:val="clear" w:color="auto" w:fill="FFFFFF"/>
        </w:rPr>
        <w:t>按照政策标准对实施项目的实物量和资金进行稽核，对申请拨付征拆资金进行预审；负责项目稽核资料的归档、上报及征收安置工作的业务指导</w:t>
      </w:r>
      <w:r>
        <w:rPr>
          <w:rFonts w:hint="eastAsia" w:ascii="仿宋" w:hAnsi="仿宋" w:eastAsia="仿宋" w:cs="仿宋"/>
          <w:color w:val="3D3D3D"/>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rPr>
          <w:rFonts w:hint="eastAsia" w:ascii="仿宋" w:hAnsi="仿宋" w:eastAsia="仿宋" w:cs="仿宋"/>
          <w:color w:val="3D3D3D"/>
          <w:sz w:val="32"/>
          <w:szCs w:val="32"/>
        </w:rPr>
      </w:pPr>
      <w:r>
        <w:rPr>
          <w:rFonts w:hint="eastAsia" w:ascii="仿宋" w:hAnsi="仿宋" w:eastAsia="仿宋" w:cs="仿宋"/>
          <w:color w:val="3D3D3D"/>
          <w:sz w:val="32"/>
          <w:szCs w:val="32"/>
          <w:shd w:val="clear" w:color="auto" w:fill="FFFFFF"/>
        </w:rPr>
        <w:t>目前在职职工44人（其中自收自支41人，临聘人员3人），退休职工11人，遗属人员1人。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 w:hAnsi="仿宋" w:eastAsia="仿宋" w:cs="仿宋"/>
          <w:color w:val="3D3D3D"/>
          <w:sz w:val="32"/>
          <w:szCs w:val="32"/>
        </w:rPr>
      </w:pPr>
      <w:r>
        <w:rPr>
          <w:rFonts w:hint="eastAsia" w:ascii="仿宋" w:hAnsi="仿宋" w:eastAsia="仿宋" w:cs="仿宋"/>
          <w:b/>
          <w:bCs/>
          <w:color w:val="000000"/>
          <w:sz w:val="32"/>
          <w:szCs w:val="32"/>
          <w:shd w:val="clear" w:color="auto" w:fill="FFFFFF"/>
        </w:rPr>
        <w:t>（二）决算单位构成。</w:t>
      </w:r>
      <w:r>
        <w:rPr>
          <w:rFonts w:hint="eastAsia" w:ascii="仿宋" w:hAnsi="仿宋" w:eastAsia="仿宋" w:cs="仿宋"/>
          <w:color w:val="000000"/>
          <w:sz w:val="32"/>
          <w:szCs w:val="32"/>
          <w:shd w:val="clear" w:color="auto" w:fill="FFFFFF"/>
        </w:rPr>
        <w:t>怀化市征地事务所2021年部门决算汇总公开单位构成包括：怀化市征地事务所本级。</w:t>
      </w:r>
      <w:r>
        <w:rPr>
          <w:rFonts w:hint="eastAsia" w:ascii="仿宋" w:hAnsi="仿宋" w:eastAsia="仿宋" w:cs="仿宋"/>
          <w:color w:val="3D3D3D"/>
          <w:sz w:val="32"/>
          <w:szCs w:val="32"/>
          <w:shd w:val="clear" w:color="auto" w:fill="FFFFFF"/>
        </w:rPr>
        <w:t> </w:t>
      </w:r>
    </w:p>
    <w:p>
      <w:pPr>
        <w:pStyle w:val="2"/>
        <w:keepNext w:val="0"/>
        <w:keepLines w:val="0"/>
        <w:pageBreakBefore w:val="0"/>
        <w:widowControl/>
        <w:shd w:val="clear" w:color="auto" w:fill="FFFFFF"/>
        <w:kinsoku/>
        <w:wordWrap/>
        <w:overflowPunct/>
        <w:topLinePunct w:val="0"/>
        <w:bidi w:val="0"/>
        <w:snapToGrid/>
        <w:spacing w:beforeAutospacing="0" w:afterAutospacing="0" w:line="600" w:lineRule="exact"/>
        <w:jc w:val="center"/>
        <w:rPr>
          <w:rFonts w:ascii="Calibri" w:hAnsi="Calibri" w:cs="Calibri"/>
          <w:color w:val="3D3D3D"/>
          <w:sz w:val="21"/>
          <w:szCs w:val="21"/>
        </w:rPr>
      </w:pPr>
      <w:r>
        <w:rPr>
          <w:rFonts w:hint="eastAsia" w:ascii="黑体" w:hAnsi="宋体" w:eastAsia="黑体" w:cs="黑体"/>
          <w:color w:val="3D3D3D"/>
          <w:sz w:val="28"/>
          <w:szCs w:val="28"/>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黑体" w:hAnsi="宋体" w:eastAsia="黑体" w:cs="黑体"/>
          <w:color w:val="000000"/>
          <w:sz w:val="44"/>
          <w:szCs w:val="44"/>
        </w:rPr>
      </w:pPr>
      <w:r>
        <w:rPr>
          <w:rFonts w:hint="eastAsia" w:ascii="黑体" w:hAnsi="宋体" w:eastAsia="黑体" w:cs="黑体"/>
          <w:b w:val="0"/>
          <w:bCs w:val="0"/>
          <w:color w:val="000000"/>
          <w:sz w:val="44"/>
          <w:szCs w:val="44"/>
          <w:shd w:val="clear" w:color="auto" w:fill="FFFFFF"/>
        </w:rPr>
        <w:t>第二部分部门决算表</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黑体" w:hAnsi="宋体" w:eastAsia="黑体" w:cs="黑体"/>
          <w:color w:val="000000"/>
          <w:sz w:val="44"/>
          <w:szCs w:val="44"/>
        </w:rPr>
      </w:pPr>
      <w:r>
        <w:rPr>
          <w:rFonts w:hint="eastAsia" w:ascii="黑体" w:hAnsi="宋体" w:eastAsia="黑体" w:cs="黑体"/>
          <w:color w:val="000000"/>
          <w:sz w:val="44"/>
          <w:szCs w:val="44"/>
          <w:shd w:val="clear" w:color="auto" w:fill="FFFFFF"/>
        </w:rPr>
        <w:t>第三部分2021年度部门决算情况说明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宋体" w:eastAsia="黑体" w:cs="黑体"/>
          <w:b w:val="0"/>
          <w:bCs w:val="0"/>
          <w:color w:val="000000"/>
          <w:sz w:val="32"/>
          <w:szCs w:val="32"/>
        </w:rPr>
      </w:pPr>
      <w:r>
        <w:rPr>
          <w:rFonts w:hint="eastAsia" w:ascii="黑体" w:hAnsi="宋体" w:eastAsia="黑体" w:cs="黑体"/>
          <w:b w:val="0"/>
          <w:bCs w:val="0"/>
          <w:color w:val="000000"/>
          <w:sz w:val="32"/>
          <w:szCs w:val="32"/>
          <w:shd w:val="clear" w:color="auto" w:fill="FFFFFF"/>
        </w:rPr>
        <w:t>一、收入支出决算总体情况说明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2021年度收入</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支出总计</w:t>
      </w:r>
      <w:r>
        <w:rPr>
          <w:rFonts w:hint="eastAsia" w:ascii="仿宋" w:hAnsi="仿宋" w:eastAsia="仿宋" w:cs="仿宋"/>
          <w:color w:val="000000"/>
          <w:sz w:val="32"/>
          <w:szCs w:val="32"/>
          <w:shd w:val="clear" w:color="auto" w:fill="FFFFFF"/>
          <w:lang w:val="en-US" w:eastAsia="zh-CN"/>
        </w:rPr>
        <w:t>各</w:t>
      </w:r>
      <w:r>
        <w:rPr>
          <w:rFonts w:hint="eastAsia" w:ascii="仿宋" w:hAnsi="仿宋" w:eastAsia="仿宋" w:cs="仿宋"/>
          <w:color w:val="000000"/>
          <w:sz w:val="32"/>
          <w:szCs w:val="32"/>
          <w:shd w:val="clear" w:color="auto" w:fill="FFFFFF"/>
        </w:rPr>
        <w:t>616.43万元。收入与上年相比，收入减少</w:t>
      </w:r>
      <w:r>
        <w:rPr>
          <w:rFonts w:hint="eastAsia" w:ascii="仿宋" w:hAnsi="仿宋" w:eastAsia="仿宋" w:cs="仿宋"/>
          <w:color w:val="000000"/>
          <w:sz w:val="32"/>
          <w:szCs w:val="32"/>
          <w:shd w:val="clear" w:color="auto" w:fill="FFFFFF"/>
          <w:lang w:val="en-US" w:eastAsia="zh-CN"/>
        </w:rPr>
        <w:t>54.13</w:t>
      </w:r>
      <w:r>
        <w:rPr>
          <w:rFonts w:hint="eastAsia" w:ascii="仿宋" w:hAnsi="仿宋" w:eastAsia="仿宋" w:cs="仿宋"/>
          <w:color w:val="000000"/>
          <w:sz w:val="32"/>
          <w:szCs w:val="32"/>
          <w:shd w:val="clear" w:color="auto" w:fill="FFFFFF"/>
        </w:rPr>
        <w:t>万元，减少</w:t>
      </w:r>
      <w:r>
        <w:rPr>
          <w:rFonts w:hint="eastAsia" w:ascii="仿宋" w:hAnsi="仿宋" w:eastAsia="仿宋" w:cs="仿宋"/>
          <w:color w:val="000000"/>
          <w:sz w:val="32"/>
          <w:szCs w:val="32"/>
          <w:shd w:val="clear" w:color="auto" w:fill="FFFFFF"/>
          <w:lang w:val="en-US" w:eastAsia="zh-CN"/>
        </w:rPr>
        <w:t>8.07</w:t>
      </w:r>
      <w:r>
        <w:rPr>
          <w:rFonts w:hint="eastAsia" w:ascii="仿宋" w:hAnsi="仿宋" w:eastAsia="仿宋" w:cs="仿宋"/>
          <w:color w:val="000000"/>
          <w:sz w:val="32"/>
          <w:szCs w:val="32"/>
          <w:shd w:val="clear" w:color="auto" w:fill="FFFFFF"/>
        </w:rPr>
        <w:t>%：主要原因是征地任务减少，工作经费收入减少</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二、收入决算情况说明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2021年度收入合计605.56万元，其中：财政拨款收入473.64万元，占78.21%；上级补助收入0万元，占0%；事业收入131.92万元，占21.79%；经营收入0万元，占0%；附属单位上缴收入0万元，占0%；其他收入0万元，占0%。</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三、支出决算情况说明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2021年度支出合计616.43万元，其中：基本支出616.43万元，占100%；项目支出0万元，占0%；上缴上级支出0万元，占0%；经营支出0万元，占0%；对附属单位补助支出0万元，占0%。</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四、财政拨款收入支出决算总体情况说明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2021年度财政拨款收、支总计</w:t>
      </w:r>
      <w:r>
        <w:rPr>
          <w:rFonts w:hint="eastAsia" w:ascii="仿宋" w:hAnsi="仿宋" w:eastAsia="仿宋" w:cs="仿宋"/>
          <w:color w:val="000000"/>
          <w:sz w:val="32"/>
          <w:szCs w:val="32"/>
          <w:shd w:val="clear" w:color="auto" w:fill="FFFFFF"/>
          <w:lang w:val="en-US" w:eastAsia="zh-CN"/>
        </w:rPr>
        <w:t>各</w:t>
      </w:r>
      <w:r>
        <w:rPr>
          <w:rFonts w:hint="eastAsia" w:ascii="仿宋" w:hAnsi="仿宋" w:eastAsia="仿宋" w:cs="仿宋"/>
          <w:color w:val="000000"/>
          <w:sz w:val="32"/>
          <w:szCs w:val="32"/>
          <w:shd w:val="clear" w:color="auto" w:fill="FFFFFF"/>
        </w:rPr>
        <w:t>473.64万元，与上年相比，增加8.44万元,增长1.82%，主要是因为收到以前年度租金收入。</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五、一般公共预算财政拨款支出决算情况说明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（一）财政拨款支出决算总体情况</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2021年度财政拨款支出23.64万元，占本年支出合计的</w:t>
      </w:r>
      <w:r>
        <w:rPr>
          <w:rFonts w:hint="eastAsia" w:ascii="仿宋" w:hAnsi="仿宋" w:eastAsia="仿宋" w:cs="仿宋"/>
          <w:color w:val="000000"/>
          <w:sz w:val="32"/>
          <w:szCs w:val="32"/>
          <w:shd w:val="clear" w:color="auto" w:fill="FFFFFF"/>
          <w:lang w:val="en-US" w:eastAsia="zh-CN"/>
        </w:rPr>
        <w:t>3.83</w:t>
      </w:r>
      <w:r>
        <w:rPr>
          <w:rFonts w:hint="eastAsia" w:ascii="仿宋" w:hAnsi="仿宋" w:eastAsia="仿宋" w:cs="仿宋"/>
          <w:color w:val="000000"/>
          <w:sz w:val="32"/>
          <w:szCs w:val="32"/>
          <w:shd w:val="clear" w:color="auto" w:fill="FFFFFF"/>
        </w:rPr>
        <w:t>%，与上年相比，财政拨款支出增加8.44万元，增长55.5</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%，主要是因为从租金收入增加经费支出。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（二）财政拨款支出决算结构情况</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2021年度财政拨款支出23.64万元，主要用于以下方面：一般公共服务（类）支出23.64万元，占100%。</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（三）财政拨款支出决算具体情况</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2021年度财政拨款支出年初预算数为0万元，支出决算数为23.64万元，年初预算为0万元，无法计算完成比例，其中：</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1、一般公共服务支出（类）其他一般公共服务支出（款）其他一般公共服务支出（项）</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年初预算为0万元，支出决算为23.64万元，无法计算完成比例。决算数大于年初预算数的主要原因是：本年发放人员工资，预算未纳入此项。</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六、一般公共预算财政拨款基本支出决算情况说明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2021年度财政拨款基本支出23.64万元，其中：人员经费23.64万元，占基本支出的</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%,主要包括基本工资23.64万元，占基本支出的100%。</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七、一般公共预算财政拨款“三公”经费支出决算情况说明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（一）“三公”经费财政拨款支出决算总体情况说明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2021年度“三公”经费财政拨款支出预算为11.7万元，支出决算为0万元，完成预算的0%，其中：</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因公出国（境）费支出预算为0万元，支出决算为0万元，年初预算为0万元，无法计算完成比例。</w:t>
      </w:r>
      <w:r>
        <w:rPr>
          <w:rFonts w:hint="eastAsia" w:ascii="仿宋" w:hAnsi="仿宋" w:eastAsia="仿宋" w:cs="仿宋"/>
          <w:color w:val="000000"/>
          <w:sz w:val="32"/>
          <w:szCs w:val="32"/>
          <w:shd w:val="clear" w:color="auto" w:fill="FFFFFF"/>
          <w:lang w:val="en-US" w:eastAsia="zh-CN"/>
        </w:rPr>
        <w:t>主要原因是厉行节约，减少开支</w:t>
      </w:r>
      <w:r>
        <w:rPr>
          <w:rFonts w:hint="eastAsia" w:ascii="仿宋" w:hAnsi="仿宋" w:eastAsia="仿宋" w:cs="仿宋"/>
          <w:color w:val="000000"/>
          <w:sz w:val="32"/>
          <w:szCs w:val="32"/>
          <w:shd w:val="clear" w:color="auto" w:fill="FFFFFF"/>
        </w:rPr>
        <w:t>。</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公务接待费支出预算为1.89万元，支出决算为0万元，完成预算的0%。</w:t>
      </w:r>
      <w:r>
        <w:rPr>
          <w:rFonts w:hint="eastAsia" w:ascii="仿宋" w:hAnsi="仿宋" w:eastAsia="仿宋" w:cs="仿宋"/>
          <w:color w:val="000000"/>
          <w:sz w:val="32"/>
          <w:szCs w:val="32"/>
          <w:shd w:val="clear" w:color="auto" w:fill="FFFFFF"/>
          <w:lang w:val="en-US" w:eastAsia="zh-CN"/>
        </w:rPr>
        <w:t>主要原因是厉行节约，减少开支。</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公务用车购置费支出预算为0万元，支出决算为0万元，年初预算为0万元，无法计算完成比例。</w:t>
      </w:r>
      <w:r>
        <w:rPr>
          <w:rFonts w:hint="eastAsia" w:ascii="仿宋" w:hAnsi="仿宋" w:eastAsia="仿宋" w:cs="仿宋"/>
          <w:color w:val="000000"/>
          <w:sz w:val="32"/>
          <w:szCs w:val="32"/>
          <w:shd w:val="clear" w:color="auto" w:fill="FFFFFF"/>
          <w:lang w:val="en-US" w:eastAsia="zh-CN"/>
        </w:rPr>
        <w:t>主要原因是厉行节约，减少开支。</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公务用车运行维护费支出预算为9.81万元，支出决算为0万元，完成预算的0%。</w:t>
      </w:r>
      <w:r>
        <w:rPr>
          <w:rFonts w:hint="eastAsia" w:ascii="仿宋" w:hAnsi="仿宋" w:eastAsia="仿宋" w:cs="仿宋"/>
          <w:color w:val="000000"/>
          <w:sz w:val="32"/>
          <w:szCs w:val="32"/>
          <w:shd w:val="clear" w:color="auto" w:fill="FFFFFF"/>
          <w:lang w:val="en-US" w:eastAsia="zh-CN"/>
        </w:rPr>
        <w:t>主要原因是厉行节约，减少开支。</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（二）“三公”经费财政拨款支出决算具体情况说明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color w:val="000000"/>
          <w:sz w:val="32"/>
          <w:szCs w:val="32"/>
          <w:shd w:val="clear" w:color="auto" w:fill="FFFFFF"/>
        </w:rPr>
        <w:t xml:space="preserve"> 2021年度“三公”经费财政拨款支出决算中，公务接待费支出决算0.00万元，因公出国（境）费支出决算0.00万元，公务用车购置费及运行维护费支出决算0.00万元。（由于“三公”经费财政拨款支出决算为0，无法计算百分比）</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rPr>
        <w:t>具体情况如下：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color w:val="000000"/>
          <w:sz w:val="32"/>
          <w:szCs w:val="32"/>
          <w:lang w:eastAsia="zh-CN"/>
        </w:rPr>
        <w:tab/>
      </w:r>
      <w:r>
        <w:rPr>
          <w:rFonts w:hint="eastAsia" w:ascii="仿宋" w:hAnsi="仿宋" w:eastAsia="仿宋" w:cs="仿宋"/>
          <w:i w:val="0"/>
          <w:iCs w:val="0"/>
          <w:caps w:val="0"/>
          <w:color w:val="auto"/>
          <w:spacing w:val="0"/>
          <w:sz w:val="32"/>
          <w:szCs w:val="32"/>
          <w:highlight w:val="none"/>
          <w:shd w:val="clear" w:color="auto" w:fill="FFFFFF"/>
        </w:rPr>
        <w:t>1、因公出国（境）费支出决算为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万元，全年安排因公出国（境）团组</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个，累计</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人次</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rPr>
        <w:t>2、公务接待费支出决算为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万元，全年共接待来访团组</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个、来宾</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人次</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shd w:val="clear" w:color="auto" w:fill="FFFFFF"/>
        </w:rPr>
        <w:t>3、公务用车购置费及运行维护费支出决算为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万元，其中：公务用车购置费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辆。公务用车运行维护费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万元，截止2020年12月31日，我单位开支财政拨款的公务用车保有量为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八、政府性基金预算收入支出决算情况</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2021年度政府性基金预算财政拨款收入450万元；年初结转和结余0万元；支出450万元，其中基本支出450万元，项目支出0万元；年末结转和结余0万元。具体情况如下：</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1、城乡社区支出（类）国有土地使用权出让收入安排的支出（款）土地开发支出（项）</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shd w:val="clear" w:color="auto" w:fill="FFFFFF"/>
        </w:rPr>
        <w:t>年初预算为300万元，支出决算为300万元，完成年初预算的100%</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主要原因厉行节约。</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2、城乡社区支出（类）国有土地使用权出让收入安排的支出（款）土地出让业务支出（项）</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shd w:val="clear" w:color="auto" w:fill="FFFFFF"/>
        </w:rPr>
        <w:t>年初预算150万元，支出决算150万元，完成年初预算的100%</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主要原因厉行节约。</w:t>
      </w:r>
    </w:p>
    <w:p>
      <w:pPr>
        <w:pStyle w:val="2"/>
        <w:keepNext w:val="0"/>
        <w:keepLines w:val="0"/>
        <w:pageBreakBefore w:val="0"/>
        <w:widowControl/>
        <w:numPr>
          <w:ilvl w:val="0"/>
          <w:numId w:val="0"/>
        </w:numPr>
        <w:kinsoku/>
        <w:wordWrap/>
        <w:overflowPunct/>
        <w:topLinePunct w:val="0"/>
        <w:bidi w:val="0"/>
        <w:adjustRightInd/>
        <w:snapToGrid/>
        <w:spacing w:beforeAutospacing="0" w:afterAutospacing="0" w:line="600" w:lineRule="exact"/>
        <w:ind w:firstLine="640" w:firstLineChars="200"/>
        <w:jc w:val="both"/>
        <w:textAlignment w:val="auto"/>
        <w:rPr>
          <w:rFonts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kern w:val="0"/>
          <w:sz w:val="32"/>
          <w:szCs w:val="32"/>
          <w:shd w:val="clear" w:fill="FFFFFF"/>
          <w:lang w:val="en-US" w:eastAsia="zh-CN" w:bidi="ar-SA"/>
        </w:rPr>
        <w:t>九、</w:t>
      </w:r>
      <w:r>
        <w:rPr>
          <w:rFonts w:hint="eastAsia" w:ascii="黑体" w:hAnsi="宋体" w:eastAsia="黑体" w:cs="黑体"/>
          <w:b w:val="0"/>
          <w:bCs w:val="0"/>
          <w:color w:val="000000"/>
          <w:sz w:val="32"/>
          <w:szCs w:val="32"/>
          <w:shd w:val="clear" w:color="auto" w:fill="FFFFFF"/>
        </w:rPr>
        <w:t>国有资本经营预算财政拨款支出决算情况说明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本单位无国有资本经营预算财政拨款支出。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ascii="黑体" w:hAnsi="宋体" w:eastAsia="黑体" w:cs="黑体"/>
          <w:b w:val="0"/>
          <w:bCs w:val="0"/>
          <w:color w:val="000000"/>
          <w:sz w:val="32"/>
          <w:szCs w:val="32"/>
        </w:rPr>
      </w:pPr>
      <w:r>
        <w:rPr>
          <w:rFonts w:hint="eastAsia" w:ascii="黑体" w:hAnsi="宋体" w:eastAsia="黑体" w:cs="黑体"/>
          <w:b w:val="0"/>
          <w:bCs w:val="0"/>
          <w:color w:val="000000"/>
          <w:sz w:val="32"/>
          <w:szCs w:val="32"/>
          <w:shd w:val="clear" w:color="auto" w:fill="FFFFFF"/>
        </w:rPr>
        <w:t>十、关于机关运行经费支出说明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本部门2021年度机关运行经费支出0万元，我单位属于自收自支事业单位，故无机关运行经费。</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十一、一般性支出情况说明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2021年本部门开支会议费0万元；开支培训费0万元；未举办节庆、晚会、论坛、赛事活动，开支0万元。</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十二、关于政府采购支出说明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bookmarkStart w:id="0" w:name="_GoBack"/>
      <w:bookmarkEnd w:id="0"/>
      <w:r>
        <w:rPr>
          <w:rFonts w:hint="eastAsia" w:ascii="黑体" w:hAnsi="宋体" w:eastAsia="黑体" w:cs="黑体"/>
          <w:b w:val="0"/>
          <w:bCs w:val="0"/>
          <w:color w:val="000000"/>
          <w:sz w:val="32"/>
          <w:szCs w:val="32"/>
          <w:shd w:val="clear" w:color="auto" w:fill="FFFFFF"/>
        </w:rPr>
        <w:t>十三、关于国有资产占用情况说明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截至2021年12月31日，部门（单位）共有车辆5辆，其中，主要领导干部用车0辆，机要通信用车0辆、应急保障用车0辆、执法执勤用车0辆、特种专业技术用车0辆、其他用车5辆，其他用车主要是用于本市全市范围内征地拆迁安置稽核工作；单位价值50万元以上通用设备0台（套）；单位价值100万元以上专用设备0台（套）。</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黑体" w:hAnsi="宋体" w:eastAsia="黑体" w:cs="黑体"/>
          <w:b w:val="0"/>
          <w:bCs w:val="0"/>
          <w:color w:val="000000"/>
          <w:sz w:val="32"/>
          <w:szCs w:val="32"/>
          <w:shd w:val="clear" w:color="auto" w:fill="FFFFFF"/>
        </w:rPr>
      </w:pPr>
      <w:r>
        <w:rPr>
          <w:rFonts w:hint="eastAsia" w:ascii="黑体" w:hAnsi="宋体" w:eastAsia="黑体" w:cs="黑体"/>
          <w:b w:val="0"/>
          <w:bCs w:val="0"/>
          <w:color w:val="000000"/>
          <w:sz w:val="32"/>
          <w:szCs w:val="32"/>
          <w:shd w:val="clear" w:color="auto" w:fill="FFFFFF"/>
        </w:rPr>
        <w:t>十四、关于2021年度预算绩效情况说明</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3" w:firstLineChars="200"/>
        <w:jc w:val="both"/>
        <w:textAlignment w:val="auto"/>
        <w:rPr>
          <w:rFonts w:hint="eastAsia" w:ascii="仿宋" w:hAnsi="仿宋" w:eastAsia="仿宋" w:cs="仿宋"/>
          <w:color w:val="3D3D3D"/>
          <w:sz w:val="32"/>
          <w:szCs w:val="32"/>
        </w:rPr>
      </w:pPr>
      <w:r>
        <w:rPr>
          <w:rFonts w:hint="eastAsia" w:ascii="仿宋" w:hAnsi="仿宋" w:eastAsia="仿宋" w:cs="仿宋"/>
          <w:b/>
          <w:bCs/>
          <w:color w:val="000000"/>
          <w:sz w:val="32"/>
          <w:szCs w:val="32"/>
          <w:shd w:val="clear" w:color="auto" w:fill="FFFFFF"/>
        </w:rPr>
        <w:t>（1）绩效管理评价工作开展情况</w:t>
      </w:r>
      <w:r>
        <w:rPr>
          <w:rFonts w:hint="eastAsia" w:ascii="仿宋" w:hAnsi="仿宋" w:eastAsia="仿宋" w:cs="仿宋"/>
          <w:color w:val="000000"/>
          <w:sz w:val="32"/>
          <w:szCs w:val="32"/>
          <w:shd w:val="clear" w:color="auto" w:fill="FFFFFF"/>
        </w:rPr>
        <w:t>。</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rPr>
        <w:t>根据预算绩效管理要求，我部门组织对2021年度一般公共预算项目支出全面开展绩效自评，其中，一级项目0个，二级项目0个，共涉及资金0万元。</w:t>
      </w:r>
      <w:r>
        <w:rPr>
          <w:rFonts w:hint="eastAsia" w:ascii="仿宋" w:hAnsi="仿宋" w:eastAsia="仿宋" w:cs="仿宋"/>
          <w:color w:val="000000"/>
          <w:sz w:val="32"/>
          <w:szCs w:val="32"/>
          <w:shd w:val="clear" w:color="auto" w:fill="FFFFFF"/>
          <w:lang w:val="en-US" w:eastAsia="zh-CN"/>
        </w:rPr>
        <w:t>本单位无重点项目，因此无重点项目绩效报告。</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1440" w:firstLineChars="200"/>
        <w:jc w:val="both"/>
        <w:textAlignment w:val="auto"/>
        <w:rPr>
          <w:rFonts w:ascii="黑体" w:hAnsi="宋体" w:eastAsia="黑体" w:cs="黑体"/>
          <w:color w:val="000000"/>
        </w:rPr>
      </w:pPr>
      <w:r>
        <w:rPr>
          <w:rFonts w:hint="eastAsia" w:ascii="黑体" w:hAnsi="宋体" w:eastAsia="黑体" w:cs="黑体"/>
          <w:color w:val="000000"/>
          <w:sz w:val="72"/>
          <w:szCs w:val="72"/>
          <w:shd w:val="clear" w:color="auto" w:fill="FFFFFF"/>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Calibri" w:hAnsi="Calibri" w:cs="Calibri"/>
          <w:color w:val="3D3D3D"/>
          <w:sz w:val="44"/>
          <w:szCs w:val="44"/>
        </w:rPr>
      </w:pPr>
      <w:r>
        <w:rPr>
          <w:rFonts w:hint="eastAsia" w:ascii="黑体" w:hAnsi="宋体" w:eastAsia="黑体" w:cs="黑体"/>
          <w:color w:val="000000"/>
          <w:sz w:val="44"/>
          <w:szCs w:val="44"/>
          <w:shd w:val="clear" w:color="auto" w:fill="FFFFFF"/>
        </w:rPr>
        <w:t>第四部分名词解释</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财政拨款收入：指财政当年拨付的资金。包括一般公共预算财政拨款和政府性基金财政拨款。</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上级补助收入：指事业单位从主管部门和上级单位取得的非财政补助收入。</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事业收入：指事业单位开展专业业务活动及辅助活动所取得的收入。</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经营收入：指事业单位在专业业务活动及其辅助活动之外开展非独立核算经营活动取得的收入。</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附属单位上缴收入：指事业单位附属独立核算单位按照有关规定上缴的收入。</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其他收入：指除上述“财政拨款收入”、“事业收入”、“经营收入”等以外的收入。</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年初结转和结余：指以前年度尚未完成、结转到本年按有关规定继续使用的资金。</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结余分配：指事业单位按规定从非财政补助结余中分配的事业基金和职工福利基金等。</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年末结转和结余：指本年度或以前年度预算安排、因客观条件发生变化无法按原计划实施，需要延迟到以后年度按有关规定继续使用的资金。</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基本支出：指为保障机构正常运转、完成日常工作任务而发生的人员支出和公用支出。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项目支出：指在基本支出之外为完成特定行政任务和事业发展目标所发生的支出。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经营支出：指事业单位在专业业务活动及其辅助活动之外开展非独立核算经营活动所发生的支出。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2"/>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Calibri" w:hAnsi="Calibri" w:cs="Calibri"/>
          <w:color w:val="3D3D3D"/>
          <w:sz w:val="44"/>
          <w:szCs w:val="44"/>
        </w:rPr>
      </w:pPr>
      <w:r>
        <w:rPr>
          <w:rFonts w:hint="eastAsia" w:ascii="黑体" w:hAnsi="宋体" w:eastAsia="黑体" w:cs="黑体"/>
          <w:color w:val="000000"/>
          <w:sz w:val="44"/>
          <w:szCs w:val="44"/>
          <w:shd w:val="clear" w:color="auto" w:fill="FFFFFF"/>
        </w:rPr>
        <w:t>第五部分附件</w:t>
      </w:r>
    </w:p>
    <w:p>
      <w:pPr>
        <w:keepNext w:val="0"/>
        <w:keepLines w:val="0"/>
        <w:pageBreakBefore w:val="0"/>
        <w:kinsoku/>
        <w:wordWrap/>
        <w:overflowPunct/>
        <w:topLinePunct w:val="0"/>
        <w:autoSpaceDE/>
        <w:autoSpaceDN/>
        <w:bidi w:val="0"/>
        <w:adjustRightInd/>
        <w:snapToGrid/>
        <w:spacing w:line="600" w:lineRule="exact"/>
        <w:jc w:val="center"/>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A2402B"/>
    <w:rsid w:val="00A2402B"/>
    <w:rsid w:val="00E83943"/>
    <w:rsid w:val="01981D96"/>
    <w:rsid w:val="063302DF"/>
    <w:rsid w:val="09D9119E"/>
    <w:rsid w:val="0A586566"/>
    <w:rsid w:val="0E87741A"/>
    <w:rsid w:val="125F245C"/>
    <w:rsid w:val="176E2174"/>
    <w:rsid w:val="187A1D9E"/>
    <w:rsid w:val="188D1AD1"/>
    <w:rsid w:val="1F41536A"/>
    <w:rsid w:val="2435126F"/>
    <w:rsid w:val="26AF5308"/>
    <w:rsid w:val="28B766F6"/>
    <w:rsid w:val="29084B89"/>
    <w:rsid w:val="2F7B047E"/>
    <w:rsid w:val="3333106F"/>
    <w:rsid w:val="396106E4"/>
    <w:rsid w:val="43433FE7"/>
    <w:rsid w:val="435E27D5"/>
    <w:rsid w:val="43BD0C0D"/>
    <w:rsid w:val="49FC7FB5"/>
    <w:rsid w:val="4B812719"/>
    <w:rsid w:val="4C0513A3"/>
    <w:rsid w:val="4F027E1C"/>
    <w:rsid w:val="50076AFD"/>
    <w:rsid w:val="53E2021C"/>
    <w:rsid w:val="54EF2BF0"/>
    <w:rsid w:val="55214D74"/>
    <w:rsid w:val="60BE3FB5"/>
    <w:rsid w:val="61930DA7"/>
    <w:rsid w:val="67BC02A7"/>
    <w:rsid w:val="68ED5241"/>
    <w:rsid w:val="6B405AFC"/>
    <w:rsid w:val="6FFB0AD8"/>
    <w:rsid w:val="79514237"/>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4757</Words>
  <Characters>5052</Characters>
  <Lines>29</Lines>
  <Paragraphs>8</Paragraphs>
  <TotalTime>1</TotalTime>
  <ScaleCrop>false</ScaleCrop>
  <LinksUpToDate>false</LinksUpToDate>
  <CharactersWithSpaces>5054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2023-09-04T03:20:00Z</dcterms:created>
  <dc:creator>Administrator</dc:creator>
  <cp:lastModifiedBy>非鱼</cp:lastModifiedBy>
  <dcterms:modified xsi:type="dcterms:W3CDTF">2023-10-06T17:50:07Z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46244E17F6614CF7A6FE047ECE768B08</vt:lpwstr>
  </property>
</Properties>
</file>