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仿宋" w:hAnsi="仿宋" w:eastAsia="仿宋" w:cs="仿宋"/>
          <w:b/>
          <w:bCs/>
          <w:color w:val="000000"/>
          <w:kern w:val="0"/>
          <w:sz w:val="48"/>
          <w:szCs w:val="48"/>
        </w:rPr>
      </w:pPr>
      <w:r>
        <w:rPr>
          <w:rFonts w:hint="eastAsia" w:ascii="仿宋" w:hAnsi="仿宋" w:eastAsia="仿宋" w:cs="仿宋"/>
          <w:b/>
          <w:bCs/>
          <w:color w:val="000000"/>
          <w:kern w:val="0"/>
          <w:sz w:val="48"/>
          <w:szCs w:val="48"/>
        </w:rPr>
        <w:t>2021年度</w:t>
      </w:r>
    </w:p>
    <w:p>
      <w:pPr>
        <w:widowControl/>
        <w:shd w:val="clear" w:color="auto" w:fill="FFFFFF"/>
        <w:spacing w:line="450" w:lineRule="atLeast"/>
        <w:jc w:val="center"/>
        <w:rPr>
          <w:rFonts w:hint="eastAsia" w:ascii="仿宋" w:hAnsi="仿宋" w:eastAsia="仿宋" w:cs="仿宋"/>
          <w:b/>
          <w:bCs/>
          <w:color w:val="000000"/>
          <w:kern w:val="0"/>
          <w:sz w:val="48"/>
          <w:szCs w:val="48"/>
        </w:rPr>
      </w:pPr>
      <w:r>
        <w:rPr>
          <w:rFonts w:hint="eastAsia" w:ascii="仿宋" w:hAnsi="仿宋" w:eastAsia="仿宋" w:cs="仿宋"/>
          <w:b/>
          <w:bCs/>
          <w:color w:val="000000"/>
          <w:kern w:val="0"/>
          <w:sz w:val="48"/>
          <w:szCs w:val="48"/>
        </w:rPr>
        <w:t>怀化市鹤城区自然资源局</w:t>
      </w:r>
    </w:p>
    <w:p>
      <w:pPr>
        <w:widowControl/>
        <w:shd w:val="clear" w:color="auto" w:fill="FFFFFF"/>
        <w:spacing w:line="450" w:lineRule="atLeast"/>
        <w:jc w:val="center"/>
        <w:rPr>
          <w:rFonts w:hint="eastAsia" w:ascii="仿宋" w:hAnsi="仿宋" w:eastAsia="仿宋" w:cs="仿宋"/>
          <w:b/>
          <w:bCs/>
          <w:color w:val="000000"/>
          <w:kern w:val="0"/>
          <w:sz w:val="48"/>
          <w:szCs w:val="48"/>
        </w:rPr>
      </w:pPr>
      <w:r>
        <w:rPr>
          <w:rFonts w:hint="eastAsia" w:ascii="仿宋" w:hAnsi="仿宋" w:eastAsia="仿宋" w:cs="仿宋"/>
          <w:b/>
          <w:bCs/>
          <w:color w:val="000000"/>
          <w:kern w:val="0"/>
          <w:sz w:val="48"/>
          <w:szCs w:val="48"/>
        </w:rPr>
        <w:t>部门决算</w:t>
      </w:r>
    </w:p>
    <w:p>
      <w:pPr>
        <w:widowControl/>
        <w:shd w:val="clear" w:color="auto" w:fill="FFFFFF"/>
        <w:spacing w:line="500" w:lineRule="atLeast"/>
        <w:jc w:val="center"/>
        <w:rPr>
          <w:rFonts w:ascii="黑体" w:hAnsi="黑体" w:eastAsia="黑体" w:cs="宋体"/>
          <w:b/>
          <w:bCs/>
          <w:color w:val="000000"/>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atLeast"/>
        <w:jc w:val="center"/>
        <w:textAlignment w:val="auto"/>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目</w:t>
      </w:r>
      <w:r>
        <w:rPr>
          <w:rFonts w:hint="eastAsia" w:ascii="黑体" w:hAnsi="黑体" w:eastAsia="黑体" w:cs="宋体"/>
          <w:b/>
          <w:bCs/>
          <w:color w:val="000000"/>
          <w:kern w:val="0"/>
          <w:sz w:val="32"/>
          <w:szCs w:val="32"/>
          <w:lang w:val="en-US" w:eastAsia="zh-CN"/>
        </w:rPr>
        <w:t xml:space="preserve"> </w:t>
      </w:r>
      <w:r>
        <w:rPr>
          <w:rFonts w:hint="eastAsia" w:ascii="黑体" w:hAnsi="黑体" w:eastAsia="黑体" w:cs="宋体"/>
          <w:b/>
          <w:bCs/>
          <w:color w:val="000000"/>
          <w:kern w:val="0"/>
          <w:sz w:val="32"/>
          <w:szCs w:val="32"/>
        </w:rPr>
        <w:t>录</w:t>
      </w:r>
    </w:p>
    <w:p>
      <w:pPr>
        <w:keepNext w:val="0"/>
        <w:keepLines w:val="0"/>
        <w:pageBreakBefore w:val="0"/>
        <w:widowControl/>
        <w:shd w:val="clear" w:color="auto" w:fill="FFFFFF"/>
        <w:kinsoku/>
        <w:wordWrap/>
        <w:overflowPunct/>
        <w:topLinePunct w:val="0"/>
        <w:autoSpaceDE/>
        <w:autoSpaceDN/>
        <w:bidi w:val="0"/>
        <w:adjustRightInd/>
        <w:snapToGrid/>
        <w:spacing w:line="500" w:lineRule="atLeast"/>
        <w:jc w:val="center"/>
        <w:textAlignment w:val="auto"/>
        <w:rPr>
          <w:rFonts w:hint="eastAsia" w:ascii="黑体" w:hAnsi="黑体" w:eastAsia="黑体" w:cs="宋体"/>
          <w:b/>
          <w:bCs/>
          <w:color w:val="000000"/>
          <w:kern w:val="0"/>
          <w:sz w:val="32"/>
          <w:szCs w:val="32"/>
        </w:rPr>
      </w:pPr>
    </w:p>
    <w:p>
      <w:pPr>
        <w:widowControl/>
        <w:shd w:val="clear" w:color="auto" w:fill="FFFFFF"/>
        <w:spacing w:line="500"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第一部分</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怀化市鹤城区自然资源局概况</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一、部门职责</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二、机构设置</w:t>
      </w:r>
    </w:p>
    <w:p>
      <w:pPr>
        <w:widowControl/>
        <w:shd w:val="clear" w:color="auto" w:fill="FFFFFF"/>
        <w:spacing w:line="500"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第二部分2021年度部门决算表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二、收入决算表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六、一般公共预算财政拨款基本支出决算明细表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八、政府性基金预算财政拨款收入支出决算表</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九、国有资本经营预算财政拨款支出决算表</w:t>
      </w:r>
    </w:p>
    <w:p>
      <w:pPr>
        <w:widowControl/>
        <w:shd w:val="clear" w:color="auto" w:fill="FFFFFF"/>
        <w:spacing w:line="500"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第三部分2021年度部门决算情况说明</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一、收入支出决算总体情况说明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二、收入决算情况说明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三、支出决算情况说明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四、财政拨款收入支出决算总体情况说明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五、一般公共预算财政拨款支出决算情况说明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六、一般公共预算财政拨款基本支出决算情况说明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七、一般公共预算财政拨款“三公”经费支出决算情况说明</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w:t>
      </w:r>
    </w:p>
    <w:p>
      <w:pPr>
        <w:widowControl/>
        <w:shd w:val="clear" w:color="auto" w:fill="FFFFFF"/>
        <w:spacing w:line="500" w:lineRule="atLeast"/>
        <w:ind w:firstLine="700"/>
        <w:jc w:val="left"/>
        <w:rPr>
          <w:rFonts w:hint="eastAsia" w:ascii="仿宋" w:hAnsi="仿宋" w:eastAsia="仿宋" w:cs="仿宋"/>
          <w:sz w:val="32"/>
          <w:szCs w:val="32"/>
        </w:rPr>
      </w:pPr>
      <w:r>
        <w:rPr>
          <w:rFonts w:hint="eastAsia" w:ascii="仿宋" w:hAnsi="仿宋" w:eastAsia="仿宋" w:cs="仿宋"/>
          <w:sz w:val="32"/>
          <w:szCs w:val="32"/>
        </w:rPr>
        <w:t>九、国有资本经营预算财政拨款支出决算情况说明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十、机关运行经费支出说明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十一、一般性支出情况说明</w:t>
      </w:r>
    </w:p>
    <w:p>
      <w:pPr>
        <w:widowControl/>
        <w:shd w:val="clear" w:color="auto" w:fill="FFFFFF"/>
        <w:spacing w:line="500" w:lineRule="atLeast"/>
        <w:ind w:firstLine="700"/>
        <w:jc w:val="left"/>
        <w:rPr>
          <w:rFonts w:hint="eastAsia" w:ascii="仿宋" w:hAnsi="仿宋" w:eastAsia="仿宋" w:cs="仿宋"/>
          <w:color w:val="3D3D3D"/>
          <w:kern w:val="0"/>
          <w:sz w:val="32"/>
          <w:szCs w:val="32"/>
        </w:rPr>
      </w:pPr>
      <w:r>
        <w:rPr>
          <w:rFonts w:hint="eastAsia" w:ascii="仿宋" w:hAnsi="仿宋" w:eastAsia="仿宋" w:cs="仿宋"/>
          <w:color w:val="000000"/>
          <w:kern w:val="0"/>
          <w:sz w:val="32"/>
          <w:szCs w:val="32"/>
        </w:rPr>
        <w:t>十二、政府采购支出说明</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十三、国有资产占用情况说明</w:t>
      </w:r>
    </w:p>
    <w:p>
      <w:pPr>
        <w:widowControl/>
        <w:shd w:val="clear" w:color="auto" w:fill="FFFFFF"/>
        <w:spacing w:line="500" w:lineRule="atLeast"/>
        <w:ind w:firstLine="7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十四、2021年度预算绩效情况说明</w:t>
      </w:r>
    </w:p>
    <w:p>
      <w:pPr>
        <w:widowControl/>
        <w:shd w:val="clear" w:color="auto" w:fill="FFFFFF"/>
        <w:spacing w:line="500" w:lineRule="atLeast"/>
        <w:ind w:firstLine="640" w:firstLineChars="200"/>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第四部分</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名词解释</w:t>
      </w:r>
    </w:p>
    <w:p>
      <w:pPr>
        <w:widowControl/>
        <w:shd w:val="clear" w:color="auto" w:fill="FFFFFF"/>
        <w:spacing w:line="500" w:lineRule="atLeast"/>
        <w:ind w:firstLine="640" w:firstLineChars="200"/>
        <w:jc w:val="left"/>
        <w:rPr>
          <w:rFonts w:hint="eastAsia" w:ascii="黑体" w:hAnsi="黑体" w:eastAsia="黑体" w:cs="黑体"/>
          <w:b w:val="0"/>
          <w:bCs w:val="0"/>
          <w:color w:val="3D3D3D"/>
          <w:kern w:val="0"/>
          <w:sz w:val="32"/>
          <w:szCs w:val="32"/>
        </w:rPr>
      </w:pPr>
      <w:r>
        <w:rPr>
          <w:rFonts w:hint="eastAsia" w:ascii="黑体" w:hAnsi="黑体" w:eastAsia="黑体" w:cs="黑体"/>
          <w:b w:val="0"/>
          <w:bCs w:val="0"/>
          <w:color w:val="000000"/>
          <w:kern w:val="0"/>
          <w:sz w:val="32"/>
          <w:szCs w:val="32"/>
        </w:rPr>
        <w:t>第五部分</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附件</w:t>
      </w:r>
    </w:p>
    <w:p>
      <w:pPr>
        <w:widowControl/>
        <w:shd w:val="clear" w:color="auto" w:fill="FFFFFF"/>
        <w:spacing w:line="450" w:lineRule="atLeast"/>
        <w:jc w:val="center"/>
        <w:rPr>
          <w:rFonts w:hint="eastAsia" w:ascii="仿宋" w:hAnsi="仿宋" w:eastAsia="仿宋" w:cs="仿宋"/>
          <w:color w:val="000000"/>
          <w:kern w:val="0"/>
          <w:sz w:val="32"/>
          <w:szCs w:val="32"/>
        </w:rPr>
      </w:pPr>
    </w:p>
    <w:p>
      <w:pPr>
        <w:widowControl/>
        <w:shd w:val="clear" w:color="auto" w:fill="FFFFFF"/>
        <w:spacing w:line="450" w:lineRule="atLeast"/>
        <w:jc w:val="center"/>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第一部分 怀化市鹤城区自然资源局</w:t>
      </w:r>
      <w:r>
        <w:rPr>
          <w:rFonts w:hint="eastAsia" w:ascii="黑体" w:hAnsi="黑体" w:eastAsia="黑体" w:cs="黑体"/>
          <w:b/>
          <w:bCs/>
          <w:color w:val="000000"/>
          <w:kern w:val="0"/>
          <w:sz w:val="44"/>
          <w:szCs w:val="44"/>
          <w:lang w:val="en-US" w:eastAsia="zh-CN"/>
        </w:rPr>
        <w:t>部门</w:t>
      </w:r>
      <w:r>
        <w:rPr>
          <w:rFonts w:hint="eastAsia" w:ascii="黑体" w:hAnsi="黑体" w:eastAsia="黑体" w:cs="黑体"/>
          <w:b/>
          <w:bCs/>
          <w:color w:val="000000"/>
          <w:kern w:val="0"/>
          <w:sz w:val="44"/>
          <w:szCs w:val="44"/>
        </w:rPr>
        <w:t>概况</w:t>
      </w:r>
    </w:p>
    <w:p>
      <w:pPr>
        <w:widowControl/>
        <w:shd w:val="clear" w:color="auto" w:fill="FFFFFF"/>
        <w:spacing w:line="450" w:lineRule="atLeast"/>
        <w:ind w:left="720"/>
        <w:jc w:val="left"/>
        <w:rPr>
          <w:rFonts w:hint="eastAsia" w:ascii="仿宋" w:hAnsi="仿宋" w:eastAsia="仿宋" w:cs="仿宋"/>
          <w:color w:val="3D3D3D"/>
          <w:kern w:val="0"/>
          <w:sz w:val="32"/>
          <w:szCs w:val="32"/>
        </w:rPr>
      </w:pPr>
    </w:p>
    <w:p>
      <w:pPr>
        <w:widowControl/>
        <w:shd w:val="clear" w:color="auto" w:fill="FFFFFF"/>
        <w:spacing w:line="450" w:lineRule="atLeast"/>
        <w:ind w:firstLine="640"/>
        <w:jc w:val="left"/>
        <w:rPr>
          <w:rFonts w:hint="eastAsia" w:ascii="黑体" w:hAnsi="黑体" w:eastAsia="黑体" w:cs="黑体"/>
          <w:b w:val="0"/>
          <w:bCs w:val="0"/>
          <w:color w:val="3D3D3D"/>
          <w:kern w:val="0"/>
          <w:sz w:val="32"/>
          <w:szCs w:val="32"/>
        </w:rPr>
      </w:pPr>
      <w:r>
        <w:rPr>
          <w:rFonts w:hint="eastAsia" w:ascii="黑体" w:hAnsi="黑体" w:eastAsia="黑体" w:cs="黑体"/>
          <w:b w:val="0"/>
          <w:bCs w:val="0"/>
          <w:color w:val="3D3D3D"/>
          <w:kern w:val="0"/>
          <w:sz w:val="32"/>
          <w:szCs w:val="32"/>
        </w:rPr>
        <w:t>一、部门职责</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（一）贯彻执行国家、省、市有关土地、矿产、测绘管理的法律、法规、规章和政策。</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（二）参与编制（修订）和实施辖区内土地利用总体规划；受市局委托负责编制（修订）、实施矿产资源保护与合理利用总体规划、地质灾害防治等专项规划。</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（三）负责辖区内基本农田保护区的划定、保护管理。协助市局做好耕地开发和土地整理工作。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（四）负责辖区内农村村民建房的用地审批和登记发证工作；负责农村集体土地使用权的流转工作。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（五）负责辖区内土地资源调查、土地资源统计、土地利用动态监测工作。按土地权属纠纷调处权限，调处有关土地权属纠纷。</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（六）负责辖区内国有土地有偿使用收益金的征收工作。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（七）协助市局做好征地拆迁、补偿安置等工作。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（八）对辖区内区属企业改制、工业用地的国有土地使用权出让提出初审意见；参与鸭嘴岩工业园建设用地管理，承担其建设用地报批前的资料准备等前期工作。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（九）参与辖区内土地二级市场的规范管理，配合市局做好土地权属变更登记工作。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（十）负责辖区内信访稳定工作。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（十一）负责辖区内土地、矿产动态巡查工作；受市局委托，查处辖区内土地、矿产、测绘违法案件，处罚意见报市局审定。</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二）依照法律法规和有关规定的授权，负责辖区内采矿权的审核登记发证、延续、变更、出让、转让、注销等工作。依法组织采矿权招标拍卖挂牌。负责矿产资源补偿费、采矿权使用费、采矿权价款等规费的征收入库。</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（十三）依照法律法规的规定，负责本辖区内探矿权的监督管理、矿产资源储量管理和矿产资源登记统计工作。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（十四）承担辖区内矿产资源开发秩序整顿与规范任务，负责辖区内矿产资源保护和开发利用的监督管理工作，依法调处矿业纠纷。</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（十五）负责辖区内矿山地质环境管理、地质遗迹保护和地质灾害的监测、预报、防治工作。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（十六）负责推进辖区内依法行政工作，参与行政应诉、行政复议和行政裁决工作。</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（十七）协助市局对分局人员进行日常管理，对分局的股级干部进行任免；协助市局党组管理本辖区内科级干部。</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（十八）完成上级部门交办的其它工作任务。</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黑体" w:hAnsi="黑体" w:eastAsia="黑体" w:cs="黑体"/>
          <w:b w:val="0"/>
          <w:bCs w:val="0"/>
          <w:color w:val="3D3D3D"/>
          <w:kern w:val="0"/>
          <w:sz w:val="32"/>
          <w:szCs w:val="32"/>
        </w:rPr>
        <w:t>二、机构设置及决算单位构成</w:t>
      </w:r>
    </w:p>
    <w:p>
      <w:pPr>
        <w:widowControl/>
        <w:shd w:val="clear" w:color="auto" w:fill="FFFFFF"/>
        <w:spacing w:line="496" w:lineRule="auto"/>
        <w:ind w:firstLine="640"/>
        <w:jc w:val="left"/>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（一）内设机构设置。</w:t>
      </w:r>
      <w:r>
        <w:rPr>
          <w:rFonts w:hint="eastAsia" w:ascii="仿宋" w:hAnsi="仿宋" w:eastAsia="仿宋" w:cs="仿宋"/>
          <w:color w:val="3D3D3D"/>
          <w:kern w:val="0"/>
          <w:sz w:val="32"/>
          <w:szCs w:val="32"/>
        </w:rPr>
        <w:t>怀化市鹤城区自然资源局作为怀化市自然资源和规划局的二级部门预算单位，内设机构包括：办公室、法规股、地矿股、耕保规划股、用地地产股、地籍股。下辖一个执法大队（正科级），十个国土所，分别为红星国土所（副科级）、城北国土所（副科级）、城中国土所（副科级）、迎丰国土所（副科级）、城南国土所、盈口国土所、坨院国土所、黄岩国土所、黄金坳国土所、凉亭坳国土所。</w:t>
      </w:r>
    </w:p>
    <w:p>
      <w:pPr>
        <w:widowControl/>
        <w:shd w:val="clear" w:color="auto" w:fill="FFFFFF"/>
        <w:spacing w:line="600" w:lineRule="atLeast"/>
        <w:ind w:firstLine="640"/>
        <w:rPr>
          <w:rFonts w:hint="eastAsia" w:ascii="仿宋" w:hAnsi="仿宋" w:eastAsia="仿宋" w:cs="仿宋"/>
          <w:color w:val="3D3D3D"/>
          <w:kern w:val="0"/>
          <w:sz w:val="32"/>
          <w:szCs w:val="32"/>
        </w:rPr>
      </w:pPr>
      <w:r>
        <w:rPr>
          <w:rFonts w:hint="eastAsia" w:ascii="仿宋" w:hAnsi="仿宋" w:eastAsia="仿宋" w:cs="仿宋"/>
          <w:b/>
          <w:bCs/>
          <w:color w:val="3D3D3D"/>
          <w:kern w:val="0"/>
          <w:sz w:val="32"/>
          <w:szCs w:val="32"/>
        </w:rPr>
        <w:t>（二）决算单位构成。</w:t>
      </w:r>
      <w:r>
        <w:rPr>
          <w:rFonts w:hint="eastAsia" w:ascii="仿宋" w:hAnsi="仿宋" w:eastAsia="仿宋" w:cs="仿宋"/>
          <w:color w:val="3D3D3D"/>
          <w:kern w:val="0"/>
          <w:sz w:val="32"/>
          <w:szCs w:val="32"/>
        </w:rPr>
        <w:t>怀化市鹤城区自然资源局2021年部门决算汇总公开单位构成包括：怀化市鹤城区自然资源局。</w:t>
      </w:r>
    </w:p>
    <w:p>
      <w:pPr>
        <w:widowControl/>
        <w:shd w:val="clear" w:color="auto" w:fill="FFFFFF"/>
        <w:spacing w:line="600" w:lineRule="atLeast"/>
        <w:ind w:firstLine="640"/>
        <w:rPr>
          <w:rFonts w:hint="eastAsia" w:ascii="仿宋" w:hAnsi="仿宋" w:eastAsia="仿宋" w:cs="仿宋"/>
          <w:color w:val="3D3D3D"/>
          <w:kern w:val="0"/>
          <w:sz w:val="32"/>
          <w:szCs w:val="32"/>
        </w:rPr>
      </w:pPr>
    </w:p>
    <w:p>
      <w:pPr>
        <w:widowControl/>
        <w:shd w:val="clear" w:color="auto" w:fill="FFFFFF"/>
        <w:spacing w:line="450" w:lineRule="atLeast"/>
        <w:jc w:val="center"/>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第二部分</w:t>
      </w:r>
      <w:r>
        <w:rPr>
          <w:rFonts w:hint="eastAsia" w:ascii="黑体" w:hAnsi="黑体" w:eastAsia="黑体" w:cs="黑体"/>
          <w:b/>
          <w:bCs/>
          <w:color w:val="000000"/>
          <w:kern w:val="0"/>
          <w:sz w:val="44"/>
          <w:szCs w:val="44"/>
          <w:lang w:val="en-US" w:eastAsia="zh-CN"/>
        </w:rPr>
        <w:t xml:space="preserve"> </w:t>
      </w:r>
      <w:r>
        <w:rPr>
          <w:rFonts w:hint="eastAsia" w:ascii="黑体" w:hAnsi="黑体" w:eastAsia="黑体" w:cs="黑体"/>
          <w:b/>
          <w:bCs/>
          <w:color w:val="000000"/>
          <w:kern w:val="0"/>
          <w:sz w:val="44"/>
          <w:szCs w:val="44"/>
        </w:rPr>
        <w:t>部门决算表</w:t>
      </w:r>
    </w:p>
    <w:p>
      <w:pPr>
        <w:widowControl/>
        <w:shd w:val="clear" w:color="auto" w:fill="FFFFFF"/>
        <w:spacing w:line="450" w:lineRule="atLeast"/>
        <w:jc w:val="center"/>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（表格见附件）</w:t>
      </w:r>
    </w:p>
    <w:p>
      <w:pPr>
        <w:widowControl/>
        <w:shd w:val="clear" w:color="auto" w:fill="FFFFFF"/>
        <w:spacing w:line="450" w:lineRule="atLeast"/>
        <w:jc w:val="center"/>
        <w:rPr>
          <w:rFonts w:hint="eastAsia" w:ascii="仿宋" w:hAnsi="仿宋" w:eastAsia="仿宋" w:cs="仿宋"/>
          <w:color w:val="000000"/>
          <w:kern w:val="0"/>
          <w:sz w:val="32"/>
          <w:szCs w:val="32"/>
        </w:rPr>
      </w:pPr>
    </w:p>
    <w:p>
      <w:pPr>
        <w:widowControl/>
        <w:shd w:val="clear" w:color="auto" w:fill="FFFFFF"/>
        <w:spacing w:line="450" w:lineRule="atLeast"/>
        <w:jc w:val="center"/>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第三部分</w:t>
      </w:r>
      <w:r>
        <w:rPr>
          <w:rFonts w:hint="eastAsia" w:ascii="黑体" w:hAnsi="黑体" w:eastAsia="黑体" w:cs="黑体"/>
          <w:b/>
          <w:bCs/>
          <w:color w:val="000000"/>
          <w:kern w:val="0"/>
          <w:sz w:val="44"/>
          <w:szCs w:val="44"/>
          <w:lang w:val="en-US" w:eastAsia="zh-CN"/>
        </w:rPr>
        <w:t xml:space="preserve"> </w:t>
      </w:r>
      <w:r>
        <w:rPr>
          <w:rFonts w:hint="eastAsia" w:ascii="黑体" w:hAnsi="黑体" w:eastAsia="黑体" w:cs="黑体"/>
          <w:b/>
          <w:bCs/>
          <w:color w:val="000000"/>
          <w:kern w:val="0"/>
          <w:sz w:val="44"/>
          <w:szCs w:val="44"/>
        </w:rPr>
        <w:t>2021年度部门决算情况说明</w:t>
      </w:r>
    </w:p>
    <w:p>
      <w:pPr>
        <w:widowControl/>
        <w:shd w:val="clear" w:color="auto" w:fill="FFFFFF"/>
        <w:spacing w:line="450" w:lineRule="atLeast"/>
        <w:ind w:firstLine="643"/>
        <w:jc w:val="left"/>
        <w:rPr>
          <w:rFonts w:hint="eastAsia" w:ascii="仿宋" w:hAnsi="仿宋" w:eastAsia="仿宋" w:cs="仿宋"/>
          <w:b/>
          <w:bCs/>
          <w:color w:val="000000"/>
          <w:kern w:val="0"/>
          <w:sz w:val="32"/>
          <w:szCs w:val="32"/>
        </w:rPr>
      </w:pP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一、收入支出决算总体情况说明</w:t>
      </w:r>
    </w:p>
    <w:p>
      <w:pPr>
        <w:widowControl/>
        <w:shd w:val="clear" w:color="auto" w:fill="FFFFFF"/>
        <w:spacing w:line="45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2021年度收、支总计</w:t>
      </w:r>
      <w:r>
        <w:rPr>
          <w:rFonts w:hint="eastAsia" w:ascii="仿宋" w:hAnsi="仿宋" w:eastAsia="仿宋" w:cs="仿宋"/>
          <w:color w:val="FF0000"/>
          <w:kern w:val="0"/>
          <w:sz w:val="32"/>
          <w:szCs w:val="32"/>
          <w:lang w:val="en-US" w:eastAsia="zh-CN"/>
        </w:rPr>
        <w:t>各</w:t>
      </w:r>
      <w:r>
        <w:rPr>
          <w:rFonts w:hint="eastAsia" w:ascii="仿宋" w:hAnsi="仿宋" w:eastAsia="仿宋" w:cs="仿宋"/>
          <w:color w:val="000000"/>
          <w:kern w:val="0"/>
          <w:sz w:val="32"/>
          <w:szCs w:val="32"/>
        </w:rPr>
        <w:t>755.53万元。与上年相比，减少190.72万元，下降20.16%，主要是因为：1.本年度实行收付实现制，无年末结转和结余资金，收入减少；2.上年度补发2014-2015年调整补差工资及补发参改人员交通补贴；3.上年执行项目资金多。</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二、收入决算情况说明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2021年度收入合计723.13万元，其中：财政拨款收入723.13万元，占100%；上级补助收入0万元，占0%；事业收入0万元，占0%；经营收入0万元，占0%；附属单位上缴收入0万元，占0%；其他收入0万元，占0%。</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三、支出决算情况说明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2021年度支出合计755.53万元，其中：基本支出639.39万元，占84.63%；项目支出116.14万元，占15.37%；上缴上级支出0万元，占0%；经营支出0万元，占0%；对附属单位补助支出0万元，占0%。</w:t>
      </w:r>
    </w:p>
    <w:p>
      <w:pPr>
        <w:widowControl/>
        <w:shd w:val="clear" w:color="auto" w:fill="FFFFFF"/>
        <w:spacing w:line="450" w:lineRule="atLeast"/>
        <w:ind w:firstLine="643"/>
        <w:jc w:val="left"/>
        <w:rPr>
          <w:rFonts w:hint="eastAsia" w:ascii="黑体" w:hAnsi="黑体" w:eastAsia="黑体" w:cs="黑体"/>
          <w:b w:val="0"/>
          <w:bCs w:val="0"/>
          <w:color w:val="auto"/>
          <w:kern w:val="0"/>
          <w:sz w:val="32"/>
          <w:szCs w:val="32"/>
        </w:rPr>
      </w:pPr>
      <w:r>
        <w:rPr>
          <w:rFonts w:hint="eastAsia" w:ascii="黑体" w:hAnsi="黑体" w:eastAsia="黑体" w:cs="黑体"/>
          <w:b w:val="0"/>
          <w:bCs w:val="0"/>
          <w:color w:val="000000"/>
          <w:kern w:val="0"/>
          <w:sz w:val="32"/>
          <w:szCs w:val="32"/>
        </w:rPr>
        <w:t>四、财政拨款收入支出决</w:t>
      </w:r>
      <w:r>
        <w:rPr>
          <w:rFonts w:hint="eastAsia" w:ascii="黑体" w:hAnsi="黑体" w:eastAsia="黑体" w:cs="黑体"/>
          <w:b w:val="0"/>
          <w:bCs w:val="0"/>
          <w:color w:val="auto"/>
          <w:kern w:val="0"/>
          <w:sz w:val="32"/>
          <w:szCs w:val="32"/>
        </w:rPr>
        <w:t>算总体情况说明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auto"/>
          <w:kern w:val="0"/>
          <w:sz w:val="32"/>
          <w:szCs w:val="32"/>
        </w:rPr>
        <w:t>2021年度财政拨款收、支总计</w:t>
      </w:r>
      <w:r>
        <w:rPr>
          <w:rFonts w:hint="eastAsia" w:ascii="仿宋" w:hAnsi="仿宋" w:eastAsia="仿宋" w:cs="仿宋"/>
          <w:color w:val="auto"/>
          <w:kern w:val="0"/>
          <w:sz w:val="32"/>
          <w:szCs w:val="32"/>
          <w:lang w:val="en-US" w:eastAsia="zh-CN"/>
        </w:rPr>
        <w:t>各</w:t>
      </w:r>
      <w:r>
        <w:rPr>
          <w:rFonts w:hint="eastAsia" w:ascii="仿宋" w:hAnsi="仿宋" w:eastAsia="仿宋" w:cs="仿宋"/>
          <w:color w:val="auto"/>
          <w:kern w:val="0"/>
          <w:sz w:val="32"/>
          <w:szCs w:val="32"/>
        </w:rPr>
        <w:t>755.</w:t>
      </w:r>
      <w:r>
        <w:rPr>
          <w:rFonts w:hint="eastAsia" w:ascii="仿宋" w:hAnsi="仿宋" w:eastAsia="仿宋" w:cs="仿宋"/>
          <w:color w:val="000000"/>
          <w:kern w:val="0"/>
          <w:sz w:val="32"/>
          <w:szCs w:val="32"/>
        </w:rPr>
        <w:t>53万元，与上年相比，减少190.72万元，减少20.16%，主要是因为：1.本年度实行收付实现制，无年末结转和结余资金，收入减少；2.上年度补发2014-2015年调整补差工资及补发参改人员交通补贴；3.上年执行项目资金多。</w:t>
      </w: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黑体" w:hAnsi="黑体" w:eastAsia="黑体" w:cs="黑体"/>
          <w:b w:val="0"/>
          <w:bCs w:val="0"/>
          <w:color w:val="000000"/>
          <w:kern w:val="0"/>
          <w:sz w:val="32"/>
          <w:szCs w:val="32"/>
        </w:rPr>
        <w:t>五、一般公共预算财政拨款支出决算情况说明</w:t>
      </w: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（一）财政拨款支出决算总体情况</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2021年度财政拨款支出570.28万元，占本年支出合计的75.48%，与上年相比，财政拨款支出减少112.89万元，减少16.52%，主要是因为：上年度补发2014-2015年调整补差工资及补发参改人员交通补贴；上年执行项目资金多。</w:t>
      </w: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（二）财政拨款支出决算结构情况</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2021年度财政拨款支出570.28万元，主要用于以下方面：社会保障和就业（类）支出86.7</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万元，占15.2%；卫生健康（类）支出20.73万元，占3.64%;自然资源海洋气象（类）支出426.71万元，占74.82%；灾害防治及应急管理（类）支出36.14万元，占6.34%。</w:t>
      </w: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（三）财政拨款支出决算具体情况</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2021年度财政拨款支出年初预算数为310.95万元，支出决算数为570.28万元，完成年初预算的183.4</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%，其中：</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1、社会保障和就业支出（类）行政事业单位养老支出（款</w:t>
      </w:r>
      <w:r>
        <w:rPr>
          <w:rFonts w:hint="eastAsia" w:ascii="仿宋" w:hAnsi="仿宋" w:eastAsia="仿宋" w:cs="仿宋"/>
          <w:color w:val="auto"/>
          <w:kern w:val="0"/>
          <w:sz w:val="32"/>
          <w:szCs w:val="32"/>
        </w:rPr>
        <w:t>）机关事业单位基本养老保险缴费支出（项）。</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年初预算为0万元，支出决算为42.48万元，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决算数大于年初预算数的主要原因是：基本养老保险缴费未纳入年初预算，执行中追加预算。</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2、社会保障和就业支出（类）行政事业单位养老支出（款）其他行政事业单位养老支出（项）。</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年初预算为0万元，支出决算为44.22万元，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决算数大于年初预算数的主要原因是：发放退休人员春节一次性生活补助未纳入年初预算，执行中追加预算。</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3、卫生健康支出（类）行政事业单位医疗（款）行政单位医疗（项）。</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年初预算为0万元，支出决算为20.73万元，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决算数大于年初预算数的主要原因是：基本医疗保险缴费未纳入年初预算，执行中追加预算。</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4、自然资源海洋气象等支出（类）自然资源事务（款）行政运行（项）。</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年初预算为308.45万元，支出决算为406.06万元，完成年初预算的131.65%，决算数大于年初预算数的主要原因是：发放在职人员2020年绩效考核奖未纳入年初预算，执行中追加预算。</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5、自然资源海洋气象等支出（类）自然资源事务（款）一般行政管理事务（项）。</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年初预算为2.5万元，支出决算为20.65万元，完成年初预算的826</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rPr>
        <w:t>%，决算数大于年初预算数的主要原因是：收到追加鹤城区增减挂钩工作经费。</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6、灾害防治及应急管理支出（类）自然灾害防治（款）</w:t>
      </w:r>
      <w:r>
        <w:rPr>
          <w:rFonts w:hint="eastAsia" w:ascii="仿宋" w:hAnsi="仿宋" w:eastAsia="仿宋" w:cs="仿宋"/>
          <w:color w:val="auto"/>
          <w:kern w:val="0"/>
          <w:sz w:val="32"/>
          <w:szCs w:val="32"/>
        </w:rPr>
        <w:t>地质灾害防治（项）。</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年初预算为0万元，支出决算为36.14万元，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kern w:val="0"/>
          <w:sz w:val="32"/>
          <w:szCs w:val="32"/>
        </w:rPr>
        <w:t>决算数大于（小于）年初预算数的主要原因是：执行中使用上年结转省级地灾防治资金。</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六、一般公共预算财政拨款基本支出决算情况说明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财政拨款基本支出534.14万元，其中：人员经费482.82万元，占基本支出的90.39%,主要包括基本工资、津贴补贴、奖金、伙食补助费、绩效工资、机关事业单位基本养老保险缴费、职工基本医疗保险缴费、其他社会保障缴费、其他工资福利支出、生活补助、奖励金、其他对个人和家庭的补助；公用经费51.32万元，占基本支出的9.61%，主要包括办公费、委托业务费、福利费、其他交通费用、其他商品和服务支出。</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七、一般公共预算财政拨款“三公”经费支出决算情况说明</w:t>
      </w: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（一）“三公”经费财政拨款支出决算总体情况说明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2021年度“三公”经费财政拨款支出预算为9.9</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万元，支出决算为0万元，完成预算的0%，其中：</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因公出国（境）费支出预算为0万元，支出决算为0万元，</w:t>
      </w:r>
      <w:r>
        <w:rPr>
          <w:rFonts w:hint="eastAsia" w:ascii="仿宋" w:hAnsi="仿宋" w:eastAsia="仿宋" w:cs="仿宋"/>
          <w:color w:val="auto"/>
          <w:sz w:val="32"/>
          <w:szCs w:val="32"/>
          <w:lang w:eastAsia="zh-CN"/>
        </w:rPr>
        <w:t>决算数与年初预算数持平，主要原因按预算执行，与上年数持平，主要原因本年度未安排因公出国(境)。</w:t>
      </w:r>
    </w:p>
    <w:p>
      <w:pPr>
        <w:widowControl/>
        <w:shd w:val="clear" w:color="auto" w:fill="FFFFFF"/>
        <w:spacing w:line="450" w:lineRule="atLeast"/>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公务接待费支出预算为2.68万元，支出决算为0万元，完成预算的0%，决算数小于预算数的主要原因是厉行节约，从严控制和压缩“三公”经费支出，控制公务接待行为。与上年相比无增减变动，主要为未产生公务接待费用。</w:t>
      </w:r>
    </w:p>
    <w:p>
      <w:pPr>
        <w:pStyle w:val="8"/>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公务用车购置费支出预算为0万元，支出决算为0万元，</w:t>
      </w:r>
      <w:r>
        <w:rPr>
          <w:rFonts w:hint="eastAsia" w:ascii="仿宋" w:hAnsi="仿宋" w:eastAsia="仿宋" w:cs="仿宋"/>
          <w:color w:val="auto"/>
          <w:sz w:val="32"/>
          <w:szCs w:val="32"/>
        </w:rPr>
        <w:t>决算数与年初预算数持平主要原因按预算执行，与上年数持平，</w:t>
      </w:r>
      <w:r>
        <w:rPr>
          <w:rFonts w:hint="eastAsia" w:ascii="仿宋" w:hAnsi="仿宋" w:eastAsia="仿宋" w:cs="仿宋"/>
          <w:color w:val="auto"/>
          <w:sz w:val="32"/>
          <w:szCs w:val="32"/>
          <w:lang w:val="en-US" w:eastAsia="zh-CN"/>
        </w:rPr>
        <w:t>主要原因是厉行节约，</w:t>
      </w:r>
      <w:r>
        <w:rPr>
          <w:rFonts w:hint="eastAsia" w:ascii="仿宋" w:hAnsi="仿宋" w:eastAsia="仿宋" w:cs="仿宋"/>
          <w:color w:val="auto"/>
          <w:sz w:val="32"/>
          <w:szCs w:val="32"/>
        </w:rPr>
        <w:t>减少开支</w:t>
      </w:r>
      <w:r>
        <w:rPr>
          <w:rFonts w:hint="eastAsia" w:ascii="仿宋" w:hAnsi="仿宋" w:eastAsia="仿宋" w:cs="仿宋"/>
          <w:color w:val="auto"/>
          <w:sz w:val="32"/>
          <w:szCs w:val="32"/>
          <w:lang w:eastAsia="zh-CN"/>
        </w:rPr>
        <w:t>。</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公务用车运行维护费支出预算为7.22万元，支出决算为0万元，完成预算的0%，决算数小于预算数的主要原因是厉行节约，从严控制和压缩“三公”经费支出。与上年相</w:t>
      </w:r>
      <w:r>
        <w:rPr>
          <w:rFonts w:hint="eastAsia" w:ascii="仿宋" w:hAnsi="仿宋" w:eastAsia="仿宋" w:cs="仿宋"/>
          <w:color w:val="000000"/>
          <w:kern w:val="0"/>
          <w:sz w:val="32"/>
          <w:szCs w:val="32"/>
        </w:rPr>
        <w:t>比减少2.22万元，减少100%,减少的主要原因是我单位借入执法大队公车发生车辆费用，本年度计入其他交通费用。</w:t>
      </w: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（二）“三公”经费财政拨款支出决算具体情况说明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2021年度“三公”经费财政拨款支出决算中，公务接待费支出决算0.00万元，因公出国（境）费支出决算0.00万元，公务用车购置费及运行维护费支出决算0.00万元。（由于“三公”经费财政拨款支出决算为0，无法计算百分比）具体情况如下：</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1、因公出国（境）费支出决算为0万元，全年安排因公出国（境）团组0个，累计0人次。</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2、公务接待费支出决算为0万元，全年共接待来访团组0个、来宾0人次。</w:t>
      </w:r>
    </w:p>
    <w:p>
      <w:pPr>
        <w:widowControl/>
        <w:shd w:val="clear" w:color="auto" w:fill="FFFFFF"/>
        <w:spacing w:line="450" w:lineRule="atLeast"/>
        <w:ind w:firstLine="640"/>
        <w:rPr>
          <w:rFonts w:hint="eastAsia" w:ascii="仿宋" w:hAnsi="仿宋" w:eastAsia="仿宋" w:cs="仿宋"/>
          <w:color w:val="3D3D3D"/>
          <w:kern w:val="0"/>
          <w:sz w:val="32"/>
          <w:szCs w:val="32"/>
        </w:rPr>
      </w:pPr>
      <w:r>
        <w:rPr>
          <w:rFonts w:hint="eastAsia" w:ascii="仿宋" w:hAnsi="仿宋" w:eastAsia="仿宋" w:cs="仿宋"/>
          <w:color w:val="3D3D3D"/>
          <w:kern w:val="0"/>
          <w:sz w:val="32"/>
          <w:szCs w:val="32"/>
        </w:rPr>
        <w:t>3、公务用车购置费及运行维护费支出决算为0万元，其中：公务用车购置费0万元，更新公务用车0辆</w:t>
      </w:r>
      <w:r>
        <w:rPr>
          <w:rFonts w:hint="eastAsia" w:ascii="仿宋" w:hAnsi="仿宋" w:eastAsia="仿宋" w:cs="仿宋"/>
          <w:color w:val="000000"/>
          <w:kern w:val="0"/>
          <w:sz w:val="32"/>
          <w:szCs w:val="32"/>
        </w:rPr>
        <w:t>。</w:t>
      </w:r>
      <w:r>
        <w:rPr>
          <w:rFonts w:hint="eastAsia" w:ascii="仿宋" w:hAnsi="仿宋" w:eastAsia="仿宋" w:cs="仿宋"/>
          <w:color w:val="3D3D3D"/>
          <w:kern w:val="0"/>
          <w:sz w:val="32"/>
          <w:szCs w:val="32"/>
        </w:rPr>
        <w:t>公务用车运行维护费0万元，截至2021年12月31日，我单位开支财政拨款的公务用车保有量为0辆。</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八、政府性基金预算收入支出决算情况</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2021年度政府性基金预算财政拨款收入185.25万元；年初结转和结余0万元；支出185.25万元，其中基本支出105.25万元，项目支出80万元；年末结转和结余0万元。具体情况如下：</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1、城乡社区支出（类）国有土地使用权出让收入安排的支出（款）土地出让业务支出（项）。</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年初预算为50</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rPr>
        <w:t>万元，支出决算为185.25万元，完成年初预算的370.5</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%，决算数大于年初预算数的主要原因是：年初预算与执行中功能科目差异，年初预算政府性基金支出共230.6</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万元（含“自然资源海洋气象等支出”“灾害防治及应急管理支出”），实际决算总支出控制在年初预算内。</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九、国有资本经营预算财政拨款支出决算情况说明</w:t>
      </w:r>
    </w:p>
    <w:p>
      <w:pPr>
        <w:pStyle w:val="8"/>
        <w:spacing w:line="600" w:lineRule="exact"/>
        <w:ind w:firstLine="642"/>
        <w:rPr>
          <w:rFonts w:hint="eastAsia" w:ascii="仿宋" w:hAnsi="仿宋" w:eastAsia="仿宋" w:cs="仿宋"/>
          <w:sz w:val="32"/>
          <w:szCs w:val="32"/>
        </w:rPr>
      </w:pPr>
      <w:r>
        <w:rPr>
          <w:rFonts w:hint="eastAsia" w:ascii="仿宋" w:hAnsi="仿宋" w:eastAsia="仿宋" w:cs="仿宋"/>
          <w:sz w:val="32"/>
          <w:szCs w:val="32"/>
        </w:rPr>
        <w:t>2021年度本单位无国有资本经营预算财政拨款支出。</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十、机关运行经费支出说明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本部门2021年度机关运行经费支出51.32万元，比年初预算数增加7.79万元，增长17.9</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%。主要原因是：本年度新增鹤城区增减挂钩经费。</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十一、一般性支出情况说明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2021年本部门一般性支出开支会议费0万元；开支培训费0万元；未举办节庆、晚会、论坛、赛事等活动。</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十二、政府采购支出说明</w:t>
      </w: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bookmarkStart w:id="0" w:name="_GoBack"/>
      <w:bookmarkEnd w:id="0"/>
      <w:r>
        <w:rPr>
          <w:rFonts w:hint="eastAsia" w:ascii="黑体" w:hAnsi="黑体" w:eastAsia="黑体" w:cs="黑体"/>
          <w:b w:val="0"/>
          <w:bCs w:val="0"/>
          <w:color w:val="000000"/>
          <w:kern w:val="0"/>
          <w:sz w:val="32"/>
          <w:szCs w:val="32"/>
        </w:rPr>
        <w:t>十三、国有资产占用情况说明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截至2021年12月31日，单位共有车辆0辆，其中，主要领导干部用车0辆，机要通信用车0辆、应急保障用车0辆、执法执勤用车0辆、特种专业技术用车0辆、其他用车0辆；单位价值50万元以上通用设备0台（套）；单位价值100万元以上专用设备0台（套）。</w:t>
      </w:r>
    </w:p>
    <w:p>
      <w:pPr>
        <w:widowControl/>
        <w:shd w:val="clear" w:color="auto" w:fill="FFFFFF"/>
        <w:spacing w:line="450" w:lineRule="atLeast"/>
        <w:ind w:firstLine="643"/>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十四、2021年度预算绩效情况说明</w:t>
      </w:r>
    </w:p>
    <w:p>
      <w:pPr>
        <w:widowControl/>
        <w:shd w:val="clear" w:color="auto" w:fill="FFFFFF"/>
        <w:spacing w:line="450" w:lineRule="atLeast"/>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本单位已按财政要求开展预算绩效管理，开展了本单位2021年整体支出绩效评价，整体支出绩效情况与上级主管部门一同公开，部门整体支出绩效评价报告见附件。</w:t>
      </w:r>
      <w:r>
        <w:rPr>
          <w:rFonts w:hint="eastAsia" w:ascii="仿宋" w:hAnsi="仿宋" w:eastAsia="仿宋" w:cs="仿宋"/>
          <w:color w:val="000000"/>
          <w:kern w:val="0"/>
          <w:sz w:val="32"/>
          <w:szCs w:val="32"/>
          <w:lang w:val="en-US" w:eastAsia="zh-CN"/>
        </w:rPr>
        <w:t>本单位无重点项目，因此无重点项目绩效报告。</w:t>
      </w:r>
    </w:p>
    <w:p>
      <w:pPr>
        <w:widowControl/>
        <w:shd w:val="clear" w:color="auto" w:fill="FFFFFF"/>
        <w:spacing w:line="450" w:lineRule="atLeast"/>
        <w:jc w:val="center"/>
        <w:rPr>
          <w:rFonts w:hint="eastAsia" w:ascii="仿宋" w:hAnsi="仿宋" w:eastAsia="仿宋" w:cs="仿宋"/>
          <w:color w:val="000000"/>
          <w:kern w:val="0"/>
          <w:sz w:val="32"/>
          <w:szCs w:val="32"/>
        </w:rPr>
      </w:pPr>
    </w:p>
    <w:p>
      <w:pPr>
        <w:widowControl/>
        <w:shd w:val="clear" w:color="auto" w:fill="FFFFFF"/>
        <w:spacing w:line="450" w:lineRule="atLeast"/>
        <w:jc w:val="center"/>
        <w:rPr>
          <w:rFonts w:hint="eastAsia" w:ascii="黑体" w:hAnsi="黑体" w:eastAsia="黑体" w:cs="黑体"/>
          <w:b/>
          <w:bCs/>
          <w:color w:val="3D3D3D"/>
          <w:kern w:val="0"/>
          <w:sz w:val="44"/>
          <w:szCs w:val="44"/>
        </w:rPr>
      </w:pPr>
      <w:r>
        <w:rPr>
          <w:rFonts w:hint="eastAsia" w:ascii="黑体" w:hAnsi="黑体" w:eastAsia="黑体" w:cs="黑体"/>
          <w:b/>
          <w:bCs/>
          <w:color w:val="000000"/>
          <w:kern w:val="0"/>
          <w:sz w:val="44"/>
          <w:szCs w:val="44"/>
        </w:rPr>
        <w:t>第四部分</w:t>
      </w:r>
      <w:r>
        <w:rPr>
          <w:rFonts w:hint="eastAsia" w:ascii="黑体" w:hAnsi="黑体" w:eastAsia="黑体" w:cs="黑体"/>
          <w:b/>
          <w:bCs/>
          <w:color w:val="000000"/>
          <w:kern w:val="0"/>
          <w:sz w:val="44"/>
          <w:szCs w:val="44"/>
          <w:lang w:val="en-US" w:eastAsia="zh-CN"/>
        </w:rPr>
        <w:t xml:space="preserve"> </w:t>
      </w:r>
      <w:r>
        <w:rPr>
          <w:rFonts w:hint="eastAsia" w:ascii="黑体" w:hAnsi="黑体" w:eastAsia="黑体" w:cs="黑体"/>
          <w:b/>
          <w:bCs/>
          <w:color w:val="000000"/>
          <w:kern w:val="0"/>
          <w:sz w:val="44"/>
          <w:szCs w:val="44"/>
        </w:rPr>
        <w:t>名词解释</w:t>
      </w:r>
    </w:p>
    <w:p>
      <w:pPr>
        <w:widowControl/>
        <w:shd w:val="clear" w:color="auto" w:fill="FFFFFF"/>
        <w:spacing w:line="450" w:lineRule="atLeast"/>
        <w:jc w:val="left"/>
        <w:rPr>
          <w:rFonts w:hint="eastAsia" w:ascii="仿宋" w:hAnsi="仿宋" w:eastAsia="仿宋" w:cs="仿宋"/>
          <w:color w:val="3D3D3D"/>
          <w:kern w:val="0"/>
          <w:sz w:val="32"/>
          <w:szCs w:val="32"/>
        </w:rPr>
      </w:pP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一、机关运行经费：</w:t>
      </w:r>
      <w:r>
        <w:rPr>
          <w:rFonts w:hint="eastAsia" w:ascii="仿宋" w:hAnsi="仿宋" w:eastAsia="仿宋" w:cs="仿宋"/>
          <w:color w:val="000000"/>
          <w:kern w:val="0"/>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widowControl/>
        <w:shd w:val="clear" w:color="auto" w:fill="FFFFFF"/>
        <w:spacing w:line="450" w:lineRule="atLeast"/>
        <w:ind w:firstLine="643"/>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二、“三公”经费</w:t>
      </w:r>
      <w:r>
        <w:rPr>
          <w:rFonts w:hint="eastAsia" w:ascii="仿宋" w:hAnsi="仿宋" w:eastAsia="仿宋" w:cs="仿宋"/>
          <w:color w:val="000000"/>
          <w:kern w:val="0"/>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hd w:val="clear" w:color="auto" w:fill="FFFFFF"/>
        <w:spacing w:line="450" w:lineRule="atLeast"/>
        <w:jc w:val="left"/>
        <w:rPr>
          <w:rFonts w:hint="eastAsia" w:ascii="仿宋" w:hAnsi="仿宋" w:eastAsia="仿宋" w:cs="仿宋"/>
          <w:color w:val="3D3D3D"/>
          <w:kern w:val="0"/>
          <w:sz w:val="32"/>
          <w:szCs w:val="32"/>
        </w:rPr>
      </w:pPr>
    </w:p>
    <w:p>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bidi="ar-SA"/>
        </w:rPr>
        <w:t xml:space="preserve">第五部分 </w:t>
      </w:r>
      <w:r>
        <w:rPr>
          <w:rFonts w:hint="eastAsia" w:ascii="黑体" w:hAnsi="黑体" w:eastAsia="黑体" w:cs="黑体"/>
          <w:b/>
          <w:bCs w:val="0"/>
          <w:color w:val="auto"/>
          <w:kern w:val="0"/>
          <w:sz w:val="44"/>
          <w:szCs w:val="44"/>
          <w:lang w:val="en-US" w:eastAsia="zh-CN"/>
        </w:rPr>
        <w:t>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4MjM4OGRjMjA1YmIwNDg3YWY0MmMwNWU4YTAwYjIifQ=="/>
  </w:docVars>
  <w:rsids>
    <w:rsidRoot w:val="00C66C4E"/>
    <w:rsid w:val="00274CDF"/>
    <w:rsid w:val="002E78A9"/>
    <w:rsid w:val="00315D20"/>
    <w:rsid w:val="0037484E"/>
    <w:rsid w:val="00596AF9"/>
    <w:rsid w:val="009461D3"/>
    <w:rsid w:val="009E07B4"/>
    <w:rsid w:val="009F139D"/>
    <w:rsid w:val="00BE6779"/>
    <w:rsid w:val="00C66C4E"/>
    <w:rsid w:val="10B14157"/>
    <w:rsid w:val="14F729D8"/>
    <w:rsid w:val="15391969"/>
    <w:rsid w:val="1CDF01BC"/>
    <w:rsid w:val="204340E5"/>
    <w:rsid w:val="5E195573"/>
    <w:rsid w:val="6997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customStyle="1" w:styleId="8">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4942</Words>
  <Characters>5353</Characters>
  <Lines>39</Lines>
  <Paragraphs>11</Paragraphs>
  <TotalTime>0</TotalTime>
  <ScaleCrop>false</ScaleCrop>
  <LinksUpToDate>false</LinksUpToDate>
  <CharactersWithSpaces>5363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2023-09-04T04:54:00Z</dcterms:created>
  <dc:creator>admin</dc:creator>
  <cp:lastModifiedBy>非鱼</cp:lastModifiedBy>
  <dcterms:modified xsi:type="dcterms:W3CDTF">2023-10-06T17:50:40Z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C80CF56F20994A099E487AC6A59B8CA4_12</vt:lpwstr>
  </property>
</Properties>
</file>