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仿宋" w:hAnsi="仿宋" w:eastAsia="仿宋" w:cs="仿宋"/>
          <w:b/>
          <w:bCs w:val="0"/>
          <w:sz w:val="48"/>
          <w:szCs w:val="48"/>
        </w:rPr>
      </w:pPr>
      <w:r>
        <w:rPr>
          <w:rFonts w:hint="eastAsia" w:ascii="仿宋" w:hAnsi="仿宋" w:eastAsia="仿宋" w:cs="仿宋"/>
          <w:b/>
          <w:bCs w:val="0"/>
          <w:sz w:val="48"/>
          <w:szCs w:val="48"/>
        </w:rPr>
        <w:t>2021年度怀化市自然资源和规划局部门决算</w:t>
      </w:r>
    </w:p>
    <w:p>
      <w:pPr>
        <w:pStyle w:val="11"/>
        <w:keepNext w:val="0"/>
        <w:keepLines w:val="0"/>
        <w:pageBreakBefore w:val="0"/>
        <w:kinsoku/>
        <w:wordWrap/>
        <w:overflowPunct/>
        <w:topLinePunct w:val="0"/>
        <w:bidi w:val="0"/>
        <w:adjustRightInd/>
        <w:spacing w:line="600" w:lineRule="exact"/>
        <w:ind w:firstLine="643" w:firstLineChars="200"/>
        <w:jc w:val="center"/>
        <w:textAlignment w:val="auto"/>
        <w:rPr>
          <w:rFonts w:hint="eastAsia" w:ascii="黑体" w:hAnsi="黑体" w:eastAsia="黑体" w:cs="黑体"/>
          <w:b/>
          <w:bCs w:val="0"/>
          <w:sz w:val="32"/>
          <w:szCs w:val="32"/>
        </w:rPr>
      </w:pPr>
      <w:r>
        <w:rPr>
          <w:rFonts w:hint="eastAsia" w:ascii="黑体" w:hAnsi="黑体" w:eastAsia="黑体" w:cs="黑体"/>
          <w:b/>
          <w:bCs w:val="0"/>
          <w:sz w:val="32"/>
          <w:szCs w:val="32"/>
        </w:rPr>
        <w:t>目录</w:t>
      </w:r>
    </w:p>
    <w:p>
      <w:pPr>
        <w:pStyle w:val="11"/>
        <w:keepNext w:val="0"/>
        <w:keepLines w:val="0"/>
        <w:pageBreakBefore w:val="0"/>
        <w:kinsoku/>
        <w:wordWrap/>
        <w:overflowPunct/>
        <w:topLinePunct w:val="0"/>
        <w:bidi w:val="0"/>
        <w:adjustRightInd/>
        <w:spacing w:line="600" w:lineRule="exact"/>
        <w:ind w:firstLine="643" w:firstLineChars="200"/>
        <w:jc w:val="left"/>
        <w:textAlignment w:val="auto"/>
        <w:rPr>
          <w:rFonts w:hint="eastAsia" w:ascii="黑体" w:hAnsi="黑体" w:eastAsia="黑体" w:cs="黑体"/>
          <w:b/>
          <w:bCs w:val="0"/>
          <w:sz w:val="32"/>
          <w:szCs w:val="32"/>
        </w:rPr>
      </w:pPr>
      <w:r>
        <w:rPr>
          <w:rFonts w:hint="eastAsia" w:ascii="黑体" w:hAnsi="黑体" w:eastAsia="黑体" w:cs="黑体"/>
          <w:b/>
          <w:bCs w:val="0"/>
          <w:sz w:val="32"/>
          <w:szCs w:val="32"/>
        </w:rPr>
        <w:t>第一部分 怀化市自然资源和规划局概况</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ascii="仿宋" w:hAnsi="仿宋" w:eastAsia="仿宋" w:cs="仿宋_GB2312"/>
          <w:sz w:val="32"/>
          <w:szCs w:val="32"/>
        </w:rPr>
      </w:pPr>
      <w:r>
        <w:rPr>
          <w:rFonts w:hint="eastAsia" w:ascii="仿宋" w:hAnsi="仿宋" w:eastAsia="仿宋" w:cs="仿宋_GB2312"/>
          <w:sz w:val="32"/>
          <w:szCs w:val="32"/>
        </w:rPr>
        <w:t>一、部门职责</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ascii="仿宋" w:hAnsi="仿宋" w:eastAsia="仿宋" w:cs="仿宋_GB2312"/>
          <w:sz w:val="32"/>
          <w:szCs w:val="32"/>
        </w:rPr>
      </w:pPr>
      <w:r>
        <w:rPr>
          <w:rFonts w:hint="eastAsia" w:ascii="仿宋" w:hAnsi="仿宋" w:eastAsia="仿宋" w:cs="仿宋_GB2312"/>
          <w:sz w:val="32"/>
          <w:szCs w:val="32"/>
        </w:rPr>
        <w:t>二、机构设置</w:t>
      </w:r>
    </w:p>
    <w:p>
      <w:pPr>
        <w:pStyle w:val="11"/>
        <w:keepNext w:val="0"/>
        <w:keepLines w:val="0"/>
        <w:pageBreakBefore w:val="0"/>
        <w:kinsoku/>
        <w:wordWrap/>
        <w:overflowPunct/>
        <w:topLinePunct w:val="0"/>
        <w:bidi w:val="0"/>
        <w:adjustRightInd/>
        <w:spacing w:line="600" w:lineRule="exact"/>
        <w:ind w:firstLine="643" w:firstLineChars="200"/>
        <w:jc w:val="left"/>
        <w:textAlignment w:val="auto"/>
        <w:rPr>
          <w:rFonts w:hint="eastAsia" w:ascii="黑体" w:hAnsi="黑体" w:eastAsia="黑体" w:cs="黑体"/>
          <w:b/>
          <w:bCs w:val="0"/>
          <w:sz w:val="32"/>
          <w:szCs w:val="32"/>
        </w:rPr>
      </w:pPr>
      <w:r>
        <w:rPr>
          <w:rFonts w:hint="eastAsia" w:ascii="黑体" w:hAnsi="黑体" w:eastAsia="黑体" w:cs="黑体"/>
          <w:b/>
          <w:bCs w:val="0"/>
          <w:sz w:val="32"/>
          <w:szCs w:val="32"/>
        </w:rPr>
        <w:t>第二部分 2021年度部门决算表</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一、收入支出决算总表</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二、收入决算表</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三、支出决算表</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四、财政拨款收入支出决算总表</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五、一般公共预算财政拨款支出决算表</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六、一般公共预算财政拨款基本支出决算表</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七、一般公共预算财政拨款“三公”经费支出决算表</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八、政府性基金预算财政拨款收入支出决算表</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九、国有资本经营预算财政拨款支出决算表</w:t>
      </w:r>
    </w:p>
    <w:p>
      <w:pPr>
        <w:pStyle w:val="11"/>
        <w:keepNext w:val="0"/>
        <w:keepLines w:val="0"/>
        <w:pageBreakBefore w:val="0"/>
        <w:kinsoku/>
        <w:wordWrap/>
        <w:overflowPunct/>
        <w:topLinePunct w:val="0"/>
        <w:bidi w:val="0"/>
        <w:adjustRightInd/>
        <w:spacing w:line="600" w:lineRule="exact"/>
        <w:ind w:firstLine="643" w:firstLineChars="200"/>
        <w:jc w:val="left"/>
        <w:textAlignment w:val="auto"/>
        <w:rPr>
          <w:rFonts w:ascii="仿宋" w:hAnsi="仿宋" w:eastAsia="仿宋" w:cs="仿宋_GB2312"/>
          <w:b/>
          <w:sz w:val="28"/>
          <w:szCs w:val="28"/>
        </w:rPr>
      </w:pPr>
      <w:r>
        <w:rPr>
          <w:rFonts w:hint="eastAsia" w:ascii="黑体" w:hAnsi="黑体" w:eastAsia="黑体" w:cs="黑体"/>
          <w:b/>
          <w:bCs w:val="0"/>
          <w:sz w:val="32"/>
          <w:szCs w:val="32"/>
        </w:rPr>
        <w:t>第三部分 2021年度部门决算情况说明</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一、收入支出决算总体情况说明</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二、收入决算情况说明</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三、支出决算情况说明</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四、财政拨款收入支出决算总体情况说明</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五、一般公共预算财政拨款支出决算情况说明</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六、一般公共预算财政拨款基本支出决算情况说明</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七、一般公共预算财政拨款三公经费支出决算情况说明</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八、政府性基金预算收入支出决算情况说明</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九、国有资本经营预算财政拨款支出决算情况说明</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十、关于机关运行经费支出说明</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十一、一般性支出情况</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十二、关于政府采购支出说明</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十三、关于国有资产占用情况说明</w:t>
      </w:r>
    </w:p>
    <w:p>
      <w:pPr>
        <w:pStyle w:val="11"/>
        <w:keepNext w:val="0"/>
        <w:keepLines w:val="0"/>
        <w:pageBreakBefore w:val="0"/>
        <w:kinsoku/>
        <w:wordWrap/>
        <w:overflowPunct/>
        <w:topLinePunct w:val="0"/>
        <w:bidi w:val="0"/>
        <w:adjustRightInd/>
        <w:spacing w:line="6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rPr>
        <w:t>十四、关于2021年度预算绩效情况的说明</w:t>
      </w:r>
    </w:p>
    <w:p>
      <w:pPr>
        <w:keepNext w:val="0"/>
        <w:keepLines w:val="0"/>
        <w:pageBreakBefore w:val="0"/>
        <w:kinsoku/>
        <w:wordWrap/>
        <w:overflowPunct/>
        <w:topLinePunct w:val="0"/>
        <w:autoSpaceDE w:val="0"/>
        <w:autoSpaceDN w:val="0"/>
        <w:bidi w:val="0"/>
        <w:adjustRightInd/>
        <w:spacing w:after="0" w:line="600" w:lineRule="exact"/>
        <w:ind w:firstLine="643" w:firstLineChars="200"/>
        <w:jc w:val="left"/>
        <w:textAlignment w:val="auto"/>
        <w:rPr>
          <w:rFonts w:hint="eastAsia" w:ascii="黑体" w:hAnsi="黑体" w:eastAsia="黑体" w:cs="黑体"/>
          <w:b/>
          <w:bCs w:val="0"/>
          <w:color w:val="000000"/>
          <w:sz w:val="32"/>
          <w:szCs w:val="32"/>
          <w:lang w:val="en-US" w:eastAsia="zh-CN" w:bidi="ar-SA"/>
        </w:rPr>
      </w:pPr>
      <w:r>
        <w:rPr>
          <w:rFonts w:hint="eastAsia" w:ascii="黑体" w:hAnsi="黑体" w:eastAsia="黑体" w:cs="黑体"/>
          <w:b/>
          <w:bCs w:val="0"/>
          <w:color w:val="000000"/>
          <w:sz w:val="32"/>
          <w:szCs w:val="32"/>
          <w:lang w:val="en-US" w:eastAsia="zh-CN" w:bidi="ar-SA"/>
        </w:rPr>
        <w:t>第四部分名词解释</w:t>
      </w:r>
    </w:p>
    <w:p>
      <w:pPr>
        <w:keepNext w:val="0"/>
        <w:keepLines w:val="0"/>
        <w:pageBreakBefore w:val="0"/>
        <w:kinsoku/>
        <w:wordWrap/>
        <w:overflowPunct/>
        <w:topLinePunct w:val="0"/>
        <w:autoSpaceDE w:val="0"/>
        <w:autoSpaceDN w:val="0"/>
        <w:bidi w:val="0"/>
        <w:adjustRightInd/>
        <w:spacing w:after="0" w:line="600" w:lineRule="exact"/>
        <w:ind w:firstLine="643" w:firstLineChars="200"/>
        <w:jc w:val="left"/>
        <w:textAlignment w:val="auto"/>
        <w:rPr>
          <w:rFonts w:hint="eastAsia" w:ascii="黑体" w:hAnsi="黑体" w:eastAsia="黑体" w:cs="黑体"/>
          <w:b/>
          <w:bCs w:val="0"/>
          <w:color w:val="000000"/>
          <w:sz w:val="32"/>
          <w:szCs w:val="32"/>
          <w:lang w:val="en-US" w:eastAsia="zh-CN" w:bidi="ar-SA"/>
        </w:rPr>
      </w:pPr>
      <w:r>
        <w:rPr>
          <w:rFonts w:hint="eastAsia" w:ascii="黑体" w:hAnsi="黑体" w:eastAsia="黑体" w:cs="黑体"/>
          <w:b/>
          <w:bCs w:val="0"/>
          <w:color w:val="000000"/>
          <w:sz w:val="32"/>
          <w:szCs w:val="32"/>
          <w:lang w:val="en-US" w:eastAsia="zh-CN" w:bidi="ar-SA"/>
        </w:rPr>
        <w:t>第五部分附件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rPr>
        <w:t>第一部分怀化市自然资源和规划局概况</w:t>
      </w:r>
    </w:p>
    <w:p>
      <w:pPr>
        <w:keepNext w:val="0"/>
        <w:keepLines w:val="0"/>
        <w:pageBreakBefore w:val="0"/>
        <w:widowControl/>
        <w:shd w:val="clear" w:color="auto" w:fill="FFFFFF"/>
        <w:tabs>
          <w:tab w:val="left" w:pos="142"/>
        </w:tabs>
        <w:kinsoku/>
        <w:wordWrap/>
        <w:overflowPunct/>
        <w:topLinePunct w:val="0"/>
        <w:autoSpaceDE/>
        <w:autoSpaceDN/>
        <w:bidi w:val="0"/>
        <w:spacing w:after="0"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一、部门职责</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怀化市自然资源和规划局是怀化市人民政府的工作部门，为正处级，由原市国土资源局和市规划局合并组建。主要负责全市自然资源管理、承担全市城乡规划管理工作、地质灾害应急处置、不动产登记及测绘行业管理等，具体职能职责：</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（一）依法履行全民所有土地、矿产、森林、草原、湿地、水等自然资源资产所有者职责和所有国土空间用途管制职责。</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（二）负责自然资源调查监测评价。</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（三）负责自然资源统一确权登记工作。</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（四）负责自然资源资产有偿使用工作。</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（五）负责自然资源的合理开发利用。</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（六）负责建立空间规划体系并监督实施。</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（七）负责统筹国土空间生态修复。</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（八）负责组织实施最严格的耕地保护制度。</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（九）负责管理地质勘查行业和全市地质工作</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（十）负责地质灾害预防和治理。</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（十一）负责矿产资源管理工作。</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二）负责测绘地理信息管理工作。负责基础测绘和测绘行业管理。负责测绘资质资格与信用管理，监督管理地理信息安全和市场秩序。负责指导城乡规划信息化建设和规划展示工作，负责本市规划地理信息系统建设工作。负责地图管理、地理信息公共服务工作。负责测量标志保护。承担全市地理空间数据的汇集、共享工作。负责全市航空航天遥感影像数据的统一获取、处理、提供。</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三）推动自然资源和规划领域科技发展。制定并实施自然资源和规划领域科技创新发展和人才培养规划、计划。组织制定技术标准、规程规范并监督实施。组织实施重大科技工程及创新能力建设，推进自然资源和规划信息化和信息资料的公共服务。开展自然资源国际合作与交流，拟定全市对外合作的自然资源政策并组织实施。</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四）根据市委授权，对市以下各级政府及相关部门落实市委市政府关于自然资源和国土空间规划的重大方针政策、决策部署及法律法规执行情况进行督察。查处自然资源开发利用和国土空间规划及测绘重大违法案件。指导有关行政执法工作。</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五）负责组织城市总体规划发展战略研究，提出统筹城乡规划、促进两型社会建设的政策建议，强化城乡规划在经济社会发展中的引领作用，推动城乡一体化进程；负责组织城镇体系规划、总体规划、详细规划的审查及报批工作。承担市政工程规划编制和规划管理工作；参与其他重大建设项目规划的可行性论证。承担全市历史文化名城相关审查报批和监督工作。</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六）负责城市规划区建设项目选址定点、规划设计方案和建筑工程设计方案的审查、建设用地和工程的规划管理，核发《建设项目选址意见书》《建设用地规划许可证》《建设工程规划许可证》。参与城市规划区内建设工程的可行性论证和初步设计审查。负责市本级规划批后监察管理工作。参与城乡勘察和市政工程管理工作。</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（十七）负责规划设计单位资质的管理。指导城市规划专业执业资格管理。</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（十八）负责“一体两翼”规划区内芷江镇、罗旧镇、公坪镇、中方镇、牌楼镇和桐木镇规划编制指导、规划控制和规划实施的监督。</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（十九）承担市土地管理委员会、市城乡规划委员会日常工作。</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（二十）统一领导和管理市林业局。</w:t>
      </w:r>
    </w:p>
    <w:p>
      <w:pPr>
        <w:keepNext w:val="0"/>
        <w:keepLines w:val="0"/>
        <w:pageBreakBefore w:val="0"/>
        <w:widowControl/>
        <w:kinsoku/>
        <w:wordWrap/>
        <w:overflowPunct/>
        <w:topLinePunct w:val="0"/>
        <w:autoSpaceDE/>
        <w:autoSpaceDN/>
        <w:bidi w:val="0"/>
        <w:adjustRightIn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（二十一）完成市委、市政府交办的其他任务。</w:t>
      </w:r>
    </w:p>
    <w:p>
      <w:pPr>
        <w:pStyle w:val="4"/>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十二）职能转变。市自然资源和规划局要落实中央关于统一行使全民所有自然资源资产所有者职责，统一行使所有国土空间用途管制和生态保护修复职责的要求，强化顶层设计，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 </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ascii="仿宋" w:hAnsi="仿宋" w:eastAsia="仿宋"/>
          <w:b/>
          <w:sz w:val="32"/>
          <w:szCs w:val="32"/>
        </w:rPr>
      </w:pPr>
      <w:r>
        <w:rPr>
          <w:rFonts w:hint="eastAsia" w:ascii="黑体" w:hAnsi="黑体" w:eastAsia="黑体" w:cs="黑体"/>
          <w:b w:val="0"/>
          <w:bCs/>
          <w:sz w:val="32"/>
          <w:szCs w:val="32"/>
        </w:rPr>
        <w:t>二、机构设置及决算单位构成</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（一）内设机构设置</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怀化市自然资源和规划局作为一级部门预算单位，内设科室为：办公室（信访科）、综合科、法规科、自然资源调查监测确权登记科、地产科、国土空间规划科、国土空间用途管制科、耕地保护监督科、地质勘查修复科、矿产资源保护监督科、国土空间测绘科、用地规划管理科、建筑工程规划管理科、市政工程规划管理科、财务科、人事科（离退休人员管理服务科）、行政审批服务科、督察科、机关党委。</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（二）决算单位构成</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纳入2021年怀化市自然资源和规划局部门决算编制范围的单位包括：怀化市自然资源和规划局部门本级（含局机关、怀化市自然资源和规划行政执法支队、怀化市国土信息中心、怀化市国土资源局湖天分局、怀化市规划技术中心、怀化市国土资源局高新区工业园分局）。</w:t>
      </w:r>
    </w:p>
    <w:p>
      <w:pPr>
        <w:pStyle w:val="4"/>
        <w:keepNext w:val="0"/>
        <w:keepLines w:val="0"/>
        <w:pageBreakBefore w:val="0"/>
        <w:shd w:val="clear" w:color="auto" w:fill="FFFFFF"/>
        <w:kinsoku/>
        <w:wordWrap/>
        <w:overflowPunct/>
        <w:topLinePunct w:val="0"/>
        <w:bidi w:val="0"/>
        <w:spacing w:before="0" w:beforeAutospacing="0" w:after="0" w:afterAutospacing="0" w:line="600" w:lineRule="exact"/>
        <w:jc w:val="center"/>
        <w:textAlignment w:val="auto"/>
        <w:rPr>
          <w:rFonts w:ascii="仿宋" w:hAnsi="仿宋" w:eastAsia="仿宋" w:cs="Arial"/>
          <w:color w:val="000000"/>
          <w:sz w:val="28"/>
          <w:szCs w:val="28"/>
        </w:rPr>
      </w:pPr>
      <w:r>
        <w:rPr>
          <w:rFonts w:ascii="Arial" w:hAnsi="Arial" w:eastAsia="仿宋" w:cs="Arial"/>
          <w:color w:val="000000"/>
          <w:sz w:val="28"/>
          <w:szCs w:val="28"/>
        </w:rPr>
        <w:t> </w:t>
      </w:r>
    </w:p>
    <w:p>
      <w:pPr>
        <w:keepNext w:val="0"/>
        <w:keepLines w:val="0"/>
        <w:pageBreakBefore w:val="0"/>
        <w:kinsoku/>
        <w:wordWrap/>
        <w:overflowPunct/>
        <w:topLinePunct w:val="0"/>
        <w:bidi w:val="0"/>
        <w:spacing w:after="0" w:line="600" w:lineRule="exact"/>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rPr>
        <w:t>第二部分部门决算表</w:t>
      </w:r>
    </w:p>
    <w:p>
      <w:pPr>
        <w:keepNext w:val="0"/>
        <w:keepLines w:val="0"/>
        <w:pageBreakBefore w:val="0"/>
        <w:kinsoku/>
        <w:wordWrap/>
        <w:overflowPunct/>
        <w:topLinePunct w:val="0"/>
        <w:bidi w:val="0"/>
        <w:snapToGrid/>
        <w:spacing w:line="600" w:lineRule="exact"/>
        <w:ind w:firstLine="3200" w:firstLineChars="10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详情见附件）</w:t>
      </w:r>
    </w:p>
    <w:p>
      <w:pPr>
        <w:pStyle w:val="11"/>
        <w:keepNext w:val="0"/>
        <w:keepLines w:val="0"/>
        <w:pageBreakBefore w:val="0"/>
        <w:kinsoku/>
        <w:wordWrap/>
        <w:overflowPunct/>
        <w:topLinePunct w:val="0"/>
        <w:bidi w:val="0"/>
        <w:spacing w:line="600" w:lineRule="exact"/>
        <w:jc w:val="center"/>
        <w:textAlignment w:val="auto"/>
        <w:rPr>
          <w:rFonts w:ascii="仿宋" w:hAnsi="仿宋" w:eastAsia="仿宋"/>
          <w:b w:val="0"/>
          <w:bCs w:val="0"/>
          <w:sz w:val="44"/>
          <w:szCs w:val="44"/>
        </w:rPr>
      </w:pPr>
      <w:r>
        <w:rPr>
          <w:rFonts w:ascii="Arial" w:hAnsi="Arial" w:eastAsia="仿宋" w:cs="Arial"/>
          <w:b w:val="0"/>
          <w:bCs w:val="0"/>
          <w:sz w:val="44"/>
          <w:szCs w:val="44"/>
        </w:rPr>
        <w:t> </w:t>
      </w:r>
      <w:r>
        <w:rPr>
          <w:rFonts w:hint="eastAsia" w:ascii="黑体" w:hAnsi="黑体" w:eastAsia="黑体" w:cs="黑体"/>
          <w:b w:val="0"/>
          <w:bCs w:val="0"/>
          <w:sz w:val="44"/>
          <w:szCs w:val="44"/>
        </w:rPr>
        <w:t>第三部分2021年度部门决算情况说明</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ascii="仿宋" w:hAnsi="仿宋" w:eastAsia="仿宋" w:cs="宋体"/>
          <w:sz w:val="32"/>
          <w:szCs w:val="32"/>
        </w:rPr>
      </w:pPr>
      <w:r>
        <w:rPr>
          <w:rFonts w:hint="eastAsia" w:ascii="黑体" w:hAnsi="黑体" w:eastAsia="黑体" w:cs="黑体"/>
          <w:b w:val="0"/>
          <w:bCs w:val="0"/>
          <w:sz w:val="32"/>
        </w:rPr>
        <w:t>一、收入支出决算总体情况说明</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2021年度收、支总计</w:t>
      </w:r>
      <w:r>
        <w:rPr>
          <w:rFonts w:hint="eastAsia" w:ascii="仿宋" w:hAnsi="仿宋" w:eastAsia="仿宋" w:cs="仿宋"/>
          <w:sz w:val="32"/>
          <w:szCs w:val="32"/>
          <w:lang w:val="en-US" w:eastAsia="zh-CN"/>
        </w:rPr>
        <w:t>各</w:t>
      </w: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151.67万元。与上年相比，减少</w:t>
      </w:r>
      <w:r>
        <w:rPr>
          <w:rFonts w:hint="eastAsia" w:ascii="仿宋" w:hAnsi="仿宋" w:eastAsia="仿宋" w:cs="仿宋"/>
          <w:sz w:val="32"/>
          <w:szCs w:val="32"/>
          <w:lang w:val="en-US" w:eastAsia="zh-CN"/>
        </w:rPr>
        <w:t>168367.72</w:t>
      </w:r>
      <w:r>
        <w:rPr>
          <w:rFonts w:hint="eastAsia" w:ascii="仿宋" w:hAnsi="仿宋" w:eastAsia="仿宋" w:cs="仿宋"/>
          <w:sz w:val="32"/>
          <w:szCs w:val="32"/>
        </w:rPr>
        <w:t>万元，减少</w:t>
      </w:r>
      <w:r>
        <w:rPr>
          <w:rFonts w:hint="eastAsia" w:ascii="仿宋" w:hAnsi="仿宋" w:eastAsia="仿宋" w:cs="仿宋"/>
          <w:sz w:val="32"/>
          <w:szCs w:val="32"/>
          <w:lang w:val="en-US" w:eastAsia="zh-CN"/>
        </w:rPr>
        <w:t>95.93</w:t>
      </w:r>
      <w:r>
        <w:rPr>
          <w:rFonts w:hint="eastAsia" w:ascii="仿宋" w:hAnsi="仿宋" w:eastAsia="仿宋" w:cs="仿宋"/>
          <w:sz w:val="32"/>
          <w:szCs w:val="32"/>
        </w:rPr>
        <w:t>%，主要是因为2021年度政府性基金预算财政拨款收支减少。</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二、收入决算情况说明</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本年收入合计3</w:t>
      </w:r>
      <w:r>
        <w:rPr>
          <w:rFonts w:hint="eastAsia" w:ascii="仿宋" w:hAnsi="仿宋" w:eastAsia="仿宋" w:cs="仿宋"/>
          <w:sz w:val="32"/>
          <w:szCs w:val="32"/>
          <w:lang w:val="en-US" w:eastAsia="zh-CN"/>
        </w:rPr>
        <w:t>,</w:t>
      </w:r>
      <w:r>
        <w:rPr>
          <w:rFonts w:hint="eastAsia" w:ascii="仿宋" w:hAnsi="仿宋" w:eastAsia="仿宋" w:cs="仿宋"/>
          <w:sz w:val="32"/>
          <w:szCs w:val="32"/>
        </w:rPr>
        <w:t>927.75万元，其中：财政拨款收入3</w:t>
      </w:r>
      <w:r>
        <w:rPr>
          <w:rFonts w:hint="eastAsia" w:ascii="仿宋" w:hAnsi="仿宋" w:eastAsia="仿宋" w:cs="仿宋"/>
          <w:sz w:val="32"/>
          <w:szCs w:val="32"/>
          <w:lang w:val="en-US" w:eastAsia="zh-CN"/>
        </w:rPr>
        <w:t>,</w:t>
      </w:r>
      <w:r>
        <w:rPr>
          <w:rFonts w:hint="eastAsia" w:ascii="仿宋" w:hAnsi="仿宋" w:eastAsia="仿宋" w:cs="仿宋"/>
          <w:sz w:val="32"/>
          <w:szCs w:val="32"/>
        </w:rPr>
        <w:t>927.75万元，占100%；上级补助收入0万元，占0%；事业收入0万元，占0%；经营收入0万元，占0%；附属单位上缴收入0万元，占0%；其他收入0万元，占0%。</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三、支出决算情况说明</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本年支出合计5</w:t>
      </w:r>
      <w:r>
        <w:rPr>
          <w:rFonts w:hint="eastAsia" w:ascii="仿宋" w:hAnsi="仿宋" w:eastAsia="仿宋" w:cs="仿宋"/>
          <w:sz w:val="32"/>
          <w:szCs w:val="32"/>
          <w:lang w:val="en-US" w:eastAsia="zh-CN"/>
        </w:rPr>
        <w:t>,</w:t>
      </w:r>
      <w:r>
        <w:rPr>
          <w:rFonts w:hint="eastAsia" w:ascii="仿宋" w:hAnsi="仿宋" w:eastAsia="仿宋" w:cs="仿宋"/>
          <w:sz w:val="32"/>
          <w:szCs w:val="32"/>
        </w:rPr>
        <w:t>356.08万元，其中：基本支出2</w:t>
      </w:r>
      <w:r>
        <w:rPr>
          <w:rFonts w:hint="eastAsia" w:ascii="仿宋" w:hAnsi="仿宋" w:eastAsia="仿宋" w:cs="仿宋"/>
          <w:sz w:val="32"/>
          <w:szCs w:val="32"/>
          <w:lang w:val="en-US" w:eastAsia="zh-CN"/>
        </w:rPr>
        <w:t>,</w:t>
      </w:r>
      <w:r>
        <w:rPr>
          <w:rFonts w:hint="eastAsia" w:ascii="仿宋" w:hAnsi="仿宋" w:eastAsia="仿宋" w:cs="仿宋"/>
          <w:sz w:val="32"/>
          <w:szCs w:val="32"/>
        </w:rPr>
        <w:t>733.82万元，占51.04%；项目支出2</w:t>
      </w:r>
      <w:r>
        <w:rPr>
          <w:rFonts w:hint="eastAsia" w:ascii="仿宋" w:hAnsi="仿宋" w:eastAsia="仿宋" w:cs="仿宋"/>
          <w:sz w:val="32"/>
          <w:szCs w:val="32"/>
          <w:lang w:val="en-US" w:eastAsia="zh-CN"/>
        </w:rPr>
        <w:t>,</w:t>
      </w:r>
      <w:r>
        <w:rPr>
          <w:rFonts w:hint="eastAsia" w:ascii="仿宋" w:hAnsi="仿宋" w:eastAsia="仿宋" w:cs="仿宋"/>
          <w:sz w:val="32"/>
          <w:szCs w:val="32"/>
        </w:rPr>
        <w:t>622.26万元，占48.96%；上缴上级支出0万元，占0%；经营支出0万元，占0%；对附属单位补助支出0万元，占0%。</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四、财政拨款收入支出决算总体情况说明</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2021年度财政拨款收、支总计</w:t>
      </w:r>
      <w:r>
        <w:rPr>
          <w:rFonts w:hint="eastAsia" w:ascii="仿宋" w:hAnsi="仿宋" w:eastAsia="仿宋" w:cs="仿宋"/>
          <w:sz w:val="32"/>
          <w:szCs w:val="32"/>
          <w:lang w:val="en-US" w:eastAsia="zh-CN"/>
        </w:rPr>
        <w:t>各</w:t>
      </w: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151.67万元，与上年相比，减少</w:t>
      </w:r>
      <w:r>
        <w:rPr>
          <w:rFonts w:hint="eastAsia" w:ascii="仿宋" w:hAnsi="仿宋" w:eastAsia="仿宋" w:cs="仿宋"/>
          <w:sz w:val="32"/>
          <w:szCs w:val="32"/>
          <w:lang w:val="en-US" w:eastAsia="zh-CN"/>
        </w:rPr>
        <w:t>167274.67</w:t>
      </w:r>
      <w:r>
        <w:rPr>
          <w:rFonts w:hint="eastAsia" w:ascii="仿宋" w:hAnsi="仿宋" w:eastAsia="仿宋" w:cs="仿宋"/>
          <w:sz w:val="32"/>
          <w:szCs w:val="32"/>
        </w:rPr>
        <w:t>万元, 减少</w:t>
      </w:r>
      <w:r>
        <w:rPr>
          <w:rFonts w:hint="eastAsia" w:ascii="仿宋" w:hAnsi="仿宋" w:eastAsia="仿宋" w:cs="仿宋"/>
          <w:sz w:val="32"/>
          <w:szCs w:val="32"/>
          <w:lang w:val="en-US" w:eastAsia="zh-CN"/>
        </w:rPr>
        <w:t>95.90</w:t>
      </w:r>
      <w:r>
        <w:rPr>
          <w:rFonts w:hint="eastAsia" w:ascii="仿宋" w:hAnsi="仿宋" w:eastAsia="仿宋" w:cs="仿宋"/>
          <w:sz w:val="32"/>
          <w:szCs w:val="32"/>
        </w:rPr>
        <w:t>%，主要是因为2021年度政府性基金预算财政拨款收支减少。</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五、一般公共预算财政拨款支出决算情况说明</w:t>
      </w:r>
    </w:p>
    <w:p>
      <w:pPr>
        <w:keepNext w:val="0"/>
        <w:keepLines w:val="0"/>
        <w:pageBreakBefore w:val="0"/>
        <w:shd w:val="clear" w:color="auto" w:fill="FFFFFF"/>
        <w:kinsoku/>
        <w:wordWrap/>
        <w:overflowPunct/>
        <w:topLinePunct w:val="0"/>
        <w:bidi w:val="0"/>
        <w:adjustRightInd/>
        <w:snapToGrid/>
        <w:spacing w:after="0"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rPr>
        <w:t>（一）财政拨款支出决算总体情况</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2021年度财政拨款支出3</w:t>
      </w:r>
      <w:r>
        <w:rPr>
          <w:rFonts w:hint="eastAsia" w:ascii="仿宋" w:hAnsi="仿宋" w:eastAsia="仿宋" w:cs="仿宋"/>
          <w:sz w:val="32"/>
          <w:szCs w:val="32"/>
          <w:lang w:val="en-US" w:eastAsia="zh-CN"/>
        </w:rPr>
        <w:t>,</w:t>
      </w:r>
      <w:r>
        <w:rPr>
          <w:rFonts w:hint="eastAsia" w:ascii="仿宋" w:hAnsi="仿宋" w:eastAsia="仿宋" w:cs="仿宋"/>
          <w:sz w:val="32"/>
          <w:szCs w:val="32"/>
        </w:rPr>
        <w:t>272.09万元，占本年支出合计的61.09%，与上年相比，财政拨款支出</w:t>
      </w:r>
      <w:r>
        <w:rPr>
          <w:rFonts w:hint="eastAsia" w:ascii="仿宋" w:hAnsi="仿宋" w:eastAsia="仿宋" w:cs="仿宋"/>
          <w:sz w:val="32"/>
          <w:szCs w:val="32"/>
          <w:lang w:val="en-US" w:eastAsia="zh-CN"/>
        </w:rPr>
        <w:t>减少2337.39</w:t>
      </w:r>
      <w:r>
        <w:rPr>
          <w:rFonts w:hint="eastAsia" w:ascii="仿宋" w:hAnsi="仿宋" w:eastAsia="仿宋" w:cs="仿宋"/>
          <w:sz w:val="32"/>
          <w:szCs w:val="32"/>
        </w:rPr>
        <w:t>万元，</w:t>
      </w:r>
      <w:r>
        <w:rPr>
          <w:rFonts w:hint="eastAsia" w:ascii="仿宋" w:hAnsi="仿宋" w:eastAsia="仿宋" w:cs="仿宋"/>
          <w:sz w:val="32"/>
          <w:szCs w:val="32"/>
          <w:lang w:val="en-US" w:eastAsia="zh-CN"/>
        </w:rPr>
        <w:t>下降41.67</w:t>
      </w:r>
      <w:r>
        <w:rPr>
          <w:rFonts w:hint="eastAsia" w:ascii="仿宋" w:hAnsi="仿宋" w:eastAsia="仿宋" w:cs="仿宋"/>
          <w:sz w:val="32"/>
          <w:szCs w:val="32"/>
        </w:rPr>
        <w:t>%，主要</w:t>
      </w:r>
      <w:r>
        <w:rPr>
          <w:rFonts w:hint="eastAsia" w:ascii="仿宋" w:hAnsi="仿宋" w:eastAsia="仿宋" w:cs="仿宋"/>
          <w:sz w:val="32"/>
          <w:szCs w:val="32"/>
          <w:lang w:val="en-US" w:eastAsia="zh-CN"/>
        </w:rPr>
        <w:t>原因</w:t>
      </w:r>
      <w:r>
        <w:rPr>
          <w:rFonts w:hint="eastAsia" w:ascii="仿宋" w:hAnsi="仿宋" w:eastAsia="仿宋" w:cs="仿宋"/>
          <w:sz w:val="32"/>
          <w:szCs w:val="32"/>
        </w:rPr>
        <w:t>是</w:t>
      </w:r>
      <w:r>
        <w:rPr>
          <w:rFonts w:hint="eastAsia" w:ascii="仿宋" w:hAnsi="仿宋" w:eastAsia="仿宋" w:cs="仿宋"/>
          <w:sz w:val="32"/>
          <w:szCs w:val="32"/>
          <w:lang w:val="en-US" w:eastAsia="zh-CN"/>
        </w:rPr>
        <w:t>节约</w:t>
      </w:r>
      <w:r>
        <w:rPr>
          <w:rFonts w:hint="eastAsia" w:ascii="仿宋" w:hAnsi="仿宋" w:eastAsia="仿宋" w:cs="仿宋"/>
          <w:sz w:val="32"/>
          <w:szCs w:val="32"/>
        </w:rPr>
        <w:t>。</w:t>
      </w:r>
    </w:p>
    <w:p>
      <w:pPr>
        <w:keepNext w:val="0"/>
        <w:keepLines w:val="0"/>
        <w:pageBreakBefore w:val="0"/>
        <w:shd w:val="clear" w:color="auto" w:fill="FFFFFF"/>
        <w:kinsoku/>
        <w:wordWrap/>
        <w:overflowPunct/>
        <w:topLinePunct w:val="0"/>
        <w:bidi w:val="0"/>
        <w:adjustRightInd/>
        <w:snapToGrid/>
        <w:spacing w:after="0"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rPr>
        <w:t>（二）财政拨款支出决算结构情况</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2021年度财政拨款支出3</w:t>
      </w:r>
      <w:r>
        <w:rPr>
          <w:rFonts w:hint="eastAsia" w:ascii="仿宋" w:hAnsi="仿宋" w:eastAsia="仿宋" w:cs="仿宋"/>
          <w:sz w:val="32"/>
          <w:szCs w:val="32"/>
          <w:lang w:val="en-US" w:eastAsia="zh-CN"/>
        </w:rPr>
        <w:t>,</w:t>
      </w:r>
      <w:r>
        <w:rPr>
          <w:rFonts w:hint="eastAsia" w:ascii="仿宋" w:hAnsi="仿宋" w:eastAsia="仿宋" w:cs="仿宋"/>
          <w:sz w:val="32"/>
          <w:szCs w:val="32"/>
        </w:rPr>
        <w:t>272.09万元，主要用于以下方面：社会保障和就业（类）支出367.93万元，占11.24%；卫生健康（类）支出93.84万元，占2.87%；城乡社区（类）支出218.75万元，占6.69%；自然资源海洋气象等（类）支出1</w:t>
      </w:r>
      <w:r>
        <w:rPr>
          <w:rFonts w:hint="eastAsia" w:ascii="仿宋" w:hAnsi="仿宋" w:eastAsia="仿宋" w:cs="仿宋"/>
          <w:sz w:val="32"/>
          <w:szCs w:val="32"/>
          <w:lang w:val="en-US" w:eastAsia="zh-CN"/>
        </w:rPr>
        <w:t>,</w:t>
      </w:r>
      <w:r>
        <w:rPr>
          <w:rFonts w:hint="eastAsia" w:ascii="仿宋" w:hAnsi="仿宋" w:eastAsia="仿宋" w:cs="仿宋"/>
          <w:sz w:val="32"/>
          <w:szCs w:val="32"/>
        </w:rPr>
        <w:t>796.05万元，占54.89%；灾害防治及应急管理（类）支出795.52万元，占24.31%。</w:t>
      </w:r>
    </w:p>
    <w:p>
      <w:pPr>
        <w:keepNext w:val="0"/>
        <w:keepLines w:val="0"/>
        <w:pageBreakBefore w:val="0"/>
        <w:shd w:val="clear" w:color="auto" w:fill="FFFFFF"/>
        <w:kinsoku/>
        <w:wordWrap/>
        <w:overflowPunct/>
        <w:topLinePunct w:val="0"/>
        <w:bidi w:val="0"/>
        <w:adjustRightInd/>
        <w:snapToGrid/>
        <w:spacing w:after="0"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rPr>
        <w:t>（三）财政拨款支出决算具体情况</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2021年度财政拨款支出年初预算数为2</w:t>
      </w:r>
      <w:r>
        <w:rPr>
          <w:rFonts w:hint="eastAsia" w:ascii="仿宋" w:hAnsi="仿宋" w:eastAsia="仿宋" w:cs="仿宋"/>
          <w:sz w:val="32"/>
          <w:szCs w:val="32"/>
          <w:lang w:val="en-US" w:eastAsia="zh-CN"/>
        </w:rPr>
        <w:t>,</w:t>
      </w:r>
      <w:r>
        <w:rPr>
          <w:rFonts w:hint="eastAsia" w:ascii="仿宋" w:hAnsi="仿宋" w:eastAsia="仿宋" w:cs="仿宋"/>
          <w:sz w:val="32"/>
          <w:szCs w:val="32"/>
        </w:rPr>
        <w:t>098.31万元，支出决算数为3</w:t>
      </w:r>
      <w:r>
        <w:rPr>
          <w:rFonts w:hint="eastAsia" w:ascii="仿宋" w:hAnsi="仿宋" w:eastAsia="仿宋" w:cs="仿宋"/>
          <w:sz w:val="32"/>
          <w:szCs w:val="32"/>
          <w:lang w:val="en-US" w:eastAsia="zh-CN"/>
        </w:rPr>
        <w:t>,</w:t>
      </w:r>
      <w:r>
        <w:rPr>
          <w:rFonts w:hint="eastAsia" w:ascii="仿宋" w:hAnsi="仿宋" w:eastAsia="仿宋" w:cs="仿宋"/>
          <w:sz w:val="32"/>
          <w:szCs w:val="32"/>
        </w:rPr>
        <w:t>272.09万元，完成年初预算的155.94%，其中：</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1.社会保障和就业支出（类）行政事业单位养老支出（款）行政单位离退休（项）（2080501）</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年初预算为0万元，支出决算为36.11万元，无法计算完成比例。决算数大于年初预算数的主要原因是：本年度发生的退休人员工资及年终一次性奖励未纳入年初预算，为财政追加预算支出的项目。</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2.社会保障和就业支出（类）行政事业单位养老支出（款）事业单位离退休（项）（2080502）。</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年初预算为35.07万元，支出决算为13.05万元，完成年初预算的37.21%，决算数小于年初预算数的主要原因是：年初预算在此项安排退休人员工资及离退休人员公用经费，实际发生不在此项列支。</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3.社会保障和就业支出（类）行政事业单位养老支出（款）机关事业单位基本养老保险缴费支出（项）（2080505）。</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年初预算为0万元，支出决算为188.40万元，无法计算完成比例。决算数大于年初预算数的主要原因是：本年度发生的机关事业单位基本养老保险缴费支出未纳入年初预算，为财政追加预算支出的项目。</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4.社会保障和就业支出（类）行政事业单位养老支出（款）其他行政事业单位养老支出（项）（2080599）。</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年初预算为0万元，支出决算为129.47万元，无法计算完成比例。决算数大于年初预算数的主要原因是：本年度部分人员经费及退休生活补助在此项列支，而年初预算未纳入此项。</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5.社会保障和就业支出（类）抚恤（款）死亡抚恤支出（项）（2080801）。</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年初预算为0万元，支出决算为0.91万元，无法计算完成比例。决算数大于年初预算数的主要原因是：本年度追加遗属人员生活补助支出。</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6.卫生健康支出（类）行政事业单位医疗（款）行政单位医疗（项）（2101101）。</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年初预算为0万元，支出决算为93.84万元，无法计算完成比例。决算数大于年初预算数的主要原因是：本年度发生的行政事业单位基本医疗保险缴费支出未纳入年初预算，为财政追加预算支出的项目。</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7.城乡社区支出（类）城乡社区规划与管理（款）城乡社区规划与管理（项）（2120201）。</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年初预算为0万元，支出决算为5.25万元，无法计算完成比例。决算数大于年初预算数的主要原因是：本年度在此项发生人员支出，而年初预算未纳入此项。</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8.城乡社区支出（类）其他城乡社区支出（款）其他城乡社区支出（项）（2129999）。</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0万元，支出决算为213.5万元，无法计算完成比例。决算数大于年初预算数的主要原因是：该款项主要为土地交易印花税，年初预算列支在城乡社区支出（类）国有土地使用权出让收入安排的支出（款）土地出让业务支出（项）（2120806）中。</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9.城乡社区支出（类）国有土地使用权出让收入安排的支出（款）土地出让业务支出（项）（2120806）。</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年初预算为200.00万元，支出决算为0万元，完成年初预算的0%，决算数小于年初预算数的主要原因是：年初预算在此项安排印花税支出，实际发生不在此项列支。</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10.自然资源海洋气象等支出（类）自然资源事务（款）行政运行（项）（2200101）。</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年初预算为1</w:t>
      </w:r>
      <w:r>
        <w:rPr>
          <w:rFonts w:hint="eastAsia" w:ascii="仿宋" w:hAnsi="仿宋" w:eastAsia="仿宋" w:cs="仿宋"/>
          <w:sz w:val="32"/>
          <w:szCs w:val="32"/>
          <w:lang w:val="en-US" w:eastAsia="zh-CN"/>
        </w:rPr>
        <w:t>,</w:t>
      </w:r>
      <w:r>
        <w:rPr>
          <w:rFonts w:hint="eastAsia" w:ascii="仿宋" w:hAnsi="仿宋" w:eastAsia="仿宋" w:cs="仿宋"/>
          <w:sz w:val="32"/>
          <w:szCs w:val="32"/>
        </w:rPr>
        <w:t>289.33万元，支出决算为1</w:t>
      </w:r>
      <w:r>
        <w:rPr>
          <w:rFonts w:hint="eastAsia" w:ascii="仿宋" w:hAnsi="仿宋" w:eastAsia="仿宋" w:cs="仿宋"/>
          <w:sz w:val="32"/>
          <w:szCs w:val="32"/>
          <w:lang w:val="en-US" w:eastAsia="zh-CN"/>
        </w:rPr>
        <w:t>,</w:t>
      </w:r>
      <w:r>
        <w:rPr>
          <w:rFonts w:hint="eastAsia" w:ascii="仿宋" w:hAnsi="仿宋" w:eastAsia="仿宋" w:cs="仿宋"/>
          <w:sz w:val="32"/>
          <w:szCs w:val="32"/>
        </w:rPr>
        <w:t>705.75万元，完成年初预算的132.30%，决算数大于年初预算数的主要原因是：本年度发生的在职人员年终一次性奖金未纳入年初预算，为财政追加预算支出的项目。</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11.自然资源海洋气象等支出（类）自然资源事务（款）一般行政管理事务（项）（2200102）。</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年初预算为38.66万元，支出决算为38.72万元，完成年初预算的100.16%，决算数大于年初预算数的主要原因是：上年度结余资金在此项列支。</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12.自然资源海洋气象等支出（类）自然资源事务（款）自然资源调查与确权登记（项）（2200109）。</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年初预算为0万元，支出决算为7.94万元，无法计算完成比例。决算数大于年初预算数的主要原因是：此项为省拨资金，用于农村房地一体确权登记颁证补助，为追加预算支出的项</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13.自然资源海洋气象等支出（类）自然资源事务（款）  地质勘查与矿产资源管理（项）（2200114）。</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年初预算为0万元，支出决算为10.00万元，无法计算完成比例。决算数大于年初预算数的主要原因是：此项为省拨资金，用于地下水资源常规监测，为追加预算支出的项目。</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14.自然资源海洋气象等支出（类）自然资源事务（款）  其他自然资源事务支出（项）（2200199）。</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年初预算为255.25万元，支出决算为33.64万元，完成年初预算的13.18%，决算数小于年初预算数的主要原因是：年初预算将单位部分公用支出及项目纳入此项，而实际支出不在此项列支。</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15.灾害防治及应急管理支出（类）应急管理事务（款）其他应急管理支出（项）（2240199）。</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年初预算为0万元，支出决算为8.81万元，无法计算完成比例。决算数大于预算数的主要原因是：本年度发生的防汛抗旱补助资金未纳入年初预算，为追加预算支出的项目。</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16.灾害防治及应急管理支出（类）自然灾害防治（款）地质灾害防治（项）（2240601）。</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年初预算为280.00万元，支出决算为786.71万元，完成年初预算的280.97%，决算数大于预算数的主要原因是：该笔款项为省拨地质灾害防治项目资金和自然灾害防治体系建设补助资金，项目未完工，支付部分项目款。</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六、一般公共预算财政拨款基本支出决算情况说明</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ascii="仿宋" w:hAnsi="仿宋" w:eastAsia="仿宋" w:cs="宋体"/>
          <w:sz w:val="32"/>
          <w:szCs w:val="32"/>
        </w:rPr>
      </w:pPr>
      <w:r>
        <w:rPr>
          <w:rFonts w:hint="eastAsia" w:ascii="仿宋" w:hAnsi="仿宋" w:eastAsia="仿宋" w:cs="仿宋"/>
          <w:sz w:val="32"/>
          <w:szCs w:val="32"/>
        </w:rPr>
        <w:t>2021年度财政拨款基本支出2</w:t>
      </w:r>
      <w:r>
        <w:rPr>
          <w:rFonts w:hint="eastAsia" w:ascii="仿宋" w:hAnsi="仿宋" w:eastAsia="仿宋" w:cs="仿宋"/>
          <w:sz w:val="32"/>
          <w:szCs w:val="32"/>
          <w:lang w:val="en-US" w:eastAsia="zh-CN"/>
        </w:rPr>
        <w:t>,</w:t>
      </w:r>
      <w:r>
        <w:rPr>
          <w:rFonts w:hint="eastAsia" w:ascii="仿宋" w:hAnsi="仿宋" w:eastAsia="仿宋" w:cs="仿宋"/>
          <w:sz w:val="32"/>
          <w:szCs w:val="32"/>
        </w:rPr>
        <w:t>245.13万元，其中：人员经费2</w:t>
      </w:r>
      <w:r>
        <w:rPr>
          <w:rFonts w:hint="eastAsia" w:ascii="仿宋" w:hAnsi="仿宋" w:eastAsia="仿宋" w:cs="仿宋"/>
          <w:sz w:val="32"/>
          <w:szCs w:val="32"/>
          <w:lang w:val="en-US" w:eastAsia="zh-CN"/>
        </w:rPr>
        <w:t>,</w:t>
      </w:r>
      <w:r>
        <w:rPr>
          <w:rFonts w:hint="eastAsia" w:ascii="仿宋" w:hAnsi="仿宋" w:eastAsia="仿宋" w:cs="仿宋"/>
          <w:sz w:val="32"/>
          <w:szCs w:val="32"/>
        </w:rPr>
        <w:t>177.65万元，占基本支出的96.99%,主要包括基本工资、津贴补贴、奖金、伙食补助费、机关事业单位基本养老保险缴费、职工基本医疗保险缴费、其他社会保障缴费、其他工资福利支出、抚恤金、生活补助、其他对个人和家庭的补助等；公用经费67.48万元，占基本支出的3.01%，主要包括办公费、水费、电费、邮电费、物业管理费、差旅费、租赁费、培训费、劳务费、工会经费、福利费、其他商品和服务支出等。</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七、一般公共预算财政拨款三公经费支出决算情况说明</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3" w:firstLineChars="200"/>
        <w:jc w:val="both"/>
        <w:textAlignment w:val="auto"/>
        <w:rPr>
          <w:rFonts w:ascii="仿宋" w:hAnsi="仿宋" w:eastAsia="仿宋" w:cs="宋体"/>
          <w:sz w:val="32"/>
          <w:szCs w:val="32"/>
        </w:rPr>
      </w:pPr>
      <w:r>
        <w:rPr>
          <w:rFonts w:hint="eastAsia" w:ascii="仿宋" w:hAnsi="仿宋" w:eastAsia="仿宋" w:cs="宋体"/>
          <w:b/>
          <w:bCs/>
          <w:sz w:val="32"/>
        </w:rPr>
        <w:t>（一）“三公”经费财政拨款支出决算总体情况说明</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“三公”经费财政拨款支出预算为72.0万元，支出决算为0万元，完成预算的0%，其中：</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因公出国（境）费支出预算为0万元，支出决算为0万元，与上年相比减少0万元，主要原因是厉行节约。</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ascii="仿宋" w:hAnsi="仿宋" w:eastAsia="仿宋" w:cs="黑体"/>
          <w:color w:val="000000"/>
          <w:sz w:val="32"/>
          <w:szCs w:val="32"/>
        </w:rPr>
      </w:pPr>
      <w:r>
        <w:rPr>
          <w:rFonts w:hint="eastAsia" w:ascii="仿宋" w:hAnsi="仿宋" w:eastAsia="仿宋" w:cs="仿宋"/>
          <w:sz w:val="32"/>
          <w:szCs w:val="32"/>
        </w:rPr>
        <w:t>公务接待费支出预算为9.45万元，支出决算为0万元，完成预算的0%，决算数小于预算数的主要原因是我</w:t>
      </w:r>
      <w:r>
        <w:rPr>
          <w:rFonts w:hint="eastAsia" w:ascii="仿宋" w:hAnsi="仿宋" w:eastAsia="仿宋" w:cs="黑体"/>
          <w:color w:val="000000"/>
          <w:sz w:val="32"/>
          <w:szCs w:val="32"/>
        </w:rPr>
        <w:t>单位公务接待费在政府性基金预算拨款中开支，未纳入一般公共预算财政拨款开支；与上年相比减少1.36万元，减少100.0%,减少的主要原因是我单位公务接待费在政府性基金预算拨款中开支，未纳入一般公共预算财政拨款开支。</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公务用车购置费及运行维护费支出预算为62.55万元，支出决算为0万元，完成预算的0%，决算数小于预算数的主要原因是部分公务用车运行维护费在政府性基金中开支，未纳入一般公共预算财政拨款开支；与上年相比减少9.48万元，减少100.0%,减少的主要原因是部分公务用车运行维护费在政府性基金中开支，未纳入一般公共预算财政拨款开支。</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3" w:firstLineChars="200"/>
        <w:jc w:val="both"/>
        <w:textAlignment w:val="auto"/>
        <w:rPr>
          <w:rFonts w:ascii="仿宋" w:hAnsi="仿宋" w:eastAsia="仿宋" w:cs="宋体"/>
          <w:sz w:val="32"/>
          <w:szCs w:val="32"/>
        </w:rPr>
      </w:pPr>
      <w:r>
        <w:rPr>
          <w:rFonts w:hint="eastAsia" w:ascii="仿宋" w:hAnsi="仿宋" w:eastAsia="仿宋" w:cs="宋体"/>
          <w:b/>
          <w:bCs/>
          <w:sz w:val="32"/>
        </w:rPr>
        <w:t>（二）“三公”经费财政拨款支出决算具体情况说明</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rPr>
        <w:t xml:space="preserve"> 2021年度“三公”经费财政拨款支出决算中，公务接待费支出决算0.00万元，因公出国（境）费支出决算0.00万元，公务用车购置费及运行维护费支出决算0.00万元。（由于“三公”经费财政拨款支出决算为0，无法计算百分比）具体情况如下：</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1.因公出国（境）费支出决算为0万元，全年安排因公出国（境）团组0个，累计0人次。</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2.公务接待费支出决算为0万元，全年共接待来访团组0个、来宾0人次。</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3.公务用车购置费及运行维护费支出决算为0万元，其中：公务用车购置费0万元，更新公务用车0辆。公务用车运行维护费0万元。截止2021年12月31日，我单位开支财政拨款的公务用车保有量为15辆。</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八、政府性基金预算收入支出决算情况</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2021年度政府性基金预算财政拨款收入1</w:t>
      </w:r>
      <w:r>
        <w:rPr>
          <w:rFonts w:hint="eastAsia" w:ascii="仿宋" w:hAnsi="仿宋" w:eastAsia="仿宋" w:cs="仿宋"/>
          <w:sz w:val="32"/>
          <w:szCs w:val="32"/>
          <w:lang w:val="en-US" w:eastAsia="zh-CN"/>
        </w:rPr>
        <w:t>,</w:t>
      </w:r>
      <w:r>
        <w:rPr>
          <w:rFonts w:hint="eastAsia" w:ascii="仿宋" w:hAnsi="仿宋" w:eastAsia="仿宋" w:cs="宋体"/>
          <w:sz w:val="32"/>
          <w:szCs w:val="32"/>
        </w:rPr>
        <w:t>078.76万元；年初结转和结余1</w:t>
      </w:r>
      <w:r>
        <w:rPr>
          <w:rFonts w:hint="eastAsia" w:ascii="仿宋" w:hAnsi="仿宋" w:eastAsia="仿宋" w:cs="仿宋"/>
          <w:sz w:val="32"/>
          <w:szCs w:val="32"/>
          <w:lang w:val="en-US" w:eastAsia="zh-CN"/>
        </w:rPr>
        <w:t>,</w:t>
      </w:r>
      <w:r>
        <w:rPr>
          <w:rFonts w:hint="eastAsia" w:ascii="仿宋" w:hAnsi="仿宋" w:eastAsia="仿宋" w:cs="宋体"/>
          <w:sz w:val="32"/>
          <w:szCs w:val="32"/>
        </w:rPr>
        <w:t>779.91万元；支出2</w:t>
      </w:r>
      <w:r>
        <w:rPr>
          <w:rFonts w:hint="eastAsia" w:ascii="仿宋" w:hAnsi="仿宋" w:eastAsia="仿宋" w:cs="仿宋"/>
          <w:sz w:val="32"/>
          <w:szCs w:val="32"/>
          <w:lang w:val="en-US" w:eastAsia="zh-CN"/>
        </w:rPr>
        <w:t>,</w:t>
      </w:r>
      <w:r>
        <w:rPr>
          <w:rFonts w:hint="eastAsia" w:ascii="仿宋" w:hAnsi="仿宋" w:eastAsia="仿宋" w:cs="宋体"/>
          <w:sz w:val="32"/>
          <w:szCs w:val="32"/>
        </w:rPr>
        <w:t>083.99万元，其中基本支出488.69万元，项目支出1</w:t>
      </w:r>
      <w:r>
        <w:rPr>
          <w:rFonts w:hint="eastAsia" w:ascii="仿宋" w:hAnsi="仿宋" w:eastAsia="仿宋" w:cs="仿宋"/>
          <w:sz w:val="32"/>
          <w:szCs w:val="32"/>
          <w:lang w:val="en-US" w:eastAsia="zh-CN"/>
        </w:rPr>
        <w:t>,</w:t>
      </w:r>
      <w:r>
        <w:rPr>
          <w:rFonts w:hint="eastAsia" w:ascii="仿宋" w:hAnsi="仿宋" w:eastAsia="仿宋" w:cs="宋体"/>
          <w:sz w:val="32"/>
          <w:szCs w:val="32"/>
        </w:rPr>
        <w:t>595.29万元；年末结转和结余774.68万元。具体情况如下：</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1.城乡社区支出（类）国有土地使用权出让收入安排的支出（款）土地出让业务支出（项）（2120806）。</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年初预算为3</w:t>
      </w:r>
      <w:r>
        <w:rPr>
          <w:rFonts w:hint="eastAsia" w:ascii="仿宋" w:hAnsi="仿宋" w:eastAsia="仿宋" w:cs="仿宋"/>
          <w:sz w:val="32"/>
          <w:szCs w:val="32"/>
          <w:lang w:val="en-US" w:eastAsia="zh-CN"/>
        </w:rPr>
        <w:t>,</w:t>
      </w:r>
      <w:r>
        <w:rPr>
          <w:rFonts w:hint="eastAsia" w:ascii="仿宋" w:hAnsi="仿宋" w:eastAsia="仿宋" w:cs="宋体"/>
          <w:sz w:val="32"/>
          <w:szCs w:val="32"/>
        </w:rPr>
        <w:t>038.0万元，支出决算为2</w:t>
      </w:r>
      <w:r>
        <w:rPr>
          <w:rFonts w:hint="eastAsia" w:ascii="仿宋" w:hAnsi="仿宋" w:eastAsia="仿宋" w:cs="仿宋"/>
          <w:sz w:val="32"/>
          <w:szCs w:val="32"/>
          <w:lang w:val="en-US" w:eastAsia="zh-CN"/>
        </w:rPr>
        <w:t>,</w:t>
      </w:r>
      <w:r>
        <w:rPr>
          <w:rFonts w:hint="eastAsia" w:ascii="仿宋" w:hAnsi="仿宋" w:eastAsia="仿宋" w:cs="宋体"/>
          <w:sz w:val="32"/>
          <w:szCs w:val="32"/>
        </w:rPr>
        <w:t>083.99万元，完成年初预算的68.60%，决算数小于年初预算数的主要原因是：年初预算在此项的部分项目支出本年度实际未发生。</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2. 自然资源海洋气象等支出（类）自然资源事务（款）行政运行（项）（2200101）。</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ascii="仿宋" w:hAnsi="仿宋" w:eastAsia="仿宋"/>
          <w:sz w:val="32"/>
          <w:szCs w:val="32"/>
        </w:rPr>
      </w:pPr>
      <w:r>
        <w:rPr>
          <w:rFonts w:hint="eastAsia" w:ascii="仿宋" w:hAnsi="仿宋" w:eastAsia="仿宋" w:cs="宋体"/>
          <w:sz w:val="32"/>
          <w:szCs w:val="32"/>
        </w:rPr>
        <w:t>年初预算为400.8万元，支出决算为0万元，完成年初预算的0%，决算数小于年初预算数的主要原因是：</w:t>
      </w:r>
      <w:r>
        <w:rPr>
          <w:rFonts w:hint="eastAsia" w:ascii="仿宋" w:hAnsi="仿宋" w:eastAsia="仿宋"/>
          <w:sz w:val="32"/>
          <w:szCs w:val="32"/>
        </w:rPr>
        <w:t>年初预算将公用经费安排在此项，实际发生未在</w:t>
      </w:r>
      <w:r>
        <w:rPr>
          <w:rFonts w:hint="eastAsia" w:ascii="仿宋" w:hAnsi="仿宋" w:eastAsia="仿宋" w:cs="宋体"/>
          <w:sz w:val="32"/>
          <w:szCs w:val="32"/>
        </w:rPr>
        <w:t>此项列支</w:t>
      </w:r>
      <w:r>
        <w:rPr>
          <w:rFonts w:hint="eastAsia" w:ascii="仿宋" w:hAnsi="仿宋" w:eastAsia="仿宋"/>
          <w:sz w:val="32"/>
          <w:szCs w:val="32"/>
        </w:rPr>
        <w:t>。</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九、国有资本经营预算财政拨款支出决算情况说明</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本单位无国有资本经营预算财政拨款支出。</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十、关于机关运行经费支出说明</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本部门2021年度机关运行经费支出67.48万元，比上年决算数减少139.23万元，降低67.36%。主要原因是：单位严格贯彻落实厉行节约、“八项”规定、规范各项支出行为；单位公用经费由政府性基金预算安排，部分支出未在一般公共预算拨款中列支。</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十一、关于一般性支出情况</w:t>
      </w:r>
    </w:p>
    <w:p>
      <w:pPr>
        <w:keepNext w:val="0"/>
        <w:keepLines w:val="0"/>
        <w:pageBreakBefore w:val="0"/>
        <w:kinsoku/>
        <w:wordWrap/>
        <w:overflowPunct/>
        <w:topLinePunct w:val="0"/>
        <w:bidi w:val="0"/>
        <w:adjustRightInd/>
        <w:snapToGrid/>
        <w:spacing w:after="0" w:line="600" w:lineRule="exact"/>
        <w:ind w:firstLine="640" w:firstLineChars="200"/>
        <w:jc w:val="both"/>
        <w:textAlignment w:val="auto"/>
        <w:rPr>
          <w:rFonts w:ascii="仿宋" w:hAnsi="仿宋" w:eastAsia="仿宋" w:cs="黑体"/>
          <w:color w:val="000000"/>
          <w:sz w:val="32"/>
          <w:szCs w:val="32"/>
        </w:rPr>
      </w:pPr>
      <w:r>
        <w:rPr>
          <w:rFonts w:hint="eastAsia" w:ascii="仿宋" w:hAnsi="仿宋" w:eastAsia="仿宋" w:cs="宋体"/>
          <w:sz w:val="32"/>
          <w:szCs w:val="32"/>
        </w:rPr>
        <w:t>2021年本部门开支会议费2.71万元，用于召开国土空间规划技术交流会，人数72人，内容为开展国土空间规划相关工作技术交流；用于矿山建设推进会，人数76人，内容为推进全市绿色矿山建设。开支培训费8.27万元，用于开展地灾防治工作业务培训，人数60人，内容为地质灾害工作培训；用于国土空间规划专题培训，人数1人，内容为国土空间规划工作业务培训等。</w:t>
      </w:r>
      <w:r>
        <w:rPr>
          <w:rFonts w:hint="eastAsia" w:ascii="仿宋" w:hAnsi="仿宋" w:eastAsia="仿宋" w:cs="黑体"/>
          <w:color w:val="000000"/>
          <w:sz w:val="32"/>
          <w:szCs w:val="32"/>
        </w:rPr>
        <w:t>未举办节庆、晚会、论坛、赛事等活动，开支</w:t>
      </w:r>
      <w:r>
        <w:rPr>
          <w:rFonts w:ascii="仿宋" w:hAnsi="仿宋" w:eastAsia="仿宋" w:cs="黑体"/>
          <w:color w:val="000000"/>
          <w:sz w:val="32"/>
          <w:szCs w:val="32"/>
        </w:rPr>
        <w:t>0</w:t>
      </w:r>
      <w:r>
        <w:rPr>
          <w:rFonts w:hint="eastAsia" w:ascii="仿宋" w:hAnsi="仿宋" w:eastAsia="仿宋" w:cs="黑体"/>
          <w:color w:val="000000"/>
          <w:sz w:val="32"/>
          <w:szCs w:val="32"/>
        </w:rPr>
        <w:t>万元。</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十二、关于政府采购支出说明</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本部门2021年度政府采购支出总额2</w:t>
      </w:r>
      <w:r>
        <w:rPr>
          <w:rFonts w:hint="eastAsia" w:ascii="仿宋" w:hAnsi="仿宋" w:eastAsia="仿宋" w:cs="仿宋"/>
          <w:sz w:val="32"/>
          <w:szCs w:val="32"/>
          <w:lang w:val="en-US" w:eastAsia="zh-CN"/>
        </w:rPr>
        <w:t>,</w:t>
      </w:r>
      <w:r>
        <w:rPr>
          <w:rFonts w:hint="eastAsia" w:ascii="仿宋" w:hAnsi="仿宋" w:eastAsia="仿宋" w:cs="仿宋"/>
          <w:sz w:val="32"/>
          <w:szCs w:val="32"/>
        </w:rPr>
        <w:t>212.53万元，其中：政府采购货物支出122.86万元、政府采购工程支出664.23万元、政府采购服务支出1</w:t>
      </w:r>
      <w:r>
        <w:rPr>
          <w:rFonts w:hint="eastAsia" w:ascii="仿宋" w:hAnsi="仿宋" w:eastAsia="仿宋" w:cs="仿宋"/>
          <w:sz w:val="32"/>
          <w:szCs w:val="32"/>
          <w:lang w:val="en-US" w:eastAsia="zh-CN"/>
        </w:rPr>
        <w:t>,</w:t>
      </w:r>
      <w:r>
        <w:rPr>
          <w:rFonts w:hint="eastAsia" w:ascii="仿宋" w:hAnsi="仿宋" w:eastAsia="仿宋" w:cs="仿宋"/>
          <w:sz w:val="32"/>
          <w:szCs w:val="32"/>
        </w:rPr>
        <w:t>425.44万元。</w:t>
      </w:r>
      <w:r>
        <w:rPr>
          <w:rFonts w:hint="eastAsia" w:ascii="仿宋" w:hAnsi="仿宋" w:eastAsia="仿宋" w:cs="仿宋"/>
          <w:color w:val="000000"/>
          <w:kern w:val="0"/>
          <w:sz w:val="32"/>
          <w:szCs w:val="32"/>
          <w:lang w:val="en-US" w:eastAsia="zh-CN" w:bidi="ar-SA"/>
        </w:rPr>
        <w:t>授予中小企业合同金额 0万元，占</w:t>
      </w:r>
      <w:r>
        <w:rPr>
          <w:rFonts w:hint="eastAsia" w:ascii="仿宋" w:hAnsi="仿宋" w:eastAsia="仿宋" w:cs="仿宋"/>
          <w:sz w:val="32"/>
          <w:szCs w:val="32"/>
        </w:rPr>
        <w:t>政府采购支出总额</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0%，</w:t>
      </w:r>
      <w:r>
        <w:rPr>
          <w:rFonts w:hint="eastAsia" w:ascii="仿宋" w:hAnsi="仿宋" w:eastAsia="仿宋" w:cs="仿宋"/>
          <w:color w:val="000000"/>
          <w:kern w:val="0"/>
          <w:sz w:val="32"/>
          <w:szCs w:val="32"/>
          <w:lang w:val="en-US" w:eastAsia="zh-CN" w:bidi="ar-SA"/>
        </w:rPr>
        <w:t>其中：授予小微企业合同金额0万元，占</w:t>
      </w:r>
      <w:r>
        <w:rPr>
          <w:rFonts w:hint="eastAsia" w:ascii="仿宋" w:hAnsi="仿宋" w:eastAsia="仿宋" w:cs="仿宋"/>
          <w:sz w:val="32"/>
          <w:szCs w:val="32"/>
        </w:rPr>
        <w:t>政府采购支出总额</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0%</w:t>
      </w:r>
      <w:bookmarkStart w:id="0" w:name="_GoBack"/>
      <w:bookmarkEnd w:id="0"/>
      <w:r>
        <w:rPr>
          <w:rFonts w:hint="eastAsia" w:ascii="仿宋" w:hAnsi="仿宋" w:eastAsia="仿宋" w:cs="仿宋"/>
          <w:color w:val="000000"/>
          <w:kern w:val="0"/>
          <w:sz w:val="32"/>
          <w:szCs w:val="32"/>
          <w:lang w:val="en-US" w:eastAsia="zh-CN" w:bidi="ar-SA"/>
        </w:rPr>
        <w:t>。</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十三、关于国有资产占用情况说明</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ascii="仿宋" w:hAnsi="仿宋" w:eastAsia="仿宋" w:cs="宋体"/>
          <w:sz w:val="32"/>
          <w:szCs w:val="32"/>
        </w:rPr>
      </w:pPr>
      <w:r>
        <w:rPr>
          <w:rFonts w:hint="eastAsia" w:ascii="仿宋" w:hAnsi="仿宋" w:eastAsia="仿宋" w:cs="宋体"/>
          <w:sz w:val="32"/>
          <w:szCs w:val="32"/>
        </w:rPr>
        <w:t>截至2021年12月31日，本单位共有车辆15辆，其中，主要领导干部用车0辆，机要通信用车0辆、应急保障用车0辆、执法执勤用车5辆、特种专业技术用车0辆、其他用车10辆，其他用车主要是单位业务工作及下乡扶贫工作用车；单位价值50万元以上通用设备0台（套）；单位价值100万元以上专用设备0台（套）。</w:t>
      </w:r>
    </w:p>
    <w:p>
      <w:pPr>
        <w:keepNext w:val="0"/>
        <w:keepLines w:val="0"/>
        <w:pageBreakBefore w:val="0"/>
        <w:shd w:val="clear" w:color="auto" w:fill="FFFFFF"/>
        <w:kinsoku/>
        <w:wordWrap/>
        <w:overflowPunct/>
        <w:topLinePunct w:val="0"/>
        <w:bidi w:val="0"/>
        <w:adjustRightInd/>
        <w:snapToGrid/>
        <w:spacing w:after="0" w:line="600" w:lineRule="exact"/>
        <w:ind w:firstLine="640" w:firstLineChars="200"/>
        <w:jc w:val="both"/>
        <w:textAlignment w:val="auto"/>
        <w:rPr>
          <w:rFonts w:hint="eastAsia" w:ascii="黑体" w:hAnsi="黑体" w:eastAsia="黑体" w:cs="黑体"/>
          <w:b w:val="0"/>
          <w:bCs w:val="0"/>
          <w:sz w:val="32"/>
        </w:rPr>
      </w:pPr>
      <w:r>
        <w:rPr>
          <w:rFonts w:hint="eastAsia" w:ascii="黑体" w:hAnsi="黑体" w:eastAsia="黑体" w:cs="黑体"/>
          <w:b w:val="0"/>
          <w:bCs w:val="0"/>
          <w:sz w:val="32"/>
        </w:rPr>
        <w:t>十四、关于2021年度预算绩效情况的说明</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（1）绩效管理评价工作开展情况</w:t>
      </w:r>
      <w:r>
        <w:rPr>
          <w:rFonts w:hint="eastAsia" w:ascii="仿宋" w:hAnsi="仿宋" w:eastAsia="仿宋" w:cs="仿宋"/>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根据预算绩效管理要求，我部门组织对2021 年度一般公共预算项目支出全面开展绩效自评，其中，一级项目11个，共涉及资金819.02 万元，占一般公共预算项目支出总额的79.75%。组织对2021年度卫星遥感平台建设、年度土地变更调查、超深越界、自然资源信息化建设项目等16个政府性基金预算项目支出开展绩效自评，共涉及资金1478.19 万元，占政府性基金预算项目支出总额的92.66%。</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组织对“矿业权公示信息实地核查” “地下水资源常规监测” “防汛抗旱专项补助” “2020地质灾害防治项目” “卫星遥感平台建设” “年度土地变更调查” “自然资源信息化建设项目”等27个项目开展了部门评价，涉及一般公共预算支出819.02 万元，政府性基金预算支出1478.19 万元。从评价情况来看，市级财政预算资金整体绩效评价良好。</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组织对“怀化市不动产登记中心” “怀化市土地储备中心”“怀化市征地事务所”“怀化市土地开发整理中心”“怀化市鹤城区自然资源局”“怀化市国土资源局鹤城分局执法大队”“怀化市规划信息中心”等7 个单位开展整体支出绩效评价，涉及一般公共预算支出5787.41 万元，政府性基金预算支出128697.92万元。从评价情况来看，市级财政预算资金整体绩效评价良好。</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（2）部门决算中项目绩效自评结果。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我局2021年预算编制完整精细，收支项目不漏项，收支活动全部纳入预算编制。绩效落实到位，整体和专项绩效均持续推进，促进全市自然资源工作协调有序发展。</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（3）部门评价项目绩效评价结果。</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参考《项目支出绩效评价办法》（财预〔2020〕10 号）中《项目支出绩效评价报告（参考提纲）》、《湖南省预算支出绩效评价管理办法》（湘财绩〔2020〕7号），进行专项绩效公开。</w:t>
      </w:r>
    </w:p>
    <w:p>
      <w:pPr>
        <w:keepNext w:val="0"/>
        <w:keepLines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eastAsia" w:ascii="黑体" w:hAnsi="黑体" w:eastAsia="黑体" w:cs="黑体"/>
          <w:b w:val="0"/>
          <w:bCs/>
          <w:color w:val="000000"/>
          <w:sz w:val="44"/>
          <w:szCs w:val="44"/>
        </w:rPr>
      </w:pPr>
      <w:r>
        <w:rPr>
          <w:rFonts w:hint="eastAsia" w:ascii="黑体" w:hAnsi="黑体" w:eastAsia="黑体" w:cs="黑体"/>
          <w:b w:val="0"/>
          <w:bCs/>
          <w:color w:val="000000"/>
          <w:sz w:val="44"/>
          <w:szCs w:val="44"/>
        </w:rPr>
        <w:t>第四部分名词解释</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color w:val="000000"/>
          <w:sz w:val="32"/>
          <w:szCs w:val="32"/>
        </w:rPr>
        <w:t>一、机关运行经费：</w:t>
      </w:r>
      <w:r>
        <w:rPr>
          <w:rFonts w:hint="eastAsia" w:ascii="仿宋" w:hAnsi="仿宋" w:eastAsia="仿宋" w:cs="仿宋"/>
          <w:b w:val="0"/>
          <w:bCs w:val="0"/>
          <w:sz w:val="32"/>
          <w:szCs w:val="32"/>
        </w:rPr>
        <w:t>为保障行政单位（包括参照公务员法管理的事业单位）运行，</w:t>
      </w:r>
      <w:r>
        <w:rPr>
          <w:rFonts w:hint="eastAsia" w:ascii="仿宋" w:hAnsi="仿宋" w:eastAsia="仿宋" w:cs="仿宋"/>
          <w:sz w:val="32"/>
          <w:szCs w:val="32"/>
        </w:rPr>
        <w:t>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b w:val="0"/>
          <w:bCs w:val="0"/>
          <w:color w:val="000000"/>
          <w:sz w:val="32"/>
          <w:szCs w:val="32"/>
        </w:rPr>
        <w:t>二、“三公”经费：纳入财政</w:t>
      </w:r>
      <w:r>
        <w:rPr>
          <w:rFonts w:hint="eastAsia" w:ascii="仿宋" w:hAnsi="仿宋" w:eastAsia="仿宋" w:cs="仿宋"/>
          <w:color w:val="000000"/>
          <w:sz w:val="32"/>
          <w:szCs w:val="32"/>
        </w:rPr>
        <w:t>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黑体" w:hAnsi="黑体" w:eastAsia="黑体" w:cs="黑体"/>
          <w:b w:val="0"/>
          <w:bCs/>
          <w:color w:val="000000"/>
          <w:sz w:val="44"/>
          <w:szCs w:val="44"/>
        </w:rPr>
      </w:pPr>
      <w:r>
        <w:rPr>
          <w:rFonts w:hint="eastAsia" w:ascii="黑体" w:hAnsi="黑体" w:eastAsia="黑体" w:cs="黑体"/>
          <w:b w:val="0"/>
          <w:bCs/>
          <w:color w:val="000000"/>
          <w:sz w:val="44"/>
          <w:szCs w:val="44"/>
        </w:rPr>
        <w:t>第五部分附件</w:t>
      </w:r>
    </w:p>
    <w:p>
      <w:pPr>
        <w:keepNext w:val="0"/>
        <w:keepLines w:val="0"/>
        <w:pageBreakBefore w:val="0"/>
        <w:kinsoku/>
        <w:wordWrap/>
        <w:overflowPunct/>
        <w:topLinePunct w:val="0"/>
        <w:bidi w:val="0"/>
        <w:spacing w:line="600" w:lineRule="exact"/>
        <w:textAlignment w:val="auto"/>
        <w:rPr>
          <w:rFonts w:ascii="仿宋" w:hAnsi="仿宋" w:eastAsia="仿宋"/>
        </w:rPr>
      </w:pPr>
    </w:p>
    <w:sectPr>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ODk4MjM4OGRjMjA1YmIwNDg3YWY0MmMwNWU4YTAwYjIifQ=="/>
  </w:docVars>
  <w:rsids>
    <w:rsidRoot w:val="00A278F9"/>
    <w:rsid w:val="000B4A55"/>
    <w:rsid w:val="001609D4"/>
    <w:rsid w:val="001D7091"/>
    <w:rsid w:val="002424E7"/>
    <w:rsid w:val="00315C02"/>
    <w:rsid w:val="00323B43"/>
    <w:rsid w:val="00376249"/>
    <w:rsid w:val="003D37D8"/>
    <w:rsid w:val="003F217B"/>
    <w:rsid w:val="003F767D"/>
    <w:rsid w:val="004358AB"/>
    <w:rsid w:val="004B6C65"/>
    <w:rsid w:val="005178F3"/>
    <w:rsid w:val="00531239"/>
    <w:rsid w:val="005B4E41"/>
    <w:rsid w:val="005F1E23"/>
    <w:rsid w:val="0063717B"/>
    <w:rsid w:val="00653EDC"/>
    <w:rsid w:val="00680CC6"/>
    <w:rsid w:val="006C5DAA"/>
    <w:rsid w:val="006E6325"/>
    <w:rsid w:val="007721CF"/>
    <w:rsid w:val="007A250B"/>
    <w:rsid w:val="007A5F5B"/>
    <w:rsid w:val="007E2DE5"/>
    <w:rsid w:val="0085271B"/>
    <w:rsid w:val="008B7726"/>
    <w:rsid w:val="008F7CA5"/>
    <w:rsid w:val="00A2495B"/>
    <w:rsid w:val="00A278F9"/>
    <w:rsid w:val="00A37C43"/>
    <w:rsid w:val="00A61E7C"/>
    <w:rsid w:val="00AB740B"/>
    <w:rsid w:val="00AC71FB"/>
    <w:rsid w:val="00BE3C7E"/>
    <w:rsid w:val="00CE06D5"/>
    <w:rsid w:val="00D6555D"/>
    <w:rsid w:val="00D8082F"/>
    <w:rsid w:val="00DF056A"/>
    <w:rsid w:val="00E074F2"/>
    <w:rsid w:val="00E6310B"/>
    <w:rsid w:val="00F31904"/>
    <w:rsid w:val="00F768B5"/>
    <w:rsid w:val="00FD1004"/>
    <w:rsid w:val="025D6B3C"/>
    <w:rsid w:val="055A55B4"/>
    <w:rsid w:val="073E6F3C"/>
    <w:rsid w:val="09BE4364"/>
    <w:rsid w:val="0F655282"/>
    <w:rsid w:val="14465682"/>
    <w:rsid w:val="14DC7D94"/>
    <w:rsid w:val="16BF171B"/>
    <w:rsid w:val="183A2400"/>
    <w:rsid w:val="2E697856"/>
    <w:rsid w:val="3660217B"/>
    <w:rsid w:val="389837FE"/>
    <w:rsid w:val="3A3F29ED"/>
    <w:rsid w:val="3C3D5612"/>
    <w:rsid w:val="478B74BD"/>
    <w:rsid w:val="55E0078B"/>
    <w:rsid w:val="61920966"/>
    <w:rsid w:val="65C15EE3"/>
    <w:rsid w:val="65D35C16"/>
    <w:rsid w:val="68EA5751"/>
    <w:rsid w:val="69F12B0F"/>
    <w:rsid w:val="6B9D562B"/>
    <w:rsid w:val="6F946416"/>
    <w:rsid w:val="72EE408F"/>
    <w:rsid w:val="790939D1"/>
    <w:rsid w:val="7A7B2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customStyle="1" w:styleId="9">
    <w:name w:val="页眉 字符"/>
    <w:basedOn w:val="6"/>
    <w:link w:val="3"/>
    <w:qFormat/>
    <w:uiPriority w:val="99"/>
    <w:rPr>
      <w:rFonts w:ascii="Tahoma" w:hAnsi="Tahoma"/>
      <w:sz w:val="18"/>
      <w:szCs w:val="18"/>
    </w:rPr>
  </w:style>
  <w:style w:type="character" w:customStyle="1" w:styleId="10">
    <w:name w:val="页脚 字符"/>
    <w:basedOn w:val="6"/>
    <w:link w:val="2"/>
    <w:qFormat/>
    <w:uiPriority w:val="99"/>
    <w:rPr>
      <w:rFonts w:ascii="Tahoma" w:hAnsi="Tahoma"/>
      <w:sz w:val="18"/>
      <w:szCs w:val="18"/>
    </w:rPr>
  </w:style>
  <w:style w:type="paragraph" w:customStyle="1" w:styleId="11">
    <w:name w:val="Default"/>
    <w:semiHidden/>
    <w:qFormat/>
    <w:uiPriority w:val="99"/>
    <w:pPr>
      <w:widowControl w:val="0"/>
      <w:autoSpaceDE w:val="0"/>
      <w:autoSpaceDN w:val="0"/>
      <w:adjustRightInd w:val="0"/>
      <w:spacing w:after="0" w:line="240" w:lineRule="auto"/>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7751</Words>
  <Characters>8528</Characters>
  <Lines>62</Lines>
  <Paragraphs>17</Paragraphs>
  <TotalTime>0</TotalTime>
  <ScaleCrop>false</ScaleCrop>
  <LinksUpToDate>false</LinksUpToDate>
  <CharactersWithSpaces>8557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2022-09-30T08:17:00Z</dcterms:created>
  <dc:creator>admin</dc:creator>
  <cp:lastModifiedBy>非鱼</cp:lastModifiedBy>
  <dcterms:modified xsi:type="dcterms:W3CDTF">2023-10-06T17:49:15Z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498301171BBA4325B7E96729D131C69D_12</vt:lpwstr>
  </property>
</Properties>
</file>