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center"/>
        <w:rPr>
          <w:rFonts w:hint="eastAsia" w:ascii="黑体" w:hAnsi="黑体" w:eastAsia="黑体" w:cs="黑体"/>
          <w:b/>
          <w:bCs/>
          <w:color w:val="3D3D3D"/>
          <w:kern w:val="0"/>
          <w:sz w:val="48"/>
          <w:szCs w:val="48"/>
        </w:rPr>
      </w:pPr>
      <w:r>
        <w:rPr>
          <w:rFonts w:hint="eastAsia" w:ascii="黑体" w:hAnsi="黑体" w:eastAsia="黑体" w:cs="黑体"/>
          <w:b/>
          <w:bCs/>
          <w:color w:val="3D3D3D"/>
          <w:kern w:val="0"/>
          <w:sz w:val="48"/>
          <w:szCs w:val="48"/>
        </w:rPr>
        <w:t>2021年度怀化市燃气管理办公室部门决算</w:t>
      </w:r>
    </w:p>
    <w:p>
      <w:pPr>
        <w:widowControl/>
        <w:shd w:val="clear" w:color="auto" w:fill="FFFFFF"/>
        <w:spacing w:line="450" w:lineRule="atLeast"/>
        <w:jc w:val="both"/>
        <w:rPr>
          <w:rFonts w:hint="eastAsia" w:ascii="黑体" w:hAnsi="黑体" w:eastAsia="黑体" w:cs="黑体"/>
          <w:b/>
          <w:bCs/>
          <w:color w:val="3D3D3D"/>
          <w:kern w:val="0"/>
          <w:sz w:val="48"/>
          <w:szCs w:val="48"/>
        </w:rPr>
      </w:pPr>
    </w:p>
    <w:p>
      <w:pPr>
        <w:widowControl/>
        <w:shd w:val="clear" w:color="auto" w:fill="FFFFFF"/>
        <w:spacing w:line="450" w:lineRule="atLeast"/>
        <w:jc w:val="center"/>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目</w:t>
      </w:r>
      <w:r>
        <w:rPr>
          <w:rFonts w:hint="eastAsia" w:ascii="黑体" w:hAnsi="黑体" w:eastAsia="黑体" w:cs="宋体"/>
          <w:b/>
          <w:bCs/>
          <w:color w:val="000000"/>
          <w:kern w:val="0"/>
          <w:sz w:val="32"/>
          <w:szCs w:val="32"/>
          <w:lang w:val="en-US" w:eastAsia="zh-CN"/>
        </w:rPr>
        <w:t xml:space="preserve"> </w:t>
      </w:r>
      <w:r>
        <w:rPr>
          <w:rFonts w:hint="eastAsia" w:ascii="黑体" w:hAnsi="黑体" w:eastAsia="黑体" w:cs="宋体"/>
          <w:b/>
          <w:bCs/>
          <w:color w:val="000000"/>
          <w:kern w:val="0"/>
          <w:sz w:val="32"/>
          <w:szCs w:val="32"/>
        </w:rPr>
        <w:t>录</w:t>
      </w:r>
    </w:p>
    <w:p>
      <w:pPr>
        <w:widowControl/>
        <w:shd w:val="clear" w:color="auto" w:fill="FFFFFF"/>
        <w:spacing w:line="450" w:lineRule="atLeast"/>
        <w:jc w:val="center"/>
        <w:rPr>
          <w:rFonts w:hint="eastAsia" w:ascii="黑体" w:hAnsi="黑体" w:eastAsia="黑体" w:cs="宋体"/>
          <w:color w:val="000000"/>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left"/>
        <w:textAlignment w:val="auto"/>
        <w:rPr>
          <w:rFonts w:ascii="黑体" w:hAnsi="黑体" w:eastAsia="黑体" w:cs="宋体"/>
          <w:color w:val="000000"/>
          <w:kern w:val="0"/>
          <w:sz w:val="32"/>
          <w:szCs w:val="32"/>
        </w:rPr>
      </w:pPr>
      <w:r>
        <w:rPr>
          <w:rFonts w:hint="eastAsia" w:ascii="黑体" w:hAnsi="黑体" w:eastAsia="黑体" w:cs="宋体"/>
          <w:b/>
          <w:bCs/>
          <w:color w:val="000000"/>
          <w:kern w:val="0"/>
          <w:sz w:val="32"/>
          <w:szCs w:val="32"/>
        </w:rPr>
        <w:t>第一部分</w:t>
      </w:r>
      <w:r>
        <w:rPr>
          <w:rFonts w:hint="eastAsia" w:ascii="黑体" w:hAnsi="黑体" w:eastAsia="黑体" w:cs="宋体"/>
          <w:b/>
          <w:bCs/>
          <w:color w:val="000000"/>
          <w:kern w:val="0"/>
          <w:sz w:val="32"/>
          <w:szCs w:val="32"/>
          <w:lang w:val="en-US" w:eastAsia="zh-CN"/>
        </w:rPr>
        <w:t xml:space="preserve"> </w:t>
      </w:r>
      <w:r>
        <w:rPr>
          <w:rFonts w:hint="eastAsia" w:ascii="黑体" w:hAnsi="黑体" w:eastAsia="黑体" w:cs="宋体"/>
          <w:b/>
          <w:bCs/>
          <w:color w:val="000000"/>
          <w:kern w:val="0"/>
          <w:sz w:val="32"/>
          <w:szCs w:val="32"/>
        </w:rPr>
        <w:t>怀化市燃气管理办公室概况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一、部门职责</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二、机构设置</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left"/>
        <w:textAlignment w:val="auto"/>
        <w:rPr>
          <w:rFonts w:ascii="黑体" w:hAnsi="黑体" w:eastAsia="黑体" w:cs="宋体"/>
          <w:color w:val="000000"/>
          <w:kern w:val="0"/>
          <w:sz w:val="32"/>
          <w:szCs w:val="32"/>
        </w:rPr>
      </w:pPr>
      <w:r>
        <w:rPr>
          <w:rFonts w:hint="eastAsia" w:ascii="黑体" w:hAnsi="黑体" w:eastAsia="黑体" w:cs="宋体"/>
          <w:b/>
          <w:bCs/>
          <w:color w:val="000000"/>
          <w:kern w:val="0"/>
          <w:sz w:val="32"/>
          <w:szCs w:val="32"/>
        </w:rPr>
        <w:t>第二部分</w:t>
      </w:r>
      <w:r>
        <w:rPr>
          <w:rFonts w:hint="eastAsia" w:ascii="黑体" w:hAnsi="黑体" w:eastAsia="黑体" w:cs="宋体"/>
          <w:b/>
          <w:bCs/>
          <w:color w:val="000000"/>
          <w:kern w:val="0"/>
          <w:sz w:val="32"/>
          <w:szCs w:val="32"/>
          <w:lang w:val="en-US" w:eastAsia="zh-CN"/>
        </w:rPr>
        <w:t xml:space="preserve"> </w:t>
      </w:r>
      <w:r>
        <w:rPr>
          <w:rFonts w:hint="eastAsia" w:ascii="黑体" w:hAnsi="黑体" w:eastAsia="黑体" w:cs="宋体"/>
          <w:b/>
          <w:bCs/>
          <w:color w:val="000000"/>
          <w:kern w:val="0"/>
          <w:sz w:val="32"/>
          <w:szCs w:val="32"/>
        </w:rPr>
        <w:t>2021年度部门决算表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一、收入支出决算总表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二、收入决算表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三、支出决算表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四、财政拨款收入支出决算总表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五、一般公共预算财政拨款支出决算表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六、一般公共预算财政拨款基本支出决算明细表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七、一般公共预算财政拨款“三公”经费支出决算表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八、政府性基金预算财政拨款收入支出决算表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九、国有资本经营预算财政拨款支出决算表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left"/>
        <w:textAlignment w:val="auto"/>
        <w:rPr>
          <w:rFonts w:ascii="黑体" w:hAnsi="黑体" w:eastAsia="黑体" w:cs="宋体"/>
          <w:color w:val="000000"/>
          <w:kern w:val="0"/>
          <w:sz w:val="32"/>
          <w:szCs w:val="32"/>
        </w:rPr>
      </w:pPr>
      <w:r>
        <w:rPr>
          <w:rFonts w:hint="eastAsia" w:ascii="黑体" w:hAnsi="黑体" w:eastAsia="黑体" w:cs="宋体"/>
          <w:b/>
          <w:bCs/>
          <w:color w:val="000000"/>
          <w:kern w:val="0"/>
          <w:sz w:val="32"/>
          <w:szCs w:val="32"/>
        </w:rPr>
        <w:t>第三部分</w:t>
      </w:r>
      <w:r>
        <w:rPr>
          <w:rFonts w:hint="eastAsia" w:ascii="黑体" w:hAnsi="黑体" w:eastAsia="黑体" w:cs="宋体"/>
          <w:b/>
          <w:bCs/>
          <w:color w:val="000000"/>
          <w:kern w:val="0"/>
          <w:sz w:val="32"/>
          <w:szCs w:val="32"/>
          <w:lang w:val="en-US" w:eastAsia="zh-CN"/>
        </w:rPr>
        <w:t xml:space="preserve"> </w:t>
      </w:r>
      <w:r>
        <w:rPr>
          <w:rFonts w:hint="eastAsia" w:ascii="黑体" w:hAnsi="黑体" w:eastAsia="黑体" w:cs="宋体"/>
          <w:b/>
          <w:bCs/>
          <w:color w:val="000000"/>
          <w:kern w:val="0"/>
          <w:sz w:val="32"/>
          <w:szCs w:val="32"/>
        </w:rPr>
        <w:t>2021年度部门决算情况说明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一、收入支出决算总体情况说明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二、收入决算情况说明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三、支出决算情况说明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四、财政拨款收入支出决算总体情况说明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五、一般公共预算财政拨款支出决算情况说明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六、一般公共预算财政拨款基本支出决算情况说明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七、一般公共预算财政拨款“三公”经费支出决算情况说明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八、政府性基金预算收入支出决算情况说明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九、国有资本经营预算财政拨款支出决算情况说明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十、机关运行经费支出说明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十一、一般性支出情况说明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十二、关于政府采购支出说明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十三、关于国有资产占用情况说明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十四、关于2021年度预算绩效情况的说明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left"/>
        <w:textAlignment w:val="auto"/>
        <w:rPr>
          <w:rFonts w:ascii="Calibri" w:hAnsi="Calibri" w:eastAsia="宋体" w:cs="宋体"/>
          <w:b/>
          <w:bCs/>
          <w:color w:val="3D3D3D"/>
          <w:kern w:val="0"/>
          <w:sz w:val="32"/>
          <w:szCs w:val="32"/>
        </w:rPr>
      </w:pPr>
      <w:r>
        <w:rPr>
          <w:rFonts w:hint="eastAsia" w:ascii="黑体" w:hAnsi="黑体" w:eastAsia="黑体" w:cs="宋体"/>
          <w:b/>
          <w:bCs/>
          <w:color w:val="000000"/>
          <w:kern w:val="0"/>
          <w:sz w:val="32"/>
          <w:szCs w:val="32"/>
        </w:rPr>
        <w:t>第四部分</w:t>
      </w:r>
      <w:r>
        <w:rPr>
          <w:rFonts w:hint="eastAsia" w:ascii="黑体" w:hAnsi="黑体" w:eastAsia="黑体" w:cs="宋体"/>
          <w:b/>
          <w:bCs/>
          <w:color w:val="000000"/>
          <w:kern w:val="0"/>
          <w:sz w:val="32"/>
          <w:szCs w:val="32"/>
          <w:lang w:val="en-US" w:eastAsia="zh-CN"/>
        </w:rPr>
        <w:t xml:space="preserve"> </w:t>
      </w:r>
      <w:r>
        <w:rPr>
          <w:rFonts w:hint="eastAsia" w:ascii="黑体" w:hAnsi="黑体" w:eastAsia="黑体" w:cs="宋体"/>
          <w:b/>
          <w:bCs/>
          <w:color w:val="000000"/>
          <w:kern w:val="0"/>
          <w:sz w:val="32"/>
          <w:szCs w:val="32"/>
        </w:rPr>
        <w:t>名称解释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left"/>
        <w:textAlignment w:val="auto"/>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t>第五部分</w:t>
      </w:r>
      <w:r>
        <w:rPr>
          <w:rFonts w:hint="eastAsia" w:ascii="黑体" w:hAnsi="黑体" w:eastAsia="黑体" w:cs="宋体"/>
          <w:b/>
          <w:bCs/>
          <w:color w:val="000000"/>
          <w:kern w:val="0"/>
          <w:sz w:val="32"/>
          <w:szCs w:val="32"/>
          <w:lang w:val="en-US" w:eastAsia="zh-CN"/>
        </w:rPr>
        <w:t xml:space="preserve"> </w:t>
      </w:r>
      <w:r>
        <w:rPr>
          <w:rFonts w:hint="eastAsia" w:ascii="黑体" w:hAnsi="黑体" w:eastAsia="黑体" w:cs="宋体"/>
          <w:b/>
          <w:bCs/>
          <w:color w:val="000000"/>
          <w:kern w:val="0"/>
          <w:sz w:val="32"/>
          <w:szCs w:val="32"/>
        </w:rPr>
        <w:t>附件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left"/>
        <w:textAlignment w:val="auto"/>
        <w:rPr>
          <w:rFonts w:hint="eastAsia" w:ascii="黑体" w:hAnsi="黑体" w:eastAsia="黑体" w:cs="宋体"/>
          <w:b/>
          <w:bCs/>
          <w:color w:val="000000"/>
          <w:kern w:val="0"/>
          <w:sz w:val="32"/>
          <w:szCs w:val="32"/>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jc w:val="center"/>
        <w:textAlignment w:val="auto"/>
        <w:rPr>
          <w:rFonts w:hint="eastAsia" w:ascii="黑体" w:hAnsi="黑体" w:eastAsia="黑体" w:cs="宋体"/>
          <w:color w:val="000000"/>
          <w:kern w:val="0"/>
          <w:sz w:val="44"/>
          <w:szCs w:val="44"/>
        </w:rPr>
      </w:pPr>
      <w:r>
        <w:rPr>
          <w:rFonts w:hint="eastAsia" w:ascii="黑体" w:hAnsi="黑体" w:eastAsia="黑体" w:cs="宋体"/>
          <w:color w:val="000000"/>
          <w:kern w:val="0"/>
          <w:sz w:val="44"/>
          <w:szCs w:val="44"/>
          <w:lang w:val="en-US" w:eastAsia="zh-CN"/>
        </w:rPr>
        <w:t xml:space="preserve">第一部分 </w:t>
      </w:r>
      <w:r>
        <w:rPr>
          <w:rFonts w:hint="eastAsia" w:ascii="黑体" w:hAnsi="黑体" w:eastAsia="黑体" w:cs="宋体"/>
          <w:color w:val="000000"/>
          <w:kern w:val="0"/>
          <w:sz w:val="44"/>
          <w:szCs w:val="44"/>
        </w:rPr>
        <w:t>怀化市燃气管理办公室概况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880" w:firstLineChars="200"/>
        <w:jc w:val="both"/>
        <w:textAlignment w:val="auto"/>
        <w:rPr>
          <w:rFonts w:hint="eastAsia" w:ascii="黑体" w:hAnsi="黑体" w:eastAsia="黑体" w:cs="宋体"/>
          <w:color w:val="000000"/>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rPr>
          <w:rFonts w:ascii="黑体" w:hAnsi="黑体" w:eastAsia="黑体" w:cs="宋体"/>
          <w:b/>
          <w:bCs/>
          <w:color w:val="3D3D3D"/>
          <w:kern w:val="0"/>
          <w:sz w:val="32"/>
          <w:szCs w:val="32"/>
        </w:rPr>
      </w:pPr>
      <w:r>
        <w:rPr>
          <w:rFonts w:hint="eastAsia" w:ascii="黑体" w:hAnsi="黑体" w:eastAsia="黑体" w:cs="宋体"/>
          <w:b/>
          <w:bCs/>
          <w:color w:val="3D3D3D"/>
          <w:kern w:val="0"/>
          <w:sz w:val="32"/>
          <w:szCs w:val="32"/>
        </w:rPr>
        <w:t>一、部门职责</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一、负责市本级城市规划区内（含鹤城区）和指导县（市、区）燃气管理工作；</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二、负责宣传贯彻国家、省、市燃气管理的法规、标准、政策；</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三、负责城镇燃气规划、计划的制定、修订及组织实施；</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四、负责燃气企业、燃气燃烧器具安装维修企业及燃气设施改动行政审批的审核及管理工作；</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五、负责对燃气企业经营单位及燃气燃烧器具安装维修企业的监督；</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六、负责燃气经营单位及燃气燃烧器具安装维修企业从业人员的职业技能资格培训工作；</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七、负责供气事故应急预案的制定、修订及组织实施；</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八、负责处理上级主管部门交办的其他事宜。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rPr>
          <w:rFonts w:ascii="Calibri" w:hAnsi="Calibri" w:eastAsia="宋体" w:cs="宋体"/>
          <w:color w:val="3D3D3D"/>
          <w:kern w:val="0"/>
          <w:szCs w:val="21"/>
        </w:rPr>
      </w:pPr>
      <w:r>
        <w:rPr>
          <w:rFonts w:hint="eastAsia" w:ascii="黑体" w:hAnsi="黑体" w:eastAsia="黑体" w:cs="宋体"/>
          <w:b/>
          <w:bCs/>
          <w:color w:val="3D3D3D"/>
          <w:kern w:val="0"/>
          <w:sz w:val="32"/>
          <w:szCs w:val="32"/>
        </w:rPr>
        <w:t>二、机构设置及决算单位构成</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3" w:firstLineChars="200"/>
        <w:textAlignment w:val="auto"/>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（一）内设机构设置。</w:t>
      </w:r>
      <w:r>
        <w:rPr>
          <w:rFonts w:hint="eastAsia" w:ascii="仿宋" w:hAnsi="仿宋" w:eastAsia="仿宋" w:cs="仿宋"/>
          <w:color w:val="3D3D3D"/>
          <w:kern w:val="0"/>
          <w:sz w:val="32"/>
          <w:szCs w:val="32"/>
        </w:rPr>
        <w:t>本单位系财政全额拨款事业单位，属于怀化市住房和城乡建设局二级机构。内设科室：怀化市燃气管理办公室。</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3" w:firstLineChars="200"/>
        <w:textAlignment w:val="auto"/>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（二）决算单位构成。</w:t>
      </w:r>
      <w:r>
        <w:rPr>
          <w:rFonts w:hint="eastAsia" w:ascii="仿宋" w:hAnsi="仿宋" w:eastAsia="仿宋" w:cs="仿宋"/>
          <w:color w:val="3D3D3D"/>
          <w:kern w:val="0"/>
          <w:sz w:val="32"/>
          <w:szCs w:val="32"/>
        </w:rPr>
        <w:t>怀化市燃气管理办公室2020年部门决算汇总公开单位构成包括：怀化市燃气管理办公室本级。</w:t>
      </w:r>
    </w:p>
    <w:p>
      <w:pPr>
        <w:widowControl/>
        <w:shd w:val="clear" w:color="auto" w:fill="FFFFFF"/>
        <w:spacing w:after="76" w:line="510" w:lineRule="atLeast"/>
        <w:ind w:firstLine="480" w:firstLineChars="200"/>
        <w:rPr>
          <w:rFonts w:hint="eastAsia" w:ascii="Calibri" w:hAnsi="Calibri" w:eastAsia="宋体" w:cs="宋体"/>
          <w:color w:val="3D3D3D"/>
          <w:kern w:val="0"/>
          <w:sz w:val="24"/>
          <w:szCs w:val="24"/>
        </w:rPr>
      </w:pPr>
    </w:p>
    <w:p>
      <w:pPr>
        <w:widowControl/>
        <w:shd w:val="clear" w:color="auto" w:fill="FFFFFF"/>
        <w:spacing w:line="600" w:lineRule="auto"/>
        <w:ind w:firstLine="1980" w:firstLineChars="450"/>
        <w:rPr>
          <w:rFonts w:hint="eastAsia" w:ascii="黑体" w:hAnsi="黑体" w:eastAsia="黑体" w:cs="宋体"/>
          <w:color w:val="000000"/>
          <w:kern w:val="0"/>
          <w:sz w:val="44"/>
          <w:szCs w:val="44"/>
        </w:rPr>
      </w:pPr>
      <w:r>
        <w:rPr>
          <w:rFonts w:hint="eastAsia" w:ascii="黑体" w:hAnsi="黑体" w:eastAsia="黑体" w:cs="宋体"/>
          <w:color w:val="000000"/>
          <w:kern w:val="0"/>
          <w:sz w:val="44"/>
          <w:szCs w:val="44"/>
        </w:rPr>
        <w:t>第二部分</w:t>
      </w:r>
      <w:r>
        <w:rPr>
          <w:rFonts w:hint="eastAsia" w:ascii="黑体" w:hAnsi="黑体" w:eastAsia="黑体" w:cs="宋体"/>
          <w:color w:val="000000"/>
          <w:kern w:val="0"/>
          <w:sz w:val="44"/>
          <w:szCs w:val="44"/>
          <w:lang w:val="en-US" w:eastAsia="zh-CN"/>
        </w:rPr>
        <w:t xml:space="preserve"> </w:t>
      </w:r>
      <w:r>
        <w:rPr>
          <w:rFonts w:hint="eastAsia" w:ascii="黑体" w:hAnsi="黑体" w:eastAsia="黑体" w:cs="宋体"/>
          <w:color w:val="000000"/>
          <w:kern w:val="0"/>
          <w:sz w:val="44"/>
          <w:szCs w:val="44"/>
        </w:rPr>
        <w:t>部门决算表</w:t>
      </w:r>
    </w:p>
    <w:p>
      <w:pPr>
        <w:keepNext w:val="0"/>
        <w:keepLines w:val="0"/>
        <w:pageBreakBefore w:val="0"/>
        <w:kinsoku/>
        <w:wordWrap/>
        <w:overflowPunct/>
        <w:topLinePunct w:val="0"/>
        <w:bidi w:val="0"/>
        <w:snapToGrid/>
        <w:spacing w:line="600" w:lineRule="exact"/>
        <w:ind w:firstLine="3200" w:firstLineChars="10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详情见附件）</w:t>
      </w:r>
    </w:p>
    <w:p>
      <w:pPr>
        <w:widowControl/>
        <w:shd w:val="clear" w:color="auto" w:fill="FFFFFF"/>
        <w:spacing w:line="450" w:lineRule="atLeast"/>
        <w:jc w:val="left"/>
        <w:rPr>
          <w:rFonts w:ascii="黑体" w:hAnsi="黑体" w:eastAsia="黑体" w:cs="宋体"/>
          <w:color w:val="000000"/>
          <w:kern w:val="0"/>
          <w:sz w:val="24"/>
          <w:szCs w:val="24"/>
        </w:rPr>
      </w:pPr>
      <w:r>
        <w:rPr>
          <w:rFonts w:hint="eastAsia" w:ascii="黑体" w:hAnsi="黑体" w:eastAsia="黑体" w:cs="宋体"/>
          <w:color w:val="000000"/>
          <w:kern w:val="0"/>
          <w:sz w:val="72"/>
          <w:szCs w:val="72"/>
        </w:rPr>
        <w:t> </w:t>
      </w:r>
    </w:p>
    <w:p>
      <w:pPr>
        <w:widowControl/>
        <w:shd w:val="clear" w:color="auto" w:fill="FFFFFF"/>
        <w:spacing w:line="600" w:lineRule="auto"/>
        <w:ind w:firstLine="660" w:firstLineChars="150"/>
        <w:rPr>
          <w:rFonts w:hint="eastAsia" w:ascii="黑体" w:hAnsi="黑体" w:eastAsia="黑体" w:cs="宋体"/>
          <w:color w:val="000000"/>
          <w:kern w:val="0"/>
          <w:sz w:val="44"/>
          <w:szCs w:val="44"/>
        </w:rPr>
      </w:pPr>
      <w:r>
        <w:rPr>
          <w:rFonts w:hint="eastAsia" w:ascii="黑体" w:hAnsi="黑体" w:eastAsia="黑体" w:cs="宋体"/>
          <w:color w:val="000000"/>
          <w:kern w:val="0"/>
          <w:sz w:val="44"/>
          <w:szCs w:val="44"/>
        </w:rPr>
        <w:t>第三部分</w:t>
      </w:r>
      <w:r>
        <w:rPr>
          <w:rFonts w:hint="eastAsia" w:ascii="黑体" w:hAnsi="黑体" w:eastAsia="黑体" w:cs="宋体"/>
          <w:color w:val="000000"/>
          <w:kern w:val="0"/>
          <w:sz w:val="44"/>
          <w:szCs w:val="44"/>
          <w:lang w:val="en-US" w:eastAsia="zh-CN"/>
        </w:rPr>
        <w:t xml:space="preserve"> </w:t>
      </w:r>
      <w:r>
        <w:rPr>
          <w:rFonts w:hint="eastAsia" w:ascii="黑体" w:hAnsi="黑体" w:eastAsia="黑体" w:cs="宋体"/>
          <w:color w:val="000000"/>
          <w:kern w:val="0"/>
          <w:sz w:val="44"/>
          <w:szCs w:val="44"/>
        </w:rPr>
        <w:t>2021年度部门决算情况说明</w:t>
      </w:r>
    </w:p>
    <w:p>
      <w:pPr>
        <w:widowControl/>
        <w:shd w:val="clear" w:color="auto" w:fill="FFFFFF"/>
        <w:spacing w:line="600" w:lineRule="auto"/>
        <w:ind w:firstLine="660" w:firstLineChars="150"/>
        <w:rPr>
          <w:rFonts w:hint="eastAsia" w:ascii="黑体" w:hAnsi="黑体" w:eastAsia="黑体" w:cs="宋体"/>
          <w:color w:val="000000"/>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宋体" w:hAnsi="宋体" w:eastAsia="宋体" w:cs="宋体"/>
          <w:b w:val="0"/>
          <w:bCs w:val="0"/>
          <w:color w:val="auto"/>
          <w:kern w:val="0"/>
          <w:sz w:val="24"/>
          <w:szCs w:val="24"/>
          <w:highlight w:val="none"/>
        </w:rPr>
      </w:pPr>
      <w:r>
        <w:rPr>
          <w:rFonts w:hint="eastAsia" w:ascii="黑体" w:hAnsi="黑体" w:eastAsia="黑体" w:cs="宋体"/>
          <w:b w:val="0"/>
          <w:bCs w:val="0"/>
          <w:color w:val="000000"/>
          <w:kern w:val="0"/>
          <w:sz w:val="32"/>
          <w:szCs w:val="32"/>
        </w:rPr>
        <w:t>一、收入支</w:t>
      </w:r>
      <w:r>
        <w:rPr>
          <w:rFonts w:hint="eastAsia" w:ascii="黑体" w:hAnsi="黑体" w:eastAsia="黑体" w:cs="宋体"/>
          <w:b w:val="0"/>
          <w:bCs w:val="0"/>
          <w:color w:val="auto"/>
          <w:kern w:val="0"/>
          <w:sz w:val="32"/>
          <w:szCs w:val="32"/>
          <w:highlight w:val="none"/>
        </w:rPr>
        <w:t>出决算总体情况说明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2021年度收、支总计</w:t>
      </w:r>
      <w:r>
        <w:rPr>
          <w:rFonts w:hint="eastAsia" w:ascii="仿宋" w:hAnsi="仿宋" w:eastAsia="仿宋" w:cs="仿宋"/>
          <w:color w:val="auto"/>
          <w:kern w:val="0"/>
          <w:sz w:val="32"/>
          <w:szCs w:val="32"/>
          <w:highlight w:val="none"/>
          <w:lang w:val="en-US" w:eastAsia="zh-CN"/>
        </w:rPr>
        <w:t>各</w:t>
      </w:r>
      <w:r>
        <w:rPr>
          <w:rFonts w:hint="eastAsia" w:ascii="仿宋" w:hAnsi="仿宋" w:eastAsia="仿宋" w:cs="仿宋"/>
          <w:color w:val="auto"/>
          <w:kern w:val="0"/>
          <w:sz w:val="32"/>
          <w:szCs w:val="32"/>
          <w:highlight w:val="none"/>
        </w:rPr>
        <w:t>204.10万元。与上年相比减少24.97万元，减少</w:t>
      </w:r>
      <w:r>
        <w:rPr>
          <w:rFonts w:hint="eastAsia" w:ascii="仿宋" w:hAnsi="仿宋" w:eastAsia="仿宋" w:cs="仿宋"/>
          <w:color w:val="auto"/>
          <w:kern w:val="0"/>
          <w:sz w:val="32"/>
          <w:szCs w:val="32"/>
          <w:highlight w:val="none"/>
          <w:lang w:val="en-US" w:eastAsia="zh-CN"/>
        </w:rPr>
        <w:t>10.90</w:t>
      </w:r>
      <w:r>
        <w:rPr>
          <w:rFonts w:hint="eastAsia" w:ascii="仿宋" w:hAnsi="仿宋" w:eastAsia="仿宋" w:cs="仿宋"/>
          <w:color w:val="auto"/>
          <w:kern w:val="0"/>
          <w:sz w:val="32"/>
          <w:szCs w:val="32"/>
          <w:highlight w:val="none"/>
        </w:rPr>
        <w:t>%，主要原因一是因为人员减少2人，人员工资减少，二是因为压减经费开支。</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宋体"/>
          <w:b w:val="0"/>
          <w:bCs w:val="0"/>
          <w:color w:val="auto"/>
          <w:kern w:val="0"/>
          <w:sz w:val="32"/>
          <w:szCs w:val="32"/>
          <w:highlight w:val="none"/>
        </w:rPr>
      </w:pPr>
      <w:r>
        <w:rPr>
          <w:rFonts w:hint="eastAsia" w:ascii="黑体" w:hAnsi="黑体" w:eastAsia="黑体" w:cs="宋体"/>
          <w:b w:val="0"/>
          <w:bCs w:val="0"/>
          <w:color w:val="auto"/>
          <w:kern w:val="0"/>
          <w:sz w:val="32"/>
          <w:szCs w:val="32"/>
          <w:highlight w:val="none"/>
        </w:rPr>
        <w:t>二、收入决算情况说明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2021年度收入合计200.53万元，其中：财政拨款收入200.53万元，占100%；上级补助收入0万元，占0%；事业收入0万元，占0%；经营收入0万元，占0%；附属单位上缴收入0万元，占0%；其他收入0万元，占0%。</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宋体"/>
          <w:b w:val="0"/>
          <w:bCs w:val="0"/>
          <w:color w:val="auto"/>
          <w:kern w:val="0"/>
          <w:sz w:val="32"/>
          <w:szCs w:val="32"/>
          <w:highlight w:val="none"/>
        </w:rPr>
      </w:pPr>
      <w:r>
        <w:rPr>
          <w:rFonts w:hint="eastAsia" w:ascii="黑体" w:hAnsi="黑体" w:eastAsia="黑体" w:cs="宋体"/>
          <w:b w:val="0"/>
          <w:bCs w:val="0"/>
          <w:color w:val="auto"/>
          <w:kern w:val="0"/>
          <w:sz w:val="32"/>
          <w:szCs w:val="32"/>
          <w:highlight w:val="none"/>
        </w:rPr>
        <w:t>三、支出决算情况说明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2021年度支出合计200.53万元，其中：基本支出138.92万元，占69.28%；项目支出61.61万元，占30.72%；上缴上级支出0万元，占0%；经营支出0万元，占0%；对附属单位补助支出0万元，占0%。</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宋体"/>
          <w:b w:val="0"/>
          <w:bCs w:val="0"/>
          <w:color w:val="auto"/>
          <w:kern w:val="0"/>
          <w:sz w:val="32"/>
          <w:szCs w:val="32"/>
          <w:highlight w:val="none"/>
        </w:rPr>
      </w:pPr>
      <w:r>
        <w:rPr>
          <w:rFonts w:hint="eastAsia" w:ascii="黑体" w:hAnsi="黑体" w:eastAsia="黑体" w:cs="宋体"/>
          <w:b w:val="0"/>
          <w:bCs w:val="0"/>
          <w:color w:val="auto"/>
          <w:kern w:val="0"/>
          <w:sz w:val="32"/>
          <w:szCs w:val="32"/>
          <w:highlight w:val="none"/>
        </w:rPr>
        <w:t>四、财政拨款收入支出决算总体情况说明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32"/>
          <w:szCs w:val="32"/>
          <w:highlight w:val="none"/>
        </w:rPr>
        <w:t>2021年度财政拨款收、支总计200.53万元，与上年相比，减少14.84万元,减少6.89%，主要是因为主要原因一是因为人员减少2人，人员工资减少，二是因为压减经费开支。</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宋体"/>
          <w:b/>
          <w:bCs/>
          <w:color w:val="auto"/>
          <w:kern w:val="0"/>
          <w:sz w:val="32"/>
          <w:szCs w:val="32"/>
          <w:highlight w:val="none"/>
        </w:rPr>
      </w:pPr>
      <w:r>
        <w:rPr>
          <w:rFonts w:hint="eastAsia" w:ascii="黑体" w:hAnsi="黑体" w:eastAsia="黑体" w:cs="宋体"/>
          <w:b w:val="0"/>
          <w:bCs w:val="0"/>
          <w:color w:val="auto"/>
          <w:kern w:val="0"/>
          <w:sz w:val="32"/>
          <w:szCs w:val="32"/>
          <w:highlight w:val="none"/>
        </w:rPr>
        <w:t>五、一般公共预算财政拨款支出决算情况说明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（一）财政拨款支出决算总体情况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2021年度财政拨款支出200.53万元，占本年支出合计的100%，与上年相比，财政拨款支出减少14.84万元，减少6.89%，主要是因为主要原因一是因为人员减少2人，人员工资减少，二是因为压减经费开支。</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（二）财政拨款支出决算结构情况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2021年度财政拨款支出200.53万元，主要用于以下方面：社会保障和就业支出（类）19.34万元，占9.64%；卫生健康支出（类）5.83万元，占2.91%，城乡社区支出（类）175.36万元，占87.45%。</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（三）财政拨款支出决算具体情况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2021年度财政拨款支出年初预算数为124.40万元，支出决算数为200.53万元，完成年初预算的161.20%，其中：</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1、社会保障和就业支出（类）行政事业单位养老支出（款）事业单位离退休（项）。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年初预算为0.49万元，支出决算为0.49万元，完成年初预算的100%，决算数等于年初预算数的主要原因是：严格控制支出效果。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2、社会保障和就业支出（类）行政事业单位养老支出（款）机关事业单位基本养老保险缴费支出（项）。</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年初预算为0万元，支出决算为10.23万元，决算数大于年初预算数的主要原因是：机关事业单位养老保险费支出未纳入年初预算，为财政追加预算支出项目，年中调整预算。</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3、社会保障和就业支出（类）行政事业单位养老支出（款）其他行政事业养老支出（项）。</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年初预算为0万元，支出决算为8.62万元，决算数大于年初预算数的主要原因是：其他行政事业养老支出未纳入年初预算，为财政追加预算支出项目，年中调整预算。</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4、卫生健康支出（类）行政事业单位医疗（款）行政单位医疗（项）。</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年初预算为0万元，支出决算为5.74万元，决算数大于年初预算数的主要原因是：行政单位医疗未纳入年初预算，为财政追加预算支出项目，年中调整预算。</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5、卫生健康支出（类）行政事业单位医疗（款）其他行政事业单位医疗支出（项）。</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年初预算为0万元，支出决算为0.09万元，决算数大于年初预算数的主要原因是：其他行政事业单位医疗支出未纳入年初预算，为财政追加预算支出项目。</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6、城乡社区支出（类）城乡社区管理事务（款）行政运行（项）。</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年初预算为87.40万元，支出决算113.75万元，完成年初预算的130.15%，决算数大于年初预算数的主要原因是： 2021年发放在职人员2020年度奖金未纳入年初预算，年中调整预算。</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7、城乡社区支出（类）城乡社区管理事务（款）市政公用行业市场监管（项）。</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年初预算为0万元，支出决算29.70万元，决算数大于年初预算数的主要原因是：市政公用行业市场监管支出系项目支出，年初未纳入预算，年中调整预算。</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8、城乡社区支出（类）城乡社区管理事务（款）其他城乡社区管理事务支出（项）。</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年初预算为0.51万元，支出决算11.94万元，决算数大于年初预算数的主要原因是：其他城乡社区管理事务支出系项目支出，年初虽已纳入预算，但预算不准，年中调整预算。</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9、城乡社区支出（类）其他城乡社区支出（款）其他城乡社区支出（项）。</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年初预算为0万元，支出决算19.96万元，决算数大于年初预算数的主要原因是：其他城乡社区支出系项目支出，年初未纳入预算，年中调整预算。</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10、</w:t>
      </w:r>
      <w:r>
        <w:rPr>
          <w:rFonts w:hint="eastAsia" w:ascii="仿宋" w:hAnsi="仿宋" w:eastAsia="仿宋" w:cs="仿宋"/>
          <w:color w:val="auto"/>
          <w:kern w:val="0"/>
          <w:sz w:val="32"/>
          <w:szCs w:val="32"/>
          <w:highlight w:val="none"/>
        </w:rPr>
        <w:t>城乡社区支出（类）城乡社区公共设施（款）其他城乡社区公共设施支出（项）。</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rPr>
        <w:t>年初预算为</w:t>
      </w:r>
      <w:r>
        <w:rPr>
          <w:rFonts w:hint="eastAsia" w:ascii="仿宋" w:hAnsi="仿宋" w:eastAsia="仿宋" w:cs="仿宋"/>
          <w:color w:val="auto"/>
          <w:kern w:val="0"/>
          <w:sz w:val="32"/>
          <w:szCs w:val="32"/>
          <w:highlight w:val="none"/>
          <w:lang w:val="en-US" w:eastAsia="zh-CN"/>
        </w:rPr>
        <w:t>36</w:t>
      </w:r>
      <w:r>
        <w:rPr>
          <w:rFonts w:hint="eastAsia" w:ascii="仿宋" w:hAnsi="仿宋" w:eastAsia="仿宋" w:cs="仿宋"/>
          <w:color w:val="auto"/>
          <w:kern w:val="0"/>
          <w:sz w:val="32"/>
          <w:szCs w:val="32"/>
          <w:highlight w:val="none"/>
        </w:rPr>
        <w:t>万元，支出决算</w:t>
      </w:r>
      <w:r>
        <w:rPr>
          <w:rFonts w:hint="eastAsia" w:ascii="仿宋" w:hAnsi="仿宋" w:eastAsia="仿宋" w:cs="仿宋"/>
          <w:color w:val="auto"/>
          <w:kern w:val="0"/>
          <w:sz w:val="32"/>
          <w:szCs w:val="32"/>
          <w:highlight w:val="none"/>
          <w:lang w:val="en-US" w:eastAsia="zh-CN"/>
        </w:rPr>
        <w:t>0</w:t>
      </w:r>
      <w:r>
        <w:rPr>
          <w:rFonts w:hint="eastAsia" w:ascii="仿宋" w:hAnsi="仿宋" w:eastAsia="仿宋" w:cs="仿宋"/>
          <w:color w:val="auto"/>
          <w:kern w:val="0"/>
          <w:sz w:val="32"/>
          <w:szCs w:val="32"/>
          <w:highlight w:val="none"/>
        </w:rPr>
        <w:t>万元，</w:t>
      </w:r>
      <w:r>
        <w:rPr>
          <w:rFonts w:hint="eastAsia" w:ascii="仿宋" w:hAnsi="仿宋" w:eastAsia="仿宋" w:cs="仿宋"/>
          <w:color w:val="auto"/>
          <w:kern w:val="0"/>
          <w:sz w:val="32"/>
          <w:szCs w:val="32"/>
          <w:highlight w:val="none"/>
          <w:lang w:val="en-US" w:eastAsia="zh-CN"/>
        </w:rPr>
        <w:t>完成年初预算的0%，</w:t>
      </w:r>
      <w:r>
        <w:rPr>
          <w:rFonts w:hint="eastAsia" w:ascii="仿宋" w:hAnsi="仿宋" w:eastAsia="仿宋" w:cs="仿宋"/>
          <w:color w:val="auto"/>
          <w:kern w:val="0"/>
          <w:sz w:val="32"/>
          <w:szCs w:val="32"/>
          <w:highlight w:val="none"/>
        </w:rPr>
        <w:t>决算数</w:t>
      </w:r>
      <w:r>
        <w:rPr>
          <w:rFonts w:hint="eastAsia" w:ascii="仿宋" w:hAnsi="仿宋" w:eastAsia="仿宋" w:cs="仿宋"/>
          <w:color w:val="auto"/>
          <w:kern w:val="0"/>
          <w:sz w:val="32"/>
          <w:szCs w:val="32"/>
          <w:highlight w:val="none"/>
          <w:lang w:val="en-US" w:eastAsia="zh-CN"/>
        </w:rPr>
        <w:t>小于</w:t>
      </w:r>
      <w:r>
        <w:rPr>
          <w:rFonts w:hint="eastAsia" w:ascii="仿宋" w:hAnsi="仿宋" w:eastAsia="仿宋" w:cs="仿宋"/>
          <w:color w:val="auto"/>
          <w:kern w:val="0"/>
          <w:sz w:val="32"/>
          <w:szCs w:val="32"/>
          <w:highlight w:val="none"/>
        </w:rPr>
        <w:t>年初预算数的主要原因是：年中调整预算。</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宋体"/>
          <w:b w:val="0"/>
          <w:bCs w:val="0"/>
          <w:color w:val="auto"/>
          <w:kern w:val="0"/>
          <w:sz w:val="32"/>
          <w:szCs w:val="32"/>
          <w:highlight w:val="none"/>
        </w:rPr>
      </w:pPr>
      <w:r>
        <w:rPr>
          <w:rFonts w:hint="eastAsia" w:ascii="黑体" w:hAnsi="黑体" w:eastAsia="黑体" w:cs="宋体"/>
          <w:b w:val="0"/>
          <w:bCs w:val="0"/>
          <w:color w:val="auto"/>
          <w:kern w:val="0"/>
          <w:sz w:val="32"/>
          <w:szCs w:val="32"/>
          <w:highlight w:val="none"/>
        </w:rPr>
        <w:t>六、一般公共预算财政拨款基本支出决算情况说明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2021年度财政拨款基本支出138.9</w:t>
      </w:r>
      <w:r>
        <w:rPr>
          <w:rFonts w:hint="eastAsia" w:ascii="仿宋" w:hAnsi="仿宋" w:eastAsia="仿宋" w:cs="仿宋"/>
          <w:color w:val="auto"/>
          <w:kern w:val="0"/>
          <w:sz w:val="32"/>
          <w:szCs w:val="32"/>
          <w:highlight w:val="none"/>
          <w:lang w:val="en-US" w:eastAsia="zh-CN"/>
        </w:rPr>
        <w:t>2</w:t>
      </w:r>
      <w:r>
        <w:rPr>
          <w:rFonts w:hint="eastAsia" w:ascii="仿宋" w:hAnsi="仿宋" w:eastAsia="仿宋" w:cs="仿宋"/>
          <w:color w:val="auto"/>
          <w:kern w:val="0"/>
          <w:sz w:val="32"/>
          <w:szCs w:val="32"/>
          <w:highlight w:val="none"/>
        </w:rPr>
        <w:t>万元，其中：人员经费131.26万元，占基本支出的94.4</w:t>
      </w:r>
      <w:r>
        <w:rPr>
          <w:rFonts w:hint="eastAsia" w:ascii="仿宋" w:hAnsi="仿宋" w:eastAsia="仿宋" w:cs="仿宋"/>
          <w:color w:val="auto"/>
          <w:kern w:val="0"/>
          <w:sz w:val="32"/>
          <w:szCs w:val="32"/>
          <w:highlight w:val="none"/>
          <w:lang w:val="en-US" w:eastAsia="zh-CN"/>
        </w:rPr>
        <w:t>8</w:t>
      </w:r>
      <w:r>
        <w:rPr>
          <w:rFonts w:hint="eastAsia" w:ascii="仿宋" w:hAnsi="仿宋" w:eastAsia="仿宋" w:cs="仿宋"/>
          <w:color w:val="auto"/>
          <w:kern w:val="0"/>
          <w:sz w:val="32"/>
          <w:szCs w:val="32"/>
          <w:highlight w:val="none"/>
        </w:rPr>
        <w:t>%,主要包括基本工资、津贴补贴、奖金、机关事业单位基本养老保险缴费、职工基本医疗保险缴费、生活补助等；公用经费7.67万元，占基本支出的5.5</w:t>
      </w:r>
      <w:r>
        <w:rPr>
          <w:rFonts w:hint="eastAsia" w:ascii="仿宋" w:hAnsi="仿宋" w:eastAsia="仿宋" w:cs="仿宋"/>
          <w:color w:val="auto"/>
          <w:kern w:val="0"/>
          <w:sz w:val="32"/>
          <w:szCs w:val="32"/>
          <w:highlight w:val="none"/>
          <w:lang w:val="en-US" w:eastAsia="zh-CN"/>
        </w:rPr>
        <w:t>2</w:t>
      </w:r>
      <w:r>
        <w:rPr>
          <w:rFonts w:hint="eastAsia" w:ascii="仿宋" w:hAnsi="仿宋" w:eastAsia="仿宋" w:cs="仿宋"/>
          <w:color w:val="auto"/>
          <w:kern w:val="0"/>
          <w:sz w:val="32"/>
          <w:szCs w:val="32"/>
          <w:highlight w:val="none"/>
        </w:rPr>
        <w:t>%，主要包括办公费、工会经费、其他品和服务支出等。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宋体"/>
          <w:b w:val="0"/>
          <w:bCs w:val="0"/>
          <w:color w:val="auto"/>
          <w:kern w:val="0"/>
          <w:sz w:val="32"/>
          <w:szCs w:val="32"/>
          <w:highlight w:val="none"/>
        </w:rPr>
      </w:pPr>
      <w:r>
        <w:rPr>
          <w:rFonts w:hint="eastAsia" w:ascii="黑体" w:hAnsi="黑体" w:eastAsia="黑体" w:cs="宋体"/>
          <w:b w:val="0"/>
          <w:bCs w:val="0"/>
          <w:color w:val="auto"/>
          <w:kern w:val="0"/>
          <w:sz w:val="32"/>
          <w:szCs w:val="32"/>
          <w:highlight w:val="none"/>
        </w:rPr>
        <w:t>七、一般公共预算财政拨款“三公”经费支出决算情况说明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（一）“三公”经费财政拨款支出决算总体情况说明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2021年度“三公”经费财政拨款支出预算为5.09万元，支出决算为0万元，完成预算的0%，其中：</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kern w:val="0"/>
          <w:sz w:val="32"/>
          <w:szCs w:val="32"/>
          <w:highlight w:val="none"/>
        </w:rPr>
        <w:t>因公出国（境）费支出预算为0万元，支出决算为0万元，</w:t>
      </w:r>
      <w:r>
        <w:rPr>
          <w:rFonts w:hint="eastAsia" w:ascii="仿宋" w:hAnsi="仿宋" w:eastAsia="仿宋" w:cs="仿宋"/>
          <w:color w:val="auto"/>
          <w:kern w:val="0"/>
          <w:sz w:val="32"/>
          <w:szCs w:val="32"/>
        </w:rPr>
        <w:t>决算数与年初预算数一致，与上年相比</w:t>
      </w:r>
      <w:r>
        <w:rPr>
          <w:rFonts w:hint="eastAsia" w:ascii="仿宋" w:hAnsi="仿宋" w:eastAsia="仿宋" w:cs="仿宋"/>
          <w:color w:val="auto"/>
          <w:kern w:val="0"/>
          <w:sz w:val="32"/>
          <w:szCs w:val="32"/>
          <w:lang w:val="en-US" w:eastAsia="zh-CN"/>
        </w:rPr>
        <w:t>持平</w:t>
      </w:r>
      <w:r>
        <w:rPr>
          <w:rFonts w:hint="eastAsia" w:ascii="仿宋" w:hAnsi="仿宋" w:eastAsia="仿宋" w:cs="仿宋"/>
          <w:color w:val="auto"/>
          <w:sz w:val="32"/>
          <w:szCs w:val="32"/>
          <w:shd w:val="clear" w:color="auto" w:fill="FFFFFF"/>
        </w:rPr>
        <w:t>主要原因是无出国（境）任务安排</w:t>
      </w:r>
      <w:r>
        <w:rPr>
          <w:rFonts w:hint="eastAsia" w:ascii="仿宋" w:hAnsi="仿宋" w:eastAsia="仿宋" w:cs="仿宋"/>
          <w:color w:val="auto"/>
          <w:kern w:val="0"/>
          <w:sz w:val="32"/>
          <w:szCs w:val="32"/>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lang w:val="en-US" w:eastAsia="zh-CN"/>
        </w:rPr>
        <w:t>2、</w:t>
      </w:r>
      <w:r>
        <w:rPr>
          <w:rFonts w:hint="eastAsia" w:ascii="仿宋" w:hAnsi="仿宋" w:eastAsia="仿宋" w:cs="仿宋"/>
          <w:color w:val="auto"/>
          <w:kern w:val="0"/>
          <w:sz w:val="32"/>
          <w:szCs w:val="32"/>
          <w:highlight w:val="none"/>
        </w:rPr>
        <w:t>公务接待费支出预算为2.57万元，支出决算为0万元，完成预算的0%，全年无接待开支，主要是压减开支，与上年一样接待费开支均为0</w:t>
      </w:r>
      <w:r>
        <w:rPr>
          <w:rFonts w:hint="eastAsia" w:ascii="仿宋" w:hAnsi="仿宋" w:eastAsia="仿宋" w:cs="仿宋"/>
          <w:color w:val="auto"/>
          <w:kern w:val="0"/>
          <w:sz w:val="32"/>
          <w:szCs w:val="32"/>
          <w:highlight w:val="none"/>
          <w:lang w:eastAsia="zh-CN"/>
        </w:rPr>
        <w:t>，</w:t>
      </w:r>
      <w:r>
        <w:rPr>
          <w:rFonts w:hint="eastAsia" w:ascii="仿宋" w:hAnsi="仿宋" w:eastAsia="仿宋" w:cs="仿宋"/>
          <w:i w:val="0"/>
          <w:iCs w:val="0"/>
          <w:caps w:val="0"/>
          <w:color w:val="auto"/>
          <w:spacing w:val="0"/>
          <w:sz w:val="32"/>
          <w:szCs w:val="32"/>
          <w:highlight w:val="none"/>
          <w:lang w:val="en-US" w:eastAsia="zh-CN"/>
        </w:rPr>
        <w:t>主要原因是厉行节约，减少开支</w:t>
      </w:r>
      <w:r>
        <w:rPr>
          <w:rFonts w:hint="eastAsia" w:ascii="仿宋" w:hAnsi="仿宋" w:eastAsia="仿宋" w:cs="仿宋"/>
          <w:i w:val="0"/>
          <w:iCs w:val="0"/>
          <w:caps w:val="0"/>
          <w:color w:val="auto"/>
          <w:spacing w:val="0"/>
          <w:sz w:val="32"/>
          <w:szCs w:val="32"/>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3、</w:t>
      </w:r>
      <w:r>
        <w:rPr>
          <w:rFonts w:hint="eastAsia" w:ascii="仿宋" w:hAnsi="仿宋" w:eastAsia="仿宋" w:cs="仿宋"/>
          <w:color w:val="auto"/>
          <w:kern w:val="0"/>
          <w:sz w:val="32"/>
          <w:szCs w:val="32"/>
          <w:highlight w:val="none"/>
        </w:rPr>
        <w:t>公务用车购置费</w:t>
      </w:r>
      <w:r>
        <w:rPr>
          <w:rFonts w:hint="eastAsia" w:ascii="仿宋" w:hAnsi="仿宋" w:eastAsia="仿宋" w:cs="仿宋"/>
          <w:color w:val="auto"/>
          <w:kern w:val="0"/>
          <w:sz w:val="32"/>
          <w:szCs w:val="32"/>
          <w:highlight w:val="none"/>
          <w:lang w:val="en-US" w:eastAsia="zh-CN"/>
        </w:rPr>
        <w:t>及</w:t>
      </w:r>
      <w:r>
        <w:rPr>
          <w:rFonts w:hint="eastAsia" w:ascii="仿宋" w:hAnsi="仿宋" w:eastAsia="仿宋" w:cs="仿宋"/>
          <w:color w:val="auto"/>
          <w:kern w:val="0"/>
          <w:sz w:val="32"/>
          <w:szCs w:val="32"/>
          <w:highlight w:val="none"/>
        </w:rPr>
        <w:t>运行维护费支出预算为2.52万元，支出决算为0万元，</w:t>
      </w:r>
      <w:r>
        <w:rPr>
          <w:rFonts w:hint="eastAsia" w:ascii="仿宋" w:hAnsi="仿宋" w:eastAsia="仿宋" w:cs="仿宋"/>
          <w:color w:val="auto"/>
          <w:kern w:val="0"/>
          <w:sz w:val="32"/>
          <w:szCs w:val="32"/>
          <w:highlight w:val="none"/>
          <w:lang w:val="en-US" w:eastAsia="zh-CN"/>
        </w:rPr>
        <w:t>完成年初预算的0%，</w:t>
      </w:r>
      <w:r>
        <w:rPr>
          <w:rFonts w:hint="eastAsia" w:ascii="仿宋" w:hAnsi="仿宋" w:eastAsia="仿宋" w:cs="仿宋"/>
          <w:color w:val="auto"/>
          <w:kern w:val="0"/>
          <w:sz w:val="32"/>
          <w:szCs w:val="32"/>
          <w:highlight w:val="none"/>
        </w:rPr>
        <w:t>原因是单位无公务用车。</w:t>
      </w:r>
      <w:r>
        <w:rPr>
          <w:rFonts w:hint="eastAsia" w:ascii="仿宋" w:hAnsi="仿宋" w:eastAsia="仿宋" w:cs="仿宋"/>
          <w:color w:val="auto"/>
          <w:kern w:val="0"/>
          <w:sz w:val="32"/>
          <w:szCs w:val="32"/>
          <w:highlight w:val="none"/>
          <w:lang w:val="en-US" w:eastAsia="zh-CN"/>
        </w:rPr>
        <w:t>与上年数持平，</w:t>
      </w:r>
      <w:r>
        <w:rPr>
          <w:rFonts w:hint="eastAsia" w:ascii="仿宋" w:hAnsi="仿宋" w:eastAsia="仿宋" w:cs="仿宋"/>
          <w:i w:val="0"/>
          <w:iCs w:val="0"/>
          <w:caps w:val="0"/>
          <w:color w:val="auto"/>
          <w:spacing w:val="0"/>
          <w:sz w:val="32"/>
          <w:szCs w:val="32"/>
          <w:highlight w:val="none"/>
          <w:lang w:val="en-US" w:eastAsia="zh-CN"/>
        </w:rPr>
        <w:t>主要原因是厉行节约，减少开支</w:t>
      </w:r>
      <w:r>
        <w:rPr>
          <w:rFonts w:hint="eastAsia" w:ascii="仿宋" w:hAnsi="仿宋" w:eastAsia="仿宋" w:cs="仿宋"/>
          <w:i w:val="0"/>
          <w:iCs w:val="0"/>
          <w:caps w:val="0"/>
          <w:color w:val="auto"/>
          <w:spacing w:val="0"/>
          <w:sz w:val="32"/>
          <w:szCs w:val="32"/>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（二）“三公”经费财政拨款支出决算具体情况说明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2021年度“三公”经费财政拨款支出决算中，公务接待费支出决算0万元，因公出国（境）费支出决算0万元，公务用车购置费及运行维护费支出决算</w:t>
      </w:r>
      <w:r>
        <w:rPr>
          <w:rFonts w:hint="eastAsia" w:ascii="仿宋" w:hAnsi="仿宋" w:eastAsia="仿宋" w:cs="仿宋"/>
          <w:color w:val="auto"/>
          <w:kern w:val="0"/>
          <w:sz w:val="32"/>
          <w:szCs w:val="32"/>
          <w:highlight w:val="none"/>
          <w:lang w:val="en-US" w:eastAsia="zh-CN"/>
        </w:rPr>
        <w:t>0</w:t>
      </w:r>
      <w:r>
        <w:rPr>
          <w:rFonts w:hint="eastAsia" w:ascii="仿宋" w:hAnsi="仿宋" w:eastAsia="仿宋" w:cs="仿宋"/>
          <w:color w:val="auto"/>
          <w:kern w:val="0"/>
          <w:sz w:val="32"/>
          <w:szCs w:val="32"/>
          <w:highlight w:val="none"/>
        </w:rPr>
        <w:t>万元。（由于“三公”经费财政拨款支出决算为0，无法计算百分比）具体情况如下：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w:t>
      </w:r>
      <w:r>
        <w:rPr>
          <w:rFonts w:hint="eastAsia" w:ascii="仿宋" w:hAnsi="仿宋" w:eastAsia="仿宋" w:cs="仿宋"/>
          <w:i w:val="0"/>
          <w:iCs w:val="0"/>
          <w:caps w:val="0"/>
          <w:color w:val="auto"/>
          <w:spacing w:val="0"/>
          <w:sz w:val="32"/>
          <w:szCs w:val="32"/>
          <w:highlight w:val="none"/>
          <w:shd w:val="clear" w:color="auto" w:fill="FFFFFF"/>
        </w:rPr>
        <w:t>因公出国（境）费支出决算为</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万元，全年安排因公出国（境）团组</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个，累计</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人次</w:t>
      </w:r>
      <w:r>
        <w:rPr>
          <w:rFonts w:hint="eastAsia" w:ascii="仿宋" w:hAnsi="仿宋" w:eastAsia="仿宋" w:cs="仿宋"/>
          <w:i w:val="0"/>
          <w:iCs w:val="0"/>
          <w:caps w:val="0"/>
          <w:color w:val="auto"/>
          <w:spacing w:val="0"/>
          <w:sz w:val="32"/>
          <w:szCs w:val="32"/>
          <w:highlight w:val="none"/>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2、公务接待费支出决算为0万元，全年共接待来访团组0个、来宾0人次。</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3、公务用车购置费及运行维护费支出决算为0万元，其中：公务用车购置费0万元，更新公务用车0辆。公务用车运行维护费0万元，截至2021年12月31日，我单位开支财政拨款的公务用车保有量为0辆。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宋体"/>
          <w:b w:val="0"/>
          <w:bCs w:val="0"/>
          <w:color w:val="auto"/>
          <w:kern w:val="0"/>
          <w:sz w:val="32"/>
          <w:szCs w:val="32"/>
          <w:highlight w:val="none"/>
        </w:rPr>
      </w:pPr>
      <w:r>
        <w:rPr>
          <w:rFonts w:hint="eastAsia" w:ascii="黑体" w:hAnsi="黑体" w:eastAsia="黑体" w:cs="宋体"/>
          <w:b w:val="0"/>
          <w:bCs w:val="0"/>
          <w:color w:val="auto"/>
          <w:kern w:val="0"/>
          <w:sz w:val="32"/>
          <w:szCs w:val="32"/>
          <w:highlight w:val="none"/>
        </w:rPr>
        <w:t>八、政府性基金预算收入支出决算情况说明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2021年本单位无政府性基金预算收入支出。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宋体"/>
          <w:b w:val="0"/>
          <w:bCs w:val="0"/>
          <w:color w:val="auto"/>
          <w:kern w:val="0"/>
          <w:sz w:val="32"/>
          <w:szCs w:val="32"/>
          <w:highlight w:val="none"/>
        </w:rPr>
      </w:pPr>
      <w:r>
        <w:rPr>
          <w:rFonts w:hint="eastAsia" w:ascii="黑体" w:hAnsi="黑体" w:eastAsia="黑体" w:cs="宋体"/>
          <w:b w:val="0"/>
          <w:bCs w:val="0"/>
          <w:color w:val="auto"/>
          <w:kern w:val="0"/>
          <w:sz w:val="32"/>
          <w:szCs w:val="32"/>
          <w:highlight w:val="none"/>
        </w:rPr>
        <w:t>九、国有资本经营预算财政拨款支出决算情况说明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2021年度本单位无国有资本经营预算财政拨款支出。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宋体"/>
          <w:b w:val="0"/>
          <w:bCs w:val="0"/>
          <w:color w:val="auto"/>
          <w:kern w:val="0"/>
          <w:sz w:val="32"/>
          <w:szCs w:val="32"/>
          <w:highlight w:val="none"/>
        </w:rPr>
      </w:pPr>
      <w:r>
        <w:rPr>
          <w:rFonts w:hint="eastAsia" w:ascii="黑体" w:hAnsi="黑体" w:eastAsia="黑体" w:cs="宋体"/>
          <w:b w:val="0"/>
          <w:bCs w:val="0"/>
          <w:color w:val="auto"/>
          <w:kern w:val="0"/>
          <w:sz w:val="32"/>
          <w:szCs w:val="32"/>
          <w:highlight w:val="none"/>
        </w:rPr>
        <w:t>十、机关运行经费支出说明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本部门2021年机关运行经费支出7.67万元，比上年决算数减少4.23万元，减少35.54%，减少的原因是人员减少2人，压减机关运行经费开支。</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Calibri" w:hAnsi="Calibri" w:eastAsia="宋体" w:cs="宋体"/>
          <w:b w:val="0"/>
          <w:bCs w:val="0"/>
          <w:color w:val="auto"/>
          <w:kern w:val="0"/>
          <w:szCs w:val="21"/>
          <w:highlight w:val="none"/>
        </w:rPr>
      </w:pPr>
      <w:r>
        <w:rPr>
          <w:rFonts w:hint="eastAsia" w:ascii="黑体" w:hAnsi="黑体" w:eastAsia="黑体" w:cs="宋体"/>
          <w:b w:val="0"/>
          <w:bCs w:val="0"/>
          <w:color w:val="auto"/>
          <w:kern w:val="0"/>
          <w:sz w:val="32"/>
          <w:szCs w:val="32"/>
          <w:highlight w:val="none"/>
        </w:rPr>
        <w:t>十一、一般性支出情况说明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2021年本部门无会议费；无培训费开支；未举办节庆、晚会等活动，开支0万元。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宋体"/>
          <w:b w:val="0"/>
          <w:bCs w:val="0"/>
          <w:color w:val="auto"/>
          <w:kern w:val="0"/>
          <w:sz w:val="24"/>
          <w:szCs w:val="24"/>
          <w:highlight w:val="none"/>
        </w:rPr>
      </w:pPr>
      <w:r>
        <w:rPr>
          <w:rFonts w:hint="eastAsia" w:ascii="黑体" w:hAnsi="黑体" w:eastAsia="黑体" w:cs="宋体"/>
          <w:b w:val="0"/>
          <w:bCs w:val="0"/>
          <w:color w:val="auto"/>
          <w:kern w:val="0"/>
          <w:sz w:val="32"/>
          <w:szCs w:val="32"/>
          <w:highlight w:val="none"/>
        </w:rPr>
        <w:t>十二、政府采购支出说明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关于政府采购支出2021年度政府采购支出总额0万元，其中：政府采购货物支出0万元、政府采购工程支出0万元、政府采购服务支出0万元。授予中小企业合同金额0万元，由于政府采购总额为0万元，无法计算百分比，其中：授予小微企业合同金额0万元，由于政府采购总额为0万元，无法计算百分比。</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宋体"/>
          <w:b w:val="0"/>
          <w:bCs w:val="0"/>
          <w:color w:val="auto"/>
          <w:kern w:val="0"/>
          <w:sz w:val="24"/>
          <w:szCs w:val="24"/>
          <w:highlight w:val="none"/>
        </w:rPr>
      </w:pPr>
      <w:r>
        <w:rPr>
          <w:rFonts w:hint="eastAsia" w:ascii="黑体" w:hAnsi="黑体" w:eastAsia="黑体" w:cs="宋体"/>
          <w:b w:val="0"/>
          <w:bCs w:val="0"/>
          <w:color w:val="auto"/>
          <w:kern w:val="0"/>
          <w:sz w:val="32"/>
          <w:szCs w:val="32"/>
          <w:highlight w:val="none"/>
        </w:rPr>
        <w:t>十三、国有资产占用情况说明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截至2021年12月31日，部门（单位）共有车辆0辆，其中，主要领导干部用车0辆，机要通信用车</w:t>
      </w:r>
      <w:r>
        <w:rPr>
          <w:rFonts w:hint="eastAsia" w:ascii="仿宋" w:hAnsi="仿宋" w:eastAsia="仿宋" w:cs="仿宋"/>
          <w:color w:val="auto"/>
          <w:kern w:val="0"/>
          <w:sz w:val="32"/>
          <w:szCs w:val="32"/>
          <w:highlight w:val="none"/>
          <w:lang w:val="en-US" w:eastAsia="zh-CN"/>
        </w:rPr>
        <w:t>0</w:t>
      </w:r>
      <w:r>
        <w:rPr>
          <w:rFonts w:hint="eastAsia" w:ascii="仿宋" w:hAnsi="仿宋" w:eastAsia="仿宋" w:cs="仿宋"/>
          <w:color w:val="auto"/>
          <w:kern w:val="0"/>
          <w:sz w:val="32"/>
          <w:szCs w:val="32"/>
          <w:highlight w:val="none"/>
        </w:rPr>
        <w:t>辆、应急保障用车0辆、执法执勤用车0辆、特种专业技术用车0辆、其他用车0辆；单位价值</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0万元以上通用设备</w:t>
      </w:r>
      <w:r>
        <w:rPr>
          <w:rFonts w:hint="eastAsia" w:ascii="仿宋" w:hAnsi="仿宋" w:eastAsia="仿宋" w:cs="仿宋"/>
          <w:color w:val="auto"/>
          <w:kern w:val="0"/>
          <w:sz w:val="32"/>
          <w:szCs w:val="32"/>
          <w:highlight w:val="none"/>
          <w:lang w:val="en-US" w:eastAsia="zh-CN"/>
        </w:rPr>
        <w:t>0</w:t>
      </w:r>
      <w:r>
        <w:rPr>
          <w:rFonts w:hint="eastAsia" w:ascii="仿宋" w:hAnsi="仿宋" w:eastAsia="仿宋" w:cs="仿宋"/>
          <w:color w:val="auto"/>
          <w:kern w:val="0"/>
          <w:sz w:val="32"/>
          <w:szCs w:val="32"/>
          <w:highlight w:val="none"/>
        </w:rPr>
        <w:t>台（套）；单位价值100万元以上专用设备0台（套）。</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宋体"/>
          <w:b w:val="0"/>
          <w:bCs w:val="0"/>
          <w:color w:val="auto"/>
          <w:kern w:val="0"/>
          <w:sz w:val="24"/>
          <w:szCs w:val="24"/>
          <w:highlight w:val="none"/>
        </w:rPr>
      </w:pPr>
      <w:r>
        <w:rPr>
          <w:rFonts w:hint="eastAsia" w:ascii="黑体" w:hAnsi="黑体" w:eastAsia="黑体" w:cs="宋体"/>
          <w:b w:val="0"/>
          <w:bCs w:val="0"/>
          <w:color w:val="auto"/>
          <w:kern w:val="0"/>
          <w:sz w:val="32"/>
          <w:szCs w:val="32"/>
          <w:highlight w:val="none"/>
        </w:rPr>
        <w:t>十四、2021年度预算绩效情况说明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（1）绩效管理评价工作开展情况</w:t>
      </w:r>
      <w:r>
        <w:rPr>
          <w:rFonts w:hint="eastAsia" w:ascii="仿宋" w:hAnsi="仿宋" w:eastAsia="仿宋" w:cs="仿宋"/>
          <w:color w:val="auto"/>
          <w:kern w:val="0"/>
          <w:sz w:val="32"/>
          <w:szCs w:val="32"/>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根据预算绩效管理要求，我部门组织对2021 年度一般公共预算项目支出全面开展绩效自评，共涉及资金61.60万元。其中，组织对2021年城区管道特许经营企业中期评估专项工作经费、燃气专项整治费项目支出开展绩效自评，共涉及资金61.60万元。无政府性基金预算项目支出、无国有资本经营预算。</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组织对怀化市燃气管理办公室（本级）开展整体支出绩效评价，涉及一般公共预算支出200.53万元，政府性基金预算支出0万元。从评价情况来看，评价形成了客观、准确、全面、完整的绩效自评报告。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（2）部门决算中项目绩效自评结果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2021年城区管道特许经营企业中期评估专项工作经费项目绩效自评综述：根据年初设定的绩效目标，项目绩效自评得分为97分。项目全年预算数为29.70万元，执行数为39.7</w:t>
      </w:r>
      <w:r>
        <w:rPr>
          <w:rFonts w:hint="eastAsia" w:ascii="仿宋" w:hAnsi="仿宋" w:eastAsia="仿宋" w:cs="仿宋"/>
          <w:color w:val="auto"/>
          <w:kern w:val="0"/>
          <w:sz w:val="32"/>
          <w:szCs w:val="32"/>
          <w:highlight w:val="none"/>
          <w:lang w:val="en-US" w:eastAsia="zh-CN"/>
        </w:rPr>
        <w:t>0</w:t>
      </w:r>
      <w:r>
        <w:rPr>
          <w:rFonts w:hint="eastAsia" w:ascii="仿宋" w:hAnsi="仿宋" w:eastAsia="仿宋" w:cs="仿宋"/>
          <w:color w:val="auto"/>
          <w:kern w:val="0"/>
          <w:sz w:val="32"/>
          <w:szCs w:val="32"/>
          <w:highlight w:val="none"/>
        </w:rPr>
        <w:t>万元，完成预算的100%。项目绩效目标完成情况：2021年度完成燃气市场整治相关支出29.70万元。针对燃气经营企业开展安全生产检查数次，县市抽查五次，检查燃气企业数家，排查隐患上百条。检查餐饮场所200多家，对其存在严重安全隐患企业并当即下达《燃气安全隐患整改通知书》限期整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2021年燃气专项整治费项目绩效自评综述：根据年初设定的绩效目标，项目绩效自评得分为94分。项目全年预算数为36万元，执行数为31.90万元，完成预算的87.78%。项目绩效目标完成情况：2021年度完成燃气市场整治相关支出31.60万元。针对燃气经营企业开展安全生产检查数次，县市抽查五次，检查燃气企业数家，排查隐患上百条。检查餐饮场所200多家，对其存在严重安全隐患企业并当即下达《燃气安全隐患整改通知书》限期整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（3）部门评价项目绩效评价结果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 </w:t>
      </w:r>
      <w:r>
        <w:rPr>
          <w:rFonts w:hint="eastAsia" w:ascii="仿宋" w:hAnsi="仿宋" w:eastAsia="仿宋" w:cs="仿宋"/>
          <w:color w:val="auto"/>
          <w:kern w:val="0"/>
          <w:sz w:val="32"/>
          <w:szCs w:val="32"/>
          <w:highlight w:val="none"/>
        </w:rPr>
        <w:t>部门评价报告已在市财政网上公开。</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Calibri" w:hAnsi="Calibri" w:eastAsia="宋体" w:cs="宋体"/>
          <w:color w:val="auto"/>
          <w:kern w:val="0"/>
          <w:szCs w:val="21"/>
          <w:highlight w:val="none"/>
        </w:rPr>
      </w:pPr>
      <w:r>
        <w:rPr>
          <w:rFonts w:hint="eastAsia" w:ascii="宋体" w:hAnsi="宋体" w:eastAsia="宋体" w:cs="宋体"/>
          <w:color w:val="auto"/>
          <w:kern w:val="0"/>
          <w:sz w:val="32"/>
          <w:szCs w:val="32"/>
          <w:highlight w:val="none"/>
        </w:rPr>
        <w:t> </w:t>
      </w:r>
    </w:p>
    <w:p>
      <w:pPr>
        <w:widowControl/>
        <w:shd w:val="clear" w:color="auto" w:fill="FFFFFF"/>
        <w:spacing w:line="600" w:lineRule="auto"/>
        <w:ind w:firstLine="1980" w:firstLineChars="450"/>
        <w:rPr>
          <w:rFonts w:ascii="黑体" w:hAnsi="黑体" w:eastAsia="黑体" w:cs="宋体"/>
          <w:color w:val="auto"/>
          <w:kern w:val="0"/>
          <w:sz w:val="24"/>
          <w:szCs w:val="24"/>
          <w:highlight w:val="none"/>
        </w:rPr>
      </w:pPr>
      <w:r>
        <w:rPr>
          <w:rFonts w:hint="eastAsia" w:ascii="黑体" w:hAnsi="黑体" w:eastAsia="黑体" w:cs="宋体"/>
          <w:color w:val="auto"/>
          <w:kern w:val="0"/>
          <w:sz w:val="44"/>
          <w:szCs w:val="44"/>
          <w:highlight w:val="none"/>
        </w:rPr>
        <w:t>第四部</w:t>
      </w:r>
      <w:r>
        <w:rPr>
          <w:rFonts w:hint="eastAsia" w:ascii="黑体" w:hAnsi="黑体" w:eastAsia="黑体" w:cs="宋体"/>
          <w:color w:val="auto"/>
          <w:kern w:val="0"/>
          <w:sz w:val="44"/>
          <w:szCs w:val="44"/>
          <w:highlight w:val="none"/>
          <w:lang w:val="en-US" w:eastAsia="zh-CN"/>
        </w:rPr>
        <w:t xml:space="preserve"> </w:t>
      </w:r>
      <w:r>
        <w:rPr>
          <w:rFonts w:hint="eastAsia" w:ascii="黑体" w:hAnsi="黑体" w:eastAsia="黑体" w:cs="宋体"/>
          <w:color w:val="auto"/>
          <w:kern w:val="0"/>
          <w:sz w:val="44"/>
          <w:szCs w:val="44"/>
          <w:highlight w:val="none"/>
        </w:rPr>
        <w:t>名称解释</w:t>
      </w:r>
      <w:r>
        <w:rPr>
          <w:rFonts w:hint="eastAsia" w:ascii="黑体" w:hAnsi="黑体" w:eastAsia="黑体" w:cs="宋体"/>
          <w:color w:val="auto"/>
          <w:kern w:val="0"/>
          <w:sz w:val="70"/>
          <w:szCs w:val="70"/>
          <w:highlight w:val="none"/>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一、财政拨款收入：指单位本年度从市级财政部门取得的财政拨款。</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二、上级补助收入：指事业单位从主管部门和上级单位取得的非财政补助收入。</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三、事业收入：指事业单位开展专业业务活动及其辅助活动取得的收入，事业单位收到的财政专户实际核拨的教育收费等资金在此反映。</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四、经营收入：指事业单位在专业业务活动及其辅助活动之外开展非独立核算经营活动取得的收入。</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auto"/>
          <w:kern w:val="0"/>
          <w:sz w:val="32"/>
          <w:szCs w:val="32"/>
          <w:highlight w:val="none"/>
        </w:rPr>
        <w:t>五、附属单位缴款：指事业单位</w:t>
      </w:r>
      <w:r>
        <w:rPr>
          <w:rFonts w:hint="eastAsia" w:ascii="仿宋" w:hAnsi="仿宋" w:eastAsia="仿宋" w:cs="仿宋"/>
          <w:color w:val="000000"/>
          <w:kern w:val="0"/>
          <w:sz w:val="32"/>
          <w:szCs w:val="32"/>
        </w:rPr>
        <w:t>附属独立核算单位按照有关规定上缴的收入。</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六、其他收入：指单位取得的除上述“财政拨款收入”“事业收入”“经营收入”等以外的各项收入。</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七、用事业基金弥补收支差额：指事业单位用事业基金弥补当年收支差额的数额。</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八、年初结转和结余：指单位上年结转本年使用的基本支出结转、项目支出结转和结余和经营结余。</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九、一般公共服务（类）人大事务（款）行政运行（项）：指人大常委会办公厅用于保障机构正常运行、开展日常工作的基本支出。</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十、结余分配：指事业单位按规定对非财政补助结余资金提取的职工福利基金、事业基金和缴纳的所得税，以及减少单位按规定应缴回的基本建设竣工项目结余资金。</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十一、年末结转和结余资金：指本年度或以前年度预算安排、因客观条件发生变化无法按原计划实施，需要延迟到以后年度按有关规定继续使用的资金。</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十二、基本支出：指为保障机构正常运转、完成日常工作任务而发生的人员支出和公用支出。</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十三、项目支出：指在基本支出之外为完成特定的行政任务或事业发展目标所发生的支出。</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十四、上缴上级支出：指事业单位按照财政部门和主管部门的规定上缴上级单位的支出。</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十五、经营支出：指事业单位在专业业务活动及其辅助活动之外开展非独立核算经营活动发生的支出。</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十六、对附属单位补助支出：指事业单位用财政补助收入之外的收入对附属单位补助发生的支出。</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十七、“三公”经费：指市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keepNext w:val="0"/>
        <w:keepLines w:val="0"/>
        <w:pageBreakBefore w:val="0"/>
        <w:widowControl/>
        <w:shd w:val="clear" w:color="auto" w:fill="FFFFFF"/>
        <w:kinsoku/>
        <w:wordWrap/>
        <w:overflowPunct/>
        <w:topLinePunct w:val="0"/>
        <w:autoSpaceDE/>
        <w:autoSpaceDN/>
        <w:bidi w:val="0"/>
        <w:adjustRightInd/>
        <w:snapToGrid/>
        <w:spacing w:after="76" w:line="600" w:lineRule="exact"/>
        <w:ind w:firstLine="640" w:firstLineChars="200"/>
        <w:textAlignment w:val="auto"/>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十八、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指一般公共预算安排的基本支出中的“商品和服务支出”经费。</w:t>
      </w:r>
    </w:p>
    <w:p>
      <w:pPr>
        <w:widowControl/>
        <w:shd w:val="clear" w:color="auto" w:fill="FFFFFF"/>
        <w:spacing w:line="450" w:lineRule="atLeast"/>
        <w:jc w:val="center"/>
        <w:rPr>
          <w:rFonts w:ascii="黑体" w:hAnsi="黑体" w:eastAsia="黑体" w:cs="宋体"/>
          <w:color w:val="000000"/>
          <w:kern w:val="0"/>
          <w:sz w:val="24"/>
          <w:szCs w:val="24"/>
        </w:rPr>
      </w:pPr>
      <w:r>
        <w:rPr>
          <w:rFonts w:hint="eastAsia" w:ascii="黑体" w:hAnsi="黑体" w:eastAsia="黑体" w:cs="宋体"/>
          <w:color w:val="000000"/>
          <w:kern w:val="0"/>
          <w:sz w:val="72"/>
          <w:szCs w:val="72"/>
        </w:rPr>
        <w:t> </w:t>
      </w:r>
    </w:p>
    <w:p>
      <w:pPr>
        <w:widowControl/>
        <w:shd w:val="clear" w:color="auto" w:fill="FFFFFF"/>
        <w:spacing w:line="600" w:lineRule="auto"/>
        <w:jc w:val="center"/>
        <w:rPr>
          <w:rFonts w:ascii="黑体" w:hAnsi="黑体" w:eastAsia="黑体" w:cs="宋体"/>
          <w:color w:val="000000"/>
          <w:kern w:val="0"/>
          <w:sz w:val="44"/>
          <w:szCs w:val="44"/>
        </w:rPr>
      </w:pPr>
      <w:r>
        <w:rPr>
          <w:rFonts w:hint="eastAsia" w:ascii="黑体" w:hAnsi="黑体" w:eastAsia="黑体" w:cs="宋体"/>
          <w:color w:val="000000"/>
          <w:kern w:val="0"/>
          <w:sz w:val="44"/>
          <w:szCs w:val="44"/>
        </w:rPr>
        <w:t>第五部分</w:t>
      </w:r>
      <w:r>
        <w:rPr>
          <w:rFonts w:hint="eastAsia" w:ascii="黑体" w:hAnsi="黑体" w:eastAsia="黑体" w:cs="宋体"/>
          <w:color w:val="000000"/>
          <w:kern w:val="0"/>
          <w:sz w:val="44"/>
          <w:szCs w:val="44"/>
          <w:lang w:val="en-US" w:eastAsia="zh-CN"/>
        </w:rPr>
        <w:t xml:space="preserve"> </w:t>
      </w:r>
      <w:r>
        <w:rPr>
          <w:rFonts w:hint="eastAsia" w:ascii="黑体" w:hAnsi="黑体" w:eastAsia="黑体" w:cs="宋体"/>
          <w:color w:val="000000"/>
          <w:kern w:val="0"/>
          <w:sz w:val="44"/>
          <w:szCs w:val="44"/>
        </w:rPr>
        <w:t>附件</w:t>
      </w:r>
    </w:p>
    <w:p>
      <w:pPr>
        <w:widowControl/>
        <w:shd w:val="clear" w:color="auto" w:fill="FFFFFF"/>
        <w:spacing w:line="450" w:lineRule="atLeast"/>
        <w:jc w:val="center"/>
        <w:rPr>
          <w:rFonts w:ascii="Calibri" w:hAnsi="Calibri" w:eastAsia="宋体" w:cs="宋体"/>
          <w:color w:val="3D3D3D"/>
          <w:kern w:val="0"/>
          <w:szCs w:val="21"/>
        </w:rPr>
      </w:pPr>
      <w:r>
        <w:rPr>
          <w:rFonts w:hint="eastAsia" w:ascii="宋体" w:hAnsi="宋体" w:eastAsia="宋体" w:cs="宋体"/>
          <w:color w:val="000000"/>
          <w:kern w:val="0"/>
          <w:sz w:val="32"/>
          <w:szCs w:val="32"/>
        </w:rPr>
        <w:t> </w:t>
      </w:r>
    </w:p>
    <w:p>
      <w:pPr>
        <w:widowControl/>
        <w:shd w:val="clear" w:color="auto" w:fill="FFFFFF"/>
        <w:spacing w:line="450" w:lineRule="atLeast"/>
        <w:jc w:val="center"/>
        <w:rPr>
          <w:rFonts w:hint="eastAsia" w:ascii="仿宋" w:hAnsi="仿宋" w:eastAsia="仿宋" w:cs="仿宋"/>
          <w:color w:val="3D3D3D"/>
          <w:kern w:val="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"https://www.huaihua.gov.cn/czj/c116244/202210/0b483579c20a45629c6086bad27b5ec4/files/0546c5f1a1ef4d87bb0c973eeeec22f8.docx" \t "_blank" </w:instrText>
      </w:r>
      <w:r>
        <w:rPr>
          <w:rFonts w:hint="eastAsia" w:ascii="仿宋" w:hAnsi="仿宋" w:eastAsia="仿宋" w:cs="仿宋"/>
          <w:sz w:val="32"/>
          <w:szCs w:val="32"/>
        </w:rPr>
        <w:fldChar w:fldCharType="separate"/>
      </w:r>
      <w:r>
        <w:rPr>
          <w:rFonts w:hint="eastAsia" w:ascii="仿宋" w:hAnsi="仿宋" w:eastAsia="仿宋" w:cs="仿宋"/>
          <w:color w:val="333333"/>
          <w:kern w:val="0"/>
          <w:sz w:val="32"/>
          <w:szCs w:val="32"/>
        </w:rPr>
        <w:t>怀化市燃气管理办公室2021年部门整体支出绩效自评报告</w:t>
      </w:r>
      <w:r>
        <w:rPr>
          <w:rFonts w:hint="eastAsia" w:ascii="仿宋" w:hAnsi="仿宋" w:eastAsia="仿宋" w:cs="仿宋"/>
          <w:color w:val="333333"/>
          <w:kern w:val="0"/>
          <w:sz w:val="32"/>
          <w:szCs w:val="32"/>
        </w:rPr>
        <w:fldChar w:fldCharType="end"/>
      </w:r>
    </w:p>
    <w:p>
      <w:pPr>
        <w:widowControl/>
        <w:shd w:val="clear" w:color="auto" w:fill="FFFFFF"/>
        <w:spacing w:line="450" w:lineRule="atLeast"/>
        <w:jc w:val="center"/>
        <w:rPr>
          <w:rFonts w:hint="eastAsia" w:ascii="仿宋" w:hAnsi="仿宋" w:eastAsia="仿宋" w:cs="仿宋"/>
          <w:color w:val="3D3D3D"/>
          <w:kern w:val="0"/>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"https://www.huaihua.gov.cn/czj/c116244/202210/0b483579c20a45629c6086bad27b5ec4/files/5f7ac7dde655443baa395247a973bb9c.xls" \t "_blank" </w:instrText>
      </w:r>
      <w:r>
        <w:rPr>
          <w:rFonts w:hint="eastAsia" w:ascii="仿宋" w:hAnsi="仿宋" w:eastAsia="仿宋" w:cs="仿宋"/>
          <w:sz w:val="32"/>
          <w:szCs w:val="32"/>
        </w:rPr>
        <w:fldChar w:fldCharType="separate"/>
      </w:r>
      <w:r>
        <w:rPr>
          <w:rFonts w:hint="eastAsia" w:ascii="仿宋" w:hAnsi="仿宋" w:eastAsia="仿宋" w:cs="仿宋"/>
          <w:color w:val="333333"/>
          <w:kern w:val="0"/>
          <w:sz w:val="32"/>
          <w:szCs w:val="32"/>
        </w:rPr>
        <w:t>怀化市燃气管理办公室2021年部门决算公开表</w:t>
      </w:r>
      <w:r>
        <w:rPr>
          <w:rFonts w:hint="eastAsia" w:ascii="仿宋" w:hAnsi="仿宋" w:eastAsia="仿宋" w:cs="仿宋"/>
          <w:color w:val="333333"/>
          <w:kern w:val="0"/>
          <w:sz w:val="32"/>
          <w:szCs w:val="32"/>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4MjM4OGRjMjA1YmIwNDg3YWY0MmMwNWU4YTAwYjIifQ=="/>
  </w:docVars>
  <w:rsids>
    <w:rsidRoot w:val="00316C07"/>
    <w:rsid w:val="0000488A"/>
    <w:rsid w:val="000060CC"/>
    <w:rsid w:val="001A1E40"/>
    <w:rsid w:val="002D6434"/>
    <w:rsid w:val="00316C07"/>
    <w:rsid w:val="00406789"/>
    <w:rsid w:val="00406BFE"/>
    <w:rsid w:val="004245B3"/>
    <w:rsid w:val="00605978"/>
    <w:rsid w:val="0060673B"/>
    <w:rsid w:val="00762C9E"/>
    <w:rsid w:val="007B63CE"/>
    <w:rsid w:val="00853966"/>
    <w:rsid w:val="00A3507F"/>
    <w:rsid w:val="00B84C30"/>
    <w:rsid w:val="00CF5650"/>
    <w:rsid w:val="00D254AE"/>
    <w:rsid w:val="00D30885"/>
    <w:rsid w:val="00DC3ABA"/>
    <w:rsid w:val="00E4158D"/>
    <w:rsid w:val="00F45FF2"/>
    <w:rsid w:val="04B15474"/>
    <w:rsid w:val="12280F14"/>
    <w:rsid w:val="272D1BA2"/>
    <w:rsid w:val="37520D71"/>
    <w:rsid w:val="61BD2E38"/>
    <w:rsid w:val="624B2BBF"/>
    <w:rsid w:val="64D03483"/>
    <w:rsid w:val="67A3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5395</Words>
  <Characters>5794</Characters>
  <Lines>46</Lines>
  <Paragraphs>13</Paragraphs>
  <TotalTime>0</TotalTime>
  <ScaleCrop>false</ScaleCrop>
  <LinksUpToDate>false</LinksUpToDate>
  <CharactersWithSpaces>5807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2023-09-04T11:53:00Z</dcterms:created>
  <dc:creator>Administrator</dc:creator>
  <cp:lastModifiedBy>非鱼</cp:lastModifiedBy>
  <dcterms:modified xsi:type="dcterms:W3CDTF">2023-10-06T15:51:05Z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5F6FD076A0484483A46AA590EE95CBDF_13</vt:lpwstr>
  </property>
</Properties>
</file>