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怀化市市政设施维护中心</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怀化市市政设施维护中心</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2AD93D2D">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怀化市市政设施维护中心</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C5D4566">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（一）承担全市市政设施运行服务研究工作，指导城市市政设施服务重大科技项目攻关、成果推广和新技术新设备新材料的引进、吸收、应用等工作，为全市市政设施运行等相关工作提供技术支持和服务保障。</w:t>
      </w:r>
    </w:p>
    <w:p w14:paraId="79C6BEA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承担怀化市主城区主次干道的城市道路、城市照明、城市排水、城市桥梁（含地下人行通道、涵洞）、综合管廊管线、智慧城管市政监控信息平台等市政设施运行服务与应急处置工作；协助做好市本级城市道路挖掘修复费收取的相关服务工作；承担管辖范围内城市排水排涝、抗冰除雪等工作。</w:t>
      </w:r>
    </w:p>
    <w:p w14:paraId="702B0A7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（三）参与拟订市本级市政设施服务行业作业规范和标准、中长期规划和年度计划相关工作；为全市市政设施维护工作开展和养护作业社会化、市场化服务提供技术指导。</w:t>
      </w:r>
    </w:p>
    <w:p w14:paraId="019D2FA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协助做好市本级市政工程设计方案评审、建设、交工和竣工验收等相关服务工作；协助做好中心城区城市市政基础设施建设项目的可行性研究，方案审查和工程竣工备案等相关服务工作；承担全市市政设施行业技术和信息化指导、业务培训、协调服务等相关工作。</w:t>
      </w:r>
    </w:p>
    <w:p w14:paraId="5A50FD7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（五）承担智慧城管市政监控信息平台的受理分解和跟踪服务工作。</w:t>
      </w:r>
    </w:p>
    <w:p w14:paraId="075B4492">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（六）完成市城市管理局交办的其他任务。</w:t>
      </w: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6522F0E">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怀化市市政设施维护中心作为二级部门预算单位，内设机构1</w:t>
      </w:r>
      <w:r>
        <w:rPr>
          <w:rFonts w:hint="eastAsia" w:ascii="Times New Roman" w:hAnsi="Times New Roman" w:eastAsia="仿宋_GB2312" w:cs="Times New Roman"/>
          <w:bCs/>
          <w:kern w:val="0"/>
          <w:sz w:val="32"/>
          <w:szCs w:val="32"/>
          <w:lang w:val="en-US" w:eastAsia="zh-CN"/>
        </w:rPr>
        <w:t>3</w:t>
      </w:r>
      <w:r>
        <w:rPr>
          <w:rFonts w:hint="eastAsia" w:ascii="Times New Roman" w:hAnsi="Times New Roman" w:eastAsia="仿宋_GB2312" w:cs="Times New Roman"/>
          <w:bCs/>
          <w:kern w:val="0"/>
          <w:sz w:val="32"/>
          <w:szCs w:val="32"/>
        </w:rPr>
        <w:t>个（副科级）：办公室、人事教育部、计划财务部、市政工程服务部、市政应急服务部、市政科技推广服务工作、市政管线服务所、城市车行道服务所、城市人行道服务所、城市照明服务所、城市桥梁服务所、城市排水服务所</w:t>
      </w:r>
      <w:r>
        <w:rPr>
          <w:rFonts w:hint="eastAsia" w:ascii="Times New Roman" w:hAnsi="Times New Roman" w:eastAsia="仿宋_GB2312" w:cs="Times New Roman"/>
          <w:bCs/>
          <w:kern w:val="0"/>
          <w:sz w:val="32"/>
          <w:szCs w:val="32"/>
          <w:lang w:eastAsia="zh-CN"/>
        </w:rPr>
        <w:t>、怀化经济开发区服务所</w:t>
      </w:r>
      <w:r>
        <w:rPr>
          <w:rFonts w:hint="eastAsia" w:ascii="Times New Roman" w:hAnsi="Times New Roman" w:eastAsia="仿宋_GB2312" w:cs="Times New Roman"/>
          <w:bCs/>
          <w:kern w:val="0"/>
          <w:sz w:val="32"/>
          <w:szCs w:val="32"/>
        </w:rPr>
        <w:t>。</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怀化市市政设施维护中心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怀化市市政设施维护中心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7F94BC2">
      <w:pPr>
        <w:pStyle w:val="12"/>
        <w:keepNext w:val="0"/>
        <w:keepLines w:val="0"/>
        <w:pageBreakBefore w:val="0"/>
        <w:kinsoku/>
        <w:wordWrap/>
        <w:overflowPunct/>
        <w:topLinePunct w:val="0"/>
        <w:bidi w:val="0"/>
        <w:snapToGrid/>
        <w:spacing w:line="52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6704A4E">
      <w:pPr>
        <w:keepNext w:val="0"/>
        <w:keepLines w:val="0"/>
        <w:pageBreakBefore w:val="0"/>
        <w:widowControl/>
        <w:kinsoku/>
        <w:wordWrap/>
        <w:overflowPunct/>
        <w:topLinePunct w:val="0"/>
        <w:autoSpaceDE/>
        <w:autoSpaceDN/>
        <w:bidi w:val="0"/>
        <w:adjustRightInd/>
        <w:snapToGrid/>
        <w:spacing w:after="156" w:afterLines="50" w:line="400" w:lineRule="exact"/>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tbl>
      <w:tblPr>
        <w:tblStyle w:val="8"/>
        <w:tblW w:w="124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90"/>
        <w:gridCol w:w="580"/>
        <w:gridCol w:w="1969"/>
        <w:gridCol w:w="3690"/>
        <w:gridCol w:w="580"/>
        <w:gridCol w:w="1969"/>
      </w:tblGrid>
      <w:tr w14:paraId="7636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690" w:type="dxa"/>
            <w:tcBorders>
              <w:top w:val="nil"/>
              <w:left w:val="nil"/>
              <w:bottom w:val="nil"/>
              <w:right w:val="nil"/>
            </w:tcBorders>
            <w:shd w:val="clear" w:color="auto" w:fill="auto"/>
            <w:noWrap/>
            <w:vAlign w:val="center"/>
          </w:tcPr>
          <w:p w14:paraId="3581F28F">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580" w:type="dxa"/>
            <w:tcBorders>
              <w:top w:val="nil"/>
              <w:left w:val="nil"/>
              <w:bottom w:val="nil"/>
              <w:right w:val="nil"/>
            </w:tcBorders>
            <w:shd w:val="clear" w:color="auto" w:fill="auto"/>
            <w:noWrap/>
            <w:vAlign w:val="center"/>
          </w:tcPr>
          <w:p w14:paraId="6505E241">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1969" w:type="dxa"/>
            <w:tcBorders>
              <w:top w:val="nil"/>
              <w:left w:val="nil"/>
              <w:bottom w:val="nil"/>
              <w:right w:val="nil"/>
            </w:tcBorders>
            <w:shd w:val="clear" w:color="auto" w:fill="auto"/>
            <w:noWrap/>
            <w:vAlign w:val="center"/>
          </w:tcPr>
          <w:p w14:paraId="2315DF9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3690" w:type="dxa"/>
            <w:tcBorders>
              <w:top w:val="nil"/>
              <w:left w:val="nil"/>
              <w:bottom w:val="nil"/>
              <w:right w:val="nil"/>
            </w:tcBorders>
            <w:shd w:val="clear" w:color="auto" w:fill="auto"/>
            <w:noWrap/>
            <w:vAlign w:val="center"/>
          </w:tcPr>
          <w:p w14:paraId="490C14F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580" w:type="dxa"/>
            <w:tcBorders>
              <w:top w:val="nil"/>
              <w:left w:val="nil"/>
              <w:bottom w:val="nil"/>
              <w:right w:val="nil"/>
            </w:tcBorders>
            <w:shd w:val="clear" w:color="auto" w:fill="auto"/>
            <w:noWrap/>
            <w:vAlign w:val="center"/>
          </w:tcPr>
          <w:p w14:paraId="59F82918">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1969" w:type="dxa"/>
            <w:tcBorders>
              <w:top w:val="nil"/>
              <w:left w:val="nil"/>
              <w:bottom w:val="nil"/>
              <w:right w:val="nil"/>
            </w:tcBorders>
            <w:shd w:val="clear" w:color="auto" w:fill="auto"/>
            <w:noWrap/>
            <w:vAlign w:val="bottom"/>
          </w:tcPr>
          <w:p w14:paraId="41D1E8C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公开01表</w:t>
            </w:r>
          </w:p>
        </w:tc>
      </w:tr>
      <w:tr w14:paraId="757F7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noWrap/>
            <w:vAlign w:val="bottom"/>
          </w:tcPr>
          <w:p w14:paraId="2136DD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576BFB6D">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51A8698">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A80290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23E1C0D">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353A88F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B75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7EB12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F537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5E19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B854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FAF8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4C2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ABC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A89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1462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0CCE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2F8B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2C51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C28C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1EB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F6F1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459C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743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3BBB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60B9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6EFB0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18FD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5ACF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6502C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r>
      <w:tr w14:paraId="2E69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DD928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C58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1156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1523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EC2D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9547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36E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3486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9F27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892B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4C65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C9B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0860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85D2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E9EC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864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26E5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F3CD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A7C8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CC96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8D8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13CCB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36C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AB3DC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373.51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9492A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7A28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4AD6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A79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0231B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EB66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4E76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4F51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E60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8F87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r>
      <w:tr w14:paraId="790F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6AB9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6F36C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E3BF4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93AC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A186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CE11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BA3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773A7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B925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5C06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A614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FF9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6C758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49C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6D6EC">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5A54C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0F51B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B1F97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D623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F0DB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6CCD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BEFF9">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D94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C2BC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AF9A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DB5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2871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0405C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6F5C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44AD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D79C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1F361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1509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D2A6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r>
      <w:tr w14:paraId="672D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488A5">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323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794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4B643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78EC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C1240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756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CA00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4BFD9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48BA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3D4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B6FEE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934C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6254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01D6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2DB5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6153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744E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A63CD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34816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DF2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0252DA">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566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B1015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9E59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7C95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623D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D4A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DD7CD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1E43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E2D42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2805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170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4E7D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CAA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E166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225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8D44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62FB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4E55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4866C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5E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6C3E0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C12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17400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FFF2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561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7B42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73B9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F0BB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EEEA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DF58D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C03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786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5170D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1AB6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579120">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E549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9A5C2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8B8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8DE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F85E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47A9F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13B59">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64DC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736F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5717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E278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D8305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0A88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07ED3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D780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163FE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D6FA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EC5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0D56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06D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F823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6A4C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6ED6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6AA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8C1A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C8ECA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0FD63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B851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D1BED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035E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9111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A9D6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BDEF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132ED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9EB9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1CBE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56C3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ADA2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8EF8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E7210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7004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9D223">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EE15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D23D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6058E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3C0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8FC5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44F2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9C4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E262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861CD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87E8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B146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3FD0D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r>
      <w:tr w14:paraId="0970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95E6D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032D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18C8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3A924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E65C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4CE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4D6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05C6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59D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06862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C429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94E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3207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3C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02118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0373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D5D3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1C1B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63E7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682BC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r>
      <w:tr w14:paraId="6D31E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6"/>
            <w:tcBorders>
              <w:top w:val="single" w:color="D4D4D4" w:sz="4" w:space="0"/>
              <w:left w:val="nil"/>
              <w:bottom w:val="nil"/>
              <w:right w:val="nil"/>
            </w:tcBorders>
            <w:shd w:val="clear" w:color="auto" w:fill="auto"/>
            <w:noWrap/>
            <w:vAlign w:val="center"/>
          </w:tcPr>
          <w:p w14:paraId="3C54A9F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注：1.本表反映部门本年度的总收支和年末结转结余情况。</w:t>
            </w:r>
          </w:p>
        </w:tc>
      </w:tr>
      <w:tr w14:paraId="5D075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6"/>
            <w:tcBorders>
              <w:top w:val="nil"/>
              <w:left w:val="nil"/>
              <w:bottom w:val="nil"/>
              <w:right w:val="nil"/>
            </w:tcBorders>
            <w:shd w:val="clear" w:color="auto" w:fill="auto"/>
            <w:noWrap/>
            <w:vAlign w:val="center"/>
          </w:tcPr>
          <w:p w14:paraId="6F0A73B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2.本套报表金额单位转换时可能存在尾数误差。</w:t>
            </w:r>
          </w:p>
        </w:tc>
      </w:tr>
    </w:tbl>
    <w:p w14:paraId="373918F1">
      <w:pPr>
        <w:widowControl/>
        <w:spacing w:after="156" w:afterLines="50"/>
        <w:jc w:val="center"/>
        <w:textAlignment w:val="center"/>
        <w:rPr>
          <w:rFonts w:ascii="Times New Roman" w:hAnsi="Times New Roman" w:eastAsia="仿宋_GB2312" w:cs="Times New Roman"/>
        </w:rPr>
      </w:pPr>
      <w:r>
        <w:rPr>
          <w:rFonts w:ascii="Times New Roman" w:hAnsi="Times New Roman" w:eastAsia="黑体" w:cs="Times New Roman"/>
          <w:color w:val="000000"/>
          <w:kern w:val="0"/>
          <w:sz w:val="36"/>
          <w:szCs w:val="36"/>
          <w:lang w:bidi="ar"/>
        </w:rPr>
        <w:t>收入决算表</w:t>
      </w:r>
    </w:p>
    <w:tbl>
      <w:tblPr>
        <w:tblStyle w:val="8"/>
        <w:tblW w:w="157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2"/>
        <w:gridCol w:w="4537"/>
        <w:gridCol w:w="1406"/>
        <w:gridCol w:w="1406"/>
        <w:gridCol w:w="1406"/>
        <w:gridCol w:w="1406"/>
        <w:gridCol w:w="1406"/>
        <w:gridCol w:w="1617"/>
        <w:gridCol w:w="1522"/>
      </w:tblGrid>
      <w:tr w14:paraId="4F31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jc w:val="center"/>
        </w:trPr>
        <w:tc>
          <w:tcPr>
            <w:tcW w:w="1072" w:type="dxa"/>
            <w:tcBorders>
              <w:top w:val="nil"/>
              <w:left w:val="nil"/>
              <w:bottom w:val="nil"/>
              <w:right w:val="nil"/>
            </w:tcBorders>
            <w:shd w:val="clear" w:color="auto" w:fill="auto"/>
            <w:noWrap/>
            <w:vAlign w:val="center"/>
          </w:tcPr>
          <w:p w14:paraId="1AE3227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537" w:type="dxa"/>
            <w:tcBorders>
              <w:top w:val="nil"/>
              <w:left w:val="nil"/>
              <w:bottom w:val="nil"/>
              <w:right w:val="nil"/>
            </w:tcBorders>
            <w:shd w:val="clear" w:color="auto" w:fill="auto"/>
            <w:noWrap/>
            <w:vAlign w:val="center"/>
          </w:tcPr>
          <w:p w14:paraId="6844E6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20F4B2B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70EB032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46F0948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14D2788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3C23105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17" w:type="dxa"/>
            <w:tcBorders>
              <w:top w:val="nil"/>
              <w:left w:val="nil"/>
              <w:bottom w:val="nil"/>
              <w:right w:val="nil"/>
            </w:tcBorders>
            <w:shd w:val="clear" w:color="auto" w:fill="auto"/>
            <w:noWrap/>
            <w:vAlign w:val="center"/>
          </w:tcPr>
          <w:p w14:paraId="39DF674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522" w:type="dxa"/>
            <w:tcBorders>
              <w:top w:val="nil"/>
              <w:left w:val="nil"/>
              <w:bottom w:val="nil"/>
              <w:right w:val="nil"/>
            </w:tcBorders>
            <w:shd w:val="clear" w:color="auto" w:fill="auto"/>
            <w:noWrap/>
            <w:vAlign w:val="bottom"/>
          </w:tcPr>
          <w:p w14:paraId="7F589B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公开02表</w:t>
            </w:r>
          </w:p>
        </w:tc>
      </w:tr>
      <w:tr w14:paraId="27203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jc w:val="center"/>
        </w:trPr>
        <w:tc>
          <w:tcPr>
            <w:tcW w:w="5609" w:type="dxa"/>
            <w:gridSpan w:val="2"/>
            <w:tcBorders>
              <w:top w:val="nil"/>
              <w:left w:val="nil"/>
              <w:bottom w:val="nil"/>
              <w:right w:val="nil"/>
            </w:tcBorders>
            <w:shd w:val="clear" w:color="auto" w:fill="auto"/>
            <w:noWrap/>
            <w:vAlign w:val="bottom"/>
          </w:tcPr>
          <w:p w14:paraId="5AC0343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406" w:type="dxa"/>
            <w:tcBorders>
              <w:top w:val="nil"/>
              <w:left w:val="nil"/>
              <w:bottom w:val="nil"/>
              <w:right w:val="nil"/>
            </w:tcBorders>
            <w:shd w:val="clear" w:color="auto" w:fill="auto"/>
            <w:noWrap/>
            <w:vAlign w:val="center"/>
          </w:tcPr>
          <w:p w14:paraId="0D3615A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79FA1D0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19C710D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3D04A49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6200689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17" w:type="dxa"/>
            <w:tcBorders>
              <w:top w:val="nil"/>
              <w:left w:val="nil"/>
              <w:bottom w:val="nil"/>
              <w:right w:val="nil"/>
            </w:tcBorders>
            <w:shd w:val="clear" w:color="auto" w:fill="auto"/>
            <w:noWrap/>
            <w:vAlign w:val="center"/>
          </w:tcPr>
          <w:p w14:paraId="751955B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522" w:type="dxa"/>
            <w:tcBorders>
              <w:top w:val="nil"/>
              <w:left w:val="nil"/>
              <w:bottom w:val="nil"/>
              <w:right w:val="nil"/>
            </w:tcBorders>
            <w:shd w:val="clear" w:color="auto" w:fill="auto"/>
            <w:noWrap/>
            <w:vAlign w:val="bottom"/>
          </w:tcPr>
          <w:p w14:paraId="105751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593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C4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D5F5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6393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FFA9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上级补助收入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DADF2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ED2E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经营收入</w:t>
            </w:r>
          </w:p>
        </w:tc>
        <w:tc>
          <w:tcPr>
            <w:tcW w:w="161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64BD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附属单位上缴收入</w:t>
            </w:r>
          </w:p>
        </w:tc>
        <w:tc>
          <w:tcPr>
            <w:tcW w:w="152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B0DA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其他收入</w:t>
            </w:r>
          </w:p>
        </w:tc>
      </w:tr>
      <w:tr w14:paraId="61C3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4965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4537"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DA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A5A4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4112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3702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2D5ED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5099B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B5F49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FEE0F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2DA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39E3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53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1C3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6F4E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3C165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08E7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B4EE7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58A45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67B5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F31EA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362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7C9E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53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525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5F966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4A2F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A8C3F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4F8C4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84F8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FDF2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FD60A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920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09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EB08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2EA14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5C7F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001C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CC572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61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43B3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22"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689E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0DB38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D77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92F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3,954.89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E9345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3,581.37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DF77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6FC3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373.51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73A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1D636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4FBE2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705A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E5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91A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932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A8E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E4B0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0001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236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A179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685A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019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A74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95E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282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0397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586E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7E1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858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FC1B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6BE8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6775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CDB2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AD1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831DE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E083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7284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3540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E469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90A8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C5B68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9764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C3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AED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919D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9B0A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F4A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B5A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B50C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63D7F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5FF3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52C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C83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EFE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0BA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E0BE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2B3F7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ACC8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659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3648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D3C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995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339D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A64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1FB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154D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12F9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A266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F7DF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8E36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C3DC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5BED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1F0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D241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AAB6E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2B8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3,518.51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5BC8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005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373.51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9C61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4987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EF86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610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1B9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88C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64EC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AEA75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5CF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C9AEA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A051A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CF8F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FC2C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43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DBB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F32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9E344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7B4B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F5F2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DB4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EA96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9B20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8245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F3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3E9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26E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EC87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488A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FC478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82B1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355.99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A38B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ED3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D7409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42E4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82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816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69E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37D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1BE88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D8C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355.99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3EEF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5DC6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2E3A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5EA3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635B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EC6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B472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6873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EB5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00258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CB5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A28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7F6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4CA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20E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C44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F439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CC27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381F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5974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BC9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F64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5FFB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2EB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5A6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64E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5FD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2BC09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798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3097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333D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FA35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297F6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AD7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109B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9C2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0711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1A05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A2F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3F86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8EF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288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9F57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F89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56F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D808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07E1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E62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8BC1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18DA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3AA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E1A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6F07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C7E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95E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8C67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FA47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CCF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67DA3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7A7E1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3BB5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1F4E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BA1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ECFD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5BA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2F3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1FB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3758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04E7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3AB0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353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34F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21C7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D2D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6C5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2E93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1C08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2AD2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FF42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019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8967D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49FA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981B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805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5778" w:type="dxa"/>
            <w:gridSpan w:val="9"/>
            <w:tcBorders>
              <w:top w:val="single" w:color="D4D4D4" w:sz="4" w:space="0"/>
              <w:left w:val="nil"/>
              <w:bottom w:val="nil"/>
              <w:right w:val="nil"/>
            </w:tcBorders>
            <w:shd w:val="clear" w:color="auto" w:fill="auto"/>
            <w:noWrap/>
            <w:vAlign w:val="center"/>
          </w:tcPr>
          <w:p w14:paraId="2F0D3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注：本表反映部门本年度取得的各项收入情况。</w:t>
            </w:r>
          </w:p>
        </w:tc>
      </w:tr>
    </w:tbl>
    <w:p w14:paraId="50DD795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tbl>
      <w:tblPr>
        <w:tblStyle w:val="8"/>
        <w:tblW w:w="155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0"/>
        <w:gridCol w:w="4647"/>
        <w:gridCol w:w="1620"/>
        <w:gridCol w:w="1620"/>
        <w:gridCol w:w="1620"/>
        <w:gridCol w:w="1620"/>
        <w:gridCol w:w="1620"/>
        <w:gridCol w:w="1474"/>
      </w:tblGrid>
      <w:tr w14:paraId="398DD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20" w:type="dxa"/>
            <w:tcBorders>
              <w:top w:val="nil"/>
              <w:left w:val="nil"/>
              <w:bottom w:val="nil"/>
              <w:right w:val="nil"/>
            </w:tcBorders>
            <w:shd w:val="clear" w:color="auto" w:fill="auto"/>
            <w:noWrap/>
            <w:vAlign w:val="center"/>
          </w:tcPr>
          <w:p w14:paraId="4DB046E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647" w:type="dxa"/>
            <w:tcBorders>
              <w:top w:val="nil"/>
              <w:left w:val="nil"/>
              <w:bottom w:val="nil"/>
              <w:right w:val="nil"/>
            </w:tcBorders>
            <w:shd w:val="clear" w:color="auto" w:fill="auto"/>
            <w:noWrap/>
            <w:vAlign w:val="center"/>
          </w:tcPr>
          <w:p w14:paraId="070A635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6B991B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E9CD43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5E08264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0DBC47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7255D0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74" w:type="dxa"/>
            <w:tcBorders>
              <w:top w:val="nil"/>
              <w:left w:val="nil"/>
              <w:bottom w:val="nil"/>
              <w:right w:val="nil"/>
            </w:tcBorders>
            <w:shd w:val="clear" w:color="auto" w:fill="auto"/>
            <w:noWrap/>
            <w:vAlign w:val="bottom"/>
          </w:tcPr>
          <w:p w14:paraId="08F5B5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公开03表</w:t>
            </w:r>
          </w:p>
        </w:tc>
      </w:tr>
      <w:tr w14:paraId="7D57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67" w:type="dxa"/>
            <w:gridSpan w:val="2"/>
            <w:tcBorders>
              <w:top w:val="nil"/>
              <w:left w:val="nil"/>
              <w:bottom w:val="nil"/>
              <w:right w:val="nil"/>
            </w:tcBorders>
            <w:shd w:val="clear" w:color="auto" w:fill="auto"/>
            <w:noWrap/>
            <w:vAlign w:val="bottom"/>
          </w:tcPr>
          <w:p w14:paraId="6F86DA4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620" w:type="dxa"/>
            <w:tcBorders>
              <w:top w:val="nil"/>
              <w:left w:val="nil"/>
              <w:bottom w:val="nil"/>
              <w:right w:val="nil"/>
            </w:tcBorders>
            <w:shd w:val="clear" w:color="auto" w:fill="auto"/>
            <w:noWrap/>
            <w:vAlign w:val="center"/>
          </w:tcPr>
          <w:p w14:paraId="2BCABD8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11A55B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327C56E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B4AE5A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0B8284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74" w:type="dxa"/>
            <w:tcBorders>
              <w:top w:val="nil"/>
              <w:left w:val="nil"/>
              <w:bottom w:val="nil"/>
              <w:right w:val="nil"/>
            </w:tcBorders>
            <w:shd w:val="clear" w:color="auto" w:fill="auto"/>
            <w:noWrap/>
            <w:vAlign w:val="bottom"/>
          </w:tcPr>
          <w:p w14:paraId="0625A5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68CC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233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7E06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7A23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1C24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EC258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上缴上级支出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335F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经营支出</w:t>
            </w:r>
          </w:p>
        </w:tc>
        <w:tc>
          <w:tcPr>
            <w:tcW w:w="14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9E8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对附属单位补助支出</w:t>
            </w:r>
          </w:p>
        </w:tc>
      </w:tr>
      <w:tr w14:paraId="5582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13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298C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4647"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19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2793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18CF1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4C96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FD1BD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A2F1F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72D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01F5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44DF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64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595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B9579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8F45B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04C9D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6CA6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5B691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2223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621F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F8C1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64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90A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FC0C9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801E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93163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004B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596D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AF1B4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3ED4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560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6C4A7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D698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654E0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0A54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F3A9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47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8958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768DC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5A0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66DC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3,954.89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90BF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1,663.37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90FE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2,291.52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E36F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CECE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EEB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3A6B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1F9A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34F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4A12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47A0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9272A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1DE4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0BE4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B253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01F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2C3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BB8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7EEA3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AEE9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679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5BAD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E447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B4A8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B4E2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B76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C06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90A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A924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40EFE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410C8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1394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6CC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CD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EE9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26A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70EFC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E227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5E1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7AED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963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B65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A43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541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7BB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0CB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22C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B9A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0AF1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9318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579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BB4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F5E9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AC0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B5B1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6B9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61C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6271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253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2CE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694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410A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4CC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6894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554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1,600.50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316DA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2,291.52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C09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BC86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DF7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1C9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3B3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156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CE1A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115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AA6B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610C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B820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1A41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37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82A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77E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A7CB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8143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36B0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EE9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4737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CA8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598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E26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0692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0684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1C06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1,574.37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99540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AF69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74A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4273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80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B62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AB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FB45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0A305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1,574.37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F551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DBD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95C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BB67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2CC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A82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8521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BA58D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EC25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5E2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D9B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1C4A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FE50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632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F8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9EB4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328E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6336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1920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81E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F37A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BA0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11F6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126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E3E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DDD5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3F85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0E49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8B15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BE87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9DFB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E56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FF18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13B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8DA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BCA80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73B1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85AC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82AC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AB0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656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1D2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85E4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BFA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B9A3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B97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9407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D3E04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8E85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43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2613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A0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2FC0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8F91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5E5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751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7EFC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22B2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F342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8B2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A63B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51C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59A4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25.16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E83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B1E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D8640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782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76E4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3A0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0C5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BE5F6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58F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25.16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766F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263B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77509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5B12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59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5541" w:type="dxa"/>
            <w:gridSpan w:val="8"/>
            <w:tcBorders>
              <w:top w:val="single" w:color="D4D4D4" w:sz="4" w:space="0"/>
              <w:left w:val="nil"/>
              <w:bottom w:val="nil"/>
              <w:right w:val="nil"/>
            </w:tcBorders>
            <w:shd w:val="clear" w:color="auto" w:fill="auto"/>
            <w:noWrap/>
            <w:vAlign w:val="center"/>
          </w:tcPr>
          <w:p w14:paraId="7FF3A7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注：本表反映部门本年度各项支出情况。</w:t>
            </w:r>
          </w:p>
        </w:tc>
      </w:tr>
    </w:tbl>
    <w:p w14:paraId="3ADEC09B">
      <w:pPr>
        <w:keepNext w:val="0"/>
        <w:keepLines w:val="0"/>
        <w:pageBreakBefore w:val="0"/>
        <w:widowControl/>
        <w:kinsoku/>
        <w:wordWrap/>
        <w:overflowPunct/>
        <w:topLinePunct w:val="0"/>
        <w:autoSpaceDE/>
        <w:autoSpaceDN/>
        <w:bidi w:val="0"/>
        <w:adjustRightInd/>
        <w:snapToGrid/>
        <w:spacing w:after="156" w:afterLines="50" w:line="300" w:lineRule="exact"/>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tbl>
      <w:tblPr>
        <w:tblStyle w:val="8"/>
        <w:tblW w:w="14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2"/>
        <w:gridCol w:w="500"/>
        <w:gridCol w:w="1476"/>
        <w:gridCol w:w="3217"/>
        <w:gridCol w:w="500"/>
        <w:gridCol w:w="1476"/>
        <w:gridCol w:w="1476"/>
        <w:gridCol w:w="1476"/>
        <w:gridCol w:w="1581"/>
      </w:tblGrid>
      <w:tr w14:paraId="07C9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 w:hRule="atLeast"/>
          <w:jc w:val="center"/>
        </w:trPr>
        <w:tc>
          <w:tcPr>
            <w:tcW w:w="3072" w:type="dxa"/>
            <w:tcBorders>
              <w:top w:val="nil"/>
              <w:left w:val="nil"/>
              <w:bottom w:val="nil"/>
              <w:right w:val="nil"/>
            </w:tcBorders>
            <w:shd w:val="clear" w:color="auto" w:fill="auto"/>
            <w:noWrap/>
            <w:vAlign w:val="center"/>
          </w:tcPr>
          <w:p w14:paraId="2047E6A2">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500" w:type="dxa"/>
            <w:tcBorders>
              <w:top w:val="nil"/>
              <w:left w:val="nil"/>
              <w:bottom w:val="nil"/>
              <w:right w:val="nil"/>
            </w:tcBorders>
            <w:shd w:val="clear" w:color="auto" w:fill="auto"/>
            <w:noWrap/>
            <w:vAlign w:val="center"/>
          </w:tcPr>
          <w:p w14:paraId="581D0F09">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C60CE8D">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3217" w:type="dxa"/>
            <w:tcBorders>
              <w:top w:val="nil"/>
              <w:left w:val="nil"/>
              <w:bottom w:val="nil"/>
              <w:right w:val="nil"/>
            </w:tcBorders>
            <w:shd w:val="clear" w:color="auto" w:fill="auto"/>
            <w:noWrap/>
            <w:vAlign w:val="center"/>
          </w:tcPr>
          <w:p w14:paraId="62EF8B44">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500" w:type="dxa"/>
            <w:tcBorders>
              <w:top w:val="nil"/>
              <w:left w:val="nil"/>
              <w:bottom w:val="nil"/>
              <w:right w:val="nil"/>
            </w:tcBorders>
            <w:shd w:val="clear" w:color="auto" w:fill="auto"/>
            <w:noWrap/>
            <w:vAlign w:val="center"/>
          </w:tcPr>
          <w:p w14:paraId="3B202E01">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EE5E1A3">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D9338D3">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86557DF">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581" w:type="dxa"/>
            <w:tcBorders>
              <w:top w:val="nil"/>
              <w:left w:val="nil"/>
              <w:bottom w:val="nil"/>
              <w:right w:val="nil"/>
            </w:tcBorders>
            <w:shd w:val="clear" w:color="auto" w:fill="auto"/>
            <w:noWrap/>
            <w:vAlign w:val="bottom"/>
          </w:tcPr>
          <w:p w14:paraId="1671F66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公开04表</w:t>
            </w:r>
          </w:p>
        </w:tc>
      </w:tr>
      <w:tr w14:paraId="7116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jc w:val="center"/>
        </w:trPr>
        <w:tc>
          <w:tcPr>
            <w:tcW w:w="0" w:type="auto"/>
            <w:tcBorders>
              <w:top w:val="nil"/>
              <w:left w:val="nil"/>
              <w:bottom w:val="nil"/>
              <w:right w:val="nil"/>
            </w:tcBorders>
            <w:shd w:val="clear" w:color="auto" w:fill="auto"/>
            <w:noWrap/>
            <w:vAlign w:val="bottom"/>
          </w:tcPr>
          <w:p w14:paraId="5E0C45D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6D55004C">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C348C71">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101E142">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356CCF5">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05DD35E">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C09D065">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A049C4B">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7046B889">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C1E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A5E9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0" w:type="auto"/>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1E77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7B22D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07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97C7A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5AF5A6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A297D5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321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0215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C3E6E6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05B1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550628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一般公共预算财政拨款</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044F0A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政府性基金预算财政拨款</w:t>
            </w:r>
          </w:p>
        </w:tc>
        <w:tc>
          <w:tcPr>
            <w:tcW w:w="158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EBFC9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国有资本经营预算财政拨款</w:t>
            </w:r>
          </w:p>
        </w:tc>
      </w:tr>
      <w:tr w14:paraId="36A2E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F7D2705">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4BC53A">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B0EE400">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32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2915A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F88C6DC">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E7619">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79566AC">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8289C0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58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E93EC4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r>
      <w:tr w14:paraId="2AFF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CD4A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035D8">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3254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A1C3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728BF">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4B645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B4EA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CDDD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A736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7D73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FA092">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B1A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4B2C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24A8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92C2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EF7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CEFA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AC5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5922A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A1F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6FBF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22FE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D3D4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9BD39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6772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5D5F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5051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E81F3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A0AA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7F8F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71BB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E9EF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E7C2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C1FA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1D4E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B82E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4C5B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7D50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4CEF8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3F9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A498D">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796D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56F464">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EAA6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6CB7C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7C5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60CD2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151C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E445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66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C6BBA">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18AB3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AAFB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4A7A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348D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7F97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5367F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6BBF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339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A2A8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8FCB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D5086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710B0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911B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23C7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FA3C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7CBD8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E92C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05E84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D33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4696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45C4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D5C8B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4E22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3E28B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2F0E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18BF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7432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8E16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61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1EB3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11D1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C6D2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1BA2C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E44C9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5F1F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C577B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A3DDB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1866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26F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B045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D9D0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A0306">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E5CF3">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77F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D84F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011CC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1E6E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F69C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C16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95701">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491A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1A10B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1F44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9C1A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AA2C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5E9D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1B19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477F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182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D005F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ED99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4B551">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D8F5D">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5C88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95277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3,518.51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2DDE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2,602.62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26AC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CCFD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947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D419B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9B6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0ADFAF">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C9B29">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1D03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5A17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AE97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29ED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CFD4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78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A1371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2BD2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E8D7E">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26677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B871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BD14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AF61C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C9C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75A7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AECB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CC24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2D0F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397EE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4FDE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6E07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4DBEB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9559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9DC79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2F72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447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9D36C">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856B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D5736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FA99E">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A5DC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5B77B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22A8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8B7B5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6EAC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C43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D18F7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39F1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B261D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B35E6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612F9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DD24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3611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A9CA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A8DF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78F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B2091">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ED24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75269">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6A5A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CD51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A4298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9B96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05472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0569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06B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9A60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A231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88BCB">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585DC">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EC43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9CE88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DB8A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40FA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97985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2B5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FC54C">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268E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73FC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8987C6">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CFF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239D4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D44E5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ACDD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4DF4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469D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B22C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4E9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08A86">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D506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EA87F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5819E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4B762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C78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C0B7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8DD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FA01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8EB1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F126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22DFE">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0AD9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4A0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5DFA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97AE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9964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253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027D7">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91045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1009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C2F8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AD7A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F0A04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C16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905F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C16F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43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BBF1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3F0E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E215BD">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3670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4CED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65FA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0EE8D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2B39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D8948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DF9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912A6">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C102D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AA35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F695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4453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5B2CB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5618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319F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B47C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BCB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FBDA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ECD3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E5F27">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6876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02E67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F532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039B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0536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FB0B0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D2C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9522B0">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E5C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AA4B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27423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05B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8BFE6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2EF2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199A6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F78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EDF8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EDBA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9FDC1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34011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0A3B7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584A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53C5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703C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679A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5D0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A88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1A24B">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1E5F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347D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D96B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306F9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38E2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E88D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9271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DB67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5069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3F0C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F4E4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955A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F992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02B6A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04A4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AF5EF">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8338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FBF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28A5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DEAE52">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EEC19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94A7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59E4C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47155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BDD5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D577D">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8A16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CD2B4">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3F63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0B5D83">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FE44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2940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8B0209">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610F3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8F3A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1256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2D830">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644F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0F62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7EF32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7AEF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57F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2277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6A72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773E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B01F9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C85E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0662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181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gridSpan w:val="8"/>
            <w:tcBorders>
              <w:top w:val="single" w:color="D4D4D4" w:sz="4" w:space="0"/>
              <w:left w:val="nil"/>
              <w:bottom w:val="nil"/>
              <w:right w:val="nil"/>
            </w:tcBorders>
            <w:shd w:val="clear" w:color="auto" w:fill="auto"/>
            <w:noWrap/>
            <w:vAlign w:val="center"/>
          </w:tcPr>
          <w:p w14:paraId="5F0E62AF">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56D035B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r>
    </w:tbl>
    <w:p w14:paraId="7B2D5B15">
      <w:pPr>
        <w:pStyle w:val="2"/>
      </w:pPr>
    </w:p>
    <w:p w14:paraId="3E2711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tbl>
      <w:tblPr>
        <w:tblStyle w:val="8"/>
        <w:tblW w:w="10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36"/>
        <w:gridCol w:w="297"/>
        <w:gridCol w:w="297"/>
        <w:gridCol w:w="3537"/>
        <w:gridCol w:w="2025"/>
        <w:gridCol w:w="2025"/>
        <w:gridCol w:w="2025"/>
      </w:tblGrid>
      <w:tr w14:paraId="432B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97" w:type="dxa"/>
            <w:tcBorders>
              <w:top w:val="nil"/>
              <w:left w:val="nil"/>
              <w:bottom w:val="nil"/>
              <w:right w:val="nil"/>
            </w:tcBorders>
            <w:shd w:val="clear" w:color="auto" w:fill="auto"/>
            <w:noWrap/>
            <w:vAlign w:val="center"/>
          </w:tcPr>
          <w:p w14:paraId="21742C7F">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97" w:type="dxa"/>
            <w:tcBorders>
              <w:top w:val="nil"/>
              <w:left w:val="nil"/>
              <w:bottom w:val="nil"/>
              <w:right w:val="nil"/>
            </w:tcBorders>
            <w:shd w:val="clear" w:color="auto" w:fill="auto"/>
            <w:noWrap/>
            <w:vAlign w:val="center"/>
          </w:tcPr>
          <w:p w14:paraId="79C254CC">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97" w:type="dxa"/>
            <w:tcBorders>
              <w:top w:val="nil"/>
              <w:left w:val="nil"/>
              <w:bottom w:val="nil"/>
              <w:right w:val="nil"/>
            </w:tcBorders>
            <w:shd w:val="clear" w:color="auto" w:fill="auto"/>
            <w:noWrap/>
            <w:vAlign w:val="center"/>
          </w:tcPr>
          <w:p w14:paraId="387BF78A">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3537" w:type="dxa"/>
            <w:tcBorders>
              <w:top w:val="nil"/>
              <w:left w:val="nil"/>
              <w:bottom w:val="nil"/>
              <w:right w:val="nil"/>
            </w:tcBorders>
            <w:shd w:val="clear" w:color="auto" w:fill="auto"/>
            <w:noWrap/>
            <w:vAlign w:val="center"/>
          </w:tcPr>
          <w:p w14:paraId="4717D065">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center"/>
          </w:tcPr>
          <w:p w14:paraId="78470922">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center"/>
          </w:tcPr>
          <w:p w14:paraId="3B9DAECA">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bottom"/>
          </w:tcPr>
          <w:p w14:paraId="439BE85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公开05表</w:t>
            </w:r>
          </w:p>
        </w:tc>
      </w:tr>
      <w:tr w14:paraId="188F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0" w:type="auto"/>
            <w:tcBorders>
              <w:top w:val="nil"/>
              <w:left w:val="nil"/>
              <w:bottom w:val="nil"/>
              <w:right w:val="nil"/>
            </w:tcBorders>
            <w:shd w:val="clear" w:color="auto" w:fill="auto"/>
            <w:noWrap/>
            <w:vAlign w:val="bottom"/>
          </w:tcPr>
          <w:p w14:paraId="25936B5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0AC67638">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B8DE108">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601B821">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ABC85AE">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15DCC8B">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1B84803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3E1A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C7AC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075"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64B4F7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61BE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A4F68B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B6AD3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EA2D6B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C41B2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0C186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00F5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CC73A2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330F04">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0E745D4">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B54E4A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723D9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r>
      <w:tr w14:paraId="0D97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442158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39895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0CFD65F">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926738">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F251965">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r>
      <w:tr w14:paraId="163FD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DEB1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28BC2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D84C4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2AA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3DE3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7C82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63B1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E1C1B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1,289.85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B311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1,375.63 </w:t>
            </w:r>
          </w:p>
        </w:tc>
      </w:tr>
      <w:tr w14:paraId="526F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558A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3A3B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63F580">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1BDB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C0676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F4F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1C56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E9359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6C1B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9C69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A913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FA23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8584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369AE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6A02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6C313">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FF762A">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3D8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B1AFB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C09AA">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BB013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4C92A">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CD910">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25B6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CF7F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2C08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E3659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DA8F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129E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C0F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07F5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144A0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B45D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0C5E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F8E9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753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D1C6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4A183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39E7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2,602.62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352B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1,226.99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4844C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1,375.63 </w:t>
            </w:r>
          </w:p>
        </w:tc>
      </w:tr>
      <w:tr w14:paraId="4AF2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ECBD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C379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1F22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4E05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3850D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72C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2201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7EF978">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2C1C6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17885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E40E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43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70E3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5241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5A736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D772B">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1,218.37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9CA5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r>
      <w:tr w14:paraId="66EE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DB180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35B8A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06FB4D">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0D555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1,218.37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7C3EE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r>
      <w:tr w14:paraId="1AA6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8208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C953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030B5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3B9D8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BEB0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r>
      <w:tr w14:paraId="4BF6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29F90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750A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3E52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F56C7">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D8EE0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r>
      <w:tr w14:paraId="3966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7"/>
            <w:tcBorders>
              <w:top w:val="single" w:color="D4D4D4" w:sz="4" w:space="0"/>
              <w:left w:val="nil"/>
              <w:bottom w:val="nil"/>
              <w:right w:val="nil"/>
            </w:tcBorders>
            <w:shd w:val="clear" w:color="auto" w:fill="auto"/>
            <w:noWrap/>
            <w:vAlign w:val="center"/>
          </w:tcPr>
          <w:p w14:paraId="2C2EF98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注：本表反映部门本年度一般公共预算财政拨款支出情况。</w:t>
            </w:r>
          </w:p>
        </w:tc>
      </w:tr>
    </w:tbl>
    <w:p w14:paraId="221CF88B">
      <w:pPr>
        <w:pStyle w:val="2"/>
      </w:pPr>
    </w:p>
    <w:p w14:paraId="0C448AB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7BE2C902">
      <w:pPr>
        <w:widowControl/>
        <w:spacing w:after="120"/>
        <w:jc w:val="center"/>
        <w:textAlignment w:val="center"/>
        <w:rPr>
          <w:rFonts w:ascii="Times New Roman" w:hAnsi="Times New Roman" w:eastAsia="黑体" w:cs="Times New Roman"/>
          <w:color w:val="000000"/>
          <w:kern w:val="0"/>
          <w:sz w:val="36"/>
          <w:szCs w:val="36"/>
          <w:lang w:bidi="ar"/>
        </w:rPr>
      </w:pPr>
    </w:p>
    <w:tbl>
      <w:tblPr>
        <w:tblStyle w:val="8"/>
        <w:tblpPr w:leftFromText="180" w:rightFromText="180" w:vertAnchor="text" w:horzAnchor="page" w:tblpXSpec="center" w:tblpY="572"/>
        <w:tblOverlap w:val="never"/>
        <w:tblW w:w="14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9"/>
        <w:gridCol w:w="3373"/>
        <w:gridCol w:w="1206"/>
        <w:gridCol w:w="721"/>
        <w:gridCol w:w="2637"/>
        <w:gridCol w:w="1040"/>
        <w:gridCol w:w="851"/>
        <w:gridCol w:w="3158"/>
        <w:gridCol w:w="955"/>
      </w:tblGrid>
      <w:tr w14:paraId="4315E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jc w:val="center"/>
        </w:trPr>
        <w:tc>
          <w:tcPr>
            <w:tcW w:w="719" w:type="dxa"/>
            <w:tcBorders>
              <w:top w:val="nil"/>
              <w:left w:val="nil"/>
              <w:bottom w:val="nil"/>
              <w:right w:val="nil"/>
            </w:tcBorders>
            <w:shd w:val="clear" w:color="auto" w:fill="auto"/>
            <w:noWrap/>
            <w:vAlign w:val="center"/>
          </w:tcPr>
          <w:p w14:paraId="169FF626">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3373" w:type="dxa"/>
            <w:tcBorders>
              <w:top w:val="nil"/>
              <w:left w:val="nil"/>
              <w:bottom w:val="nil"/>
              <w:right w:val="nil"/>
            </w:tcBorders>
            <w:shd w:val="clear" w:color="auto" w:fill="auto"/>
            <w:noWrap/>
            <w:vAlign w:val="center"/>
          </w:tcPr>
          <w:p w14:paraId="6156B8BE">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206" w:type="dxa"/>
            <w:tcBorders>
              <w:top w:val="nil"/>
              <w:left w:val="nil"/>
              <w:bottom w:val="nil"/>
              <w:right w:val="nil"/>
            </w:tcBorders>
            <w:shd w:val="clear" w:color="auto" w:fill="auto"/>
            <w:noWrap/>
            <w:vAlign w:val="center"/>
          </w:tcPr>
          <w:p w14:paraId="11D73663">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721" w:type="dxa"/>
            <w:tcBorders>
              <w:top w:val="nil"/>
              <w:left w:val="nil"/>
              <w:bottom w:val="nil"/>
              <w:right w:val="nil"/>
            </w:tcBorders>
            <w:shd w:val="clear" w:color="auto" w:fill="auto"/>
            <w:noWrap/>
            <w:vAlign w:val="center"/>
          </w:tcPr>
          <w:p w14:paraId="7B81ACFF">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637" w:type="dxa"/>
            <w:tcBorders>
              <w:top w:val="nil"/>
              <w:left w:val="nil"/>
              <w:bottom w:val="nil"/>
              <w:right w:val="nil"/>
            </w:tcBorders>
            <w:shd w:val="clear" w:color="auto" w:fill="auto"/>
            <w:noWrap/>
            <w:vAlign w:val="center"/>
          </w:tcPr>
          <w:p w14:paraId="635F6A07">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040" w:type="dxa"/>
            <w:tcBorders>
              <w:top w:val="nil"/>
              <w:left w:val="nil"/>
              <w:bottom w:val="nil"/>
              <w:right w:val="nil"/>
            </w:tcBorders>
            <w:shd w:val="clear" w:color="auto" w:fill="auto"/>
            <w:noWrap/>
            <w:vAlign w:val="center"/>
          </w:tcPr>
          <w:p w14:paraId="04025620">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851" w:type="dxa"/>
            <w:tcBorders>
              <w:top w:val="nil"/>
              <w:left w:val="nil"/>
              <w:bottom w:val="nil"/>
              <w:right w:val="nil"/>
            </w:tcBorders>
            <w:shd w:val="clear" w:color="auto" w:fill="auto"/>
            <w:noWrap/>
            <w:vAlign w:val="center"/>
          </w:tcPr>
          <w:p w14:paraId="1A9AD4BB">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113" w:type="dxa"/>
            <w:gridSpan w:val="2"/>
            <w:tcBorders>
              <w:top w:val="nil"/>
              <w:left w:val="nil"/>
              <w:bottom w:val="nil"/>
              <w:right w:val="nil"/>
            </w:tcBorders>
            <w:shd w:val="clear" w:color="auto" w:fill="auto"/>
            <w:noWrap/>
            <w:vAlign w:val="center"/>
          </w:tcPr>
          <w:p w14:paraId="3BE5099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59D2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 w:hRule="atLeast"/>
          <w:jc w:val="center"/>
        </w:trPr>
        <w:tc>
          <w:tcPr>
            <w:tcW w:w="4092" w:type="dxa"/>
            <w:gridSpan w:val="2"/>
            <w:tcBorders>
              <w:top w:val="nil"/>
              <w:left w:val="nil"/>
              <w:bottom w:val="nil"/>
              <w:right w:val="nil"/>
            </w:tcBorders>
            <w:shd w:val="clear" w:color="auto" w:fill="auto"/>
            <w:noWrap/>
            <w:vAlign w:val="bottom"/>
          </w:tcPr>
          <w:p w14:paraId="48392996">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206" w:type="dxa"/>
            <w:tcBorders>
              <w:top w:val="nil"/>
              <w:left w:val="nil"/>
              <w:bottom w:val="nil"/>
              <w:right w:val="nil"/>
            </w:tcBorders>
            <w:shd w:val="clear" w:color="auto" w:fill="auto"/>
            <w:noWrap/>
            <w:vAlign w:val="center"/>
          </w:tcPr>
          <w:p w14:paraId="2B827AEB">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721" w:type="dxa"/>
            <w:tcBorders>
              <w:top w:val="nil"/>
              <w:left w:val="nil"/>
              <w:bottom w:val="nil"/>
              <w:right w:val="nil"/>
            </w:tcBorders>
            <w:shd w:val="clear" w:color="auto" w:fill="auto"/>
            <w:noWrap/>
            <w:vAlign w:val="center"/>
          </w:tcPr>
          <w:p w14:paraId="7FA5400C">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637" w:type="dxa"/>
            <w:tcBorders>
              <w:top w:val="nil"/>
              <w:left w:val="nil"/>
              <w:bottom w:val="nil"/>
              <w:right w:val="nil"/>
            </w:tcBorders>
            <w:shd w:val="clear" w:color="auto" w:fill="auto"/>
            <w:noWrap/>
            <w:vAlign w:val="center"/>
          </w:tcPr>
          <w:p w14:paraId="70F94873">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040" w:type="dxa"/>
            <w:tcBorders>
              <w:top w:val="nil"/>
              <w:left w:val="nil"/>
              <w:bottom w:val="nil"/>
              <w:right w:val="nil"/>
            </w:tcBorders>
            <w:shd w:val="clear" w:color="auto" w:fill="auto"/>
            <w:noWrap/>
            <w:vAlign w:val="center"/>
          </w:tcPr>
          <w:p w14:paraId="6139C4D0">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851" w:type="dxa"/>
            <w:tcBorders>
              <w:top w:val="nil"/>
              <w:left w:val="nil"/>
              <w:bottom w:val="nil"/>
              <w:right w:val="nil"/>
            </w:tcBorders>
            <w:shd w:val="clear" w:color="auto" w:fill="auto"/>
            <w:noWrap/>
            <w:vAlign w:val="center"/>
          </w:tcPr>
          <w:p w14:paraId="6AA1CA5A">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113" w:type="dxa"/>
            <w:gridSpan w:val="2"/>
            <w:tcBorders>
              <w:top w:val="nil"/>
              <w:left w:val="nil"/>
              <w:bottom w:val="nil"/>
              <w:right w:val="nil"/>
            </w:tcBorders>
            <w:shd w:val="clear" w:color="auto" w:fill="auto"/>
            <w:noWrap/>
            <w:vAlign w:val="center"/>
          </w:tcPr>
          <w:p w14:paraId="1528D24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F0F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1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CA6F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37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4C9C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2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C1B8D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7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5364C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63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6641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04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08DA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85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2DD8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1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5E9C7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5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A308A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5509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DC7CA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37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9167C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2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2653EB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A33D6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63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E51610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21CC45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5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12C6FB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1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B6AFB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95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B6B81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3A2A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AC9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B493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工资福利支出</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DDC8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1,186.15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6D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F2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商品和服务支出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E5EC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5.77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E8B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013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债务利息及费用支出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402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17D5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50FA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76A7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252C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801.07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9C1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B72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384A5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1290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B3A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3FF2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E56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EBED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EA4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58C6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A3A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EF9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05F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892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30F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8343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A8C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F3C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F2B0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623C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267.61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624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70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884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ADA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639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资本性支出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FFE7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r>
      <w:tr w14:paraId="2409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6AE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C19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5B8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1A09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E59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0B47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BD7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43F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FC0A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5713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A07F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AE7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0F0F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0.83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7F4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29E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3B0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0.12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150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7F6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EAD3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r>
      <w:tr w14:paraId="6D664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9C7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F656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AEF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B537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F1E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0DF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0.18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E42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66BB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2F71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3B7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6CA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A606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E1D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9AE0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492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FFEE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9AFB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9398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1DEC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E3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0D7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2DA5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5F09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C8C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836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0EA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0.09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261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3B9B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1C38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A5A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471A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7E5E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2DAB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0451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823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CE8F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F4F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0D5C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5761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28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119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E635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D1D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2660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24A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C46F7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464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DA0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30593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FC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205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6CB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F97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103.95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642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B18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0BD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B48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BDCB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D01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79A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3CD2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EF0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1B132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D38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C65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5A4EF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591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B0F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1CA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37C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2FC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C997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B59A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E93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2E0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3F279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83B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71F3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4E3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5D2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75F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C72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E84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96.73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F2D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CF01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08C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D9C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E02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403F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E8E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779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4683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F24F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EC5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A6E8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837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569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194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31ED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C5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56D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4CC8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DA05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0FC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2187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086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9D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C5D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CCA46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34D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3AC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B0FB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DB80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0EF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882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71F2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8E8C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47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F4E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3B32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0F04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F69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664A0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A7A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C51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938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3673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9B5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075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A85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5F9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EBC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2A59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94.25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980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E45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4925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BB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E6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C112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1FE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41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58D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5F13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B5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7B6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E488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0D8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4A6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161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A7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4915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D1A5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3EB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131E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8C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5DD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4.25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AD2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177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605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BD3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9365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03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3B3E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A2D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A04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BE6C3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0.55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B8F1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B38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对民间非营利组织和群众性自治组织补贴</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7C1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FD0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DCF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0DC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3E0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885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251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99EE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F3C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B02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经常性赠与</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9921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30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9C7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E72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E2E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C57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7C3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DF8C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BF4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FA5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资本性赠与</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DDAD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E9A9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26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0C0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代缴社会保险费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FFDD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E1E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DC5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613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0.38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AC0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80F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FA7C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4F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DBA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B82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C6702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0.57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41A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1CF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E5C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0.20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A7A0D">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8"/>
                <w:szCs w:val="18"/>
                <w:u w:val="none"/>
              </w:rPr>
            </w:pP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76F7F0">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8"/>
                <w:szCs w:val="18"/>
                <w:u w:val="none"/>
              </w:rPr>
            </w:pP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4D96DD">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iCs w:val="0"/>
                <w:color w:val="000000"/>
                <w:sz w:val="18"/>
                <w:szCs w:val="18"/>
                <w:u w:val="none"/>
              </w:rPr>
            </w:pPr>
          </w:p>
        </w:tc>
      </w:tr>
      <w:tr w14:paraId="0C1D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4092"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E5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64A9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1,282.89 </w:t>
            </w:r>
          </w:p>
        </w:tc>
        <w:tc>
          <w:tcPr>
            <w:tcW w:w="8407" w:type="dxa"/>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9F93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公用经费合计</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869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6.97 </w:t>
            </w:r>
          </w:p>
        </w:tc>
      </w:tr>
      <w:tr w14:paraId="43691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14660" w:type="dxa"/>
            <w:gridSpan w:val="9"/>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6CC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注：本表反映部门本年度一般公共预算财政拨款基本支出明细情况。</w:t>
            </w:r>
          </w:p>
        </w:tc>
      </w:tr>
      <w:bookmarkEnd w:id="2"/>
    </w:tbl>
    <w:p w14:paraId="6CAC7A56">
      <w:pPr>
        <w:keepNext w:val="0"/>
        <w:keepLines w:val="0"/>
        <w:pageBreakBefore w:val="0"/>
        <w:widowControl/>
        <w:kinsoku/>
        <w:wordWrap/>
        <w:overflowPunct/>
        <w:topLinePunct w:val="0"/>
        <w:autoSpaceDE/>
        <w:autoSpaceDN/>
        <w:bidi w:val="0"/>
        <w:adjustRightInd/>
        <w:snapToGrid/>
        <w:spacing w:after="120" w:line="400" w:lineRule="exact"/>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p>
    <w:p w14:paraId="515F38BD">
      <w:pPr>
        <w:pStyle w:val="2"/>
      </w:pPr>
    </w:p>
    <w:p w14:paraId="78AA952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E4AD3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tbl>
      <w:tblPr>
        <w:tblStyle w:val="8"/>
        <w:tblW w:w="135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9"/>
        <w:gridCol w:w="5496"/>
        <w:gridCol w:w="1104"/>
        <w:gridCol w:w="1260"/>
        <w:gridCol w:w="1176"/>
        <w:gridCol w:w="1116"/>
        <w:gridCol w:w="1236"/>
        <w:gridCol w:w="1074"/>
      </w:tblGrid>
      <w:tr w14:paraId="33F0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19" w:type="dxa"/>
            <w:tcBorders>
              <w:top w:val="nil"/>
              <w:left w:val="nil"/>
              <w:bottom w:val="nil"/>
              <w:right w:val="nil"/>
            </w:tcBorders>
            <w:shd w:val="clear" w:color="auto" w:fill="auto"/>
            <w:noWrap/>
            <w:vAlign w:val="center"/>
          </w:tcPr>
          <w:p w14:paraId="5604B432">
            <w:pPr>
              <w:rPr>
                <w:rFonts w:hint="eastAsia" w:ascii="宋体" w:hAnsi="宋体" w:eastAsia="宋体" w:cs="宋体"/>
                <w:i w:val="0"/>
                <w:iCs w:val="0"/>
                <w:color w:val="000000"/>
                <w:sz w:val="18"/>
                <w:szCs w:val="18"/>
                <w:u w:val="none"/>
              </w:rPr>
            </w:pPr>
          </w:p>
        </w:tc>
        <w:tc>
          <w:tcPr>
            <w:tcW w:w="5496" w:type="dxa"/>
            <w:tcBorders>
              <w:top w:val="nil"/>
              <w:left w:val="nil"/>
              <w:bottom w:val="nil"/>
              <w:right w:val="nil"/>
            </w:tcBorders>
            <w:shd w:val="clear" w:color="auto" w:fill="auto"/>
            <w:noWrap/>
            <w:vAlign w:val="center"/>
          </w:tcPr>
          <w:p w14:paraId="5B318E19">
            <w:pPr>
              <w:rPr>
                <w:rFonts w:hint="eastAsia" w:ascii="宋体" w:hAnsi="宋体" w:eastAsia="宋体" w:cs="宋体"/>
                <w:i w:val="0"/>
                <w:iCs w:val="0"/>
                <w:color w:val="000000"/>
                <w:sz w:val="18"/>
                <w:szCs w:val="18"/>
                <w:u w:val="none"/>
              </w:rPr>
            </w:pPr>
          </w:p>
        </w:tc>
        <w:tc>
          <w:tcPr>
            <w:tcW w:w="1104" w:type="dxa"/>
            <w:tcBorders>
              <w:top w:val="nil"/>
              <w:left w:val="nil"/>
              <w:bottom w:val="nil"/>
              <w:right w:val="nil"/>
            </w:tcBorders>
            <w:shd w:val="clear" w:color="auto" w:fill="auto"/>
            <w:noWrap/>
            <w:vAlign w:val="center"/>
          </w:tcPr>
          <w:p w14:paraId="3C898E75">
            <w:pPr>
              <w:rPr>
                <w:rFonts w:hint="eastAsia" w:ascii="宋体" w:hAnsi="宋体" w:eastAsia="宋体" w:cs="宋体"/>
                <w:i w:val="0"/>
                <w:iCs w:val="0"/>
                <w:color w:val="000000"/>
                <w:sz w:val="18"/>
                <w:szCs w:val="18"/>
                <w:u w:val="none"/>
              </w:rPr>
            </w:pPr>
          </w:p>
        </w:tc>
        <w:tc>
          <w:tcPr>
            <w:tcW w:w="1260" w:type="dxa"/>
            <w:tcBorders>
              <w:top w:val="nil"/>
              <w:left w:val="nil"/>
              <w:bottom w:val="nil"/>
              <w:right w:val="nil"/>
            </w:tcBorders>
            <w:shd w:val="clear" w:color="auto" w:fill="auto"/>
            <w:noWrap/>
            <w:vAlign w:val="center"/>
          </w:tcPr>
          <w:p w14:paraId="23DC6DED">
            <w:pPr>
              <w:rPr>
                <w:rFonts w:hint="eastAsia" w:ascii="宋体" w:hAnsi="宋体" w:eastAsia="宋体" w:cs="宋体"/>
                <w:i w:val="0"/>
                <w:iCs w:val="0"/>
                <w:color w:val="000000"/>
                <w:sz w:val="18"/>
                <w:szCs w:val="18"/>
                <w:u w:val="none"/>
              </w:rPr>
            </w:pPr>
          </w:p>
        </w:tc>
        <w:tc>
          <w:tcPr>
            <w:tcW w:w="1176" w:type="dxa"/>
            <w:tcBorders>
              <w:top w:val="nil"/>
              <w:left w:val="nil"/>
              <w:bottom w:val="nil"/>
              <w:right w:val="nil"/>
            </w:tcBorders>
            <w:shd w:val="clear" w:color="auto" w:fill="auto"/>
            <w:noWrap/>
            <w:vAlign w:val="center"/>
          </w:tcPr>
          <w:p w14:paraId="63B853DB">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noWrap/>
            <w:vAlign w:val="center"/>
          </w:tcPr>
          <w:p w14:paraId="14576E0D">
            <w:pPr>
              <w:rPr>
                <w:rFonts w:hint="eastAsia" w:ascii="宋体" w:hAnsi="宋体" w:eastAsia="宋体" w:cs="宋体"/>
                <w:i w:val="0"/>
                <w:iCs w:val="0"/>
                <w:color w:val="000000"/>
                <w:sz w:val="18"/>
                <w:szCs w:val="18"/>
                <w:u w:val="none"/>
              </w:rPr>
            </w:pPr>
          </w:p>
        </w:tc>
        <w:tc>
          <w:tcPr>
            <w:tcW w:w="2310" w:type="dxa"/>
            <w:gridSpan w:val="2"/>
            <w:tcBorders>
              <w:top w:val="nil"/>
              <w:left w:val="nil"/>
              <w:bottom w:val="nil"/>
              <w:right w:val="nil"/>
            </w:tcBorders>
            <w:shd w:val="clear" w:color="auto" w:fill="auto"/>
            <w:noWrap/>
            <w:vAlign w:val="center"/>
          </w:tcPr>
          <w:p w14:paraId="02F51BF9">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公开07表</w:t>
            </w:r>
          </w:p>
        </w:tc>
      </w:tr>
      <w:tr w14:paraId="0DCC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615" w:type="dxa"/>
            <w:gridSpan w:val="2"/>
            <w:tcBorders>
              <w:top w:val="nil"/>
              <w:left w:val="nil"/>
              <w:bottom w:val="nil"/>
              <w:right w:val="nil"/>
            </w:tcBorders>
            <w:shd w:val="clear" w:color="auto" w:fill="auto"/>
            <w:noWrap/>
            <w:vAlign w:val="bottom"/>
          </w:tcPr>
          <w:p w14:paraId="7C278221">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104" w:type="dxa"/>
            <w:tcBorders>
              <w:top w:val="nil"/>
              <w:left w:val="nil"/>
              <w:bottom w:val="nil"/>
              <w:right w:val="nil"/>
            </w:tcBorders>
            <w:shd w:val="clear" w:color="auto" w:fill="auto"/>
            <w:noWrap/>
            <w:vAlign w:val="center"/>
          </w:tcPr>
          <w:p w14:paraId="2D773579">
            <w:pPr>
              <w:rPr>
                <w:rFonts w:hint="eastAsia" w:ascii="宋体" w:hAnsi="宋体" w:eastAsia="宋体" w:cs="宋体"/>
                <w:i w:val="0"/>
                <w:iCs w:val="0"/>
                <w:color w:val="000000"/>
                <w:sz w:val="18"/>
                <w:szCs w:val="18"/>
                <w:u w:val="none"/>
              </w:rPr>
            </w:pPr>
          </w:p>
        </w:tc>
        <w:tc>
          <w:tcPr>
            <w:tcW w:w="1260" w:type="dxa"/>
            <w:tcBorders>
              <w:top w:val="nil"/>
              <w:left w:val="nil"/>
              <w:bottom w:val="nil"/>
              <w:right w:val="nil"/>
            </w:tcBorders>
            <w:shd w:val="clear" w:color="auto" w:fill="auto"/>
            <w:noWrap/>
            <w:vAlign w:val="center"/>
          </w:tcPr>
          <w:p w14:paraId="24CA0B74">
            <w:pPr>
              <w:rPr>
                <w:rFonts w:hint="eastAsia" w:ascii="宋体" w:hAnsi="宋体" w:eastAsia="宋体" w:cs="宋体"/>
                <w:i w:val="0"/>
                <w:iCs w:val="0"/>
                <w:color w:val="000000"/>
                <w:sz w:val="18"/>
                <w:szCs w:val="18"/>
                <w:u w:val="none"/>
              </w:rPr>
            </w:pPr>
          </w:p>
        </w:tc>
        <w:tc>
          <w:tcPr>
            <w:tcW w:w="1176" w:type="dxa"/>
            <w:tcBorders>
              <w:top w:val="nil"/>
              <w:left w:val="nil"/>
              <w:bottom w:val="nil"/>
              <w:right w:val="nil"/>
            </w:tcBorders>
            <w:shd w:val="clear" w:color="auto" w:fill="auto"/>
            <w:noWrap/>
            <w:vAlign w:val="center"/>
          </w:tcPr>
          <w:p w14:paraId="5B9487C7">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noWrap/>
            <w:vAlign w:val="center"/>
          </w:tcPr>
          <w:p w14:paraId="0B2BE93E">
            <w:pPr>
              <w:rPr>
                <w:rFonts w:hint="eastAsia" w:ascii="宋体" w:hAnsi="宋体" w:eastAsia="宋体" w:cs="宋体"/>
                <w:i w:val="0"/>
                <w:iCs w:val="0"/>
                <w:color w:val="000000"/>
                <w:sz w:val="18"/>
                <w:szCs w:val="18"/>
                <w:u w:val="none"/>
              </w:rPr>
            </w:pPr>
          </w:p>
        </w:tc>
        <w:tc>
          <w:tcPr>
            <w:tcW w:w="2310" w:type="dxa"/>
            <w:gridSpan w:val="2"/>
            <w:tcBorders>
              <w:top w:val="nil"/>
              <w:left w:val="nil"/>
              <w:bottom w:val="nil"/>
              <w:right w:val="nil"/>
            </w:tcBorders>
            <w:shd w:val="clear" w:color="auto" w:fill="auto"/>
            <w:noWrap/>
            <w:vAlign w:val="center"/>
          </w:tcPr>
          <w:p w14:paraId="0BE15F4A">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096A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26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10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04FE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12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FDD9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w:t>
            </w:r>
          </w:p>
        </w:tc>
        <w:tc>
          <w:tcPr>
            <w:tcW w:w="3528"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183AE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c>
          <w:tcPr>
            <w:tcW w:w="10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EFB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r>
      <w:tr w14:paraId="0695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E94E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5496"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090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9560762">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DFF50D3">
            <w:pPr>
              <w:jc w:val="center"/>
              <w:rPr>
                <w:rFonts w:hint="eastAsia" w:ascii="宋体" w:hAnsi="宋体" w:eastAsia="宋体" w:cs="宋体"/>
                <w:i w:val="0"/>
                <w:iCs w:val="0"/>
                <w:color w:val="000000"/>
                <w:sz w:val="18"/>
                <w:szCs w:val="18"/>
                <w:u w:val="none"/>
              </w:rPr>
            </w:pPr>
          </w:p>
        </w:tc>
        <w:tc>
          <w:tcPr>
            <w:tcW w:w="11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115C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87A9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23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BC48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CB0BD1F">
            <w:pPr>
              <w:jc w:val="center"/>
              <w:rPr>
                <w:rFonts w:hint="eastAsia" w:ascii="宋体" w:hAnsi="宋体" w:eastAsia="宋体" w:cs="宋体"/>
                <w:i w:val="0"/>
                <w:iCs w:val="0"/>
                <w:color w:val="000000"/>
                <w:sz w:val="18"/>
                <w:szCs w:val="18"/>
                <w:u w:val="none"/>
              </w:rPr>
            </w:pPr>
          </w:p>
        </w:tc>
      </w:tr>
      <w:tr w14:paraId="0B83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CFCCBC8">
            <w:pPr>
              <w:jc w:val="center"/>
              <w:rPr>
                <w:rFonts w:hint="eastAsia" w:ascii="宋体" w:hAnsi="宋体" w:eastAsia="宋体" w:cs="宋体"/>
                <w:i w:val="0"/>
                <w:iCs w:val="0"/>
                <w:color w:val="000000"/>
                <w:sz w:val="18"/>
                <w:szCs w:val="18"/>
                <w:u w:val="none"/>
              </w:rPr>
            </w:pPr>
          </w:p>
        </w:tc>
        <w:tc>
          <w:tcPr>
            <w:tcW w:w="549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649FD">
            <w:pPr>
              <w:jc w:val="center"/>
              <w:rPr>
                <w:rFonts w:hint="eastAsia" w:ascii="宋体" w:hAnsi="宋体" w:eastAsia="宋体" w:cs="宋体"/>
                <w:i w:val="0"/>
                <w:iCs w:val="0"/>
                <w:color w:val="000000"/>
                <w:sz w:val="18"/>
                <w:szCs w:val="18"/>
                <w:u w:val="none"/>
              </w:rPr>
            </w:pP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C06A965">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1D4C9D2">
            <w:pPr>
              <w:jc w:val="center"/>
              <w:rPr>
                <w:rFonts w:hint="eastAsia" w:ascii="宋体" w:hAnsi="宋体" w:eastAsia="宋体" w:cs="宋体"/>
                <w:i w:val="0"/>
                <w:iCs w:val="0"/>
                <w:color w:val="000000"/>
                <w:sz w:val="18"/>
                <w:szCs w:val="18"/>
                <w:u w:val="none"/>
              </w:rPr>
            </w:pPr>
          </w:p>
        </w:tc>
        <w:tc>
          <w:tcPr>
            <w:tcW w:w="11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7A18A47">
            <w:pPr>
              <w:jc w:val="center"/>
              <w:rPr>
                <w:rFonts w:hint="eastAsia" w:ascii="宋体" w:hAnsi="宋体" w:eastAsia="宋体" w:cs="宋体"/>
                <w:i w:val="0"/>
                <w:iCs w:val="0"/>
                <w:color w:val="000000"/>
                <w:sz w:val="18"/>
                <w:szCs w:val="18"/>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F313E9D">
            <w:pPr>
              <w:jc w:val="center"/>
              <w:rPr>
                <w:rFonts w:hint="eastAsia" w:ascii="宋体" w:hAnsi="宋体" w:eastAsia="宋体" w:cs="宋体"/>
                <w:i w:val="0"/>
                <w:iCs w:val="0"/>
                <w:color w:val="000000"/>
                <w:sz w:val="18"/>
                <w:szCs w:val="18"/>
                <w:u w:val="none"/>
              </w:rPr>
            </w:pPr>
          </w:p>
        </w:tc>
        <w:tc>
          <w:tcPr>
            <w:tcW w:w="123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B60D7A">
            <w:pPr>
              <w:jc w:val="center"/>
              <w:rPr>
                <w:rFonts w:hint="eastAsia" w:ascii="宋体" w:hAnsi="宋体" w:eastAsia="宋体" w:cs="宋体"/>
                <w:i w:val="0"/>
                <w:iCs w:val="0"/>
                <w:color w:val="000000"/>
                <w:sz w:val="18"/>
                <w:szCs w:val="18"/>
                <w:u w:val="none"/>
              </w:rPr>
            </w:pP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6605B3">
            <w:pPr>
              <w:jc w:val="center"/>
              <w:rPr>
                <w:rFonts w:hint="eastAsia" w:ascii="宋体" w:hAnsi="宋体" w:eastAsia="宋体" w:cs="宋体"/>
                <w:i w:val="0"/>
                <w:iCs w:val="0"/>
                <w:color w:val="000000"/>
                <w:sz w:val="18"/>
                <w:szCs w:val="18"/>
                <w:u w:val="none"/>
              </w:rPr>
            </w:pPr>
          </w:p>
        </w:tc>
      </w:tr>
      <w:tr w14:paraId="0401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8A2E89">
            <w:pPr>
              <w:jc w:val="center"/>
              <w:rPr>
                <w:rFonts w:hint="eastAsia" w:ascii="宋体" w:hAnsi="宋体" w:eastAsia="宋体" w:cs="宋体"/>
                <w:i w:val="0"/>
                <w:iCs w:val="0"/>
                <w:color w:val="000000"/>
                <w:sz w:val="18"/>
                <w:szCs w:val="18"/>
                <w:u w:val="none"/>
              </w:rPr>
            </w:pPr>
          </w:p>
        </w:tc>
        <w:tc>
          <w:tcPr>
            <w:tcW w:w="549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5DBB6">
            <w:pPr>
              <w:jc w:val="center"/>
              <w:rPr>
                <w:rFonts w:hint="eastAsia" w:ascii="宋体" w:hAnsi="宋体" w:eastAsia="宋体" w:cs="宋体"/>
                <w:i w:val="0"/>
                <w:iCs w:val="0"/>
                <w:color w:val="000000"/>
                <w:sz w:val="18"/>
                <w:szCs w:val="18"/>
                <w:u w:val="none"/>
              </w:rPr>
            </w:pP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E3D5DB4">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D76308">
            <w:pPr>
              <w:jc w:val="center"/>
              <w:rPr>
                <w:rFonts w:hint="eastAsia" w:ascii="宋体" w:hAnsi="宋体" w:eastAsia="宋体" w:cs="宋体"/>
                <w:i w:val="0"/>
                <w:iCs w:val="0"/>
                <w:color w:val="000000"/>
                <w:sz w:val="18"/>
                <w:szCs w:val="18"/>
                <w:u w:val="none"/>
              </w:rPr>
            </w:pPr>
          </w:p>
        </w:tc>
        <w:tc>
          <w:tcPr>
            <w:tcW w:w="11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DB3EEF">
            <w:pPr>
              <w:jc w:val="center"/>
              <w:rPr>
                <w:rFonts w:hint="eastAsia" w:ascii="宋体" w:hAnsi="宋体" w:eastAsia="宋体" w:cs="宋体"/>
                <w:i w:val="0"/>
                <w:iCs w:val="0"/>
                <w:color w:val="000000"/>
                <w:sz w:val="18"/>
                <w:szCs w:val="18"/>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6762777">
            <w:pPr>
              <w:jc w:val="center"/>
              <w:rPr>
                <w:rFonts w:hint="eastAsia" w:ascii="宋体" w:hAnsi="宋体" w:eastAsia="宋体" w:cs="宋体"/>
                <w:i w:val="0"/>
                <w:iCs w:val="0"/>
                <w:color w:val="000000"/>
                <w:sz w:val="18"/>
                <w:szCs w:val="18"/>
                <w:u w:val="none"/>
              </w:rPr>
            </w:pPr>
          </w:p>
        </w:tc>
        <w:tc>
          <w:tcPr>
            <w:tcW w:w="123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0F63637">
            <w:pPr>
              <w:jc w:val="center"/>
              <w:rPr>
                <w:rFonts w:hint="eastAsia" w:ascii="宋体" w:hAnsi="宋体" w:eastAsia="宋体" w:cs="宋体"/>
                <w:i w:val="0"/>
                <w:iCs w:val="0"/>
                <w:color w:val="000000"/>
                <w:sz w:val="18"/>
                <w:szCs w:val="18"/>
                <w:u w:val="none"/>
              </w:rPr>
            </w:pP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8692279">
            <w:pPr>
              <w:jc w:val="center"/>
              <w:rPr>
                <w:rFonts w:hint="eastAsia" w:ascii="宋体" w:hAnsi="宋体" w:eastAsia="宋体" w:cs="宋体"/>
                <w:i w:val="0"/>
                <w:iCs w:val="0"/>
                <w:color w:val="000000"/>
                <w:sz w:val="18"/>
                <w:szCs w:val="18"/>
                <w:u w:val="none"/>
              </w:rPr>
            </w:pPr>
          </w:p>
        </w:tc>
      </w:tr>
      <w:tr w14:paraId="44AF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CF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3D6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5E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2E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749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4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E2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0FE1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6F3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B7FAA">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9EBE5F">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AA10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3C03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10C28">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A524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74BC5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1F3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0939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16A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BBA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C86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E4B8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E80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BDD4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3DE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345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25C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433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4782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D3AC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F9A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1CE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18E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5E3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F2E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E95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60E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A5C3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22D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D0D38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95DA8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3BCB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5A6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8F9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C91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2C79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9E0A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AE29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5D73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BAED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DBF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ABD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0AD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A47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50D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9D90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D569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DEE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22FD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5B57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B8D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330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F59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673E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ECED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37D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D413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7931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357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8FC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049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86A5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1428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DE66E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8F72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ACC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C61A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F89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35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581" w:type="dxa"/>
            <w:gridSpan w:val="8"/>
            <w:tcBorders>
              <w:top w:val="single" w:color="D4D4D4" w:sz="4" w:space="0"/>
              <w:left w:val="nil"/>
              <w:bottom w:val="nil"/>
              <w:right w:val="nil"/>
            </w:tcBorders>
            <w:shd w:val="clear" w:color="auto" w:fill="auto"/>
            <w:noWrap/>
            <w:vAlign w:val="center"/>
          </w:tcPr>
          <w:p w14:paraId="0AE2B3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注：本表反映部门本年度政府性基金预算财政拨款收入、支出及结转和结余情况。</w:t>
            </w:r>
          </w:p>
        </w:tc>
      </w:tr>
    </w:tbl>
    <w:p w14:paraId="0D0CADD4">
      <w:pPr>
        <w:widowControl/>
        <w:jc w:val="center"/>
        <w:rPr>
          <w:rFonts w:ascii="Times New Roman" w:hAnsi="Times New Roman" w:eastAsia="方正小标宋_GBK" w:cs="Times New Roman"/>
          <w:color w:val="000000"/>
          <w:kern w:val="0"/>
          <w:sz w:val="36"/>
          <w:szCs w:val="36"/>
        </w:rPr>
      </w:pPr>
    </w:p>
    <w:p w14:paraId="77FF6497">
      <w:pPr>
        <w:pStyle w:val="2"/>
        <w:rPr>
          <w:rFonts w:ascii="Times New Roman" w:hAnsi="Times New Roman" w:eastAsia="方正小标宋_GBK" w:cs="Times New Roman"/>
          <w:color w:val="000000"/>
          <w:kern w:val="0"/>
          <w:sz w:val="36"/>
          <w:szCs w:val="36"/>
        </w:rPr>
      </w:pPr>
    </w:p>
    <w:p w14:paraId="37352C53">
      <w:pPr>
        <w:pStyle w:val="3"/>
        <w:rPr>
          <w:rFonts w:ascii="Times New Roman" w:hAnsi="Times New Roman" w:eastAsia="方正小标宋_GBK" w:cs="Times New Roman"/>
          <w:color w:val="000000"/>
          <w:kern w:val="0"/>
          <w:sz w:val="36"/>
          <w:szCs w:val="36"/>
        </w:rPr>
      </w:pPr>
    </w:p>
    <w:p w14:paraId="78AE6B3B">
      <w:pPr>
        <w:rPr>
          <w:rFonts w:ascii="Times New Roman" w:hAnsi="Times New Roman" w:eastAsia="方正小标宋_GBK" w:cs="Times New Roman"/>
          <w:color w:val="000000"/>
          <w:kern w:val="0"/>
          <w:sz w:val="36"/>
          <w:szCs w:val="36"/>
        </w:rPr>
      </w:pPr>
    </w:p>
    <w:p w14:paraId="715EC83B">
      <w:pPr>
        <w:pStyle w:val="3"/>
        <w:ind w:left="0" w:leftChars="0" w:firstLine="0" w:firstLineChars="0"/>
      </w:pPr>
    </w:p>
    <w:p w14:paraId="50538AD0">
      <w:pPr>
        <w:widowControl/>
        <w:spacing w:line="400" w:lineRule="exact"/>
        <w:textAlignment w:val="center"/>
        <w:rPr>
          <w:rFonts w:ascii="Times New Roman" w:hAnsi="Times New Roman" w:eastAsia="黑体" w:cs="Times New Roman"/>
          <w:color w:val="000000"/>
          <w:kern w:val="0"/>
          <w:sz w:val="36"/>
          <w:szCs w:val="36"/>
          <w:lang w:bidi="ar"/>
        </w:rPr>
      </w:pPr>
    </w:p>
    <w:p w14:paraId="3E0C821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tbl>
      <w:tblPr>
        <w:tblStyle w:val="8"/>
        <w:tblW w:w="13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1"/>
        <w:gridCol w:w="284"/>
        <w:gridCol w:w="240"/>
        <w:gridCol w:w="2552"/>
        <w:gridCol w:w="1821"/>
        <w:gridCol w:w="1310"/>
        <w:gridCol w:w="1520"/>
      </w:tblGrid>
      <w:tr w14:paraId="346B9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center"/>
          </w:tcPr>
          <w:p w14:paraId="12075145">
            <w:pPr>
              <w:rPr>
                <w:rFonts w:hint="eastAsia" w:ascii="宋体" w:hAnsi="宋体" w:eastAsia="宋体" w:cs="宋体"/>
                <w:i w:val="0"/>
                <w:iCs w:val="0"/>
                <w:color w:val="000000"/>
                <w:sz w:val="18"/>
                <w:szCs w:val="18"/>
                <w:u w:val="none"/>
              </w:rPr>
            </w:pPr>
          </w:p>
        </w:tc>
        <w:tc>
          <w:tcPr>
            <w:tcW w:w="284" w:type="dxa"/>
            <w:tcBorders>
              <w:top w:val="nil"/>
              <w:left w:val="nil"/>
              <w:bottom w:val="nil"/>
              <w:right w:val="nil"/>
            </w:tcBorders>
            <w:shd w:val="clear" w:color="auto" w:fill="auto"/>
            <w:noWrap/>
            <w:vAlign w:val="center"/>
          </w:tcPr>
          <w:p w14:paraId="5EDC43E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0D66DAE5">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7E749DAB">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68CDDB0F">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26EBE146">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bottom"/>
          </w:tcPr>
          <w:p w14:paraId="68C7BC12">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公开08表</w:t>
            </w:r>
          </w:p>
        </w:tc>
      </w:tr>
      <w:tr w14:paraId="719D8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bottom"/>
          </w:tcPr>
          <w:p w14:paraId="554BCBB4">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284" w:type="dxa"/>
            <w:tcBorders>
              <w:top w:val="nil"/>
              <w:left w:val="nil"/>
              <w:bottom w:val="nil"/>
              <w:right w:val="nil"/>
            </w:tcBorders>
            <w:shd w:val="clear" w:color="auto" w:fill="auto"/>
            <w:noWrap/>
            <w:vAlign w:val="center"/>
          </w:tcPr>
          <w:p w14:paraId="60D2FB5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1801B0E4">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4992C316">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71E8C7B0">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5637CB44">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bottom"/>
          </w:tcPr>
          <w:p w14:paraId="10DFCA6E">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B93D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7E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4651"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5D3C4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1C08D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750D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552"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0B8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8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9D0C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31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D459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5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5015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583B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5CD9B0">
            <w:pPr>
              <w:jc w:val="center"/>
              <w:rPr>
                <w:rFonts w:hint="eastAsia" w:ascii="宋体" w:hAnsi="宋体" w:eastAsia="宋体" w:cs="宋体"/>
                <w:i w:val="0"/>
                <w:iCs w:val="0"/>
                <w:color w:val="000000"/>
                <w:sz w:val="18"/>
                <w:szCs w:val="18"/>
                <w:u w:val="none"/>
              </w:rPr>
            </w:pPr>
          </w:p>
        </w:tc>
        <w:tc>
          <w:tcPr>
            <w:tcW w:w="255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082455">
            <w:pPr>
              <w:jc w:val="center"/>
              <w:rPr>
                <w:rFonts w:hint="eastAsia" w:ascii="宋体" w:hAnsi="宋体" w:eastAsia="宋体" w:cs="宋体"/>
                <w:i w:val="0"/>
                <w:iCs w:val="0"/>
                <w:color w:val="000000"/>
                <w:sz w:val="18"/>
                <w:szCs w:val="18"/>
                <w:u w:val="none"/>
              </w:rPr>
            </w:pPr>
          </w:p>
        </w:tc>
        <w:tc>
          <w:tcPr>
            <w:tcW w:w="18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521FA9">
            <w:pPr>
              <w:jc w:val="center"/>
              <w:rPr>
                <w:rFonts w:hint="eastAsia" w:ascii="宋体" w:hAnsi="宋体" w:eastAsia="宋体" w:cs="宋体"/>
                <w:i w:val="0"/>
                <w:iCs w:val="0"/>
                <w:color w:val="000000"/>
                <w:sz w:val="18"/>
                <w:szCs w:val="18"/>
                <w:u w:val="none"/>
              </w:rPr>
            </w:pPr>
          </w:p>
        </w:tc>
        <w:tc>
          <w:tcPr>
            <w:tcW w:w="13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AF7247">
            <w:pPr>
              <w:jc w:val="center"/>
              <w:rPr>
                <w:rFonts w:hint="eastAsia" w:ascii="宋体" w:hAnsi="宋体" w:eastAsia="宋体" w:cs="宋体"/>
                <w:i w:val="0"/>
                <w:iCs w:val="0"/>
                <w:color w:val="000000"/>
                <w:sz w:val="18"/>
                <w:szCs w:val="18"/>
                <w:u w:val="none"/>
              </w:rPr>
            </w:pPr>
          </w:p>
        </w:tc>
        <w:tc>
          <w:tcPr>
            <w:tcW w:w="15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E1D8256">
            <w:pPr>
              <w:jc w:val="center"/>
              <w:rPr>
                <w:rFonts w:hint="eastAsia" w:ascii="宋体" w:hAnsi="宋体" w:eastAsia="宋体" w:cs="宋体"/>
                <w:i w:val="0"/>
                <w:iCs w:val="0"/>
                <w:color w:val="000000"/>
                <w:sz w:val="18"/>
                <w:szCs w:val="18"/>
                <w:u w:val="none"/>
              </w:rPr>
            </w:pPr>
          </w:p>
        </w:tc>
      </w:tr>
      <w:tr w14:paraId="585F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59C38B1">
            <w:pPr>
              <w:jc w:val="center"/>
              <w:rPr>
                <w:rFonts w:hint="eastAsia" w:ascii="宋体" w:hAnsi="宋体" w:eastAsia="宋体" w:cs="宋体"/>
                <w:i w:val="0"/>
                <w:iCs w:val="0"/>
                <w:color w:val="000000"/>
                <w:sz w:val="18"/>
                <w:szCs w:val="18"/>
                <w:u w:val="none"/>
              </w:rPr>
            </w:pPr>
          </w:p>
        </w:tc>
        <w:tc>
          <w:tcPr>
            <w:tcW w:w="255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7BF53E">
            <w:pPr>
              <w:jc w:val="center"/>
              <w:rPr>
                <w:rFonts w:hint="eastAsia" w:ascii="宋体" w:hAnsi="宋体" w:eastAsia="宋体" w:cs="宋体"/>
                <w:i w:val="0"/>
                <w:iCs w:val="0"/>
                <w:color w:val="000000"/>
                <w:sz w:val="18"/>
                <w:szCs w:val="18"/>
                <w:u w:val="none"/>
              </w:rPr>
            </w:pPr>
          </w:p>
        </w:tc>
        <w:tc>
          <w:tcPr>
            <w:tcW w:w="18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EBE940B">
            <w:pPr>
              <w:jc w:val="center"/>
              <w:rPr>
                <w:rFonts w:hint="eastAsia" w:ascii="宋体" w:hAnsi="宋体" w:eastAsia="宋体" w:cs="宋体"/>
                <w:i w:val="0"/>
                <w:iCs w:val="0"/>
                <w:color w:val="000000"/>
                <w:sz w:val="18"/>
                <w:szCs w:val="18"/>
                <w:u w:val="none"/>
              </w:rPr>
            </w:pPr>
          </w:p>
        </w:tc>
        <w:tc>
          <w:tcPr>
            <w:tcW w:w="13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7815FA">
            <w:pPr>
              <w:jc w:val="center"/>
              <w:rPr>
                <w:rFonts w:hint="eastAsia" w:ascii="宋体" w:hAnsi="宋体" w:eastAsia="宋体" w:cs="宋体"/>
                <w:i w:val="0"/>
                <w:iCs w:val="0"/>
                <w:color w:val="000000"/>
                <w:sz w:val="18"/>
                <w:szCs w:val="18"/>
                <w:u w:val="none"/>
              </w:rPr>
            </w:pPr>
          </w:p>
        </w:tc>
        <w:tc>
          <w:tcPr>
            <w:tcW w:w="15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66E39B">
            <w:pPr>
              <w:jc w:val="center"/>
              <w:rPr>
                <w:rFonts w:hint="eastAsia" w:ascii="宋体" w:hAnsi="宋体" w:eastAsia="宋体" w:cs="宋体"/>
                <w:i w:val="0"/>
                <w:iCs w:val="0"/>
                <w:color w:val="000000"/>
                <w:sz w:val="18"/>
                <w:szCs w:val="18"/>
                <w:u w:val="none"/>
              </w:rPr>
            </w:pPr>
          </w:p>
        </w:tc>
      </w:tr>
      <w:tr w14:paraId="7A10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45E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376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9F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819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4E84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07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B566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FBAF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6EA74">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r>
      <w:tr w14:paraId="6850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78739">
            <w:pPr>
              <w:jc w:val="left"/>
              <w:rPr>
                <w:rFonts w:hint="eastAsia" w:ascii="宋体" w:hAnsi="宋体" w:eastAsia="宋体" w:cs="宋体"/>
                <w:i w:val="0"/>
                <w:iCs w:val="0"/>
                <w:color w:val="000000"/>
                <w:sz w:val="18"/>
                <w:szCs w:val="18"/>
                <w:u w:val="none"/>
              </w:rPr>
            </w:pPr>
          </w:p>
        </w:tc>
        <w:tc>
          <w:tcPr>
            <w:tcW w:w="255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F2BDD">
            <w:pPr>
              <w:jc w:val="left"/>
              <w:rPr>
                <w:rFonts w:hint="eastAsia" w:ascii="宋体" w:hAnsi="宋体" w:eastAsia="宋体" w:cs="宋体"/>
                <w:i w:val="0"/>
                <w:iCs w:val="0"/>
                <w:color w:val="000000"/>
                <w:sz w:val="18"/>
                <w:szCs w:val="18"/>
                <w:u w:val="none"/>
              </w:rPr>
            </w:pP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90504">
            <w:pPr>
              <w:jc w:val="right"/>
              <w:rPr>
                <w:rFonts w:hint="eastAsia" w:ascii="宋体" w:hAnsi="宋体" w:eastAsia="宋体" w:cs="宋体"/>
                <w:i w:val="0"/>
                <w:iCs w:val="0"/>
                <w:color w:val="000000"/>
                <w:sz w:val="18"/>
                <w:szCs w:val="18"/>
                <w:u w:val="none"/>
              </w:rPr>
            </w:pP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374EE3">
            <w:pPr>
              <w:jc w:val="right"/>
              <w:rPr>
                <w:rFonts w:hint="eastAsia" w:ascii="宋体" w:hAnsi="宋体" w:eastAsia="宋体" w:cs="宋体"/>
                <w:i w:val="0"/>
                <w:iCs w:val="0"/>
                <w:color w:val="000000"/>
                <w:sz w:val="18"/>
                <w:szCs w:val="18"/>
                <w:u w:val="none"/>
              </w:rPr>
            </w:pP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BF3DC">
            <w:pPr>
              <w:jc w:val="right"/>
              <w:rPr>
                <w:rFonts w:hint="eastAsia" w:ascii="宋体" w:hAnsi="宋体" w:eastAsia="宋体" w:cs="宋体"/>
                <w:i w:val="0"/>
                <w:iCs w:val="0"/>
                <w:color w:val="000000"/>
                <w:sz w:val="18"/>
                <w:szCs w:val="18"/>
                <w:u w:val="none"/>
              </w:rPr>
            </w:pPr>
          </w:p>
        </w:tc>
      </w:tr>
      <w:tr w14:paraId="54BF9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38" w:type="dxa"/>
            <w:gridSpan w:val="7"/>
            <w:tcBorders>
              <w:top w:val="single" w:color="D4D4D4" w:sz="4" w:space="0"/>
              <w:left w:val="nil"/>
              <w:bottom w:val="nil"/>
              <w:right w:val="nil"/>
            </w:tcBorders>
            <w:shd w:val="clear" w:color="auto" w:fill="FFFFFF"/>
            <w:noWrap/>
            <w:vAlign w:val="center"/>
          </w:tcPr>
          <w:p w14:paraId="4A993A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注：本表反映部门本年度国有资本经营预算财政拨款支出情况。</w:t>
            </w:r>
          </w:p>
        </w:tc>
      </w:tr>
      <w:tr w14:paraId="6143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center"/>
          </w:tcPr>
          <w:p w14:paraId="54AF3001">
            <w:pPr>
              <w:rPr>
                <w:rFonts w:hint="eastAsia" w:ascii="宋体" w:hAnsi="宋体" w:eastAsia="宋体" w:cs="宋体"/>
                <w:i w:val="0"/>
                <w:iCs w:val="0"/>
                <w:color w:val="000000"/>
                <w:sz w:val="18"/>
                <w:szCs w:val="18"/>
                <w:u w:val="none"/>
              </w:rPr>
            </w:pPr>
          </w:p>
        </w:tc>
        <w:tc>
          <w:tcPr>
            <w:tcW w:w="284" w:type="dxa"/>
            <w:tcBorders>
              <w:top w:val="nil"/>
              <w:left w:val="nil"/>
              <w:bottom w:val="nil"/>
              <w:right w:val="nil"/>
            </w:tcBorders>
            <w:shd w:val="clear" w:color="auto" w:fill="auto"/>
            <w:noWrap/>
            <w:vAlign w:val="center"/>
          </w:tcPr>
          <w:p w14:paraId="389CFB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2F57AAB8">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32B4093A">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32462B08">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4105BEF4">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center"/>
          </w:tcPr>
          <w:p w14:paraId="3654F4C1">
            <w:pPr>
              <w:rPr>
                <w:rFonts w:hint="eastAsia" w:ascii="宋体" w:hAnsi="宋体" w:eastAsia="宋体" w:cs="宋体"/>
                <w:i w:val="0"/>
                <w:iCs w:val="0"/>
                <w:color w:val="000000"/>
                <w:sz w:val="18"/>
                <w:szCs w:val="18"/>
                <w:u w:val="none"/>
              </w:rPr>
            </w:pPr>
          </w:p>
        </w:tc>
      </w:tr>
      <w:tr w14:paraId="5A37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9187" w:type="dxa"/>
            <w:gridSpan w:val="4"/>
            <w:tcBorders>
              <w:top w:val="nil"/>
              <w:left w:val="nil"/>
              <w:bottom w:val="nil"/>
              <w:right w:val="nil"/>
            </w:tcBorders>
            <w:shd w:val="clear" w:color="auto" w:fill="auto"/>
            <w:noWrap/>
            <w:vAlign w:val="center"/>
          </w:tcPr>
          <w:p w14:paraId="60134FF7">
            <w:pPr>
              <w:rPr>
                <w:rFonts w:hint="eastAsia" w:ascii="宋体" w:hAnsi="宋体" w:eastAsia="宋体" w:cs="宋体"/>
                <w:i w:val="0"/>
                <w:iCs w:val="0"/>
                <w:color w:val="000000"/>
                <w:sz w:val="18"/>
                <w:szCs w:val="18"/>
                <w:u w:val="none"/>
              </w:rPr>
            </w:pPr>
            <w:r>
              <w:rPr>
                <w:rFonts w:hint="default" w:ascii="楷体_GB2312" w:hAnsi="宋体" w:eastAsia="楷体_GB2312" w:cs="楷体_GB2312"/>
                <w:b/>
                <w:bCs/>
                <w:i w:val="0"/>
                <w:iCs w:val="0"/>
                <w:color w:val="000000"/>
                <w:kern w:val="0"/>
                <w:sz w:val="18"/>
                <w:szCs w:val="18"/>
                <w:u w:val="none"/>
                <w:lang w:val="en-US" w:eastAsia="zh-CN" w:bidi="ar"/>
              </w:rPr>
              <w:t>说明：我单位没有使用国有资本经营预算安排的支出，故本表无数据。</w:t>
            </w:r>
          </w:p>
        </w:tc>
        <w:tc>
          <w:tcPr>
            <w:tcW w:w="1821" w:type="dxa"/>
            <w:tcBorders>
              <w:top w:val="nil"/>
              <w:left w:val="nil"/>
              <w:bottom w:val="nil"/>
              <w:right w:val="nil"/>
            </w:tcBorders>
            <w:shd w:val="clear" w:color="auto" w:fill="auto"/>
            <w:noWrap/>
            <w:vAlign w:val="center"/>
          </w:tcPr>
          <w:p w14:paraId="2201C36C">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0D8063C1">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center"/>
          </w:tcPr>
          <w:p w14:paraId="5807280F">
            <w:pPr>
              <w:rPr>
                <w:rFonts w:hint="eastAsia" w:ascii="宋体" w:hAnsi="宋体" w:eastAsia="宋体" w:cs="宋体"/>
                <w:i w:val="0"/>
                <w:iCs w:val="0"/>
                <w:color w:val="000000"/>
                <w:sz w:val="18"/>
                <w:szCs w:val="18"/>
                <w:u w:val="none"/>
              </w:rPr>
            </w:pPr>
          </w:p>
        </w:tc>
      </w:tr>
    </w:tbl>
    <w:p w14:paraId="7347BDC5">
      <w:pPr>
        <w:widowControl/>
        <w:jc w:val="center"/>
        <w:rPr>
          <w:rFonts w:ascii="Times New Roman" w:hAnsi="Times New Roman" w:eastAsia="方正小标宋_GBK" w:cs="Times New Roman"/>
          <w:color w:val="000000"/>
          <w:kern w:val="0"/>
          <w:sz w:val="36"/>
          <w:szCs w:val="36"/>
        </w:rPr>
      </w:pPr>
    </w:p>
    <w:p w14:paraId="7C5176D8">
      <w:pPr>
        <w:pStyle w:val="2"/>
        <w:spacing w:line="400" w:lineRule="exact"/>
        <w:rPr>
          <w:rFonts w:ascii="Times New Roman" w:hAnsi="Times New Roman" w:eastAsia="华文中宋" w:cs="Times New Roman"/>
          <w:color w:val="000000"/>
          <w:kern w:val="0"/>
          <w:sz w:val="32"/>
          <w:szCs w:val="32"/>
          <w:lang w:bidi="ar"/>
        </w:rPr>
      </w:pPr>
    </w:p>
    <w:p w14:paraId="76E598C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8CC48B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E17CF9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6BE0BE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70EB0A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B4CB1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E9FF03B">
      <w:pPr>
        <w:autoSpaceDE w:val="0"/>
        <w:autoSpaceDN w:val="0"/>
        <w:adjustRightInd w:val="0"/>
        <w:ind w:left="315" w:leftChars="150"/>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p>
    <w:tbl>
      <w:tblPr>
        <w:tblStyle w:val="8"/>
        <w:tblW w:w="157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8"/>
        <w:gridCol w:w="1269"/>
        <w:gridCol w:w="1269"/>
        <w:gridCol w:w="1269"/>
        <w:gridCol w:w="1269"/>
        <w:gridCol w:w="1269"/>
        <w:gridCol w:w="1269"/>
        <w:gridCol w:w="1269"/>
        <w:gridCol w:w="1269"/>
        <w:gridCol w:w="1269"/>
        <w:gridCol w:w="1269"/>
        <w:gridCol w:w="1616"/>
      </w:tblGrid>
      <w:tr w14:paraId="56C5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428" w:type="dxa"/>
            <w:tcBorders>
              <w:top w:val="nil"/>
              <w:left w:val="nil"/>
              <w:bottom w:val="nil"/>
              <w:right w:val="nil"/>
            </w:tcBorders>
            <w:shd w:val="clear" w:color="auto" w:fill="auto"/>
            <w:noWrap/>
            <w:vAlign w:val="center"/>
          </w:tcPr>
          <w:p w14:paraId="7451399E">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7425A2E">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4D1C59B">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C9708F6">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258EE7DF">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D51ABE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76EC4CA">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B4B7D03">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BBC4075">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12C96CFA">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0150EB8E">
            <w:pPr>
              <w:rPr>
                <w:rFonts w:hint="eastAsia" w:ascii="宋体" w:hAnsi="宋体" w:eastAsia="宋体" w:cs="宋体"/>
                <w:i w:val="0"/>
                <w:iCs w:val="0"/>
                <w:color w:val="000000"/>
                <w:sz w:val="18"/>
                <w:szCs w:val="18"/>
                <w:u w:val="none"/>
              </w:rPr>
            </w:pPr>
          </w:p>
        </w:tc>
        <w:tc>
          <w:tcPr>
            <w:tcW w:w="1616" w:type="dxa"/>
            <w:tcBorders>
              <w:top w:val="nil"/>
              <w:left w:val="nil"/>
              <w:bottom w:val="nil"/>
              <w:right w:val="nil"/>
            </w:tcBorders>
            <w:shd w:val="clear" w:color="auto" w:fill="auto"/>
            <w:noWrap/>
            <w:vAlign w:val="bottom"/>
          </w:tcPr>
          <w:p w14:paraId="1E1383A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公开09表</w:t>
            </w:r>
          </w:p>
        </w:tc>
      </w:tr>
      <w:tr w14:paraId="34E09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966" w:type="dxa"/>
            <w:gridSpan w:val="3"/>
            <w:tcBorders>
              <w:top w:val="nil"/>
              <w:left w:val="nil"/>
              <w:bottom w:val="nil"/>
              <w:right w:val="nil"/>
            </w:tcBorders>
            <w:shd w:val="clear" w:color="auto" w:fill="auto"/>
            <w:noWrap/>
            <w:vAlign w:val="bottom"/>
          </w:tcPr>
          <w:p w14:paraId="0D0188CB">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269" w:type="dxa"/>
            <w:tcBorders>
              <w:top w:val="nil"/>
              <w:left w:val="nil"/>
              <w:bottom w:val="nil"/>
              <w:right w:val="nil"/>
            </w:tcBorders>
            <w:shd w:val="clear" w:color="auto" w:fill="auto"/>
            <w:noWrap/>
            <w:vAlign w:val="center"/>
          </w:tcPr>
          <w:p w14:paraId="323E4DA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351D1CF8">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0000D12">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034C89B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263494B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1AAFE46">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39CE889D">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6A756ABA">
            <w:pPr>
              <w:rPr>
                <w:rFonts w:hint="eastAsia" w:ascii="宋体" w:hAnsi="宋体" w:eastAsia="宋体" w:cs="宋体"/>
                <w:i w:val="0"/>
                <w:iCs w:val="0"/>
                <w:color w:val="000000"/>
                <w:sz w:val="18"/>
                <w:szCs w:val="18"/>
                <w:u w:val="none"/>
              </w:rPr>
            </w:pPr>
          </w:p>
        </w:tc>
        <w:tc>
          <w:tcPr>
            <w:tcW w:w="1616" w:type="dxa"/>
            <w:tcBorders>
              <w:top w:val="nil"/>
              <w:left w:val="nil"/>
              <w:bottom w:val="nil"/>
              <w:right w:val="nil"/>
            </w:tcBorders>
            <w:shd w:val="clear" w:color="auto" w:fill="auto"/>
            <w:noWrap/>
            <w:vAlign w:val="bottom"/>
          </w:tcPr>
          <w:p w14:paraId="7768C64D">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DCD3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773"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7A041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7961"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14B3C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108B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B7E4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C6C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因公出国（境）费</w:t>
            </w:r>
          </w:p>
        </w:tc>
        <w:tc>
          <w:tcPr>
            <w:tcW w:w="380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40664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公务用车购置及运行维护费</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CEF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公务接待费</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080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F2A2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因公出国（境）费</w:t>
            </w:r>
          </w:p>
        </w:tc>
        <w:tc>
          <w:tcPr>
            <w:tcW w:w="380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18855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公务用车购置及运行维护费</w:t>
            </w:r>
          </w:p>
        </w:tc>
        <w:tc>
          <w:tcPr>
            <w:tcW w:w="161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166F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公务接待费</w:t>
            </w:r>
          </w:p>
        </w:tc>
      </w:tr>
      <w:tr w14:paraId="2785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jc w:val="center"/>
        </w:trPr>
        <w:tc>
          <w:tcPr>
            <w:tcW w:w="142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4C85287">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7CD47F">
            <w:pPr>
              <w:jc w:val="center"/>
              <w:rPr>
                <w:rFonts w:hint="eastAsia" w:ascii="宋体" w:hAnsi="宋体" w:eastAsia="宋体" w:cs="宋体"/>
                <w:i w:val="0"/>
                <w:iCs w:val="0"/>
                <w:color w:val="000000"/>
                <w:sz w:val="18"/>
                <w:szCs w:val="18"/>
                <w:u w:val="none"/>
              </w:rPr>
            </w:pP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82A5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7929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公务用车购置费</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CF49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EFB194">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334C747">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CAF203">
            <w:pPr>
              <w:jc w:val="center"/>
              <w:rPr>
                <w:rFonts w:hint="eastAsia" w:ascii="宋体" w:hAnsi="宋体" w:eastAsia="宋体" w:cs="宋体"/>
                <w:i w:val="0"/>
                <w:iCs w:val="0"/>
                <w:color w:val="000000"/>
                <w:sz w:val="18"/>
                <w:szCs w:val="18"/>
                <w:u w:val="none"/>
              </w:rPr>
            </w:pP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DD26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E060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公务用车购置费</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DCC5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16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7701899">
            <w:pPr>
              <w:jc w:val="center"/>
              <w:rPr>
                <w:rFonts w:hint="eastAsia" w:ascii="宋体" w:hAnsi="宋体" w:eastAsia="宋体" w:cs="宋体"/>
                <w:i w:val="0"/>
                <w:iCs w:val="0"/>
                <w:color w:val="000000"/>
                <w:sz w:val="18"/>
                <w:szCs w:val="18"/>
                <w:u w:val="none"/>
              </w:rPr>
            </w:pPr>
          </w:p>
        </w:tc>
      </w:tr>
      <w:tr w14:paraId="4C54C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714E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A739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6C27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C331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A491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9DB0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FE54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3250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1A7B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8809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5DE7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1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36DE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696F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B3F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905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38B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CD9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BCC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0848C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4AC6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0.13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B674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D8CCE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EAFA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029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EEA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0.13 </w:t>
            </w:r>
          </w:p>
        </w:tc>
      </w:tr>
      <w:tr w14:paraId="6653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5734" w:type="dxa"/>
            <w:gridSpan w:val="12"/>
            <w:tcBorders>
              <w:top w:val="single" w:color="D4D4D4" w:sz="4" w:space="0"/>
              <w:left w:val="nil"/>
              <w:bottom w:val="nil"/>
              <w:right w:val="nil"/>
            </w:tcBorders>
            <w:shd w:val="clear" w:color="auto" w:fill="auto"/>
            <w:vAlign w:val="center"/>
          </w:tcPr>
          <w:p w14:paraId="024CA1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6716119">
      <w:pPr>
        <w:autoSpaceDE w:val="0"/>
        <w:autoSpaceDN w:val="0"/>
        <w:adjustRightInd w:val="0"/>
        <w:ind w:left="315" w:leftChars="150"/>
        <w:jc w:val="left"/>
        <w:rPr>
          <w:rFonts w:ascii="Times New Roman" w:hAnsi="Times New Roman" w:eastAsia="宋体" w:cs="Times New Roman"/>
          <w:kern w:val="0"/>
          <w:sz w:val="24"/>
          <w:szCs w:val="24"/>
        </w:rPr>
      </w:pPr>
    </w:p>
    <w:p w14:paraId="7FAC2A42">
      <w:pPr>
        <w:autoSpaceDE w:val="0"/>
        <w:autoSpaceDN w:val="0"/>
        <w:adjustRightInd w:val="0"/>
        <w:ind w:left="315" w:leftChars="150"/>
        <w:jc w:val="left"/>
        <w:rPr>
          <w:rFonts w:ascii="Times New Roman" w:hAnsi="Times New Roman" w:eastAsia="宋体" w:cs="Times New Roman"/>
          <w:kern w:val="0"/>
          <w:sz w:val="24"/>
          <w:szCs w:val="24"/>
        </w:rPr>
      </w:pPr>
    </w:p>
    <w:p w14:paraId="1D003AD2">
      <w:pPr>
        <w:autoSpaceDE w:val="0"/>
        <w:autoSpaceDN w:val="0"/>
        <w:adjustRightInd w:val="0"/>
        <w:ind w:left="315" w:leftChars="150"/>
        <w:jc w:val="left"/>
        <w:rPr>
          <w:rFonts w:ascii="Times New Roman" w:hAnsi="Times New Roman" w:eastAsia="宋体" w:cs="Times New Roman"/>
          <w:kern w:val="0"/>
          <w:sz w:val="24"/>
          <w:szCs w:val="24"/>
        </w:rPr>
      </w:pPr>
    </w:p>
    <w:p w14:paraId="08844A86">
      <w:pPr>
        <w:autoSpaceDE w:val="0"/>
        <w:autoSpaceDN w:val="0"/>
        <w:adjustRightInd w:val="0"/>
        <w:ind w:left="315" w:leftChars="150"/>
        <w:jc w:val="left"/>
        <w:rPr>
          <w:rFonts w:ascii="Times New Roman" w:hAnsi="Times New Roman" w:eastAsia="宋体" w:cs="Times New Roman"/>
          <w:kern w:val="0"/>
          <w:sz w:val="24"/>
          <w:szCs w:val="24"/>
        </w:rPr>
      </w:pPr>
    </w:p>
    <w:p w14:paraId="630CCA87">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0F6947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384.73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8.87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压减经费</w:t>
      </w:r>
      <w:r>
        <w:rPr>
          <w:rFonts w:hint="eastAsia" w:ascii="Times New Roman" w:hAnsi="Times New Roman" w:eastAsia="仿宋_GB2312" w:cs="Times New Roman"/>
          <w:sz w:val="32"/>
          <w:szCs w:val="32"/>
          <w:lang w:eastAsia="zh-CN"/>
        </w:rPr>
        <w:t>。</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城市道路、桥梁、排水、路灯等市政设施的维修、施工和管理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581.37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90.56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373.51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9.44</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663.37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42.06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291.52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57.94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3CC85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581.37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减少647.62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15.31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压减经费。</w:t>
      </w:r>
    </w:p>
    <w:p w14:paraId="47D4C42D">
      <w:pPr>
        <w:pStyle w:val="12"/>
        <w:overflowPunct w:val="0"/>
        <w:autoSpaceDE/>
        <w:autoSpaceDN/>
        <w:spacing w:line="600" w:lineRule="exact"/>
        <w:ind w:firstLine="640" w:firstLineChars="200"/>
        <w:jc w:val="both"/>
        <w:rPr>
          <w:rFonts w:ascii="Times New Roman" w:hAnsi="Times New Roman" w:cs="Times New Roman"/>
          <w:bCs/>
          <w:sz w:val="32"/>
          <w:szCs w:val="32"/>
        </w:rPr>
      </w:pP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E60680">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67.40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减少59.15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压减经费。</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F7B484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58.67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支出4.2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602.62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147.23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84.69</w:t>
      </w:r>
      <w:r>
        <w:rPr>
          <w:rFonts w:ascii="Times New Roman" w:hAnsi="Times New Roman" w:eastAsia="仿宋_GB2312" w:cs="Times New Roman"/>
          <w:sz w:val="32"/>
          <w:szCs w:val="32"/>
        </w:rPr>
        <w:t>%，其中：</w:t>
      </w:r>
    </w:p>
    <w:p w14:paraId="736FBB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6AE2F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58.67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年终</w:t>
      </w:r>
      <w:r>
        <w:rPr>
          <w:rFonts w:hint="eastAsia" w:ascii="Times New Roman" w:hAnsi="Times New Roman" w:eastAsia="仿宋_GB2312" w:cs="Times New Roman"/>
          <w:sz w:val="32"/>
          <w:szCs w:val="32"/>
        </w:rPr>
        <w:t>预发202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年年度考核奖58.67</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p>
    <w:p w14:paraId="7821A85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（项）。</w:t>
      </w:r>
    </w:p>
    <w:p w14:paraId="2CBC2B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发放在职职工2024-2025年度人才引进补贴4.20万元。</w:t>
      </w:r>
    </w:p>
    <w:p w14:paraId="24569B3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18084D6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w:t>
      </w:r>
      <w:r>
        <w:rPr>
          <w:rFonts w:hint="eastAsia" w:ascii="Times New Roman" w:hAnsi="Times New Roman" w:eastAsia="仿宋_GB2312" w:cs="Times New Roman"/>
          <w:sz w:val="32"/>
          <w:szCs w:val="32"/>
        </w:rPr>
        <w:t>追</w:t>
      </w:r>
      <w:r>
        <w:rPr>
          <w:rFonts w:hint="eastAsia" w:ascii="Times New Roman" w:hAnsi="Times New Roman" w:eastAsia="仿宋_GB2312" w:cs="Times New Roman"/>
          <w:sz w:val="32"/>
          <w:szCs w:val="32"/>
          <w:highlight w:val="none"/>
        </w:rPr>
        <w:t>加</w:t>
      </w:r>
      <w:r>
        <w:rPr>
          <w:rFonts w:hint="eastAsia" w:ascii="Times New Roman" w:hAnsi="Times New Roman" w:eastAsia="仿宋_GB2312" w:cs="Times New Roman"/>
          <w:sz w:val="32"/>
          <w:szCs w:val="32"/>
          <w:highlight w:val="none"/>
          <w:lang w:eastAsia="zh-CN"/>
        </w:rPr>
        <w:t>2025年工资提标</w:t>
      </w:r>
      <w:r>
        <w:rPr>
          <w:rFonts w:hint="eastAsia" w:ascii="Times New Roman" w:hAnsi="Times New Roman" w:eastAsia="仿宋_GB2312" w:cs="Times New Roman"/>
          <w:sz w:val="32"/>
          <w:szCs w:val="32"/>
          <w:highlight w:val="none"/>
          <w:lang w:val="en-US" w:eastAsia="zh-CN"/>
        </w:rPr>
        <w:t>0.98万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eastAsia="zh-CN"/>
        </w:rPr>
        <w:t>。</w:t>
      </w:r>
    </w:p>
    <w:p w14:paraId="414BDD9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p>
    <w:p w14:paraId="6E41F0C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147.23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2,493.37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79.22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年初预算云溪一桥桥头路基挡土墙维修加固、桥梁检测费用、城市桥梁增设防撞护栏及新增移交锦园路支路一、支路二道路缺陷修复项目经费减少。</w:t>
      </w:r>
    </w:p>
    <w:p w14:paraId="1FA0164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（项）。</w:t>
      </w:r>
    </w:p>
    <w:p w14:paraId="074282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结转2022年拆除重建团结二桥和改造犀牛塘建设</w:t>
      </w:r>
      <w:r>
        <w:rPr>
          <w:rFonts w:hint="eastAsia" w:ascii="Times New Roman" w:hAnsi="Times New Roman" w:eastAsia="仿宋_GB2312" w:cs="Times New Roman"/>
          <w:sz w:val="32"/>
          <w:szCs w:val="32"/>
          <w:lang w:val="en-US" w:eastAsia="zh-CN"/>
        </w:rPr>
        <w:t>100.63万元、非税执收成本（公用经费）7.64万元</w:t>
      </w:r>
      <w:r>
        <w:rPr>
          <w:rFonts w:hint="eastAsia" w:ascii="Times New Roman" w:hAnsi="Times New Roman" w:eastAsia="仿宋_GB2312" w:cs="Times New Roman"/>
          <w:sz w:val="32"/>
          <w:szCs w:val="32"/>
          <w:lang w:eastAsia="zh-CN"/>
        </w:rPr>
        <w:t>。</w:t>
      </w:r>
    </w:p>
    <w:p w14:paraId="55107CA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方面的支出规模较大，主要是：其他城乡社区公共设施支出，2025年度决算数为</w:t>
      </w:r>
      <w:r>
        <w:rPr>
          <w:rFonts w:hint="eastAsia" w:ascii="Times New Roman" w:hAnsi="Times New Roman" w:eastAsia="仿宋_GB2312" w:cs="Times New Roman"/>
          <w:sz w:val="32"/>
          <w:szCs w:val="32"/>
          <w:lang w:val="en-US" w:eastAsia="zh-CN"/>
        </w:rPr>
        <w:t>2,493.37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69.62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市政日常维护</w:t>
      </w:r>
      <w:r>
        <w:rPr>
          <w:rFonts w:hint="eastAsia" w:ascii="Times New Roman" w:hAnsi="Times New Roman" w:eastAsia="仿宋_GB2312" w:cs="Times New Roman"/>
          <w:sz w:val="32"/>
          <w:szCs w:val="32"/>
          <w:lang w:val="en-US" w:eastAsia="zh-CN"/>
        </w:rPr>
        <w:t>和管理</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289.85</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282.8</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 xml:space="preserve">  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生活补助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6.97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0.54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税金及附加费用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eastAsia="zh-CN"/>
        </w:rPr>
        <w:t>、办公设备购置</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21.67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上</w:t>
      </w:r>
      <w:r>
        <w:rPr>
          <w:rFonts w:hint="eastAsia" w:ascii="Times New Roman" w:hAnsi="Times New Roman" w:eastAsia="仿宋_GB2312" w:cs="Times New Roman"/>
          <w:sz w:val="32"/>
          <w:szCs w:val="32"/>
        </w:rPr>
        <w:t>年度未发生公务接待支出</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怀化市市政设施维护中心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785A56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公务用车运行维护费支出。截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21.67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上</w:t>
      </w:r>
      <w:r>
        <w:rPr>
          <w:rFonts w:hint="eastAsia" w:ascii="Times New Roman" w:hAnsi="Times New Roman" w:eastAsia="仿宋_GB2312" w:cs="Times New Roman"/>
          <w:sz w:val="32"/>
          <w:szCs w:val="32"/>
        </w:rPr>
        <w:t>年度未发生公务接待支出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业务交流学习</w:t>
      </w:r>
      <w:r>
        <w:rPr>
          <w:rFonts w:ascii="Times New Roman" w:hAnsi="Times New Roman" w:eastAsia="仿宋_GB2312" w:cs="Times New Roman"/>
          <w:sz w:val="32"/>
          <w:szCs w:val="32"/>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4DE4F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B79B90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城市公共设施</w:t>
      </w:r>
      <w:r>
        <w:rPr>
          <w:rFonts w:ascii="Times New Roman" w:hAnsi="Times New Roman" w:eastAsia="仿宋_GB2312" w:cs="Times New Roman"/>
          <w:sz w:val="32"/>
          <w:szCs w:val="32"/>
        </w:rPr>
        <w:t>（项）。</w:t>
      </w:r>
    </w:p>
    <w:p w14:paraId="6D05227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本年度支出功能科目下达至2121301城市公共设施。</w:t>
      </w:r>
    </w:p>
    <w:p w14:paraId="65A76A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33C919B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307</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617.89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47.28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本年度支出功能科目下达至2121301城市公共设施、2121701城市公共设施、2121799其他城市基础设施配套费对应专项债务收入安排的支出。</w:t>
      </w:r>
    </w:p>
    <w:p w14:paraId="2D96A2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城市公共设施</w:t>
      </w:r>
      <w:r>
        <w:rPr>
          <w:rFonts w:ascii="Times New Roman" w:hAnsi="Times New Roman" w:eastAsia="仿宋_GB2312" w:cs="Times New Roman"/>
          <w:sz w:val="32"/>
          <w:szCs w:val="32"/>
        </w:rPr>
        <w:t>（项）。</w:t>
      </w:r>
    </w:p>
    <w:p w14:paraId="0F11E3E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本年度支出功能科目下达至2121701城市公共设施。</w:t>
      </w:r>
    </w:p>
    <w:p w14:paraId="2922C43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其他城市基础设施配套费对应专项债务收入安排的支出</w:t>
      </w:r>
      <w:r>
        <w:rPr>
          <w:rFonts w:ascii="Times New Roman" w:hAnsi="Times New Roman" w:eastAsia="仿宋_GB2312" w:cs="Times New Roman"/>
          <w:sz w:val="32"/>
          <w:szCs w:val="32"/>
        </w:rPr>
        <w:t>（项）。</w:t>
      </w:r>
    </w:p>
    <w:p w14:paraId="1319DA59">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本年度支出功能科目下达至2121799其他城市基础设施配套费对应专项债务收入安排的支出。</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89F119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本单位为财政补助事业单位，故无机关运行经费</w:t>
      </w:r>
      <w:r>
        <w:rPr>
          <w:rFonts w:ascii="Times New Roman" w:hAnsi="Times New Roman" w:eastAsia="仿宋_GB2312" w:cs="Times New Roman"/>
          <w:sz w:val="32"/>
          <w:szCs w:val="32"/>
        </w:rPr>
        <w:t>。</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DBD4E0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2024-2025年事业人员继续教育</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2024-2025年事业人员继续教育培训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德机沥青搅拌站操作认证培训</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数</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德机沥青搅拌站设备培训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档案业务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档案业务培训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911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164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rPr>
        <w:t>617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885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97.12</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885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95.75</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37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27</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highlight w:val="none"/>
          <w:lang w:val="en-US" w:eastAsia="zh-CN"/>
        </w:rPr>
        <w:t>市政作业用车</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1</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C9DD074">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291.52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375</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63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51.61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915.89</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280314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370.05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73.65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97.37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rPr>
        <w:t>突出以湖南第五届旅游发展大会为工作要点，重点会对东盟大道、怀化大道、湖天大道、天星东路、顺天大道、紫东路、府前路、迎丰路、沿河路等旅发大会观察路线，全面开展了城市道路设施、照明设施、排水设施、桥梁设施等各类市政设施的提质改造和集中维护工作。2025年，累计完成车行道沥青路面修复22100平方米，白改黑沥青路面改造15000平方米，车行道裂缝修复7000米，车行道路口和坑洞修复200处；修复人行道51730平方米，人行道护栏刷漆翻新14800米，调平路沿石4950米，安装人行道护栏255米，安装隔离墩柱1392个，增设无障碍地坡道500处；清淤疏通各类排水井2208座、完成井盖提升及更换780座、完成小型排水改造19处；维修路灯及灯具14600盏、中华灯提质改造2782盏，安装投光灯450套，更换及修复路灯电缆6602米、路灯杆刷漆1900杆，检修开关箱150台；完成桥梁安全检测17座，维修桥梁麻石护栏3080米，更换麻石桥梁人行道535米，桥梁设施刷漆更新4708平方米，安装桥梁防撞护栏11778米；</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办理破道行政审批37处、雨污排水接管许可36处，下达各类道路破损整改恢复通知书762份；</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办理智慧城管派单2400件，完成市长热线、市民投诉和网络舆情等派单整改413起，完成率达100%，及时启动强降雨应急响应1次，出动应急抢险人员150余人次，出动应急抢险车辆20余台次；</w:t>
      </w:r>
      <w:r>
        <w:rPr>
          <w:rFonts w:hint="eastAsia" w:ascii="Times New Roman" w:hAnsi="Times New Roman" w:eastAsia="仿宋_GB2312" w:cs="Times New Roman"/>
          <w:sz w:val="32"/>
          <w:szCs w:val="32"/>
          <w:lang w:val="en-US" w:eastAsia="zh-CN"/>
        </w:rPr>
        <w:t>四是</w:t>
      </w:r>
      <w:r>
        <w:rPr>
          <w:rFonts w:hint="eastAsia" w:ascii="Times New Roman" w:hAnsi="Times New Roman" w:eastAsia="仿宋_GB2312" w:cs="Times New Roman"/>
          <w:sz w:val="32"/>
          <w:szCs w:val="32"/>
        </w:rPr>
        <w:t>完成了主管局转交办理的市人大建议和政协提案主办件3件，见面率、答复率、满意率均达100%；</w:t>
      </w:r>
      <w:r>
        <w:rPr>
          <w:rFonts w:hint="eastAsia" w:ascii="Times New Roman" w:hAnsi="Times New Roman" w:eastAsia="仿宋_GB2312" w:cs="Times New Roman"/>
          <w:sz w:val="32"/>
          <w:szCs w:val="32"/>
          <w:lang w:val="en-US" w:eastAsia="zh-CN"/>
        </w:rPr>
        <w:t>五是</w:t>
      </w:r>
      <w:r>
        <w:rPr>
          <w:rFonts w:hint="eastAsia" w:ascii="Times New Roman" w:hAnsi="Times New Roman" w:eastAsia="仿宋_GB2312" w:cs="Times New Roman"/>
          <w:sz w:val="32"/>
          <w:szCs w:val="32"/>
        </w:rPr>
        <w:t>选派3名乡村振兴工作队员入驻新晃县凉伞镇桂林溪村，从新晃县机关部门争取10万元农田水利灌溉专项资金用于建设和维修稻田灌溉水渠，解决了桂林溪村60亩农田“灌溉难”问题，在村部新建176平方米的农产品仓储保鲜冷链基地，惠及便民服务，带动生产、帮助农民产销对接，并捐赠多批扶贫物资及设备器材</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预算绩效管理精细化程度有待提升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项目资金下达时序不均衡，前期统筹压力较大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三是信息化智慧管护应用程度不高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强化全过程预算绩效管理，提升绩效管控质效</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加强资金对接统筹，实现资金与项目高效衔接；推进智慧市政建设，提升数字化管护能力</w:t>
      </w:r>
      <w:r>
        <w:rPr>
          <w:rFonts w:ascii="Times New Roman" w:hAnsi="Times New Roman" w:eastAsia="仿宋_GB2312" w:cs="Times New Roman"/>
          <w:sz w:val="32"/>
          <w:szCs w:val="32"/>
        </w:rPr>
        <w:t>。</w:t>
      </w:r>
    </w:p>
    <w:p w14:paraId="499469D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针对评价中反映出的预算执行进度偏慢、资金闲置沉淀等问题，在202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将加强预算执行监控和督导，建立健全支出进度通报和预警机制，提高资金使用效率，探索将绩效评价结果与内部考核、评优评先等适度挂钩，增强各部门的绩效意识和责任意识，根据财政评价和部门评价反馈的意见建议，修订完善本部门内部预算绩效管理实施细则，优化绩效目标设置、运行监控、</w:t>
      </w:r>
      <w:r>
        <w:rPr>
          <w:rFonts w:hint="eastAsia" w:ascii="Times New Roman" w:hAnsi="Times New Roman" w:eastAsia="仿宋_GB2312" w:cs="Times New Roman"/>
          <w:color w:val="auto"/>
          <w:sz w:val="32"/>
          <w:szCs w:val="32"/>
          <w:lang w:val="en-US" w:eastAsia="zh-CN"/>
        </w:rPr>
        <w:t>绩效</w:t>
      </w:r>
      <w:r>
        <w:rPr>
          <w:rFonts w:hint="eastAsia" w:ascii="Times New Roman" w:hAnsi="Times New Roman" w:eastAsia="仿宋_GB2312" w:cs="Times New Roman"/>
          <w:color w:val="auto"/>
          <w:sz w:val="32"/>
          <w:szCs w:val="32"/>
        </w:rPr>
        <w:t>评价、结果应用等各环节管理流程。</w:t>
      </w: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48E9CF5D">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一、一般公共预算财政拨款收入：</w:t>
      </w:r>
      <w:r>
        <w:rPr>
          <w:rFonts w:hint="eastAsia" w:ascii="仿宋" w:hAnsi="仿宋" w:eastAsia="仿宋" w:cs="仿宋"/>
          <w:color w:val="000000"/>
          <w:kern w:val="0"/>
          <w:sz w:val="32"/>
          <w:szCs w:val="32"/>
          <w:lang w:val="en-US" w:eastAsia="zh-CN"/>
        </w:rPr>
        <w:t>指单位从本级财政部门取得的财政预算资金，包括一般公共预算财政拨款、政府性基金预算财政拨款和国有资本经营预算财政拨款。</w:t>
      </w:r>
    </w:p>
    <w:p w14:paraId="05EC2D4E">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二、事业收入：</w:t>
      </w:r>
      <w:r>
        <w:rPr>
          <w:rFonts w:hint="eastAsia" w:ascii="仿宋" w:hAnsi="仿宋" w:eastAsia="仿宋" w:cs="仿宋"/>
          <w:color w:val="000000"/>
          <w:kern w:val="0"/>
          <w:sz w:val="32"/>
          <w:szCs w:val="32"/>
          <w:lang w:val="en-US" w:eastAsia="zh-CN"/>
        </w:rPr>
        <w:t>指事业单位开展专业业务活动及辅助活动所取得的收入。</w:t>
      </w:r>
    </w:p>
    <w:p w14:paraId="2C27054C">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三、经营收入：</w:t>
      </w:r>
      <w:r>
        <w:rPr>
          <w:rFonts w:hint="eastAsia" w:ascii="仿宋" w:hAnsi="仿宋" w:eastAsia="仿宋" w:cs="仿宋"/>
          <w:color w:val="000000"/>
          <w:kern w:val="0"/>
          <w:sz w:val="32"/>
          <w:szCs w:val="32"/>
          <w:lang w:val="en-US" w:eastAsia="zh-CN"/>
        </w:rPr>
        <w:t xml:space="preserve">指事业单位在专业业务活动及其辅助活动之外开展非独立核算经营活动取得的收入。 </w:t>
      </w:r>
    </w:p>
    <w:p w14:paraId="54A6C9DD">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四、其他收入：</w:t>
      </w:r>
      <w:r>
        <w:rPr>
          <w:rFonts w:hint="eastAsia" w:ascii="仿宋" w:hAnsi="仿宋" w:eastAsia="仿宋" w:cs="仿宋"/>
          <w:color w:val="000000"/>
          <w:kern w:val="0"/>
          <w:sz w:val="32"/>
          <w:szCs w:val="32"/>
          <w:lang w:val="en-US" w:eastAsia="zh-CN"/>
        </w:rPr>
        <w:t>指除上述</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财政拨款收入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事业收入</w:t>
      </w:r>
      <w:r>
        <w:rPr>
          <w:rFonts w:ascii="仿宋" w:hAnsi="仿宋" w:eastAsia="仿宋" w:cs="仿宋"/>
          <w:color w:val="000000"/>
          <w:kern w:val="0"/>
          <w:sz w:val="32"/>
          <w:szCs w:val="32"/>
          <w:lang w:val="en-US" w:eastAsia="zh-CN"/>
        </w:rPr>
        <w:t>”</w:t>
      </w:r>
      <w:r>
        <w:rPr>
          <w:rFonts w:hint="eastAsia"/>
          <w:lang w:val="en-US" w:eastAsia="zh-CN"/>
        </w:rPr>
        <w:t xml:space="preserve"> </w:t>
      </w:r>
      <w:r>
        <w:rPr>
          <w:rFonts w:hint="eastAsia" w:ascii="仿宋" w:hAnsi="仿宋" w:eastAsia="仿宋" w:cs="仿宋"/>
          <w:color w:val="000000"/>
          <w:kern w:val="0"/>
          <w:sz w:val="32"/>
          <w:szCs w:val="32"/>
          <w:lang w:val="en-US" w:eastAsia="zh-CN"/>
        </w:rPr>
        <w:t>“上级补助收入”“附属单位上缴收入”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经营收入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 xml:space="preserve">等以外取得的各项收入。主要是事业单位固定资产出租收入等。 </w:t>
      </w:r>
    </w:p>
    <w:p w14:paraId="1D60E718">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五、使用非财政拨款结余：</w:t>
      </w:r>
      <w:r>
        <w:rPr>
          <w:rFonts w:hint="eastAsia" w:ascii="仿宋" w:hAnsi="仿宋" w:eastAsia="仿宋" w:cs="仿宋"/>
          <w:color w:val="000000"/>
          <w:kern w:val="0"/>
          <w:sz w:val="32"/>
          <w:szCs w:val="32"/>
          <w:lang w:val="en-US" w:eastAsia="zh-CN"/>
        </w:rPr>
        <w:t xml:space="preserve">指事业单位使用以前年度积累的非财政拨款结余弥补当年收支差额的金额。 </w:t>
      </w:r>
    </w:p>
    <w:p w14:paraId="2EA12777">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六、年初结转和结余：</w:t>
      </w:r>
      <w:r>
        <w:rPr>
          <w:rFonts w:hint="eastAsia" w:ascii="仿宋" w:hAnsi="仿宋" w:eastAsia="仿宋" w:cs="仿宋"/>
          <w:color w:val="000000"/>
          <w:kern w:val="0"/>
          <w:sz w:val="32"/>
          <w:szCs w:val="32"/>
          <w:lang w:val="en-US" w:eastAsia="zh-CN"/>
        </w:rPr>
        <w:t>指单位以前年度尚未完成、结转到本年仍按原规定用途继续使用的资金，或项目已完成等产生的结余资金。</w:t>
      </w:r>
    </w:p>
    <w:p w14:paraId="01A2776B">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七、结余分配：</w:t>
      </w:r>
      <w:r>
        <w:rPr>
          <w:rFonts w:hint="eastAsia" w:ascii="仿宋" w:hAnsi="仿宋" w:eastAsia="仿宋" w:cs="仿宋"/>
          <w:color w:val="000000"/>
          <w:sz w:val="32"/>
          <w:szCs w:val="32"/>
          <w:lang w:val="en-US" w:eastAsia="zh-CN"/>
        </w:rPr>
        <w:t xml:space="preserve">指事业单位按照会计制度规定缴纳的所得税、提取的专用结余以及转入非财政拨款结余的金额等。 </w:t>
      </w:r>
    </w:p>
    <w:p w14:paraId="48F24642">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八、年末结转和结余：</w:t>
      </w:r>
      <w:r>
        <w:rPr>
          <w:rFonts w:hint="eastAsia" w:ascii="仿宋" w:hAnsi="仿宋" w:eastAsia="仿宋" w:cs="仿宋"/>
          <w:color w:val="000000"/>
          <w:sz w:val="32"/>
          <w:szCs w:val="32"/>
          <w:lang w:val="en-US" w:eastAsia="zh-CN"/>
        </w:rPr>
        <w:t xml:space="preserve">指单位按有关规定结转到下年或以后年度继续使用的资金，或项目已完成等产生的结余资金。 </w:t>
      </w:r>
    </w:p>
    <w:p w14:paraId="5A3BAEA6">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九、基本支出：</w:t>
      </w:r>
      <w:r>
        <w:rPr>
          <w:rFonts w:hint="eastAsia" w:ascii="仿宋" w:hAnsi="仿宋" w:eastAsia="仿宋" w:cs="仿宋"/>
          <w:color w:val="000000"/>
          <w:sz w:val="32"/>
          <w:szCs w:val="32"/>
          <w:lang w:val="en-US" w:eastAsia="zh-CN"/>
        </w:rPr>
        <w:t xml:space="preserve">指为保障机构正常运转、完成日常工作任务而发生的人员支出和公用支出。 </w:t>
      </w:r>
    </w:p>
    <w:p w14:paraId="65FBCCB2">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十、项目支出：</w:t>
      </w:r>
      <w:r>
        <w:rPr>
          <w:rFonts w:hint="eastAsia" w:ascii="仿宋" w:hAnsi="仿宋" w:eastAsia="仿宋" w:cs="仿宋"/>
          <w:color w:val="000000"/>
          <w:sz w:val="32"/>
          <w:szCs w:val="32"/>
          <w:lang w:val="en-US" w:eastAsia="zh-CN"/>
        </w:rPr>
        <w:t xml:space="preserve">指在基本支出之外为完成特定行政任务和事业发展目标所发生的支出。 </w:t>
      </w:r>
    </w:p>
    <w:p w14:paraId="249A296E">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十一、经营支出：</w:t>
      </w:r>
      <w:r>
        <w:rPr>
          <w:rFonts w:hint="eastAsia" w:ascii="仿宋" w:hAnsi="仿宋" w:eastAsia="仿宋" w:cs="仿宋"/>
          <w:color w:val="000000"/>
          <w:sz w:val="32"/>
          <w:szCs w:val="32"/>
          <w:lang w:val="en-US" w:eastAsia="zh-CN"/>
        </w:rPr>
        <w:t xml:space="preserve">指事业单位在专业业务活动及其辅助活动之外开展非独立核算经营活动发生的支出。 </w:t>
      </w:r>
    </w:p>
    <w:p w14:paraId="70C49373">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十二、</w:t>
      </w:r>
      <w:r>
        <w:rPr>
          <w:rFonts w:ascii="仿宋" w:hAnsi="仿宋" w:eastAsia="仿宋" w:cs="仿宋"/>
          <w:b/>
          <w:color w:val="000000"/>
          <w:sz w:val="32"/>
          <w:szCs w:val="32"/>
          <w:lang w:val="en-US" w:eastAsia="zh-CN"/>
        </w:rPr>
        <w:t>“</w:t>
      </w:r>
      <w:r>
        <w:rPr>
          <w:rFonts w:hint="eastAsia" w:ascii="仿宋" w:hAnsi="仿宋" w:eastAsia="仿宋" w:cs="仿宋"/>
          <w:b/>
          <w:color w:val="000000"/>
          <w:sz w:val="32"/>
          <w:szCs w:val="32"/>
          <w:lang w:val="en-US" w:eastAsia="zh-CN"/>
        </w:rPr>
        <w:t>三公</w:t>
      </w:r>
      <w:r>
        <w:rPr>
          <w:rFonts w:ascii="仿宋" w:hAnsi="仿宋" w:eastAsia="仿宋" w:cs="仿宋"/>
          <w:b/>
          <w:color w:val="000000"/>
          <w:sz w:val="32"/>
          <w:szCs w:val="32"/>
          <w:lang w:val="en-US" w:eastAsia="zh-CN"/>
        </w:rPr>
        <w:t>”</w:t>
      </w:r>
      <w:r>
        <w:rPr>
          <w:rFonts w:hint="eastAsia" w:ascii="仿宋" w:hAnsi="仿宋" w:eastAsia="仿宋" w:cs="仿宋"/>
          <w:b/>
          <w:color w:val="000000"/>
          <w:sz w:val="32"/>
          <w:szCs w:val="32"/>
          <w:lang w:val="en-US" w:eastAsia="zh-CN"/>
        </w:rPr>
        <w:t>经费：</w:t>
      </w:r>
      <w:r>
        <w:rPr>
          <w:rFonts w:hint="eastAsia" w:ascii="仿宋" w:hAnsi="仿宋" w:eastAsia="仿宋" w:cs="仿宋"/>
          <w:color w:val="000000"/>
          <w:sz w:val="32"/>
          <w:szCs w:val="32"/>
          <w:lang w:val="en-US" w:eastAsia="zh-CN"/>
        </w:rPr>
        <w:t>纳入本级财政预决算管理的</w:t>
      </w:r>
      <w:r>
        <w:rPr>
          <w:rFonts w:ascii="仿宋" w:hAnsi="仿宋" w:eastAsia="仿宋" w:cs="仿宋"/>
          <w:color w:val="000000"/>
          <w:sz w:val="32"/>
          <w:szCs w:val="32"/>
          <w:lang w:val="en-US" w:eastAsia="zh-CN"/>
        </w:rPr>
        <w:t>“</w:t>
      </w:r>
      <w:r>
        <w:rPr>
          <w:rFonts w:hint="eastAsia" w:ascii="仿宋" w:hAnsi="仿宋" w:eastAsia="仿宋" w:cs="仿宋"/>
          <w:color w:val="000000"/>
          <w:sz w:val="32"/>
          <w:szCs w:val="32"/>
          <w:lang w:val="en-US" w:eastAsia="zh-CN"/>
        </w:rPr>
        <w:t>三公</w:t>
      </w:r>
      <w:r>
        <w:rPr>
          <w:rFonts w:ascii="仿宋" w:hAnsi="仿宋" w:eastAsia="仿宋" w:cs="仿宋"/>
          <w:color w:val="000000"/>
          <w:sz w:val="32"/>
          <w:szCs w:val="32"/>
          <w:lang w:val="en-US" w:eastAsia="zh-CN"/>
        </w:rPr>
        <w:t>”</w:t>
      </w:r>
      <w:r>
        <w:rPr>
          <w:rFonts w:hint="eastAsia" w:ascii="仿宋" w:hAnsi="仿宋" w:eastAsia="仿宋" w:cs="仿宋"/>
          <w:color w:val="000000"/>
          <w:sz w:val="32"/>
          <w:szCs w:val="32"/>
          <w:lang w:val="en-US" w:eastAsia="zh-CN"/>
        </w:rPr>
        <w:t>经费，是指本级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w:t>
      </w:r>
      <w:r>
        <w:rPr>
          <w:rFonts w:ascii="仿宋" w:hAnsi="仿宋" w:eastAsia="仿宋" w:cs="仿宋"/>
          <w:color w:val="000000"/>
          <w:sz w:val="32"/>
          <w:szCs w:val="32"/>
          <w:lang w:val="en-US" w:eastAsia="zh-CN"/>
        </w:rPr>
        <w:t>牌照</w:t>
      </w:r>
      <w:r>
        <w:rPr>
          <w:rFonts w:hint="eastAsia" w:ascii="仿宋" w:hAnsi="仿宋" w:eastAsia="仿宋" w:cs="仿宋"/>
          <w:color w:val="000000"/>
          <w:sz w:val="32"/>
          <w:szCs w:val="32"/>
          <w:lang w:val="en-US" w:eastAsia="zh-CN"/>
        </w:rPr>
        <w:t>费）及燃料费、维修费、过桥过路费、保险费、安全</w:t>
      </w:r>
      <w:r>
        <w:rPr>
          <w:rFonts w:ascii="仿宋" w:hAnsi="仿宋" w:eastAsia="仿宋" w:cs="仿宋"/>
          <w:color w:val="000000"/>
          <w:sz w:val="32"/>
          <w:szCs w:val="32"/>
          <w:lang w:val="en-US" w:eastAsia="zh-CN"/>
        </w:rPr>
        <w:t>奖励</w:t>
      </w:r>
      <w:r>
        <w:rPr>
          <w:rFonts w:hint="eastAsia" w:ascii="仿宋" w:hAnsi="仿宋" w:eastAsia="仿宋" w:cs="仿宋"/>
          <w:color w:val="000000"/>
          <w:sz w:val="32"/>
          <w:szCs w:val="32"/>
          <w:lang w:val="en-US" w:eastAsia="zh-CN"/>
        </w:rPr>
        <w:t xml:space="preserve">费用等支出；公务接待费反映单位按规定开支的各类公务接待（含外宾接待）支出。 </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十三、机关运行经费：</w:t>
      </w:r>
      <w:r>
        <w:rPr>
          <w:rFonts w:hint="eastAsia" w:ascii="仿宋" w:hAnsi="仿宋" w:eastAsia="仿宋" w:cs="仿宋"/>
          <w:color w:val="000000"/>
          <w:sz w:val="32"/>
          <w:szCs w:val="32"/>
          <w:lang w:val="en-US" w:eastAsia="zh-CN"/>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一、怀化市市政设施维护中心202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怀化市市政设施维护中心</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76805"/>
    <w:rsid w:val="00FB462F"/>
    <w:rsid w:val="00FE16FA"/>
    <w:rsid w:val="00FE328A"/>
    <w:rsid w:val="00FE6269"/>
    <w:rsid w:val="00FF5CD6"/>
    <w:rsid w:val="012B4701"/>
    <w:rsid w:val="030376E3"/>
    <w:rsid w:val="032558AB"/>
    <w:rsid w:val="03FE7EAB"/>
    <w:rsid w:val="04B05B7C"/>
    <w:rsid w:val="04DD3090"/>
    <w:rsid w:val="04E470A0"/>
    <w:rsid w:val="05502988"/>
    <w:rsid w:val="055204AE"/>
    <w:rsid w:val="05B25F1A"/>
    <w:rsid w:val="05F504EE"/>
    <w:rsid w:val="07372051"/>
    <w:rsid w:val="083130B2"/>
    <w:rsid w:val="08AB4BF2"/>
    <w:rsid w:val="09532A47"/>
    <w:rsid w:val="0A8A693C"/>
    <w:rsid w:val="0B0D0BD3"/>
    <w:rsid w:val="0B596481"/>
    <w:rsid w:val="0BE65DF4"/>
    <w:rsid w:val="0C460641"/>
    <w:rsid w:val="0C8C0749"/>
    <w:rsid w:val="0D8B27AF"/>
    <w:rsid w:val="0E377A47"/>
    <w:rsid w:val="0F2033CB"/>
    <w:rsid w:val="0F83329A"/>
    <w:rsid w:val="0FCC70AF"/>
    <w:rsid w:val="103332B1"/>
    <w:rsid w:val="111B209C"/>
    <w:rsid w:val="11EB4164"/>
    <w:rsid w:val="13432B9A"/>
    <w:rsid w:val="13C46A1B"/>
    <w:rsid w:val="13E64393"/>
    <w:rsid w:val="14922675"/>
    <w:rsid w:val="15542020"/>
    <w:rsid w:val="15B12FCF"/>
    <w:rsid w:val="169A3A63"/>
    <w:rsid w:val="16DC22CD"/>
    <w:rsid w:val="18ED2570"/>
    <w:rsid w:val="192835A8"/>
    <w:rsid w:val="19704F4F"/>
    <w:rsid w:val="19966E0F"/>
    <w:rsid w:val="1A4C1518"/>
    <w:rsid w:val="1C073948"/>
    <w:rsid w:val="1CD203FA"/>
    <w:rsid w:val="1D6848BB"/>
    <w:rsid w:val="1D813BCE"/>
    <w:rsid w:val="1D97DEFF"/>
    <w:rsid w:val="1DF60118"/>
    <w:rsid w:val="1DFF72E5"/>
    <w:rsid w:val="1EFC6F07"/>
    <w:rsid w:val="1F505606"/>
    <w:rsid w:val="205E01F7"/>
    <w:rsid w:val="212208DA"/>
    <w:rsid w:val="215238B8"/>
    <w:rsid w:val="21AB121A"/>
    <w:rsid w:val="22304CAA"/>
    <w:rsid w:val="223E124F"/>
    <w:rsid w:val="2266797F"/>
    <w:rsid w:val="22DD3655"/>
    <w:rsid w:val="22EC1AEA"/>
    <w:rsid w:val="23A75A11"/>
    <w:rsid w:val="23F549CE"/>
    <w:rsid w:val="24863878"/>
    <w:rsid w:val="24D13C4A"/>
    <w:rsid w:val="25207829"/>
    <w:rsid w:val="25552AA0"/>
    <w:rsid w:val="26211AAB"/>
    <w:rsid w:val="285717B4"/>
    <w:rsid w:val="29915199"/>
    <w:rsid w:val="2AAB0EBC"/>
    <w:rsid w:val="2B083239"/>
    <w:rsid w:val="2B6C1A1A"/>
    <w:rsid w:val="2D485B6F"/>
    <w:rsid w:val="2DBB4A92"/>
    <w:rsid w:val="2E093550"/>
    <w:rsid w:val="2E6609A2"/>
    <w:rsid w:val="2EA35999"/>
    <w:rsid w:val="2EF60594"/>
    <w:rsid w:val="2F0957D2"/>
    <w:rsid w:val="2F2B5748"/>
    <w:rsid w:val="2F974B8C"/>
    <w:rsid w:val="2FDF85B8"/>
    <w:rsid w:val="2FFFEE04"/>
    <w:rsid w:val="30377F88"/>
    <w:rsid w:val="31244B45"/>
    <w:rsid w:val="31374878"/>
    <w:rsid w:val="313C1E8F"/>
    <w:rsid w:val="318C0784"/>
    <w:rsid w:val="322C3CB1"/>
    <w:rsid w:val="32C40510"/>
    <w:rsid w:val="32C409AB"/>
    <w:rsid w:val="33F24A86"/>
    <w:rsid w:val="34DF85B0"/>
    <w:rsid w:val="35035E5B"/>
    <w:rsid w:val="3569521C"/>
    <w:rsid w:val="35C81F43"/>
    <w:rsid w:val="35ED7BFB"/>
    <w:rsid w:val="374E0226"/>
    <w:rsid w:val="380968DD"/>
    <w:rsid w:val="38445E31"/>
    <w:rsid w:val="38D17360"/>
    <w:rsid w:val="393D2C48"/>
    <w:rsid w:val="39556F51"/>
    <w:rsid w:val="3AA840F1"/>
    <w:rsid w:val="3B8F36BC"/>
    <w:rsid w:val="3BED0027"/>
    <w:rsid w:val="3C100A4F"/>
    <w:rsid w:val="3D267223"/>
    <w:rsid w:val="3D98044D"/>
    <w:rsid w:val="3DED69EA"/>
    <w:rsid w:val="3E015FF2"/>
    <w:rsid w:val="3E09134A"/>
    <w:rsid w:val="3E0E070F"/>
    <w:rsid w:val="3E55633E"/>
    <w:rsid w:val="3E7C147D"/>
    <w:rsid w:val="3EE55913"/>
    <w:rsid w:val="41C31810"/>
    <w:rsid w:val="41DB1250"/>
    <w:rsid w:val="42982C9D"/>
    <w:rsid w:val="44427364"/>
    <w:rsid w:val="44965F1A"/>
    <w:rsid w:val="449B5BEB"/>
    <w:rsid w:val="46026DAB"/>
    <w:rsid w:val="4707684D"/>
    <w:rsid w:val="47637A0A"/>
    <w:rsid w:val="47D74267"/>
    <w:rsid w:val="48B620CF"/>
    <w:rsid w:val="490746D8"/>
    <w:rsid w:val="490B2EAF"/>
    <w:rsid w:val="491FF225"/>
    <w:rsid w:val="495F0D2E"/>
    <w:rsid w:val="49B760FE"/>
    <w:rsid w:val="4A113A61"/>
    <w:rsid w:val="4A38723F"/>
    <w:rsid w:val="4ABB39CC"/>
    <w:rsid w:val="4B2E419E"/>
    <w:rsid w:val="4BC82845"/>
    <w:rsid w:val="4D153868"/>
    <w:rsid w:val="4D5C4E4F"/>
    <w:rsid w:val="4D7353EA"/>
    <w:rsid w:val="4DB0533F"/>
    <w:rsid w:val="4DD94895"/>
    <w:rsid w:val="4EA56E6D"/>
    <w:rsid w:val="4EE01C53"/>
    <w:rsid w:val="4EFC6A7C"/>
    <w:rsid w:val="4F644633"/>
    <w:rsid w:val="4F820F5D"/>
    <w:rsid w:val="4FA113E3"/>
    <w:rsid w:val="4FA74392"/>
    <w:rsid w:val="4FFC0D0F"/>
    <w:rsid w:val="4FFD214C"/>
    <w:rsid w:val="50281B04"/>
    <w:rsid w:val="51E77C7B"/>
    <w:rsid w:val="52D40E84"/>
    <w:rsid w:val="53603363"/>
    <w:rsid w:val="53F02939"/>
    <w:rsid w:val="54B319F0"/>
    <w:rsid w:val="54BD2ECD"/>
    <w:rsid w:val="54C3004D"/>
    <w:rsid w:val="54F226E1"/>
    <w:rsid w:val="55992B5C"/>
    <w:rsid w:val="55C71578"/>
    <w:rsid w:val="56AC5F5C"/>
    <w:rsid w:val="5712706A"/>
    <w:rsid w:val="5777D4F5"/>
    <w:rsid w:val="592B4A0E"/>
    <w:rsid w:val="59CC52AE"/>
    <w:rsid w:val="59DD8326"/>
    <w:rsid w:val="5A205D3C"/>
    <w:rsid w:val="5B0B26B5"/>
    <w:rsid w:val="5B3E7729"/>
    <w:rsid w:val="5C91458D"/>
    <w:rsid w:val="5CE56FC0"/>
    <w:rsid w:val="5D8660BC"/>
    <w:rsid w:val="5D9247C3"/>
    <w:rsid w:val="5DEF592A"/>
    <w:rsid w:val="5DFE41AE"/>
    <w:rsid w:val="5E1436C8"/>
    <w:rsid w:val="5E8E5228"/>
    <w:rsid w:val="5F296CFF"/>
    <w:rsid w:val="5FC6BB1E"/>
    <w:rsid w:val="5FDC6467"/>
    <w:rsid w:val="5FF62959"/>
    <w:rsid w:val="5FF720F1"/>
    <w:rsid w:val="6030345D"/>
    <w:rsid w:val="60E1459E"/>
    <w:rsid w:val="63B141AA"/>
    <w:rsid w:val="63B75288"/>
    <w:rsid w:val="63FE2D33"/>
    <w:rsid w:val="6480250D"/>
    <w:rsid w:val="651F307E"/>
    <w:rsid w:val="66124991"/>
    <w:rsid w:val="66CD08B8"/>
    <w:rsid w:val="67FF5C0B"/>
    <w:rsid w:val="68091DC3"/>
    <w:rsid w:val="683D4DCE"/>
    <w:rsid w:val="68580655"/>
    <w:rsid w:val="694A2693"/>
    <w:rsid w:val="69AB391E"/>
    <w:rsid w:val="6A503CD9"/>
    <w:rsid w:val="6B0B3764"/>
    <w:rsid w:val="6B2C02A3"/>
    <w:rsid w:val="6B454EC0"/>
    <w:rsid w:val="6C3D16F7"/>
    <w:rsid w:val="6CC83FFB"/>
    <w:rsid w:val="6D192AA9"/>
    <w:rsid w:val="6D720588"/>
    <w:rsid w:val="6E0E3C8F"/>
    <w:rsid w:val="6E184B0E"/>
    <w:rsid w:val="6E755ABD"/>
    <w:rsid w:val="6EBA5BC5"/>
    <w:rsid w:val="6EFC0924"/>
    <w:rsid w:val="6F045092"/>
    <w:rsid w:val="6F331CC9"/>
    <w:rsid w:val="6FA50623"/>
    <w:rsid w:val="6FB74722"/>
    <w:rsid w:val="6FEF8B7E"/>
    <w:rsid w:val="70AE175A"/>
    <w:rsid w:val="70FE448F"/>
    <w:rsid w:val="715262DC"/>
    <w:rsid w:val="71A6591B"/>
    <w:rsid w:val="71E81BD2"/>
    <w:rsid w:val="72021D5D"/>
    <w:rsid w:val="729A1F96"/>
    <w:rsid w:val="72DA4A88"/>
    <w:rsid w:val="733F6699"/>
    <w:rsid w:val="737D59BA"/>
    <w:rsid w:val="73E21E46"/>
    <w:rsid w:val="753D4E5A"/>
    <w:rsid w:val="754B57C9"/>
    <w:rsid w:val="75A03D67"/>
    <w:rsid w:val="75F41852"/>
    <w:rsid w:val="76426BCC"/>
    <w:rsid w:val="77C37683"/>
    <w:rsid w:val="77EC05FB"/>
    <w:rsid w:val="78546D1C"/>
    <w:rsid w:val="79D19834"/>
    <w:rsid w:val="79FF515B"/>
    <w:rsid w:val="7A456C8B"/>
    <w:rsid w:val="7B1448AF"/>
    <w:rsid w:val="7BB155BC"/>
    <w:rsid w:val="7BF549BF"/>
    <w:rsid w:val="7C2154D6"/>
    <w:rsid w:val="7CB71996"/>
    <w:rsid w:val="7D1A1F06"/>
    <w:rsid w:val="7D5611AF"/>
    <w:rsid w:val="7DC12ACC"/>
    <w:rsid w:val="7DFB05F7"/>
    <w:rsid w:val="7E9E1962"/>
    <w:rsid w:val="7E9F11B4"/>
    <w:rsid w:val="7F364DF4"/>
    <w:rsid w:val="7F37EC1E"/>
    <w:rsid w:val="7F58120E"/>
    <w:rsid w:val="7F7DCD9D"/>
    <w:rsid w:val="7F9452D1"/>
    <w:rsid w:val="7F970A6F"/>
    <w:rsid w:val="7FC1FFF3"/>
    <w:rsid w:val="7FC69637"/>
    <w:rsid w:val="7FDF8620"/>
    <w:rsid w:val="7FE8C8F7"/>
    <w:rsid w:val="7FF37189"/>
    <w:rsid w:val="7FFB242F"/>
    <w:rsid w:val="7FFDB408"/>
    <w:rsid w:val="7FFE4EEB"/>
    <w:rsid w:val="95FB2B98"/>
    <w:rsid w:val="9A639BC2"/>
    <w:rsid w:val="9BFA491D"/>
    <w:rsid w:val="9FF7D786"/>
    <w:rsid w:val="ABBFB23D"/>
    <w:rsid w:val="B6AFFE39"/>
    <w:rsid w:val="C3B4DA5A"/>
    <w:rsid w:val="CBFF70E0"/>
    <w:rsid w:val="CFF50B82"/>
    <w:rsid w:val="CFFFAD89"/>
    <w:rsid w:val="D7FDDDCC"/>
    <w:rsid w:val="DFFE359E"/>
    <w:rsid w:val="DFFE4FFD"/>
    <w:rsid w:val="EEABED75"/>
    <w:rsid w:val="F56FDF51"/>
    <w:rsid w:val="F6B69F17"/>
    <w:rsid w:val="F77F1D61"/>
    <w:rsid w:val="F7FED3A9"/>
    <w:rsid w:val="F8C9DB26"/>
    <w:rsid w:val="F97E8EAE"/>
    <w:rsid w:val="FB36E1A6"/>
    <w:rsid w:val="FB3BE134"/>
    <w:rsid w:val="FBBF1E80"/>
    <w:rsid w:val="FCFF4275"/>
    <w:rsid w:val="FD7FEEEA"/>
    <w:rsid w:val="FDFFB577"/>
    <w:rsid w:val="FEEA50FE"/>
    <w:rsid w:val="FF7169E9"/>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9b72b23a-f0fc-48ca-9798-4c38144e1804</errorID>
      <errorWord xmlns="http://schemas.wps.cn/vas-ai-hub/contract-review">城市排水排涝</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城市排水防涝</item>
      </candidateList>
      <explain xmlns="http://schemas.wps.cn/vas-ai-hub/contract-review">词汇“城市排水防涝”在特定场景下为固定表述形式，请确认此处的“城市排水排涝”是否存在不当。</explain>
      <paraID xmlns="http://schemas.wps.cn/vas-ai-hub/contract-review">79C6BEA3</paraID>
      <start xmlns="http://schemas.wps.cn/vas-ai-hub/contract-review">117</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9a034087-26cd-4f96-abfd-2b65328593ba</errorID>
      <errorWord xmlns="http://schemas.wps.cn/vas-ai-hub/contract-review">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划等</item>
      </candidateList>
      <explain xmlns="http://schemas.wps.cn/vas-ai-hub/contract-review"/>
      <paraID xmlns="http://schemas.wps.cn/vas-ai-hub/contract-review">702B0A7C</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b7d0ea22-9902-40f2-a515-42ed324bb9c3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736FBB2E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f370a110-46da-4c9b-88f1-b5fac58fb935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7821A850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0e0e0f61-d9e6-4399-b27e-54ed49a2002a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24569B3A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a9901db7-7073-4006-8a06-387168b2c462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414BDD98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9ed4357a-39cb-497f-a22b-4d0b6268897b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1FA0164A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0a22ece9-5d93-444d-a7f1-69737c9b5acc</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 785A560</paraID>
      <start xmlns="http://schemas.wps.cn/vas-ai-hub/contract-review">116</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b709e498-2396-429b-bb99-9d9c37bfddf3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1B79B90F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054af521-9b19-4e3b-9add-4059299a303a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65A76A58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1b2c85b5-c69a-4782-a652-ef3bb3e06768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2D96A235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8dbda9d8-7d09-4b30-bcb3-0519993a1b37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2922C438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b1c56f16-e7cc-4f38-87a8-917647f23674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DBD4E0F</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c9d8140c-fc33-4522-ba99-f3153b2f0358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DBD4E0F</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c4aa3511-bc9d-4c48-bd93-3c9b25c55ebd</errorID>
      <errorWord xmlns="http://schemas.wps.cn/vas-ai-hub/contract-review">重点会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重点</item>
      </candidateList>
      <explain xmlns="http://schemas.wps.cn/vas-ai-hub/contract-review"/>
      <paraID xmlns="http://schemas.wps.cn/vas-ai-hub/contract-review">1280314B</paraID>
      <start xmlns="http://schemas.wps.cn/vas-ai-hub/contract-review">118</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38976d36-97f8-436a-9418-45f62cd1c36e</errorID>
      <errorWord xmlns="http://schemas.wps.cn/vas-ai-hub/contract-review">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缘</item>
      </candidateList>
      <explain xmlns="http://schemas.wps.cn/vas-ai-hub/contract-review">存在发音相近字词的误用。</explain>
      <paraID xmlns="http://schemas.wps.cn/vas-ai-hub/contract-review">1280314B</paraID>
      <start xmlns="http://schemas.wps.cn/vas-ai-hub/contract-review">325</start>
      <end xmlns="http://schemas.wps.cn/vas-ai-hub/contract-review">326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93a51702-e2ac-4e1a-8e8a-0abbf4771025</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1280314B</paraID>
      <start xmlns="http://schemas.wps.cn/vas-ai-hub/contract-review">758</start>
      <end xmlns="http://schemas.wps.cn/vas-ai-hub/contract-review">761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5d4cbc3d-50de-46c0-acf5-37d579f9b0f4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1280314B</paraID>
      <start xmlns="http://schemas.wps.cn/vas-ai-hub/contract-review">770</start>
      <end xmlns="http://schemas.wps.cn/vas-ai-hub/contract-review">773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a8b429-ad55-49fd-b3a6-62c041e7acc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1339</Words>
  <Characters>1401</Characters>
  <Lines>69</Lines>
  <Paragraphs>19</Paragraphs>
  <TotalTime>151</TotalTime>
  <ScaleCrop>false</ScaleCrop>
  <LinksUpToDate>false</LinksUpToDate>
  <CharactersWithSpaces>1419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A梦</cp:lastModifiedBy>
  <cp:lastPrinted>2024-08-11T02:20:00Z</cp:lastPrinted>
  <dcterms:modified xsi:type="dcterms:W3CDTF">2026-10-12T15:57:28Z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4C605BE1484DDDFCB865A76A09A20A8C_43</vt:lpwstr>
  </property>
  <property fmtid="{D5CDD505-2E9C-101B-9397-08002B2CF9AE}" pid="4" name="KSOTemplateDocerSaveRecord">
    <vt:lpwstr>eyJoZGlkIjoiMzEwNTM5NzYwMDRjMzkwZTVkZjY2ODkwMGIxNGU0OTUiLCJ1c2VySWQiOiIzNDQwMDQzNTQifQ==</vt:lpwstr>
  </property>
</Properties>
</file>