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67" w:rsidRDefault="00B35E66">
      <w:pPr>
        <w:pStyle w:val="Default"/>
        <w:jc w:val="center"/>
        <w:rPr>
          <w:rFonts w:ascii="仿宋" w:eastAsia="仿宋" w:hAnsi="仿宋" w:cs="仿宋"/>
          <w:b/>
          <w:bCs/>
          <w:color w:val="000000" w:themeColor="text1"/>
          <w:sz w:val="48"/>
          <w:szCs w:val="48"/>
        </w:rPr>
      </w:pPr>
      <w:r>
        <w:rPr>
          <w:rFonts w:ascii="仿宋" w:eastAsia="仿宋" w:hAnsi="仿宋" w:cs="仿宋" w:hint="eastAsia"/>
          <w:b/>
          <w:bCs/>
          <w:color w:val="000000" w:themeColor="text1"/>
          <w:sz w:val="48"/>
          <w:szCs w:val="48"/>
        </w:rPr>
        <w:t>2021年度</w:t>
      </w:r>
    </w:p>
    <w:p w:rsidR="00085B67" w:rsidRDefault="00B35E66">
      <w:pPr>
        <w:pStyle w:val="Default"/>
        <w:jc w:val="center"/>
        <w:rPr>
          <w:rFonts w:ascii="仿宋" w:eastAsia="仿宋" w:hAnsi="仿宋" w:cs="仿宋"/>
          <w:b/>
          <w:bCs/>
          <w:color w:val="000000" w:themeColor="text1"/>
          <w:sz w:val="48"/>
          <w:szCs w:val="48"/>
        </w:rPr>
      </w:pPr>
      <w:r>
        <w:rPr>
          <w:rFonts w:ascii="仿宋" w:eastAsia="仿宋" w:hAnsi="仿宋" w:cs="仿宋" w:hint="eastAsia"/>
          <w:b/>
          <w:bCs/>
          <w:color w:val="000000" w:themeColor="text1"/>
          <w:sz w:val="48"/>
          <w:szCs w:val="48"/>
        </w:rPr>
        <w:t>怀化市城市管理事务中心</w:t>
      </w:r>
    </w:p>
    <w:p w:rsidR="00085B67" w:rsidRDefault="00B35E66">
      <w:pPr>
        <w:pStyle w:val="Default"/>
        <w:jc w:val="center"/>
        <w:rPr>
          <w:rFonts w:ascii="仿宋" w:eastAsia="仿宋" w:hAnsi="仿宋" w:cs="仿宋"/>
          <w:b/>
          <w:bCs/>
          <w:color w:val="000000" w:themeColor="text1"/>
          <w:sz w:val="48"/>
          <w:szCs w:val="48"/>
        </w:rPr>
      </w:pPr>
      <w:r>
        <w:rPr>
          <w:rFonts w:ascii="仿宋" w:eastAsia="仿宋" w:hAnsi="仿宋" w:cs="仿宋" w:hint="eastAsia"/>
          <w:b/>
          <w:bCs/>
          <w:color w:val="000000" w:themeColor="text1"/>
          <w:sz w:val="48"/>
          <w:szCs w:val="48"/>
        </w:rPr>
        <w:t>部门决算</w:t>
      </w:r>
    </w:p>
    <w:p w:rsidR="00085B67" w:rsidRDefault="00085B67">
      <w:pPr>
        <w:pStyle w:val="Default"/>
        <w:jc w:val="center"/>
        <w:rPr>
          <w:rFonts w:ascii="仿宋" w:eastAsia="仿宋" w:hAnsi="仿宋" w:cs="仿宋"/>
          <w:b/>
          <w:bCs/>
          <w:color w:val="000000" w:themeColor="text1"/>
          <w:sz w:val="48"/>
          <w:szCs w:val="48"/>
        </w:rPr>
      </w:pPr>
    </w:p>
    <w:p w:rsidR="00085B67" w:rsidRDefault="00B35E66">
      <w:pPr>
        <w:pStyle w:val="Default"/>
        <w:spacing w:line="500" w:lineRule="exact"/>
        <w:jc w:val="center"/>
        <w:rPr>
          <w:bCs/>
          <w:color w:val="000000" w:themeColor="text1"/>
          <w:sz w:val="32"/>
          <w:szCs w:val="32"/>
        </w:rPr>
      </w:pPr>
      <w:r>
        <w:rPr>
          <w:rFonts w:hint="eastAsia"/>
          <w:bCs/>
          <w:color w:val="000000" w:themeColor="text1"/>
          <w:sz w:val="32"/>
          <w:szCs w:val="32"/>
        </w:rPr>
        <w:t>目 录</w:t>
      </w:r>
    </w:p>
    <w:p w:rsidR="00085B67" w:rsidRDefault="00085B67">
      <w:pPr>
        <w:pStyle w:val="Default"/>
        <w:spacing w:line="500" w:lineRule="exact"/>
        <w:jc w:val="center"/>
        <w:rPr>
          <w:bCs/>
          <w:color w:val="000000" w:themeColor="text1"/>
          <w:sz w:val="32"/>
          <w:szCs w:val="32"/>
        </w:rPr>
      </w:pPr>
    </w:p>
    <w:p w:rsidR="00085B67" w:rsidRDefault="00B35E66">
      <w:pPr>
        <w:pStyle w:val="Default"/>
        <w:spacing w:line="500" w:lineRule="exact"/>
        <w:ind w:firstLineChars="200" w:firstLine="640"/>
        <w:rPr>
          <w:rFonts w:hAnsi="黑体"/>
          <w:bCs/>
          <w:color w:val="000000" w:themeColor="text1"/>
          <w:sz w:val="32"/>
          <w:szCs w:val="32"/>
        </w:rPr>
      </w:pPr>
      <w:r>
        <w:rPr>
          <w:rFonts w:hAnsi="黑体" w:hint="eastAsia"/>
          <w:bCs/>
          <w:color w:val="000000" w:themeColor="text1"/>
          <w:sz w:val="32"/>
          <w:szCs w:val="32"/>
        </w:rPr>
        <w:t>第一部分 怀化市城市管理事务中心部门概况</w:t>
      </w:r>
    </w:p>
    <w:p w:rsidR="00085B67" w:rsidRDefault="00B35E66">
      <w:pPr>
        <w:pStyle w:val="Default"/>
        <w:spacing w:line="50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一、部门职责</w:t>
      </w:r>
    </w:p>
    <w:p w:rsidR="00085B67" w:rsidRDefault="00B35E66">
      <w:pPr>
        <w:pStyle w:val="Default"/>
        <w:spacing w:line="50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二、机构设置</w:t>
      </w:r>
    </w:p>
    <w:p w:rsidR="00085B67" w:rsidRDefault="00B35E66">
      <w:pPr>
        <w:pStyle w:val="Default"/>
        <w:spacing w:line="500" w:lineRule="exact"/>
        <w:ind w:firstLineChars="200" w:firstLine="640"/>
        <w:rPr>
          <w:rFonts w:hAnsi="黑体"/>
          <w:bCs/>
          <w:color w:val="000000" w:themeColor="text1"/>
          <w:sz w:val="32"/>
          <w:szCs w:val="32"/>
        </w:rPr>
      </w:pPr>
      <w:r>
        <w:rPr>
          <w:rFonts w:hAnsi="黑体" w:hint="eastAsia"/>
          <w:bCs/>
          <w:color w:val="000000" w:themeColor="text1"/>
          <w:sz w:val="32"/>
          <w:szCs w:val="32"/>
        </w:rPr>
        <w:t>第二部分 2021年度部门决算表</w:t>
      </w:r>
    </w:p>
    <w:p w:rsidR="00085B67" w:rsidRDefault="00B35E66">
      <w:pPr>
        <w:pStyle w:val="Default"/>
        <w:spacing w:line="50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一、收入支出决算总表</w:t>
      </w:r>
    </w:p>
    <w:p w:rsidR="00085B67" w:rsidRDefault="00B35E66">
      <w:pPr>
        <w:pStyle w:val="Default"/>
        <w:spacing w:line="50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二、收入决算表</w:t>
      </w:r>
    </w:p>
    <w:p w:rsidR="00085B67" w:rsidRDefault="00B35E66">
      <w:pPr>
        <w:pStyle w:val="Default"/>
        <w:spacing w:line="50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三、支出决算表</w:t>
      </w:r>
    </w:p>
    <w:p w:rsidR="00085B67" w:rsidRDefault="00B35E66">
      <w:pPr>
        <w:pStyle w:val="Default"/>
        <w:spacing w:line="50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四、财政拨款收入支出决算总表</w:t>
      </w:r>
    </w:p>
    <w:p w:rsidR="00085B67" w:rsidRDefault="00B35E66">
      <w:pPr>
        <w:pStyle w:val="Default"/>
        <w:spacing w:line="50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五、一般公共预算财政拨款支出决算表</w:t>
      </w:r>
    </w:p>
    <w:p w:rsidR="00085B67" w:rsidRDefault="00B35E66">
      <w:pPr>
        <w:pStyle w:val="Default"/>
        <w:spacing w:line="50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六、一般公共预算财政拨款基本支出决算明细表</w:t>
      </w:r>
    </w:p>
    <w:p w:rsidR="00085B67" w:rsidRDefault="00B35E66">
      <w:pPr>
        <w:pStyle w:val="Default"/>
        <w:spacing w:line="50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七、一般公共预算财政拨款“三公”经费支出决算表</w:t>
      </w:r>
    </w:p>
    <w:p w:rsidR="00085B67" w:rsidRDefault="00B35E66">
      <w:pPr>
        <w:pStyle w:val="Default"/>
        <w:spacing w:line="50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八、政府性基金预算财政拨款收入支出决算表</w:t>
      </w:r>
    </w:p>
    <w:p w:rsidR="00085B67" w:rsidRDefault="00B35E66">
      <w:pPr>
        <w:pStyle w:val="Default"/>
        <w:spacing w:line="50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九、国有资本经营预算财政拨款支出决算表</w:t>
      </w:r>
    </w:p>
    <w:p w:rsidR="00085B67" w:rsidRDefault="00B35E66">
      <w:pPr>
        <w:pStyle w:val="Default"/>
        <w:spacing w:line="500" w:lineRule="exact"/>
        <w:ind w:firstLineChars="200" w:firstLine="640"/>
        <w:rPr>
          <w:rFonts w:hAnsi="黑体"/>
          <w:bCs/>
          <w:color w:val="000000" w:themeColor="text1"/>
          <w:sz w:val="32"/>
          <w:szCs w:val="32"/>
        </w:rPr>
      </w:pPr>
      <w:r>
        <w:rPr>
          <w:rFonts w:hAnsi="黑体" w:hint="eastAsia"/>
          <w:bCs/>
          <w:color w:val="000000" w:themeColor="text1"/>
          <w:sz w:val="32"/>
          <w:szCs w:val="32"/>
        </w:rPr>
        <w:t>第三部分 2021年度部门决算情况说明</w:t>
      </w:r>
    </w:p>
    <w:p w:rsidR="00085B67" w:rsidRDefault="00B35E66">
      <w:pPr>
        <w:pStyle w:val="Default"/>
        <w:spacing w:line="50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一、收入支出决算总体情况说明</w:t>
      </w:r>
    </w:p>
    <w:p w:rsidR="00085B67" w:rsidRDefault="00B35E66">
      <w:pPr>
        <w:spacing w:line="500" w:lineRule="exact"/>
        <w:ind w:firstLineChars="250" w:firstLine="80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二、收入决算情况说明</w:t>
      </w:r>
    </w:p>
    <w:p w:rsidR="00085B67" w:rsidRDefault="00B35E66">
      <w:pPr>
        <w:autoSpaceDE w:val="0"/>
        <w:autoSpaceDN w:val="0"/>
        <w:adjustRightInd w:val="0"/>
        <w:spacing w:line="500" w:lineRule="exact"/>
        <w:ind w:firstLineChars="250" w:firstLine="80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三、支出决算情况说明</w:t>
      </w:r>
    </w:p>
    <w:p w:rsidR="00085B67" w:rsidRDefault="00B35E66">
      <w:pPr>
        <w:autoSpaceDE w:val="0"/>
        <w:autoSpaceDN w:val="0"/>
        <w:adjustRightInd w:val="0"/>
        <w:spacing w:line="500" w:lineRule="exact"/>
        <w:ind w:firstLineChars="250" w:firstLine="80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四、财政拨款收入支出决算总体情况说明</w:t>
      </w:r>
    </w:p>
    <w:p w:rsidR="00085B67" w:rsidRDefault="00B35E66">
      <w:pPr>
        <w:autoSpaceDE w:val="0"/>
        <w:autoSpaceDN w:val="0"/>
        <w:adjustRightInd w:val="0"/>
        <w:spacing w:line="500" w:lineRule="exact"/>
        <w:ind w:firstLineChars="250" w:firstLine="80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五、一般公共预算财政拨款支出决算情况说明</w:t>
      </w:r>
    </w:p>
    <w:p w:rsidR="00085B67" w:rsidRDefault="00B35E66">
      <w:pPr>
        <w:autoSpaceDE w:val="0"/>
        <w:autoSpaceDN w:val="0"/>
        <w:adjustRightInd w:val="0"/>
        <w:spacing w:line="500" w:lineRule="exact"/>
        <w:ind w:firstLineChars="250" w:firstLine="80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六、一般公共预算财政拨款基本支出决算情况说明</w:t>
      </w:r>
    </w:p>
    <w:p w:rsidR="00085B67" w:rsidRDefault="00B35E66">
      <w:pPr>
        <w:autoSpaceDE w:val="0"/>
        <w:autoSpaceDN w:val="0"/>
        <w:adjustRightInd w:val="0"/>
        <w:spacing w:line="500" w:lineRule="exact"/>
        <w:ind w:firstLineChars="250" w:firstLine="80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七、一般公共预算财政拨款“三公”经费支出决算情况说明</w:t>
      </w:r>
    </w:p>
    <w:p w:rsidR="00085B67" w:rsidRDefault="00B35E66">
      <w:pPr>
        <w:autoSpaceDE w:val="0"/>
        <w:autoSpaceDN w:val="0"/>
        <w:adjustRightInd w:val="0"/>
        <w:spacing w:line="500" w:lineRule="exact"/>
        <w:ind w:firstLineChars="250" w:firstLine="80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八、政府性基金预算收入支出决算情况</w:t>
      </w:r>
    </w:p>
    <w:p w:rsidR="00085B67" w:rsidRDefault="00B35E66">
      <w:pPr>
        <w:autoSpaceDE w:val="0"/>
        <w:autoSpaceDN w:val="0"/>
        <w:adjustRightInd w:val="0"/>
        <w:spacing w:line="500" w:lineRule="exact"/>
        <w:ind w:firstLineChars="250" w:firstLine="800"/>
        <w:jc w:val="left"/>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rPr>
        <w:t>九、</w:t>
      </w:r>
      <w:r>
        <w:rPr>
          <w:rFonts w:ascii="仿宋" w:eastAsia="仿宋" w:hAnsi="仿宋" w:cs="仿宋" w:hint="eastAsia"/>
          <w:color w:val="000000" w:themeColor="text1"/>
          <w:sz w:val="32"/>
          <w:szCs w:val="32"/>
        </w:rPr>
        <w:t>国有资本经营预算财政拨款收支决算情况</w:t>
      </w:r>
    </w:p>
    <w:p w:rsidR="00085B67" w:rsidRDefault="00B35E66">
      <w:pPr>
        <w:autoSpaceDE w:val="0"/>
        <w:autoSpaceDN w:val="0"/>
        <w:adjustRightInd w:val="0"/>
        <w:spacing w:line="500" w:lineRule="exact"/>
        <w:ind w:firstLineChars="250" w:firstLine="80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lastRenderedPageBreak/>
        <w:t>十、关于机关运行经费支出说明</w:t>
      </w:r>
    </w:p>
    <w:p w:rsidR="00085B67" w:rsidRDefault="00B35E66">
      <w:pPr>
        <w:autoSpaceDE w:val="0"/>
        <w:autoSpaceDN w:val="0"/>
        <w:adjustRightInd w:val="0"/>
        <w:spacing w:line="500" w:lineRule="exact"/>
        <w:ind w:firstLineChars="250" w:firstLine="80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十一、一般性支出情况说明</w:t>
      </w:r>
    </w:p>
    <w:p w:rsidR="00085B67" w:rsidRDefault="00B35E66">
      <w:pPr>
        <w:autoSpaceDE w:val="0"/>
        <w:autoSpaceDN w:val="0"/>
        <w:adjustRightInd w:val="0"/>
        <w:spacing w:line="500" w:lineRule="exact"/>
        <w:ind w:firstLineChars="250" w:firstLine="80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十二、关于政府采购支出说明</w:t>
      </w:r>
    </w:p>
    <w:p w:rsidR="00085B67" w:rsidRDefault="00B35E66">
      <w:pPr>
        <w:pStyle w:val="Default"/>
        <w:spacing w:line="50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十三、关于国有资产占用情况说明</w:t>
      </w:r>
    </w:p>
    <w:p w:rsidR="00085B67" w:rsidRDefault="00B35E66">
      <w:pPr>
        <w:pStyle w:val="Default"/>
        <w:spacing w:line="50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十四、关于2021年度预算绩效情况说明</w:t>
      </w:r>
    </w:p>
    <w:p w:rsidR="00085B67" w:rsidRDefault="00B35E66">
      <w:pPr>
        <w:pStyle w:val="Default"/>
        <w:spacing w:line="500" w:lineRule="exact"/>
        <w:ind w:firstLineChars="200" w:firstLine="640"/>
        <w:rPr>
          <w:rFonts w:hAnsi="黑体"/>
          <w:bCs/>
          <w:color w:val="000000" w:themeColor="text1"/>
          <w:sz w:val="32"/>
          <w:szCs w:val="32"/>
        </w:rPr>
      </w:pPr>
      <w:r>
        <w:rPr>
          <w:rFonts w:hAnsi="黑体" w:hint="eastAsia"/>
          <w:bCs/>
          <w:color w:val="000000" w:themeColor="text1"/>
          <w:sz w:val="32"/>
          <w:szCs w:val="32"/>
        </w:rPr>
        <w:t>第四部分 名词解释</w:t>
      </w:r>
    </w:p>
    <w:p w:rsidR="00085B67" w:rsidRDefault="00B35E66">
      <w:pPr>
        <w:pStyle w:val="Default"/>
        <w:spacing w:line="500" w:lineRule="exact"/>
        <w:ind w:firstLineChars="200" w:firstLine="640"/>
        <w:rPr>
          <w:rFonts w:hAnsi="黑体"/>
          <w:bCs/>
          <w:color w:val="000000" w:themeColor="text1"/>
          <w:sz w:val="32"/>
          <w:szCs w:val="32"/>
        </w:rPr>
      </w:pPr>
      <w:r>
        <w:rPr>
          <w:rFonts w:hAnsi="黑体" w:hint="eastAsia"/>
          <w:bCs/>
          <w:color w:val="000000" w:themeColor="text1"/>
          <w:sz w:val="32"/>
          <w:szCs w:val="32"/>
        </w:rPr>
        <w:t>第五部分 附件</w:t>
      </w:r>
    </w:p>
    <w:p w:rsidR="00085B67" w:rsidRDefault="00085B67">
      <w:pPr>
        <w:jc w:val="center"/>
        <w:rPr>
          <w:rFonts w:ascii="仿宋" w:eastAsia="仿宋" w:hAnsi="仿宋" w:cs="仿宋"/>
          <w:color w:val="000000" w:themeColor="text1"/>
          <w:sz w:val="32"/>
          <w:szCs w:val="32"/>
        </w:rPr>
      </w:pPr>
    </w:p>
    <w:p w:rsidR="00085B67" w:rsidRDefault="00085B67">
      <w:pPr>
        <w:rPr>
          <w:rFonts w:ascii="仿宋" w:eastAsia="仿宋" w:hAnsi="仿宋" w:cs="仿宋"/>
          <w:color w:val="000000" w:themeColor="text1"/>
          <w:sz w:val="32"/>
          <w:szCs w:val="32"/>
        </w:rPr>
      </w:pPr>
    </w:p>
    <w:p w:rsidR="00085B67" w:rsidRDefault="00B35E66">
      <w:pPr>
        <w:pStyle w:val="Default"/>
        <w:jc w:val="center"/>
        <w:rPr>
          <w:rFonts w:hAnsi="黑体"/>
          <w:b/>
          <w:bCs/>
          <w:color w:val="000000" w:themeColor="text1"/>
          <w:sz w:val="44"/>
          <w:szCs w:val="44"/>
        </w:rPr>
      </w:pPr>
      <w:r>
        <w:rPr>
          <w:rFonts w:hAnsi="黑体" w:hint="eastAsia"/>
          <w:b/>
          <w:bCs/>
          <w:color w:val="000000" w:themeColor="text1"/>
          <w:sz w:val="44"/>
          <w:szCs w:val="44"/>
        </w:rPr>
        <w:t>第一部分</w:t>
      </w:r>
    </w:p>
    <w:p w:rsidR="00085B67" w:rsidRDefault="00B35E66">
      <w:pPr>
        <w:pStyle w:val="Default"/>
        <w:jc w:val="center"/>
        <w:rPr>
          <w:rFonts w:hAnsi="黑体"/>
          <w:b/>
          <w:bCs/>
          <w:color w:val="000000" w:themeColor="text1"/>
          <w:sz w:val="44"/>
          <w:szCs w:val="44"/>
        </w:rPr>
      </w:pPr>
      <w:r>
        <w:rPr>
          <w:rFonts w:hAnsi="黑体" w:hint="eastAsia"/>
          <w:b/>
          <w:bCs/>
          <w:color w:val="000000" w:themeColor="text1"/>
          <w:sz w:val="44"/>
          <w:szCs w:val="44"/>
        </w:rPr>
        <w:t>怀化市城市管理事务中心</w:t>
      </w:r>
    </w:p>
    <w:p w:rsidR="00085B67" w:rsidRDefault="00B35E66">
      <w:pPr>
        <w:pStyle w:val="Default"/>
        <w:jc w:val="center"/>
        <w:rPr>
          <w:rFonts w:hAnsi="黑体"/>
          <w:b/>
          <w:bCs/>
          <w:color w:val="000000" w:themeColor="text1"/>
          <w:sz w:val="44"/>
          <w:szCs w:val="44"/>
        </w:rPr>
      </w:pPr>
      <w:r>
        <w:rPr>
          <w:rFonts w:hAnsi="黑体" w:hint="eastAsia"/>
          <w:b/>
          <w:bCs/>
          <w:color w:val="000000" w:themeColor="text1"/>
          <w:sz w:val="44"/>
          <w:szCs w:val="44"/>
        </w:rPr>
        <w:t>单位概况</w:t>
      </w:r>
    </w:p>
    <w:p w:rsidR="00085B67" w:rsidRDefault="00085B67">
      <w:pPr>
        <w:pStyle w:val="a6"/>
        <w:ind w:firstLineChars="0" w:firstLine="0"/>
        <w:jc w:val="left"/>
        <w:rPr>
          <w:rFonts w:ascii="黑体" w:eastAsia="黑体" w:hAnsi="黑体" w:cs="黑体"/>
          <w:color w:val="000000" w:themeColor="text1"/>
          <w:sz w:val="32"/>
          <w:szCs w:val="32"/>
        </w:rPr>
      </w:pPr>
    </w:p>
    <w:p w:rsidR="00085B67" w:rsidRDefault="00B35E66">
      <w:pPr>
        <w:pStyle w:val="a6"/>
        <w:ind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一、部门职责</w:t>
      </w:r>
    </w:p>
    <w:p w:rsidR="00085B67" w:rsidRDefault="00B35E66" w:rsidP="00B35E66">
      <w:pPr>
        <w:widowControl/>
        <w:spacing w:line="600" w:lineRule="exact"/>
        <w:ind w:firstLineChars="200" w:firstLine="643"/>
        <w:rPr>
          <w:rFonts w:ascii="仿宋" w:eastAsia="仿宋" w:hAnsi="仿宋" w:cs="仿宋"/>
          <w:b/>
          <w:color w:val="000000" w:themeColor="text1"/>
          <w:kern w:val="0"/>
          <w:sz w:val="32"/>
          <w:szCs w:val="32"/>
        </w:rPr>
      </w:pPr>
      <w:r>
        <w:rPr>
          <w:rFonts w:ascii="仿宋" w:eastAsia="仿宋" w:hAnsi="仿宋" w:cs="仿宋" w:hint="eastAsia"/>
          <w:b/>
          <w:color w:val="000000" w:themeColor="text1"/>
          <w:kern w:val="0"/>
          <w:sz w:val="32"/>
          <w:szCs w:val="32"/>
        </w:rPr>
        <w:t>（一）怀化市城市管理事务中心是全额拨款事业单位。</w:t>
      </w:r>
    </w:p>
    <w:p w:rsidR="00085B67" w:rsidRDefault="00B35E66" w:rsidP="00B35E66">
      <w:pPr>
        <w:widowControl/>
        <w:spacing w:line="600" w:lineRule="exact"/>
        <w:ind w:firstLineChars="200" w:firstLine="643"/>
        <w:rPr>
          <w:rFonts w:ascii="仿宋" w:eastAsia="仿宋" w:hAnsi="仿宋" w:cs="仿宋"/>
          <w:b/>
          <w:color w:val="000000" w:themeColor="text1"/>
          <w:kern w:val="0"/>
          <w:sz w:val="32"/>
          <w:szCs w:val="32"/>
        </w:rPr>
      </w:pPr>
      <w:r>
        <w:rPr>
          <w:rFonts w:ascii="仿宋" w:eastAsia="仿宋" w:hAnsi="仿宋" w:cs="仿宋" w:hint="eastAsia"/>
          <w:b/>
          <w:color w:val="000000" w:themeColor="text1"/>
          <w:kern w:val="0"/>
          <w:sz w:val="32"/>
          <w:szCs w:val="32"/>
        </w:rPr>
        <w:t>（二）主要工作职责：</w:t>
      </w:r>
    </w:p>
    <w:p w:rsidR="00085B67" w:rsidRDefault="00B35E66">
      <w:pPr>
        <w:widowControl/>
        <w:spacing w:line="60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1.宣传和贯彻落实国家、省有关城市管理的方针政策和法律法规，为建设城市、经营城市、管理城市提供服务保障。</w:t>
      </w:r>
    </w:p>
    <w:p w:rsidR="00085B67" w:rsidRDefault="00B35E66">
      <w:pPr>
        <w:widowControl/>
        <w:spacing w:line="60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2.负责拟定市本级环境卫生行业中长期规划、年度计划和怀化市环境卫生行业作业规范及标准，并指导实施；负责拟定市本级城区环境卫生基础设施建设方案，并对环境卫生基础设施建设、改造提供技术指导服务；负责环境卫生行业基础数据采集及先进技术的引进和推广运用。</w:t>
      </w:r>
    </w:p>
    <w:p w:rsidR="00085B67" w:rsidRDefault="00B35E66">
      <w:pPr>
        <w:widowControl/>
        <w:spacing w:line="60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3.负责宣传普及城市环境卫生法律法规和环境卫生科学知识；指导全市环境卫生工作的开展和环境卫生作业社会化、市场化服务工作；负责全市环境卫生从业人员技能培训等工作。</w:t>
      </w:r>
    </w:p>
    <w:p w:rsidR="00085B67" w:rsidRDefault="00B35E66">
      <w:pPr>
        <w:widowControl/>
        <w:spacing w:line="60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lastRenderedPageBreak/>
        <w:t>4.负责市本级生活垃圾填埋处理日常事务工作；负责生活垃圾焚烧发电、餐厨垃圾处理的服务工作；负责指导各县市区开展生活垃圾、餐厨垃圾无害化处理工作。</w:t>
      </w:r>
    </w:p>
    <w:p w:rsidR="00085B67" w:rsidRDefault="00B35E66">
      <w:pPr>
        <w:widowControl/>
        <w:spacing w:line="60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5.负责跨区域生活垃圾、餐厨垃圾运输处理的指导服务工作;负责生活垃圾收集、清运、处置等许可的服务工作。</w:t>
      </w:r>
    </w:p>
    <w:p w:rsidR="00085B67" w:rsidRDefault="00B35E66">
      <w:pPr>
        <w:widowControl/>
        <w:spacing w:line="60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6.负责生活垃圾分类指导服务工作，协助主管部门指导、协调、监督建筑垃圾的处置工作。</w:t>
      </w:r>
    </w:p>
    <w:p w:rsidR="00085B67" w:rsidRDefault="00B35E66">
      <w:pPr>
        <w:widowControl/>
        <w:spacing w:line="60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7.指导怀化环境卫生协会工作。</w:t>
      </w:r>
    </w:p>
    <w:p w:rsidR="00085B67" w:rsidRDefault="00B35E66">
      <w:pPr>
        <w:widowControl/>
        <w:spacing w:line="60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8.承办市城市管理和综合执法局交办的其他事项。</w:t>
      </w:r>
    </w:p>
    <w:p w:rsidR="00085B67" w:rsidRDefault="00B35E66">
      <w:pPr>
        <w:widowControl/>
        <w:spacing w:line="600" w:lineRule="exact"/>
        <w:ind w:firstLineChars="200" w:firstLine="640"/>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2"/>
          <w:szCs w:val="32"/>
        </w:rPr>
        <w:t>二、机构设置及决算单位构成</w:t>
      </w:r>
    </w:p>
    <w:p w:rsidR="00085B67" w:rsidRDefault="00B35E66">
      <w:pPr>
        <w:widowControl/>
        <w:spacing w:line="60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一）内设机构设置。怀化市城市管理事务中心作为怀化市城市管理和综合执法局的二级部门预算单位，内设机构包括：办公室、人事教育培训部、财务部、环卫业务服务部、垃圾处理服务部、环卫基础设施建设服务部、环卫科技推广服务部、生活垃圾处理部。</w:t>
      </w:r>
    </w:p>
    <w:p w:rsidR="00085B67" w:rsidRDefault="00B35E66">
      <w:pPr>
        <w:widowControl/>
        <w:spacing w:line="60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（二）决算单位构成。怀化市城市管理事务中心2021年部门决算汇总公开单位构成包括：怀化市城市管理事务中心。</w:t>
      </w:r>
    </w:p>
    <w:p w:rsidR="00085B67" w:rsidRDefault="00085B67">
      <w:pPr>
        <w:jc w:val="center"/>
        <w:rPr>
          <w:rFonts w:ascii="仿宋" w:eastAsia="仿宋" w:hAnsi="仿宋" w:cs="仿宋"/>
          <w:color w:val="000000" w:themeColor="text1"/>
          <w:sz w:val="32"/>
          <w:szCs w:val="32"/>
        </w:rPr>
      </w:pPr>
    </w:p>
    <w:p w:rsidR="00085B67" w:rsidRDefault="00B35E66">
      <w:pPr>
        <w:pStyle w:val="Default"/>
        <w:jc w:val="center"/>
        <w:rPr>
          <w:rFonts w:hAnsi="黑体"/>
          <w:b/>
          <w:bCs/>
          <w:color w:val="000000" w:themeColor="text1"/>
          <w:sz w:val="44"/>
          <w:szCs w:val="44"/>
        </w:rPr>
      </w:pPr>
      <w:r>
        <w:rPr>
          <w:rFonts w:hAnsi="黑体" w:hint="eastAsia"/>
          <w:b/>
          <w:bCs/>
          <w:color w:val="000000" w:themeColor="text1"/>
          <w:sz w:val="44"/>
          <w:szCs w:val="44"/>
        </w:rPr>
        <w:t>第二部分 部门决算表</w:t>
      </w:r>
    </w:p>
    <w:p w:rsidR="00085B67" w:rsidRDefault="00B35E66">
      <w:pPr>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（表格见附件）</w:t>
      </w:r>
    </w:p>
    <w:p w:rsidR="00085B67" w:rsidRDefault="00085B67">
      <w:pPr>
        <w:pStyle w:val="Default"/>
        <w:jc w:val="center"/>
        <w:rPr>
          <w:rFonts w:ascii="仿宋" w:eastAsia="仿宋" w:hAnsi="仿宋" w:cs="仿宋"/>
          <w:color w:val="000000" w:themeColor="text1"/>
          <w:sz w:val="32"/>
          <w:szCs w:val="32"/>
        </w:rPr>
      </w:pPr>
    </w:p>
    <w:p w:rsidR="00085B67" w:rsidRDefault="00B35E66">
      <w:pPr>
        <w:pStyle w:val="Default"/>
        <w:jc w:val="center"/>
        <w:rPr>
          <w:rFonts w:hAnsi="黑体"/>
          <w:b/>
          <w:bCs/>
          <w:color w:val="000000" w:themeColor="text1"/>
          <w:sz w:val="44"/>
          <w:szCs w:val="44"/>
        </w:rPr>
      </w:pPr>
      <w:r>
        <w:rPr>
          <w:rFonts w:hAnsi="黑体" w:hint="eastAsia"/>
          <w:b/>
          <w:bCs/>
          <w:color w:val="000000" w:themeColor="text1"/>
          <w:sz w:val="44"/>
          <w:szCs w:val="44"/>
        </w:rPr>
        <w:t>第三部分 2021年度部门决算情况说明</w:t>
      </w:r>
    </w:p>
    <w:p w:rsidR="00085B67" w:rsidRDefault="00085B67">
      <w:pPr>
        <w:widowControl/>
        <w:jc w:val="left"/>
        <w:rPr>
          <w:rFonts w:ascii="仿宋" w:eastAsia="仿宋" w:hAnsi="仿宋" w:cs="仿宋"/>
          <w:color w:val="000000" w:themeColor="text1"/>
          <w:sz w:val="32"/>
          <w:szCs w:val="32"/>
        </w:rPr>
      </w:pPr>
    </w:p>
    <w:p w:rsidR="00085B67" w:rsidRDefault="00B35E66">
      <w:pPr>
        <w:pStyle w:val="Default"/>
        <w:ind w:firstLineChars="200" w:firstLine="640"/>
        <w:rPr>
          <w:rFonts w:hAnsi="黑体"/>
          <w:bCs/>
          <w:color w:val="000000" w:themeColor="text1"/>
          <w:sz w:val="32"/>
          <w:szCs w:val="32"/>
        </w:rPr>
      </w:pPr>
      <w:r>
        <w:rPr>
          <w:rFonts w:hAnsi="黑体" w:hint="eastAsia"/>
          <w:bCs/>
          <w:color w:val="000000" w:themeColor="text1"/>
          <w:sz w:val="32"/>
          <w:szCs w:val="32"/>
        </w:rPr>
        <w:t>一、收入支出决算总体情况说明</w:t>
      </w:r>
    </w:p>
    <w:p w:rsidR="00085B67" w:rsidRDefault="00B35E66">
      <w:pPr>
        <w:pStyle w:val="Defaul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2021年度收入合计2,718.81万元。与上年相比，增加44.18万元，增长1.62%，主要是因为政府性基金预算财政拨款收入和其他收入增加。</w:t>
      </w:r>
    </w:p>
    <w:p w:rsidR="00085B67" w:rsidRDefault="00B35E66">
      <w:pPr>
        <w:pStyle w:val="Defaul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2021年度支出合计3,294.16万元。与上年相比，增加822.88万元，增长24.98%，主要是因为本年度二垃圾厂运行经费，消化债务。</w:t>
      </w:r>
    </w:p>
    <w:p w:rsidR="00085B67" w:rsidRDefault="00B35E66">
      <w:pPr>
        <w:pStyle w:val="Default"/>
        <w:ind w:firstLineChars="200" w:firstLine="640"/>
        <w:rPr>
          <w:rFonts w:hAnsi="黑体"/>
          <w:bCs/>
          <w:color w:val="000000" w:themeColor="text1"/>
          <w:sz w:val="32"/>
          <w:szCs w:val="32"/>
        </w:rPr>
      </w:pPr>
      <w:r>
        <w:rPr>
          <w:rFonts w:hAnsi="黑体" w:hint="eastAsia"/>
          <w:bCs/>
          <w:color w:val="000000" w:themeColor="text1"/>
          <w:sz w:val="32"/>
          <w:szCs w:val="32"/>
        </w:rPr>
        <w:t>二、收入决算情况说明</w:t>
      </w:r>
    </w:p>
    <w:p w:rsidR="00085B67" w:rsidRDefault="00B35E66">
      <w:pPr>
        <w:pStyle w:val="Defaul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2021年度收入合计2,718.81万元，其中：财政拨款收入2,673.39万元，占98.33%；上级补助收入0万元，占0%；事业收入0万元，占0%；经营收入0万元，占0%；附属单位上缴收入0万元，占0%；其他收入45.43万元，占1.67%。</w:t>
      </w:r>
    </w:p>
    <w:p w:rsidR="00085B67" w:rsidRDefault="00B35E66">
      <w:pPr>
        <w:pStyle w:val="Default"/>
        <w:ind w:firstLineChars="200" w:firstLine="640"/>
        <w:rPr>
          <w:rFonts w:hAnsi="黑体"/>
          <w:bCs/>
          <w:color w:val="000000" w:themeColor="text1"/>
          <w:sz w:val="32"/>
          <w:szCs w:val="32"/>
        </w:rPr>
      </w:pPr>
      <w:r>
        <w:rPr>
          <w:rFonts w:hAnsi="黑体" w:hint="eastAsia"/>
          <w:bCs/>
          <w:color w:val="000000" w:themeColor="text1"/>
          <w:sz w:val="32"/>
          <w:szCs w:val="32"/>
        </w:rPr>
        <w:t>三、支出决算情况说明</w:t>
      </w:r>
    </w:p>
    <w:p w:rsidR="00085B67" w:rsidRDefault="00B35E66">
      <w:pPr>
        <w:pStyle w:val="Defaul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2021年度支出合计3,294.16万元，其中：基本支出1,167.33万元，占35.44%；项目支出2,126.83万元，占64.56%；上缴上级支出0万元，占0%；经营支出0万元，占0%；对附属单位补助支出0万元，占0%。</w:t>
      </w:r>
    </w:p>
    <w:p w:rsidR="00085B67" w:rsidRDefault="00B35E66">
      <w:pPr>
        <w:pStyle w:val="Default"/>
        <w:ind w:firstLineChars="200" w:firstLine="640"/>
        <w:rPr>
          <w:rFonts w:hAnsi="黑体"/>
          <w:bCs/>
          <w:color w:val="000000" w:themeColor="text1"/>
          <w:sz w:val="32"/>
          <w:szCs w:val="32"/>
        </w:rPr>
      </w:pPr>
      <w:r>
        <w:rPr>
          <w:rFonts w:hAnsi="黑体" w:hint="eastAsia"/>
          <w:bCs/>
          <w:color w:val="000000" w:themeColor="text1"/>
          <w:sz w:val="32"/>
          <w:szCs w:val="32"/>
        </w:rPr>
        <w:t>四、财政拨款收入支出决算总体情况说明</w:t>
      </w:r>
    </w:p>
    <w:p w:rsidR="00085B67" w:rsidRDefault="00B35E66">
      <w:pPr>
        <w:pStyle w:val="Defaul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2021年度财政拨款收入合计2,673.38万元。与上年相比，增加24.93万元，增长0.94%；主要是因为政府性基金预算财政拨款收入增加。</w:t>
      </w:r>
    </w:p>
    <w:p w:rsidR="00085B67" w:rsidRDefault="00B35E66">
      <w:pPr>
        <w:pStyle w:val="Defaul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2021年度财政拨款支出合计3,248.73万元。与上年相比，增加803.63万元，增长32.87%，主要是因为本年度二垃圾厂运行经费，消化债务。</w:t>
      </w:r>
    </w:p>
    <w:p w:rsidR="00085B67" w:rsidRDefault="00B35E66">
      <w:pPr>
        <w:pStyle w:val="Default"/>
        <w:ind w:firstLineChars="200" w:firstLine="640"/>
        <w:rPr>
          <w:rFonts w:hAnsi="黑体"/>
          <w:bCs/>
          <w:color w:val="000000" w:themeColor="text1"/>
          <w:sz w:val="32"/>
          <w:szCs w:val="32"/>
        </w:rPr>
      </w:pPr>
      <w:r>
        <w:rPr>
          <w:rFonts w:hAnsi="黑体" w:hint="eastAsia"/>
          <w:bCs/>
          <w:color w:val="000000" w:themeColor="text1"/>
          <w:sz w:val="32"/>
          <w:szCs w:val="32"/>
        </w:rPr>
        <w:t>五、一般公共预算财政拨款支出决算情况说明</w:t>
      </w:r>
    </w:p>
    <w:p w:rsidR="00085B67" w:rsidRDefault="00B35E66" w:rsidP="00B35E66">
      <w:pPr>
        <w:pStyle w:val="Default"/>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（一）财政拨款支出决算总体情况</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2021年度财政拨款支出1,821.82万元，占本年支出合计的56.08%，与上年相比，财政拨款支出减少264.28万元，减少12.67%，主要是城乡社区支出减少。</w:t>
      </w:r>
    </w:p>
    <w:p w:rsidR="00085B67" w:rsidRDefault="00B35E66" w:rsidP="00B35E66">
      <w:pPr>
        <w:pStyle w:val="Default"/>
        <w:ind w:firstLineChars="150" w:firstLine="482"/>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（二）财政拨款支出决算结构情况</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2021年度财政拨款支出1,821.82万元，主要用于以下方面：一般公共服务（类）支出223.06万元，占12.24%；社会保障和就业（类）支出337.72万元，占18.54%;卫生健康（类）支出37.53万元，占2.06%;节能环保（类）</w:t>
      </w:r>
      <w:r>
        <w:rPr>
          <w:rFonts w:ascii="仿宋" w:eastAsia="仿宋" w:hAnsi="仿宋" w:cs="仿宋" w:hint="eastAsia"/>
          <w:color w:val="000000" w:themeColor="text1"/>
          <w:sz w:val="32"/>
          <w:szCs w:val="32"/>
        </w:rPr>
        <w:lastRenderedPageBreak/>
        <w:t>支出95.50万元，占5.24%;城乡社区（类）支出1,128.00万元，占61.92%。</w:t>
      </w:r>
    </w:p>
    <w:p w:rsidR="00085B67" w:rsidRDefault="00B35E66" w:rsidP="00B35E66">
      <w:pPr>
        <w:pStyle w:val="Default"/>
        <w:ind w:firstLineChars="250" w:firstLine="80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（三）财政拨款支出决算具体情况</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2021年度财政拨款支出年初预算数为1,017.72万元，支出决算数为1,821.82万元，完成年初预算的179.01%，其中：</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1、一般公共服务支出（类）组织事务（款）其他组织事务支出（项）。</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年初预算为0万元，支出决算为8.8万元，无法计算完成比例,决算数大于年初预算数的主要原因是：本年度发生了其他组织事务支出，年初未纳入预算。</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2、一般公共服务支出（类）其他一般公共服务支出（款）其他一般公共服务支出（项）。</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年初预算为0万元，支出决算为214.26万元，无法计算完成比例,决算数大于年初预算数的主要原因是：本年度发生了其他一般公共服务支出，年初未纳入预算。</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3、社会保障和就业支出（类）行政事业单位养老支出（款）其事业单位离退休（项）。</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年初预算为15.17万元，支出决算为15.17万元，完成年初预算的100%决算数等于年初预算数,主要原因是按预算执行。</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4、社会保障和就业支出（类）行政事业单位养老支出（款）机关事业单位基本养老保险缴费支出（项）。</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年初预算为0万元，支出决算为74.74万元，无法计算完成比例,决算数大于年初预算数的主要原因是：本年度发生了机关事业单位基本养老保险缴费支出，年初未纳入预算。</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5、社会保障和就业支出（类）行政事业单位养老支出（款）其他行政事业单位养老支出（项）。</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年初预算为0万元，支出决算为247.81万元，无法计算完成比例,决算数大于年初预算数的主要原因是：本年度发生了其他行政事业单位养老支出，年初未纳入预算。</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6、卫生健康支出（类）行政事业单位医疗（款）行政单位医疗（项）。</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年初预算为0万元，支出决算为36.5万元，无法计算完成比例,决算数大于年初预算数的主要原因是：本年度发生了行政单位医疗支出，年初未纳入预算。</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7、卫生健康支出（类）行政事业单位医疗（款）其他行政事业单位医疗支出（项）。</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年初预算为0万元，支出决算为1.03万元，无法计算完成比例,决算数大于年初预算数的主要原因是：本年度发生了其他行政事业单位医疗支出，年初未纳入预算。</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8、节能环保支出（类）污染防治（款）其他污染防治支出（项）。</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年初预算为0万元，支出决算为95.50万元，无法计算完成比例,决算数大于年初预算数的主要原因是：本年度发生了其他污染防治支出，年初未纳入预算。</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9、城乡社区支出（类）城乡社区管理事务（款）行政运行（项）。</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年初预算为568.98万元，支出决算为732.35万元，完成年初预算的128.71%，决算数大于年初预算数的主要原因是：本年度财政拨款收入大于年初预算金额。</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10、城乡社区支出（类）城乡社区管理事务（款）一般行政管理事务（项）。</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年初预算为10.57万元，支出决算为10.57万元，决算数等于年初预算数，主要原因是按预算执行。</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11、城乡社区支出（类）城乡社区公共设施（款）其他城乡社区公共设施支出（项）。</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年初预算为0万元，支出决算为16.00万元，无法计算完成比例,决算数大于年初预算数的主要原因是：本年度发生了其他城乡社区公共设施支出，年初未纳入预算。</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12、城乡社区支出（类）城乡社区环境卫生（款）城乡社区环境卫生（项）。</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年初预算为423.00万元，支出决算为351.82万元，完成年初预算的83.17%，决算数小于年初预算数的主要原因是：本年度财政拨款收入减少，使用上年度结转资金。</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13、城乡社区支出（类）其他城乡社区支出（款）其他城乡社区支出（项）。</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年初预算为0万元，支出决算为17.27万元，无法计算完成比例,决算数大于年初预算数的主要原因是：本年度发生了其他城乡社区支出，使用上年度结转资金，年初未纳入预算。</w:t>
      </w:r>
    </w:p>
    <w:p w:rsidR="00085B67" w:rsidRDefault="00B35E66">
      <w:pPr>
        <w:pStyle w:val="Default"/>
        <w:ind w:firstLineChars="200" w:firstLine="640"/>
        <w:rPr>
          <w:rFonts w:hAnsi="黑体"/>
          <w:bCs/>
          <w:color w:val="000000" w:themeColor="text1"/>
          <w:sz w:val="32"/>
          <w:szCs w:val="32"/>
        </w:rPr>
      </w:pPr>
      <w:r>
        <w:rPr>
          <w:rFonts w:hAnsi="黑体" w:hint="eastAsia"/>
          <w:bCs/>
          <w:color w:val="000000" w:themeColor="text1"/>
          <w:sz w:val="32"/>
          <w:szCs w:val="32"/>
        </w:rPr>
        <w:t>六、一般公共预算财政拨款基本支出决算情况说明</w:t>
      </w:r>
    </w:p>
    <w:p w:rsidR="00085B67" w:rsidRDefault="00B35E66">
      <w:pPr>
        <w:pStyle w:val="Defaul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2021年度财政拨款基本支出1,121.90万元，其中：人员经费1,034.45万元，占基本支出的92.21%,主要包括基本工资、津贴补贴、奖金、机关事业单位基本养老保险缴费、职工基本医疗保险缴费、其他社会保障缴费、其他工资福利支出、抚恤金、生活补助、奖励金、其他对个人和家庭的补助；公用经费87.45万元，占基本支出的7.79%，主要包括办公费、印刷费、咨询费、水费、电费、邮电费、差旅费、维修（护）费、培训费、公务接待费、劳务费、工会经费、福利费、公务用车运行维护费、税金及附加费用、其他商品和服务支出、办公设备购置。</w:t>
      </w:r>
    </w:p>
    <w:p w:rsidR="00085B67" w:rsidRDefault="00B35E66">
      <w:pPr>
        <w:pStyle w:val="Default"/>
        <w:ind w:firstLineChars="200" w:firstLine="640"/>
        <w:rPr>
          <w:rFonts w:hAnsi="黑体"/>
          <w:bCs/>
          <w:color w:val="000000" w:themeColor="text1"/>
          <w:sz w:val="32"/>
          <w:szCs w:val="32"/>
        </w:rPr>
      </w:pPr>
      <w:r>
        <w:rPr>
          <w:rFonts w:hAnsi="黑体" w:hint="eastAsia"/>
          <w:bCs/>
          <w:color w:val="000000" w:themeColor="text1"/>
          <w:sz w:val="32"/>
          <w:szCs w:val="32"/>
        </w:rPr>
        <w:lastRenderedPageBreak/>
        <w:t>七、一般公共预算财政拨款“三公”经费支出决算情况说明</w:t>
      </w:r>
    </w:p>
    <w:p w:rsidR="00085B67" w:rsidRDefault="00B35E66" w:rsidP="00B35E66">
      <w:pPr>
        <w:pStyle w:val="Default"/>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（一）“三公”经费财政拨款支出决算总体情况说明</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2021年度“三公”经费财政拨款支出预算为43.34万元，支出决算为6.18万元，完成预算的14.26%，其中：</w:t>
      </w:r>
      <w:bookmarkStart w:id="0" w:name="_GoBack"/>
      <w:bookmarkEnd w:id="0"/>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1、因公出国（境）费支出预算为0万元，支出决算为0万元，决算数与年初预算数持平，主要原因按预算执行，与上年数持平，主要原因本年度未安排因公出国(境)。</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公务接待费支出预算为25.70万元，支出决算为0.06万元，完成预算的0.23%，决算数小于预算数的主要原因是本年度严格控制公务接待费开支，与上年相比减少0.09万元，减少60%,减少的主要原因是本年度严格控制公务接待费开支。</w:t>
      </w:r>
    </w:p>
    <w:p w:rsidR="00085B67" w:rsidRDefault="00B35E66">
      <w:pPr>
        <w:pStyle w:val="Defaul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3、公务用车购置费支出预算为0万元，支出决算为0万元，决算数与年初预算数持平主要原因按预算执行，与上年数持平，主要原因是厉行节约，减少开支。</w:t>
      </w:r>
    </w:p>
    <w:p w:rsidR="00085B67" w:rsidRDefault="00B35E66">
      <w:pPr>
        <w:pStyle w:val="Defaul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公务用车运行维护费支出预算为17.64万元，支出决算为6.11万元，完成预算的34.64%，决算数小于预算数的主要原因是公务用车用油用积分消费，油料费大幅减少，与上年相比减少5.72万元，减少48.35%,减少的主要原因是公务用车用油用积分消费，油料费大幅减少。</w:t>
      </w:r>
    </w:p>
    <w:p w:rsidR="00085B67" w:rsidRDefault="00B35E66" w:rsidP="00B35E66">
      <w:pPr>
        <w:pStyle w:val="Default"/>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（二）“三公”经费财政拨款支出决算具体情况说明</w:t>
      </w:r>
    </w:p>
    <w:p w:rsidR="00085B67" w:rsidRDefault="00B35E66">
      <w:pPr>
        <w:pStyle w:val="Defaul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2021年度“三公”经费财政拨款支出决算中，公务接待费支出决算0.06万元，占0.97%,因公出国（境）费支出决算0万元，占0%,公务用车购置费及运行维护费支出决算6.11万元，占98.87%。其中：</w:t>
      </w:r>
    </w:p>
    <w:p w:rsidR="00085B67" w:rsidRDefault="00B35E66">
      <w:pPr>
        <w:pStyle w:val="Defaul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1、因公出国（境）费支出决算为0万元，全年未安排因公出国（境）。</w:t>
      </w:r>
    </w:p>
    <w:p w:rsidR="00085B67" w:rsidRDefault="00B35E66">
      <w:pPr>
        <w:pStyle w:val="Defaul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2、公务接待费支出决算为0.06万元，全年共接待来访团组1个、来宾6</w:t>
      </w:r>
      <w:r>
        <w:rPr>
          <w:rFonts w:ascii="仿宋" w:eastAsia="仿宋" w:hAnsi="仿宋" w:cs="仿宋" w:hint="eastAsia"/>
          <w:color w:val="000000" w:themeColor="text1"/>
          <w:sz w:val="32"/>
          <w:szCs w:val="32"/>
        </w:rPr>
        <w:lastRenderedPageBreak/>
        <w:t>人次，主要是会同县城市管理事务中心到我处学习交流环卫工作管理经验发生的接待支出。</w:t>
      </w:r>
    </w:p>
    <w:p w:rsidR="00085B67" w:rsidRDefault="00B35E66">
      <w:pPr>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sz w:val="32"/>
          <w:szCs w:val="32"/>
        </w:rPr>
        <w:t>3、公务用车购置费及运行维护费支出决算为6.11万元，其中：公务用车购置费0万元，单位未更新公务用车。公务用车运行维护费6.11万元，主要是过路费、保险费等支出，截止2021年12月31日，我单位开支财政拨款的公务用车保有量为8辆。</w:t>
      </w:r>
    </w:p>
    <w:p w:rsidR="00085B67" w:rsidRDefault="00B35E66">
      <w:pPr>
        <w:pStyle w:val="Default"/>
        <w:ind w:firstLineChars="200" w:firstLine="640"/>
        <w:rPr>
          <w:rFonts w:hAnsi="黑体"/>
          <w:bCs/>
          <w:color w:val="000000" w:themeColor="text1"/>
          <w:sz w:val="32"/>
          <w:szCs w:val="32"/>
        </w:rPr>
      </w:pPr>
      <w:r>
        <w:rPr>
          <w:rFonts w:hAnsi="黑体" w:hint="eastAsia"/>
          <w:bCs/>
          <w:color w:val="000000" w:themeColor="text1"/>
          <w:sz w:val="32"/>
          <w:szCs w:val="32"/>
        </w:rPr>
        <w:t>八、政府性基金预算收入支出决算情况</w:t>
      </w:r>
    </w:p>
    <w:p w:rsidR="00085B67" w:rsidRDefault="00B35E66">
      <w:pPr>
        <w:pStyle w:val="Defaul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2021年度政府性基金预算财政拨款收入1,060.67万元；年初结转和结余366.25万元；支出1,426.92万元，其中基本支出0万元，项目支出1,426.92万元；年末结转和结余0万元。</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1、城乡社区支出（类）国有土地使用权出让收入安排的支出（款）其他国有土地使用权出让收入安排的支出（项）。</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年初预算为0万元，支出决算为297.00万元，无法计算完成比例,决算数大于年初预算数的主要原因是：本年度发生了其他国有土地使用权出让收入安排的支出，年初未纳入预算。</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2、城乡社区支出（类）城市基础设施配套费安排的支出（款）其他城市基础设施配套费安排的支出（项）。</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年初预算为0万元，支出决算为999.22万元，无法计算完成比例,决算数大于年初预算数的主要原因是：本年度发生了其他城市基础设施配套费安排的支出，年初未纳入预算。</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3、城乡社区支出（类）城市基础设施配套费对应专项债务收入安排的支出（款）城市环境卫生（项）。</w:t>
      </w:r>
    </w:p>
    <w:p w:rsidR="00085B67" w:rsidRDefault="00B35E66">
      <w:pPr>
        <w:pStyle w:val="Defaul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年初预算为0万元，支出决算为130.7万元，无法计算完成比例,决算数大于年初预算数的主要原因是：本年度发生了城市环境卫生支出，年初未纳</w:t>
      </w:r>
      <w:r>
        <w:rPr>
          <w:rFonts w:ascii="仿宋" w:eastAsia="仿宋" w:hAnsi="仿宋" w:cs="仿宋" w:hint="eastAsia"/>
          <w:color w:val="000000" w:themeColor="text1"/>
          <w:sz w:val="32"/>
          <w:szCs w:val="32"/>
        </w:rPr>
        <w:lastRenderedPageBreak/>
        <w:t>入预算。</w:t>
      </w:r>
    </w:p>
    <w:p w:rsidR="00085B67" w:rsidRDefault="00B35E66">
      <w:pPr>
        <w:pStyle w:val="Default"/>
        <w:ind w:firstLineChars="200" w:firstLine="640"/>
        <w:rPr>
          <w:rFonts w:hAnsi="黑体"/>
          <w:bCs/>
          <w:color w:val="000000" w:themeColor="text1"/>
          <w:sz w:val="32"/>
          <w:szCs w:val="32"/>
        </w:rPr>
      </w:pPr>
      <w:r>
        <w:rPr>
          <w:rFonts w:hAnsi="黑体" w:hint="eastAsia"/>
          <w:bCs/>
          <w:color w:val="000000" w:themeColor="text1"/>
          <w:sz w:val="32"/>
          <w:szCs w:val="32"/>
        </w:rPr>
        <w:t>九、国有资本经营预算财政拨款支出情况</w:t>
      </w:r>
    </w:p>
    <w:p w:rsidR="00085B67" w:rsidRDefault="00B35E66">
      <w:pPr>
        <w:pStyle w:val="Default"/>
        <w:ind w:firstLineChars="200" w:firstLine="640"/>
        <w:rPr>
          <w:rFonts w:ascii="仿宋" w:eastAsia="仿宋" w:hAnsi="仿宋" w:cs="仿宋"/>
          <w:i/>
          <w:color w:val="000000" w:themeColor="text1"/>
          <w:sz w:val="32"/>
          <w:szCs w:val="32"/>
        </w:rPr>
      </w:pPr>
      <w:r>
        <w:rPr>
          <w:rFonts w:ascii="仿宋" w:eastAsia="仿宋" w:hAnsi="仿宋" w:cs="仿宋" w:hint="eastAsia"/>
          <w:color w:val="000000" w:themeColor="text1"/>
          <w:sz w:val="32"/>
          <w:szCs w:val="32"/>
        </w:rPr>
        <w:t>本单位2021年度无国有资本经营预算财政拨款支出。</w:t>
      </w:r>
    </w:p>
    <w:p w:rsidR="00085B67" w:rsidRDefault="00B35E66">
      <w:pPr>
        <w:pStyle w:val="Default"/>
        <w:ind w:firstLineChars="200" w:firstLine="640"/>
        <w:rPr>
          <w:rFonts w:hAnsi="黑体"/>
          <w:bCs/>
          <w:color w:val="000000" w:themeColor="text1"/>
          <w:sz w:val="32"/>
          <w:szCs w:val="32"/>
        </w:rPr>
      </w:pPr>
      <w:r>
        <w:rPr>
          <w:rFonts w:hAnsi="黑体" w:hint="eastAsia"/>
          <w:bCs/>
          <w:color w:val="000000" w:themeColor="text1"/>
          <w:sz w:val="32"/>
          <w:szCs w:val="32"/>
        </w:rPr>
        <w:t>十、机关运行经费支出说明</w:t>
      </w:r>
    </w:p>
    <w:p w:rsidR="00085B67" w:rsidRDefault="00B35E66">
      <w:pPr>
        <w:pStyle w:val="Defaul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本部门2021年度机关运行经费支出0万元，与年初预算数一致。主要原因是：本部门属非参公事业单位。</w:t>
      </w:r>
    </w:p>
    <w:p w:rsidR="00085B67" w:rsidRDefault="00B35E66">
      <w:pPr>
        <w:pStyle w:val="Default"/>
        <w:ind w:firstLineChars="200" w:firstLine="640"/>
        <w:rPr>
          <w:rFonts w:hAnsi="黑体"/>
          <w:bCs/>
          <w:color w:val="000000" w:themeColor="text1"/>
          <w:sz w:val="32"/>
          <w:szCs w:val="32"/>
        </w:rPr>
      </w:pPr>
      <w:r>
        <w:rPr>
          <w:rFonts w:hAnsi="黑体" w:hint="eastAsia"/>
          <w:bCs/>
          <w:color w:val="000000" w:themeColor="text1"/>
          <w:sz w:val="32"/>
          <w:szCs w:val="32"/>
        </w:rPr>
        <w:t>十一、一般性支出情况说明</w:t>
      </w:r>
    </w:p>
    <w:p w:rsidR="00085B67" w:rsidRDefault="00B35E66">
      <w:pPr>
        <w:pStyle w:val="Defaul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2021年本部门开支会议费0万元，单位未召开会议；开支培训费0.27万元，用于开展湖南省生活垃圾填埋场雨污分流系统及膜材料施工技能培训，人数1人，开支培训费0.1万元；开展《污许可管理条例》框架下企业守法暨证后执行技术专题培训，人数2人，开支培训费0.14万元；开展省各级各类事业单位在编在册在岗人员培训，人数1人，开支培训费0.03万元；未办节庆、晚会、论坛、赛事活动，开支0元。</w:t>
      </w:r>
    </w:p>
    <w:p w:rsidR="00085B67" w:rsidRDefault="00B35E66">
      <w:pPr>
        <w:pStyle w:val="Default"/>
        <w:ind w:firstLineChars="200" w:firstLine="640"/>
        <w:rPr>
          <w:rFonts w:hAnsi="黑体"/>
          <w:bCs/>
          <w:color w:val="000000" w:themeColor="text1"/>
          <w:sz w:val="32"/>
          <w:szCs w:val="32"/>
        </w:rPr>
      </w:pPr>
      <w:r>
        <w:rPr>
          <w:rFonts w:hAnsi="黑体" w:hint="eastAsia"/>
          <w:bCs/>
          <w:color w:val="000000" w:themeColor="text1"/>
          <w:sz w:val="32"/>
          <w:szCs w:val="32"/>
        </w:rPr>
        <w:t>十二、政府采购支出说明</w:t>
      </w:r>
    </w:p>
    <w:p w:rsidR="00085B67" w:rsidRDefault="00B35E66">
      <w:pPr>
        <w:pStyle w:val="Defaul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部门2021年度政府采购支出总额1,707.80万元，其中：政府采购货物支出96.15万元、政府采购工程支出96.15万元、政府采购服务支出1,369.62万元。授予中小企业合同金额0万元，占政府采购支出总额的0%，其中：授予小微企业合同金额0万元，占授予中小企业合同金额的0%。</w:t>
      </w:r>
    </w:p>
    <w:p w:rsidR="00085B67" w:rsidRDefault="00B35E66">
      <w:pPr>
        <w:pStyle w:val="Default"/>
        <w:ind w:firstLineChars="200" w:firstLine="640"/>
        <w:rPr>
          <w:rFonts w:hAnsi="黑体"/>
          <w:bCs/>
          <w:color w:val="000000" w:themeColor="text1"/>
          <w:sz w:val="32"/>
          <w:szCs w:val="32"/>
        </w:rPr>
      </w:pPr>
      <w:r>
        <w:rPr>
          <w:rFonts w:hAnsi="黑体" w:hint="eastAsia"/>
          <w:bCs/>
          <w:color w:val="000000" w:themeColor="text1"/>
          <w:sz w:val="32"/>
          <w:szCs w:val="32"/>
        </w:rPr>
        <w:t>十三、国有资产占用情况说明</w:t>
      </w:r>
    </w:p>
    <w:p w:rsidR="00085B67" w:rsidRDefault="00B35E66">
      <w:pPr>
        <w:pStyle w:val="Default"/>
        <w:ind w:firstLineChars="200" w:firstLine="640"/>
        <w:rPr>
          <w:rFonts w:ascii="仿宋" w:eastAsia="仿宋" w:hAnsi="仿宋" w:cs="仿宋"/>
          <w:color w:val="000000" w:themeColor="text1"/>
          <w:sz w:val="32"/>
          <w:szCs w:val="32"/>
          <w:highlight w:val="yellow"/>
        </w:rPr>
      </w:pPr>
      <w:r>
        <w:rPr>
          <w:rFonts w:ascii="仿宋" w:eastAsia="仿宋" w:hAnsi="仿宋" w:cs="仿宋" w:hint="eastAsia"/>
          <w:color w:val="000000" w:themeColor="text1"/>
          <w:sz w:val="32"/>
          <w:szCs w:val="32"/>
        </w:rPr>
        <w:t>截至2021年12月31日，部门（单位）共有车辆13辆，其中，主要领导干部用车0辆，机要通信用车0辆、应急保障用车0辆、执法执勤用车0辆、特种专业技术用车0辆、其他用车13辆，其他用车主要是一般业务用车；单位价值50万元以上通用设备1台（套）；单位价值100万元以上专用设备0台（套）。</w:t>
      </w:r>
    </w:p>
    <w:p w:rsidR="00085B67" w:rsidRDefault="00B35E66">
      <w:pPr>
        <w:pStyle w:val="Default"/>
        <w:ind w:firstLineChars="200" w:firstLine="640"/>
        <w:rPr>
          <w:rFonts w:hAnsi="黑体"/>
          <w:bCs/>
          <w:color w:val="000000" w:themeColor="text1"/>
          <w:sz w:val="32"/>
          <w:szCs w:val="32"/>
        </w:rPr>
      </w:pPr>
      <w:r>
        <w:rPr>
          <w:rFonts w:hAnsi="黑体" w:hint="eastAsia"/>
          <w:bCs/>
          <w:color w:val="000000" w:themeColor="text1"/>
          <w:sz w:val="32"/>
          <w:szCs w:val="32"/>
        </w:rPr>
        <w:t>十四、2021年度预算绩效情况说明</w:t>
      </w:r>
    </w:p>
    <w:p w:rsidR="00085B67" w:rsidRDefault="00B35E66" w:rsidP="00B35E66">
      <w:pPr>
        <w:autoSpaceDE w:val="0"/>
        <w:autoSpaceDN w:val="0"/>
        <w:adjustRightInd w:val="0"/>
        <w:ind w:firstLineChars="200" w:firstLine="643"/>
        <w:jc w:val="left"/>
        <w:rPr>
          <w:rFonts w:ascii="仿宋" w:eastAsia="仿宋" w:hAnsi="仿宋" w:cs="仿宋"/>
          <w:color w:val="000000" w:themeColor="text1"/>
          <w:kern w:val="0"/>
          <w:sz w:val="32"/>
          <w:szCs w:val="32"/>
        </w:rPr>
      </w:pPr>
      <w:r>
        <w:rPr>
          <w:rFonts w:ascii="仿宋" w:eastAsia="仿宋" w:hAnsi="仿宋" w:cs="仿宋" w:hint="eastAsia"/>
          <w:b/>
          <w:color w:val="000000" w:themeColor="text1"/>
          <w:kern w:val="0"/>
          <w:sz w:val="32"/>
          <w:szCs w:val="32"/>
        </w:rPr>
        <w:lastRenderedPageBreak/>
        <w:t>（1）绩效管理评价工作开展情况</w:t>
      </w:r>
      <w:r>
        <w:rPr>
          <w:rFonts w:ascii="仿宋" w:eastAsia="仿宋" w:hAnsi="仿宋" w:cs="仿宋" w:hint="eastAsia"/>
          <w:color w:val="000000" w:themeColor="text1"/>
          <w:kern w:val="0"/>
          <w:sz w:val="32"/>
          <w:szCs w:val="32"/>
        </w:rPr>
        <w:t>。</w:t>
      </w:r>
    </w:p>
    <w:p w:rsidR="00085B67" w:rsidRDefault="00B35E66">
      <w:pPr>
        <w:autoSpaceDE w:val="0"/>
        <w:autoSpaceDN w:val="0"/>
        <w:adjustRightInd w:val="0"/>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根据预算绩效管理要求，我部门组织对2021 年度一般公共预算项目支出全面开展绩效自评，其中，一级项目1个，二级项目2个，共涉及资金266.00万元，占一般公共预算项目支出总额的38.00%。组织对2021年二垃圾处理厂运行经费1个政府性基金预算项目支出开展绩效自评，共涉及资金763.67万元，占政府性基金预算项目支出总额的53.52%。本单位2021年度无国有资本经营预算项目支出，故未开展绩效自评。</w:t>
      </w:r>
    </w:p>
    <w:p w:rsidR="00085B67" w:rsidRDefault="00B35E66">
      <w:pPr>
        <w:autoSpaceDE w:val="0"/>
        <w:autoSpaceDN w:val="0"/>
        <w:adjustRightInd w:val="0"/>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组织对“二垃圾场日常运行经费”1个项目开展了部门评价，涉及一般公共预算支出266.00万元，政府性基金预算支出763.67万元，国有资本经营预算支出0万元。从评价情况来看，本单位按照规定对项目支出进行绩效管理，对项目支出进行有效控制，确保项目资金的使用效益。</w:t>
      </w:r>
    </w:p>
    <w:p w:rsidR="00085B67" w:rsidRDefault="00B35E66">
      <w:pPr>
        <w:autoSpaceDE w:val="0"/>
        <w:autoSpaceDN w:val="0"/>
        <w:adjustRightInd w:val="0"/>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组织对“市城市管理事务中心”1个单位开展整体支出绩效评价，涉及一般公共预算支出1,821.82万元，政府性基金预算支出1,426.92万元。从评价情况来看，本单位按照规定开展整体支出绩效评价，对资金支出进行有效控制，确保资金的使用效益。（2021年整体支出绩效评价详见附件）</w:t>
      </w:r>
    </w:p>
    <w:p w:rsidR="00085B67" w:rsidRDefault="00B35E66" w:rsidP="00B35E66">
      <w:pPr>
        <w:autoSpaceDE w:val="0"/>
        <w:autoSpaceDN w:val="0"/>
        <w:adjustRightInd w:val="0"/>
        <w:ind w:firstLineChars="200" w:firstLine="643"/>
        <w:jc w:val="left"/>
        <w:rPr>
          <w:rFonts w:ascii="仿宋" w:eastAsia="仿宋" w:hAnsi="仿宋" w:cs="仿宋"/>
          <w:b/>
          <w:color w:val="000000" w:themeColor="text1"/>
          <w:kern w:val="0"/>
          <w:sz w:val="32"/>
          <w:szCs w:val="32"/>
        </w:rPr>
      </w:pPr>
      <w:r>
        <w:rPr>
          <w:rFonts w:ascii="仿宋" w:eastAsia="仿宋" w:hAnsi="仿宋" w:cs="仿宋" w:hint="eastAsia"/>
          <w:b/>
          <w:color w:val="000000" w:themeColor="text1"/>
          <w:kern w:val="0"/>
          <w:sz w:val="32"/>
          <w:szCs w:val="32"/>
        </w:rPr>
        <w:t>（2）部门决算中项目绩效自评结果。</w:t>
      </w:r>
    </w:p>
    <w:p w:rsidR="00085B67" w:rsidRDefault="00B35E66">
      <w:pPr>
        <w:pStyle w:val="1"/>
        <w:spacing w:line="360" w:lineRule="auto"/>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二垃圾场日常运行经费项目绩效自评综述：根据年初设定的绩效目标，项目绩效自评得分为95分。项目全年预算数为</w:t>
      </w:r>
      <w:r>
        <w:rPr>
          <w:rFonts w:ascii="仿宋" w:eastAsia="仿宋" w:hAnsi="仿宋" w:cs="仿宋" w:hint="eastAsia"/>
          <w:color w:val="000000" w:themeColor="text1"/>
          <w:sz w:val="32"/>
          <w:szCs w:val="32"/>
        </w:rPr>
        <w:t>1,407.00</w:t>
      </w:r>
      <w:r>
        <w:rPr>
          <w:rFonts w:ascii="仿宋" w:eastAsia="仿宋" w:hAnsi="仿宋" w:cs="仿宋" w:hint="eastAsia"/>
          <w:color w:val="000000" w:themeColor="text1"/>
          <w:kern w:val="0"/>
          <w:sz w:val="32"/>
          <w:szCs w:val="32"/>
        </w:rPr>
        <w:t>万元，执行数为</w:t>
      </w:r>
      <w:r>
        <w:rPr>
          <w:rFonts w:ascii="仿宋" w:eastAsia="仿宋" w:hAnsi="仿宋" w:cs="仿宋" w:hint="eastAsia"/>
          <w:color w:val="000000" w:themeColor="text1"/>
          <w:sz w:val="32"/>
          <w:szCs w:val="32"/>
        </w:rPr>
        <w:t>1,029.67</w:t>
      </w:r>
      <w:r>
        <w:rPr>
          <w:rFonts w:ascii="仿宋" w:eastAsia="仿宋" w:hAnsi="仿宋" w:cs="仿宋" w:hint="eastAsia"/>
          <w:color w:val="000000" w:themeColor="text1"/>
          <w:kern w:val="0"/>
          <w:sz w:val="32"/>
          <w:szCs w:val="32"/>
        </w:rPr>
        <w:t>万元，完成预算的</w:t>
      </w:r>
      <w:r>
        <w:rPr>
          <w:rFonts w:ascii="仿宋" w:eastAsia="仿宋" w:hAnsi="仿宋" w:cs="仿宋" w:hint="eastAsia"/>
          <w:color w:val="000000" w:themeColor="text1"/>
          <w:sz w:val="32"/>
          <w:szCs w:val="32"/>
        </w:rPr>
        <w:t>73.18</w:t>
      </w:r>
      <w:r>
        <w:rPr>
          <w:rFonts w:ascii="仿宋" w:eastAsia="仿宋" w:hAnsi="仿宋" w:cs="仿宋" w:hint="eastAsia"/>
          <w:color w:val="000000" w:themeColor="text1"/>
          <w:kern w:val="0"/>
          <w:sz w:val="32"/>
          <w:szCs w:val="32"/>
        </w:rPr>
        <w:t>%。项目绩效目标完成情况：一是2021年度垃圾进场量27万吨；渗滤液处理18万立方米，达标排放量16万吨，出水率85%；雨污分流膜面积万6平方米；二是沼气发电1800万度，发电排放量达环保标准，其中二氧化碳减排量123546吨，二氧化硫减排量597吨，碳氧化物减排量298.9吨，碳粉尘减排量5420吨。</w:t>
      </w:r>
    </w:p>
    <w:p w:rsidR="00085B67" w:rsidRDefault="00B35E66">
      <w:pPr>
        <w:autoSpaceDE w:val="0"/>
        <w:autoSpaceDN w:val="0"/>
        <w:adjustRightInd w:val="0"/>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二垃圾场日常运行经费项目绩效自评综述：</w:t>
      </w:r>
    </w:p>
    <w:p w:rsidR="00085B67" w:rsidRDefault="00B35E66">
      <w:pPr>
        <w:autoSpaceDE w:val="0"/>
        <w:autoSpaceDN w:val="0"/>
        <w:adjustRightInd w:val="0"/>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lastRenderedPageBreak/>
        <w:t>1、项目立项规范。由市人大审批通过，项目的申请、设立过程符合相关要求，绩效目标合理，绩效指标明确。</w:t>
      </w:r>
    </w:p>
    <w:p w:rsidR="00085B67" w:rsidRDefault="00B35E66">
      <w:pPr>
        <w:autoSpaceDE w:val="0"/>
        <w:autoSpaceDN w:val="0"/>
        <w:adjustRightInd w:val="0"/>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2、资金落实及时。实际到位资金1,029.67万元；资金的支付根据实际业务发生时按制度规范支付。</w:t>
      </w:r>
    </w:p>
    <w:p w:rsidR="00085B67" w:rsidRDefault="00B35E66">
      <w:pPr>
        <w:autoSpaceDE w:val="0"/>
        <w:autoSpaceDN w:val="0"/>
        <w:adjustRightInd w:val="0"/>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3、业务管理制度健全，执行有效，业务管理有效。</w:t>
      </w:r>
    </w:p>
    <w:p w:rsidR="00085B67" w:rsidRDefault="00B35E66">
      <w:pPr>
        <w:autoSpaceDE w:val="0"/>
        <w:autoSpaceDN w:val="0"/>
        <w:adjustRightInd w:val="0"/>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4、财务管理制度健全，资金使用合规，财务监控有效。市财政局负责市财政性资金投资的“二垃圾场日常运行经费”项目建设资金预算评审、资金计划下达、资金使用管理和政府采购工作的监督管理；市审计局负责“二垃圾场日常运行经费”项目资金结算的审计；怀化市城市管理和综合执法局负责监督检查。</w:t>
      </w:r>
    </w:p>
    <w:p w:rsidR="00085B67" w:rsidRDefault="00B35E66">
      <w:pPr>
        <w:autoSpaceDE w:val="0"/>
        <w:autoSpaceDN w:val="0"/>
        <w:adjustRightInd w:val="0"/>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5、项目按时间和任务进度绩效阶段性目标已达到。</w:t>
      </w:r>
    </w:p>
    <w:p w:rsidR="00085B67" w:rsidRDefault="00B35E66">
      <w:pPr>
        <w:autoSpaceDE w:val="0"/>
        <w:autoSpaceDN w:val="0"/>
        <w:adjustRightInd w:val="0"/>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6、可持续性。2021年“二垃圾场日常运行经费”专项</w:t>
      </w:r>
      <w:r>
        <w:rPr>
          <w:rFonts w:ascii="仿宋" w:eastAsia="仿宋" w:hAnsi="仿宋" w:cs="仿宋" w:hint="eastAsia"/>
          <w:color w:val="000000" w:themeColor="text1"/>
          <w:sz w:val="32"/>
          <w:szCs w:val="32"/>
        </w:rPr>
        <w:t>1,029.67</w:t>
      </w:r>
      <w:r>
        <w:rPr>
          <w:rFonts w:ascii="仿宋" w:eastAsia="仿宋" w:hAnsi="仿宋" w:cs="仿宋" w:hint="eastAsia"/>
          <w:color w:val="000000" w:themeColor="text1"/>
          <w:kern w:val="0"/>
          <w:sz w:val="32"/>
          <w:szCs w:val="32"/>
        </w:rPr>
        <w:t>万元，解决我市生活垃圾、生活垃圾填埋沼气发电等问题。</w:t>
      </w:r>
    </w:p>
    <w:p w:rsidR="00085B67" w:rsidRDefault="00B35E66" w:rsidP="00B35E66">
      <w:pPr>
        <w:autoSpaceDE w:val="0"/>
        <w:autoSpaceDN w:val="0"/>
        <w:adjustRightInd w:val="0"/>
        <w:ind w:firstLineChars="200" w:firstLine="643"/>
        <w:jc w:val="left"/>
        <w:rPr>
          <w:rFonts w:ascii="仿宋" w:eastAsia="仿宋" w:hAnsi="仿宋" w:cs="仿宋"/>
          <w:color w:val="000000" w:themeColor="text1"/>
          <w:kern w:val="0"/>
          <w:sz w:val="32"/>
          <w:szCs w:val="32"/>
        </w:rPr>
      </w:pPr>
      <w:r>
        <w:rPr>
          <w:rFonts w:ascii="仿宋" w:eastAsia="仿宋" w:hAnsi="仿宋" w:cs="仿宋" w:hint="eastAsia"/>
          <w:b/>
          <w:color w:val="000000" w:themeColor="text1"/>
          <w:kern w:val="0"/>
          <w:sz w:val="32"/>
          <w:szCs w:val="32"/>
        </w:rPr>
        <w:t>（3）部门评价项目绩效评价结果。</w:t>
      </w:r>
    </w:p>
    <w:p w:rsidR="00085B67" w:rsidRDefault="00B35E66">
      <w:pPr>
        <w:autoSpaceDE w:val="0"/>
        <w:autoSpaceDN w:val="0"/>
        <w:adjustRightInd w:val="0"/>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2021年度二垃圾场日常运行经费专项资金已进行绩效自评并编制了绩效自评报告和相关表格。</w:t>
      </w:r>
    </w:p>
    <w:p w:rsidR="00085B67" w:rsidRDefault="00085B67">
      <w:pPr>
        <w:pStyle w:val="Default"/>
        <w:jc w:val="center"/>
        <w:rPr>
          <w:rFonts w:ascii="仿宋" w:eastAsia="仿宋" w:hAnsi="仿宋" w:cs="仿宋"/>
          <w:color w:val="000000" w:themeColor="text1"/>
          <w:sz w:val="32"/>
          <w:szCs w:val="32"/>
        </w:rPr>
      </w:pPr>
    </w:p>
    <w:p w:rsidR="00085B67" w:rsidRDefault="00B35E66">
      <w:pPr>
        <w:pStyle w:val="Default"/>
        <w:jc w:val="center"/>
        <w:rPr>
          <w:rFonts w:hAnsi="黑体"/>
          <w:color w:val="000000" w:themeColor="text1"/>
          <w:sz w:val="44"/>
          <w:szCs w:val="44"/>
        </w:rPr>
      </w:pPr>
      <w:r>
        <w:rPr>
          <w:rFonts w:hAnsi="黑体" w:hint="eastAsia"/>
          <w:color w:val="000000" w:themeColor="text1"/>
          <w:sz w:val="44"/>
          <w:szCs w:val="44"/>
        </w:rPr>
        <w:t>第四部分 名词解释</w:t>
      </w:r>
    </w:p>
    <w:p w:rsidR="00085B67" w:rsidRDefault="00B35E66" w:rsidP="00B35E66">
      <w:pPr>
        <w:widowControl/>
        <w:ind w:firstLineChars="200" w:firstLine="643"/>
        <w:jc w:val="left"/>
        <w:rPr>
          <w:rFonts w:ascii="仿宋" w:eastAsia="仿宋" w:hAnsi="仿宋" w:cs="仿宋"/>
          <w:color w:val="000000" w:themeColor="text1"/>
          <w:kern w:val="0"/>
          <w:sz w:val="32"/>
          <w:szCs w:val="32"/>
        </w:rPr>
      </w:pPr>
      <w:r>
        <w:rPr>
          <w:rFonts w:ascii="仿宋" w:eastAsia="仿宋" w:hAnsi="仿宋" w:cs="仿宋" w:hint="eastAsia"/>
          <w:b/>
          <w:bCs/>
          <w:color w:val="000000" w:themeColor="text1"/>
          <w:kern w:val="0"/>
          <w:sz w:val="32"/>
          <w:szCs w:val="32"/>
        </w:rPr>
        <w:t>一、财政拨款收入：</w:t>
      </w:r>
      <w:r>
        <w:rPr>
          <w:rFonts w:ascii="仿宋" w:eastAsia="仿宋" w:hAnsi="仿宋" w:cs="仿宋" w:hint="eastAsia"/>
          <w:color w:val="000000" w:themeColor="text1"/>
          <w:kern w:val="0"/>
          <w:sz w:val="32"/>
          <w:szCs w:val="32"/>
        </w:rPr>
        <w:t>指财政当年拨付的资金。</w:t>
      </w:r>
    </w:p>
    <w:p w:rsidR="00085B67" w:rsidRDefault="00B35E66" w:rsidP="00B35E66">
      <w:pPr>
        <w:ind w:firstLineChars="200" w:firstLine="643"/>
        <w:rPr>
          <w:rFonts w:ascii="仿宋" w:eastAsia="仿宋" w:hAnsi="仿宋" w:cs="仿宋"/>
          <w:color w:val="000000" w:themeColor="text1"/>
          <w:kern w:val="0"/>
          <w:sz w:val="32"/>
          <w:szCs w:val="32"/>
        </w:rPr>
      </w:pPr>
      <w:r>
        <w:rPr>
          <w:rFonts w:ascii="仿宋" w:eastAsia="仿宋" w:hAnsi="仿宋" w:cs="仿宋" w:hint="eastAsia"/>
          <w:b/>
          <w:bCs/>
          <w:color w:val="000000" w:themeColor="text1"/>
          <w:kern w:val="0"/>
          <w:sz w:val="32"/>
          <w:szCs w:val="32"/>
        </w:rPr>
        <w:t>二、事业收入：</w:t>
      </w:r>
      <w:r>
        <w:rPr>
          <w:rFonts w:ascii="仿宋" w:eastAsia="仿宋" w:hAnsi="仿宋" w:cs="仿宋" w:hint="eastAsia"/>
          <w:color w:val="000000" w:themeColor="text1"/>
          <w:kern w:val="0"/>
          <w:sz w:val="32"/>
          <w:szCs w:val="32"/>
        </w:rPr>
        <w:t>指事业单位开展专业业务活动及辅助活动所取得的收入。如：中国财政杂志社的刊物发行收入，中国注册会计师协会、中国资产评估协会、中国国债协会、中国会计学会收取的会费收入等。</w:t>
      </w:r>
    </w:p>
    <w:p w:rsidR="00085B67" w:rsidRDefault="00B35E66" w:rsidP="00B35E66">
      <w:pPr>
        <w:ind w:firstLineChars="200" w:firstLine="643"/>
        <w:rPr>
          <w:rFonts w:ascii="仿宋" w:eastAsia="仿宋" w:hAnsi="仿宋" w:cs="仿宋"/>
          <w:color w:val="000000" w:themeColor="text1"/>
          <w:kern w:val="0"/>
          <w:sz w:val="32"/>
          <w:szCs w:val="32"/>
        </w:rPr>
      </w:pPr>
      <w:r>
        <w:rPr>
          <w:rFonts w:ascii="仿宋" w:eastAsia="仿宋" w:hAnsi="仿宋" w:cs="仿宋" w:hint="eastAsia"/>
          <w:b/>
          <w:bCs/>
          <w:color w:val="000000" w:themeColor="text1"/>
          <w:kern w:val="0"/>
          <w:sz w:val="32"/>
          <w:szCs w:val="32"/>
        </w:rPr>
        <w:t>三、经营收入：</w:t>
      </w:r>
      <w:r>
        <w:rPr>
          <w:rFonts w:ascii="仿宋" w:eastAsia="仿宋" w:hAnsi="仿宋" w:cs="仿宋" w:hint="eastAsia"/>
          <w:color w:val="000000" w:themeColor="text1"/>
          <w:kern w:val="0"/>
          <w:sz w:val="32"/>
          <w:szCs w:val="32"/>
        </w:rPr>
        <w:t>指事业单位在专业业务活动及其辅助活动之外开展非独立核算经营活动取得的收入。如：中国财政杂志社广告收入等。</w:t>
      </w:r>
    </w:p>
    <w:p w:rsidR="00085B67" w:rsidRDefault="00B35E66" w:rsidP="00B35E66">
      <w:pPr>
        <w:ind w:firstLineChars="200" w:firstLine="643"/>
        <w:rPr>
          <w:rFonts w:ascii="仿宋" w:eastAsia="仿宋" w:hAnsi="仿宋" w:cs="仿宋"/>
          <w:color w:val="000000" w:themeColor="text1"/>
          <w:kern w:val="0"/>
          <w:sz w:val="32"/>
          <w:szCs w:val="32"/>
        </w:rPr>
      </w:pPr>
      <w:r>
        <w:rPr>
          <w:rFonts w:ascii="仿宋" w:eastAsia="仿宋" w:hAnsi="仿宋" w:cs="仿宋" w:hint="eastAsia"/>
          <w:b/>
          <w:bCs/>
          <w:color w:val="000000" w:themeColor="text1"/>
          <w:kern w:val="0"/>
          <w:sz w:val="32"/>
          <w:szCs w:val="32"/>
        </w:rPr>
        <w:lastRenderedPageBreak/>
        <w:t>四、其他收入：</w:t>
      </w:r>
      <w:r>
        <w:rPr>
          <w:rFonts w:ascii="仿宋" w:eastAsia="仿宋" w:hAnsi="仿宋" w:cs="仿宋" w:hint="eastAsia"/>
          <w:color w:val="000000" w:themeColor="text1"/>
          <w:kern w:val="0"/>
          <w:sz w:val="32"/>
          <w:szCs w:val="32"/>
        </w:rPr>
        <w:t>指除上述“财政拨款收入”、“事业收入”、“经营收入”等以外的收入。主要是按规定动用的售房收入、存款利息收入等。</w:t>
      </w:r>
    </w:p>
    <w:p w:rsidR="00085B67" w:rsidRDefault="00B35E66" w:rsidP="00B35E66">
      <w:pPr>
        <w:ind w:firstLineChars="200" w:firstLine="643"/>
        <w:rPr>
          <w:rFonts w:ascii="仿宋" w:eastAsia="仿宋" w:hAnsi="仿宋" w:cs="仿宋"/>
          <w:color w:val="000000" w:themeColor="text1"/>
          <w:kern w:val="0"/>
          <w:sz w:val="32"/>
          <w:szCs w:val="32"/>
        </w:rPr>
      </w:pPr>
      <w:r>
        <w:rPr>
          <w:rFonts w:ascii="仿宋" w:eastAsia="仿宋" w:hAnsi="仿宋" w:cs="仿宋" w:hint="eastAsia"/>
          <w:b/>
          <w:bCs/>
          <w:color w:val="000000" w:themeColor="text1"/>
          <w:kern w:val="0"/>
          <w:sz w:val="32"/>
          <w:szCs w:val="32"/>
        </w:rPr>
        <w:t>五、用事业基金弥补收支差额：</w:t>
      </w:r>
      <w:r>
        <w:rPr>
          <w:rFonts w:ascii="仿宋" w:eastAsia="仿宋" w:hAnsi="仿宋" w:cs="仿宋" w:hint="eastAsia"/>
          <w:color w:val="000000" w:themeColor="text1"/>
          <w:kern w:val="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085B67" w:rsidRDefault="00B35E66" w:rsidP="00B35E66">
      <w:pPr>
        <w:ind w:firstLineChars="200" w:firstLine="643"/>
        <w:rPr>
          <w:rFonts w:ascii="仿宋" w:eastAsia="仿宋" w:hAnsi="仿宋" w:cs="仿宋"/>
          <w:color w:val="000000" w:themeColor="text1"/>
          <w:kern w:val="0"/>
          <w:sz w:val="32"/>
          <w:szCs w:val="32"/>
        </w:rPr>
      </w:pPr>
      <w:r>
        <w:rPr>
          <w:rFonts w:ascii="仿宋" w:eastAsia="仿宋" w:hAnsi="仿宋" w:cs="仿宋" w:hint="eastAsia"/>
          <w:b/>
          <w:bCs/>
          <w:color w:val="000000" w:themeColor="text1"/>
          <w:kern w:val="0"/>
          <w:sz w:val="32"/>
          <w:szCs w:val="32"/>
        </w:rPr>
        <w:t>六、年初结转和结余：</w:t>
      </w:r>
      <w:r>
        <w:rPr>
          <w:rFonts w:ascii="仿宋" w:eastAsia="仿宋" w:hAnsi="仿宋" w:cs="仿宋" w:hint="eastAsia"/>
          <w:color w:val="000000" w:themeColor="text1"/>
          <w:kern w:val="0"/>
          <w:sz w:val="32"/>
          <w:szCs w:val="32"/>
        </w:rPr>
        <w:t>指以前年度尚未完成、结转到本年按有关规定继续使用的资金。</w:t>
      </w:r>
    </w:p>
    <w:p w:rsidR="00085B67" w:rsidRDefault="00B35E66" w:rsidP="00B35E66">
      <w:pPr>
        <w:ind w:firstLineChars="200" w:firstLine="643"/>
        <w:rPr>
          <w:rFonts w:ascii="仿宋" w:eastAsia="仿宋" w:hAnsi="仿宋" w:cs="仿宋"/>
          <w:color w:val="000000" w:themeColor="text1"/>
          <w:kern w:val="0"/>
          <w:sz w:val="32"/>
          <w:szCs w:val="32"/>
        </w:rPr>
      </w:pPr>
      <w:r>
        <w:rPr>
          <w:rFonts w:ascii="仿宋" w:eastAsia="仿宋" w:hAnsi="仿宋" w:cs="仿宋" w:hint="eastAsia"/>
          <w:b/>
          <w:bCs/>
          <w:color w:val="000000" w:themeColor="text1"/>
          <w:kern w:val="0"/>
          <w:sz w:val="32"/>
          <w:szCs w:val="32"/>
        </w:rPr>
        <w:t>七、结余分配：</w:t>
      </w:r>
      <w:r>
        <w:rPr>
          <w:rFonts w:ascii="仿宋" w:eastAsia="仿宋" w:hAnsi="仿宋" w:cs="仿宋" w:hint="eastAsia"/>
          <w:color w:val="000000" w:themeColor="text1"/>
          <w:kern w:val="0"/>
          <w:sz w:val="32"/>
          <w:szCs w:val="32"/>
        </w:rPr>
        <w:t>指事业单位按规定提取的职工福利基金、事业基金和缴纳的所得税，以及建设单位按规定应交回的基本建设竣工项目结余资金。</w:t>
      </w:r>
    </w:p>
    <w:p w:rsidR="00085B67" w:rsidRDefault="00B35E66" w:rsidP="00B35E66">
      <w:pPr>
        <w:ind w:firstLineChars="200" w:firstLine="643"/>
        <w:rPr>
          <w:rFonts w:ascii="仿宋" w:eastAsia="仿宋" w:hAnsi="仿宋" w:cs="仿宋"/>
          <w:color w:val="000000" w:themeColor="text1"/>
          <w:kern w:val="0"/>
          <w:sz w:val="32"/>
          <w:szCs w:val="32"/>
        </w:rPr>
      </w:pPr>
      <w:r>
        <w:rPr>
          <w:rFonts w:ascii="仿宋" w:eastAsia="仿宋" w:hAnsi="仿宋" w:cs="仿宋" w:hint="eastAsia"/>
          <w:b/>
          <w:bCs/>
          <w:color w:val="000000" w:themeColor="text1"/>
          <w:kern w:val="0"/>
          <w:sz w:val="32"/>
          <w:szCs w:val="32"/>
        </w:rPr>
        <w:t>八、年末结转和结余：</w:t>
      </w:r>
      <w:r>
        <w:rPr>
          <w:rFonts w:ascii="仿宋" w:eastAsia="仿宋" w:hAnsi="仿宋" w:cs="仿宋" w:hint="eastAsia"/>
          <w:color w:val="000000" w:themeColor="text1"/>
          <w:kern w:val="0"/>
          <w:sz w:val="32"/>
          <w:szCs w:val="32"/>
        </w:rPr>
        <w:t>指本年度或以前年度预算安排、因客观条件发生变化无法按原计划实施，需要延迟到以后年度按有关规定继续使用的资金。</w:t>
      </w:r>
    </w:p>
    <w:p w:rsidR="00085B67" w:rsidRDefault="00B35E66" w:rsidP="00B35E66">
      <w:pPr>
        <w:ind w:firstLineChars="200" w:firstLine="643"/>
        <w:rPr>
          <w:rFonts w:ascii="仿宋" w:eastAsia="仿宋" w:hAnsi="仿宋" w:cs="仿宋"/>
          <w:color w:val="000000" w:themeColor="text1"/>
          <w:kern w:val="0"/>
          <w:sz w:val="32"/>
          <w:szCs w:val="32"/>
        </w:rPr>
      </w:pPr>
      <w:r>
        <w:rPr>
          <w:rFonts w:ascii="仿宋" w:eastAsia="仿宋" w:hAnsi="仿宋" w:cs="仿宋" w:hint="eastAsia"/>
          <w:b/>
          <w:bCs/>
          <w:color w:val="000000" w:themeColor="text1"/>
          <w:kern w:val="0"/>
          <w:sz w:val="32"/>
          <w:szCs w:val="32"/>
        </w:rPr>
        <w:t>九、基本支出：</w:t>
      </w:r>
      <w:r>
        <w:rPr>
          <w:rFonts w:ascii="仿宋" w:eastAsia="仿宋" w:hAnsi="仿宋" w:cs="仿宋" w:hint="eastAsia"/>
          <w:color w:val="000000" w:themeColor="text1"/>
          <w:kern w:val="0"/>
          <w:sz w:val="32"/>
          <w:szCs w:val="32"/>
        </w:rPr>
        <w:t>指为保障机构正常运转、完成日常工作任务而发生的人员支出和公用支出。</w:t>
      </w:r>
    </w:p>
    <w:p w:rsidR="00085B67" w:rsidRDefault="00B35E66" w:rsidP="00B35E66">
      <w:pPr>
        <w:ind w:firstLineChars="200" w:firstLine="643"/>
        <w:rPr>
          <w:rFonts w:ascii="仿宋" w:eastAsia="仿宋" w:hAnsi="仿宋" w:cs="仿宋"/>
          <w:color w:val="000000" w:themeColor="text1"/>
          <w:kern w:val="0"/>
          <w:sz w:val="32"/>
          <w:szCs w:val="32"/>
        </w:rPr>
      </w:pPr>
      <w:r>
        <w:rPr>
          <w:rFonts w:ascii="仿宋" w:eastAsia="仿宋" w:hAnsi="仿宋" w:cs="仿宋" w:hint="eastAsia"/>
          <w:b/>
          <w:bCs/>
          <w:color w:val="000000" w:themeColor="text1"/>
          <w:kern w:val="0"/>
          <w:sz w:val="32"/>
          <w:szCs w:val="32"/>
        </w:rPr>
        <w:t>十、项目支出：</w:t>
      </w:r>
      <w:r>
        <w:rPr>
          <w:rFonts w:ascii="仿宋" w:eastAsia="仿宋" w:hAnsi="仿宋" w:cs="仿宋" w:hint="eastAsia"/>
          <w:color w:val="000000" w:themeColor="text1"/>
          <w:kern w:val="0"/>
          <w:sz w:val="32"/>
          <w:szCs w:val="32"/>
        </w:rPr>
        <w:t>指在基本支出之外为完成特定行政任务和事业发展目标所发生的支出。</w:t>
      </w:r>
    </w:p>
    <w:p w:rsidR="00085B67" w:rsidRDefault="00B35E66" w:rsidP="00B35E66">
      <w:pPr>
        <w:ind w:firstLineChars="200" w:firstLine="643"/>
        <w:rPr>
          <w:rFonts w:ascii="仿宋" w:eastAsia="仿宋" w:hAnsi="仿宋" w:cs="仿宋"/>
          <w:color w:val="000000" w:themeColor="text1"/>
          <w:kern w:val="0"/>
          <w:sz w:val="32"/>
          <w:szCs w:val="32"/>
        </w:rPr>
      </w:pPr>
      <w:r>
        <w:rPr>
          <w:rFonts w:ascii="仿宋" w:eastAsia="仿宋" w:hAnsi="仿宋" w:cs="仿宋" w:hint="eastAsia"/>
          <w:b/>
          <w:bCs/>
          <w:color w:val="000000" w:themeColor="text1"/>
          <w:kern w:val="0"/>
          <w:sz w:val="32"/>
          <w:szCs w:val="32"/>
        </w:rPr>
        <w:t>十一、经营支出：</w:t>
      </w:r>
      <w:r>
        <w:rPr>
          <w:rFonts w:ascii="仿宋" w:eastAsia="仿宋" w:hAnsi="仿宋" w:cs="仿宋" w:hint="eastAsia"/>
          <w:color w:val="000000" w:themeColor="text1"/>
          <w:kern w:val="0"/>
          <w:sz w:val="32"/>
          <w:szCs w:val="32"/>
        </w:rPr>
        <w:t>指事业单位在专业业务活动及其辅助活动之外开展非独立核算经营活动发生的支出。</w:t>
      </w:r>
    </w:p>
    <w:p w:rsidR="00085B67" w:rsidRDefault="00B35E66" w:rsidP="00B35E66">
      <w:pPr>
        <w:ind w:firstLineChars="200" w:firstLine="643"/>
        <w:rPr>
          <w:rFonts w:ascii="仿宋" w:eastAsia="仿宋" w:hAnsi="仿宋" w:cs="仿宋"/>
          <w:color w:val="000000" w:themeColor="text1"/>
          <w:kern w:val="0"/>
          <w:sz w:val="32"/>
          <w:szCs w:val="32"/>
        </w:rPr>
      </w:pPr>
      <w:r>
        <w:rPr>
          <w:rFonts w:ascii="仿宋" w:eastAsia="仿宋" w:hAnsi="仿宋" w:cs="仿宋" w:hint="eastAsia"/>
          <w:b/>
          <w:bCs/>
          <w:color w:val="000000" w:themeColor="text1"/>
          <w:kern w:val="0"/>
          <w:sz w:val="32"/>
          <w:szCs w:val="32"/>
        </w:rPr>
        <w:t>十二、“三公”经费：</w:t>
      </w:r>
      <w:r>
        <w:rPr>
          <w:rFonts w:ascii="仿宋" w:eastAsia="仿宋" w:hAnsi="仿宋" w:cs="仿宋" w:hint="eastAsia"/>
          <w:color w:val="000000" w:themeColor="text1"/>
          <w:kern w:val="0"/>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w:t>
      </w:r>
      <w:r>
        <w:rPr>
          <w:rFonts w:ascii="仿宋" w:eastAsia="仿宋" w:hAnsi="仿宋" w:cs="仿宋" w:hint="eastAsia"/>
          <w:color w:val="000000" w:themeColor="text1"/>
          <w:kern w:val="0"/>
          <w:sz w:val="32"/>
          <w:szCs w:val="32"/>
        </w:rPr>
        <w:lastRenderedPageBreak/>
        <w:t>租用费、燃料费、维修费、过路过桥费、保险费、安全奖励费用等支出；公务接待费反映单位按规定开支的各类公务接待（含外宾接待）支出。</w:t>
      </w:r>
    </w:p>
    <w:p w:rsidR="00085B67" w:rsidRDefault="00B35E66" w:rsidP="00B35E66">
      <w:pPr>
        <w:ind w:firstLineChars="200" w:firstLine="643"/>
        <w:rPr>
          <w:rFonts w:ascii="仿宋" w:eastAsia="仿宋" w:hAnsi="仿宋" w:cs="仿宋"/>
          <w:color w:val="000000" w:themeColor="text1"/>
          <w:kern w:val="0"/>
          <w:sz w:val="32"/>
          <w:szCs w:val="32"/>
        </w:rPr>
      </w:pPr>
      <w:r>
        <w:rPr>
          <w:rFonts w:ascii="仿宋" w:eastAsia="仿宋" w:hAnsi="仿宋" w:cs="仿宋" w:hint="eastAsia"/>
          <w:b/>
          <w:bCs/>
          <w:color w:val="000000" w:themeColor="text1"/>
          <w:kern w:val="0"/>
          <w:sz w:val="32"/>
          <w:szCs w:val="32"/>
        </w:rPr>
        <w:t>十三、机关运行经费：</w:t>
      </w:r>
      <w:r>
        <w:rPr>
          <w:rFonts w:ascii="仿宋" w:eastAsia="仿宋" w:hAnsi="仿宋" w:cs="仿宋" w:hint="eastAsia"/>
          <w:color w:val="000000" w:themeColor="text1"/>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85B67" w:rsidRDefault="00085B67">
      <w:pPr>
        <w:pStyle w:val="Default"/>
        <w:jc w:val="center"/>
        <w:rPr>
          <w:rFonts w:ascii="仿宋" w:eastAsia="仿宋" w:hAnsi="仿宋" w:cs="仿宋"/>
          <w:color w:val="000000" w:themeColor="text1"/>
          <w:sz w:val="32"/>
          <w:szCs w:val="32"/>
        </w:rPr>
      </w:pPr>
    </w:p>
    <w:p w:rsidR="00085B67" w:rsidRDefault="00B35E66">
      <w:pPr>
        <w:pStyle w:val="Default"/>
        <w:jc w:val="center"/>
        <w:rPr>
          <w:rFonts w:hAnsi="黑体" w:hint="eastAsia"/>
          <w:b/>
          <w:bCs/>
          <w:color w:val="000000" w:themeColor="text1"/>
          <w:sz w:val="44"/>
          <w:szCs w:val="44"/>
        </w:rPr>
      </w:pPr>
      <w:r>
        <w:rPr>
          <w:rFonts w:hAnsi="黑体" w:hint="eastAsia"/>
          <w:b/>
          <w:bCs/>
          <w:color w:val="000000" w:themeColor="text1"/>
          <w:sz w:val="44"/>
          <w:szCs w:val="44"/>
        </w:rPr>
        <w:t>第五部分 附件</w:t>
      </w:r>
    </w:p>
    <w:p w:rsidR="00021A55" w:rsidRDefault="00021A55" w:rsidP="00021A55">
      <w:pPr>
        <w:pStyle w:val="a7"/>
        <w:spacing w:line="360" w:lineRule="auto"/>
        <w:jc w:val="center"/>
        <w:rPr>
          <w:rFonts w:ascii="Times New Roman" w:eastAsia="方正小标宋_GBK" w:hAnsi="Times New Roman" w:hint="eastAsia"/>
          <w:sz w:val="32"/>
          <w:szCs w:val="32"/>
        </w:rPr>
      </w:pPr>
    </w:p>
    <w:p w:rsidR="00021A55" w:rsidRDefault="00021A55" w:rsidP="00021A55">
      <w:pPr>
        <w:pStyle w:val="a7"/>
        <w:spacing w:line="360" w:lineRule="auto"/>
        <w:jc w:val="center"/>
        <w:rPr>
          <w:rFonts w:ascii="Times New Roman" w:eastAsia="方正小标宋_GBK" w:hAnsi="Times New Roman" w:hint="eastAsia"/>
          <w:sz w:val="32"/>
          <w:szCs w:val="32"/>
        </w:rPr>
      </w:pPr>
    </w:p>
    <w:p w:rsidR="00021A55" w:rsidRPr="00B81CC8" w:rsidRDefault="00021A55" w:rsidP="00021A55">
      <w:pPr>
        <w:pStyle w:val="a7"/>
        <w:spacing w:line="360" w:lineRule="auto"/>
        <w:jc w:val="center"/>
        <w:rPr>
          <w:rFonts w:eastAsia="方正小标宋_GBK" w:hint="eastAsia"/>
          <w:sz w:val="44"/>
          <w:szCs w:val="44"/>
        </w:rPr>
      </w:pPr>
      <w:r w:rsidRPr="00B81CC8">
        <w:rPr>
          <w:rFonts w:ascii="Times New Roman" w:eastAsia="方正小标宋_GBK" w:hAnsi="Times New Roman"/>
          <w:sz w:val="44"/>
          <w:szCs w:val="44"/>
        </w:rPr>
        <w:t>2021</w:t>
      </w:r>
      <w:r w:rsidRPr="00B81CC8">
        <w:rPr>
          <w:rFonts w:eastAsia="方正小标宋_GBK" w:hint="eastAsia"/>
          <w:sz w:val="44"/>
          <w:szCs w:val="44"/>
        </w:rPr>
        <w:t>年度二垃圾场日常运行经费</w:t>
      </w:r>
    </w:p>
    <w:p w:rsidR="00021A55" w:rsidRPr="00B81CC8" w:rsidRDefault="00021A55" w:rsidP="00021A55">
      <w:pPr>
        <w:pStyle w:val="a7"/>
        <w:spacing w:line="360" w:lineRule="auto"/>
        <w:jc w:val="center"/>
        <w:rPr>
          <w:rFonts w:ascii="楷体" w:eastAsia="方正小标宋_GBK" w:hint="eastAsia"/>
          <w:b/>
          <w:sz w:val="44"/>
          <w:szCs w:val="44"/>
        </w:rPr>
      </w:pPr>
      <w:r w:rsidRPr="00B81CC8">
        <w:rPr>
          <w:rFonts w:eastAsia="方正小标宋_GBK" w:hint="eastAsia"/>
          <w:sz w:val="44"/>
          <w:szCs w:val="44"/>
        </w:rPr>
        <w:t>专项资金</w:t>
      </w:r>
      <w:r w:rsidRPr="00B81CC8">
        <w:rPr>
          <w:rFonts w:ascii="Times New Roman" w:eastAsia="方正小标宋_GBK" w:hAnsi="Times New Roman"/>
          <w:sz w:val="44"/>
          <w:szCs w:val="44"/>
        </w:rPr>
        <w:t>绩效</w:t>
      </w:r>
      <w:r w:rsidRPr="00B81CC8">
        <w:rPr>
          <w:rFonts w:ascii="Times New Roman" w:eastAsia="方正小标宋_GBK" w:hAnsi="Times New Roman" w:hint="eastAsia"/>
          <w:sz w:val="44"/>
          <w:szCs w:val="44"/>
        </w:rPr>
        <w:t>自评报告</w:t>
      </w:r>
    </w:p>
    <w:p w:rsidR="00021A55" w:rsidRDefault="00021A55" w:rsidP="00021A55">
      <w:pPr>
        <w:pStyle w:val="a7"/>
        <w:spacing w:line="360" w:lineRule="auto"/>
        <w:ind w:firstLineChars="200" w:firstLine="643"/>
        <w:rPr>
          <w:rFonts w:ascii="楷体" w:eastAsia="楷体" w:hint="eastAsia"/>
          <w:b/>
          <w:sz w:val="32"/>
          <w:szCs w:val="32"/>
        </w:rPr>
      </w:pPr>
    </w:p>
    <w:p w:rsidR="00021A55" w:rsidRDefault="00021A55" w:rsidP="00021A55">
      <w:pPr>
        <w:pStyle w:val="a7"/>
        <w:spacing w:line="360" w:lineRule="auto"/>
        <w:ind w:firstLineChars="200" w:firstLine="643"/>
        <w:rPr>
          <w:rFonts w:ascii="楷体" w:eastAsia="楷体" w:hint="eastAsia"/>
          <w:b/>
          <w:sz w:val="32"/>
          <w:szCs w:val="32"/>
        </w:rPr>
      </w:pPr>
    </w:p>
    <w:p w:rsidR="00021A55" w:rsidRDefault="00021A55" w:rsidP="00021A55">
      <w:pPr>
        <w:pStyle w:val="a7"/>
        <w:spacing w:line="360" w:lineRule="auto"/>
        <w:ind w:firstLineChars="200" w:firstLine="643"/>
        <w:rPr>
          <w:rFonts w:ascii="楷体" w:eastAsia="楷体" w:hint="eastAsia"/>
          <w:b/>
          <w:sz w:val="32"/>
          <w:szCs w:val="32"/>
        </w:rPr>
      </w:pPr>
      <w:r>
        <w:rPr>
          <w:rFonts w:ascii="楷体" w:eastAsia="楷体" w:hint="eastAsia"/>
          <w:b/>
          <w:sz w:val="32"/>
          <w:szCs w:val="32"/>
        </w:rPr>
        <w:t>一、项目基本情况</w:t>
      </w:r>
    </w:p>
    <w:p w:rsidR="00021A55" w:rsidRDefault="00021A55" w:rsidP="00021A55">
      <w:pPr>
        <w:pStyle w:val="a7"/>
        <w:spacing w:line="360" w:lineRule="auto"/>
        <w:ind w:firstLineChars="200" w:firstLine="643"/>
        <w:rPr>
          <w:rFonts w:ascii="楷体" w:eastAsia="楷体" w:hint="eastAsia"/>
          <w:b/>
          <w:sz w:val="32"/>
          <w:szCs w:val="32"/>
        </w:rPr>
      </w:pPr>
      <w:r>
        <w:rPr>
          <w:rFonts w:ascii="楷体" w:eastAsia="楷体" w:hint="eastAsia"/>
          <w:b/>
          <w:sz w:val="32"/>
          <w:szCs w:val="32"/>
        </w:rPr>
        <w:t>（一）项目概况</w:t>
      </w:r>
    </w:p>
    <w:p w:rsidR="00021A55" w:rsidRDefault="00021A55" w:rsidP="00021A55">
      <w:pPr>
        <w:pStyle w:val="a7"/>
        <w:spacing w:line="360" w:lineRule="auto"/>
        <w:ind w:firstLineChars="200" w:firstLine="640"/>
        <w:rPr>
          <w:rFonts w:ascii="仿宋" w:eastAsia="仿宋" w:hint="eastAsia"/>
          <w:sz w:val="32"/>
          <w:szCs w:val="32"/>
        </w:rPr>
      </w:pPr>
      <w:r>
        <w:rPr>
          <w:rFonts w:ascii="仿宋" w:eastAsia="仿宋" w:hint="eastAsia"/>
          <w:sz w:val="32"/>
          <w:szCs w:val="32"/>
        </w:rPr>
        <w:t>1、项目单位基本情况</w:t>
      </w:r>
    </w:p>
    <w:p w:rsidR="00021A55" w:rsidRDefault="00021A55" w:rsidP="00021A55">
      <w:pPr>
        <w:widowControl/>
        <w:numPr>
          <w:ilvl w:val="0"/>
          <w:numId w:val="1"/>
        </w:numPr>
        <w:tabs>
          <w:tab w:val="left" w:pos="720"/>
        </w:tabs>
        <w:spacing w:line="252" w:lineRule="atLeast"/>
        <w:ind w:left="0"/>
        <w:rPr>
          <w:rFonts w:ascii="仿宋" w:eastAsia="仿宋" w:hint="eastAsia"/>
          <w:sz w:val="32"/>
          <w:szCs w:val="32"/>
        </w:rPr>
      </w:pPr>
      <w:r>
        <w:rPr>
          <w:rFonts w:ascii="仿宋" w:eastAsia="仿宋" w:hAnsi="Calibri" w:cs="Times New Roman" w:hint="eastAsia"/>
          <w:sz w:val="32"/>
          <w:szCs w:val="32"/>
        </w:rPr>
        <w:t>二垃圾场日常运行经费项目是市级财政预算安排，根据《中华人民共和国固体废物污染环境防治法》《城市市容和环境卫生管理条例》《城市生活垃圾管理办法》的有关规定，用于</w:t>
      </w:r>
      <w:r>
        <w:rPr>
          <w:rFonts w:ascii="仿宋_GB2312" w:eastAsia="仿宋_GB2312" w:hAnsi="宋体" w:hint="eastAsia"/>
          <w:kern w:val="0"/>
          <w:sz w:val="32"/>
          <w:szCs w:val="32"/>
        </w:rPr>
        <w:t>垃圾卫生填埋作业、垃圾渗滤液处理、日常监管运营</w:t>
      </w:r>
      <w:r>
        <w:rPr>
          <w:rFonts w:ascii="仿宋_GB2312" w:eastAsia="仿宋_GB2312" w:hAnsi="宋体" w:hint="eastAsia"/>
          <w:spacing w:val="17"/>
          <w:sz w:val="32"/>
          <w:szCs w:val="32"/>
        </w:rPr>
        <w:t>、</w:t>
      </w:r>
      <w:r>
        <w:rPr>
          <w:rFonts w:ascii="仿宋_GB2312" w:eastAsia="仿宋_GB2312" w:hAnsi="宋体" w:hint="eastAsia"/>
          <w:spacing w:val="-2"/>
          <w:sz w:val="32"/>
          <w:szCs w:val="32"/>
        </w:rPr>
        <w:t>垃圾</w:t>
      </w:r>
      <w:r>
        <w:rPr>
          <w:rFonts w:ascii="仿宋_GB2312" w:eastAsia="仿宋_GB2312" w:hAnsi="宋体" w:hint="eastAsia"/>
          <w:kern w:val="0"/>
          <w:sz w:val="32"/>
          <w:szCs w:val="32"/>
        </w:rPr>
        <w:t>渗滤液处理扩容提质改造等后续工程建设</w:t>
      </w:r>
      <w:r>
        <w:rPr>
          <w:rFonts w:ascii="仿宋_GB2312" w:eastAsia="仿宋_GB2312" w:hAnsi="宋体" w:hint="eastAsia"/>
          <w:spacing w:val="-2"/>
          <w:sz w:val="32"/>
          <w:szCs w:val="32"/>
        </w:rPr>
        <w:t>项目资金</w:t>
      </w:r>
      <w:r>
        <w:rPr>
          <w:rFonts w:ascii="仿宋" w:eastAsia="仿宋" w:hAnsi="Calibri" w:cs="Times New Roman" w:hint="eastAsia"/>
          <w:sz w:val="32"/>
          <w:szCs w:val="32"/>
        </w:rPr>
        <w:t>。</w:t>
      </w:r>
    </w:p>
    <w:p w:rsidR="00021A55" w:rsidRDefault="00021A55" w:rsidP="00021A55">
      <w:pPr>
        <w:pStyle w:val="a7"/>
        <w:spacing w:line="360" w:lineRule="auto"/>
        <w:ind w:firstLineChars="200" w:firstLine="640"/>
        <w:rPr>
          <w:rFonts w:ascii="仿宋" w:eastAsia="仿宋" w:hint="eastAsia"/>
          <w:sz w:val="32"/>
          <w:szCs w:val="32"/>
        </w:rPr>
      </w:pPr>
      <w:r>
        <w:rPr>
          <w:rFonts w:ascii="仿宋" w:eastAsia="仿宋" w:hint="eastAsia"/>
          <w:sz w:val="32"/>
          <w:szCs w:val="32"/>
        </w:rPr>
        <w:lastRenderedPageBreak/>
        <w:t>2、项目的实施依据</w:t>
      </w:r>
    </w:p>
    <w:p w:rsidR="00021A55" w:rsidRDefault="00021A55" w:rsidP="00021A55">
      <w:pPr>
        <w:pStyle w:val="a7"/>
        <w:spacing w:line="360" w:lineRule="auto"/>
        <w:ind w:firstLineChars="200" w:firstLine="640"/>
        <w:rPr>
          <w:rFonts w:ascii="仿宋" w:eastAsia="仿宋" w:hint="eastAsia"/>
          <w:sz w:val="32"/>
          <w:szCs w:val="32"/>
        </w:rPr>
      </w:pPr>
      <w:r>
        <w:rPr>
          <w:rFonts w:ascii="仿宋" w:eastAsia="仿宋" w:hint="eastAsia"/>
          <w:sz w:val="32"/>
          <w:szCs w:val="32"/>
        </w:rPr>
        <w:t>（1）《中华人民共和国预算法》；</w:t>
      </w:r>
    </w:p>
    <w:p w:rsidR="00021A55" w:rsidRDefault="00021A55" w:rsidP="00021A55">
      <w:pPr>
        <w:pStyle w:val="a7"/>
        <w:spacing w:line="360" w:lineRule="auto"/>
        <w:ind w:firstLineChars="200" w:firstLine="640"/>
        <w:rPr>
          <w:rFonts w:ascii="仿宋" w:eastAsia="仿宋" w:hint="eastAsia"/>
          <w:sz w:val="32"/>
          <w:szCs w:val="32"/>
        </w:rPr>
      </w:pPr>
      <w:r>
        <w:rPr>
          <w:rFonts w:ascii="仿宋" w:eastAsia="仿宋" w:hint="eastAsia"/>
          <w:sz w:val="32"/>
          <w:szCs w:val="32"/>
        </w:rPr>
        <w:t>（2）《中共湖南省委办公厅 湖南省人民政府办公厅关于全面实施预算绩效管理的实施意见》（湘办发〔2019〕10号）；</w:t>
      </w:r>
    </w:p>
    <w:p w:rsidR="00021A55" w:rsidRDefault="00021A55" w:rsidP="00021A55">
      <w:pPr>
        <w:pStyle w:val="a7"/>
        <w:spacing w:line="360" w:lineRule="auto"/>
        <w:ind w:firstLineChars="200" w:firstLine="640"/>
        <w:rPr>
          <w:rFonts w:ascii="仿宋" w:eastAsia="仿宋" w:hint="eastAsia"/>
          <w:sz w:val="32"/>
          <w:szCs w:val="32"/>
        </w:rPr>
      </w:pPr>
      <w:r>
        <w:rPr>
          <w:rFonts w:ascii="仿宋" w:eastAsia="仿宋" w:hint="eastAsia"/>
          <w:sz w:val="32"/>
          <w:szCs w:val="32"/>
        </w:rPr>
        <w:t>（3）《湖南省预算支出绩效评价管理办法》（湘财绩〔2020〕7号）；</w:t>
      </w:r>
    </w:p>
    <w:p w:rsidR="00021A55" w:rsidRDefault="00021A55" w:rsidP="00021A55">
      <w:pPr>
        <w:pStyle w:val="a7"/>
        <w:spacing w:line="360" w:lineRule="auto"/>
        <w:ind w:firstLineChars="200" w:firstLine="640"/>
        <w:rPr>
          <w:rFonts w:ascii="仿宋" w:eastAsia="仿宋" w:hint="eastAsia"/>
          <w:sz w:val="32"/>
          <w:szCs w:val="32"/>
        </w:rPr>
      </w:pPr>
      <w:r>
        <w:rPr>
          <w:rFonts w:ascii="仿宋" w:eastAsia="仿宋" w:hint="eastAsia"/>
          <w:sz w:val="32"/>
          <w:szCs w:val="32"/>
        </w:rPr>
        <w:t>（4）《中华人民共和国固体废物污染环境防治法》；</w:t>
      </w:r>
    </w:p>
    <w:p w:rsidR="00021A55" w:rsidRDefault="00021A55" w:rsidP="00021A55">
      <w:pPr>
        <w:pStyle w:val="a7"/>
        <w:spacing w:line="360" w:lineRule="auto"/>
        <w:ind w:firstLineChars="200" w:firstLine="640"/>
        <w:rPr>
          <w:rFonts w:ascii="仿宋" w:eastAsia="仿宋" w:hint="eastAsia"/>
          <w:sz w:val="32"/>
          <w:szCs w:val="32"/>
        </w:rPr>
      </w:pPr>
      <w:r>
        <w:rPr>
          <w:rFonts w:ascii="仿宋" w:eastAsia="仿宋" w:hint="eastAsia"/>
          <w:sz w:val="32"/>
          <w:szCs w:val="32"/>
        </w:rPr>
        <w:t>（5）《城市市容和环境卫生管理条例》；</w:t>
      </w:r>
    </w:p>
    <w:p w:rsidR="00021A55" w:rsidRDefault="00021A55" w:rsidP="00021A55">
      <w:pPr>
        <w:pStyle w:val="a7"/>
        <w:spacing w:line="360" w:lineRule="auto"/>
        <w:ind w:firstLineChars="200" w:firstLine="640"/>
        <w:rPr>
          <w:rFonts w:ascii="仿宋" w:eastAsia="仿宋" w:hint="eastAsia"/>
          <w:sz w:val="32"/>
          <w:szCs w:val="32"/>
        </w:rPr>
      </w:pPr>
      <w:r>
        <w:rPr>
          <w:rFonts w:ascii="仿宋" w:eastAsia="仿宋" w:hint="eastAsia"/>
          <w:sz w:val="32"/>
          <w:szCs w:val="32"/>
        </w:rPr>
        <w:t>（6）《城市生活垃圾管理办法》</w:t>
      </w:r>
    </w:p>
    <w:p w:rsidR="00021A55" w:rsidRDefault="00021A55" w:rsidP="00021A55">
      <w:pPr>
        <w:pStyle w:val="a7"/>
        <w:spacing w:line="360" w:lineRule="auto"/>
        <w:ind w:firstLineChars="200" w:firstLine="640"/>
        <w:rPr>
          <w:rFonts w:ascii="仿宋" w:eastAsia="仿宋" w:hint="eastAsia"/>
          <w:sz w:val="32"/>
          <w:szCs w:val="32"/>
        </w:rPr>
      </w:pPr>
      <w:r>
        <w:rPr>
          <w:rFonts w:ascii="仿宋" w:eastAsia="仿宋" w:hint="eastAsia"/>
          <w:sz w:val="32"/>
          <w:szCs w:val="32"/>
        </w:rPr>
        <w:t>（7）</w:t>
      </w:r>
      <w:r>
        <w:rPr>
          <w:rFonts w:ascii="仿宋_GB2312" w:eastAsia="仿宋_GB2312" w:hAnsi="宋体" w:hint="eastAsia"/>
          <w:color w:val="000000"/>
          <w:spacing w:val="-2"/>
          <w:sz w:val="32"/>
          <w:szCs w:val="32"/>
        </w:rPr>
        <w:t>《2013年湖南省环境卫生工作费用定额标准》和《怀化市财政投资评审管理办公室工程预算审查定案通知书》</w:t>
      </w:r>
    </w:p>
    <w:p w:rsidR="00021A55" w:rsidRDefault="00021A55" w:rsidP="00021A55">
      <w:pPr>
        <w:pStyle w:val="a7"/>
        <w:spacing w:line="360" w:lineRule="auto"/>
        <w:ind w:firstLineChars="200" w:firstLine="640"/>
        <w:rPr>
          <w:rFonts w:ascii="仿宋" w:eastAsia="仿宋" w:hint="eastAsia"/>
          <w:sz w:val="32"/>
          <w:szCs w:val="32"/>
        </w:rPr>
      </w:pPr>
      <w:r>
        <w:rPr>
          <w:rFonts w:ascii="仿宋" w:eastAsia="仿宋" w:hint="eastAsia"/>
          <w:sz w:val="32"/>
          <w:szCs w:val="32"/>
        </w:rPr>
        <w:t>（8）《怀化市财政局关于开展2021年度部门整体支出 专项资金绩效自评工作的通知》（怀财绩〔2022〕51号）。</w:t>
      </w:r>
    </w:p>
    <w:p w:rsidR="00021A55" w:rsidRDefault="00021A55" w:rsidP="00021A55">
      <w:pPr>
        <w:pStyle w:val="a7"/>
        <w:spacing w:line="360" w:lineRule="auto"/>
        <w:ind w:firstLineChars="200" w:firstLine="640"/>
        <w:rPr>
          <w:rFonts w:ascii="仿宋" w:eastAsia="仿宋" w:hint="eastAsia"/>
          <w:sz w:val="32"/>
          <w:szCs w:val="32"/>
        </w:rPr>
      </w:pPr>
      <w:r>
        <w:rPr>
          <w:rFonts w:ascii="仿宋" w:eastAsia="仿宋" w:hint="eastAsia"/>
          <w:sz w:val="32"/>
          <w:szCs w:val="32"/>
        </w:rPr>
        <w:t>3、项目基本性质、用途和主要内容、涉及范围</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（1）项目基本性质、用途</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已实施“</w:t>
      </w:r>
      <w:r>
        <w:rPr>
          <w:rFonts w:ascii="仿宋" w:eastAsia="仿宋" w:hint="eastAsia"/>
          <w:sz w:val="32"/>
          <w:szCs w:val="32"/>
        </w:rPr>
        <w:t>二垃圾场日常运行经费</w:t>
      </w:r>
      <w:r>
        <w:rPr>
          <w:rFonts w:ascii="仿宋" w:eastAsia="仿宋" w:hAnsi="仿宋" w:cs="仿宋" w:hint="eastAsia"/>
          <w:sz w:val="32"/>
          <w:szCs w:val="32"/>
        </w:rPr>
        <w:t>”项目属于运行维护经费项目，项目主要用于怀化市第二垃圾场日常运行维护。</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（2）项目主要内容、涉及范围</w:t>
      </w:r>
    </w:p>
    <w:p w:rsidR="00021A55" w:rsidRDefault="00021A55" w:rsidP="00021A55">
      <w:pPr>
        <w:pStyle w:val="a7"/>
        <w:spacing w:line="360" w:lineRule="auto"/>
        <w:ind w:firstLineChars="200" w:firstLine="640"/>
        <w:rPr>
          <w:rFonts w:ascii="仿宋" w:eastAsia="仿宋" w:hint="eastAsia"/>
          <w:sz w:val="32"/>
          <w:szCs w:val="32"/>
        </w:rPr>
      </w:pPr>
      <w:r>
        <w:rPr>
          <w:rFonts w:ascii="仿宋" w:eastAsia="仿宋" w:hint="eastAsia"/>
          <w:sz w:val="32"/>
          <w:szCs w:val="32"/>
        </w:rPr>
        <w:t>按照《怀化市财政局关于批复下达2021市直部门预算的通知》（怀财预〔2021〕22号）等文件要求，我中心</w:t>
      </w:r>
      <w:r>
        <w:rPr>
          <w:rFonts w:ascii="仿宋" w:eastAsia="仿宋" w:hAnsi="仿宋" w:cs="仿宋" w:hint="eastAsia"/>
          <w:sz w:val="32"/>
          <w:szCs w:val="32"/>
        </w:rPr>
        <w:t>“</w:t>
      </w:r>
      <w:r>
        <w:rPr>
          <w:rFonts w:ascii="仿宋" w:eastAsia="仿宋" w:hint="eastAsia"/>
          <w:sz w:val="32"/>
          <w:szCs w:val="32"/>
        </w:rPr>
        <w:t>二垃圾场日常运行经费</w:t>
      </w:r>
      <w:r>
        <w:rPr>
          <w:rFonts w:ascii="仿宋" w:eastAsia="仿宋" w:hAnsi="仿宋" w:cs="仿宋" w:hint="eastAsia"/>
          <w:sz w:val="32"/>
          <w:szCs w:val="32"/>
        </w:rPr>
        <w:t>”项目主要内容是：</w:t>
      </w:r>
      <w:r>
        <w:rPr>
          <w:rFonts w:ascii="仿宋" w:eastAsia="仿宋" w:hAnsi="仿宋" w:hint="eastAsia"/>
          <w:sz w:val="32"/>
          <w:szCs w:val="32"/>
        </w:rPr>
        <w:t>生活垃圾的无害化处理工作，生活垃圾处理做到常态化</w:t>
      </w:r>
      <w:r>
        <w:rPr>
          <w:rFonts w:ascii="仿宋" w:eastAsia="仿宋" w:hint="eastAsia"/>
          <w:sz w:val="32"/>
          <w:szCs w:val="32"/>
        </w:rPr>
        <w:t>、标准化、无害化，日均处理生活垃圾750吨，日均处理垃圾渗滤液500吨，生活垃圾无害化处理率达100%。</w:t>
      </w:r>
    </w:p>
    <w:p w:rsidR="00021A55" w:rsidRDefault="00021A55" w:rsidP="00021A55">
      <w:pPr>
        <w:pStyle w:val="a7"/>
        <w:spacing w:line="360" w:lineRule="auto"/>
        <w:ind w:firstLineChars="200" w:firstLine="643"/>
        <w:rPr>
          <w:rFonts w:ascii="楷体" w:eastAsia="楷体" w:hint="eastAsia"/>
          <w:b/>
          <w:sz w:val="32"/>
          <w:szCs w:val="32"/>
        </w:rPr>
      </w:pPr>
      <w:r>
        <w:rPr>
          <w:rFonts w:ascii="楷体" w:eastAsia="楷体" w:hint="eastAsia"/>
          <w:b/>
          <w:sz w:val="32"/>
          <w:szCs w:val="32"/>
        </w:rPr>
        <w:t>（二）项目绩效目标</w:t>
      </w:r>
    </w:p>
    <w:p w:rsidR="00021A55" w:rsidRDefault="00021A55" w:rsidP="00021A55">
      <w:pPr>
        <w:pStyle w:val="a7"/>
        <w:spacing w:line="360" w:lineRule="auto"/>
        <w:ind w:firstLineChars="200" w:firstLine="640"/>
        <w:rPr>
          <w:rFonts w:ascii="仿宋" w:eastAsia="仿宋" w:hint="eastAsia"/>
          <w:sz w:val="32"/>
          <w:szCs w:val="32"/>
        </w:rPr>
      </w:pPr>
      <w:r>
        <w:rPr>
          <w:rFonts w:ascii="仿宋" w:eastAsia="仿宋" w:hint="eastAsia"/>
          <w:sz w:val="32"/>
          <w:szCs w:val="32"/>
        </w:rPr>
        <w:t>1、项目绩效总目标和阶段性目标</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（1）项目的总体目标</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对市城区生活垃圾进行无害化处理。</w:t>
      </w:r>
    </w:p>
    <w:p w:rsidR="00021A55" w:rsidRDefault="00021A55" w:rsidP="00021A55">
      <w:pPr>
        <w:spacing w:line="360" w:lineRule="auto"/>
        <w:ind w:firstLine="464"/>
        <w:rPr>
          <w:rFonts w:ascii="仿宋" w:eastAsia="仿宋" w:hAnsi="仿宋" w:cs="仿宋" w:hint="eastAsia"/>
          <w:sz w:val="32"/>
          <w:szCs w:val="32"/>
        </w:rPr>
      </w:pPr>
      <w:r>
        <w:rPr>
          <w:rFonts w:ascii="仿宋" w:eastAsia="仿宋" w:hAnsi="仿宋" w:cs="仿宋" w:hint="eastAsia"/>
          <w:sz w:val="32"/>
          <w:szCs w:val="32"/>
        </w:rPr>
        <w:t>（2）阶段性目标</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阶段性目标一：2021年度垃圾进场量27万吨；渗滤液处理18万立方米，</w:t>
      </w:r>
      <w:r>
        <w:rPr>
          <w:rFonts w:ascii="仿宋_GB2312" w:eastAsia="仿宋_GB2312" w:hAnsi="仿宋_GB2312" w:cs="仿宋_GB2312" w:hint="eastAsia"/>
          <w:sz w:val="30"/>
          <w:szCs w:val="30"/>
        </w:rPr>
        <w:t>达标排放量16万吨，出水率85%；雨污分流膜面积万6平方米</w:t>
      </w:r>
      <w:r>
        <w:rPr>
          <w:rFonts w:ascii="仿宋" w:eastAsia="仿宋" w:hAnsi="仿宋" w:cs="仿宋" w:hint="eastAsia"/>
          <w:sz w:val="32"/>
          <w:szCs w:val="32"/>
        </w:rPr>
        <w:t>。</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阶段性目标二：沼气发电1800万度，发电排放量达环保标准，其中二氧化碳减排量123546吨，二氧化硫减排量597吨，碳氧化物减排量298.9吨，碳粉尘减排量5420吨。</w:t>
      </w:r>
    </w:p>
    <w:p w:rsidR="00021A55" w:rsidRDefault="00021A55" w:rsidP="00021A55">
      <w:pPr>
        <w:pStyle w:val="a7"/>
        <w:spacing w:line="360" w:lineRule="auto"/>
        <w:ind w:firstLineChars="200" w:firstLine="640"/>
        <w:rPr>
          <w:rFonts w:ascii="仿宋" w:eastAsia="仿宋" w:hint="eastAsia"/>
          <w:sz w:val="32"/>
          <w:szCs w:val="32"/>
        </w:rPr>
      </w:pPr>
      <w:r>
        <w:rPr>
          <w:rFonts w:ascii="仿宋" w:eastAsia="仿宋" w:hint="eastAsia"/>
          <w:sz w:val="32"/>
          <w:szCs w:val="32"/>
        </w:rPr>
        <w:t>2、预期主要的生态、社会和经济效益</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本项目拟完成生活垃圾无害化处理、垃圾渗滤液收集处理系统、雨污分流系统、沼气收集系统等，消除生活垃圾对区域水体的污染，改善周边居民的生活、生产环境，构建人与自然和谐相处的人居环境。 </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本项目利用垃圾填埋产生的沼气发电，预期可改善怀化市市区水土环境和农村生产、生活条件，既促进居民树立环保意识，又能促进二垃圾场良性运行。</w:t>
      </w:r>
    </w:p>
    <w:p w:rsidR="00021A55" w:rsidRDefault="00021A55" w:rsidP="00021A55">
      <w:pPr>
        <w:pStyle w:val="a7"/>
        <w:spacing w:line="360" w:lineRule="auto"/>
        <w:ind w:firstLineChars="200" w:firstLine="640"/>
        <w:rPr>
          <w:rFonts w:ascii="仿宋_GB2312" w:eastAsia="仿宋_GB2312" w:hAnsi="宋体" w:hint="eastAsia"/>
          <w:color w:val="000000"/>
          <w:spacing w:val="-2"/>
          <w:sz w:val="32"/>
          <w:szCs w:val="32"/>
        </w:rPr>
      </w:pPr>
      <w:r>
        <w:rPr>
          <w:rFonts w:ascii="仿宋" w:eastAsia="仿宋" w:hAnsi="仿宋" w:cs="仿宋" w:hint="eastAsia"/>
          <w:sz w:val="32"/>
          <w:szCs w:val="32"/>
        </w:rPr>
        <w:t xml:space="preserve">本项目采取的是卫生填埋方式处理垃圾，运营费较焚烧发电项目要低。项目在建设施工阶段和后期运营阶段，可提供了一定就业岗位，解决部分就业问题。沼气发电年净发电量约1800万度。   </w:t>
      </w:r>
      <w:r>
        <w:rPr>
          <w:rFonts w:ascii="仿宋_GB2312" w:eastAsia="仿宋_GB2312" w:hAnsi="宋体" w:hint="eastAsia"/>
          <w:color w:val="000000"/>
          <w:spacing w:val="-2"/>
          <w:sz w:val="32"/>
          <w:szCs w:val="32"/>
        </w:rPr>
        <w:t xml:space="preserve">     </w:t>
      </w:r>
    </w:p>
    <w:p w:rsidR="00021A55" w:rsidRDefault="00021A55" w:rsidP="00021A55">
      <w:pPr>
        <w:pStyle w:val="a7"/>
        <w:spacing w:line="360" w:lineRule="auto"/>
        <w:ind w:firstLineChars="200" w:firstLine="643"/>
        <w:rPr>
          <w:rFonts w:ascii="楷体" w:eastAsia="楷体" w:hint="eastAsia"/>
          <w:b/>
          <w:sz w:val="32"/>
          <w:szCs w:val="32"/>
        </w:rPr>
      </w:pPr>
      <w:r>
        <w:rPr>
          <w:rFonts w:ascii="楷体" w:eastAsia="楷体" w:hint="eastAsia"/>
          <w:b/>
          <w:sz w:val="32"/>
          <w:szCs w:val="32"/>
        </w:rPr>
        <w:t>二、绩效评价工作情况</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（一）前期准备</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我中心对2021年专项资金绩效评价管理工作高度重视，成立了预算绩效管理工作领导小组，主任领导任组长、分管财务领导任副组长，生活垃圾处理部和财务部相关人员为工作成员。由财务部牵头，认真制定绩效自评工作计划，其他部室相互配合协调，共同完成2021年二垃圾场日常运行</w:t>
      </w:r>
      <w:r>
        <w:rPr>
          <w:rFonts w:ascii="仿宋" w:eastAsia="仿宋" w:hAnsi="仿宋" w:cs="仿宋" w:hint="eastAsia"/>
          <w:sz w:val="32"/>
          <w:szCs w:val="32"/>
        </w:rPr>
        <w:lastRenderedPageBreak/>
        <w:t>经费专项资金绩效评价管理工作。</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（二）组织实施</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财务部根据《专项资金绩效评价共性指标》、《专项资金绩效目标自评表》要求开展专项资金自评工作，对1,407.00万元项目经费进行了自评打分，并逐项对照，认真撰写专项资金绩效评价报告，同时认真收集相关资料，确保自评工作真实客观。</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（三）分析评价</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2021年我中心严格按照有关规定使用“二垃圾场日常运行经费”，资金使用效益良好。</w:t>
      </w:r>
    </w:p>
    <w:p w:rsidR="00021A55" w:rsidRDefault="00021A55" w:rsidP="00021A55">
      <w:pPr>
        <w:pStyle w:val="a7"/>
        <w:spacing w:line="360" w:lineRule="auto"/>
        <w:ind w:firstLineChars="200" w:firstLine="643"/>
        <w:rPr>
          <w:rFonts w:ascii="楷体" w:eastAsia="楷体" w:hint="eastAsia"/>
          <w:b/>
          <w:sz w:val="32"/>
          <w:szCs w:val="32"/>
        </w:rPr>
      </w:pPr>
      <w:r>
        <w:rPr>
          <w:rFonts w:ascii="楷体" w:eastAsia="楷体" w:hint="eastAsia"/>
          <w:b/>
          <w:sz w:val="32"/>
          <w:szCs w:val="32"/>
        </w:rPr>
        <w:t>三、绩效评价指标分析情况</w:t>
      </w:r>
    </w:p>
    <w:p w:rsidR="00021A55" w:rsidRDefault="00021A55" w:rsidP="00021A55">
      <w:pPr>
        <w:pStyle w:val="a7"/>
        <w:spacing w:line="360" w:lineRule="auto"/>
        <w:ind w:firstLineChars="200" w:firstLine="643"/>
        <w:rPr>
          <w:rFonts w:ascii="楷体" w:eastAsia="楷体" w:hint="eastAsia"/>
          <w:b/>
          <w:sz w:val="32"/>
          <w:szCs w:val="32"/>
        </w:rPr>
      </w:pPr>
      <w:r>
        <w:rPr>
          <w:rFonts w:ascii="楷体" w:eastAsia="楷体" w:hint="eastAsia"/>
          <w:b/>
          <w:sz w:val="32"/>
          <w:szCs w:val="32"/>
        </w:rPr>
        <w:t>（一）项目资金情况分析</w:t>
      </w:r>
    </w:p>
    <w:p w:rsidR="00021A55" w:rsidRDefault="00021A55" w:rsidP="00021A55">
      <w:pPr>
        <w:pStyle w:val="a7"/>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1、项目资金到位情况分析。2021年度“二垃圾场日常运行经费”项目预算1,407.00万元，实际到位1,029.68万元，到位率73.18%。</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2、项目资金使用情况分析。到位资金执行金额1029.68万元,具体详见《2021年项目资金拨款支付明细表》。</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3、项目资金管理情况分析</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一是实行多层级监督管理，怀化市城市管理事务中心具体承担资金使用、审核和督查工作，市财政局和审计局监督和审查资金的合法、合规性。二是实行年初预算的宏观管理制度，根据怀化市</w:t>
      </w:r>
      <w:r>
        <w:rPr>
          <w:rFonts w:ascii="仿宋" w:eastAsia="仿宋" w:hint="eastAsia"/>
          <w:sz w:val="32"/>
          <w:szCs w:val="32"/>
        </w:rPr>
        <w:t>二垃圾场</w:t>
      </w:r>
      <w:r>
        <w:rPr>
          <w:rFonts w:ascii="仿宋" w:eastAsia="仿宋" w:hAnsi="仿宋" w:cs="仿宋" w:hint="eastAsia"/>
          <w:sz w:val="32"/>
          <w:szCs w:val="32"/>
        </w:rPr>
        <w:t>中长期规划、任务和要求，制定年度项目经费预算上报市财政局备案；三是落实经费运行的全程控制，每一笔开支都按照《专项资金管理办法》要求填写经费开支申请报告，大额专项资金支付实行“三重一大”集体决策制度，所有支付报账凭证经财务分管领导审核签字。实现多环节监管的流程控制。</w:t>
      </w:r>
    </w:p>
    <w:p w:rsidR="00021A55" w:rsidRDefault="00021A55" w:rsidP="00021A55">
      <w:pPr>
        <w:pStyle w:val="a7"/>
        <w:spacing w:line="360" w:lineRule="auto"/>
        <w:ind w:firstLineChars="200" w:firstLine="643"/>
        <w:rPr>
          <w:rFonts w:ascii="楷体" w:eastAsia="楷体" w:hint="eastAsia"/>
          <w:b/>
          <w:sz w:val="32"/>
          <w:szCs w:val="32"/>
        </w:rPr>
      </w:pPr>
      <w:r>
        <w:rPr>
          <w:rFonts w:ascii="楷体" w:eastAsia="楷体" w:hint="eastAsia"/>
          <w:b/>
          <w:sz w:val="32"/>
          <w:szCs w:val="32"/>
        </w:rPr>
        <w:t>（二）项目实施情况分析</w:t>
      </w:r>
    </w:p>
    <w:p w:rsidR="00021A55" w:rsidRDefault="00021A55" w:rsidP="00021A55">
      <w:pPr>
        <w:pStyle w:val="a7"/>
        <w:spacing w:line="360" w:lineRule="auto"/>
        <w:ind w:firstLineChars="200" w:firstLine="640"/>
        <w:rPr>
          <w:rFonts w:ascii="仿宋" w:eastAsia="仿宋" w:hint="eastAsia"/>
          <w:sz w:val="32"/>
          <w:szCs w:val="32"/>
        </w:rPr>
      </w:pPr>
      <w:r>
        <w:rPr>
          <w:rFonts w:ascii="仿宋" w:eastAsia="仿宋" w:hint="eastAsia"/>
          <w:sz w:val="32"/>
          <w:szCs w:val="32"/>
        </w:rPr>
        <w:lastRenderedPageBreak/>
        <w:t>1、项目组织情况分析</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（1）合理编制绩效目标</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我中心结合2021年工作计划及考评要求，召集</w:t>
      </w:r>
      <w:r>
        <w:rPr>
          <w:rFonts w:ascii="仿宋" w:eastAsia="仿宋" w:hAnsi="仿宋" w:cs="仿宋" w:hint="eastAsia"/>
          <w:color w:val="333333"/>
          <w:sz w:val="32"/>
          <w:szCs w:val="32"/>
          <w:shd w:val="clear" w:color="auto" w:fill="FFFFFF"/>
        </w:rPr>
        <w:t>生活垃圾处理部</w:t>
      </w:r>
      <w:r>
        <w:rPr>
          <w:rFonts w:ascii="仿宋" w:eastAsia="仿宋" w:hAnsi="仿宋" w:cs="仿宋" w:hint="eastAsia"/>
          <w:sz w:val="32"/>
          <w:szCs w:val="32"/>
        </w:rPr>
        <w:t>相关业务部室人员进行探讨、研究、论证，制定了切合实际、可量化、可考评的年度绩效总目标和阶段性目标，资金投入和项目任务覆盖率符合年度预算布置要求。</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（2）实施招投标政府采购程序</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“二垃圾场日常运行经费”中“渗滤液处理营运”以“公开招标”采购方式进行政府采购，生活垃圾填埋及沼气发电由</w:t>
      </w:r>
      <w:r>
        <w:rPr>
          <w:rFonts w:ascii="仿宋" w:eastAsia="仿宋" w:hAnsi="仿宋" w:hint="eastAsia"/>
          <w:sz w:val="32"/>
          <w:szCs w:val="32"/>
        </w:rPr>
        <w:t>湖南中技能源集团股份有限公司运营，</w:t>
      </w:r>
      <w:r>
        <w:rPr>
          <w:rFonts w:ascii="仿宋" w:eastAsia="仿宋" w:hAnsi="仿宋" w:cs="仿宋" w:hint="eastAsia"/>
          <w:sz w:val="32"/>
          <w:szCs w:val="32"/>
        </w:rPr>
        <w:t>我中心与中标单位湖南</w:t>
      </w:r>
      <w:r>
        <w:rPr>
          <w:rFonts w:ascii="仿宋" w:eastAsia="仿宋" w:hAnsi="仿宋" w:hint="eastAsia"/>
          <w:sz w:val="32"/>
          <w:szCs w:val="32"/>
        </w:rPr>
        <w:t>迪亚环境保护公司</w:t>
      </w:r>
      <w:r>
        <w:rPr>
          <w:rFonts w:ascii="仿宋" w:eastAsia="仿宋" w:hAnsi="仿宋" w:cs="仿宋" w:hint="eastAsia"/>
          <w:sz w:val="32"/>
          <w:szCs w:val="32"/>
        </w:rPr>
        <w:t>签订合同后，就项目的实施制定了详细的实施计划，确保项目建设符合绩效目标要求。</w:t>
      </w:r>
    </w:p>
    <w:p w:rsidR="00021A55" w:rsidRDefault="00021A55" w:rsidP="00021A55">
      <w:pPr>
        <w:pStyle w:val="a7"/>
        <w:spacing w:line="360" w:lineRule="auto"/>
        <w:ind w:firstLineChars="200" w:firstLine="640"/>
        <w:rPr>
          <w:rFonts w:ascii="仿宋" w:eastAsia="仿宋" w:hAnsi="仿宋" w:cs="仿宋" w:hint="eastAsia"/>
          <w:sz w:val="32"/>
          <w:szCs w:val="32"/>
        </w:rPr>
      </w:pPr>
      <w:bookmarkStart w:id="1" w:name="OLE_LINK1"/>
      <w:r>
        <w:rPr>
          <w:rFonts w:ascii="仿宋" w:eastAsia="仿宋" w:hAnsi="仿宋" w:cs="仿宋" w:hint="eastAsia"/>
          <w:sz w:val="32"/>
          <w:szCs w:val="32"/>
        </w:rPr>
        <w:t>（3）加强项目运行管理</w:t>
      </w:r>
    </w:p>
    <w:bookmarkEnd w:id="1"/>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根据《怀化市城市管理事务中心内部控制制度》等项目管理制度及措施，修订和完善了《财务管理制度》《合同管理里制度》《合同管理制度》《项目建设专项资金管理工作规程》加强了项目实施管理，明确目标、落实责任，有效控制项目实施质量，确保项目运行平稳有序。</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（4）开展绩效动态监控</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我中心根据制定的财政支出项目绩效目标，适时开展项目支出绩效监控工作，及时收集汇总阶段性目标完成情况，发现严重偏差，及时反馈，采取有效措施，重点跟踪，及时纠偏，阶段性任务能够按计划完成，全年性任务基本能够按序时进度执行，保证了年度目标任务按值完成。</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2、项目管理情况分析</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“二垃圾场日常运行经费”项目是在怀化市城市管理事务中心直接领导下，生活垃圾处理部和财务部具体承担业务实施，接受市财政监督，参</w:t>
      </w:r>
      <w:r>
        <w:rPr>
          <w:rFonts w:ascii="仿宋" w:eastAsia="仿宋" w:hAnsi="仿宋" w:cs="仿宋" w:hint="eastAsia"/>
          <w:sz w:val="32"/>
          <w:szCs w:val="32"/>
        </w:rPr>
        <w:lastRenderedPageBreak/>
        <w:t>与市本级绩效考核。</w:t>
      </w:r>
    </w:p>
    <w:p w:rsidR="00021A55" w:rsidRDefault="00021A55" w:rsidP="00021A55">
      <w:pPr>
        <w:pStyle w:val="a7"/>
        <w:spacing w:line="360" w:lineRule="auto"/>
        <w:ind w:firstLineChars="200" w:firstLine="643"/>
        <w:rPr>
          <w:rFonts w:ascii="楷体" w:eastAsia="楷体" w:hint="eastAsia"/>
          <w:b/>
          <w:sz w:val="32"/>
          <w:szCs w:val="32"/>
        </w:rPr>
      </w:pPr>
      <w:r>
        <w:rPr>
          <w:rFonts w:ascii="楷体" w:eastAsia="楷体" w:hint="eastAsia"/>
          <w:b/>
          <w:sz w:val="32"/>
          <w:szCs w:val="32"/>
        </w:rPr>
        <w:t xml:space="preserve">（三）项目绩效情况分析 </w:t>
      </w:r>
    </w:p>
    <w:p w:rsidR="00021A55" w:rsidRDefault="00021A55" w:rsidP="00021A55">
      <w:pPr>
        <w:pStyle w:val="a7"/>
        <w:spacing w:line="360" w:lineRule="auto"/>
        <w:ind w:firstLineChars="200" w:firstLine="643"/>
        <w:rPr>
          <w:rFonts w:ascii="楷体" w:eastAsia="楷体" w:hint="eastAsia"/>
          <w:b/>
          <w:sz w:val="32"/>
          <w:szCs w:val="32"/>
        </w:rPr>
      </w:pPr>
      <w:r>
        <w:rPr>
          <w:rFonts w:ascii="楷体" w:eastAsia="楷体" w:hint="eastAsia"/>
          <w:b/>
          <w:sz w:val="32"/>
          <w:szCs w:val="32"/>
        </w:rPr>
        <w:t>1、项目经济性分析</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（1）项目成本（预算）控制情况</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二垃圾场日常运行经费”实行三级预算控制：一是生活垃圾处理部结合“二垃圾场日常运行经费项目实施方案”编制经费预算，报中心行政会审定。二是报局党组专题研究审定“二垃圾场日常运行经费”专项年度经费预算方案，审定通过后报市财政局城建科审核。三是市财政局根据专项资金使用管理要求和“二垃圾场日常运行经费”项目工作需要，对经费预算方案进行严格审核，审核合格后下达资金计划（怀财预〔2021〕22号）。多层级的控制机制确保了预算的科学性和公开透明。2021年度“二垃圾场日常运行经费”专项资金共下达预算指标1029.67万元，实际支出1029.67万元，预算完成率为100%。</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（2）项目成本（预算）节约情况</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2021年发生“二垃圾场日常运行经费”专项经费1029.67万元，各项目建设款需根据合同要求进行资金的支付。</w:t>
      </w:r>
    </w:p>
    <w:p w:rsidR="00021A55" w:rsidRDefault="00021A55" w:rsidP="00021A55">
      <w:pPr>
        <w:pStyle w:val="a7"/>
        <w:spacing w:line="360" w:lineRule="auto"/>
        <w:ind w:firstLineChars="200" w:firstLine="643"/>
        <w:rPr>
          <w:rFonts w:ascii="楷体" w:eastAsia="楷体" w:hint="eastAsia"/>
          <w:b/>
          <w:sz w:val="32"/>
          <w:szCs w:val="32"/>
        </w:rPr>
      </w:pPr>
      <w:r>
        <w:rPr>
          <w:rFonts w:ascii="楷体" w:eastAsia="楷体" w:hint="eastAsia"/>
          <w:b/>
          <w:sz w:val="32"/>
          <w:szCs w:val="32"/>
        </w:rPr>
        <w:t>2、项目的效率性分析</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（1）项目的实施进度。按合同和进度已完成当年任务。 </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（2）项目完成质量。按年初预算完成了垃圾无害化处理100%，渗滤液出水率85.66%。</w:t>
      </w:r>
    </w:p>
    <w:p w:rsidR="00021A55" w:rsidRDefault="00021A55" w:rsidP="00021A55">
      <w:pPr>
        <w:pStyle w:val="a7"/>
        <w:spacing w:line="360" w:lineRule="auto"/>
        <w:ind w:firstLineChars="200" w:firstLine="643"/>
        <w:rPr>
          <w:rFonts w:ascii="楷体" w:eastAsia="楷体" w:hint="eastAsia"/>
          <w:b/>
          <w:sz w:val="32"/>
          <w:szCs w:val="32"/>
        </w:rPr>
      </w:pPr>
      <w:r>
        <w:rPr>
          <w:rFonts w:ascii="楷体" w:eastAsia="楷体" w:hint="eastAsia"/>
          <w:b/>
          <w:sz w:val="32"/>
          <w:szCs w:val="32"/>
        </w:rPr>
        <w:t>3、项目的效益性分析</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（1）项目预期目标完成程度</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2021年度完成了年初预算绩效目标。完成了进场垃圾量272581.86吨，渗滤液处理量为188180立方米,日均约516吨，达标排放量161203吨，日</w:t>
      </w:r>
      <w:r>
        <w:rPr>
          <w:rFonts w:ascii="仿宋" w:eastAsia="仿宋" w:hAnsi="仿宋" w:cs="仿宋" w:hint="eastAsia"/>
          <w:sz w:val="32"/>
          <w:szCs w:val="32"/>
        </w:rPr>
        <w:lastRenderedPageBreak/>
        <w:t>均约442吨，出水率为85.66%。沼气发电量为18072280度，沼气发电达环保要求，其中二氧化碳减排量123546吨，二氧化硫减排量597吨，碳氧化物减排量298.9吨，碳粉尘减排量5420吨；</w:t>
      </w:r>
      <w:r>
        <w:rPr>
          <w:rFonts w:ascii="仿宋_GB2312" w:eastAsia="仿宋_GB2312" w:hAnsi="仿宋_GB2312" w:cs="仿宋_GB2312" w:hint="eastAsia"/>
          <w:sz w:val="30"/>
          <w:szCs w:val="30"/>
        </w:rPr>
        <w:t>累计铺设雨污分流膜面积63000余平方米（含多次转场所铺设的防雨膜），日常修补3000余处</w:t>
      </w:r>
      <w:r>
        <w:rPr>
          <w:rFonts w:ascii="仿宋" w:eastAsia="仿宋" w:hAnsi="仿宋" w:cs="仿宋" w:hint="eastAsia"/>
          <w:sz w:val="32"/>
          <w:szCs w:val="32"/>
        </w:rPr>
        <w:t>。</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（2）项目实施对经济和社会的影响</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项目实施后，利用生活垃圾填埋产生的沼气发电1807.23万度，提供了一定就业岗位，解决部分就业问题。</w:t>
      </w:r>
    </w:p>
    <w:p w:rsidR="00021A55" w:rsidRDefault="00021A55" w:rsidP="00021A55">
      <w:pPr>
        <w:pStyle w:val="a7"/>
        <w:spacing w:line="360" w:lineRule="auto"/>
        <w:ind w:firstLineChars="200" w:firstLine="640"/>
        <w:rPr>
          <w:rFonts w:ascii="仿宋_GB2312" w:eastAsia="仿宋_GB2312" w:hAnsi="宋体" w:hint="eastAsia"/>
          <w:color w:val="000000"/>
          <w:spacing w:val="-2"/>
          <w:sz w:val="32"/>
          <w:szCs w:val="32"/>
        </w:rPr>
      </w:pPr>
      <w:r>
        <w:rPr>
          <w:rFonts w:ascii="仿宋" w:eastAsia="仿宋" w:hAnsi="仿宋" w:cs="仿宋" w:hint="eastAsia"/>
          <w:sz w:val="32"/>
          <w:szCs w:val="32"/>
        </w:rPr>
        <w:t xml:space="preserve">完成生活垃圾无害化处理、垃圾渗滤液收集处理系统、雨污分流系统、沼气收集系统等，消除生活垃圾对区域水体的污染，改善周边居民的生活、生产环境，构建人与自然和谐相处的人居环境。 </w:t>
      </w:r>
      <w:r>
        <w:rPr>
          <w:rFonts w:ascii="仿宋_GB2312" w:eastAsia="仿宋_GB2312" w:hAnsi="宋体" w:hint="eastAsia"/>
          <w:color w:val="000000"/>
          <w:spacing w:val="-2"/>
          <w:sz w:val="32"/>
          <w:szCs w:val="32"/>
        </w:rPr>
        <w:t xml:space="preserve">  </w:t>
      </w:r>
    </w:p>
    <w:p w:rsidR="00021A55" w:rsidRDefault="00021A55" w:rsidP="00021A55">
      <w:pPr>
        <w:pStyle w:val="a7"/>
        <w:spacing w:line="360" w:lineRule="auto"/>
        <w:ind w:firstLineChars="200" w:firstLine="643"/>
        <w:rPr>
          <w:rFonts w:ascii="楷体" w:eastAsia="楷体" w:hint="eastAsia"/>
          <w:b/>
          <w:sz w:val="32"/>
          <w:szCs w:val="32"/>
        </w:rPr>
      </w:pPr>
      <w:r>
        <w:rPr>
          <w:rFonts w:ascii="楷体" w:eastAsia="楷体" w:hint="eastAsia"/>
          <w:b/>
          <w:sz w:val="32"/>
          <w:szCs w:val="32"/>
        </w:rPr>
        <w:t>四、综合评价情况及评价结论（附相关评分表）</w:t>
      </w:r>
    </w:p>
    <w:p w:rsidR="00021A55" w:rsidRDefault="00021A55" w:rsidP="00021A55">
      <w:pPr>
        <w:pStyle w:val="a7"/>
        <w:spacing w:line="360" w:lineRule="auto"/>
        <w:ind w:firstLineChars="200" w:firstLine="643"/>
        <w:rPr>
          <w:rFonts w:ascii="楷体" w:eastAsia="楷体" w:hint="eastAsia"/>
          <w:b/>
          <w:sz w:val="32"/>
          <w:szCs w:val="32"/>
        </w:rPr>
      </w:pPr>
      <w:r>
        <w:rPr>
          <w:rFonts w:ascii="楷体" w:eastAsia="楷体" w:hint="eastAsia"/>
          <w:b/>
          <w:sz w:val="32"/>
          <w:szCs w:val="32"/>
        </w:rPr>
        <w:t>（一）综合评价情况</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1、项目立项规范。由市人大审批通过，项目的申请、设立过程符合相关要求，绩效目标合理，绩效指标明确。</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2、资金落实及时。实际到位资金1029.67万元；资金的支付根据实际业务发生时按制度规范支付。</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3、业务管理制度健全，执行有效，业务管理有效。</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4、财务管理制度健全，资金使用合规，财务监控有效。市财政局负责市财政性资金投资的“二垃圾场日常运行经费”项目建设资金预算评审、资金计划下达、资金使用管理和政府采购工作的监督管理；市审计局负责“二垃圾场日常运行经费”项目资金结算的审计；怀化市城市管理和综合执法局负责监督检查。</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5、项目按时间和任务进度绩效阶段性目标已达到。</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6、可持续性。2021年“二垃圾场日常运行经费”专项1209.67万元，</w:t>
      </w:r>
      <w:r>
        <w:rPr>
          <w:rFonts w:ascii="仿宋" w:eastAsia="仿宋" w:hAnsi="仿宋" w:cs="仿宋" w:hint="eastAsia"/>
          <w:sz w:val="32"/>
          <w:szCs w:val="32"/>
        </w:rPr>
        <w:lastRenderedPageBreak/>
        <w:t>解决我市生活垃圾、生活垃圾填埋沼气发电等问题。</w:t>
      </w:r>
    </w:p>
    <w:p w:rsidR="00021A55" w:rsidRDefault="00021A55" w:rsidP="00021A55">
      <w:pPr>
        <w:pStyle w:val="a7"/>
        <w:spacing w:line="360" w:lineRule="auto"/>
        <w:ind w:firstLineChars="200" w:firstLine="643"/>
        <w:rPr>
          <w:rFonts w:ascii="楷体" w:eastAsia="楷体" w:hint="eastAsia"/>
          <w:b/>
          <w:sz w:val="32"/>
          <w:szCs w:val="32"/>
        </w:rPr>
      </w:pPr>
      <w:r>
        <w:rPr>
          <w:rFonts w:ascii="楷体" w:eastAsia="楷体" w:hint="eastAsia"/>
          <w:b/>
          <w:sz w:val="32"/>
          <w:szCs w:val="32"/>
        </w:rPr>
        <w:t>（二）评价结论</w:t>
      </w:r>
    </w:p>
    <w:p w:rsidR="00021A55" w:rsidRDefault="00021A55" w:rsidP="00021A55">
      <w:pPr>
        <w:pStyle w:val="a7"/>
        <w:spacing w:line="360" w:lineRule="auto"/>
        <w:ind w:firstLineChars="200" w:firstLine="640"/>
        <w:rPr>
          <w:rFonts w:ascii="楷体" w:eastAsia="楷体" w:hint="eastAsia"/>
          <w:b/>
          <w:sz w:val="32"/>
          <w:szCs w:val="32"/>
        </w:rPr>
      </w:pPr>
      <w:r>
        <w:rPr>
          <w:rFonts w:ascii="仿宋" w:eastAsia="仿宋" w:hAnsi="仿宋" w:cs="仿宋" w:hint="eastAsia"/>
          <w:sz w:val="32"/>
          <w:szCs w:val="32"/>
        </w:rPr>
        <w:t>“二垃圾场日常运行经费”2021年度项目立项符合国家法律法规；项目管理制度健全，资金和监管措施落实到位；各项工作具体扎实，项目建设任务全面完成，项目实施效果显著。经自评打分，得分95分。</w:t>
      </w:r>
    </w:p>
    <w:p w:rsidR="00021A55" w:rsidRDefault="00021A55" w:rsidP="00021A55">
      <w:pPr>
        <w:pStyle w:val="a7"/>
        <w:spacing w:line="360" w:lineRule="auto"/>
        <w:ind w:firstLineChars="200" w:firstLine="643"/>
        <w:rPr>
          <w:rFonts w:ascii="楷体" w:eastAsia="楷体" w:hint="eastAsia"/>
          <w:b/>
          <w:sz w:val="32"/>
          <w:szCs w:val="32"/>
        </w:rPr>
      </w:pPr>
      <w:r>
        <w:rPr>
          <w:rFonts w:ascii="楷体" w:eastAsia="楷体" w:hint="eastAsia"/>
          <w:b/>
          <w:sz w:val="32"/>
          <w:szCs w:val="32"/>
        </w:rPr>
        <w:t>五、绩效评价结果应用建议（以后年度预算安排、评价结果公开等）</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1、专项资金绩效评价结果和全过程，作为以后年度本专项资金预算安排的参考依据。</w:t>
      </w:r>
    </w:p>
    <w:p w:rsidR="00021A55" w:rsidRDefault="00021A55" w:rsidP="00021A55">
      <w:pPr>
        <w:pStyle w:val="a7"/>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2、专项资金实行相关的制度和办法、绩效评价的全过程公开。</w:t>
      </w:r>
    </w:p>
    <w:p w:rsidR="00021A55" w:rsidRDefault="00021A55" w:rsidP="00021A55">
      <w:pPr>
        <w:pStyle w:val="a7"/>
        <w:spacing w:line="360" w:lineRule="auto"/>
        <w:ind w:firstLineChars="200" w:firstLine="643"/>
        <w:rPr>
          <w:rFonts w:ascii="楷体" w:eastAsia="楷体" w:hint="eastAsia"/>
          <w:b/>
          <w:sz w:val="32"/>
          <w:szCs w:val="32"/>
        </w:rPr>
      </w:pPr>
      <w:r>
        <w:rPr>
          <w:rFonts w:ascii="楷体" w:eastAsia="楷体" w:hint="eastAsia"/>
          <w:b/>
          <w:sz w:val="32"/>
          <w:szCs w:val="32"/>
        </w:rPr>
        <w:t>六、主要经验及做法、存在的问题和建议</w:t>
      </w:r>
    </w:p>
    <w:p w:rsidR="00021A55" w:rsidRDefault="00021A55" w:rsidP="00021A5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1、制定了二垃圾场项目实施细则、财务管理制度、项目建设专项资金管理工作规程，提高资金使用效率；</w:t>
      </w:r>
    </w:p>
    <w:p w:rsidR="00021A55" w:rsidRDefault="00021A55" w:rsidP="00021A55">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2、重要事项和大额资金严格执行“三重一大”集体决策制度。</w:t>
      </w:r>
    </w:p>
    <w:p w:rsidR="00021A55" w:rsidRDefault="00021A55" w:rsidP="00021A55">
      <w:pPr>
        <w:pStyle w:val="a7"/>
        <w:spacing w:line="360" w:lineRule="auto"/>
        <w:ind w:firstLineChars="200" w:firstLine="643"/>
        <w:rPr>
          <w:rFonts w:ascii="楷体" w:eastAsia="楷体" w:hint="eastAsia"/>
          <w:b/>
          <w:sz w:val="32"/>
          <w:szCs w:val="32"/>
        </w:rPr>
      </w:pPr>
      <w:r>
        <w:rPr>
          <w:rFonts w:ascii="楷体" w:eastAsia="楷体" w:hint="eastAsia"/>
          <w:b/>
          <w:sz w:val="32"/>
          <w:szCs w:val="32"/>
        </w:rPr>
        <w:t>七、其他需要说明的问题</w:t>
      </w:r>
    </w:p>
    <w:p w:rsidR="00021A55" w:rsidRDefault="00021A55" w:rsidP="00021A55">
      <w:pPr>
        <w:spacing w:line="360" w:lineRule="auto"/>
        <w:rPr>
          <w:rFonts w:ascii="仿宋" w:eastAsia="仿宋" w:hAnsi="仿宋" w:cs="仿宋"/>
          <w:sz w:val="32"/>
          <w:szCs w:val="32"/>
        </w:rPr>
      </w:pPr>
      <w:r>
        <w:rPr>
          <w:rFonts w:hint="eastAsia"/>
          <w:sz w:val="32"/>
          <w:szCs w:val="32"/>
        </w:rPr>
        <w:t xml:space="preserve">   </w:t>
      </w:r>
      <w:r>
        <w:rPr>
          <w:rFonts w:ascii="仿宋" w:eastAsia="仿宋" w:hAnsi="仿宋" w:cs="仿宋" w:hint="eastAsia"/>
          <w:sz w:val="32"/>
          <w:szCs w:val="32"/>
        </w:rPr>
        <w:t xml:space="preserve">   无。</w:t>
      </w:r>
    </w:p>
    <w:p w:rsidR="00021A55" w:rsidRDefault="00021A55">
      <w:pPr>
        <w:pStyle w:val="Default"/>
        <w:jc w:val="center"/>
        <w:rPr>
          <w:rFonts w:hAnsi="黑体"/>
          <w:b/>
          <w:bCs/>
          <w:color w:val="000000" w:themeColor="text1"/>
          <w:sz w:val="44"/>
          <w:szCs w:val="44"/>
        </w:rPr>
      </w:pPr>
    </w:p>
    <w:sectPr w:rsidR="00021A55" w:rsidSect="00085B67">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C3E" w:rsidRDefault="002B2C3E" w:rsidP="00021A55">
      <w:r>
        <w:separator/>
      </w:r>
    </w:p>
  </w:endnote>
  <w:endnote w:type="continuationSeparator" w:id="0">
    <w:p w:rsidR="002B2C3E" w:rsidRDefault="002B2C3E" w:rsidP="00021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C3E" w:rsidRDefault="002B2C3E" w:rsidP="00021A55">
      <w:r>
        <w:separator/>
      </w:r>
    </w:p>
  </w:footnote>
  <w:footnote w:type="continuationSeparator" w:id="0">
    <w:p w:rsidR="002B2C3E" w:rsidRDefault="002B2C3E" w:rsidP="00021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673A9"/>
    <w:multiLevelType w:val="multilevel"/>
    <w:tmpl w:val="726673A9"/>
    <w:lvl w:ilvl="0">
      <w:start w:val="1"/>
      <w:numFmt w:val="none"/>
      <w:lvlText w:val="%1."/>
      <w:lvlJc w:val="left"/>
      <w:pPr>
        <w:tabs>
          <w:tab w:val="num" w:pos="720"/>
        </w:tabs>
        <w:ind w:left="720" w:hanging="360"/>
      </w:pPr>
      <w:rPr>
        <w:sz w:val="24"/>
        <w:szCs w:val="24"/>
      </w:rPr>
    </w:lvl>
    <w:lvl w:ilvl="1">
      <w:start w:val="1"/>
      <w:numFmt w:val="none"/>
      <w:lvlText w:val="%2."/>
      <w:lvlJc w:val="left"/>
      <w:pPr>
        <w:tabs>
          <w:tab w:val="num" w:pos="1440"/>
        </w:tabs>
        <w:ind w:left="1440" w:hanging="360"/>
      </w:pPr>
      <w:rPr>
        <w:sz w:val="24"/>
        <w:szCs w:val="24"/>
      </w:rPr>
    </w:lvl>
    <w:lvl w:ilvl="2">
      <w:start w:val="1"/>
      <w:numFmt w:val="none"/>
      <w:lvlText w:val="%3."/>
      <w:lvlJc w:val="left"/>
      <w:pPr>
        <w:tabs>
          <w:tab w:val="num" w:pos="2160"/>
        </w:tabs>
        <w:ind w:left="2160" w:hanging="360"/>
      </w:pPr>
      <w:rPr>
        <w:sz w:val="24"/>
        <w:szCs w:val="24"/>
      </w:rPr>
    </w:lvl>
    <w:lvl w:ilvl="3">
      <w:start w:val="1"/>
      <w:numFmt w:val="none"/>
      <w:lvlText w:val="%4."/>
      <w:lvlJc w:val="left"/>
      <w:pPr>
        <w:tabs>
          <w:tab w:val="num" w:pos="2517"/>
        </w:tabs>
        <w:ind w:left="2880" w:hanging="360"/>
      </w:pPr>
      <w:rPr>
        <w:sz w:val="24"/>
        <w:szCs w:val="24"/>
      </w:rPr>
    </w:lvl>
    <w:lvl w:ilvl="4">
      <w:start w:val="1"/>
      <w:numFmt w:val="none"/>
      <w:lvlText w:val="%5."/>
      <w:lvlJc w:val="left"/>
      <w:pPr>
        <w:tabs>
          <w:tab w:val="num" w:pos="3238"/>
        </w:tabs>
        <w:ind w:left="3600" w:hanging="360"/>
      </w:pPr>
      <w:rPr>
        <w:sz w:val="24"/>
        <w:szCs w:val="24"/>
      </w:rPr>
    </w:lvl>
    <w:lvl w:ilvl="5">
      <w:start w:val="1"/>
      <w:numFmt w:val="none"/>
      <w:lvlText w:val="%6."/>
      <w:lvlJc w:val="left"/>
      <w:pPr>
        <w:tabs>
          <w:tab w:val="num" w:pos="3958"/>
        </w:tabs>
        <w:ind w:left="4320" w:hanging="360"/>
      </w:pPr>
      <w:rPr>
        <w:sz w:val="24"/>
        <w:szCs w:val="24"/>
      </w:rPr>
    </w:lvl>
    <w:lvl w:ilvl="6">
      <w:start w:val="1"/>
      <w:numFmt w:val="none"/>
      <w:lvlText w:val="%7."/>
      <w:lvlJc w:val="left"/>
      <w:pPr>
        <w:tabs>
          <w:tab w:val="num" w:pos="4678"/>
        </w:tabs>
        <w:ind w:left="5040" w:hanging="360"/>
      </w:pPr>
      <w:rPr>
        <w:sz w:val="24"/>
        <w:szCs w:val="24"/>
      </w:rPr>
    </w:lvl>
    <w:lvl w:ilvl="7">
      <w:start w:val="1"/>
      <w:numFmt w:val="none"/>
      <w:lvlText w:val="%8."/>
      <w:lvlJc w:val="left"/>
      <w:pPr>
        <w:tabs>
          <w:tab w:val="num" w:pos="5398"/>
        </w:tabs>
        <w:ind w:left="5760" w:hanging="360"/>
      </w:pPr>
      <w:rPr>
        <w:sz w:val="24"/>
        <w:szCs w:val="24"/>
      </w:rPr>
    </w:lvl>
    <w:lvl w:ilvl="8">
      <w:start w:val="1"/>
      <w:numFmt w:val="none"/>
      <w:lvlText w:val="%9."/>
      <w:lvlJc w:val="left"/>
      <w:pPr>
        <w:tabs>
          <w:tab w:val="num" w:pos="6118"/>
        </w:tabs>
        <w:ind w:left="6480" w:hanging="360"/>
      </w:pPr>
      <w:rPr>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cyZWQzYTE3NzMyMTk0MzQ2YmUyMTdhYmY3OWMxMDYifQ=="/>
  </w:docVars>
  <w:rsids>
    <w:rsidRoot w:val="004506F9"/>
    <w:rsid w:val="00021A55"/>
    <w:rsid w:val="0002229B"/>
    <w:rsid w:val="000273BD"/>
    <w:rsid w:val="000415B7"/>
    <w:rsid w:val="00041E3F"/>
    <w:rsid w:val="00055DAA"/>
    <w:rsid w:val="00061F7B"/>
    <w:rsid w:val="000658A3"/>
    <w:rsid w:val="00074155"/>
    <w:rsid w:val="00081AF1"/>
    <w:rsid w:val="00085B67"/>
    <w:rsid w:val="000873EF"/>
    <w:rsid w:val="00087526"/>
    <w:rsid w:val="000A3F69"/>
    <w:rsid w:val="00103957"/>
    <w:rsid w:val="00124A1F"/>
    <w:rsid w:val="00152C6D"/>
    <w:rsid w:val="00162D39"/>
    <w:rsid w:val="001678BD"/>
    <w:rsid w:val="00182373"/>
    <w:rsid w:val="00182B50"/>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816B8"/>
    <w:rsid w:val="002B2C3E"/>
    <w:rsid w:val="002E0A30"/>
    <w:rsid w:val="002F53BB"/>
    <w:rsid w:val="003130C4"/>
    <w:rsid w:val="00316C4B"/>
    <w:rsid w:val="0032192B"/>
    <w:rsid w:val="00327FFA"/>
    <w:rsid w:val="003479BD"/>
    <w:rsid w:val="0037197D"/>
    <w:rsid w:val="003768D5"/>
    <w:rsid w:val="003C4197"/>
    <w:rsid w:val="003C47E6"/>
    <w:rsid w:val="003C4FC2"/>
    <w:rsid w:val="003E2331"/>
    <w:rsid w:val="003F09E1"/>
    <w:rsid w:val="003F3B90"/>
    <w:rsid w:val="00416E61"/>
    <w:rsid w:val="0042790C"/>
    <w:rsid w:val="004506F9"/>
    <w:rsid w:val="004717A2"/>
    <w:rsid w:val="00473DF3"/>
    <w:rsid w:val="00487911"/>
    <w:rsid w:val="00491741"/>
    <w:rsid w:val="00497300"/>
    <w:rsid w:val="004B0CEE"/>
    <w:rsid w:val="004E71CA"/>
    <w:rsid w:val="00500E5F"/>
    <w:rsid w:val="005122EF"/>
    <w:rsid w:val="0051441A"/>
    <w:rsid w:val="00517C33"/>
    <w:rsid w:val="00517D5F"/>
    <w:rsid w:val="00521AF2"/>
    <w:rsid w:val="00523644"/>
    <w:rsid w:val="005301D1"/>
    <w:rsid w:val="0054069E"/>
    <w:rsid w:val="00544866"/>
    <w:rsid w:val="005767CC"/>
    <w:rsid w:val="00590D9F"/>
    <w:rsid w:val="00595D26"/>
    <w:rsid w:val="005A74E6"/>
    <w:rsid w:val="005B404E"/>
    <w:rsid w:val="005D4D55"/>
    <w:rsid w:val="005E2CFB"/>
    <w:rsid w:val="005F2103"/>
    <w:rsid w:val="005F3D1C"/>
    <w:rsid w:val="0060317E"/>
    <w:rsid w:val="00611D0C"/>
    <w:rsid w:val="0062378F"/>
    <w:rsid w:val="00641842"/>
    <w:rsid w:val="00651EEC"/>
    <w:rsid w:val="00683D5A"/>
    <w:rsid w:val="00686673"/>
    <w:rsid w:val="00691E8C"/>
    <w:rsid w:val="006A22C4"/>
    <w:rsid w:val="006A348B"/>
    <w:rsid w:val="006A351B"/>
    <w:rsid w:val="006B0422"/>
    <w:rsid w:val="006B0ECC"/>
    <w:rsid w:val="006C1B53"/>
    <w:rsid w:val="006D7730"/>
    <w:rsid w:val="006E5284"/>
    <w:rsid w:val="006F3EB5"/>
    <w:rsid w:val="006F6E93"/>
    <w:rsid w:val="00702E34"/>
    <w:rsid w:val="00704395"/>
    <w:rsid w:val="00710FE7"/>
    <w:rsid w:val="00717621"/>
    <w:rsid w:val="00720FF1"/>
    <w:rsid w:val="00727A53"/>
    <w:rsid w:val="0076627B"/>
    <w:rsid w:val="00767FBF"/>
    <w:rsid w:val="00787B42"/>
    <w:rsid w:val="007C4539"/>
    <w:rsid w:val="007F3657"/>
    <w:rsid w:val="00812ED5"/>
    <w:rsid w:val="008277D9"/>
    <w:rsid w:val="0084478C"/>
    <w:rsid w:val="008553E0"/>
    <w:rsid w:val="0086638C"/>
    <w:rsid w:val="00896B37"/>
    <w:rsid w:val="008A3E8D"/>
    <w:rsid w:val="009237C4"/>
    <w:rsid w:val="00944C48"/>
    <w:rsid w:val="00950252"/>
    <w:rsid w:val="00967F5D"/>
    <w:rsid w:val="009A0F95"/>
    <w:rsid w:val="009B3ADF"/>
    <w:rsid w:val="009C3B52"/>
    <w:rsid w:val="009D55F1"/>
    <w:rsid w:val="009E6817"/>
    <w:rsid w:val="009E6E9A"/>
    <w:rsid w:val="00A01D2B"/>
    <w:rsid w:val="00A326E5"/>
    <w:rsid w:val="00A37EC9"/>
    <w:rsid w:val="00A42218"/>
    <w:rsid w:val="00A70249"/>
    <w:rsid w:val="00A70B02"/>
    <w:rsid w:val="00A71D9F"/>
    <w:rsid w:val="00A92E9F"/>
    <w:rsid w:val="00AE7442"/>
    <w:rsid w:val="00B33BEA"/>
    <w:rsid w:val="00B35E66"/>
    <w:rsid w:val="00B42C25"/>
    <w:rsid w:val="00B43F86"/>
    <w:rsid w:val="00B57C9F"/>
    <w:rsid w:val="00B63572"/>
    <w:rsid w:val="00B81CC8"/>
    <w:rsid w:val="00B845B3"/>
    <w:rsid w:val="00B85D8B"/>
    <w:rsid w:val="00BB4A40"/>
    <w:rsid w:val="00BD6C3E"/>
    <w:rsid w:val="00BE3674"/>
    <w:rsid w:val="00C10681"/>
    <w:rsid w:val="00C3049A"/>
    <w:rsid w:val="00C31B1E"/>
    <w:rsid w:val="00C65EFF"/>
    <w:rsid w:val="00C77645"/>
    <w:rsid w:val="00CE04C3"/>
    <w:rsid w:val="00CE76A0"/>
    <w:rsid w:val="00D148C6"/>
    <w:rsid w:val="00D17A8A"/>
    <w:rsid w:val="00D204AD"/>
    <w:rsid w:val="00D205B4"/>
    <w:rsid w:val="00D415BA"/>
    <w:rsid w:val="00D63780"/>
    <w:rsid w:val="00D644EE"/>
    <w:rsid w:val="00D75489"/>
    <w:rsid w:val="00DD06FF"/>
    <w:rsid w:val="00DD3A35"/>
    <w:rsid w:val="00DD5FE9"/>
    <w:rsid w:val="00E00C7A"/>
    <w:rsid w:val="00E05694"/>
    <w:rsid w:val="00E209CF"/>
    <w:rsid w:val="00E37D6C"/>
    <w:rsid w:val="00E443D2"/>
    <w:rsid w:val="00E55B68"/>
    <w:rsid w:val="00E67BE6"/>
    <w:rsid w:val="00E8683C"/>
    <w:rsid w:val="00EA2B72"/>
    <w:rsid w:val="00F74360"/>
    <w:rsid w:val="00FB462F"/>
    <w:rsid w:val="00FE16FA"/>
    <w:rsid w:val="00FE328A"/>
    <w:rsid w:val="00FE6269"/>
    <w:rsid w:val="00FF5CD6"/>
    <w:rsid w:val="079E4475"/>
    <w:rsid w:val="0FAD1102"/>
    <w:rsid w:val="19200545"/>
    <w:rsid w:val="1E1F3199"/>
    <w:rsid w:val="1E716E8A"/>
    <w:rsid w:val="27150B5D"/>
    <w:rsid w:val="29D06745"/>
    <w:rsid w:val="2EA9254F"/>
    <w:rsid w:val="2F5411F2"/>
    <w:rsid w:val="311E343E"/>
    <w:rsid w:val="43722BF5"/>
    <w:rsid w:val="44B146E2"/>
    <w:rsid w:val="4A154BE4"/>
    <w:rsid w:val="4DBF014B"/>
    <w:rsid w:val="4F600A37"/>
    <w:rsid w:val="565B167F"/>
    <w:rsid w:val="598D5FE7"/>
    <w:rsid w:val="5F71031C"/>
    <w:rsid w:val="620C78C7"/>
    <w:rsid w:val="623460E6"/>
    <w:rsid w:val="631F5E93"/>
    <w:rsid w:val="69FF347E"/>
    <w:rsid w:val="6CBE13CE"/>
    <w:rsid w:val="70E60DAA"/>
    <w:rsid w:val="71B91CAC"/>
    <w:rsid w:val="75F95225"/>
    <w:rsid w:val="7A4A5996"/>
    <w:rsid w:val="7BB40937"/>
    <w:rsid w:val="7C347EDD"/>
    <w:rsid w:val="7FCA55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authorities"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B6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85B67"/>
    <w:rPr>
      <w:sz w:val="18"/>
      <w:szCs w:val="18"/>
    </w:rPr>
  </w:style>
  <w:style w:type="paragraph" w:styleId="a4">
    <w:name w:val="footer"/>
    <w:basedOn w:val="a"/>
    <w:link w:val="Char0"/>
    <w:uiPriority w:val="99"/>
    <w:unhideWhenUsed/>
    <w:qFormat/>
    <w:rsid w:val="00085B6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85B6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085B67"/>
    <w:rPr>
      <w:sz w:val="18"/>
      <w:szCs w:val="18"/>
    </w:rPr>
  </w:style>
  <w:style w:type="character" w:customStyle="1" w:styleId="Char0">
    <w:name w:val="页脚 Char"/>
    <w:basedOn w:val="a0"/>
    <w:link w:val="a4"/>
    <w:uiPriority w:val="99"/>
    <w:qFormat/>
    <w:rsid w:val="00085B67"/>
    <w:rPr>
      <w:sz w:val="18"/>
      <w:szCs w:val="18"/>
    </w:rPr>
  </w:style>
  <w:style w:type="paragraph" w:customStyle="1" w:styleId="Default">
    <w:name w:val="Default"/>
    <w:qFormat/>
    <w:rsid w:val="00085B67"/>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rsid w:val="00085B67"/>
    <w:pPr>
      <w:ind w:firstLineChars="200" w:firstLine="420"/>
    </w:pPr>
  </w:style>
  <w:style w:type="character" w:customStyle="1" w:styleId="Char">
    <w:name w:val="批注框文本 Char"/>
    <w:basedOn w:val="a0"/>
    <w:link w:val="a3"/>
    <w:uiPriority w:val="99"/>
    <w:semiHidden/>
    <w:qFormat/>
    <w:rsid w:val="00085B67"/>
    <w:rPr>
      <w:sz w:val="18"/>
      <w:szCs w:val="18"/>
    </w:rPr>
  </w:style>
  <w:style w:type="paragraph" w:customStyle="1" w:styleId="1">
    <w:name w:val="无间隔1"/>
    <w:qFormat/>
    <w:rsid w:val="00085B67"/>
    <w:pPr>
      <w:widowControl w:val="0"/>
      <w:jc w:val="both"/>
    </w:pPr>
    <w:rPr>
      <w:rFonts w:ascii="Calibri" w:hAnsi="Calibri"/>
      <w:kern w:val="2"/>
      <w:sz w:val="21"/>
      <w:szCs w:val="22"/>
    </w:rPr>
  </w:style>
  <w:style w:type="paragraph" w:styleId="a7">
    <w:name w:val="No Spacing"/>
    <w:rsid w:val="00021A55"/>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4E0D1-68BA-4E9B-8CDB-DBB8139F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1835</Words>
  <Characters>10466</Characters>
  <Application>Microsoft Office Word</Application>
  <DocSecurity>0</DocSecurity>
  <Lines>87</Lines>
  <Paragraphs>24</Paragraphs>
  <ScaleCrop>false</ScaleCrop>
  <Company>Microsoft</Company>
  <LinksUpToDate>false</LinksUpToDate>
  <CharactersWithSpaces>12277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10</cp:revision>
  <cp:lastPrinted>2022-07-27T12:55:00Z</cp:lastPrinted>
  <dcterms:created xsi:type="dcterms:W3CDTF">2023-10-11T07:25:00Z</dcterms:created>
  <dcterms:modified xsi:type="dcterms:W3CDTF">2023-10-11T07:59:00Z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DB496A07021043BB9F3BC9E6BB313EC0</vt:lpwstr>
  </property>
</Properties>
</file>