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A61AD3">
      <w:pPr>
        <w:pStyle w:val="13"/>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0CBDC97C">
      <w:pPr>
        <w:pStyle w:val="13"/>
        <w:jc w:val="center"/>
        <w:rPr>
          <w:rFonts w:ascii="Times New Roman" w:hAnsi="Times New Roman" w:cs="Times New Roman"/>
          <w:sz w:val="56"/>
          <w:szCs w:val="56"/>
        </w:rPr>
      </w:pPr>
    </w:p>
    <w:p w14:paraId="07D8EDE8">
      <w:pPr>
        <w:pStyle w:val="13"/>
        <w:jc w:val="center"/>
        <w:rPr>
          <w:rFonts w:ascii="Times New Roman" w:hAnsi="Times New Roman" w:cs="Times New Roman"/>
          <w:sz w:val="84"/>
          <w:szCs w:val="84"/>
        </w:rPr>
      </w:pPr>
    </w:p>
    <w:p w14:paraId="0C31C166">
      <w:pPr>
        <w:pStyle w:val="13"/>
        <w:jc w:val="center"/>
        <w:rPr>
          <w:rFonts w:ascii="Times New Roman" w:hAnsi="Times New Roman" w:cs="Times New Roman"/>
          <w:sz w:val="84"/>
          <w:szCs w:val="84"/>
        </w:rPr>
      </w:pPr>
    </w:p>
    <w:p w14:paraId="308B3545">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1ED14C1A">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怀化日报社</w:t>
      </w:r>
      <w:r>
        <w:rPr>
          <w:rFonts w:ascii="Times New Roman" w:hAnsi="Times New Roman" w:eastAsia="方正小标宋简体" w:cs="Times New Roman"/>
          <w:sz w:val="72"/>
          <w:szCs w:val="72"/>
        </w:rPr>
        <w:t>部门决算</w:t>
      </w:r>
    </w:p>
    <w:p w14:paraId="0B26C45B">
      <w:pPr>
        <w:pStyle w:val="13"/>
        <w:jc w:val="center"/>
        <w:rPr>
          <w:rFonts w:ascii="Times New Roman" w:hAnsi="Times New Roman" w:eastAsia="方正小标宋_GBK" w:cs="Times New Roman"/>
          <w:sz w:val="56"/>
          <w:szCs w:val="56"/>
        </w:rPr>
      </w:pPr>
    </w:p>
    <w:p w14:paraId="69B8DBEB">
      <w:pPr>
        <w:pStyle w:val="13"/>
        <w:jc w:val="center"/>
        <w:rPr>
          <w:rFonts w:ascii="Times New Roman" w:hAnsi="Times New Roman" w:cs="Times New Roman"/>
          <w:sz w:val="56"/>
          <w:szCs w:val="56"/>
        </w:rPr>
      </w:pPr>
    </w:p>
    <w:p w14:paraId="26AC496E">
      <w:pPr>
        <w:pStyle w:val="13"/>
        <w:rPr>
          <w:rFonts w:ascii="Times New Roman" w:hAnsi="Times New Roman" w:cs="Times New Roman"/>
          <w:sz w:val="56"/>
          <w:szCs w:val="56"/>
        </w:rPr>
      </w:pPr>
    </w:p>
    <w:p w14:paraId="66585F58">
      <w:pPr>
        <w:pStyle w:val="13"/>
        <w:jc w:val="center"/>
        <w:rPr>
          <w:rFonts w:ascii="Times New Roman" w:hAnsi="Times New Roman" w:cs="Times New Roman"/>
          <w:sz w:val="32"/>
          <w:szCs w:val="32"/>
        </w:rPr>
      </w:pPr>
    </w:p>
    <w:p w14:paraId="2F36A53A">
      <w:pPr>
        <w:pStyle w:val="13"/>
        <w:jc w:val="center"/>
        <w:rPr>
          <w:rFonts w:ascii="Times New Roman" w:hAnsi="Times New Roman" w:cs="Times New Roman"/>
          <w:sz w:val="32"/>
          <w:szCs w:val="32"/>
        </w:rPr>
      </w:pPr>
    </w:p>
    <w:p w14:paraId="574A673F">
      <w:pPr>
        <w:pStyle w:val="13"/>
        <w:jc w:val="center"/>
        <w:rPr>
          <w:rFonts w:ascii="Times New Roman" w:hAnsi="Times New Roman" w:cs="Times New Roman"/>
          <w:sz w:val="32"/>
          <w:szCs w:val="32"/>
        </w:rPr>
      </w:pPr>
    </w:p>
    <w:p w14:paraId="668F6D41">
      <w:pPr>
        <w:pStyle w:val="13"/>
        <w:jc w:val="center"/>
        <w:rPr>
          <w:rFonts w:ascii="Times New Roman" w:hAnsi="Times New Roman" w:cs="Times New Roman"/>
          <w:sz w:val="32"/>
          <w:szCs w:val="32"/>
        </w:rPr>
      </w:pPr>
    </w:p>
    <w:p w14:paraId="13E273BC">
      <w:pPr>
        <w:pStyle w:val="13"/>
        <w:jc w:val="center"/>
        <w:rPr>
          <w:rFonts w:ascii="Times New Roman" w:hAnsi="Times New Roman" w:cs="Times New Roman"/>
          <w:sz w:val="32"/>
          <w:szCs w:val="32"/>
        </w:rPr>
      </w:pPr>
    </w:p>
    <w:p w14:paraId="1F7210D1">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5CF5C732">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35233F36">
      <w:pPr>
        <w:pStyle w:val="13"/>
        <w:spacing w:line="600" w:lineRule="exact"/>
        <w:jc w:val="both"/>
        <w:rPr>
          <w:rFonts w:ascii="Times New Roman" w:hAnsi="Times New Roman" w:cs="Times New Roman"/>
          <w:b/>
          <w:sz w:val="36"/>
          <w:szCs w:val="28"/>
        </w:rPr>
      </w:pPr>
    </w:p>
    <w:p w14:paraId="677FCE9C">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7F995B92">
      <w:pPr>
        <w:pStyle w:val="13"/>
        <w:spacing w:line="600" w:lineRule="exact"/>
        <w:jc w:val="center"/>
        <w:rPr>
          <w:rFonts w:ascii="Times New Roman" w:hAnsi="Times New Roman" w:cs="Times New Roman"/>
          <w:b/>
          <w:sz w:val="36"/>
          <w:szCs w:val="28"/>
        </w:rPr>
      </w:pPr>
    </w:p>
    <w:p w14:paraId="33EBD3B2">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怀化日报社</w:t>
      </w:r>
      <w:r>
        <w:rPr>
          <w:rFonts w:ascii="Times New Roman" w:hAnsi="Times New Roman" w:cs="Times New Roman"/>
          <w:bCs/>
          <w:sz w:val="32"/>
          <w:szCs w:val="32"/>
        </w:rPr>
        <w:t>概况</w:t>
      </w:r>
    </w:p>
    <w:p w14:paraId="3B266F1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6086646B">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331EAD8F">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3265F23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46097B1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6C3BF2E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53B164E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43100C0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2E96DC6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0F029E2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6323501B">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511CA8F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66B4D7F7">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5C45726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6C4FF35C">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3F4FB1B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66AE359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6B3E3BC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4B829B98">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1E525F5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2E22FD1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4F10FED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739AB42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4D952DF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3D2115A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66D3B863">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3FE0C56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3E1B752F">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73B939DD">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4CA38A51">
      <w:pPr>
        <w:pStyle w:val="13"/>
        <w:spacing w:line="600" w:lineRule="exact"/>
        <w:rPr>
          <w:rFonts w:ascii="Times New Roman" w:hAnsi="Times New Roman" w:cs="Times New Roman"/>
          <w:bCs/>
          <w:sz w:val="28"/>
          <w:szCs w:val="28"/>
        </w:rPr>
      </w:pPr>
    </w:p>
    <w:p w14:paraId="15DF1CEC">
      <w:pPr>
        <w:jc w:val="center"/>
        <w:rPr>
          <w:rFonts w:ascii="Times New Roman" w:hAnsi="Times New Roman" w:cs="Times New Roman"/>
          <w:sz w:val="72"/>
          <w:szCs w:val="72"/>
        </w:rPr>
      </w:pPr>
    </w:p>
    <w:p w14:paraId="6BAC4CC2">
      <w:pPr>
        <w:jc w:val="center"/>
        <w:rPr>
          <w:rFonts w:ascii="Times New Roman" w:hAnsi="Times New Roman" w:cs="Times New Roman"/>
          <w:sz w:val="72"/>
          <w:szCs w:val="72"/>
        </w:rPr>
      </w:pPr>
    </w:p>
    <w:p w14:paraId="5B6EBDAB">
      <w:pPr>
        <w:jc w:val="center"/>
        <w:rPr>
          <w:rFonts w:ascii="Times New Roman" w:hAnsi="Times New Roman" w:cs="Times New Roman"/>
          <w:sz w:val="72"/>
          <w:szCs w:val="72"/>
        </w:rPr>
      </w:pPr>
    </w:p>
    <w:p w14:paraId="5E499B01">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15C4108A">
      <w:pPr>
        <w:rPr>
          <w:rFonts w:ascii="Times New Roman" w:hAnsi="Times New Roman" w:eastAsia="方正小标宋_GBK" w:cs="Times New Roman"/>
          <w:sz w:val="72"/>
          <w:szCs w:val="72"/>
        </w:rPr>
      </w:pPr>
    </w:p>
    <w:p w14:paraId="3C4CEA1C">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2F140E21">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怀化日报社</w:t>
      </w:r>
      <w:r>
        <w:rPr>
          <w:rFonts w:ascii="Times New Roman" w:hAnsi="Times New Roman" w:eastAsia="方正小标宋_GBK" w:cs="Times New Roman"/>
          <w:sz w:val="52"/>
          <w:szCs w:val="52"/>
        </w:rPr>
        <w:t>概况</w:t>
      </w:r>
    </w:p>
    <w:p w14:paraId="033CC532">
      <w:pPr>
        <w:pStyle w:val="3"/>
        <w:ind w:left="0" w:leftChars="0" w:firstLine="0" w:firstLineChars="0"/>
        <w:rPr>
          <w:rFonts w:ascii="Times New Roman" w:hAnsi="Times New Roman" w:cs="Times New Roman"/>
        </w:rPr>
      </w:pPr>
    </w:p>
    <w:p w14:paraId="799E7FDD">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6E72E931">
      <w:pPr>
        <w:spacing w:line="330" w:lineRule="atLeast"/>
        <w:ind w:firstLine="640"/>
        <w:rPr>
          <w:rFonts w:hint="eastAsia" w:ascii="仿宋" w:hAnsi="仿宋" w:eastAsia="仿宋"/>
          <w:sz w:val="32"/>
          <w:szCs w:val="32"/>
        </w:rPr>
      </w:pPr>
      <w:r>
        <w:rPr>
          <w:rFonts w:hint="eastAsia" w:ascii="仿宋" w:hAnsi="仿宋" w:eastAsia="仿宋"/>
          <w:sz w:val="32"/>
          <w:szCs w:val="32"/>
        </w:rPr>
        <w:t>怀化</w:t>
      </w:r>
      <w:r>
        <w:rPr>
          <w:rFonts w:hint="eastAsia" w:ascii="仿宋" w:hAnsi="仿宋" w:eastAsia="仿宋"/>
          <w:sz w:val="32"/>
          <w:szCs w:val="32"/>
          <w:lang w:eastAsia="zh-CN"/>
        </w:rPr>
        <w:t>日报社系</w:t>
      </w:r>
      <w:r>
        <w:rPr>
          <w:rFonts w:hint="eastAsia" w:ascii="仿宋_GB2312" w:hAnsi="仿宋" w:eastAsia="仿宋_GB2312" w:cs="Times New Roman"/>
          <w:sz w:val="32"/>
          <w:szCs w:val="32"/>
          <w:highlight w:val="none"/>
          <w:lang w:val="en-US" w:eastAsia="zh-CN"/>
        </w:rPr>
        <w:t>市委直属公益二类差额拨款事业单位</w:t>
      </w:r>
      <w:r>
        <w:rPr>
          <w:rFonts w:hint="eastAsia" w:ascii="仿宋" w:hAnsi="仿宋" w:eastAsia="仿宋"/>
          <w:sz w:val="32"/>
          <w:szCs w:val="32"/>
        </w:rPr>
        <w:t>,业务工作归口怀化市委宣传部，主要</w:t>
      </w:r>
      <w:r>
        <w:rPr>
          <w:rFonts w:hint="eastAsia" w:ascii="仿宋" w:hAnsi="仿宋" w:eastAsia="仿宋"/>
          <w:sz w:val="32"/>
          <w:szCs w:val="32"/>
          <w:lang w:eastAsia="zh-CN"/>
        </w:rPr>
        <w:t>职能</w:t>
      </w:r>
      <w:r>
        <w:rPr>
          <w:rFonts w:hint="eastAsia" w:ascii="仿宋" w:hAnsi="仿宋" w:eastAsia="仿宋"/>
          <w:sz w:val="32"/>
          <w:szCs w:val="32"/>
        </w:rPr>
        <w:t>职责：</w:t>
      </w:r>
    </w:p>
    <w:p w14:paraId="3D289921">
      <w:pPr>
        <w:ind w:firstLine="640" w:firstLineChars="200"/>
        <w:rPr>
          <w:rFonts w:hint="eastAsia" w:ascii="仿宋" w:hAnsi="仿宋" w:eastAsia="仿宋"/>
          <w:sz w:val="32"/>
          <w:szCs w:val="32"/>
        </w:rPr>
      </w:pPr>
      <w:r>
        <w:rPr>
          <w:rFonts w:hint="eastAsia" w:ascii="仿宋" w:hAnsi="仿宋" w:eastAsia="仿宋"/>
          <w:sz w:val="32"/>
          <w:szCs w:val="32"/>
          <w:lang w:val="en-US" w:eastAsia="zh-CN"/>
        </w:rPr>
        <w:t>(一)</w:t>
      </w:r>
      <w:r>
        <w:rPr>
          <w:rFonts w:hint="eastAsia" w:ascii="仿宋" w:hAnsi="仿宋" w:eastAsia="仿宋"/>
          <w:sz w:val="32"/>
          <w:szCs w:val="32"/>
        </w:rPr>
        <w:t>贯彻执行党的路线、方针、政策以及国家关于新闻出版的法律法规，承担中共</w:t>
      </w:r>
      <w:r>
        <w:rPr>
          <w:rFonts w:hint="eastAsia" w:ascii="仿宋" w:hAnsi="仿宋" w:eastAsia="仿宋"/>
          <w:sz w:val="32"/>
          <w:szCs w:val="32"/>
          <w:lang w:eastAsia="zh-CN"/>
        </w:rPr>
        <w:t>怀化</w:t>
      </w:r>
      <w:r>
        <w:rPr>
          <w:rFonts w:hint="eastAsia" w:ascii="仿宋" w:hAnsi="仿宋" w:eastAsia="仿宋"/>
          <w:sz w:val="32"/>
          <w:szCs w:val="32"/>
        </w:rPr>
        <w:t>市委机关报职责。</w:t>
      </w:r>
    </w:p>
    <w:p w14:paraId="184BDFF4">
      <w:pPr>
        <w:ind w:firstLine="640" w:firstLineChars="200"/>
        <w:rPr>
          <w:rFonts w:hint="eastAsia" w:ascii="仿宋" w:hAnsi="仿宋" w:eastAsia="仿宋"/>
          <w:sz w:val="32"/>
          <w:szCs w:val="32"/>
        </w:rPr>
      </w:pPr>
      <w:r>
        <w:rPr>
          <w:rFonts w:hint="eastAsia" w:ascii="仿宋" w:hAnsi="仿宋" w:eastAsia="仿宋"/>
          <w:sz w:val="32"/>
          <w:szCs w:val="32"/>
          <w:lang w:val="en-US" w:eastAsia="zh-CN"/>
        </w:rPr>
        <w:t>(二)</w:t>
      </w:r>
      <w:r>
        <w:rPr>
          <w:rFonts w:hint="eastAsia" w:ascii="仿宋" w:hAnsi="仿宋" w:eastAsia="仿宋"/>
          <w:sz w:val="32"/>
          <w:szCs w:val="32"/>
        </w:rPr>
        <w:t>按照党和国家关于新闻出版的方针政策、法律法规和市委、市政府的指示与要求，负责编辑出版发行日报及其子报和网络新媒体。坚持以正面宣传为主，把社会效益放在首位，充分发挥党媒在新闻舆论中的主阵地作用。</w:t>
      </w:r>
    </w:p>
    <w:p w14:paraId="477E6B1A">
      <w:pPr>
        <w:ind w:firstLine="640" w:firstLineChars="200"/>
        <w:rPr>
          <w:rFonts w:hint="eastAsia" w:ascii="仿宋" w:hAnsi="仿宋" w:eastAsia="仿宋"/>
          <w:sz w:val="32"/>
          <w:szCs w:val="32"/>
        </w:rPr>
      </w:pPr>
      <w:r>
        <w:rPr>
          <w:rFonts w:hint="eastAsia" w:ascii="仿宋" w:hAnsi="仿宋" w:eastAsia="仿宋"/>
          <w:sz w:val="32"/>
          <w:szCs w:val="32"/>
          <w:lang w:val="en-US" w:eastAsia="zh-CN"/>
        </w:rPr>
        <w:t>(三)</w:t>
      </w:r>
      <w:r>
        <w:rPr>
          <w:rFonts w:hint="eastAsia" w:ascii="仿宋" w:hAnsi="仿宋" w:eastAsia="仿宋"/>
          <w:sz w:val="32"/>
          <w:szCs w:val="32"/>
        </w:rPr>
        <w:t>发挥报纸、新媒体的功能，传播</w:t>
      </w:r>
      <w:r>
        <w:rPr>
          <w:rFonts w:hint="eastAsia" w:ascii="仿宋" w:hAnsi="仿宋" w:eastAsia="仿宋"/>
          <w:sz w:val="32"/>
          <w:szCs w:val="32"/>
          <w:lang w:eastAsia="zh-CN"/>
        </w:rPr>
        <w:t>湖南省怀化市新闻和其他信息，促进地方社会经济文化发展</w:t>
      </w:r>
      <w:r>
        <w:rPr>
          <w:rFonts w:hint="eastAsia" w:ascii="仿宋" w:hAnsi="仿宋" w:eastAsia="仿宋"/>
          <w:sz w:val="32"/>
          <w:szCs w:val="32"/>
        </w:rPr>
        <w:t>。</w:t>
      </w:r>
    </w:p>
    <w:p w14:paraId="28CBE2CC">
      <w:pPr>
        <w:ind w:firstLine="640" w:firstLineChars="200"/>
        <w:rPr>
          <w:rFonts w:hint="eastAsia" w:ascii="仿宋" w:hAnsi="仿宋" w:eastAsia="仿宋"/>
          <w:sz w:val="32"/>
          <w:szCs w:val="32"/>
          <w:lang w:eastAsia="zh-CN"/>
        </w:rPr>
      </w:pPr>
      <w:r>
        <w:rPr>
          <w:rFonts w:hint="eastAsia" w:ascii="仿宋" w:hAnsi="仿宋" w:eastAsia="仿宋"/>
          <w:sz w:val="32"/>
          <w:szCs w:val="32"/>
          <w:lang w:val="en-US" w:eastAsia="zh-CN"/>
        </w:rPr>
        <w:t>(四)</w:t>
      </w:r>
      <w:r>
        <w:rPr>
          <w:rFonts w:hint="eastAsia" w:ascii="仿宋" w:hAnsi="仿宋" w:eastAsia="仿宋"/>
          <w:sz w:val="32"/>
          <w:szCs w:val="32"/>
          <w:lang w:eastAsia="zh-CN"/>
        </w:rPr>
        <w:t>主报出版、本报发行、广告、新闻研究、新闻培训、印刷、制版装订、新闻业务交流及相关社会服务。</w:t>
      </w:r>
    </w:p>
    <w:p w14:paraId="5E317BB3">
      <w:pPr>
        <w:ind w:firstLine="640" w:firstLineChars="200"/>
      </w:pPr>
      <w:r>
        <w:rPr>
          <w:rFonts w:hint="eastAsia" w:ascii="仿宋" w:hAnsi="仿宋" w:eastAsia="仿宋"/>
          <w:sz w:val="32"/>
          <w:szCs w:val="32"/>
          <w:lang w:val="en-US" w:eastAsia="zh-CN"/>
        </w:rPr>
        <w:t>(五)</w:t>
      </w:r>
      <w:r>
        <w:rPr>
          <w:rFonts w:hint="eastAsia" w:ascii="仿宋" w:hAnsi="仿宋" w:eastAsia="仿宋"/>
          <w:sz w:val="32"/>
          <w:szCs w:val="32"/>
        </w:rPr>
        <w:t>完成市委</w:t>
      </w:r>
      <w:r>
        <w:rPr>
          <w:rFonts w:hint="eastAsia" w:ascii="仿宋" w:hAnsi="仿宋" w:eastAsia="仿宋"/>
          <w:sz w:val="32"/>
          <w:szCs w:val="32"/>
          <w:lang w:eastAsia="zh-CN"/>
        </w:rPr>
        <w:t>、市政府</w:t>
      </w:r>
      <w:r>
        <w:rPr>
          <w:rFonts w:hint="eastAsia" w:ascii="仿宋" w:hAnsi="仿宋" w:eastAsia="仿宋"/>
          <w:sz w:val="32"/>
          <w:szCs w:val="32"/>
        </w:rPr>
        <w:t>交办的其他任务。</w:t>
      </w:r>
    </w:p>
    <w:p w14:paraId="4AAA7C27">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1B52CB95">
      <w:pPr>
        <w:widowControl/>
        <w:spacing w:line="600" w:lineRule="exact"/>
        <w:ind w:firstLine="640" w:firstLineChars="200"/>
        <w:rPr>
          <w:rFonts w:hint="eastAsia" w:ascii="仿宋" w:hAnsi="仿宋" w:eastAsia="仿宋" w:cs="仿宋"/>
          <w:bCs/>
          <w:kern w:val="0"/>
          <w:sz w:val="32"/>
          <w:szCs w:val="32"/>
          <w:lang w:val="en-US" w:eastAsia="zh-CN" w:bidi="ar"/>
        </w:rPr>
      </w:pPr>
      <w:r>
        <w:rPr>
          <w:rFonts w:ascii="Times New Roman" w:hAnsi="Times New Roman" w:eastAsia="仿宋_GB2312" w:cs="Times New Roman"/>
          <w:bCs/>
          <w:kern w:val="0"/>
          <w:sz w:val="32"/>
          <w:szCs w:val="32"/>
        </w:rPr>
        <w:t>（一）内设机构设置。</w:t>
      </w:r>
      <w:r>
        <w:rPr>
          <w:rFonts w:hint="eastAsia" w:ascii="仿宋" w:hAnsi="仿宋" w:eastAsia="仿宋" w:cs="仿宋"/>
          <w:bCs/>
          <w:kern w:val="0"/>
          <w:sz w:val="32"/>
          <w:szCs w:val="32"/>
          <w:lang w:eastAsia="zh-CN"/>
        </w:rPr>
        <w:t>怀化日报社</w:t>
      </w:r>
      <w:r>
        <w:rPr>
          <w:rFonts w:hint="eastAsia" w:ascii="仿宋" w:hAnsi="仿宋" w:eastAsia="仿宋" w:cs="仿宋"/>
          <w:bCs/>
          <w:kern w:val="0"/>
          <w:sz w:val="32"/>
          <w:szCs w:val="32"/>
        </w:rPr>
        <w:t>内设机构</w:t>
      </w:r>
      <w:r>
        <w:rPr>
          <w:rFonts w:hint="eastAsia" w:ascii="仿宋" w:hAnsi="仿宋" w:eastAsia="仿宋" w:cs="仿宋"/>
          <w:bCs/>
          <w:kern w:val="0"/>
          <w:sz w:val="32"/>
          <w:szCs w:val="32"/>
          <w:lang w:eastAsia="zh-CN"/>
        </w:rPr>
        <w:t>包括：办公室、党群工作部、人力资源部、财务部、总编室、纸媒编辑部、怀化新闻网编辑部、掌上怀化编辑部、创意产品部、时政要闻部、理论评论部、综合新闻部、视觉新闻部、专刊策划部、广告经营部、营销拓展部、印刷出版部、技术运营部。</w:t>
      </w:r>
    </w:p>
    <w:p w14:paraId="575D140B">
      <w:pPr>
        <w:widowControl/>
        <w:spacing w:line="600" w:lineRule="exact"/>
        <w:ind w:firstLine="640" w:firstLineChars="200"/>
        <w:rPr>
          <w:rFonts w:hint="eastAsia" w:ascii="Times New Roman" w:hAnsi="Times New Roman" w:eastAsia="仿宋_GB2312" w:cs="仿宋_GB2312"/>
          <w:bCs/>
          <w:kern w:val="0"/>
          <w:sz w:val="32"/>
          <w:szCs w:val="32"/>
          <w:lang w:val="en-US" w:eastAsia="zh-CN"/>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仿宋_GB2312"/>
          <w:bCs/>
          <w:kern w:val="0"/>
          <w:sz w:val="32"/>
          <w:szCs w:val="32"/>
          <w:lang w:eastAsia="zh-CN"/>
        </w:rPr>
        <w:t>怀化日报社</w:t>
      </w:r>
      <w:r>
        <w:rPr>
          <w:rFonts w:hint="eastAsia" w:ascii="Times New Roman" w:hAnsi="Times New Roman" w:eastAsia="仿宋_GB2312" w:cs="仿宋_GB2312"/>
          <w:bCs/>
          <w:kern w:val="0"/>
          <w:sz w:val="32"/>
          <w:szCs w:val="32"/>
        </w:rPr>
        <w:t>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年部门决算汇总公开单位构成包括：</w:t>
      </w:r>
      <w:r>
        <w:rPr>
          <w:rFonts w:hint="eastAsia" w:ascii="Times New Roman" w:hAnsi="Times New Roman" w:eastAsia="仿宋_GB2312" w:cs="仿宋_GB2312"/>
          <w:bCs/>
          <w:kern w:val="0"/>
          <w:sz w:val="32"/>
          <w:szCs w:val="32"/>
          <w:lang w:eastAsia="zh-CN"/>
        </w:rPr>
        <w:t>怀化日报社</w:t>
      </w:r>
      <w:r>
        <w:rPr>
          <w:rFonts w:hint="eastAsia" w:ascii="Times New Roman" w:hAnsi="Times New Roman" w:eastAsia="仿宋_GB2312" w:cs="仿宋_GB2312"/>
          <w:bCs/>
          <w:kern w:val="0"/>
          <w:sz w:val="32"/>
          <w:szCs w:val="32"/>
        </w:rPr>
        <w:t>本级</w:t>
      </w:r>
      <w:r>
        <w:rPr>
          <w:rFonts w:hint="eastAsia" w:ascii="Times New Roman" w:hAnsi="Times New Roman" w:eastAsia="仿宋_GB2312" w:cs="仿宋_GB2312"/>
          <w:bCs/>
          <w:kern w:val="0"/>
          <w:sz w:val="32"/>
          <w:szCs w:val="32"/>
          <w:lang w:eastAsia="zh-CN"/>
        </w:rPr>
        <w:t>。</w:t>
      </w:r>
    </w:p>
    <w:p w14:paraId="3BE5A62B">
      <w:pPr>
        <w:jc w:val="left"/>
        <w:rPr>
          <w:rFonts w:ascii="Times New Roman" w:hAnsi="Times New Roman" w:eastAsia="仿宋_GB2312" w:cs="Times New Roman"/>
          <w:sz w:val="28"/>
          <w:szCs w:val="32"/>
        </w:rPr>
      </w:pPr>
    </w:p>
    <w:p w14:paraId="447DB294">
      <w:pPr>
        <w:jc w:val="center"/>
        <w:rPr>
          <w:rFonts w:ascii="Times New Roman" w:hAnsi="Times New Roman" w:eastAsia="黑体" w:cs="Times New Roman"/>
          <w:sz w:val="28"/>
          <w:szCs w:val="28"/>
        </w:rPr>
      </w:pPr>
    </w:p>
    <w:p w14:paraId="511D19D8">
      <w:pPr>
        <w:jc w:val="center"/>
        <w:rPr>
          <w:rFonts w:ascii="Times New Roman" w:hAnsi="Times New Roman" w:eastAsia="黑体" w:cs="Times New Roman"/>
          <w:sz w:val="28"/>
          <w:szCs w:val="28"/>
        </w:rPr>
      </w:pPr>
    </w:p>
    <w:p w14:paraId="5D55AC34">
      <w:pPr>
        <w:jc w:val="center"/>
        <w:rPr>
          <w:rFonts w:ascii="Times New Roman" w:hAnsi="Times New Roman" w:eastAsia="黑体" w:cs="Times New Roman"/>
          <w:sz w:val="28"/>
          <w:szCs w:val="28"/>
        </w:rPr>
      </w:pPr>
    </w:p>
    <w:p w14:paraId="31DC9138">
      <w:pPr>
        <w:jc w:val="center"/>
        <w:rPr>
          <w:rFonts w:ascii="Times New Roman" w:hAnsi="Times New Roman" w:eastAsia="黑体" w:cs="Times New Roman"/>
          <w:sz w:val="28"/>
          <w:szCs w:val="28"/>
        </w:rPr>
      </w:pPr>
    </w:p>
    <w:p w14:paraId="451CBC86">
      <w:pPr>
        <w:jc w:val="center"/>
        <w:rPr>
          <w:rFonts w:ascii="Times New Roman" w:hAnsi="Times New Roman" w:eastAsia="黑体" w:cs="Times New Roman"/>
          <w:sz w:val="28"/>
          <w:szCs w:val="28"/>
        </w:rPr>
      </w:pPr>
    </w:p>
    <w:p w14:paraId="0495F96C">
      <w:pPr>
        <w:pStyle w:val="7"/>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13D63A5D">
      <w:pPr>
        <w:pStyle w:val="13"/>
        <w:jc w:val="center"/>
        <w:rPr>
          <w:rFonts w:ascii="Times New Roman" w:hAnsi="Times New Roman" w:eastAsia="方正小标宋_GBK" w:cs="Times New Roman"/>
          <w:sz w:val="52"/>
          <w:szCs w:val="52"/>
        </w:rPr>
      </w:pPr>
      <w:bookmarkStart w:id="3" w:name="_GoBack"/>
      <w:bookmarkEnd w:id="3"/>
      <w:r>
        <w:rPr>
          <w:rFonts w:ascii="Times New Roman" w:hAnsi="Times New Roman" w:eastAsia="方正小标宋_GBK" w:cs="Times New Roman"/>
          <w:sz w:val="52"/>
          <w:szCs w:val="52"/>
        </w:rPr>
        <w:t>第二部分    部门决算表</w:t>
      </w:r>
    </w:p>
    <w:p w14:paraId="2CB1B761">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13ED93AA">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657450A5">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怀化日报社</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8"/>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29A3FC5D">
        <w:tblPrEx>
          <w:tblCellMar>
            <w:top w:w="0" w:type="dxa"/>
            <w:left w:w="108" w:type="dxa"/>
            <w:bottom w:w="0" w:type="dxa"/>
            <w:right w:w="108" w:type="dxa"/>
          </w:tblCellMar>
        </w:tblPrEx>
        <w:trPr>
          <w:trHeight w:val="340" w:hRule="exac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5449789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0" w:type="auto"/>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112D672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240EA622">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1B20DF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4E5BAFD">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704ABE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0B6A1F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C984890">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19257A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6E9EEEAA">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A4191A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0574BA2">
            <w:pPr>
              <w:jc w:val="center"/>
              <w:rPr>
                <w:rFonts w:ascii="Times New Roman" w:hAnsi="Times New Roman" w:eastAsia="仿宋_GB2312" w:cs="Times New Roman"/>
                <w:color w:val="00000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0AB214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761037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9359978">
            <w:pPr>
              <w:jc w:val="center"/>
              <w:rPr>
                <w:rFonts w:ascii="Times New Roman" w:hAnsi="Times New Roman" w:eastAsia="仿宋_GB2312" w:cs="Times New Roman"/>
                <w:color w:val="00000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F0777B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14:paraId="20F0F339">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545715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78745C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221F2CD">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1481.42</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4FC46B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8A8AEEA">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rPr>
              <w:t>15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9FBC25E">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1032.04</w:t>
            </w:r>
          </w:p>
        </w:tc>
      </w:tr>
      <w:tr w14:paraId="79CF1301">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64F442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1614A4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FFB7322">
            <w:pPr>
              <w:jc w:val="right"/>
              <w:rPr>
                <w:rFonts w:hint="eastAsia" w:ascii="Times New Roman" w:hAnsi="Times New Roman" w:eastAsia="仿宋_GB2312" w:cs="Times New Roman"/>
                <w:color w:val="000000"/>
                <w:sz w:val="22"/>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0871A8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8EE1A67">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rPr>
              <w:t>16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48218BA">
            <w:pPr>
              <w:jc w:val="right"/>
              <w:rPr>
                <w:rFonts w:ascii="Times New Roman" w:hAnsi="Times New Roman" w:eastAsia="仿宋_GB2312" w:cs="Times New Roman"/>
                <w:color w:val="000000"/>
                <w:sz w:val="22"/>
              </w:rPr>
            </w:pPr>
          </w:p>
        </w:tc>
      </w:tr>
      <w:tr w14:paraId="612CD513">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4CFC2D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9C5649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C730717">
            <w:pPr>
              <w:jc w:val="right"/>
              <w:rPr>
                <w:rFonts w:hint="eastAsia" w:ascii="Times New Roman" w:hAnsi="Times New Roman" w:eastAsia="仿宋_GB2312" w:cs="Times New Roman"/>
                <w:color w:val="000000"/>
                <w:sz w:val="22"/>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5D495D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10ADFC2">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rPr>
              <w:t>17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55BDDFC">
            <w:pPr>
              <w:jc w:val="right"/>
              <w:rPr>
                <w:rFonts w:ascii="Times New Roman" w:hAnsi="Times New Roman" w:eastAsia="仿宋_GB2312" w:cs="Times New Roman"/>
                <w:color w:val="000000"/>
                <w:sz w:val="22"/>
              </w:rPr>
            </w:pPr>
          </w:p>
        </w:tc>
      </w:tr>
      <w:tr w14:paraId="0DF75CEA">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972D37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5B886C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2307869">
            <w:pPr>
              <w:jc w:val="right"/>
              <w:rPr>
                <w:rFonts w:hint="eastAsia" w:ascii="Times New Roman" w:hAnsi="Times New Roman" w:eastAsia="仿宋_GB2312" w:cs="Times New Roman"/>
                <w:color w:val="000000"/>
                <w:sz w:val="22"/>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1E2D9F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四、公共安全支出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0ABE863">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rPr>
              <w:t>18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F644E50">
            <w:pPr>
              <w:jc w:val="right"/>
              <w:rPr>
                <w:rFonts w:ascii="Times New Roman" w:hAnsi="Times New Roman" w:eastAsia="仿宋_GB2312" w:cs="Times New Roman"/>
                <w:color w:val="000000"/>
                <w:sz w:val="22"/>
              </w:rPr>
            </w:pPr>
          </w:p>
        </w:tc>
      </w:tr>
      <w:tr w14:paraId="0F5E1734">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B60E9A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73AD6E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2C35A96">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2642.33</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14DA22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五、教育支出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CAD80FE">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rPr>
              <w:t>19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CC17E5F">
            <w:pPr>
              <w:jc w:val="right"/>
              <w:rPr>
                <w:rFonts w:ascii="Times New Roman" w:hAnsi="Times New Roman" w:eastAsia="仿宋_GB2312" w:cs="Times New Roman"/>
                <w:color w:val="000000"/>
                <w:sz w:val="22"/>
              </w:rPr>
            </w:pPr>
          </w:p>
        </w:tc>
      </w:tr>
      <w:tr w14:paraId="41C0ACEC">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B13159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36E973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6F4626A">
            <w:pPr>
              <w:jc w:val="right"/>
              <w:rPr>
                <w:rFonts w:hint="eastAsia" w:ascii="Times New Roman" w:hAnsi="Times New Roman" w:eastAsia="仿宋_GB2312" w:cs="Times New Roman"/>
                <w:color w:val="000000"/>
                <w:sz w:val="22"/>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7CB090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六、科学技术支出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53AD149">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rPr>
              <w:t>20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2E15C64">
            <w:pPr>
              <w:jc w:val="right"/>
              <w:rPr>
                <w:rFonts w:ascii="Times New Roman" w:hAnsi="Times New Roman" w:eastAsia="仿宋_GB2312" w:cs="Times New Roman"/>
                <w:color w:val="000000"/>
                <w:sz w:val="22"/>
              </w:rPr>
            </w:pPr>
          </w:p>
        </w:tc>
      </w:tr>
      <w:tr w14:paraId="3CD9331A">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8393D4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EB6BD1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CCBA66C">
            <w:pPr>
              <w:jc w:val="right"/>
              <w:rPr>
                <w:rFonts w:hint="eastAsia" w:ascii="Times New Roman" w:hAnsi="Times New Roman" w:eastAsia="仿宋_GB2312" w:cs="Times New Roman"/>
                <w:color w:val="000000"/>
                <w:sz w:val="22"/>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0010A03">
            <w:pPr>
              <w:widowControl/>
              <w:jc w:val="left"/>
              <w:textAlignment w:val="center"/>
              <w:rPr>
                <w:rFonts w:hint="eastAsia" w:ascii="Times New Roman" w:hAnsi="Times New Roman" w:eastAsia="仿宋_GB2312" w:cs="Times New Roman"/>
                <w:color w:val="000000"/>
                <w:sz w:val="24"/>
                <w:szCs w:val="24"/>
                <w:lang w:eastAsia="zh-CN"/>
              </w:rPr>
            </w:pPr>
            <w:r>
              <w:rPr>
                <w:rFonts w:hint="eastAsia" w:ascii="Times New Roman" w:hAnsi="Times New Roman" w:eastAsia="仿宋_GB2312" w:cs="Times New Roman"/>
                <w:color w:val="000000"/>
                <w:kern w:val="0"/>
                <w:sz w:val="24"/>
                <w:szCs w:val="24"/>
                <w:lang w:eastAsia="zh-CN"/>
              </w:rPr>
              <w:t>七、文化旅游体育与传媒支出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795D805">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rPr>
              <w:t>21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B395869">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2639.06</w:t>
            </w:r>
          </w:p>
        </w:tc>
      </w:tr>
      <w:tr w14:paraId="78FD441F">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122558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784F56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606C885">
            <w:pPr>
              <w:jc w:val="right"/>
              <w:rPr>
                <w:rFonts w:hint="eastAsia" w:ascii="Times New Roman" w:hAnsi="Times New Roman" w:eastAsia="仿宋_GB2312" w:cs="Times New Roman"/>
                <w:color w:val="000000"/>
                <w:sz w:val="22"/>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18DAC9F">
            <w:pPr>
              <w:jc w:val="left"/>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sz w:val="22"/>
                <w:lang w:eastAsia="zh-CN"/>
              </w:rPr>
              <w:t>八、社会保障和就业支出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661EF3B">
            <w:pPr>
              <w:widowControl/>
              <w:jc w:val="center"/>
              <w:textAlignment w:val="center"/>
              <w:rPr>
                <w:rFonts w:hint="default"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lang w:val="en-US" w:eastAsia="zh-CN"/>
              </w:rPr>
              <w:t>22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D579C73">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289.42</w:t>
            </w:r>
          </w:p>
        </w:tc>
      </w:tr>
      <w:tr w14:paraId="552A8177">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A7997E5">
            <w:pPr>
              <w:widowControl/>
              <w:jc w:val="left"/>
              <w:textAlignment w:val="center"/>
              <w:rPr>
                <w:rFonts w:ascii="Times New Roman" w:hAnsi="Times New Roman" w:eastAsia="仿宋_GB2312" w:cs="Times New Roman"/>
                <w:color w:val="000000"/>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DAEF5F1">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rPr>
              <w:t>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4D6A95C">
            <w:pPr>
              <w:jc w:val="right"/>
              <w:rPr>
                <w:rFonts w:hint="eastAsia" w:ascii="Times New Roman" w:hAnsi="Times New Roman" w:eastAsia="仿宋_GB2312" w:cs="Times New Roman"/>
                <w:color w:val="000000"/>
                <w:sz w:val="22"/>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3FE300B">
            <w:pPr>
              <w:jc w:val="lef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683CF49">
            <w:pPr>
              <w:widowControl/>
              <w:jc w:val="center"/>
              <w:textAlignment w:val="center"/>
              <w:rPr>
                <w:rFonts w:hint="default" w:ascii="Times New Roman" w:hAnsi="Times New Roman" w:eastAsia="仿宋_GB2312" w:cs="Times New Roman"/>
                <w:color w:val="000000"/>
                <w:kern w:val="0"/>
                <w:sz w:val="22"/>
                <w:szCs w:val="22"/>
                <w:lang w:val="en-US" w:eastAsia="zh-CN" w:bidi="ar-SA"/>
              </w:rPr>
            </w:pPr>
            <w:r>
              <w:rPr>
                <w:rFonts w:hint="eastAsia" w:ascii="Times New Roman" w:hAnsi="Times New Roman" w:eastAsia="仿宋_GB2312" w:cs="Times New Roman"/>
                <w:color w:val="000000"/>
                <w:kern w:val="0"/>
                <w:sz w:val="22"/>
                <w:lang w:val="en-US" w:eastAsia="zh-CN"/>
              </w:rPr>
              <w:t>23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B865D68">
            <w:pPr>
              <w:jc w:val="right"/>
              <w:rPr>
                <w:rFonts w:ascii="Times New Roman" w:hAnsi="Times New Roman" w:eastAsia="仿宋_GB2312" w:cs="Times New Roman"/>
                <w:color w:val="000000"/>
                <w:sz w:val="22"/>
              </w:rPr>
            </w:pPr>
          </w:p>
        </w:tc>
      </w:tr>
      <w:tr w14:paraId="00E19792">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D235818">
            <w:pPr>
              <w:widowControl/>
              <w:jc w:val="left"/>
              <w:textAlignment w:val="center"/>
              <w:rPr>
                <w:rFonts w:ascii="Times New Roman" w:hAnsi="Times New Roman" w:eastAsia="仿宋_GB2312" w:cs="Times New Roman"/>
                <w:color w:val="000000"/>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28784AF">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rPr>
              <w:t>10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C0644C2">
            <w:pPr>
              <w:jc w:val="right"/>
              <w:rPr>
                <w:rFonts w:hint="eastAsia" w:ascii="Times New Roman" w:hAnsi="Times New Roman" w:eastAsia="仿宋_GB2312" w:cs="Times New Roman"/>
                <w:color w:val="000000"/>
                <w:sz w:val="22"/>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C315612">
            <w:pPr>
              <w:jc w:val="lef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eastAsia="zh-CN"/>
              </w:rPr>
              <w:t>十九、住房保障支出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76EA967">
            <w:pPr>
              <w:widowControl/>
              <w:jc w:val="center"/>
              <w:textAlignment w:val="center"/>
              <w:rPr>
                <w:rFonts w:hint="default"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rPr>
              <w:t>24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48E9A29">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163.23</w:t>
            </w:r>
          </w:p>
        </w:tc>
      </w:tr>
      <w:tr w14:paraId="77AD9B73">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445314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AEAA63D">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rPr>
              <w:t>11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57D5E43">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4123.75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A3ED582">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2F69879">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rPr>
              <w:t>25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EE616E3">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4123.75</w:t>
            </w:r>
          </w:p>
        </w:tc>
      </w:tr>
      <w:tr w14:paraId="41A1514C">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5090D9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使用非财政拨款结余（含专用结余）</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27FFD27">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rPr>
              <w:t>12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4ECF7C6">
            <w:pPr>
              <w:jc w:val="right"/>
              <w:rPr>
                <w:rFonts w:hint="eastAsia" w:ascii="Times New Roman" w:hAnsi="Times New Roman" w:eastAsia="仿宋_GB2312" w:cs="Times New Roman"/>
                <w:color w:val="000000"/>
                <w:sz w:val="22"/>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C1272D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结余分配</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7F7F01C">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rPr>
              <w:t>26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86747CF">
            <w:pPr>
              <w:jc w:val="right"/>
              <w:rPr>
                <w:rFonts w:ascii="Times New Roman" w:hAnsi="Times New Roman" w:eastAsia="仿宋_GB2312" w:cs="Times New Roman"/>
                <w:color w:val="000000"/>
                <w:sz w:val="22"/>
              </w:rPr>
            </w:pPr>
          </w:p>
        </w:tc>
      </w:tr>
      <w:tr w14:paraId="4F84F649">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3E544D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年初结转和结余</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568C938">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rPr>
              <w:t>13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FAAE8B1">
            <w:pPr>
              <w:jc w:val="right"/>
              <w:rPr>
                <w:rFonts w:hint="eastAsia" w:ascii="Times New Roman" w:hAnsi="Times New Roman" w:eastAsia="仿宋_GB2312" w:cs="Times New Roman"/>
                <w:color w:val="000000"/>
                <w:sz w:val="22"/>
                <w:lang w:val="en-US" w:eastAsia="zh-CN"/>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9F424F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年末结转和结余</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754B622">
            <w:pPr>
              <w:widowControl/>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kern w:val="2"/>
                <w:sz w:val="22"/>
                <w:szCs w:val="22"/>
                <w:lang w:val="en-US" w:eastAsia="zh-CN" w:bidi="ar-SA"/>
              </w:rPr>
              <w:t>27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389AE24">
            <w:pPr>
              <w:jc w:val="right"/>
              <w:rPr>
                <w:rFonts w:ascii="Times New Roman" w:hAnsi="Times New Roman" w:eastAsia="仿宋_GB2312" w:cs="Times New Roman"/>
                <w:color w:val="000000"/>
                <w:sz w:val="22"/>
              </w:rPr>
            </w:pPr>
          </w:p>
        </w:tc>
      </w:tr>
      <w:tr w14:paraId="19535CBB">
        <w:tblPrEx>
          <w:tblCellMar>
            <w:top w:w="0" w:type="dxa"/>
            <w:left w:w="108" w:type="dxa"/>
            <w:bottom w:w="0" w:type="dxa"/>
            <w:right w:w="108" w:type="dxa"/>
          </w:tblCellMar>
        </w:tblPrEx>
        <w:trPr>
          <w:trHeight w:val="340"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3BAF1D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3C6A10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90A8E35">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4123.75</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52C5AD5">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2ED3639">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9C76B5A">
            <w:pPr>
              <w:jc w:val="right"/>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lang w:val="en-US" w:eastAsia="zh-CN"/>
              </w:rPr>
              <w:t>4123.75</w:t>
            </w:r>
          </w:p>
        </w:tc>
      </w:tr>
    </w:tbl>
    <w:p w14:paraId="120B8C2E">
      <w:pPr>
        <w:widowControl/>
        <w:jc w:val="left"/>
        <w:textAlignment w:val="center"/>
        <w:rPr>
          <w:rFonts w:ascii="Times New Roman" w:hAnsi="Times New Roman" w:eastAsia="宋体" w:cs="Times New Roman"/>
          <w:color w:val="000000"/>
          <w:kern w:val="0"/>
          <w:sz w:val="24"/>
          <w:szCs w:val="24"/>
        </w:rPr>
      </w:pPr>
    </w:p>
    <w:p w14:paraId="002D155E">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4DF4D440">
      <w:pPr>
        <w:jc w:val="center"/>
        <w:rPr>
          <w:rFonts w:ascii="Times New Roman" w:hAnsi="Times New Roman" w:eastAsia="黑体" w:cs="Times New Roman"/>
          <w:color w:val="000000"/>
          <w:kern w:val="0"/>
          <w:sz w:val="36"/>
          <w:szCs w:val="36"/>
        </w:rPr>
      </w:pPr>
      <w:r>
        <w:br w:type="page"/>
      </w:r>
      <w:r>
        <w:rPr>
          <w:rFonts w:ascii="Times New Roman" w:hAnsi="Times New Roman" w:eastAsia="黑体" w:cs="Times New Roman"/>
          <w:color w:val="000000"/>
          <w:kern w:val="0"/>
          <w:sz w:val="36"/>
          <w:szCs w:val="36"/>
        </w:rPr>
        <w:t>收入决算表</w:t>
      </w:r>
    </w:p>
    <w:p w14:paraId="3D783D23">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341C8E68">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kern w:val="0"/>
          <w:sz w:val="20"/>
          <w:szCs w:val="20"/>
          <w:lang w:eastAsia="zh-CN"/>
        </w:rPr>
        <w:t>怀化日报社</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97" w:type="dxa"/>
        <w:jc w:val="center"/>
        <w:tblLayout w:type="fixed"/>
        <w:tblCellMar>
          <w:top w:w="0" w:type="dxa"/>
          <w:left w:w="0" w:type="dxa"/>
          <w:bottom w:w="0" w:type="dxa"/>
          <w:right w:w="0" w:type="dxa"/>
        </w:tblCellMar>
      </w:tblPr>
      <w:tblGrid>
        <w:gridCol w:w="1813"/>
        <w:gridCol w:w="4759"/>
        <w:gridCol w:w="1309"/>
        <w:gridCol w:w="1391"/>
        <w:gridCol w:w="1132"/>
        <w:gridCol w:w="1173"/>
        <w:gridCol w:w="1118"/>
        <w:gridCol w:w="1063"/>
        <w:gridCol w:w="939"/>
      </w:tblGrid>
      <w:tr w14:paraId="51EE3E6C">
        <w:tblPrEx>
          <w:tblCellMar>
            <w:top w:w="0" w:type="dxa"/>
            <w:left w:w="0" w:type="dxa"/>
            <w:bottom w:w="0" w:type="dxa"/>
            <w:right w:w="0" w:type="dxa"/>
          </w:tblCellMar>
        </w:tblPrEx>
        <w:trPr>
          <w:trHeight w:val="183" w:hRule="atLeast"/>
          <w:jc w:val="center"/>
        </w:trPr>
        <w:tc>
          <w:tcPr>
            <w:tcW w:w="6572"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A884F1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30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BE7B31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391"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87CEDE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13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F36E6E0">
            <w:pPr>
              <w:jc w:val="center"/>
              <w:rPr>
                <w:rFonts w:ascii="Times New Roman" w:hAnsi="Times New Roman" w:eastAsia="仿宋_GB2312" w:cs="Times New Roman"/>
                <w:b/>
                <w:bCs/>
              </w:rPr>
            </w:pPr>
            <w:r>
              <w:rPr>
                <w:rFonts w:ascii="Times New Roman" w:hAnsi="Times New Roman" w:eastAsia="仿宋_GB2312" w:cs="Times New Roman"/>
                <w:b/>
                <w:bCs/>
              </w:rPr>
              <w:t>上级补助</w:t>
            </w:r>
          </w:p>
          <w:p w14:paraId="36BF844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收入</w:t>
            </w:r>
          </w:p>
        </w:tc>
        <w:tc>
          <w:tcPr>
            <w:tcW w:w="117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1E77BC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11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955EDC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0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D17F8D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93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3D13B8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351E6220">
        <w:tblPrEx>
          <w:tblCellMar>
            <w:top w:w="0" w:type="dxa"/>
            <w:left w:w="0" w:type="dxa"/>
            <w:bottom w:w="0" w:type="dxa"/>
            <w:right w:w="0" w:type="dxa"/>
          </w:tblCellMar>
        </w:tblPrEx>
        <w:trPr>
          <w:trHeight w:val="312" w:hRule="exact"/>
          <w:jc w:val="center"/>
        </w:trPr>
        <w:tc>
          <w:tcPr>
            <w:tcW w:w="181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3FCADA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4759"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11DCE3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309" w:type="dxa"/>
            <w:vMerge w:val="continue"/>
            <w:tcBorders>
              <w:top w:val="single" w:color="auto" w:sz="4" w:space="0"/>
              <w:left w:val="single" w:color="auto" w:sz="4" w:space="0"/>
              <w:bottom w:val="single" w:color="auto" w:sz="4" w:space="0"/>
              <w:right w:val="single" w:color="auto" w:sz="4" w:space="0"/>
            </w:tcBorders>
            <w:vAlign w:val="center"/>
          </w:tcPr>
          <w:p w14:paraId="414BF709">
            <w:pPr>
              <w:rPr>
                <w:rFonts w:ascii="Times New Roman" w:hAnsi="Times New Roman" w:eastAsia="仿宋_GB2312" w:cs="Times New Roman"/>
                <w:sz w:val="24"/>
                <w:szCs w:val="24"/>
              </w:rPr>
            </w:pPr>
          </w:p>
        </w:tc>
        <w:tc>
          <w:tcPr>
            <w:tcW w:w="1391" w:type="dxa"/>
            <w:vMerge w:val="continue"/>
            <w:tcBorders>
              <w:top w:val="single" w:color="auto" w:sz="4" w:space="0"/>
              <w:left w:val="single" w:color="auto" w:sz="4" w:space="0"/>
              <w:bottom w:val="single" w:color="auto" w:sz="4" w:space="0"/>
              <w:right w:val="single" w:color="auto" w:sz="4" w:space="0"/>
            </w:tcBorders>
            <w:vAlign w:val="center"/>
          </w:tcPr>
          <w:p w14:paraId="5F229B49">
            <w:pPr>
              <w:rPr>
                <w:rFonts w:ascii="Times New Roman" w:hAnsi="Times New Roman" w:eastAsia="仿宋_GB2312" w:cs="Times New Roman"/>
                <w:sz w:val="24"/>
                <w:szCs w:val="24"/>
              </w:rPr>
            </w:pPr>
          </w:p>
        </w:tc>
        <w:tc>
          <w:tcPr>
            <w:tcW w:w="1132" w:type="dxa"/>
            <w:vMerge w:val="continue"/>
            <w:tcBorders>
              <w:top w:val="single" w:color="auto" w:sz="4" w:space="0"/>
              <w:left w:val="single" w:color="auto" w:sz="4" w:space="0"/>
              <w:bottom w:val="single" w:color="auto" w:sz="4" w:space="0"/>
              <w:right w:val="single" w:color="auto" w:sz="4" w:space="0"/>
            </w:tcBorders>
            <w:vAlign w:val="center"/>
          </w:tcPr>
          <w:p w14:paraId="769BF623">
            <w:pPr>
              <w:rPr>
                <w:rFonts w:ascii="Times New Roman" w:hAnsi="Times New Roman" w:eastAsia="仿宋_GB2312" w:cs="Times New Roman"/>
                <w:sz w:val="24"/>
                <w:szCs w:val="24"/>
              </w:rPr>
            </w:pPr>
          </w:p>
        </w:tc>
        <w:tc>
          <w:tcPr>
            <w:tcW w:w="1173" w:type="dxa"/>
            <w:vMerge w:val="continue"/>
            <w:tcBorders>
              <w:top w:val="single" w:color="auto" w:sz="4" w:space="0"/>
              <w:left w:val="single" w:color="auto" w:sz="4" w:space="0"/>
              <w:bottom w:val="single" w:color="auto" w:sz="4" w:space="0"/>
              <w:right w:val="single" w:color="auto" w:sz="4" w:space="0"/>
            </w:tcBorders>
            <w:vAlign w:val="center"/>
          </w:tcPr>
          <w:p w14:paraId="726F9AB5">
            <w:pPr>
              <w:rPr>
                <w:rFonts w:ascii="Times New Roman" w:hAnsi="Times New Roman" w:eastAsia="仿宋_GB2312" w:cs="Times New Roman"/>
                <w:sz w:val="24"/>
                <w:szCs w:val="24"/>
              </w:rPr>
            </w:pPr>
          </w:p>
        </w:tc>
        <w:tc>
          <w:tcPr>
            <w:tcW w:w="1118" w:type="dxa"/>
            <w:vMerge w:val="continue"/>
            <w:tcBorders>
              <w:top w:val="single" w:color="auto" w:sz="4" w:space="0"/>
              <w:left w:val="single" w:color="auto" w:sz="4" w:space="0"/>
              <w:bottom w:val="single" w:color="auto" w:sz="4" w:space="0"/>
              <w:right w:val="single" w:color="auto" w:sz="4" w:space="0"/>
            </w:tcBorders>
            <w:vAlign w:val="center"/>
          </w:tcPr>
          <w:p w14:paraId="28C4DFE0">
            <w:pPr>
              <w:rPr>
                <w:rFonts w:ascii="Times New Roman" w:hAnsi="Times New Roman" w:eastAsia="仿宋_GB2312" w:cs="Times New Roman"/>
                <w:sz w:val="24"/>
                <w:szCs w:val="24"/>
              </w:rPr>
            </w:pPr>
          </w:p>
        </w:tc>
        <w:tc>
          <w:tcPr>
            <w:tcW w:w="1063" w:type="dxa"/>
            <w:vMerge w:val="continue"/>
            <w:tcBorders>
              <w:top w:val="single" w:color="auto" w:sz="4" w:space="0"/>
              <w:left w:val="single" w:color="auto" w:sz="4" w:space="0"/>
              <w:bottom w:val="single" w:color="auto" w:sz="4" w:space="0"/>
              <w:right w:val="single" w:color="auto" w:sz="4" w:space="0"/>
            </w:tcBorders>
            <w:vAlign w:val="center"/>
          </w:tcPr>
          <w:p w14:paraId="46467F2F">
            <w:pPr>
              <w:rPr>
                <w:rFonts w:ascii="Times New Roman" w:hAnsi="Times New Roman" w:eastAsia="仿宋_GB2312" w:cs="Times New Roman"/>
                <w:sz w:val="24"/>
                <w:szCs w:val="24"/>
              </w:rPr>
            </w:pPr>
          </w:p>
        </w:tc>
        <w:tc>
          <w:tcPr>
            <w:tcW w:w="939" w:type="dxa"/>
            <w:vMerge w:val="continue"/>
            <w:tcBorders>
              <w:top w:val="single" w:color="auto" w:sz="4" w:space="0"/>
              <w:left w:val="single" w:color="auto" w:sz="4" w:space="0"/>
              <w:bottom w:val="single" w:color="auto" w:sz="4" w:space="0"/>
              <w:right w:val="single" w:color="auto" w:sz="4" w:space="0"/>
            </w:tcBorders>
            <w:vAlign w:val="center"/>
          </w:tcPr>
          <w:p w14:paraId="70BF8ED8">
            <w:pPr>
              <w:rPr>
                <w:rFonts w:ascii="Times New Roman" w:hAnsi="Times New Roman" w:eastAsia="仿宋_GB2312" w:cs="Times New Roman"/>
                <w:sz w:val="24"/>
                <w:szCs w:val="24"/>
              </w:rPr>
            </w:pPr>
          </w:p>
        </w:tc>
      </w:tr>
      <w:tr w14:paraId="35E50DBC">
        <w:tblPrEx>
          <w:tblCellMar>
            <w:top w:w="0" w:type="dxa"/>
            <w:left w:w="0" w:type="dxa"/>
            <w:bottom w:w="0" w:type="dxa"/>
            <w:right w:w="0" w:type="dxa"/>
          </w:tblCellMar>
        </w:tblPrEx>
        <w:trPr>
          <w:trHeight w:val="312" w:hRule="atLeast"/>
          <w:jc w:val="center"/>
        </w:trPr>
        <w:tc>
          <w:tcPr>
            <w:tcW w:w="1813" w:type="dxa"/>
            <w:vMerge w:val="continue"/>
            <w:tcBorders>
              <w:top w:val="single" w:color="auto" w:sz="4" w:space="0"/>
              <w:left w:val="single" w:color="auto" w:sz="4" w:space="0"/>
              <w:bottom w:val="single" w:color="auto" w:sz="4" w:space="0"/>
              <w:right w:val="single" w:color="auto" w:sz="4" w:space="0"/>
            </w:tcBorders>
            <w:vAlign w:val="center"/>
          </w:tcPr>
          <w:p w14:paraId="6B426FD4">
            <w:pPr>
              <w:rPr>
                <w:rFonts w:ascii="Times New Roman" w:hAnsi="Times New Roman" w:eastAsia="仿宋_GB2312" w:cs="Times New Roman"/>
                <w:sz w:val="24"/>
                <w:szCs w:val="24"/>
              </w:rPr>
            </w:pPr>
          </w:p>
        </w:tc>
        <w:tc>
          <w:tcPr>
            <w:tcW w:w="4759" w:type="dxa"/>
            <w:vMerge w:val="continue"/>
            <w:tcBorders>
              <w:top w:val="nil"/>
              <w:left w:val="single" w:color="auto" w:sz="4" w:space="0"/>
              <w:bottom w:val="single" w:color="auto" w:sz="4" w:space="0"/>
              <w:right w:val="single" w:color="auto" w:sz="4" w:space="0"/>
            </w:tcBorders>
            <w:vAlign w:val="center"/>
          </w:tcPr>
          <w:p w14:paraId="6DDDD2FB">
            <w:pPr>
              <w:rPr>
                <w:rFonts w:ascii="Times New Roman" w:hAnsi="Times New Roman" w:eastAsia="仿宋_GB2312" w:cs="Times New Roman"/>
                <w:sz w:val="24"/>
                <w:szCs w:val="24"/>
              </w:rPr>
            </w:pPr>
          </w:p>
        </w:tc>
        <w:tc>
          <w:tcPr>
            <w:tcW w:w="1309" w:type="dxa"/>
            <w:vMerge w:val="continue"/>
            <w:tcBorders>
              <w:top w:val="single" w:color="auto" w:sz="4" w:space="0"/>
              <w:left w:val="single" w:color="auto" w:sz="4" w:space="0"/>
              <w:bottom w:val="single" w:color="auto" w:sz="4" w:space="0"/>
              <w:right w:val="single" w:color="auto" w:sz="4" w:space="0"/>
            </w:tcBorders>
            <w:vAlign w:val="center"/>
          </w:tcPr>
          <w:p w14:paraId="55B36121">
            <w:pPr>
              <w:rPr>
                <w:rFonts w:ascii="Times New Roman" w:hAnsi="Times New Roman" w:eastAsia="仿宋_GB2312" w:cs="Times New Roman"/>
                <w:sz w:val="24"/>
                <w:szCs w:val="24"/>
              </w:rPr>
            </w:pPr>
          </w:p>
        </w:tc>
        <w:tc>
          <w:tcPr>
            <w:tcW w:w="1391" w:type="dxa"/>
            <w:vMerge w:val="continue"/>
            <w:tcBorders>
              <w:top w:val="single" w:color="auto" w:sz="4" w:space="0"/>
              <w:left w:val="single" w:color="auto" w:sz="4" w:space="0"/>
              <w:bottom w:val="single" w:color="auto" w:sz="4" w:space="0"/>
              <w:right w:val="single" w:color="auto" w:sz="4" w:space="0"/>
            </w:tcBorders>
            <w:vAlign w:val="center"/>
          </w:tcPr>
          <w:p w14:paraId="27BD33D4">
            <w:pPr>
              <w:rPr>
                <w:rFonts w:ascii="Times New Roman" w:hAnsi="Times New Roman" w:eastAsia="仿宋_GB2312" w:cs="Times New Roman"/>
                <w:sz w:val="24"/>
                <w:szCs w:val="24"/>
              </w:rPr>
            </w:pPr>
          </w:p>
        </w:tc>
        <w:tc>
          <w:tcPr>
            <w:tcW w:w="1132" w:type="dxa"/>
            <w:vMerge w:val="continue"/>
            <w:tcBorders>
              <w:top w:val="single" w:color="auto" w:sz="4" w:space="0"/>
              <w:left w:val="single" w:color="auto" w:sz="4" w:space="0"/>
              <w:bottom w:val="single" w:color="auto" w:sz="4" w:space="0"/>
              <w:right w:val="single" w:color="auto" w:sz="4" w:space="0"/>
            </w:tcBorders>
            <w:vAlign w:val="center"/>
          </w:tcPr>
          <w:p w14:paraId="7601337B">
            <w:pPr>
              <w:rPr>
                <w:rFonts w:ascii="Times New Roman" w:hAnsi="Times New Roman" w:eastAsia="仿宋_GB2312" w:cs="Times New Roman"/>
                <w:sz w:val="24"/>
                <w:szCs w:val="24"/>
              </w:rPr>
            </w:pPr>
          </w:p>
        </w:tc>
        <w:tc>
          <w:tcPr>
            <w:tcW w:w="1173" w:type="dxa"/>
            <w:vMerge w:val="continue"/>
            <w:tcBorders>
              <w:top w:val="single" w:color="auto" w:sz="4" w:space="0"/>
              <w:left w:val="single" w:color="auto" w:sz="4" w:space="0"/>
              <w:bottom w:val="single" w:color="auto" w:sz="4" w:space="0"/>
              <w:right w:val="single" w:color="auto" w:sz="4" w:space="0"/>
            </w:tcBorders>
            <w:vAlign w:val="center"/>
          </w:tcPr>
          <w:p w14:paraId="235544A0">
            <w:pPr>
              <w:rPr>
                <w:rFonts w:ascii="Times New Roman" w:hAnsi="Times New Roman" w:eastAsia="仿宋_GB2312" w:cs="Times New Roman"/>
                <w:sz w:val="24"/>
                <w:szCs w:val="24"/>
              </w:rPr>
            </w:pPr>
          </w:p>
        </w:tc>
        <w:tc>
          <w:tcPr>
            <w:tcW w:w="1118" w:type="dxa"/>
            <w:vMerge w:val="continue"/>
            <w:tcBorders>
              <w:top w:val="single" w:color="auto" w:sz="4" w:space="0"/>
              <w:left w:val="single" w:color="auto" w:sz="4" w:space="0"/>
              <w:bottom w:val="single" w:color="auto" w:sz="4" w:space="0"/>
              <w:right w:val="single" w:color="auto" w:sz="4" w:space="0"/>
            </w:tcBorders>
            <w:vAlign w:val="center"/>
          </w:tcPr>
          <w:p w14:paraId="37876BA4">
            <w:pPr>
              <w:rPr>
                <w:rFonts w:ascii="Times New Roman" w:hAnsi="Times New Roman" w:eastAsia="仿宋_GB2312" w:cs="Times New Roman"/>
                <w:sz w:val="24"/>
                <w:szCs w:val="24"/>
              </w:rPr>
            </w:pPr>
          </w:p>
        </w:tc>
        <w:tc>
          <w:tcPr>
            <w:tcW w:w="1063" w:type="dxa"/>
            <w:vMerge w:val="continue"/>
            <w:tcBorders>
              <w:top w:val="single" w:color="auto" w:sz="4" w:space="0"/>
              <w:left w:val="single" w:color="auto" w:sz="4" w:space="0"/>
              <w:bottom w:val="single" w:color="auto" w:sz="4" w:space="0"/>
              <w:right w:val="single" w:color="auto" w:sz="4" w:space="0"/>
            </w:tcBorders>
            <w:vAlign w:val="center"/>
          </w:tcPr>
          <w:p w14:paraId="5591AAC5">
            <w:pPr>
              <w:rPr>
                <w:rFonts w:ascii="Times New Roman" w:hAnsi="Times New Roman" w:eastAsia="仿宋_GB2312" w:cs="Times New Roman"/>
                <w:sz w:val="24"/>
                <w:szCs w:val="24"/>
              </w:rPr>
            </w:pPr>
          </w:p>
        </w:tc>
        <w:tc>
          <w:tcPr>
            <w:tcW w:w="939" w:type="dxa"/>
            <w:vMerge w:val="continue"/>
            <w:tcBorders>
              <w:top w:val="single" w:color="auto" w:sz="4" w:space="0"/>
              <w:left w:val="single" w:color="auto" w:sz="4" w:space="0"/>
              <w:bottom w:val="single" w:color="auto" w:sz="4" w:space="0"/>
              <w:right w:val="single" w:color="auto" w:sz="4" w:space="0"/>
            </w:tcBorders>
            <w:vAlign w:val="center"/>
          </w:tcPr>
          <w:p w14:paraId="22D5C99C">
            <w:pPr>
              <w:rPr>
                <w:rFonts w:ascii="Times New Roman" w:hAnsi="Times New Roman" w:eastAsia="仿宋_GB2312" w:cs="Times New Roman"/>
                <w:sz w:val="24"/>
                <w:szCs w:val="24"/>
              </w:rPr>
            </w:pPr>
          </w:p>
        </w:tc>
      </w:tr>
      <w:tr w14:paraId="27C9DDA8">
        <w:tblPrEx>
          <w:tblCellMar>
            <w:top w:w="0" w:type="dxa"/>
            <w:left w:w="0" w:type="dxa"/>
            <w:bottom w:w="0" w:type="dxa"/>
            <w:right w:w="0" w:type="dxa"/>
          </w:tblCellMar>
        </w:tblPrEx>
        <w:trPr>
          <w:trHeight w:val="315" w:hRule="atLeast"/>
          <w:jc w:val="center"/>
        </w:trPr>
        <w:tc>
          <w:tcPr>
            <w:tcW w:w="657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5779E62">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30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73451EA">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39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B012A02">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13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230E243">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1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BB840F1">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11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8C2D31C">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06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386571C">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93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98DFA04">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68F94D64">
        <w:tblPrEx>
          <w:tblCellMar>
            <w:top w:w="0" w:type="dxa"/>
            <w:left w:w="0" w:type="dxa"/>
            <w:bottom w:w="0" w:type="dxa"/>
            <w:right w:w="0" w:type="dxa"/>
          </w:tblCellMar>
        </w:tblPrEx>
        <w:trPr>
          <w:trHeight w:val="315" w:hRule="atLeast"/>
          <w:jc w:val="center"/>
        </w:trPr>
        <w:tc>
          <w:tcPr>
            <w:tcW w:w="657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D0A0444">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3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C592B1">
            <w:pPr>
              <w:jc w:val="right"/>
              <w:rPr>
                <w:rFonts w:ascii="Times New Roman" w:hAnsi="Times New Roman" w:eastAsia="仿宋_GB2312" w:cs="Times New Roman"/>
                <w:sz w:val="24"/>
                <w:szCs w:val="24"/>
              </w:rPr>
            </w:pPr>
            <w:r>
              <w:rPr>
                <w:rFonts w:hint="eastAsia" w:ascii="Times New Roman" w:hAnsi="Times New Roman" w:eastAsia="仿宋_GB2312" w:cs="Times New Roman"/>
              </w:rPr>
              <w:t>4123.75</w:t>
            </w:r>
            <w:r>
              <w:rPr>
                <w:rFonts w:ascii="Times New Roman" w:hAnsi="Times New Roman" w:eastAsia="仿宋_GB2312" w:cs="Times New Roman"/>
              </w:rPr>
              <w:t>　</w:t>
            </w: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79913E">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1481.42</w:t>
            </w:r>
            <w:r>
              <w:rPr>
                <w:rFonts w:ascii="Times New Roman" w:hAnsi="Times New Roman" w:eastAsia="仿宋_GB2312" w:cs="Times New Roman"/>
              </w:rPr>
              <w:t>　</w:t>
            </w:r>
          </w:p>
        </w:tc>
        <w:tc>
          <w:tcPr>
            <w:tcW w:w="11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CC7EAD">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C66AD5">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2642.33</w:t>
            </w:r>
            <w:r>
              <w:rPr>
                <w:rFonts w:ascii="Times New Roman" w:hAnsi="Times New Roman" w:eastAsia="仿宋_GB2312" w:cs="Times New Roman"/>
              </w:rPr>
              <w:t>　</w:t>
            </w:r>
          </w:p>
        </w:tc>
        <w:tc>
          <w:tcPr>
            <w:tcW w:w="11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9D924F">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0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F8D172">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9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BC6C14">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r>
      <w:tr w14:paraId="29BD21D8">
        <w:tblPrEx>
          <w:tblCellMar>
            <w:top w:w="0" w:type="dxa"/>
            <w:left w:w="0" w:type="dxa"/>
            <w:bottom w:w="0" w:type="dxa"/>
            <w:right w:w="0" w:type="dxa"/>
          </w:tblCellMar>
        </w:tblPrEx>
        <w:trPr>
          <w:trHeight w:val="330" w:hRule="atLeast"/>
          <w:jc w:val="center"/>
        </w:trPr>
        <w:tc>
          <w:tcPr>
            <w:tcW w:w="18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21FF3D8">
            <w:pPr>
              <w:jc w:val="left"/>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201</w:t>
            </w:r>
          </w:p>
        </w:tc>
        <w:tc>
          <w:tcPr>
            <w:tcW w:w="475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22B1A22">
            <w:pPr>
              <w:rPr>
                <w:rFonts w:ascii="Times New Roman" w:hAnsi="Times New Roman" w:eastAsia="仿宋_GB2312" w:cs="Times New Roman"/>
                <w:sz w:val="24"/>
                <w:szCs w:val="24"/>
              </w:rPr>
            </w:pPr>
            <w:r>
              <w:rPr>
                <w:rFonts w:hint="eastAsia" w:ascii="Times New Roman" w:hAnsi="Times New Roman" w:eastAsia="仿宋_GB2312" w:cs="Times New Roman"/>
              </w:rPr>
              <w:t>一般公共服务支出</w:t>
            </w:r>
          </w:p>
        </w:tc>
        <w:tc>
          <w:tcPr>
            <w:tcW w:w="13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D1D5FB">
            <w:pPr>
              <w:jc w:val="right"/>
              <w:rPr>
                <w:rFonts w:ascii="Times New Roman" w:hAnsi="Times New Roman" w:eastAsia="仿宋_GB2312" w:cs="Times New Roman"/>
                <w:sz w:val="24"/>
                <w:szCs w:val="24"/>
              </w:rPr>
            </w:pPr>
            <w:r>
              <w:rPr>
                <w:rFonts w:hint="eastAsia" w:ascii="Times New Roman" w:hAnsi="Times New Roman" w:eastAsia="仿宋_GB2312" w:cs="Times New Roman"/>
              </w:rPr>
              <w:t>1032.04</w:t>
            </w:r>
            <w:r>
              <w:rPr>
                <w:rFonts w:ascii="Times New Roman" w:hAnsi="Times New Roman" w:eastAsia="仿宋_GB2312" w:cs="Times New Roman"/>
              </w:rPr>
              <w:t>　</w:t>
            </w: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908FBD">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2.00</w:t>
            </w:r>
            <w:r>
              <w:rPr>
                <w:rFonts w:ascii="Times New Roman" w:hAnsi="Times New Roman" w:eastAsia="仿宋_GB2312" w:cs="Times New Roman"/>
              </w:rPr>
              <w:t>　</w:t>
            </w:r>
          </w:p>
        </w:tc>
        <w:tc>
          <w:tcPr>
            <w:tcW w:w="11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FBE3AB">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A50482">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1030.04</w:t>
            </w:r>
            <w:r>
              <w:rPr>
                <w:rFonts w:ascii="Times New Roman" w:hAnsi="Times New Roman" w:eastAsia="仿宋_GB2312" w:cs="Times New Roman"/>
              </w:rPr>
              <w:t>　</w:t>
            </w:r>
          </w:p>
        </w:tc>
        <w:tc>
          <w:tcPr>
            <w:tcW w:w="11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952C22">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0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3547F5">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9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013C23">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r>
      <w:tr w14:paraId="267EF752">
        <w:tblPrEx>
          <w:tblCellMar>
            <w:top w:w="0" w:type="dxa"/>
            <w:left w:w="0" w:type="dxa"/>
            <w:bottom w:w="0" w:type="dxa"/>
            <w:right w:w="0" w:type="dxa"/>
          </w:tblCellMar>
        </w:tblPrEx>
        <w:trPr>
          <w:trHeight w:val="330" w:hRule="atLeast"/>
          <w:jc w:val="center"/>
        </w:trPr>
        <w:tc>
          <w:tcPr>
            <w:tcW w:w="18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0ED00CC">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20102</w:t>
            </w:r>
          </w:p>
        </w:tc>
        <w:tc>
          <w:tcPr>
            <w:tcW w:w="475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1BB05FB">
            <w:pPr>
              <w:rPr>
                <w:rFonts w:ascii="Times New Roman" w:hAnsi="Times New Roman" w:eastAsia="仿宋_GB2312" w:cs="Times New Roman"/>
              </w:rPr>
            </w:pPr>
            <w:r>
              <w:rPr>
                <w:rFonts w:hint="eastAsia" w:ascii="Times New Roman" w:hAnsi="Times New Roman" w:eastAsia="仿宋_GB2312" w:cs="Times New Roman"/>
              </w:rPr>
              <w:t>政协事务</w:t>
            </w:r>
          </w:p>
        </w:tc>
        <w:tc>
          <w:tcPr>
            <w:tcW w:w="13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0E0DEF">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2.00</w:t>
            </w: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F9F605">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2.00</w:t>
            </w:r>
          </w:p>
        </w:tc>
        <w:tc>
          <w:tcPr>
            <w:tcW w:w="11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A6C5ED">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9F3FBC">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1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981CF8">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0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5CA777">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9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C06DA6">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r>
      <w:tr w14:paraId="2CACBAD0">
        <w:tblPrEx>
          <w:tblCellMar>
            <w:top w:w="0" w:type="dxa"/>
            <w:left w:w="0" w:type="dxa"/>
            <w:bottom w:w="0" w:type="dxa"/>
            <w:right w:w="0" w:type="dxa"/>
          </w:tblCellMar>
        </w:tblPrEx>
        <w:trPr>
          <w:trHeight w:val="330" w:hRule="atLeast"/>
          <w:jc w:val="center"/>
        </w:trPr>
        <w:tc>
          <w:tcPr>
            <w:tcW w:w="18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FCD3252">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2010299</w:t>
            </w:r>
          </w:p>
        </w:tc>
        <w:tc>
          <w:tcPr>
            <w:tcW w:w="475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4BB6FE1">
            <w:pPr>
              <w:ind w:firstLine="210" w:firstLineChars="100"/>
              <w:rPr>
                <w:rFonts w:ascii="Times New Roman" w:hAnsi="Times New Roman" w:eastAsia="仿宋_GB2312" w:cs="Times New Roman"/>
              </w:rPr>
            </w:pPr>
            <w:r>
              <w:rPr>
                <w:rFonts w:hint="eastAsia" w:ascii="Times New Roman" w:hAnsi="Times New Roman" w:eastAsia="仿宋_GB2312" w:cs="Times New Roman"/>
              </w:rPr>
              <w:t>其他政协事务支出</w:t>
            </w:r>
          </w:p>
        </w:tc>
        <w:tc>
          <w:tcPr>
            <w:tcW w:w="13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251048">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2.00</w:t>
            </w: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5D0BB9">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2.00</w:t>
            </w:r>
          </w:p>
        </w:tc>
        <w:tc>
          <w:tcPr>
            <w:tcW w:w="11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BD374A">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743E55">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1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A162CB">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0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111B94">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9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638364">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r>
      <w:tr w14:paraId="3DA2F0B4">
        <w:tblPrEx>
          <w:tblCellMar>
            <w:top w:w="0" w:type="dxa"/>
            <w:left w:w="0" w:type="dxa"/>
            <w:bottom w:w="0" w:type="dxa"/>
            <w:right w:w="0" w:type="dxa"/>
          </w:tblCellMar>
        </w:tblPrEx>
        <w:trPr>
          <w:trHeight w:val="330" w:hRule="atLeast"/>
          <w:jc w:val="center"/>
        </w:trPr>
        <w:tc>
          <w:tcPr>
            <w:tcW w:w="18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19ECECE">
            <w:pPr>
              <w:jc w:val="left"/>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20199</w:t>
            </w:r>
          </w:p>
        </w:tc>
        <w:tc>
          <w:tcPr>
            <w:tcW w:w="475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685906E">
            <w:pPr>
              <w:rPr>
                <w:rFonts w:ascii="Times New Roman" w:hAnsi="Times New Roman" w:eastAsia="仿宋_GB2312" w:cs="Times New Roman"/>
                <w:sz w:val="24"/>
                <w:szCs w:val="24"/>
              </w:rPr>
            </w:pPr>
            <w:r>
              <w:rPr>
                <w:rFonts w:hint="eastAsia" w:ascii="Times New Roman" w:hAnsi="Times New Roman" w:eastAsia="仿宋_GB2312" w:cs="Times New Roman"/>
              </w:rPr>
              <w:t>其他一般公共服务支出</w:t>
            </w:r>
          </w:p>
        </w:tc>
        <w:tc>
          <w:tcPr>
            <w:tcW w:w="13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DA5719">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1030.04</w:t>
            </w:r>
            <w:r>
              <w:rPr>
                <w:rFonts w:ascii="Times New Roman" w:hAnsi="Times New Roman" w:eastAsia="仿宋_GB2312" w:cs="Times New Roman"/>
              </w:rPr>
              <w:t>　</w:t>
            </w: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E08132">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1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AABADC">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D7D245">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1030.04</w:t>
            </w:r>
            <w:r>
              <w:rPr>
                <w:rFonts w:ascii="Times New Roman" w:hAnsi="Times New Roman" w:eastAsia="仿宋_GB2312" w:cs="Times New Roman"/>
              </w:rPr>
              <w:t>　</w:t>
            </w:r>
          </w:p>
        </w:tc>
        <w:tc>
          <w:tcPr>
            <w:tcW w:w="11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3E3BCC">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0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8AB38E">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9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778845">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r>
      <w:tr w14:paraId="34AC17AD">
        <w:tblPrEx>
          <w:tblCellMar>
            <w:top w:w="0" w:type="dxa"/>
            <w:left w:w="0" w:type="dxa"/>
            <w:bottom w:w="0" w:type="dxa"/>
            <w:right w:w="0" w:type="dxa"/>
          </w:tblCellMar>
        </w:tblPrEx>
        <w:trPr>
          <w:trHeight w:val="330" w:hRule="atLeast"/>
          <w:jc w:val="center"/>
        </w:trPr>
        <w:tc>
          <w:tcPr>
            <w:tcW w:w="18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727D414">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2019999</w:t>
            </w:r>
          </w:p>
        </w:tc>
        <w:tc>
          <w:tcPr>
            <w:tcW w:w="475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456078D">
            <w:pPr>
              <w:ind w:firstLine="210" w:firstLineChars="100"/>
              <w:rPr>
                <w:rFonts w:ascii="Times New Roman" w:hAnsi="Times New Roman" w:eastAsia="仿宋_GB2312" w:cs="Times New Roman"/>
              </w:rPr>
            </w:pPr>
            <w:r>
              <w:rPr>
                <w:rFonts w:hint="eastAsia" w:ascii="Times New Roman" w:hAnsi="Times New Roman" w:eastAsia="仿宋_GB2312" w:cs="Times New Roman"/>
              </w:rPr>
              <w:t>其他一般公共服务支出</w:t>
            </w:r>
          </w:p>
        </w:tc>
        <w:tc>
          <w:tcPr>
            <w:tcW w:w="13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06BC89">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1030.04</w:t>
            </w: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DFEAC9">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0.00</w:t>
            </w:r>
          </w:p>
        </w:tc>
        <w:tc>
          <w:tcPr>
            <w:tcW w:w="11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5C2562">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E1A43E">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1030.04</w:t>
            </w:r>
          </w:p>
        </w:tc>
        <w:tc>
          <w:tcPr>
            <w:tcW w:w="11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51D342">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0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DBA8A2">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9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D7DAD1">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r>
      <w:tr w14:paraId="1C2EDCF1">
        <w:tblPrEx>
          <w:tblCellMar>
            <w:top w:w="0" w:type="dxa"/>
            <w:left w:w="0" w:type="dxa"/>
            <w:bottom w:w="0" w:type="dxa"/>
            <w:right w:w="0" w:type="dxa"/>
          </w:tblCellMar>
        </w:tblPrEx>
        <w:trPr>
          <w:trHeight w:val="330" w:hRule="atLeast"/>
          <w:jc w:val="center"/>
        </w:trPr>
        <w:tc>
          <w:tcPr>
            <w:tcW w:w="18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C11B3E3">
            <w:pPr>
              <w:jc w:val="lef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207</w:t>
            </w:r>
          </w:p>
        </w:tc>
        <w:tc>
          <w:tcPr>
            <w:tcW w:w="475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BE842F8">
            <w:pPr>
              <w:rPr>
                <w:rFonts w:ascii="Times New Roman" w:hAnsi="Times New Roman" w:eastAsia="仿宋_GB2312" w:cs="Times New Roman"/>
              </w:rPr>
            </w:pPr>
            <w:r>
              <w:rPr>
                <w:rFonts w:hint="eastAsia" w:ascii="Times New Roman" w:hAnsi="Times New Roman" w:eastAsia="仿宋_GB2312" w:cs="Times New Roman"/>
              </w:rPr>
              <w:t>文化旅游体育与传媒支出</w:t>
            </w:r>
          </w:p>
        </w:tc>
        <w:tc>
          <w:tcPr>
            <w:tcW w:w="13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5AC114">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2639.06</w:t>
            </w: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49C563">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1403.57</w:t>
            </w:r>
          </w:p>
        </w:tc>
        <w:tc>
          <w:tcPr>
            <w:tcW w:w="11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30577C">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17E897">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1235.49</w:t>
            </w:r>
          </w:p>
        </w:tc>
        <w:tc>
          <w:tcPr>
            <w:tcW w:w="11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E5C673">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0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D4B425">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9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E7C6BA">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r>
      <w:tr w14:paraId="4D4FF34F">
        <w:tblPrEx>
          <w:tblCellMar>
            <w:top w:w="0" w:type="dxa"/>
            <w:left w:w="0" w:type="dxa"/>
            <w:bottom w:w="0" w:type="dxa"/>
            <w:right w:w="0" w:type="dxa"/>
          </w:tblCellMar>
        </w:tblPrEx>
        <w:trPr>
          <w:trHeight w:val="330" w:hRule="atLeast"/>
          <w:jc w:val="center"/>
        </w:trPr>
        <w:tc>
          <w:tcPr>
            <w:tcW w:w="18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CBA1B3B">
            <w:pPr>
              <w:jc w:val="lef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20706</w:t>
            </w:r>
          </w:p>
        </w:tc>
        <w:tc>
          <w:tcPr>
            <w:tcW w:w="475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DEAAB9F">
            <w:pPr>
              <w:rPr>
                <w:rFonts w:ascii="Times New Roman" w:hAnsi="Times New Roman" w:eastAsia="仿宋_GB2312" w:cs="Times New Roman"/>
              </w:rPr>
            </w:pPr>
            <w:r>
              <w:rPr>
                <w:rFonts w:hint="eastAsia" w:ascii="Times New Roman" w:hAnsi="Times New Roman" w:eastAsia="仿宋_GB2312" w:cs="Times New Roman"/>
              </w:rPr>
              <w:t>新闻出版电影</w:t>
            </w:r>
          </w:p>
        </w:tc>
        <w:tc>
          <w:tcPr>
            <w:tcW w:w="13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F49FCC">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2157.62</w:t>
            </w: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0277FD">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922.13</w:t>
            </w:r>
          </w:p>
        </w:tc>
        <w:tc>
          <w:tcPr>
            <w:tcW w:w="11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FF8D96">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174CEC">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1235.49</w:t>
            </w:r>
          </w:p>
        </w:tc>
        <w:tc>
          <w:tcPr>
            <w:tcW w:w="11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638BB8">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0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CCEF9A">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9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84BBDE">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r>
      <w:tr w14:paraId="776DBB42">
        <w:tblPrEx>
          <w:tblCellMar>
            <w:top w:w="0" w:type="dxa"/>
            <w:left w:w="0" w:type="dxa"/>
            <w:bottom w:w="0" w:type="dxa"/>
            <w:right w:w="0" w:type="dxa"/>
          </w:tblCellMar>
        </w:tblPrEx>
        <w:trPr>
          <w:trHeight w:val="290" w:hRule="atLeast"/>
          <w:jc w:val="center"/>
        </w:trPr>
        <w:tc>
          <w:tcPr>
            <w:tcW w:w="18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386541A">
            <w:pPr>
              <w:jc w:val="lef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2070604</w:t>
            </w:r>
          </w:p>
        </w:tc>
        <w:tc>
          <w:tcPr>
            <w:tcW w:w="475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01FE5CC">
            <w:pPr>
              <w:ind w:firstLine="210" w:firstLineChars="100"/>
              <w:rPr>
                <w:rFonts w:ascii="Times New Roman" w:hAnsi="Times New Roman" w:eastAsia="仿宋_GB2312" w:cs="Times New Roman"/>
              </w:rPr>
            </w:pPr>
            <w:r>
              <w:rPr>
                <w:rFonts w:hint="eastAsia" w:ascii="Times New Roman" w:hAnsi="Times New Roman" w:eastAsia="仿宋_GB2312" w:cs="Times New Roman"/>
              </w:rPr>
              <w:t>新闻通讯</w:t>
            </w:r>
          </w:p>
        </w:tc>
        <w:tc>
          <w:tcPr>
            <w:tcW w:w="13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BC944C">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10.57</w:t>
            </w: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D3B207">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10.57</w:t>
            </w:r>
          </w:p>
        </w:tc>
        <w:tc>
          <w:tcPr>
            <w:tcW w:w="11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122A53">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5FE1B9">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1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FE7CFF">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0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1BEA21">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9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06A360">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r>
      <w:tr w14:paraId="28123656">
        <w:tblPrEx>
          <w:tblCellMar>
            <w:top w:w="0" w:type="dxa"/>
            <w:left w:w="0" w:type="dxa"/>
            <w:bottom w:w="0" w:type="dxa"/>
            <w:right w:w="0" w:type="dxa"/>
          </w:tblCellMar>
        </w:tblPrEx>
        <w:trPr>
          <w:trHeight w:val="263" w:hRule="atLeast"/>
          <w:jc w:val="center"/>
        </w:trPr>
        <w:tc>
          <w:tcPr>
            <w:tcW w:w="18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27D54B2">
            <w:pPr>
              <w:jc w:val="lef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2070699</w:t>
            </w:r>
          </w:p>
        </w:tc>
        <w:tc>
          <w:tcPr>
            <w:tcW w:w="475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A4577B5">
            <w:pPr>
              <w:ind w:firstLine="210" w:firstLineChars="100"/>
              <w:rPr>
                <w:rFonts w:ascii="Times New Roman" w:hAnsi="Times New Roman" w:eastAsia="仿宋_GB2312" w:cs="Times New Roman"/>
              </w:rPr>
            </w:pPr>
            <w:r>
              <w:rPr>
                <w:rFonts w:hint="eastAsia" w:ascii="Times New Roman" w:hAnsi="Times New Roman" w:eastAsia="仿宋_GB2312" w:cs="Times New Roman"/>
              </w:rPr>
              <w:t>其他新闻出版电影支出</w:t>
            </w:r>
          </w:p>
        </w:tc>
        <w:tc>
          <w:tcPr>
            <w:tcW w:w="13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73DD69">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2147.05</w:t>
            </w: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E9EA6B">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911.56</w:t>
            </w:r>
          </w:p>
        </w:tc>
        <w:tc>
          <w:tcPr>
            <w:tcW w:w="11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63F820">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C15F32">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1235.49</w:t>
            </w:r>
          </w:p>
        </w:tc>
        <w:tc>
          <w:tcPr>
            <w:tcW w:w="11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251E68">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0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25FCDE">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9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C06906">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r>
      <w:tr w14:paraId="7D751BA1">
        <w:tblPrEx>
          <w:tblCellMar>
            <w:top w:w="0" w:type="dxa"/>
            <w:left w:w="0" w:type="dxa"/>
            <w:bottom w:w="0" w:type="dxa"/>
            <w:right w:w="0" w:type="dxa"/>
          </w:tblCellMar>
        </w:tblPrEx>
        <w:trPr>
          <w:trHeight w:val="277" w:hRule="atLeast"/>
          <w:jc w:val="center"/>
        </w:trPr>
        <w:tc>
          <w:tcPr>
            <w:tcW w:w="18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E901474">
            <w:pPr>
              <w:jc w:val="lef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20799</w:t>
            </w:r>
          </w:p>
        </w:tc>
        <w:tc>
          <w:tcPr>
            <w:tcW w:w="475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3C5AC74">
            <w:pPr>
              <w:rPr>
                <w:rFonts w:ascii="Times New Roman" w:hAnsi="Times New Roman" w:eastAsia="仿宋_GB2312" w:cs="Times New Roman"/>
              </w:rPr>
            </w:pPr>
            <w:r>
              <w:rPr>
                <w:rFonts w:hint="eastAsia" w:ascii="Times New Roman" w:hAnsi="Times New Roman" w:eastAsia="仿宋_GB2312" w:cs="Times New Roman"/>
              </w:rPr>
              <w:t>其他文化旅游体育与传媒支出</w:t>
            </w:r>
          </w:p>
        </w:tc>
        <w:tc>
          <w:tcPr>
            <w:tcW w:w="13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16A2BF">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481.44</w:t>
            </w: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23C21D">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481.44</w:t>
            </w:r>
          </w:p>
        </w:tc>
        <w:tc>
          <w:tcPr>
            <w:tcW w:w="11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AC6DB1">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74B4B6">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1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D56387">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0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53D93B">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9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4205D1">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r>
      <w:tr w14:paraId="1C5AD931">
        <w:tblPrEx>
          <w:tblCellMar>
            <w:top w:w="0" w:type="dxa"/>
            <w:left w:w="0" w:type="dxa"/>
            <w:bottom w:w="0" w:type="dxa"/>
            <w:right w:w="0" w:type="dxa"/>
          </w:tblCellMar>
        </w:tblPrEx>
        <w:trPr>
          <w:trHeight w:val="290" w:hRule="atLeast"/>
          <w:jc w:val="center"/>
        </w:trPr>
        <w:tc>
          <w:tcPr>
            <w:tcW w:w="18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4A473A9">
            <w:pPr>
              <w:jc w:val="lef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2079999</w:t>
            </w:r>
          </w:p>
        </w:tc>
        <w:tc>
          <w:tcPr>
            <w:tcW w:w="475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B4621DB">
            <w:pPr>
              <w:ind w:firstLine="210" w:firstLineChars="100"/>
              <w:rPr>
                <w:rFonts w:ascii="Times New Roman" w:hAnsi="Times New Roman" w:eastAsia="仿宋_GB2312" w:cs="Times New Roman"/>
              </w:rPr>
            </w:pPr>
            <w:r>
              <w:rPr>
                <w:rFonts w:hint="eastAsia" w:ascii="Times New Roman" w:hAnsi="Times New Roman" w:eastAsia="仿宋_GB2312" w:cs="Times New Roman"/>
              </w:rPr>
              <w:t>其他文化旅游体育与传媒支出</w:t>
            </w:r>
          </w:p>
        </w:tc>
        <w:tc>
          <w:tcPr>
            <w:tcW w:w="13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183CE4">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481.44</w:t>
            </w: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BCB427">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481.44</w:t>
            </w:r>
          </w:p>
        </w:tc>
        <w:tc>
          <w:tcPr>
            <w:tcW w:w="11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D4D93B">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CEEF37">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1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9D0005">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0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7F04BF">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9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3841EF">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r>
      <w:tr w14:paraId="15211BEF">
        <w:tblPrEx>
          <w:tblCellMar>
            <w:top w:w="0" w:type="dxa"/>
            <w:left w:w="0" w:type="dxa"/>
            <w:bottom w:w="0" w:type="dxa"/>
            <w:right w:w="0" w:type="dxa"/>
          </w:tblCellMar>
        </w:tblPrEx>
        <w:trPr>
          <w:trHeight w:val="304" w:hRule="atLeast"/>
          <w:jc w:val="center"/>
        </w:trPr>
        <w:tc>
          <w:tcPr>
            <w:tcW w:w="18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1AEA11A">
            <w:pPr>
              <w:jc w:val="lef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w:t>
            </w:r>
          </w:p>
        </w:tc>
        <w:tc>
          <w:tcPr>
            <w:tcW w:w="475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87CA021">
            <w:pPr>
              <w:rPr>
                <w:rFonts w:ascii="Times New Roman" w:hAnsi="Times New Roman" w:eastAsia="仿宋_GB2312" w:cs="Times New Roman"/>
              </w:rPr>
            </w:pPr>
            <w:r>
              <w:rPr>
                <w:rFonts w:hint="eastAsia" w:ascii="Times New Roman" w:hAnsi="Times New Roman" w:eastAsia="仿宋_GB2312" w:cs="Times New Roman"/>
              </w:rPr>
              <w:t>社会保障和就业支出</w:t>
            </w:r>
          </w:p>
        </w:tc>
        <w:tc>
          <w:tcPr>
            <w:tcW w:w="13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21909A">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289.42</w:t>
            </w: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9D872C">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0.00</w:t>
            </w:r>
          </w:p>
        </w:tc>
        <w:tc>
          <w:tcPr>
            <w:tcW w:w="11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9AEA46">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A18D1E">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289.42</w:t>
            </w:r>
          </w:p>
        </w:tc>
        <w:tc>
          <w:tcPr>
            <w:tcW w:w="11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3EB3FE">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0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343732">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9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E6262A">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r>
      <w:tr w14:paraId="04BE280E">
        <w:tblPrEx>
          <w:tblCellMar>
            <w:top w:w="0" w:type="dxa"/>
            <w:left w:w="0" w:type="dxa"/>
            <w:bottom w:w="0" w:type="dxa"/>
            <w:right w:w="0" w:type="dxa"/>
          </w:tblCellMar>
        </w:tblPrEx>
        <w:trPr>
          <w:trHeight w:val="318" w:hRule="atLeast"/>
          <w:jc w:val="center"/>
        </w:trPr>
        <w:tc>
          <w:tcPr>
            <w:tcW w:w="18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8A23D3B">
            <w:pPr>
              <w:jc w:val="lef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20805</w:t>
            </w:r>
          </w:p>
        </w:tc>
        <w:tc>
          <w:tcPr>
            <w:tcW w:w="475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28B4AA">
            <w:pPr>
              <w:rPr>
                <w:rFonts w:ascii="Times New Roman" w:hAnsi="Times New Roman" w:eastAsia="仿宋_GB2312" w:cs="Times New Roman"/>
              </w:rPr>
            </w:pPr>
            <w:r>
              <w:rPr>
                <w:rFonts w:hint="eastAsia" w:ascii="Times New Roman" w:hAnsi="Times New Roman" w:eastAsia="仿宋_GB2312" w:cs="Times New Roman"/>
              </w:rPr>
              <w:t>行政事业单位养老支出</w:t>
            </w:r>
          </w:p>
        </w:tc>
        <w:tc>
          <w:tcPr>
            <w:tcW w:w="13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6E9D61">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289.42</w:t>
            </w: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C1B085">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0.00</w:t>
            </w:r>
          </w:p>
        </w:tc>
        <w:tc>
          <w:tcPr>
            <w:tcW w:w="11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B5EB0A">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4E97E4">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289.42</w:t>
            </w:r>
          </w:p>
        </w:tc>
        <w:tc>
          <w:tcPr>
            <w:tcW w:w="11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419C4A">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0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5BB349">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9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D3E503">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r>
      <w:tr w14:paraId="7516C211">
        <w:tblPrEx>
          <w:tblCellMar>
            <w:top w:w="0" w:type="dxa"/>
            <w:left w:w="0" w:type="dxa"/>
            <w:bottom w:w="0" w:type="dxa"/>
            <w:right w:w="0" w:type="dxa"/>
          </w:tblCellMar>
        </w:tblPrEx>
        <w:trPr>
          <w:trHeight w:val="290" w:hRule="atLeast"/>
          <w:jc w:val="center"/>
        </w:trPr>
        <w:tc>
          <w:tcPr>
            <w:tcW w:w="18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D808B11">
            <w:pPr>
              <w:jc w:val="lef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2080505</w:t>
            </w:r>
          </w:p>
        </w:tc>
        <w:tc>
          <w:tcPr>
            <w:tcW w:w="475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6CC6880">
            <w:pPr>
              <w:ind w:firstLine="210" w:firstLineChars="100"/>
              <w:rPr>
                <w:rFonts w:ascii="Times New Roman" w:hAnsi="Times New Roman" w:eastAsia="仿宋_GB2312" w:cs="Times New Roman"/>
              </w:rPr>
            </w:pPr>
            <w:r>
              <w:rPr>
                <w:rFonts w:hint="eastAsia" w:ascii="Times New Roman" w:hAnsi="Times New Roman" w:eastAsia="仿宋_GB2312" w:cs="Times New Roman"/>
              </w:rPr>
              <w:t>机关事业单位基本养老保险缴费支出</w:t>
            </w:r>
          </w:p>
        </w:tc>
        <w:tc>
          <w:tcPr>
            <w:tcW w:w="13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EF4B00">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194.36</w:t>
            </w: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1A5526">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1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3ADB62">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54E879">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194.36</w:t>
            </w:r>
          </w:p>
        </w:tc>
        <w:tc>
          <w:tcPr>
            <w:tcW w:w="11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4B991B">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0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19BCAF">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9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BAA153">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r>
      <w:tr w14:paraId="5A5EA649">
        <w:tblPrEx>
          <w:tblCellMar>
            <w:top w:w="0" w:type="dxa"/>
            <w:left w:w="0" w:type="dxa"/>
            <w:bottom w:w="0" w:type="dxa"/>
            <w:right w:w="0" w:type="dxa"/>
          </w:tblCellMar>
        </w:tblPrEx>
        <w:trPr>
          <w:trHeight w:val="318" w:hRule="atLeast"/>
          <w:jc w:val="center"/>
        </w:trPr>
        <w:tc>
          <w:tcPr>
            <w:tcW w:w="18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94A9521">
            <w:pPr>
              <w:jc w:val="lef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2080506</w:t>
            </w:r>
          </w:p>
        </w:tc>
        <w:tc>
          <w:tcPr>
            <w:tcW w:w="475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025EF71">
            <w:pPr>
              <w:ind w:firstLine="210" w:firstLineChars="100"/>
              <w:rPr>
                <w:rFonts w:ascii="Times New Roman" w:hAnsi="Times New Roman" w:eastAsia="仿宋_GB2312" w:cs="Times New Roman"/>
                <w:sz w:val="24"/>
                <w:szCs w:val="24"/>
              </w:rPr>
            </w:pPr>
            <w:r>
              <w:rPr>
                <w:rFonts w:hint="eastAsia" w:ascii="Times New Roman" w:hAnsi="Times New Roman" w:eastAsia="仿宋_GB2312" w:cs="Times New Roman"/>
              </w:rPr>
              <w:t>机关事业单位职业年金缴费支出</w:t>
            </w:r>
          </w:p>
        </w:tc>
        <w:tc>
          <w:tcPr>
            <w:tcW w:w="13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1A4785">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95.07</w:t>
            </w:r>
            <w:r>
              <w:rPr>
                <w:rFonts w:ascii="Times New Roman" w:hAnsi="Times New Roman" w:eastAsia="仿宋_GB2312" w:cs="Times New Roman"/>
              </w:rPr>
              <w:t>　</w:t>
            </w: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C6A3FC">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1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7A02AF">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987DFC">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95.07</w:t>
            </w:r>
            <w:r>
              <w:rPr>
                <w:rFonts w:ascii="Times New Roman" w:hAnsi="Times New Roman" w:eastAsia="仿宋_GB2312" w:cs="Times New Roman"/>
              </w:rPr>
              <w:t>　</w:t>
            </w:r>
          </w:p>
        </w:tc>
        <w:tc>
          <w:tcPr>
            <w:tcW w:w="11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4335D9">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0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12335A">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9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44FBCB">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r>
      <w:tr w14:paraId="7E0D1C18">
        <w:tblPrEx>
          <w:tblCellMar>
            <w:top w:w="0" w:type="dxa"/>
            <w:left w:w="0" w:type="dxa"/>
            <w:bottom w:w="0" w:type="dxa"/>
            <w:right w:w="0" w:type="dxa"/>
          </w:tblCellMar>
        </w:tblPrEx>
        <w:trPr>
          <w:trHeight w:val="277" w:hRule="atLeast"/>
          <w:jc w:val="center"/>
        </w:trPr>
        <w:tc>
          <w:tcPr>
            <w:tcW w:w="18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5773F31">
            <w:pPr>
              <w:jc w:val="lef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221</w:t>
            </w:r>
          </w:p>
        </w:tc>
        <w:tc>
          <w:tcPr>
            <w:tcW w:w="475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61B8BA2">
            <w:pPr>
              <w:rPr>
                <w:rFonts w:ascii="Times New Roman" w:hAnsi="Times New Roman" w:eastAsia="仿宋_GB2312" w:cs="Times New Roman"/>
                <w:sz w:val="24"/>
                <w:szCs w:val="24"/>
              </w:rPr>
            </w:pPr>
            <w:r>
              <w:rPr>
                <w:rFonts w:hint="eastAsia" w:ascii="Times New Roman" w:hAnsi="Times New Roman" w:eastAsia="仿宋_GB2312" w:cs="Times New Roman"/>
              </w:rPr>
              <w:t>住房保障支出</w:t>
            </w:r>
          </w:p>
        </w:tc>
        <w:tc>
          <w:tcPr>
            <w:tcW w:w="13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64126A">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163.23</w:t>
            </w:r>
            <w:r>
              <w:rPr>
                <w:rFonts w:ascii="Times New Roman" w:hAnsi="Times New Roman" w:eastAsia="仿宋_GB2312" w:cs="Times New Roman"/>
              </w:rPr>
              <w:t>　</w:t>
            </w: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855331">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75.85</w:t>
            </w:r>
            <w:r>
              <w:rPr>
                <w:rFonts w:ascii="Times New Roman" w:hAnsi="Times New Roman" w:eastAsia="仿宋_GB2312" w:cs="Times New Roman"/>
              </w:rPr>
              <w:t>　</w:t>
            </w:r>
          </w:p>
        </w:tc>
        <w:tc>
          <w:tcPr>
            <w:tcW w:w="11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F508BA">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77E88D">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87.38</w:t>
            </w:r>
            <w:r>
              <w:rPr>
                <w:rFonts w:ascii="Times New Roman" w:hAnsi="Times New Roman" w:eastAsia="仿宋_GB2312" w:cs="Times New Roman"/>
              </w:rPr>
              <w:t>　</w:t>
            </w:r>
          </w:p>
        </w:tc>
        <w:tc>
          <w:tcPr>
            <w:tcW w:w="11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1B0EAC">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0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B8FEC7">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9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CCD514">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r>
      <w:tr w14:paraId="1127F43F">
        <w:tblPrEx>
          <w:tblCellMar>
            <w:top w:w="0" w:type="dxa"/>
            <w:left w:w="0" w:type="dxa"/>
            <w:bottom w:w="0" w:type="dxa"/>
            <w:right w:w="0" w:type="dxa"/>
          </w:tblCellMar>
        </w:tblPrEx>
        <w:trPr>
          <w:trHeight w:val="304" w:hRule="atLeast"/>
          <w:jc w:val="center"/>
        </w:trPr>
        <w:tc>
          <w:tcPr>
            <w:tcW w:w="18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526B808">
            <w:pPr>
              <w:jc w:val="lef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22102</w:t>
            </w:r>
          </w:p>
        </w:tc>
        <w:tc>
          <w:tcPr>
            <w:tcW w:w="475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84F1AAA">
            <w:pPr>
              <w:rPr>
                <w:rFonts w:ascii="Times New Roman" w:hAnsi="Times New Roman" w:eastAsia="仿宋_GB2312" w:cs="Times New Roman"/>
                <w:sz w:val="24"/>
                <w:szCs w:val="24"/>
              </w:rPr>
            </w:pPr>
            <w:r>
              <w:rPr>
                <w:rFonts w:hint="eastAsia" w:ascii="Times New Roman" w:hAnsi="Times New Roman" w:eastAsia="仿宋_GB2312" w:cs="Times New Roman"/>
              </w:rPr>
              <w:t>住房改革支出</w:t>
            </w:r>
          </w:p>
        </w:tc>
        <w:tc>
          <w:tcPr>
            <w:tcW w:w="13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6583AA">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163.23</w:t>
            </w:r>
            <w:r>
              <w:rPr>
                <w:rFonts w:ascii="Times New Roman" w:hAnsi="Times New Roman" w:eastAsia="仿宋_GB2312" w:cs="Times New Roman"/>
              </w:rPr>
              <w:t>　</w:t>
            </w: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C8958D">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75.85</w:t>
            </w:r>
            <w:r>
              <w:rPr>
                <w:rFonts w:ascii="Times New Roman" w:hAnsi="Times New Roman" w:eastAsia="仿宋_GB2312" w:cs="Times New Roman"/>
              </w:rPr>
              <w:t>　</w:t>
            </w:r>
          </w:p>
        </w:tc>
        <w:tc>
          <w:tcPr>
            <w:tcW w:w="11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5A57F6">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648BC9">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87.38</w:t>
            </w:r>
            <w:r>
              <w:rPr>
                <w:rFonts w:ascii="Times New Roman" w:hAnsi="Times New Roman" w:eastAsia="仿宋_GB2312" w:cs="Times New Roman"/>
              </w:rPr>
              <w:t>　</w:t>
            </w:r>
          </w:p>
        </w:tc>
        <w:tc>
          <w:tcPr>
            <w:tcW w:w="11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015650">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0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0CFF79">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9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159160">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r>
      <w:tr w14:paraId="2203E1B0">
        <w:tblPrEx>
          <w:tblCellMar>
            <w:top w:w="0" w:type="dxa"/>
            <w:left w:w="0" w:type="dxa"/>
            <w:bottom w:w="0" w:type="dxa"/>
            <w:right w:w="0" w:type="dxa"/>
          </w:tblCellMar>
        </w:tblPrEx>
        <w:trPr>
          <w:trHeight w:val="313" w:hRule="atLeast"/>
          <w:jc w:val="center"/>
        </w:trPr>
        <w:tc>
          <w:tcPr>
            <w:tcW w:w="18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E85CDFA">
            <w:pPr>
              <w:jc w:val="lef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2210201</w:t>
            </w:r>
          </w:p>
        </w:tc>
        <w:tc>
          <w:tcPr>
            <w:tcW w:w="475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6A80144">
            <w:pPr>
              <w:ind w:firstLine="210" w:firstLineChars="100"/>
              <w:rPr>
                <w:rFonts w:ascii="Times New Roman" w:hAnsi="Times New Roman" w:eastAsia="仿宋_GB2312" w:cs="Times New Roman"/>
                <w:sz w:val="24"/>
                <w:szCs w:val="24"/>
              </w:rPr>
            </w:pPr>
            <w:r>
              <w:rPr>
                <w:rFonts w:hint="eastAsia" w:ascii="Times New Roman" w:hAnsi="Times New Roman" w:eastAsia="仿宋_GB2312" w:cs="Times New Roman"/>
              </w:rPr>
              <w:t>住房公积金</w:t>
            </w:r>
          </w:p>
        </w:tc>
        <w:tc>
          <w:tcPr>
            <w:tcW w:w="13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14A3E9">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163.23</w:t>
            </w:r>
            <w:r>
              <w:rPr>
                <w:rFonts w:ascii="Times New Roman" w:hAnsi="Times New Roman" w:eastAsia="仿宋_GB2312" w:cs="Times New Roman"/>
              </w:rPr>
              <w:t>　</w:t>
            </w:r>
          </w:p>
        </w:tc>
        <w:tc>
          <w:tcPr>
            <w:tcW w:w="13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A3C7D0">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75.85</w:t>
            </w:r>
            <w:r>
              <w:rPr>
                <w:rFonts w:ascii="Times New Roman" w:hAnsi="Times New Roman" w:eastAsia="仿宋_GB2312" w:cs="Times New Roman"/>
              </w:rPr>
              <w:t>　</w:t>
            </w:r>
          </w:p>
        </w:tc>
        <w:tc>
          <w:tcPr>
            <w:tcW w:w="113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C00116">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1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AC1A02">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87.38</w:t>
            </w:r>
            <w:r>
              <w:rPr>
                <w:rFonts w:ascii="Times New Roman" w:hAnsi="Times New Roman" w:eastAsia="仿宋_GB2312" w:cs="Times New Roman"/>
              </w:rPr>
              <w:t>　</w:t>
            </w:r>
          </w:p>
        </w:tc>
        <w:tc>
          <w:tcPr>
            <w:tcW w:w="11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F8C97B">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06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B914B6">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93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6CEFFF">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r>
    </w:tbl>
    <w:p w14:paraId="26F55F04">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33878429">
      <w:pPr>
        <w:widowControl/>
        <w:jc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0889C4CB">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54A20394">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怀化日报社</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76" w:type="pct"/>
        <w:jc w:val="center"/>
        <w:tblLayout w:type="fixed"/>
        <w:tblCellMar>
          <w:top w:w="0" w:type="dxa"/>
          <w:left w:w="108" w:type="dxa"/>
          <w:bottom w:w="0" w:type="dxa"/>
          <w:right w:w="108" w:type="dxa"/>
        </w:tblCellMar>
      </w:tblPr>
      <w:tblGrid>
        <w:gridCol w:w="1922"/>
        <w:gridCol w:w="4126"/>
        <w:gridCol w:w="1382"/>
        <w:gridCol w:w="1345"/>
        <w:gridCol w:w="1476"/>
        <w:gridCol w:w="1314"/>
        <w:gridCol w:w="1207"/>
        <w:gridCol w:w="1380"/>
      </w:tblGrid>
      <w:tr w14:paraId="6A3B7A2B">
        <w:tblPrEx>
          <w:tblCellMar>
            <w:top w:w="0" w:type="dxa"/>
            <w:left w:w="108" w:type="dxa"/>
            <w:bottom w:w="0" w:type="dxa"/>
            <w:right w:w="108" w:type="dxa"/>
          </w:tblCellMar>
        </w:tblPrEx>
        <w:trPr>
          <w:trHeight w:val="321" w:hRule="atLeast"/>
          <w:jc w:val="center"/>
        </w:trPr>
        <w:tc>
          <w:tcPr>
            <w:tcW w:w="2136"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07E2E22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rPr>
              <w:t>项    目</w:t>
            </w:r>
          </w:p>
        </w:tc>
        <w:tc>
          <w:tcPr>
            <w:tcW w:w="48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BE32727">
            <w:pPr>
              <w:jc w:val="center"/>
              <w:rPr>
                <w:rFonts w:ascii="Times New Roman" w:hAnsi="Times New Roman" w:eastAsia="仿宋_GB2312" w:cs="Times New Roman"/>
                <w:b/>
                <w:bCs/>
              </w:rPr>
            </w:pPr>
            <w:r>
              <w:rPr>
                <w:rFonts w:ascii="Times New Roman" w:hAnsi="Times New Roman" w:eastAsia="仿宋_GB2312" w:cs="Times New Roman"/>
                <w:b/>
                <w:bCs/>
              </w:rPr>
              <w:t>本年支出</w:t>
            </w:r>
          </w:p>
          <w:p w14:paraId="34AFBC01">
            <w:pPr>
              <w:jc w:val="center"/>
              <w:rPr>
                <w:rFonts w:ascii="Times New Roman" w:hAnsi="Times New Roman" w:eastAsia="仿宋_GB2312" w:cs="Times New Roman"/>
                <w:b/>
                <w:bCs/>
              </w:rPr>
            </w:pPr>
            <w:r>
              <w:rPr>
                <w:rFonts w:ascii="Times New Roman" w:hAnsi="Times New Roman" w:eastAsia="仿宋_GB2312" w:cs="Times New Roman"/>
                <w:b/>
                <w:bCs/>
              </w:rPr>
              <w:t>合计</w:t>
            </w:r>
          </w:p>
        </w:tc>
        <w:tc>
          <w:tcPr>
            <w:tcW w:w="47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B47C368">
            <w:pPr>
              <w:jc w:val="center"/>
              <w:rPr>
                <w:rFonts w:ascii="Times New Roman" w:hAnsi="Times New Roman" w:eastAsia="仿宋_GB2312" w:cs="Times New Roman"/>
                <w:b/>
                <w:bCs/>
              </w:rPr>
            </w:pPr>
            <w:r>
              <w:rPr>
                <w:rFonts w:ascii="Times New Roman" w:hAnsi="Times New Roman" w:eastAsia="仿宋_GB2312" w:cs="Times New Roman"/>
                <w:b/>
                <w:bCs/>
              </w:rPr>
              <w:t>基本支出</w:t>
            </w:r>
          </w:p>
        </w:tc>
        <w:tc>
          <w:tcPr>
            <w:tcW w:w="52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7EA1F9B">
            <w:pPr>
              <w:jc w:val="center"/>
              <w:rPr>
                <w:rFonts w:ascii="Times New Roman" w:hAnsi="Times New Roman" w:eastAsia="仿宋_GB2312" w:cs="Times New Roman"/>
                <w:b/>
                <w:bCs/>
              </w:rPr>
            </w:pPr>
            <w:r>
              <w:rPr>
                <w:rFonts w:ascii="Times New Roman" w:hAnsi="Times New Roman" w:eastAsia="仿宋_GB2312" w:cs="Times New Roman"/>
                <w:b/>
                <w:bCs/>
              </w:rPr>
              <w:t>项目支出</w:t>
            </w:r>
          </w:p>
        </w:tc>
        <w:tc>
          <w:tcPr>
            <w:tcW w:w="46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E7696A5">
            <w:pPr>
              <w:jc w:val="center"/>
              <w:rPr>
                <w:rFonts w:ascii="Times New Roman" w:hAnsi="Times New Roman" w:eastAsia="仿宋_GB2312" w:cs="Times New Roman"/>
                <w:b/>
                <w:bCs/>
              </w:rPr>
            </w:pPr>
            <w:r>
              <w:rPr>
                <w:rFonts w:ascii="Times New Roman" w:hAnsi="Times New Roman" w:eastAsia="仿宋_GB2312" w:cs="Times New Roman"/>
                <w:b/>
                <w:bCs/>
              </w:rPr>
              <w:t>上缴上级</w:t>
            </w:r>
          </w:p>
          <w:p w14:paraId="78274E97">
            <w:pPr>
              <w:jc w:val="center"/>
              <w:rPr>
                <w:rFonts w:ascii="Times New Roman" w:hAnsi="Times New Roman" w:eastAsia="仿宋_GB2312" w:cs="Times New Roman"/>
                <w:b/>
                <w:bCs/>
              </w:rPr>
            </w:pPr>
            <w:r>
              <w:rPr>
                <w:rFonts w:ascii="Times New Roman" w:hAnsi="Times New Roman" w:eastAsia="仿宋_GB2312" w:cs="Times New Roman"/>
                <w:b/>
                <w:bCs/>
              </w:rPr>
              <w:t>支出</w:t>
            </w:r>
          </w:p>
        </w:tc>
        <w:tc>
          <w:tcPr>
            <w:tcW w:w="42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BE004D0">
            <w:pPr>
              <w:jc w:val="center"/>
              <w:rPr>
                <w:rFonts w:ascii="Times New Roman" w:hAnsi="Times New Roman" w:eastAsia="仿宋_GB2312" w:cs="Times New Roman"/>
                <w:b/>
                <w:bCs/>
              </w:rPr>
            </w:pPr>
            <w:r>
              <w:rPr>
                <w:rFonts w:ascii="Times New Roman" w:hAnsi="Times New Roman" w:eastAsia="仿宋_GB2312" w:cs="Times New Roman"/>
                <w:b/>
                <w:bCs/>
              </w:rPr>
              <w:t>经营支出</w:t>
            </w:r>
          </w:p>
        </w:tc>
        <w:tc>
          <w:tcPr>
            <w:tcW w:w="48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F30279C">
            <w:pPr>
              <w:jc w:val="center"/>
              <w:rPr>
                <w:rFonts w:ascii="Times New Roman" w:hAnsi="Times New Roman" w:eastAsia="仿宋_GB2312" w:cs="Times New Roman"/>
                <w:b/>
                <w:bCs/>
              </w:rPr>
            </w:pPr>
            <w:r>
              <w:rPr>
                <w:rFonts w:ascii="Times New Roman" w:hAnsi="Times New Roman" w:eastAsia="仿宋_GB2312" w:cs="Times New Roman"/>
                <w:b/>
                <w:bCs/>
              </w:rPr>
              <w:t>对附属单位补助支出</w:t>
            </w:r>
          </w:p>
        </w:tc>
      </w:tr>
      <w:tr w14:paraId="5F8D4984">
        <w:tblPrEx>
          <w:tblCellMar>
            <w:top w:w="0" w:type="dxa"/>
            <w:left w:w="108" w:type="dxa"/>
            <w:bottom w:w="0" w:type="dxa"/>
            <w:right w:w="108" w:type="dxa"/>
          </w:tblCellMar>
        </w:tblPrEx>
        <w:trPr>
          <w:trHeight w:val="312" w:hRule="exact"/>
          <w:jc w:val="center"/>
        </w:trPr>
        <w:tc>
          <w:tcPr>
            <w:tcW w:w="67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E5A856C">
            <w:pPr>
              <w:jc w:val="center"/>
              <w:rPr>
                <w:rFonts w:ascii="Times New Roman" w:hAnsi="Times New Roman" w:eastAsia="仿宋_GB2312" w:cs="Times New Roman"/>
                <w:b/>
                <w:bCs/>
              </w:rPr>
            </w:pPr>
            <w:r>
              <w:rPr>
                <w:rFonts w:ascii="Times New Roman" w:hAnsi="Times New Roman" w:eastAsia="仿宋_GB2312" w:cs="Times New Roman"/>
                <w:b/>
                <w:bCs/>
              </w:rPr>
              <w:t>功能分类科目编码</w:t>
            </w:r>
          </w:p>
        </w:tc>
        <w:tc>
          <w:tcPr>
            <w:tcW w:w="1457" w:type="pct"/>
            <w:vMerge w:val="restart"/>
            <w:tcBorders>
              <w:top w:val="nil"/>
              <w:left w:val="single" w:color="auto" w:sz="4" w:space="0"/>
              <w:bottom w:val="single" w:color="auto" w:sz="4" w:space="0"/>
              <w:right w:val="single" w:color="auto" w:sz="4" w:space="0"/>
            </w:tcBorders>
            <w:shd w:val="clear" w:color="000000" w:fill="FFFFFF"/>
            <w:vAlign w:val="center"/>
          </w:tcPr>
          <w:p w14:paraId="6318E9D5">
            <w:pPr>
              <w:jc w:val="center"/>
              <w:rPr>
                <w:rFonts w:ascii="Times New Roman" w:hAnsi="Times New Roman" w:eastAsia="仿宋_GB2312" w:cs="Times New Roman"/>
                <w:b/>
                <w:bCs/>
              </w:rPr>
            </w:pPr>
            <w:r>
              <w:rPr>
                <w:rFonts w:ascii="Times New Roman" w:hAnsi="Times New Roman" w:eastAsia="仿宋_GB2312" w:cs="Times New Roman"/>
                <w:b/>
                <w:bCs/>
              </w:rPr>
              <w:t>科目名称</w:t>
            </w:r>
          </w:p>
        </w:tc>
        <w:tc>
          <w:tcPr>
            <w:tcW w:w="488" w:type="pct"/>
            <w:vMerge w:val="continue"/>
            <w:tcBorders>
              <w:top w:val="single" w:color="auto" w:sz="4" w:space="0"/>
              <w:left w:val="single" w:color="auto" w:sz="4" w:space="0"/>
              <w:bottom w:val="single" w:color="auto" w:sz="4" w:space="0"/>
              <w:right w:val="single" w:color="auto" w:sz="4" w:space="0"/>
            </w:tcBorders>
            <w:vAlign w:val="center"/>
          </w:tcPr>
          <w:p w14:paraId="260D97C9">
            <w:pPr>
              <w:widowControl/>
              <w:jc w:val="left"/>
              <w:rPr>
                <w:rFonts w:ascii="Times New Roman" w:hAnsi="Times New Roman" w:eastAsia="仿宋_GB2312" w:cs="Times New Roman"/>
                <w:b/>
                <w:bCs/>
                <w:kern w:val="0"/>
                <w:sz w:val="24"/>
                <w:szCs w:val="24"/>
              </w:rPr>
            </w:pPr>
          </w:p>
        </w:tc>
        <w:tc>
          <w:tcPr>
            <w:tcW w:w="475" w:type="pct"/>
            <w:vMerge w:val="continue"/>
            <w:tcBorders>
              <w:top w:val="single" w:color="auto" w:sz="4" w:space="0"/>
              <w:left w:val="single" w:color="auto" w:sz="4" w:space="0"/>
              <w:bottom w:val="single" w:color="auto" w:sz="4" w:space="0"/>
              <w:right w:val="single" w:color="auto" w:sz="4" w:space="0"/>
            </w:tcBorders>
            <w:vAlign w:val="center"/>
          </w:tcPr>
          <w:p w14:paraId="2D3FE611">
            <w:pPr>
              <w:widowControl/>
              <w:jc w:val="left"/>
              <w:rPr>
                <w:rFonts w:ascii="Times New Roman" w:hAnsi="Times New Roman" w:eastAsia="仿宋_GB2312" w:cs="Times New Roman"/>
                <w:b/>
                <w:bCs/>
                <w:kern w:val="0"/>
                <w:sz w:val="24"/>
                <w:szCs w:val="24"/>
              </w:rPr>
            </w:pPr>
          </w:p>
        </w:tc>
        <w:tc>
          <w:tcPr>
            <w:tcW w:w="521" w:type="pct"/>
            <w:vMerge w:val="continue"/>
            <w:tcBorders>
              <w:top w:val="single" w:color="auto" w:sz="4" w:space="0"/>
              <w:left w:val="single" w:color="auto" w:sz="4" w:space="0"/>
              <w:bottom w:val="single" w:color="auto" w:sz="4" w:space="0"/>
              <w:right w:val="single" w:color="auto" w:sz="4" w:space="0"/>
            </w:tcBorders>
            <w:vAlign w:val="center"/>
          </w:tcPr>
          <w:p w14:paraId="7333DD0B">
            <w:pPr>
              <w:widowControl/>
              <w:jc w:val="left"/>
              <w:rPr>
                <w:rFonts w:ascii="Times New Roman" w:hAnsi="Times New Roman" w:eastAsia="仿宋_GB2312" w:cs="Times New Roman"/>
                <w:b/>
                <w:bCs/>
                <w:kern w:val="0"/>
                <w:sz w:val="24"/>
                <w:szCs w:val="24"/>
              </w:rPr>
            </w:pPr>
          </w:p>
        </w:tc>
        <w:tc>
          <w:tcPr>
            <w:tcW w:w="464" w:type="pct"/>
            <w:vMerge w:val="continue"/>
            <w:tcBorders>
              <w:top w:val="single" w:color="auto" w:sz="4" w:space="0"/>
              <w:left w:val="single" w:color="auto" w:sz="4" w:space="0"/>
              <w:bottom w:val="single" w:color="auto" w:sz="4" w:space="0"/>
              <w:right w:val="single" w:color="auto" w:sz="4" w:space="0"/>
            </w:tcBorders>
            <w:vAlign w:val="center"/>
          </w:tcPr>
          <w:p w14:paraId="275C9422">
            <w:pPr>
              <w:widowControl/>
              <w:jc w:val="left"/>
              <w:rPr>
                <w:rFonts w:ascii="Times New Roman" w:hAnsi="Times New Roman" w:eastAsia="仿宋_GB2312" w:cs="Times New Roman"/>
                <w:b/>
                <w:bCs/>
                <w:kern w:val="0"/>
                <w:sz w:val="24"/>
                <w:szCs w:val="24"/>
              </w:rPr>
            </w:pPr>
          </w:p>
        </w:tc>
        <w:tc>
          <w:tcPr>
            <w:tcW w:w="426" w:type="pct"/>
            <w:vMerge w:val="continue"/>
            <w:tcBorders>
              <w:top w:val="single" w:color="auto" w:sz="4" w:space="0"/>
              <w:left w:val="single" w:color="auto" w:sz="4" w:space="0"/>
              <w:bottom w:val="single" w:color="auto" w:sz="4" w:space="0"/>
              <w:right w:val="single" w:color="auto" w:sz="4" w:space="0"/>
            </w:tcBorders>
            <w:vAlign w:val="center"/>
          </w:tcPr>
          <w:p w14:paraId="099ED4D7">
            <w:pPr>
              <w:widowControl/>
              <w:jc w:val="left"/>
              <w:rPr>
                <w:rFonts w:ascii="Times New Roman" w:hAnsi="Times New Roman" w:eastAsia="仿宋_GB2312" w:cs="Times New Roman"/>
                <w:b/>
                <w:bCs/>
                <w:kern w:val="0"/>
                <w:sz w:val="24"/>
                <w:szCs w:val="24"/>
              </w:rPr>
            </w:pPr>
          </w:p>
        </w:tc>
        <w:tc>
          <w:tcPr>
            <w:tcW w:w="487" w:type="pct"/>
            <w:vMerge w:val="continue"/>
            <w:tcBorders>
              <w:top w:val="single" w:color="auto" w:sz="4" w:space="0"/>
              <w:left w:val="single" w:color="auto" w:sz="4" w:space="0"/>
              <w:bottom w:val="single" w:color="auto" w:sz="4" w:space="0"/>
              <w:right w:val="single" w:color="auto" w:sz="4" w:space="0"/>
            </w:tcBorders>
            <w:vAlign w:val="center"/>
          </w:tcPr>
          <w:p w14:paraId="68599BC8">
            <w:pPr>
              <w:widowControl/>
              <w:jc w:val="left"/>
              <w:rPr>
                <w:rFonts w:ascii="Times New Roman" w:hAnsi="Times New Roman" w:eastAsia="仿宋_GB2312" w:cs="Times New Roman"/>
                <w:b/>
                <w:bCs/>
                <w:kern w:val="0"/>
                <w:sz w:val="24"/>
                <w:szCs w:val="24"/>
              </w:rPr>
            </w:pPr>
          </w:p>
        </w:tc>
      </w:tr>
      <w:tr w14:paraId="50136091">
        <w:tblPrEx>
          <w:tblCellMar>
            <w:top w:w="0" w:type="dxa"/>
            <w:left w:w="108" w:type="dxa"/>
            <w:bottom w:w="0" w:type="dxa"/>
            <w:right w:w="108" w:type="dxa"/>
          </w:tblCellMar>
        </w:tblPrEx>
        <w:trPr>
          <w:trHeight w:val="321" w:hRule="atLeast"/>
          <w:jc w:val="center"/>
        </w:trPr>
        <w:tc>
          <w:tcPr>
            <w:tcW w:w="679" w:type="pct"/>
            <w:vMerge w:val="continue"/>
            <w:tcBorders>
              <w:top w:val="single" w:color="auto" w:sz="4" w:space="0"/>
              <w:left w:val="single" w:color="auto" w:sz="4" w:space="0"/>
              <w:bottom w:val="single" w:color="auto" w:sz="4" w:space="0"/>
              <w:right w:val="single" w:color="auto" w:sz="4" w:space="0"/>
            </w:tcBorders>
            <w:vAlign w:val="center"/>
          </w:tcPr>
          <w:p w14:paraId="681B0C00">
            <w:pPr>
              <w:widowControl/>
              <w:jc w:val="left"/>
              <w:rPr>
                <w:rFonts w:ascii="Times New Roman" w:hAnsi="Times New Roman" w:eastAsia="仿宋_GB2312" w:cs="Times New Roman"/>
                <w:kern w:val="0"/>
                <w:sz w:val="24"/>
                <w:szCs w:val="24"/>
              </w:rPr>
            </w:pPr>
          </w:p>
        </w:tc>
        <w:tc>
          <w:tcPr>
            <w:tcW w:w="1457" w:type="pct"/>
            <w:vMerge w:val="continue"/>
            <w:tcBorders>
              <w:top w:val="nil"/>
              <w:left w:val="single" w:color="auto" w:sz="4" w:space="0"/>
              <w:bottom w:val="single" w:color="auto" w:sz="4" w:space="0"/>
              <w:right w:val="single" w:color="auto" w:sz="4" w:space="0"/>
            </w:tcBorders>
            <w:vAlign w:val="center"/>
          </w:tcPr>
          <w:p w14:paraId="22035999">
            <w:pPr>
              <w:widowControl/>
              <w:jc w:val="left"/>
              <w:rPr>
                <w:rFonts w:ascii="Times New Roman" w:hAnsi="Times New Roman" w:eastAsia="仿宋_GB2312" w:cs="Times New Roman"/>
                <w:kern w:val="0"/>
                <w:sz w:val="24"/>
                <w:szCs w:val="24"/>
              </w:rPr>
            </w:pPr>
          </w:p>
        </w:tc>
        <w:tc>
          <w:tcPr>
            <w:tcW w:w="488" w:type="pct"/>
            <w:vMerge w:val="continue"/>
            <w:tcBorders>
              <w:top w:val="single" w:color="auto" w:sz="4" w:space="0"/>
              <w:left w:val="single" w:color="auto" w:sz="4" w:space="0"/>
              <w:bottom w:val="single" w:color="auto" w:sz="4" w:space="0"/>
              <w:right w:val="single" w:color="auto" w:sz="4" w:space="0"/>
            </w:tcBorders>
            <w:vAlign w:val="center"/>
          </w:tcPr>
          <w:p w14:paraId="3FBC2F5E">
            <w:pPr>
              <w:widowControl/>
              <w:jc w:val="left"/>
              <w:rPr>
                <w:rFonts w:ascii="Times New Roman" w:hAnsi="Times New Roman" w:eastAsia="仿宋_GB2312" w:cs="Times New Roman"/>
                <w:kern w:val="0"/>
                <w:sz w:val="24"/>
                <w:szCs w:val="24"/>
              </w:rPr>
            </w:pPr>
          </w:p>
        </w:tc>
        <w:tc>
          <w:tcPr>
            <w:tcW w:w="475" w:type="pct"/>
            <w:vMerge w:val="continue"/>
            <w:tcBorders>
              <w:top w:val="single" w:color="auto" w:sz="4" w:space="0"/>
              <w:left w:val="single" w:color="auto" w:sz="4" w:space="0"/>
              <w:bottom w:val="single" w:color="auto" w:sz="4" w:space="0"/>
              <w:right w:val="single" w:color="auto" w:sz="4" w:space="0"/>
            </w:tcBorders>
            <w:vAlign w:val="center"/>
          </w:tcPr>
          <w:p w14:paraId="18ED06B3">
            <w:pPr>
              <w:widowControl/>
              <w:jc w:val="left"/>
              <w:rPr>
                <w:rFonts w:ascii="Times New Roman" w:hAnsi="Times New Roman" w:eastAsia="仿宋_GB2312" w:cs="Times New Roman"/>
                <w:kern w:val="0"/>
                <w:sz w:val="24"/>
                <w:szCs w:val="24"/>
              </w:rPr>
            </w:pPr>
          </w:p>
        </w:tc>
        <w:tc>
          <w:tcPr>
            <w:tcW w:w="521" w:type="pct"/>
            <w:vMerge w:val="continue"/>
            <w:tcBorders>
              <w:top w:val="single" w:color="auto" w:sz="4" w:space="0"/>
              <w:left w:val="single" w:color="auto" w:sz="4" w:space="0"/>
              <w:bottom w:val="single" w:color="auto" w:sz="4" w:space="0"/>
              <w:right w:val="single" w:color="auto" w:sz="4" w:space="0"/>
            </w:tcBorders>
            <w:vAlign w:val="center"/>
          </w:tcPr>
          <w:p w14:paraId="6D5BB1F7">
            <w:pPr>
              <w:widowControl/>
              <w:jc w:val="left"/>
              <w:rPr>
                <w:rFonts w:ascii="Times New Roman" w:hAnsi="Times New Roman" w:eastAsia="仿宋_GB2312" w:cs="Times New Roman"/>
                <w:kern w:val="0"/>
                <w:sz w:val="24"/>
                <w:szCs w:val="24"/>
              </w:rPr>
            </w:pPr>
          </w:p>
        </w:tc>
        <w:tc>
          <w:tcPr>
            <w:tcW w:w="464" w:type="pct"/>
            <w:vMerge w:val="continue"/>
            <w:tcBorders>
              <w:top w:val="single" w:color="auto" w:sz="4" w:space="0"/>
              <w:left w:val="single" w:color="auto" w:sz="4" w:space="0"/>
              <w:bottom w:val="single" w:color="auto" w:sz="4" w:space="0"/>
              <w:right w:val="single" w:color="auto" w:sz="4" w:space="0"/>
            </w:tcBorders>
            <w:vAlign w:val="center"/>
          </w:tcPr>
          <w:p w14:paraId="56AE73DC">
            <w:pPr>
              <w:widowControl/>
              <w:jc w:val="left"/>
              <w:rPr>
                <w:rFonts w:ascii="Times New Roman" w:hAnsi="Times New Roman" w:eastAsia="仿宋_GB2312" w:cs="Times New Roman"/>
                <w:kern w:val="0"/>
                <w:sz w:val="24"/>
                <w:szCs w:val="24"/>
              </w:rPr>
            </w:pPr>
          </w:p>
        </w:tc>
        <w:tc>
          <w:tcPr>
            <w:tcW w:w="426" w:type="pct"/>
            <w:vMerge w:val="continue"/>
            <w:tcBorders>
              <w:top w:val="single" w:color="auto" w:sz="4" w:space="0"/>
              <w:left w:val="single" w:color="auto" w:sz="4" w:space="0"/>
              <w:bottom w:val="single" w:color="auto" w:sz="4" w:space="0"/>
              <w:right w:val="single" w:color="auto" w:sz="4" w:space="0"/>
            </w:tcBorders>
            <w:vAlign w:val="center"/>
          </w:tcPr>
          <w:p w14:paraId="2755BD9C">
            <w:pPr>
              <w:widowControl/>
              <w:jc w:val="left"/>
              <w:rPr>
                <w:rFonts w:ascii="Times New Roman" w:hAnsi="Times New Roman" w:eastAsia="仿宋_GB2312" w:cs="Times New Roman"/>
                <w:kern w:val="0"/>
                <w:sz w:val="24"/>
                <w:szCs w:val="24"/>
              </w:rPr>
            </w:pPr>
          </w:p>
        </w:tc>
        <w:tc>
          <w:tcPr>
            <w:tcW w:w="487" w:type="pct"/>
            <w:vMerge w:val="continue"/>
            <w:tcBorders>
              <w:top w:val="single" w:color="auto" w:sz="4" w:space="0"/>
              <w:left w:val="single" w:color="auto" w:sz="4" w:space="0"/>
              <w:bottom w:val="single" w:color="auto" w:sz="4" w:space="0"/>
              <w:right w:val="single" w:color="auto" w:sz="4" w:space="0"/>
            </w:tcBorders>
            <w:vAlign w:val="center"/>
          </w:tcPr>
          <w:p w14:paraId="21FD4AAD">
            <w:pPr>
              <w:widowControl/>
              <w:jc w:val="left"/>
              <w:rPr>
                <w:rFonts w:ascii="Times New Roman" w:hAnsi="Times New Roman" w:eastAsia="仿宋_GB2312" w:cs="Times New Roman"/>
                <w:kern w:val="0"/>
                <w:sz w:val="24"/>
                <w:szCs w:val="24"/>
              </w:rPr>
            </w:pPr>
          </w:p>
        </w:tc>
      </w:tr>
      <w:tr w14:paraId="2995DC09">
        <w:tblPrEx>
          <w:tblCellMar>
            <w:top w:w="0" w:type="dxa"/>
            <w:left w:w="108" w:type="dxa"/>
            <w:bottom w:w="0" w:type="dxa"/>
            <w:right w:w="108" w:type="dxa"/>
          </w:tblCellMar>
        </w:tblPrEx>
        <w:trPr>
          <w:trHeight w:val="321" w:hRule="atLeast"/>
          <w:jc w:val="center"/>
        </w:trPr>
        <w:tc>
          <w:tcPr>
            <w:tcW w:w="2136"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828E84A">
            <w:pPr>
              <w:jc w:val="center"/>
              <w:rPr>
                <w:rFonts w:ascii="Times New Roman" w:hAnsi="Times New Roman" w:eastAsia="仿宋_GB2312" w:cs="Times New Roman"/>
                <w:b/>
                <w:bCs/>
              </w:rPr>
            </w:pPr>
            <w:r>
              <w:rPr>
                <w:rFonts w:ascii="Times New Roman" w:hAnsi="Times New Roman" w:eastAsia="仿宋_GB2312" w:cs="Times New Roman"/>
                <w:b/>
                <w:bCs/>
              </w:rPr>
              <w:t>栏次</w:t>
            </w:r>
          </w:p>
        </w:tc>
        <w:tc>
          <w:tcPr>
            <w:tcW w:w="488" w:type="pct"/>
            <w:tcBorders>
              <w:top w:val="nil"/>
              <w:left w:val="nil"/>
              <w:bottom w:val="single" w:color="auto" w:sz="4" w:space="0"/>
              <w:right w:val="single" w:color="auto" w:sz="4" w:space="0"/>
            </w:tcBorders>
            <w:shd w:val="clear" w:color="000000" w:fill="FFFFFF"/>
            <w:noWrap/>
            <w:vAlign w:val="center"/>
          </w:tcPr>
          <w:p w14:paraId="3A82098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75" w:type="pct"/>
            <w:tcBorders>
              <w:top w:val="nil"/>
              <w:left w:val="nil"/>
              <w:bottom w:val="single" w:color="auto" w:sz="4" w:space="0"/>
              <w:right w:val="single" w:color="auto" w:sz="4" w:space="0"/>
            </w:tcBorders>
            <w:shd w:val="clear" w:color="000000" w:fill="FFFFFF"/>
            <w:noWrap/>
            <w:vAlign w:val="center"/>
          </w:tcPr>
          <w:p w14:paraId="20D6C59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521" w:type="pct"/>
            <w:tcBorders>
              <w:top w:val="nil"/>
              <w:left w:val="nil"/>
              <w:bottom w:val="single" w:color="auto" w:sz="4" w:space="0"/>
              <w:right w:val="single" w:color="auto" w:sz="4" w:space="0"/>
            </w:tcBorders>
            <w:shd w:val="clear" w:color="000000" w:fill="FFFFFF"/>
            <w:noWrap/>
            <w:vAlign w:val="center"/>
          </w:tcPr>
          <w:p w14:paraId="29DDDFF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464" w:type="pct"/>
            <w:tcBorders>
              <w:top w:val="nil"/>
              <w:left w:val="nil"/>
              <w:bottom w:val="single" w:color="auto" w:sz="4" w:space="0"/>
              <w:right w:val="single" w:color="auto" w:sz="4" w:space="0"/>
            </w:tcBorders>
            <w:shd w:val="clear" w:color="000000" w:fill="FFFFFF"/>
            <w:noWrap/>
            <w:vAlign w:val="center"/>
          </w:tcPr>
          <w:p w14:paraId="43C9A49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26" w:type="pct"/>
            <w:tcBorders>
              <w:top w:val="nil"/>
              <w:left w:val="nil"/>
              <w:bottom w:val="single" w:color="auto" w:sz="4" w:space="0"/>
              <w:right w:val="single" w:color="auto" w:sz="4" w:space="0"/>
            </w:tcBorders>
            <w:shd w:val="clear" w:color="000000" w:fill="FFFFFF"/>
            <w:noWrap/>
            <w:vAlign w:val="center"/>
          </w:tcPr>
          <w:p w14:paraId="2FE9C56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487" w:type="pct"/>
            <w:tcBorders>
              <w:top w:val="nil"/>
              <w:left w:val="nil"/>
              <w:bottom w:val="single" w:color="auto" w:sz="4" w:space="0"/>
              <w:right w:val="single" w:color="auto" w:sz="4" w:space="0"/>
            </w:tcBorders>
            <w:shd w:val="clear" w:color="000000" w:fill="FFFFFF"/>
            <w:noWrap/>
            <w:vAlign w:val="center"/>
          </w:tcPr>
          <w:p w14:paraId="7D33B36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11BC560D">
        <w:tblPrEx>
          <w:tblCellMar>
            <w:top w:w="0" w:type="dxa"/>
            <w:left w:w="108" w:type="dxa"/>
            <w:bottom w:w="0" w:type="dxa"/>
            <w:right w:w="108" w:type="dxa"/>
          </w:tblCellMar>
        </w:tblPrEx>
        <w:trPr>
          <w:trHeight w:val="266" w:hRule="atLeast"/>
          <w:jc w:val="center"/>
        </w:trPr>
        <w:tc>
          <w:tcPr>
            <w:tcW w:w="2136"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77622FA">
            <w:pPr>
              <w:jc w:val="center"/>
              <w:rPr>
                <w:rFonts w:ascii="Times New Roman" w:hAnsi="Times New Roman" w:eastAsia="仿宋_GB2312" w:cs="Times New Roman"/>
                <w:b/>
                <w:bCs/>
              </w:rPr>
            </w:pPr>
            <w:r>
              <w:rPr>
                <w:rFonts w:ascii="Times New Roman" w:hAnsi="Times New Roman" w:eastAsia="仿宋_GB2312" w:cs="Times New Roman"/>
                <w:b/>
                <w:bCs/>
              </w:rPr>
              <w:t>合计</w:t>
            </w:r>
          </w:p>
        </w:tc>
        <w:tc>
          <w:tcPr>
            <w:tcW w:w="488" w:type="pct"/>
            <w:tcBorders>
              <w:top w:val="nil"/>
              <w:left w:val="nil"/>
              <w:bottom w:val="single" w:color="auto" w:sz="4" w:space="0"/>
              <w:right w:val="single" w:color="auto" w:sz="4" w:space="0"/>
            </w:tcBorders>
            <w:shd w:val="clear" w:color="auto" w:fill="auto"/>
            <w:noWrap/>
            <w:vAlign w:val="center"/>
          </w:tcPr>
          <w:p w14:paraId="3B18BED1">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rPr>
              <w:t>4123.75</w:t>
            </w:r>
            <w:r>
              <w:rPr>
                <w:rFonts w:ascii="Times New Roman" w:hAnsi="Times New Roman" w:eastAsia="仿宋_GB2312" w:cs="Times New Roman"/>
                <w:kern w:val="0"/>
                <w:sz w:val="24"/>
                <w:szCs w:val="24"/>
              </w:rPr>
              <w:t>　</w:t>
            </w:r>
          </w:p>
        </w:tc>
        <w:tc>
          <w:tcPr>
            <w:tcW w:w="475" w:type="pct"/>
            <w:tcBorders>
              <w:top w:val="nil"/>
              <w:left w:val="nil"/>
              <w:bottom w:val="single" w:color="auto" w:sz="4" w:space="0"/>
              <w:right w:val="single" w:color="auto" w:sz="4" w:space="0"/>
            </w:tcBorders>
            <w:shd w:val="clear" w:color="auto" w:fill="auto"/>
            <w:noWrap/>
            <w:vAlign w:val="center"/>
          </w:tcPr>
          <w:p w14:paraId="3322AB1D">
            <w:pPr>
              <w:widowControl/>
              <w:jc w:val="right"/>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lang w:val="en-US" w:eastAsia="zh-CN"/>
              </w:rPr>
              <w:t>3032.07</w:t>
            </w:r>
            <w:r>
              <w:rPr>
                <w:rFonts w:hint="default" w:ascii="Times New Roman" w:hAnsi="Times New Roman" w:eastAsia="仿宋_GB2312" w:cs="Times New Roman"/>
                <w:kern w:val="0"/>
                <w:sz w:val="21"/>
                <w:szCs w:val="21"/>
              </w:rPr>
              <w:t>　</w:t>
            </w:r>
          </w:p>
        </w:tc>
        <w:tc>
          <w:tcPr>
            <w:tcW w:w="521" w:type="pct"/>
            <w:tcBorders>
              <w:top w:val="nil"/>
              <w:left w:val="nil"/>
              <w:bottom w:val="single" w:color="auto" w:sz="4" w:space="0"/>
              <w:right w:val="single" w:color="auto" w:sz="4" w:space="0"/>
            </w:tcBorders>
            <w:shd w:val="clear" w:color="auto" w:fill="auto"/>
            <w:noWrap/>
            <w:vAlign w:val="center"/>
          </w:tcPr>
          <w:p w14:paraId="7F34AB4D">
            <w:pPr>
              <w:widowControl/>
              <w:jc w:val="right"/>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lang w:val="en-US" w:eastAsia="zh-CN"/>
              </w:rPr>
              <w:t>1091.68</w:t>
            </w:r>
            <w:r>
              <w:rPr>
                <w:rFonts w:hint="default" w:ascii="Times New Roman" w:hAnsi="Times New Roman" w:eastAsia="仿宋_GB2312" w:cs="Times New Roman"/>
                <w:kern w:val="0"/>
                <w:sz w:val="21"/>
                <w:szCs w:val="21"/>
              </w:rPr>
              <w:t>　</w:t>
            </w:r>
          </w:p>
        </w:tc>
        <w:tc>
          <w:tcPr>
            <w:tcW w:w="464" w:type="pct"/>
            <w:tcBorders>
              <w:top w:val="nil"/>
              <w:left w:val="nil"/>
              <w:bottom w:val="single" w:color="auto" w:sz="4" w:space="0"/>
              <w:right w:val="single" w:color="auto" w:sz="4" w:space="0"/>
            </w:tcBorders>
            <w:shd w:val="clear" w:color="auto" w:fill="auto"/>
            <w:noWrap/>
            <w:vAlign w:val="center"/>
          </w:tcPr>
          <w:p w14:paraId="4D9AD830">
            <w:pPr>
              <w:widowControl/>
              <w:jc w:val="right"/>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lang w:val="en-US" w:eastAsia="zh-CN"/>
              </w:rPr>
              <w:t>0.00</w:t>
            </w:r>
            <w:r>
              <w:rPr>
                <w:rFonts w:hint="default" w:ascii="Times New Roman" w:hAnsi="Times New Roman" w:eastAsia="仿宋_GB2312" w:cs="Times New Roman"/>
                <w:kern w:val="0"/>
                <w:sz w:val="21"/>
                <w:szCs w:val="21"/>
              </w:rPr>
              <w:t>　</w:t>
            </w:r>
          </w:p>
        </w:tc>
        <w:tc>
          <w:tcPr>
            <w:tcW w:w="426" w:type="pct"/>
            <w:tcBorders>
              <w:top w:val="nil"/>
              <w:left w:val="nil"/>
              <w:bottom w:val="single" w:color="auto" w:sz="4" w:space="0"/>
              <w:right w:val="single" w:color="auto" w:sz="4" w:space="0"/>
            </w:tcBorders>
            <w:shd w:val="clear" w:color="auto" w:fill="auto"/>
            <w:noWrap/>
            <w:vAlign w:val="center"/>
          </w:tcPr>
          <w:p w14:paraId="68573F1B">
            <w:pPr>
              <w:widowControl/>
              <w:jc w:val="right"/>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lang w:val="en-US" w:eastAsia="zh-CN"/>
              </w:rPr>
              <w:t>0.00</w:t>
            </w:r>
            <w:r>
              <w:rPr>
                <w:rFonts w:hint="default" w:ascii="Times New Roman" w:hAnsi="Times New Roman" w:eastAsia="仿宋_GB2312" w:cs="Times New Roman"/>
                <w:kern w:val="0"/>
                <w:sz w:val="21"/>
                <w:szCs w:val="21"/>
              </w:rPr>
              <w:t>　</w:t>
            </w:r>
          </w:p>
        </w:tc>
        <w:tc>
          <w:tcPr>
            <w:tcW w:w="487" w:type="pct"/>
            <w:tcBorders>
              <w:top w:val="nil"/>
              <w:left w:val="nil"/>
              <w:bottom w:val="single" w:color="auto" w:sz="4" w:space="0"/>
              <w:right w:val="single" w:color="auto" w:sz="4" w:space="0"/>
            </w:tcBorders>
            <w:shd w:val="clear" w:color="auto" w:fill="auto"/>
            <w:noWrap/>
            <w:vAlign w:val="center"/>
          </w:tcPr>
          <w:p w14:paraId="1B1BB994">
            <w:pPr>
              <w:widowControl/>
              <w:jc w:val="right"/>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lang w:val="en-US" w:eastAsia="zh-CN"/>
              </w:rPr>
              <w:t>0.00</w:t>
            </w:r>
            <w:r>
              <w:rPr>
                <w:rFonts w:hint="default" w:ascii="Times New Roman" w:hAnsi="Times New Roman" w:eastAsia="仿宋_GB2312" w:cs="Times New Roman"/>
                <w:kern w:val="0"/>
                <w:sz w:val="21"/>
                <w:szCs w:val="21"/>
              </w:rPr>
              <w:t>　</w:t>
            </w:r>
          </w:p>
        </w:tc>
      </w:tr>
      <w:tr w14:paraId="31B583B3">
        <w:tblPrEx>
          <w:tblCellMar>
            <w:top w:w="0" w:type="dxa"/>
            <w:left w:w="108" w:type="dxa"/>
            <w:bottom w:w="0" w:type="dxa"/>
            <w:right w:w="108" w:type="dxa"/>
          </w:tblCellMar>
        </w:tblPrEx>
        <w:trPr>
          <w:trHeight w:val="321" w:hRule="atLeast"/>
          <w:jc w:val="center"/>
        </w:trPr>
        <w:tc>
          <w:tcPr>
            <w:tcW w:w="67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B8041B1">
            <w:pPr>
              <w:jc w:val="lef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201</w:t>
            </w:r>
          </w:p>
        </w:tc>
        <w:tc>
          <w:tcPr>
            <w:tcW w:w="1457" w:type="pct"/>
            <w:tcBorders>
              <w:top w:val="nil"/>
              <w:left w:val="nil"/>
              <w:bottom w:val="single" w:color="auto" w:sz="4" w:space="0"/>
              <w:right w:val="single" w:color="auto" w:sz="4" w:space="0"/>
            </w:tcBorders>
            <w:shd w:val="clear" w:color="000000" w:fill="FFFFFF"/>
            <w:noWrap/>
            <w:vAlign w:val="center"/>
          </w:tcPr>
          <w:p w14:paraId="106EFEC2">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一般公共服务支出</w:t>
            </w:r>
          </w:p>
        </w:tc>
        <w:tc>
          <w:tcPr>
            <w:tcW w:w="488" w:type="pct"/>
            <w:tcBorders>
              <w:top w:val="nil"/>
              <w:left w:val="nil"/>
              <w:bottom w:val="single" w:color="auto" w:sz="4" w:space="0"/>
              <w:right w:val="single" w:color="auto" w:sz="4" w:space="0"/>
            </w:tcBorders>
            <w:shd w:val="clear" w:color="auto" w:fill="auto"/>
            <w:noWrap/>
            <w:vAlign w:val="center"/>
          </w:tcPr>
          <w:p w14:paraId="6CD5FB09">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1032.04</w:t>
            </w:r>
            <w:r>
              <w:rPr>
                <w:rFonts w:ascii="Times New Roman" w:hAnsi="Times New Roman" w:eastAsia="仿宋_GB2312" w:cs="Times New Roman"/>
              </w:rPr>
              <w:t>　</w:t>
            </w:r>
          </w:p>
        </w:tc>
        <w:tc>
          <w:tcPr>
            <w:tcW w:w="475" w:type="pct"/>
            <w:tcBorders>
              <w:top w:val="nil"/>
              <w:left w:val="nil"/>
              <w:bottom w:val="single" w:color="auto" w:sz="4" w:space="0"/>
              <w:right w:val="single" w:color="auto" w:sz="4" w:space="0"/>
            </w:tcBorders>
            <w:shd w:val="clear" w:color="auto" w:fill="auto"/>
            <w:noWrap/>
            <w:vAlign w:val="center"/>
          </w:tcPr>
          <w:p w14:paraId="122F3FC8">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451.79</w:t>
            </w:r>
            <w:r>
              <w:rPr>
                <w:rFonts w:hint="default" w:ascii="Times New Roman" w:hAnsi="Times New Roman" w:eastAsia="仿宋_GB2312" w:cs="Times New Roman"/>
                <w:kern w:val="0"/>
                <w:sz w:val="21"/>
                <w:szCs w:val="21"/>
              </w:rPr>
              <w:t>　</w:t>
            </w:r>
          </w:p>
        </w:tc>
        <w:tc>
          <w:tcPr>
            <w:tcW w:w="521" w:type="pct"/>
            <w:tcBorders>
              <w:top w:val="nil"/>
              <w:left w:val="nil"/>
              <w:bottom w:val="single" w:color="auto" w:sz="4" w:space="0"/>
              <w:right w:val="single" w:color="auto" w:sz="4" w:space="0"/>
            </w:tcBorders>
            <w:shd w:val="clear" w:color="auto" w:fill="auto"/>
            <w:noWrap/>
            <w:vAlign w:val="center"/>
          </w:tcPr>
          <w:p w14:paraId="4F768DF4">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580.24</w:t>
            </w:r>
            <w:r>
              <w:rPr>
                <w:rFonts w:hint="default" w:ascii="Times New Roman" w:hAnsi="Times New Roman" w:eastAsia="仿宋_GB2312" w:cs="Times New Roman"/>
                <w:kern w:val="0"/>
                <w:sz w:val="21"/>
                <w:szCs w:val="21"/>
              </w:rPr>
              <w:t>　</w:t>
            </w:r>
          </w:p>
        </w:tc>
        <w:tc>
          <w:tcPr>
            <w:tcW w:w="464" w:type="pct"/>
            <w:tcBorders>
              <w:top w:val="nil"/>
              <w:left w:val="nil"/>
              <w:bottom w:val="single" w:color="auto" w:sz="4" w:space="0"/>
              <w:right w:val="single" w:color="auto" w:sz="4" w:space="0"/>
            </w:tcBorders>
            <w:shd w:val="clear" w:color="auto" w:fill="auto"/>
            <w:noWrap/>
            <w:vAlign w:val="center"/>
          </w:tcPr>
          <w:p w14:paraId="278D80EF">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r>
              <w:rPr>
                <w:rFonts w:hint="default" w:ascii="Times New Roman" w:hAnsi="Times New Roman" w:eastAsia="仿宋_GB2312" w:cs="Times New Roman"/>
                <w:kern w:val="0"/>
                <w:sz w:val="21"/>
                <w:szCs w:val="21"/>
              </w:rPr>
              <w:t>　</w:t>
            </w:r>
          </w:p>
        </w:tc>
        <w:tc>
          <w:tcPr>
            <w:tcW w:w="426" w:type="pct"/>
            <w:tcBorders>
              <w:top w:val="nil"/>
              <w:left w:val="nil"/>
              <w:bottom w:val="single" w:color="auto" w:sz="4" w:space="0"/>
              <w:right w:val="single" w:color="auto" w:sz="4" w:space="0"/>
            </w:tcBorders>
            <w:shd w:val="clear" w:color="auto" w:fill="auto"/>
            <w:noWrap/>
            <w:vAlign w:val="center"/>
          </w:tcPr>
          <w:p w14:paraId="664BFA09">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c>
          <w:tcPr>
            <w:tcW w:w="487" w:type="pct"/>
            <w:tcBorders>
              <w:top w:val="nil"/>
              <w:left w:val="nil"/>
              <w:bottom w:val="single" w:color="auto" w:sz="4" w:space="0"/>
              <w:right w:val="single" w:color="auto" w:sz="4" w:space="0"/>
            </w:tcBorders>
            <w:shd w:val="clear" w:color="auto" w:fill="auto"/>
            <w:noWrap/>
            <w:vAlign w:val="center"/>
          </w:tcPr>
          <w:p w14:paraId="235EEDE8">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r>
      <w:tr w14:paraId="35D40D9B">
        <w:tblPrEx>
          <w:tblCellMar>
            <w:top w:w="0" w:type="dxa"/>
            <w:left w:w="108" w:type="dxa"/>
            <w:bottom w:w="0" w:type="dxa"/>
            <w:right w:w="108" w:type="dxa"/>
          </w:tblCellMar>
        </w:tblPrEx>
        <w:trPr>
          <w:trHeight w:val="321" w:hRule="atLeast"/>
          <w:jc w:val="center"/>
        </w:trPr>
        <w:tc>
          <w:tcPr>
            <w:tcW w:w="67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9EADCC7">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20102</w:t>
            </w:r>
          </w:p>
        </w:tc>
        <w:tc>
          <w:tcPr>
            <w:tcW w:w="1457" w:type="pct"/>
            <w:tcBorders>
              <w:top w:val="nil"/>
              <w:left w:val="nil"/>
              <w:bottom w:val="single" w:color="auto" w:sz="4" w:space="0"/>
              <w:right w:val="single" w:color="auto" w:sz="4" w:space="0"/>
            </w:tcBorders>
            <w:shd w:val="clear" w:color="000000" w:fill="FFFFFF"/>
            <w:noWrap/>
            <w:vAlign w:val="center"/>
          </w:tcPr>
          <w:p w14:paraId="67B7E775">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政协事务</w:t>
            </w:r>
          </w:p>
        </w:tc>
        <w:tc>
          <w:tcPr>
            <w:tcW w:w="488" w:type="pct"/>
            <w:tcBorders>
              <w:top w:val="nil"/>
              <w:left w:val="nil"/>
              <w:bottom w:val="single" w:color="auto" w:sz="4" w:space="0"/>
              <w:right w:val="single" w:color="auto" w:sz="4" w:space="0"/>
            </w:tcBorders>
            <w:shd w:val="clear" w:color="auto" w:fill="auto"/>
            <w:noWrap/>
            <w:vAlign w:val="center"/>
          </w:tcPr>
          <w:p w14:paraId="46E110ED">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2.00</w:t>
            </w:r>
          </w:p>
        </w:tc>
        <w:tc>
          <w:tcPr>
            <w:tcW w:w="475" w:type="pct"/>
            <w:tcBorders>
              <w:top w:val="nil"/>
              <w:left w:val="nil"/>
              <w:bottom w:val="single" w:color="auto" w:sz="4" w:space="0"/>
              <w:right w:val="single" w:color="auto" w:sz="4" w:space="0"/>
            </w:tcBorders>
            <w:shd w:val="clear" w:color="auto" w:fill="auto"/>
            <w:noWrap/>
            <w:vAlign w:val="center"/>
          </w:tcPr>
          <w:p w14:paraId="5FF6FDAF">
            <w:pPr>
              <w:widowControl/>
              <w:jc w:val="right"/>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0.00</w:t>
            </w:r>
          </w:p>
        </w:tc>
        <w:tc>
          <w:tcPr>
            <w:tcW w:w="521" w:type="pct"/>
            <w:tcBorders>
              <w:top w:val="nil"/>
              <w:left w:val="nil"/>
              <w:bottom w:val="single" w:color="auto" w:sz="4" w:space="0"/>
              <w:right w:val="single" w:color="auto" w:sz="4" w:space="0"/>
            </w:tcBorders>
            <w:shd w:val="clear" w:color="auto" w:fill="auto"/>
            <w:noWrap/>
            <w:vAlign w:val="center"/>
          </w:tcPr>
          <w:p w14:paraId="42DC26A0">
            <w:pPr>
              <w:widowControl/>
              <w:jc w:val="right"/>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2.00</w:t>
            </w:r>
          </w:p>
        </w:tc>
        <w:tc>
          <w:tcPr>
            <w:tcW w:w="464" w:type="pct"/>
            <w:tcBorders>
              <w:top w:val="nil"/>
              <w:left w:val="nil"/>
              <w:bottom w:val="single" w:color="auto" w:sz="4" w:space="0"/>
              <w:right w:val="single" w:color="auto" w:sz="4" w:space="0"/>
            </w:tcBorders>
            <w:shd w:val="clear" w:color="auto" w:fill="auto"/>
            <w:noWrap/>
            <w:vAlign w:val="center"/>
          </w:tcPr>
          <w:p w14:paraId="5422C98C">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c>
          <w:tcPr>
            <w:tcW w:w="426" w:type="pct"/>
            <w:tcBorders>
              <w:top w:val="nil"/>
              <w:left w:val="nil"/>
              <w:bottom w:val="single" w:color="auto" w:sz="4" w:space="0"/>
              <w:right w:val="single" w:color="auto" w:sz="4" w:space="0"/>
            </w:tcBorders>
            <w:shd w:val="clear" w:color="auto" w:fill="auto"/>
            <w:noWrap/>
            <w:vAlign w:val="center"/>
          </w:tcPr>
          <w:p w14:paraId="1F399F55">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c>
          <w:tcPr>
            <w:tcW w:w="487" w:type="pct"/>
            <w:tcBorders>
              <w:top w:val="nil"/>
              <w:left w:val="nil"/>
              <w:bottom w:val="single" w:color="auto" w:sz="4" w:space="0"/>
              <w:right w:val="single" w:color="auto" w:sz="4" w:space="0"/>
            </w:tcBorders>
            <w:shd w:val="clear" w:color="auto" w:fill="auto"/>
            <w:noWrap/>
            <w:vAlign w:val="center"/>
          </w:tcPr>
          <w:p w14:paraId="05DA9BEA">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r>
      <w:tr w14:paraId="3CC5B347">
        <w:tblPrEx>
          <w:tblCellMar>
            <w:top w:w="0" w:type="dxa"/>
            <w:left w:w="108" w:type="dxa"/>
            <w:bottom w:w="0" w:type="dxa"/>
            <w:right w:w="108" w:type="dxa"/>
          </w:tblCellMar>
        </w:tblPrEx>
        <w:trPr>
          <w:trHeight w:val="321" w:hRule="atLeast"/>
          <w:jc w:val="center"/>
        </w:trPr>
        <w:tc>
          <w:tcPr>
            <w:tcW w:w="67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4C72940">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2010299</w:t>
            </w:r>
          </w:p>
        </w:tc>
        <w:tc>
          <w:tcPr>
            <w:tcW w:w="1457" w:type="pct"/>
            <w:tcBorders>
              <w:top w:val="nil"/>
              <w:left w:val="nil"/>
              <w:bottom w:val="single" w:color="auto" w:sz="4" w:space="0"/>
              <w:right w:val="single" w:color="auto" w:sz="4" w:space="0"/>
            </w:tcBorders>
            <w:shd w:val="clear" w:color="000000" w:fill="FFFFFF"/>
            <w:noWrap/>
            <w:vAlign w:val="center"/>
          </w:tcPr>
          <w:p w14:paraId="5B1E2DE5">
            <w:pPr>
              <w:ind w:firstLine="210" w:firstLineChars="100"/>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其他政协事务支出</w:t>
            </w:r>
          </w:p>
        </w:tc>
        <w:tc>
          <w:tcPr>
            <w:tcW w:w="488" w:type="pct"/>
            <w:tcBorders>
              <w:top w:val="nil"/>
              <w:left w:val="nil"/>
              <w:bottom w:val="single" w:color="auto" w:sz="4" w:space="0"/>
              <w:right w:val="single" w:color="auto" w:sz="4" w:space="0"/>
            </w:tcBorders>
            <w:shd w:val="clear" w:color="auto" w:fill="auto"/>
            <w:noWrap/>
            <w:vAlign w:val="center"/>
          </w:tcPr>
          <w:p w14:paraId="682DF568">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2.00</w:t>
            </w:r>
          </w:p>
        </w:tc>
        <w:tc>
          <w:tcPr>
            <w:tcW w:w="475" w:type="pct"/>
            <w:tcBorders>
              <w:top w:val="nil"/>
              <w:left w:val="nil"/>
              <w:bottom w:val="single" w:color="auto" w:sz="4" w:space="0"/>
              <w:right w:val="single" w:color="auto" w:sz="4" w:space="0"/>
            </w:tcBorders>
            <w:shd w:val="clear" w:color="auto" w:fill="auto"/>
            <w:noWrap/>
            <w:vAlign w:val="center"/>
          </w:tcPr>
          <w:p w14:paraId="276762CA">
            <w:pPr>
              <w:widowControl/>
              <w:jc w:val="right"/>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0.00</w:t>
            </w:r>
          </w:p>
        </w:tc>
        <w:tc>
          <w:tcPr>
            <w:tcW w:w="521" w:type="pct"/>
            <w:tcBorders>
              <w:top w:val="nil"/>
              <w:left w:val="nil"/>
              <w:bottom w:val="single" w:color="auto" w:sz="4" w:space="0"/>
              <w:right w:val="single" w:color="auto" w:sz="4" w:space="0"/>
            </w:tcBorders>
            <w:shd w:val="clear" w:color="auto" w:fill="auto"/>
            <w:noWrap/>
            <w:vAlign w:val="center"/>
          </w:tcPr>
          <w:p w14:paraId="6740548C">
            <w:pPr>
              <w:widowControl/>
              <w:jc w:val="right"/>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2.00</w:t>
            </w:r>
          </w:p>
        </w:tc>
        <w:tc>
          <w:tcPr>
            <w:tcW w:w="464" w:type="pct"/>
            <w:tcBorders>
              <w:top w:val="nil"/>
              <w:left w:val="nil"/>
              <w:bottom w:val="single" w:color="auto" w:sz="4" w:space="0"/>
              <w:right w:val="single" w:color="auto" w:sz="4" w:space="0"/>
            </w:tcBorders>
            <w:shd w:val="clear" w:color="auto" w:fill="auto"/>
            <w:noWrap/>
            <w:vAlign w:val="center"/>
          </w:tcPr>
          <w:p w14:paraId="10F71DF9">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c>
          <w:tcPr>
            <w:tcW w:w="426" w:type="pct"/>
            <w:tcBorders>
              <w:top w:val="nil"/>
              <w:left w:val="nil"/>
              <w:bottom w:val="single" w:color="auto" w:sz="4" w:space="0"/>
              <w:right w:val="single" w:color="auto" w:sz="4" w:space="0"/>
            </w:tcBorders>
            <w:shd w:val="clear" w:color="auto" w:fill="auto"/>
            <w:noWrap/>
            <w:vAlign w:val="center"/>
          </w:tcPr>
          <w:p w14:paraId="7F3A840E">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c>
          <w:tcPr>
            <w:tcW w:w="487" w:type="pct"/>
            <w:tcBorders>
              <w:top w:val="nil"/>
              <w:left w:val="nil"/>
              <w:bottom w:val="single" w:color="auto" w:sz="4" w:space="0"/>
              <w:right w:val="single" w:color="auto" w:sz="4" w:space="0"/>
            </w:tcBorders>
            <w:shd w:val="clear" w:color="auto" w:fill="auto"/>
            <w:noWrap/>
            <w:vAlign w:val="center"/>
          </w:tcPr>
          <w:p w14:paraId="28122F39">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r>
      <w:tr w14:paraId="7A2BE18B">
        <w:tblPrEx>
          <w:tblCellMar>
            <w:top w:w="0" w:type="dxa"/>
            <w:left w:w="108" w:type="dxa"/>
            <w:bottom w:w="0" w:type="dxa"/>
            <w:right w:w="108" w:type="dxa"/>
          </w:tblCellMar>
        </w:tblPrEx>
        <w:trPr>
          <w:trHeight w:val="321" w:hRule="atLeast"/>
          <w:jc w:val="center"/>
        </w:trPr>
        <w:tc>
          <w:tcPr>
            <w:tcW w:w="67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2BE2B90">
            <w:pPr>
              <w:jc w:val="lef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20199</w:t>
            </w:r>
          </w:p>
        </w:tc>
        <w:tc>
          <w:tcPr>
            <w:tcW w:w="1457" w:type="pct"/>
            <w:tcBorders>
              <w:top w:val="nil"/>
              <w:left w:val="nil"/>
              <w:bottom w:val="single" w:color="auto" w:sz="4" w:space="0"/>
              <w:right w:val="single" w:color="auto" w:sz="4" w:space="0"/>
            </w:tcBorders>
            <w:shd w:val="clear" w:color="000000" w:fill="FFFFFF"/>
            <w:noWrap/>
            <w:vAlign w:val="center"/>
          </w:tcPr>
          <w:p w14:paraId="78BE5603">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其他一般公共服务支出</w:t>
            </w:r>
          </w:p>
        </w:tc>
        <w:tc>
          <w:tcPr>
            <w:tcW w:w="488" w:type="pct"/>
            <w:tcBorders>
              <w:top w:val="nil"/>
              <w:left w:val="nil"/>
              <w:bottom w:val="single" w:color="auto" w:sz="4" w:space="0"/>
              <w:right w:val="single" w:color="auto" w:sz="4" w:space="0"/>
            </w:tcBorders>
            <w:shd w:val="clear" w:color="auto" w:fill="auto"/>
            <w:noWrap/>
            <w:vAlign w:val="center"/>
          </w:tcPr>
          <w:p w14:paraId="6FBB6C7A">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1030.04</w:t>
            </w:r>
            <w:r>
              <w:rPr>
                <w:rFonts w:ascii="Times New Roman" w:hAnsi="Times New Roman" w:eastAsia="仿宋_GB2312" w:cs="Times New Roman"/>
              </w:rPr>
              <w:t>　</w:t>
            </w:r>
          </w:p>
        </w:tc>
        <w:tc>
          <w:tcPr>
            <w:tcW w:w="1345" w:type="dxa"/>
            <w:tcBorders>
              <w:top w:val="nil"/>
              <w:left w:val="nil"/>
              <w:bottom w:val="single" w:color="auto" w:sz="4" w:space="0"/>
              <w:right w:val="single" w:color="auto" w:sz="4" w:space="0"/>
            </w:tcBorders>
            <w:shd w:val="clear" w:color="auto" w:fill="auto"/>
            <w:noWrap/>
            <w:vAlign w:val="center"/>
          </w:tcPr>
          <w:p w14:paraId="28C2BF8C">
            <w:pPr>
              <w:widowControl/>
              <w:jc w:val="right"/>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451.79</w:t>
            </w:r>
          </w:p>
        </w:tc>
        <w:tc>
          <w:tcPr>
            <w:tcW w:w="521" w:type="pct"/>
            <w:tcBorders>
              <w:top w:val="nil"/>
              <w:left w:val="nil"/>
              <w:bottom w:val="single" w:color="auto" w:sz="4" w:space="0"/>
              <w:right w:val="single" w:color="auto" w:sz="4" w:space="0"/>
            </w:tcBorders>
            <w:shd w:val="clear" w:color="auto" w:fill="auto"/>
            <w:noWrap/>
            <w:vAlign w:val="center"/>
          </w:tcPr>
          <w:p w14:paraId="5ABF5BF5">
            <w:pPr>
              <w:widowControl/>
              <w:jc w:val="right"/>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578.24</w:t>
            </w:r>
          </w:p>
        </w:tc>
        <w:tc>
          <w:tcPr>
            <w:tcW w:w="464" w:type="pct"/>
            <w:tcBorders>
              <w:top w:val="nil"/>
              <w:left w:val="nil"/>
              <w:bottom w:val="single" w:color="auto" w:sz="4" w:space="0"/>
              <w:right w:val="single" w:color="auto" w:sz="4" w:space="0"/>
            </w:tcBorders>
            <w:shd w:val="clear" w:color="auto" w:fill="auto"/>
            <w:noWrap/>
            <w:vAlign w:val="center"/>
          </w:tcPr>
          <w:p w14:paraId="17AF20CA">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c>
          <w:tcPr>
            <w:tcW w:w="426" w:type="pct"/>
            <w:tcBorders>
              <w:top w:val="nil"/>
              <w:left w:val="nil"/>
              <w:bottom w:val="single" w:color="auto" w:sz="4" w:space="0"/>
              <w:right w:val="single" w:color="auto" w:sz="4" w:space="0"/>
            </w:tcBorders>
            <w:shd w:val="clear" w:color="auto" w:fill="auto"/>
            <w:noWrap/>
            <w:vAlign w:val="center"/>
          </w:tcPr>
          <w:p w14:paraId="53531282">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c>
          <w:tcPr>
            <w:tcW w:w="487" w:type="pct"/>
            <w:tcBorders>
              <w:top w:val="nil"/>
              <w:left w:val="nil"/>
              <w:bottom w:val="single" w:color="auto" w:sz="4" w:space="0"/>
              <w:right w:val="single" w:color="auto" w:sz="4" w:space="0"/>
            </w:tcBorders>
            <w:shd w:val="clear" w:color="auto" w:fill="auto"/>
            <w:noWrap/>
            <w:vAlign w:val="center"/>
          </w:tcPr>
          <w:p w14:paraId="271A4A26">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r>
      <w:tr w14:paraId="07BE54D3">
        <w:tblPrEx>
          <w:tblCellMar>
            <w:top w:w="0" w:type="dxa"/>
            <w:left w:w="108" w:type="dxa"/>
            <w:bottom w:w="0" w:type="dxa"/>
            <w:right w:w="108" w:type="dxa"/>
          </w:tblCellMar>
        </w:tblPrEx>
        <w:trPr>
          <w:trHeight w:val="321" w:hRule="atLeast"/>
          <w:jc w:val="center"/>
        </w:trPr>
        <w:tc>
          <w:tcPr>
            <w:tcW w:w="67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1AB77D6">
            <w:pPr>
              <w:jc w:val="lef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2019999</w:t>
            </w:r>
          </w:p>
        </w:tc>
        <w:tc>
          <w:tcPr>
            <w:tcW w:w="1457" w:type="pct"/>
            <w:tcBorders>
              <w:top w:val="nil"/>
              <w:left w:val="nil"/>
              <w:bottom w:val="single" w:color="auto" w:sz="4" w:space="0"/>
              <w:right w:val="single" w:color="auto" w:sz="4" w:space="0"/>
            </w:tcBorders>
            <w:shd w:val="clear" w:color="000000" w:fill="FFFFFF"/>
            <w:noWrap/>
            <w:vAlign w:val="center"/>
          </w:tcPr>
          <w:p w14:paraId="5DA4D07A">
            <w:pPr>
              <w:ind w:firstLine="210" w:firstLineChars="100"/>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其他一般公共服务支出</w:t>
            </w:r>
          </w:p>
        </w:tc>
        <w:tc>
          <w:tcPr>
            <w:tcW w:w="488" w:type="pct"/>
            <w:tcBorders>
              <w:top w:val="nil"/>
              <w:left w:val="nil"/>
              <w:bottom w:val="single" w:color="auto" w:sz="4" w:space="0"/>
              <w:right w:val="single" w:color="auto" w:sz="4" w:space="0"/>
            </w:tcBorders>
            <w:shd w:val="clear" w:color="auto" w:fill="auto"/>
            <w:noWrap/>
            <w:vAlign w:val="center"/>
          </w:tcPr>
          <w:p w14:paraId="34EEB8AE">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1030.04</w:t>
            </w:r>
          </w:p>
        </w:tc>
        <w:tc>
          <w:tcPr>
            <w:tcW w:w="1345" w:type="dxa"/>
            <w:tcBorders>
              <w:top w:val="nil"/>
              <w:left w:val="nil"/>
              <w:bottom w:val="single" w:color="auto" w:sz="4" w:space="0"/>
              <w:right w:val="single" w:color="auto" w:sz="4" w:space="0"/>
            </w:tcBorders>
            <w:shd w:val="clear" w:color="auto" w:fill="auto"/>
            <w:noWrap/>
            <w:vAlign w:val="center"/>
          </w:tcPr>
          <w:p w14:paraId="6FE31B91">
            <w:pPr>
              <w:widowControl/>
              <w:jc w:val="right"/>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451.79</w:t>
            </w:r>
          </w:p>
        </w:tc>
        <w:tc>
          <w:tcPr>
            <w:tcW w:w="521" w:type="pct"/>
            <w:tcBorders>
              <w:top w:val="nil"/>
              <w:left w:val="nil"/>
              <w:bottom w:val="single" w:color="auto" w:sz="4" w:space="0"/>
              <w:right w:val="single" w:color="auto" w:sz="4" w:space="0"/>
            </w:tcBorders>
            <w:shd w:val="clear" w:color="auto" w:fill="auto"/>
            <w:noWrap/>
            <w:vAlign w:val="center"/>
          </w:tcPr>
          <w:p w14:paraId="756ACF59">
            <w:pPr>
              <w:widowControl/>
              <w:jc w:val="right"/>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578.24</w:t>
            </w:r>
          </w:p>
        </w:tc>
        <w:tc>
          <w:tcPr>
            <w:tcW w:w="464" w:type="pct"/>
            <w:tcBorders>
              <w:top w:val="nil"/>
              <w:left w:val="nil"/>
              <w:bottom w:val="single" w:color="auto" w:sz="4" w:space="0"/>
              <w:right w:val="single" w:color="auto" w:sz="4" w:space="0"/>
            </w:tcBorders>
            <w:shd w:val="clear" w:color="auto" w:fill="auto"/>
            <w:noWrap/>
            <w:vAlign w:val="center"/>
          </w:tcPr>
          <w:p w14:paraId="7D4E7779">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c>
          <w:tcPr>
            <w:tcW w:w="426" w:type="pct"/>
            <w:tcBorders>
              <w:top w:val="nil"/>
              <w:left w:val="nil"/>
              <w:bottom w:val="single" w:color="auto" w:sz="4" w:space="0"/>
              <w:right w:val="single" w:color="auto" w:sz="4" w:space="0"/>
            </w:tcBorders>
            <w:shd w:val="clear" w:color="auto" w:fill="auto"/>
            <w:noWrap/>
            <w:vAlign w:val="center"/>
          </w:tcPr>
          <w:p w14:paraId="3A76D4F4">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c>
          <w:tcPr>
            <w:tcW w:w="487" w:type="pct"/>
            <w:tcBorders>
              <w:top w:val="nil"/>
              <w:left w:val="nil"/>
              <w:bottom w:val="single" w:color="auto" w:sz="4" w:space="0"/>
              <w:right w:val="single" w:color="auto" w:sz="4" w:space="0"/>
            </w:tcBorders>
            <w:shd w:val="clear" w:color="auto" w:fill="auto"/>
            <w:noWrap/>
            <w:vAlign w:val="center"/>
          </w:tcPr>
          <w:p w14:paraId="1B0614A5">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r>
      <w:tr w14:paraId="5C071917">
        <w:tblPrEx>
          <w:tblCellMar>
            <w:top w:w="0" w:type="dxa"/>
            <w:left w:w="108" w:type="dxa"/>
            <w:bottom w:w="0" w:type="dxa"/>
            <w:right w:w="108" w:type="dxa"/>
          </w:tblCellMar>
        </w:tblPrEx>
        <w:trPr>
          <w:trHeight w:val="321" w:hRule="atLeast"/>
          <w:jc w:val="center"/>
        </w:trPr>
        <w:tc>
          <w:tcPr>
            <w:tcW w:w="67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F7637B0">
            <w:pPr>
              <w:jc w:val="lef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207</w:t>
            </w:r>
          </w:p>
        </w:tc>
        <w:tc>
          <w:tcPr>
            <w:tcW w:w="1457" w:type="pct"/>
            <w:tcBorders>
              <w:top w:val="nil"/>
              <w:left w:val="nil"/>
              <w:bottom w:val="single" w:color="auto" w:sz="4" w:space="0"/>
              <w:right w:val="single" w:color="auto" w:sz="4" w:space="0"/>
            </w:tcBorders>
            <w:shd w:val="clear" w:color="000000" w:fill="FFFFFF"/>
            <w:noWrap/>
            <w:vAlign w:val="center"/>
          </w:tcPr>
          <w:p w14:paraId="0C1966A1">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文化旅游体育与传媒支出</w:t>
            </w:r>
          </w:p>
        </w:tc>
        <w:tc>
          <w:tcPr>
            <w:tcW w:w="488" w:type="pct"/>
            <w:tcBorders>
              <w:top w:val="nil"/>
              <w:left w:val="nil"/>
              <w:bottom w:val="single" w:color="auto" w:sz="4" w:space="0"/>
              <w:right w:val="single" w:color="auto" w:sz="4" w:space="0"/>
            </w:tcBorders>
            <w:shd w:val="clear" w:color="auto" w:fill="auto"/>
            <w:noWrap/>
            <w:vAlign w:val="center"/>
          </w:tcPr>
          <w:p w14:paraId="7410BB29">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2639.06</w:t>
            </w:r>
          </w:p>
        </w:tc>
        <w:tc>
          <w:tcPr>
            <w:tcW w:w="1345" w:type="dxa"/>
            <w:tcBorders>
              <w:top w:val="nil"/>
              <w:left w:val="nil"/>
              <w:bottom w:val="single" w:color="auto" w:sz="4" w:space="0"/>
              <w:right w:val="single" w:color="auto" w:sz="4" w:space="0"/>
            </w:tcBorders>
            <w:shd w:val="clear" w:color="auto" w:fill="auto"/>
            <w:noWrap/>
            <w:vAlign w:val="center"/>
          </w:tcPr>
          <w:p w14:paraId="45A2D28B">
            <w:pPr>
              <w:widowControl/>
              <w:jc w:val="right"/>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2127.62</w:t>
            </w:r>
          </w:p>
        </w:tc>
        <w:tc>
          <w:tcPr>
            <w:tcW w:w="521" w:type="pct"/>
            <w:tcBorders>
              <w:top w:val="nil"/>
              <w:left w:val="nil"/>
              <w:bottom w:val="single" w:color="auto" w:sz="4" w:space="0"/>
              <w:right w:val="single" w:color="auto" w:sz="4" w:space="0"/>
            </w:tcBorders>
            <w:shd w:val="clear" w:color="auto" w:fill="auto"/>
            <w:noWrap/>
            <w:vAlign w:val="center"/>
          </w:tcPr>
          <w:p w14:paraId="4F64E731">
            <w:pPr>
              <w:widowControl/>
              <w:jc w:val="right"/>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511.44</w:t>
            </w:r>
          </w:p>
        </w:tc>
        <w:tc>
          <w:tcPr>
            <w:tcW w:w="464" w:type="pct"/>
            <w:tcBorders>
              <w:top w:val="nil"/>
              <w:left w:val="nil"/>
              <w:bottom w:val="single" w:color="auto" w:sz="4" w:space="0"/>
              <w:right w:val="single" w:color="auto" w:sz="4" w:space="0"/>
            </w:tcBorders>
            <w:shd w:val="clear" w:color="auto" w:fill="auto"/>
            <w:noWrap/>
            <w:vAlign w:val="center"/>
          </w:tcPr>
          <w:p w14:paraId="78B37E75">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c>
          <w:tcPr>
            <w:tcW w:w="426" w:type="pct"/>
            <w:tcBorders>
              <w:top w:val="nil"/>
              <w:left w:val="nil"/>
              <w:bottom w:val="single" w:color="auto" w:sz="4" w:space="0"/>
              <w:right w:val="single" w:color="auto" w:sz="4" w:space="0"/>
            </w:tcBorders>
            <w:shd w:val="clear" w:color="auto" w:fill="auto"/>
            <w:noWrap/>
            <w:vAlign w:val="center"/>
          </w:tcPr>
          <w:p w14:paraId="13954F82">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c>
          <w:tcPr>
            <w:tcW w:w="487" w:type="pct"/>
            <w:tcBorders>
              <w:top w:val="nil"/>
              <w:left w:val="nil"/>
              <w:bottom w:val="single" w:color="auto" w:sz="4" w:space="0"/>
              <w:right w:val="single" w:color="auto" w:sz="4" w:space="0"/>
            </w:tcBorders>
            <w:shd w:val="clear" w:color="auto" w:fill="auto"/>
            <w:noWrap/>
            <w:vAlign w:val="center"/>
          </w:tcPr>
          <w:p w14:paraId="2F698121">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r>
      <w:tr w14:paraId="627155A4">
        <w:tblPrEx>
          <w:tblCellMar>
            <w:top w:w="0" w:type="dxa"/>
            <w:left w:w="108" w:type="dxa"/>
            <w:bottom w:w="0" w:type="dxa"/>
            <w:right w:w="108" w:type="dxa"/>
          </w:tblCellMar>
        </w:tblPrEx>
        <w:trPr>
          <w:trHeight w:val="321" w:hRule="atLeast"/>
          <w:jc w:val="center"/>
        </w:trPr>
        <w:tc>
          <w:tcPr>
            <w:tcW w:w="67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19961B6">
            <w:pPr>
              <w:jc w:val="lef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20706</w:t>
            </w:r>
          </w:p>
        </w:tc>
        <w:tc>
          <w:tcPr>
            <w:tcW w:w="1457" w:type="pct"/>
            <w:tcBorders>
              <w:top w:val="nil"/>
              <w:left w:val="nil"/>
              <w:bottom w:val="single" w:color="auto" w:sz="4" w:space="0"/>
              <w:right w:val="single" w:color="auto" w:sz="4" w:space="0"/>
            </w:tcBorders>
            <w:shd w:val="clear" w:color="000000" w:fill="FFFFFF"/>
            <w:noWrap/>
            <w:vAlign w:val="center"/>
          </w:tcPr>
          <w:p w14:paraId="7BAC9FCA">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新闻出版电影</w:t>
            </w:r>
          </w:p>
        </w:tc>
        <w:tc>
          <w:tcPr>
            <w:tcW w:w="488" w:type="pct"/>
            <w:tcBorders>
              <w:top w:val="nil"/>
              <w:left w:val="nil"/>
              <w:bottom w:val="single" w:color="auto" w:sz="4" w:space="0"/>
              <w:right w:val="single" w:color="auto" w:sz="4" w:space="0"/>
            </w:tcBorders>
            <w:shd w:val="clear" w:color="auto" w:fill="auto"/>
            <w:noWrap/>
            <w:vAlign w:val="center"/>
          </w:tcPr>
          <w:p w14:paraId="432BB02F">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2157.62</w:t>
            </w:r>
          </w:p>
        </w:tc>
        <w:tc>
          <w:tcPr>
            <w:tcW w:w="475" w:type="pct"/>
            <w:tcBorders>
              <w:top w:val="nil"/>
              <w:left w:val="nil"/>
              <w:bottom w:val="single" w:color="auto" w:sz="4" w:space="0"/>
              <w:right w:val="single" w:color="auto" w:sz="4" w:space="0"/>
            </w:tcBorders>
            <w:shd w:val="clear" w:color="auto" w:fill="auto"/>
            <w:noWrap/>
            <w:vAlign w:val="center"/>
          </w:tcPr>
          <w:p w14:paraId="2E9A48E3">
            <w:pPr>
              <w:widowControl/>
              <w:jc w:val="right"/>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2127.62</w:t>
            </w:r>
          </w:p>
        </w:tc>
        <w:tc>
          <w:tcPr>
            <w:tcW w:w="521" w:type="pct"/>
            <w:tcBorders>
              <w:top w:val="nil"/>
              <w:left w:val="nil"/>
              <w:bottom w:val="single" w:color="auto" w:sz="4" w:space="0"/>
              <w:right w:val="single" w:color="auto" w:sz="4" w:space="0"/>
            </w:tcBorders>
            <w:shd w:val="clear" w:color="auto" w:fill="auto"/>
            <w:noWrap/>
            <w:vAlign w:val="center"/>
          </w:tcPr>
          <w:p w14:paraId="3F540CD0">
            <w:pPr>
              <w:widowControl/>
              <w:jc w:val="right"/>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30.00</w:t>
            </w:r>
          </w:p>
        </w:tc>
        <w:tc>
          <w:tcPr>
            <w:tcW w:w="464" w:type="pct"/>
            <w:tcBorders>
              <w:top w:val="nil"/>
              <w:left w:val="nil"/>
              <w:bottom w:val="single" w:color="auto" w:sz="4" w:space="0"/>
              <w:right w:val="single" w:color="auto" w:sz="4" w:space="0"/>
            </w:tcBorders>
            <w:shd w:val="clear" w:color="auto" w:fill="auto"/>
            <w:noWrap/>
            <w:vAlign w:val="center"/>
          </w:tcPr>
          <w:p w14:paraId="593FFC7C">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c>
          <w:tcPr>
            <w:tcW w:w="426" w:type="pct"/>
            <w:tcBorders>
              <w:top w:val="nil"/>
              <w:left w:val="nil"/>
              <w:bottom w:val="single" w:color="auto" w:sz="4" w:space="0"/>
              <w:right w:val="single" w:color="auto" w:sz="4" w:space="0"/>
            </w:tcBorders>
            <w:shd w:val="clear" w:color="auto" w:fill="auto"/>
            <w:noWrap/>
            <w:vAlign w:val="center"/>
          </w:tcPr>
          <w:p w14:paraId="43C9CF47">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c>
          <w:tcPr>
            <w:tcW w:w="487" w:type="pct"/>
            <w:tcBorders>
              <w:top w:val="nil"/>
              <w:left w:val="nil"/>
              <w:bottom w:val="single" w:color="auto" w:sz="4" w:space="0"/>
              <w:right w:val="single" w:color="auto" w:sz="4" w:space="0"/>
            </w:tcBorders>
            <w:shd w:val="clear" w:color="auto" w:fill="auto"/>
            <w:noWrap/>
            <w:vAlign w:val="center"/>
          </w:tcPr>
          <w:p w14:paraId="1162DEDB">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r>
      <w:tr w14:paraId="7BFAFEDE">
        <w:tblPrEx>
          <w:tblCellMar>
            <w:top w:w="0" w:type="dxa"/>
            <w:left w:w="108" w:type="dxa"/>
            <w:bottom w:w="0" w:type="dxa"/>
            <w:right w:w="108" w:type="dxa"/>
          </w:tblCellMar>
        </w:tblPrEx>
        <w:trPr>
          <w:trHeight w:val="321" w:hRule="atLeast"/>
          <w:jc w:val="center"/>
        </w:trPr>
        <w:tc>
          <w:tcPr>
            <w:tcW w:w="67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E83E082">
            <w:pPr>
              <w:jc w:val="lef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2070604</w:t>
            </w:r>
          </w:p>
        </w:tc>
        <w:tc>
          <w:tcPr>
            <w:tcW w:w="1457" w:type="pct"/>
            <w:tcBorders>
              <w:top w:val="nil"/>
              <w:left w:val="nil"/>
              <w:bottom w:val="single" w:color="auto" w:sz="4" w:space="0"/>
              <w:right w:val="single" w:color="auto" w:sz="4" w:space="0"/>
            </w:tcBorders>
            <w:shd w:val="clear" w:color="000000" w:fill="FFFFFF"/>
            <w:noWrap/>
            <w:vAlign w:val="center"/>
          </w:tcPr>
          <w:p w14:paraId="3FB7968C">
            <w:pPr>
              <w:ind w:firstLine="210" w:firstLineChars="100"/>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新闻通讯</w:t>
            </w:r>
          </w:p>
        </w:tc>
        <w:tc>
          <w:tcPr>
            <w:tcW w:w="488" w:type="pct"/>
            <w:tcBorders>
              <w:top w:val="nil"/>
              <w:left w:val="nil"/>
              <w:bottom w:val="single" w:color="auto" w:sz="4" w:space="0"/>
              <w:right w:val="single" w:color="auto" w:sz="4" w:space="0"/>
            </w:tcBorders>
            <w:shd w:val="clear" w:color="auto" w:fill="auto"/>
            <w:noWrap/>
            <w:vAlign w:val="center"/>
          </w:tcPr>
          <w:p w14:paraId="7C2CCC70">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10.57</w:t>
            </w:r>
          </w:p>
        </w:tc>
        <w:tc>
          <w:tcPr>
            <w:tcW w:w="475" w:type="pct"/>
            <w:tcBorders>
              <w:top w:val="nil"/>
              <w:left w:val="nil"/>
              <w:bottom w:val="single" w:color="auto" w:sz="4" w:space="0"/>
              <w:right w:val="single" w:color="auto" w:sz="4" w:space="0"/>
            </w:tcBorders>
            <w:shd w:val="clear" w:color="auto" w:fill="auto"/>
            <w:noWrap/>
            <w:vAlign w:val="center"/>
          </w:tcPr>
          <w:p w14:paraId="25AD5FCA">
            <w:pPr>
              <w:widowControl/>
              <w:jc w:val="right"/>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10.57</w:t>
            </w:r>
          </w:p>
        </w:tc>
        <w:tc>
          <w:tcPr>
            <w:tcW w:w="521" w:type="pct"/>
            <w:tcBorders>
              <w:top w:val="nil"/>
              <w:left w:val="nil"/>
              <w:bottom w:val="single" w:color="auto" w:sz="4" w:space="0"/>
              <w:right w:val="single" w:color="auto" w:sz="4" w:space="0"/>
            </w:tcBorders>
            <w:shd w:val="clear" w:color="auto" w:fill="auto"/>
            <w:noWrap/>
            <w:vAlign w:val="center"/>
          </w:tcPr>
          <w:p w14:paraId="604AAD7A">
            <w:pPr>
              <w:widowControl/>
              <w:jc w:val="right"/>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0.00</w:t>
            </w:r>
          </w:p>
        </w:tc>
        <w:tc>
          <w:tcPr>
            <w:tcW w:w="464" w:type="pct"/>
            <w:tcBorders>
              <w:top w:val="nil"/>
              <w:left w:val="nil"/>
              <w:bottom w:val="single" w:color="auto" w:sz="4" w:space="0"/>
              <w:right w:val="single" w:color="auto" w:sz="4" w:space="0"/>
            </w:tcBorders>
            <w:shd w:val="clear" w:color="auto" w:fill="auto"/>
            <w:noWrap/>
            <w:vAlign w:val="center"/>
          </w:tcPr>
          <w:p w14:paraId="31AD0B38">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c>
          <w:tcPr>
            <w:tcW w:w="426" w:type="pct"/>
            <w:tcBorders>
              <w:top w:val="nil"/>
              <w:left w:val="nil"/>
              <w:bottom w:val="single" w:color="auto" w:sz="4" w:space="0"/>
              <w:right w:val="single" w:color="auto" w:sz="4" w:space="0"/>
            </w:tcBorders>
            <w:shd w:val="clear" w:color="auto" w:fill="auto"/>
            <w:noWrap/>
            <w:vAlign w:val="center"/>
          </w:tcPr>
          <w:p w14:paraId="0DCA4A90">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c>
          <w:tcPr>
            <w:tcW w:w="487" w:type="pct"/>
            <w:tcBorders>
              <w:top w:val="nil"/>
              <w:left w:val="nil"/>
              <w:bottom w:val="single" w:color="auto" w:sz="4" w:space="0"/>
              <w:right w:val="single" w:color="auto" w:sz="4" w:space="0"/>
            </w:tcBorders>
            <w:shd w:val="clear" w:color="auto" w:fill="auto"/>
            <w:noWrap/>
            <w:vAlign w:val="center"/>
          </w:tcPr>
          <w:p w14:paraId="15E83B51">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r>
      <w:tr w14:paraId="69302517">
        <w:tblPrEx>
          <w:tblCellMar>
            <w:top w:w="0" w:type="dxa"/>
            <w:left w:w="108" w:type="dxa"/>
            <w:bottom w:w="0" w:type="dxa"/>
            <w:right w:w="108" w:type="dxa"/>
          </w:tblCellMar>
        </w:tblPrEx>
        <w:trPr>
          <w:trHeight w:val="321" w:hRule="atLeast"/>
          <w:jc w:val="center"/>
        </w:trPr>
        <w:tc>
          <w:tcPr>
            <w:tcW w:w="67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CD9DB64">
            <w:pPr>
              <w:jc w:val="lef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2070699</w:t>
            </w:r>
          </w:p>
        </w:tc>
        <w:tc>
          <w:tcPr>
            <w:tcW w:w="1457" w:type="pct"/>
            <w:tcBorders>
              <w:top w:val="nil"/>
              <w:left w:val="nil"/>
              <w:bottom w:val="single" w:color="auto" w:sz="4" w:space="0"/>
              <w:right w:val="single" w:color="auto" w:sz="4" w:space="0"/>
            </w:tcBorders>
            <w:shd w:val="clear" w:color="000000" w:fill="FFFFFF"/>
            <w:noWrap/>
            <w:vAlign w:val="center"/>
          </w:tcPr>
          <w:p w14:paraId="6FEE83B8">
            <w:pPr>
              <w:ind w:firstLine="210" w:firstLineChars="100"/>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其他新闻出版电影支出</w:t>
            </w:r>
          </w:p>
        </w:tc>
        <w:tc>
          <w:tcPr>
            <w:tcW w:w="488" w:type="pct"/>
            <w:tcBorders>
              <w:top w:val="nil"/>
              <w:left w:val="nil"/>
              <w:bottom w:val="single" w:color="auto" w:sz="4" w:space="0"/>
              <w:right w:val="single" w:color="auto" w:sz="4" w:space="0"/>
            </w:tcBorders>
            <w:shd w:val="clear" w:color="auto" w:fill="auto"/>
            <w:noWrap/>
            <w:vAlign w:val="center"/>
          </w:tcPr>
          <w:p w14:paraId="1568D00C">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2147.05</w:t>
            </w:r>
          </w:p>
        </w:tc>
        <w:tc>
          <w:tcPr>
            <w:tcW w:w="475" w:type="pct"/>
            <w:tcBorders>
              <w:top w:val="nil"/>
              <w:left w:val="nil"/>
              <w:bottom w:val="single" w:color="auto" w:sz="4" w:space="0"/>
              <w:right w:val="single" w:color="auto" w:sz="4" w:space="0"/>
            </w:tcBorders>
            <w:shd w:val="clear" w:color="auto" w:fill="auto"/>
            <w:noWrap/>
            <w:vAlign w:val="center"/>
          </w:tcPr>
          <w:p w14:paraId="64ACAA60">
            <w:pPr>
              <w:widowControl/>
              <w:jc w:val="right"/>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2117.05</w:t>
            </w:r>
          </w:p>
        </w:tc>
        <w:tc>
          <w:tcPr>
            <w:tcW w:w="521" w:type="pct"/>
            <w:tcBorders>
              <w:top w:val="nil"/>
              <w:left w:val="nil"/>
              <w:bottom w:val="single" w:color="auto" w:sz="4" w:space="0"/>
              <w:right w:val="single" w:color="auto" w:sz="4" w:space="0"/>
            </w:tcBorders>
            <w:shd w:val="clear" w:color="auto" w:fill="auto"/>
            <w:noWrap/>
            <w:vAlign w:val="center"/>
          </w:tcPr>
          <w:p w14:paraId="2A6D7219">
            <w:pPr>
              <w:widowControl/>
              <w:jc w:val="right"/>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30.00</w:t>
            </w:r>
          </w:p>
        </w:tc>
        <w:tc>
          <w:tcPr>
            <w:tcW w:w="464" w:type="pct"/>
            <w:tcBorders>
              <w:top w:val="nil"/>
              <w:left w:val="nil"/>
              <w:bottom w:val="single" w:color="auto" w:sz="4" w:space="0"/>
              <w:right w:val="single" w:color="auto" w:sz="4" w:space="0"/>
            </w:tcBorders>
            <w:shd w:val="clear" w:color="auto" w:fill="auto"/>
            <w:noWrap/>
            <w:vAlign w:val="center"/>
          </w:tcPr>
          <w:p w14:paraId="3CAEFF66">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c>
          <w:tcPr>
            <w:tcW w:w="426" w:type="pct"/>
            <w:tcBorders>
              <w:top w:val="nil"/>
              <w:left w:val="nil"/>
              <w:bottom w:val="single" w:color="auto" w:sz="4" w:space="0"/>
              <w:right w:val="single" w:color="auto" w:sz="4" w:space="0"/>
            </w:tcBorders>
            <w:shd w:val="clear" w:color="auto" w:fill="auto"/>
            <w:noWrap/>
            <w:vAlign w:val="center"/>
          </w:tcPr>
          <w:p w14:paraId="2B45A578">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c>
          <w:tcPr>
            <w:tcW w:w="487" w:type="pct"/>
            <w:tcBorders>
              <w:top w:val="nil"/>
              <w:left w:val="nil"/>
              <w:bottom w:val="single" w:color="auto" w:sz="4" w:space="0"/>
              <w:right w:val="single" w:color="auto" w:sz="4" w:space="0"/>
            </w:tcBorders>
            <w:shd w:val="clear" w:color="auto" w:fill="auto"/>
            <w:noWrap/>
            <w:vAlign w:val="center"/>
          </w:tcPr>
          <w:p w14:paraId="407AA738">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r>
      <w:tr w14:paraId="02862508">
        <w:tblPrEx>
          <w:tblCellMar>
            <w:top w:w="0" w:type="dxa"/>
            <w:left w:w="108" w:type="dxa"/>
            <w:bottom w:w="0" w:type="dxa"/>
            <w:right w:w="108" w:type="dxa"/>
          </w:tblCellMar>
        </w:tblPrEx>
        <w:trPr>
          <w:trHeight w:val="321" w:hRule="atLeast"/>
          <w:jc w:val="center"/>
        </w:trPr>
        <w:tc>
          <w:tcPr>
            <w:tcW w:w="67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35173A0">
            <w:pPr>
              <w:jc w:val="lef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20799</w:t>
            </w:r>
          </w:p>
        </w:tc>
        <w:tc>
          <w:tcPr>
            <w:tcW w:w="1457" w:type="pct"/>
            <w:tcBorders>
              <w:top w:val="nil"/>
              <w:left w:val="nil"/>
              <w:bottom w:val="single" w:color="auto" w:sz="4" w:space="0"/>
              <w:right w:val="single" w:color="auto" w:sz="4" w:space="0"/>
            </w:tcBorders>
            <w:shd w:val="clear" w:color="000000" w:fill="FFFFFF"/>
            <w:noWrap/>
            <w:vAlign w:val="center"/>
          </w:tcPr>
          <w:p w14:paraId="17DED48F">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其他文化旅游体育与传媒支出</w:t>
            </w:r>
          </w:p>
        </w:tc>
        <w:tc>
          <w:tcPr>
            <w:tcW w:w="488" w:type="pct"/>
            <w:tcBorders>
              <w:top w:val="nil"/>
              <w:left w:val="nil"/>
              <w:bottom w:val="single" w:color="auto" w:sz="4" w:space="0"/>
              <w:right w:val="single" w:color="auto" w:sz="4" w:space="0"/>
            </w:tcBorders>
            <w:shd w:val="clear" w:color="auto" w:fill="auto"/>
            <w:noWrap/>
            <w:vAlign w:val="center"/>
          </w:tcPr>
          <w:p w14:paraId="1FBAF1A2">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481.44</w:t>
            </w:r>
          </w:p>
        </w:tc>
        <w:tc>
          <w:tcPr>
            <w:tcW w:w="475" w:type="pct"/>
            <w:tcBorders>
              <w:top w:val="nil"/>
              <w:left w:val="nil"/>
              <w:bottom w:val="single" w:color="auto" w:sz="4" w:space="0"/>
              <w:right w:val="single" w:color="auto" w:sz="4" w:space="0"/>
            </w:tcBorders>
            <w:shd w:val="clear" w:color="auto" w:fill="auto"/>
            <w:noWrap/>
            <w:vAlign w:val="center"/>
          </w:tcPr>
          <w:p w14:paraId="67266EC1">
            <w:pPr>
              <w:widowControl/>
              <w:jc w:val="right"/>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0.00</w:t>
            </w:r>
          </w:p>
        </w:tc>
        <w:tc>
          <w:tcPr>
            <w:tcW w:w="521" w:type="pct"/>
            <w:tcBorders>
              <w:top w:val="nil"/>
              <w:left w:val="nil"/>
              <w:bottom w:val="single" w:color="auto" w:sz="4" w:space="0"/>
              <w:right w:val="single" w:color="auto" w:sz="4" w:space="0"/>
            </w:tcBorders>
            <w:shd w:val="clear" w:color="auto" w:fill="auto"/>
            <w:noWrap/>
            <w:vAlign w:val="center"/>
          </w:tcPr>
          <w:p w14:paraId="126D0B69">
            <w:pPr>
              <w:widowControl/>
              <w:jc w:val="right"/>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481.44</w:t>
            </w:r>
          </w:p>
        </w:tc>
        <w:tc>
          <w:tcPr>
            <w:tcW w:w="464" w:type="pct"/>
            <w:tcBorders>
              <w:top w:val="nil"/>
              <w:left w:val="nil"/>
              <w:bottom w:val="single" w:color="auto" w:sz="4" w:space="0"/>
              <w:right w:val="single" w:color="auto" w:sz="4" w:space="0"/>
            </w:tcBorders>
            <w:shd w:val="clear" w:color="auto" w:fill="auto"/>
            <w:noWrap/>
            <w:vAlign w:val="center"/>
          </w:tcPr>
          <w:p w14:paraId="2DAE1415">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c>
          <w:tcPr>
            <w:tcW w:w="426" w:type="pct"/>
            <w:tcBorders>
              <w:top w:val="nil"/>
              <w:left w:val="nil"/>
              <w:bottom w:val="single" w:color="auto" w:sz="4" w:space="0"/>
              <w:right w:val="single" w:color="auto" w:sz="4" w:space="0"/>
            </w:tcBorders>
            <w:shd w:val="clear" w:color="auto" w:fill="auto"/>
            <w:noWrap/>
            <w:vAlign w:val="center"/>
          </w:tcPr>
          <w:p w14:paraId="684C02AD">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c>
          <w:tcPr>
            <w:tcW w:w="487" w:type="pct"/>
            <w:tcBorders>
              <w:top w:val="nil"/>
              <w:left w:val="nil"/>
              <w:bottom w:val="single" w:color="auto" w:sz="4" w:space="0"/>
              <w:right w:val="single" w:color="auto" w:sz="4" w:space="0"/>
            </w:tcBorders>
            <w:shd w:val="clear" w:color="auto" w:fill="auto"/>
            <w:noWrap/>
            <w:vAlign w:val="center"/>
          </w:tcPr>
          <w:p w14:paraId="23D5F9F9">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r>
      <w:tr w14:paraId="69173E74">
        <w:tblPrEx>
          <w:tblCellMar>
            <w:top w:w="0" w:type="dxa"/>
            <w:left w:w="108" w:type="dxa"/>
            <w:bottom w:w="0" w:type="dxa"/>
            <w:right w:w="108" w:type="dxa"/>
          </w:tblCellMar>
        </w:tblPrEx>
        <w:trPr>
          <w:trHeight w:val="321" w:hRule="atLeast"/>
          <w:jc w:val="center"/>
        </w:trPr>
        <w:tc>
          <w:tcPr>
            <w:tcW w:w="67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AD60ADF">
            <w:pPr>
              <w:jc w:val="lef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2079999</w:t>
            </w:r>
          </w:p>
        </w:tc>
        <w:tc>
          <w:tcPr>
            <w:tcW w:w="1457" w:type="pct"/>
            <w:tcBorders>
              <w:top w:val="nil"/>
              <w:left w:val="nil"/>
              <w:bottom w:val="single" w:color="auto" w:sz="4" w:space="0"/>
              <w:right w:val="single" w:color="auto" w:sz="4" w:space="0"/>
            </w:tcBorders>
            <w:shd w:val="clear" w:color="000000" w:fill="FFFFFF"/>
            <w:noWrap/>
            <w:vAlign w:val="center"/>
          </w:tcPr>
          <w:p w14:paraId="35910A9A">
            <w:pPr>
              <w:ind w:firstLine="210" w:firstLineChars="100"/>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其他文化旅游体育与传媒支出</w:t>
            </w:r>
          </w:p>
        </w:tc>
        <w:tc>
          <w:tcPr>
            <w:tcW w:w="488" w:type="pct"/>
            <w:tcBorders>
              <w:top w:val="nil"/>
              <w:left w:val="nil"/>
              <w:bottom w:val="single" w:color="auto" w:sz="4" w:space="0"/>
              <w:right w:val="single" w:color="auto" w:sz="4" w:space="0"/>
            </w:tcBorders>
            <w:shd w:val="clear" w:color="auto" w:fill="auto"/>
            <w:noWrap/>
            <w:vAlign w:val="center"/>
          </w:tcPr>
          <w:p w14:paraId="0AB70701">
            <w:pPr>
              <w:jc w:val="righ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481.44</w:t>
            </w:r>
          </w:p>
        </w:tc>
        <w:tc>
          <w:tcPr>
            <w:tcW w:w="475" w:type="pct"/>
            <w:tcBorders>
              <w:top w:val="nil"/>
              <w:left w:val="nil"/>
              <w:bottom w:val="single" w:color="auto" w:sz="4" w:space="0"/>
              <w:right w:val="single" w:color="auto" w:sz="4" w:space="0"/>
            </w:tcBorders>
            <w:shd w:val="clear" w:color="auto" w:fill="auto"/>
            <w:noWrap/>
            <w:vAlign w:val="center"/>
          </w:tcPr>
          <w:p w14:paraId="3F1696CA">
            <w:pPr>
              <w:widowControl/>
              <w:jc w:val="right"/>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0.00</w:t>
            </w:r>
          </w:p>
        </w:tc>
        <w:tc>
          <w:tcPr>
            <w:tcW w:w="521" w:type="pct"/>
            <w:tcBorders>
              <w:top w:val="nil"/>
              <w:left w:val="nil"/>
              <w:bottom w:val="single" w:color="auto" w:sz="4" w:space="0"/>
              <w:right w:val="single" w:color="auto" w:sz="4" w:space="0"/>
            </w:tcBorders>
            <w:shd w:val="clear" w:color="auto" w:fill="auto"/>
            <w:noWrap/>
            <w:vAlign w:val="center"/>
          </w:tcPr>
          <w:p w14:paraId="1B6C9280">
            <w:pPr>
              <w:widowControl/>
              <w:jc w:val="right"/>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481.44</w:t>
            </w:r>
          </w:p>
        </w:tc>
        <w:tc>
          <w:tcPr>
            <w:tcW w:w="464" w:type="pct"/>
            <w:tcBorders>
              <w:top w:val="nil"/>
              <w:left w:val="nil"/>
              <w:bottom w:val="single" w:color="auto" w:sz="4" w:space="0"/>
              <w:right w:val="single" w:color="auto" w:sz="4" w:space="0"/>
            </w:tcBorders>
            <w:shd w:val="clear" w:color="auto" w:fill="auto"/>
            <w:noWrap/>
            <w:vAlign w:val="center"/>
          </w:tcPr>
          <w:p w14:paraId="662D84DC">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c>
          <w:tcPr>
            <w:tcW w:w="426" w:type="pct"/>
            <w:tcBorders>
              <w:top w:val="nil"/>
              <w:left w:val="nil"/>
              <w:bottom w:val="single" w:color="auto" w:sz="4" w:space="0"/>
              <w:right w:val="single" w:color="auto" w:sz="4" w:space="0"/>
            </w:tcBorders>
            <w:shd w:val="clear" w:color="auto" w:fill="auto"/>
            <w:noWrap/>
            <w:vAlign w:val="center"/>
          </w:tcPr>
          <w:p w14:paraId="71B1AD20">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c>
          <w:tcPr>
            <w:tcW w:w="487" w:type="pct"/>
            <w:tcBorders>
              <w:top w:val="nil"/>
              <w:left w:val="nil"/>
              <w:bottom w:val="single" w:color="auto" w:sz="4" w:space="0"/>
              <w:right w:val="single" w:color="auto" w:sz="4" w:space="0"/>
            </w:tcBorders>
            <w:shd w:val="clear" w:color="auto" w:fill="auto"/>
            <w:noWrap/>
            <w:vAlign w:val="center"/>
          </w:tcPr>
          <w:p w14:paraId="47EDA7E0">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r>
      <w:tr w14:paraId="0D97B48C">
        <w:tblPrEx>
          <w:tblCellMar>
            <w:top w:w="0" w:type="dxa"/>
            <w:left w:w="108" w:type="dxa"/>
            <w:bottom w:w="0" w:type="dxa"/>
            <w:right w:w="108" w:type="dxa"/>
          </w:tblCellMar>
        </w:tblPrEx>
        <w:trPr>
          <w:trHeight w:val="321" w:hRule="atLeast"/>
          <w:jc w:val="center"/>
        </w:trPr>
        <w:tc>
          <w:tcPr>
            <w:tcW w:w="67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882AED9">
            <w:pPr>
              <w:jc w:val="lef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w:t>
            </w:r>
          </w:p>
        </w:tc>
        <w:tc>
          <w:tcPr>
            <w:tcW w:w="1457" w:type="pct"/>
            <w:tcBorders>
              <w:top w:val="nil"/>
              <w:left w:val="nil"/>
              <w:bottom w:val="single" w:color="auto" w:sz="4" w:space="0"/>
              <w:right w:val="single" w:color="auto" w:sz="4" w:space="0"/>
            </w:tcBorders>
            <w:shd w:val="clear" w:color="000000" w:fill="FFFFFF"/>
            <w:noWrap/>
            <w:vAlign w:val="center"/>
          </w:tcPr>
          <w:p w14:paraId="7BB11047">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社会保障和就业支出</w:t>
            </w:r>
          </w:p>
        </w:tc>
        <w:tc>
          <w:tcPr>
            <w:tcW w:w="488" w:type="pct"/>
            <w:tcBorders>
              <w:top w:val="nil"/>
              <w:left w:val="nil"/>
              <w:bottom w:val="single" w:color="auto" w:sz="4" w:space="0"/>
              <w:right w:val="single" w:color="auto" w:sz="4" w:space="0"/>
            </w:tcBorders>
            <w:shd w:val="clear" w:color="auto" w:fill="auto"/>
            <w:noWrap/>
            <w:vAlign w:val="center"/>
          </w:tcPr>
          <w:p w14:paraId="4F7D1D50">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289.42</w:t>
            </w:r>
          </w:p>
        </w:tc>
        <w:tc>
          <w:tcPr>
            <w:tcW w:w="475" w:type="pct"/>
            <w:tcBorders>
              <w:top w:val="nil"/>
              <w:left w:val="nil"/>
              <w:bottom w:val="single" w:color="auto" w:sz="4" w:space="0"/>
              <w:right w:val="single" w:color="auto" w:sz="4" w:space="0"/>
            </w:tcBorders>
            <w:shd w:val="clear" w:color="auto" w:fill="auto"/>
            <w:noWrap/>
            <w:vAlign w:val="center"/>
          </w:tcPr>
          <w:p w14:paraId="00BC2672">
            <w:pPr>
              <w:widowControl/>
              <w:jc w:val="right"/>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289.42</w:t>
            </w:r>
          </w:p>
        </w:tc>
        <w:tc>
          <w:tcPr>
            <w:tcW w:w="521" w:type="pct"/>
            <w:tcBorders>
              <w:top w:val="nil"/>
              <w:left w:val="nil"/>
              <w:bottom w:val="single" w:color="auto" w:sz="4" w:space="0"/>
              <w:right w:val="single" w:color="auto" w:sz="4" w:space="0"/>
            </w:tcBorders>
            <w:shd w:val="clear" w:color="auto" w:fill="auto"/>
            <w:noWrap/>
            <w:vAlign w:val="center"/>
          </w:tcPr>
          <w:p w14:paraId="742F2322">
            <w:pPr>
              <w:widowControl/>
              <w:jc w:val="right"/>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0.00</w:t>
            </w:r>
          </w:p>
        </w:tc>
        <w:tc>
          <w:tcPr>
            <w:tcW w:w="464" w:type="pct"/>
            <w:tcBorders>
              <w:top w:val="nil"/>
              <w:left w:val="nil"/>
              <w:bottom w:val="single" w:color="auto" w:sz="4" w:space="0"/>
              <w:right w:val="single" w:color="auto" w:sz="4" w:space="0"/>
            </w:tcBorders>
            <w:shd w:val="clear" w:color="auto" w:fill="auto"/>
            <w:noWrap/>
            <w:vAlign w:val="center"/>
          </w:tcPr>
          <w:p w14:paraId="4DDBDD39">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c>
          <w:tcPr>
            <w:tcW w:w="426" w:type="pct"/>
            <w:tcBorders>
              <w:top w:val="nil"/>
              <w:left w:val="nil"/>
              <w:bottom w:val="single" w:color="auto" w:sz="4" w:space="0"/>
              <w:right w:val="single" w:color="auto" w:sz="4" w:space="0"/>
            </w:tcBorders>
            <w:shd w:val="clear" w:color="auto" w:fill="auto"/>
            <w:noWrap/>
            <w:vAlign w:val="center"/>
          </w:tcPr>
          <w:p w14:paraId="28107CDF">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c>
          <w:tcPr>
            <w:tcW w:w="487" w:type="pct"/>
            <w:tcBorders>
              <w:top w:val="nil"/>
              <w:left w:val="nil"/>
              <w:bottom w:val="single" w:color="auto" w:sz="4" w:space="0"/>
              <w:right w:val="single" w:color="auto" w:sz="4" w:space="0"/>
            </w:tcBorders>
            <w:shd w:val="clear" w:color="auto" w:fill="auto"/>
            <w:noWrap/>
            <w:vAlign w:val="center"/>
          </w:tcPr>
          <w:p w14:paraId="6CF5B1AF">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r>
      <w:tr w14:paraId="65DD44D4">
        <w:tblPrEx>
          <w:tblCellMar>
            <w:top w:w="0" w:type="dxa"/>
            <w:left w:w="108" w:type="dxa"/>
            <w:bottom w:w="0" w:type="dxa"/>
            <w:right w:w="108" w:type="dxa"/>
          </w:tblCellMar>
        </w:tblPrEx>
        <w:trPr>
          <w:trHeight w:val="321" w:hRule="atLeast"/>
          <w:jc w:val="center"/>
        </w:trPr>
        <w:tc>
          <w:tcPr>
            <w:tcW w:w="67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0FA0A03">
            <w:pPr>
              <w:jc w:val="lef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20805</w:t>
            </w:r>
          </w:p>
        </w:tc>
        <w:tc>
          <w:tcPr>
            <w:tcW w:w="1457" w:type="pct"/>
            <w:tcBorders>
              <w:top w:val="nil"/>
              <w:left w:val="nil"/>
              <w:bottom w:val="single" w:color="auto" w:sz="4" w:space="0"/>
              <w:right w:val="single" w:color="auto" w:sz="4" w:space="0"/>
            </w:tcBorders>
            <w:shd w:val="clear" w:color="000000" w:fill="FFFFFF"/>
            <w:noWrap/>
            <w:vAlign w:val="center"/>
          </w:tcPr>
          <w:p w14:paraId="642DE724">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行政事业单位养老支出</w:t>
            </w:r>
          </w:p>
        </w:tc>
        <w:tc>
          <w:tcPr>
            <w:tcW w:w="488" w:type="pct"/>
            <w:tcBorders>
              <w:top w:val="nil"/>
              <w:left w:val="nil"/>
              <w:bottom w:val="single" w:color="auto" w:sz="4" w:space="0"/>
              <w:right w:val="single" w:color="auto" w:sz="4" w:space="0"/>
            </w:tcBorders>
            <w:shd w:val="clear" w:color="auto" w:fill="auto"/>
            <w:noWrap/>
            <w:vAlign w:val="center"/>
          </w:tcPr>
          <w:p w14:paraId="3D749C8B">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289.42</w:t>
            </w:r>
          </w:p>
        </w:tc>
        <w:tc>
          <w:tcPr>
            <w:tcW w:w="475" w:type="pct"/>
            <w:tcBorders>
              <w:top w:val="nil"/>
              <w:left w:val="nil"/>
              <w:bottom w:val="single" w:color="auto" w:sz="4" w:space="0"/>
              <w:right w:val="single" w:color="auto" w:sz="4" w:space="0"/>
            </w:tcBorders>
            <w:shd w:val="clear" w:color="auto" w:fill="auto"/>
            <w:noWrap/>
            <w:vAlign w:val="center"/>
          </w:tcPr>
          <w:p w14:paraId="18FF7BD2">
            <w:pPr>
              <w:widowControl/>
              <w:jc w:val="right"/>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289.42</w:t>
            </w:r>
          </w:p>
        </w:tc>
        <w:tc>
          <w:tcPr>
            <w:tcW w:w="521" w:type="pct"/>
            <w:tcBorders>
              <w:top w:val="nil"/>
              <w:left w:val="nil"/>
              <w:bottom w:val="single" w:color="auto" w:sz="4" w:space="0"/>
              <w:right w:val="single" w:color="auto" w:sz="4" w:space="0"/>
            </w:tcBorders>
            <w:shd w:val="clear" w:color="auto" w:fill="auto"/>
            <w:noWrap/>
            <w:vAlign w:val="center"/>
          </w:tcPr>
          <w:p w14:paraId="6D56701C">
            <w:pPr>
              <w:widowControl/>
              <w:jc w:val="right"/>
              <w:rPr>
                <w:rFonts w:hint="default"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0.00</w:t>
            </w:r>
          </w:p>
        </w:tc>
        <w:tc>
          <w:tcPr>
            <w:tcW w:w="464" w:type="pct"/>
            <w:tcBorders>
              <w:top w:val="nil"/>
              <w:left w:val="nil"/>
              <w:bottom w:val="single" w:color="auto" w:sz="4" w:space="0"/>
              <w:right w:val="single" w:color="auto" w:sz="4" w:space="0"/>
            </w:tcBorders>
            <w:shd w:val="clear" w:color="auto" w:fill="auto"/>
            <w:noWrap/>
            <w:vAlign w:val="center"/>
          </w:tcPr>
          <w:p w14:paraId="5DB40F34">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c>
          <w:tcPr>
            <w:tcW w:w="426" w:type="pct"/>
            <w:tcBorders>
              <w:top w:val="nil"/>
              <w:left w:val="nil"/>
              <w:bottom w:val="single" w:color="auto" w:sz="4" w:space="0"/>
              <w:right w:val="single" w:color="auto" w:sz="4" w:space="0"/>
            </w:tcBorders>
            <w:shd w:val="clear" w:color="auto" w:fill="auto"/>
            <w:noWrap/>
            <w:vAlign w:val="center"/>
          </w:tcPr>
          <w:p w14:paraId="62B6BDDB">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c>
          <w:tcPr>
            <w:tcW w:w="487" w:type="pct"/>
            <w:tcBorders>
              <w:top w:val="nil"/>
              <w:left w:val="nil"/>
              <w:bottom w:val="single" w:color="auto" w:sz="4" w:space="0"/>
              <w:right w:val="single" w:color="auto" w:sz="4" w:space="0"/>
            </w:tcBorders>
            <w:shd w:val="clear" w:color="auto" w:fill="auto"/>
            <w:noWrap/>
            <w:vAlign w:val="center"/>
          </w:tcPr>
          <w:p w14:paraId="65A083D0">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r>
      <w:tr w14:paraId="721AF637">
        <w:tblPrEx>
          <w:tblCellMar>
            <w:top w:w="0" w:type="dxa"/>
            <w:left w:w="108" w:type="dxa"/>
            <w:bottom w:w="0" w:type="dxa"/>
            <w:right w:w="108" w:type="dxa"/>
          </w:tblCellMar>
        </w:tblPrEx>
        <w:trPr>
          <w:trHeight w:val="321" w:hRule="atLeast"/>
          <w:jc w:val="center"/>
        </w:trPr>
        <w:tc>
          <w:tcPr>
            <w:tcW w:w="67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A560EB5">
            <w:pPr>
              <w:jc w:val="lef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2080505</w:t>
            </w:r>
          </w:p>
        </w:tc>
        <w:tc>
          <w:tcPr>
            <w:tcW w:w="1457" w:type="pct"/>
            <w:tcBorders>
              <w:top w:val="nil"/>
              <w:left w:val="nil"/>
              <w:bottom w:val="single" w:color="auto" w:sz="4" w:space="0"/>
              <w:right w:val="single" w:color="auto" w:sz="4" w:space="0"/>
            </w:tcBorders>
            <w:shd w:val="clear" w:color="000000" w:fill="FFFFFF"/>
            <w:noWrap/>
            <w:vAlign w:val="center"/>
          </w:tcPr>
          <w:p w14:paraId="7A772EFA">
            <w:pPr>
              <w:ind w:firstLine="210" w:firstLineChars="100"/>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机关事业单位基本养老保险缴费支出</w:t>
            </w:r>
          </w:p>
        </w:tc>
        <w:tc>
          <w:tcPr>
            <w:tcW w:w="488" w:type="pct"/>
            <w:tcBorders>
              <w:top w:val="nil"/>
              <w:left w:val="nil"/>
              <w:bottom w:val="single" w:color="auto" w:sz="4" w:space="0"/>
              <w:right w:val="single" w:color="auto" w:sz="4" w:space="0"/>
            </w:tcBorders>
            <w:shd w:val="clear" w:color="auto" w:fill="auto"/>
            <w:noWrap/>
            <w:vAlign w:val="center"/>
          </w:tcPr>
          <w:p w14:paraId="0126D51A">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194.36</w:t>
            </w:r>
          </w:p>
        </w:tc>
        <w:tc>
          <w:tcPr>
            <w:tcW w:w="475" w:type="pct"/>
            <w:tcBorders>
              <w:top w:val="nil"/>
              <w:left w:val="nil"/>
              <w:bottom w:val="single" w:color="auto" w:sz="4" w:space="0"/>
              <w:right w:val="single" w:color="auto" w:sz="4" w:space="0"/>
            </w:tcBorders>
            <w:shd w:val="clear" w:color="auto" w:fill="auto"/>
            <w:noWrap/>
            <w:vAlign w:val="center"/>
          </w:tcPr>
          <w:p w14:paraId="768F6BCB">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194.36</w:t>
            </w:r>
            <w:r>
              <w:rPr>
                <w:rFonts w:hint="default" w:ascii="Times New Roman" w:hAnsi="Times New Roman" w:eastAsia="仿宋_GB2312" w:cs="Times New Roman"/>
                <w:kern w:val="0"/>
                <w:sz w:val="21"/>
                <w:szCs w:val="21"/>
              </w:rPr>
              <w:t>　</w:t>
            </w:r>
          </w:p>
        </w:tc>
        <w:tc>
          <w:tcPr>
            <w:tcW w:w="1476" w:type="dxa"/>
            <w:tcBorders>
              <w:top w:val="nil"/>
              <w:left w:val="nil"/>
              <w:bottom w:val="single" w:color="auto" w:sz="4" w:space="0"/>
              <w:right w:val="single" w:color="auto" w:sz="4" w:space="0"/>
            </w:tcBorders>
            <w:shd w:val="clear" w:color="auto" w:fill="auto"/>
            <w:noWrap/>
            <w:vAlign w:val="center"/>
          </w:tcPr>
          <w:p w14:paraId="2D4710CA">
            <w:pPr>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r>
              <w:rPr>
                <w:rFonts w:ascii="Times New Roman" w:hAnsi="Times New Roman" w:eastAsia="仿宋_GB2312" w:cs="Times New Roman"/>
              </w:rPr>
              <w:t>　</w:t>
            </w:r>
          </w:p>
        </w:tc>
        <w:tc>
          <w:tcPr>
            <w:tcW w:w="464" w:type="pct"/>
            <w:tcBorders>
              <w:top w:val="nil"/>
              <w:left w:val="nil"/>
              <w:bottom w:val="single" w:color="auto" w:sz="4" w:space="0"/>
              <w:right w:val="single" w:color="auto" w:sz="4" w:space="0"/>
            </w:tcBorders>
            <w:shd w:val="clear" w:color="auto" w:fill="auto"/>
            <w:noWrap/>
            <w:vAlign w:val="center"/>
          </w:tcPr>
          <w:p w14:paraId="449F72F0">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c>
          <w:tcPr>
            <w:tcW w:w="426" w:type="pct"/>
            <w:tcBorders>
              <w:top w:val="nil"/>
              <w:left w:val="nil"/>
              <w:bottom w:val="single" w:color="auto" w:sz="4" w:space="0"/>
              <w:right w:val="single" w:color="auto" w:sz="4" w:space="0"/>
            </w:tcBorders>
            <w:shd w:val="clear" w:color="auto" w:fill="auto"/>
            <w:noWrap/>
            <w:vAlign w:val="center"/>
          </w:tcPr>
          <w:p w14:paraId="38E423C8">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c>
          <w:tcPr>
            <w:tcW w:w="487" w:type="pct"/>
            <w:tcBorders>
              <w:top w:val="nil"/>
              <w:left w:val="nil"/>
              <w:bottom w:val="single" w:color="auto" w:sz="4" w:space="0"/>
              <w:right w:val="single" w:color="auto" w:sz="4" w:space="0"/>
            </w:tcBorders>
            <w:shd w:val="clear" w:color="auto" w:fill="auto"/>
            <w:noWrap/>
            <w:vAlign w:val="center"/>
          </w:tcPr>
          <w:p w14:paraId="54E32EC1">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r>
      <w:tr w14:paraId="6342FA0D">
        <w:tblPrEx>
          <w:tblCellMar>
            <w:top w:w="0" w:type="dxa"/>
            <w:left w:w="108" w:type="dxa"/>
            <w:bottom w:w="0" w:type="dxa"/>
            <w:right w:w="108" w:type="dxa"/>
          </w:tblCellMar>
        </w:tblPrEx>
        <w:trPr>
          <w:trHeight w:val="321" w:hRule="atLeast"/>
          <w:jc w:val="center"/>
        </w:trPr>
        <w:tc>
          <w:tcPr>
            <w:tcW w:w="67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AF975CD">
            <w:pPr>
              <w:jc w:val="lef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2080506</w:t>
            </w:r>
          </w:p>
        </w:tc>
        <w:tc>
          <w:tcPr>
            <w:tcW w:w="1457" w:type="pct"/>
            <w:tcBorders>
              <w:top w:val="nil"/>
              <w:left w:val="nil"/>
              <w:bottom w:val="single" w:color="auto" w:sz="4" w:space="0"/>
              <w:right w:val="single" w:color="auto" w:sz="4" w:space="0"/>
            </w:tcBorders>
            <w:shd w:val="clear" w:color="000000" w:fill="FFFFFF"/>
            <w:noWrap/>
            <w:vAlign w:val="center"/>
          </w:tcPr>
          <w:p w14:paraId="06F1A246">
            <w:pPr>
              <w:ind w:firstLine="210" w:firstLineChars="100"/>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机关事业单位职业年金缴费支出</w:t>
            </w:r>
          </w:p>
        </w:tc>
        <w:tc>
          <w:tcPr>
            <w:tcW w:w="488" w:type="pct"/>
            <w:tcBorders>
              <w:top w:val="nil"/>
              <w:left w:val="nil"/>
              <w:bottom w:val="single" w:color="auto" w:sz="4" w:space="0"/>
              <w:right w:val="single" w:color="auto" w:sz="4" w:space="0"/>
            </w:tcBorders>
            <w:shd w:val="clear" w:color="auto" w:fill="auto"/>
            <w:noWrap/>
            <w:vAlign w:val="center"/>
          </w:tcPr>
          <w:p w14:paraId="3FFC2E1E">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95.07</w:t>
            </w:r>
            <w:r>
              <w:rPr>
                <w:rFonts w:ascii="Times New Roman" w:hAnsi="Times New Roman" w:eastAsia="仿宋_GB2312" w:cs="Times New Roman"/>
              </w:rPr>
              <w:t>　</w:t>
            </w:r>
          </w:p>
        </w:tc>
        <w:tc>
          <w:tcPr>
            <w:tcW w:w="475" w:type="pct"/>
            <w:tcBorders>
              <w:top w:val="nil"/>
              <w:left w:val="nil"/>
              <w:bottom w:val="single" w:color="auto" w:sz="4" w:space="0"/>
              <w:right w:val="single" w:color="auto" w:sz="4" w:space="0"/>
            </w:tcBorders>
            <w:shd w:val="clear" w:color="auto" w:fill="auto"/>
            <w:noWrap/>
            <w:vAlign w:val="center"/>
          </w:tcPr>
          <w:p w14:paraId="1F71D5F8">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95.07</w:t>
            </w:r>
            <w:r>
              <w:rPr>
                <w:rFonts w:hint="default" w:ascii="Times New Roman" w:hAnsi="Times New Roman" w:eastAsia="仿宋_GB2312" w:cs="Times New Roman"/>
                <w:kern w:val="0"/>
                <w:sz w:val="21"/>
                <w:szCs w:val="21"/>
              </w:rPr>
              <w:t>　</w:t>
            </w:r>
          </w:p>
        </w:tc>
        <w:tc>
          <w:tcPr>
            <w:tcW w:w="1476" w:type="dxa"/>
            <w:tcBorders>
              <w:top w:val="nil"/>
              <w:left w:val="nil"/>
              <w:bottom w:val="single" w:color="auto" w:sz="4" w:space="0"/>
              <w:right w:val="single" w:color="auto" w:sz="4" w:space="0"/>
            </w:tcBorders>
            <w:shd w:val="clear" w:color="auto" w:fill="auto"/>
            <w:noWrap/>
            <w:vAlign w:val="center"/>
          </w:tcPr>
          <w:p w14:paraId="2457707B">
            <w:pPr>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r>
              <w:rPr>
                <w:rFonts w:ascii="Times New Roman" w:hAnsi="Times New Roman" w:eastAsia="仿宋_GB2312" w:cs="Times New Roman"/>
              </w:rPr>
              <w:t>　</w:t>
            </w:r>
          </w:p>
        </w:tc>
        <w:tc>
          <w:tcPr>
            <w:tcW w:w="464" w:type="pct"/>
            <w:tcBorders>
              <w:top w:val="nil"/>
              <w:left w:val="nil"/>
              <w:bottom w:val="single" w:color="auto" w:sz="4" w:space="0"/>
              <w:right w:val="single" w:color="auto" w:sz="4" w:space="0"/>
            </w:tcBorders>
            <w:shd w:val="clear" w:color="auto" w:fill="auto"/>
            <w:noWrap/>
            <w:vAlign w:val="center"/>
          </w:tcPr>
          <w:p w14:paraId="1F332B6A">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c>
          <w:tcPr>
            <w:tcW w:w="426" w:type="pct"/>
            <w:tcBorders>
              <w:top w:val="nil"/>
              <w:left w:val="nil"/>
              <w:bottom w:val="single" w:color="auto" w:sz="4" w:space="0"/>
              <w:right w:val="single" w:color="auto" w:sz="4" w:space="0"/>
            </w:tcBorders>
            <w:shd w:val="clear" w:color="auto" w:fill="auto"/>
            <w:noWrap/>
            <w:vAlign w:val="center"/>
          </w:tcPr>
          <w:p w14:paraId="7FC32DF4">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c>
          <w:tcPr>
            <w:tcW w:w="487" w:type="pct"/>
            <w:tcBorders>
              <w:top w:val="nil"/>
              <w:left w:val="nil"/>
              <w:bottom w:val="single" w:color="auto" w:sz="4" w:space="0"/>
              <w:right w:val="single" w:color="auto" w:sz="4" w:space="0"/>
            </w:tcBorders>
            <w:shd w:val="clear" w:color="auto" w:fill="auto"/>
            <w:noWrap/>
            <w:vAlign w:val="center"/>
          </w:tcPr>
          <w:p w14:paraId="08189374">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r>
      <w:tr w14:paraId="33CA25E5">
        <w:tblPrEx>
          <w:tblCellMar>
            <w:top w:w="0" w:type="dxa"/>
            <w:left w:w="108" w:type="dxa"/>
            <w:bottom w:w="0" w:type="dxa"/>
            <w:right w:w="108" w:type="dxa"/>
          </w:tblCellMar>
        </w:tblPrEx>
        <w:trPr>
          <w:trHeight w:val="321" w:hRule="atLeast"/>
          <w:jc w:val="center"/>
        </w:trPr>
        <w:tc>
          <w:tcPr>
            <w:tcW w:w="67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AFAEE83">
            <w:pPr>
              <w:jc w:val="lef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221</w:t>
            </w:r>
          </w:p>
        </w:tc>
        <w:tc>
          <w:tcPr>
            <w:tcW w:w="1457" w:type="pct"/>
            <w:tcBorders>
              <w:top w:val="nil"/>
              <w:left w:val="nil"/>
              <w:bottom w:val="single" w:color="auto" w:sz="4" w:space="0"/>
              <w:right w:val="single" w:color="auto" w:sz="4" w:space="0"/>
            </w:tcBorders>
            <w:shd w:val="clear" w:color="000000" w:fill="FFFFFF"/>
            <w:noWrap/>
            <w:vAlign w:val="center"/>
          </w:tcPr>
          <w:p w14:paraId="348981C9">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住房保障支出</w:t>
            </w:r>
          </w:p>
        </w:tc>
        <w:tc>
          <w:tcPr>
            <w:tcW w:w="488" w:type="pct"/>
            <w:tcBorders>
              <w:top w:val="nil"/>
              <w:left w:val="nil"/>
              <w:bottom w:val="single" w:color="auto" w:sz="4" w:space="0"/>
              <w:right w:val="single" w:color="auto" w:sz="4" w:space="0"/>
            </w:tcBorders>
            <w:shd w:val="clear" w:color="auto" w:fill="auto"/>
            <w:noWrap/>
            <w:vAlign w:val="center"/>
          </w:tcPr>
          <w:p w14:paraId="09D56D21">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163.23</w:t>
            </w:r>
            <w:r>
              <w:rPr>
                <w:rFonts w:ascii="Times New Roman" w:hAnsi="Times New Roman" w:eastAsia="仿宋_GB2312" w:cs="Times New Roman"/>
              </w:rPr>
              <w:t>　</w:t>
            </w:r>
          </w:p>
        </w:tc>
        <w:tc>
          <w:tcPr>
            <w:tcW w:w="475" w:type="pct"/>
            <w:tcBorders>
              <w:top w:val="nil"/>
              <w:left w:val="nil"/>
              <w:bottom w:val="single" w:color="auto" w:sz="4" w:space="0"/>
              <w:right w:val="single" w:color="auto" w:sz="4" w:space="0"/>
            </w:tcBorders>
            <w:shd w:val="clear" w:color="auto" w:fill="auto"/>
            <w:noWrap/>
            <w:vAlign w:val="center"/>
          </w:tcPr>
          <w:p w14:paraId="4530930F">
            <w:pPr>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163.23</w:t>
            </w:r>
            <w:r>
              <w:rPr>
                <w:rFonts w:ascii="Times New Roman" w:hAnsi="Times New Roman" w:eastAsia="仿宋_GB2312" w:cs="Times New Roman"/>
              </w:rPr>
              <w:t>　</w:t>
            </w:r>
          </w:p>
        </w:tc>
        <w:tc>
          <w:tcPr>
            <w:tcW w:w="1476" w:type="dxa"/>
            <w:tcBorders>
              <w:top w:val="nil"/>
              <w:left w:val="nil"/>
              <w:bottom w:val="single" w:color="auto" w:sz="4" w:space="0"/>
              <w:right w:val="single" w:color="auto" w:sz="4" w:space="0"/>
            </w:tcBorders>
            <w:shd w:val="clear" w:color="auto" w:fill="auto"/>
            <w:noWrap/>
            <w:vAlign w:val="center"/>
          </w:tcPr>
          <w:p w14:paraId="46A76E66">
            <w:pPr>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r>
              <w:rPr>
                <w:rFonts w:ascii="Times New Roman" w:hAnsi="Times New Roman" w:eastAsia="仿宋_GB2312" w:cs="Times New Roman"/>
              </w:rPr>
              <w:t>　</w:t>
            </w:r>
          </w:p>
        </w:tc>
        <w:tc>
          <w:tcPr>
            <w:tcW w:w="464" w:type="pct"/>
            <w:tcBorders>
              <w:top w:val="nil"/>
              <w:left w:val="nil"/>
              <w:bottom w:val="single" w:color="auto" w:sz="4" w:space="0"/>
              <w:right w:val="single" w:color="auto" w:sz="4" w:space="0"/>
            </w:tcBorders>
            <w:shd w:val="clear" w:color="auto" w:fill="auto"/>
            <w:noWrap/>
            <w:vAlign w:val="center"/>
          </w:tcPr>
          <w:p w14:paraId="2460FC53">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c>
          <w:tcPr>
            <w:tcW w:w="426" w:type="pct"/>
            <w:tcBorders>
              <w:top w:val="nil"/>
              <w:left w:val="nil"/>
              <w:bottom w:val="single" w:color="auto" w:sz="4" w:space="0"/>
              <w:right w:val="single" w:color="auto" w:sz="4" w:space="0"/>
            </w:tcBorders>
            <w:shd w:val="clear" w:color="auto" w:fill="auto"/>
            <w:noWrap/>
            <w:vAlign w:val="center"/>
          </w:tcPr>
          <w:p w14:paraId="21E0B62C">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c>
          <w:tcPr>
            <w:tcW w:w="487" w:type="pct"/>
            <w:tcBorders>
              <w:top w:val="nil"/>
              <w:left w:val="nil"/>
              <w:bottom w:val="single" w:color="auto" w:sz="4" w:space="0"/>
              <w:right w:val="single" w:color="auto" w:sz="4" w:space="0"/>
            </w:tcBorders>
            <w:shd w:val="clear" w:color="auto" w:fill="auto"/>
            <w:noWrap/>
            <w:vAlign w:val="center"/>
          </w:tcPr>
          <w:p w14:paraId="670BD6C0">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r>
      <w:tr w14:paraId="1D08DE35">
        <w:tblPrEx>
          <w:tblCellMar>
            <w:top w:w="0" w:type="dxa"/>
            <w:left w:w="108" w:type="dxa"/>
            <w:bottom w:w="0" w:type="dxa"/>
            <w:right w:w="108" w:type="dxa"/>
          </w:tblCellMar>
        </w:tblPrEx>
        <w:trPr>
          <w:trHeight w:val="321" w:hRule="atLeast"/>
          <w:jc w:val="center"/>
        </w:trPr>
        <w:tc>
          <w:tcPr>
            <w:tcW w:w="67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57BFFA4">
            <w:pPr>
              <w:jc w:val="lef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22102</w:t>
            </w:r>
          </w:p>
        </w:tc>
        <w:tc>
          <w:tcPr>
            <w:tcW w:w="1457" w:type="pct"/>
            <w:tcBorders>
              <w:top w:val="nil"/>
              <w:left w:val="nil"/>
              <w:bottom w:val="single" w:color="auto" w:sz="4" w:space="0"/>
              <w:right w:val="single" w:color="auto" w:sz="4" w:space="0"/>
            </w:tcBorders>
            <w:shd w:val="clear" w:color="000000" w:fill="FFFFFF"/>
            <w:noWrap/>
            <w:vAlign w:val="center"/>
          </w:tcPr>
          <w:p w14:paraId="3DAC4A0B">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住房改革支出</w:t>
            </w:r>
          </w:p>
        </w:tc>
        <w:tc>
          <w:tcPr>
            <w:tcW w:w="488" w:type="pct"/>
            <w:tcBorders>
              <w:top w:val="nil"/>
              <w:left w:val="nil"/>
              <w:bottom w:val="single" w:color="auto" w:sz="4" w:space="0"/>
              <w:right w:val="single" w:color="auto" w:sz="4" w:space="0"/>
            </w:tcBorders>
            <w:shd w:val="clear" w:color="auto" w:fill="auto"/>
            <w:noWrap/>
            <w:vAlign w:val="center"/>
          </w:tcPr>
          <w:p w14:paraId="7644FC98">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163.23</w:t>
            </w:r>
            <w:r>
              <w:rPr>
                <w:rFonts w:ascii="Times New Roman" w:hAnsi="Times New Roman" w:eastAsia="仿宋_GB2312" w:cs="Times New Roman"/>
              </w:rPr>
              <w:t>　</w:t>
            </w:r>
          </w:p>
        </w:tc>
        <w:tc>
          <w:tcPr>
            <w:tcW w:w="475" w:type="pct"/>
            <w:tcBorders>
              <w:top w:val="nil"/>
              <w:left w:val="nil"/>
              <w:bottom w:val="single" w:color="auto" w:sz="4" w:space="0"/>
              <w:right w:val="single" w:color="auto" w:sz="4" w:space="0"/>
            </w:tcBorders>
            <w:shd w:val="clear" w:color="auto" w:fill="auto"/>
            <w:noWrap/>
            <w:vAlign w:val="center"/>
          </w:tcPr>
          <w:p w14:paraId="6AA3CC4C">
            <w:pPr>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163.23</w:t>
            </w:r>
            <w:r>
              <w:rPr>
                <w:rFonts w:ascii="Times New Roman" w:hAnsi="Times New Roman" w:eastAsia="仿宋_GB2312" w:cs="Times New Roman"/>
              </w:rPr>
              <w:t>　</w:t>
            </w:r>
          </w:p>
        </w:tc>
        <w:tc>
          <w:tcPr>
            <w:tcW w:w="1476" w:type="dxa"/>
            <w:tcBorders>
              <w:top w:val="nil"/>
              <w:left w:val="nil"/>
              <w:bottom w:val="single" w:color="auto" w:sz="4" w:space="0"/>
              <w:right w:val="single" w:color="auto" w:sz="4" w:space="0"/>
            </w:tcBorders>
            <w:shd w:val="clear" w:color="auto" w:fill="auto"/>
            <w:noWrap/>
            <w:vAlign w:val="center"/>
          </w:tcPr>
          <w:p w14:paraId="3B0321AA">
            <w:pPr>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r>
              <w:rPr>
                <w:rFonts w:ascii="Times New Roman" w:hAnsi="Times New Roman" w:eastAsia="仿宋_GB2312" w:cs="Times New Roman"/>
              </w:rPr>
              <w:t>　</w:t>
            </w:r>
          </w:p>
        </w:tc>
        <w:tc>
          <w:tcPr>
            <w:tcW w:w="464" w:type="pct"/>
            <w:tcBorders>
              <w:top w:val="nil"/>
              <w:left w:val="nil"/>
              <w:bottom w:val="single" w:color="auto" w:sz="4" w:space="0"/>
              <w:right w:val="single" w:color="auto" w:sz="4" w:space="0"/>
            </w:tcBorders>
            <w:shd w:val="clear" w:color="auto" w:fill="auto"/>
            <w:noWrap/>
            <w:vAlign w:val="center"/>
          </w:tcPr>
          <w:p w14:paraId="003AF982">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c>
          <w:tcPr>
            <w:tcW w:w="426" w:type="pct"/>
            <w:tcBorders>
              <w:top w:val="nil"/>
              <w:left w:val="nil"/>
              <w:bottom w:val="single" w:color="auto" w:sz="4" w:space="0"/>
              <w:right w:val="single" w:color="auto" w:sz="4" w:space="0"/>
            </w:tcBorders>
            <w:shd w:val="clear" w:color="auto" w:fill="auto"/>
            <w:noWrap/>
            <w:vAlign w:val="center"/>
          </w:tcPr>
          <w:p w14:paraId="2B655F40">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c>
          <w:tcPr>
            <w:tcW w:w="487" w:type="pct"/>
            <w:tcBorders>
              <w:top w:val="nil"/>
              <w:left w:val="nil"/>
              <w:bottom w:val="single" w:color="auto" w:sz="4" w:space="0"/>
              <w:right w:val="single" w:color="auto" w:sz="4" w:space="0"/>
            </w:tcBorders>
            <w:shd w:val="clear" w:color="auto" w:fill="auto"/>
            <w:noWrap/>
            <w:vAlign w:val="center"/>
          </w:tcPr>
          <w:p w14:paraId="5641A149">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r>
      <w:tr w14:paraId="5D8A7585">
        <w:tblPrEx>
          <w:tblCellMar>
            <w:top w:w="0" w:type="dxa"/>
            <w:left w:w="108" w:type="dxa"/>
            <w:bottom w:w="0" w:type="dxa"/>
            <w:right w:w="108" w:type="dxa"/>
          </w:tblCellMar>
        </w:tblPrEx>
        <w:trPr>
          <w:trHeight w:val="326" w:hRule="atLeast"/>
          <w:jc w:val="center"/>
        </w:trPr>
        <w:tc>
          <w:tcPr>
            <w:tcW w:w="67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6AC9056">
            <w:pPr>
              <w:jc w:val="lef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2210201</w:t>
            </w:r>
          </w:p>
        </w:tc>
        <w:tc>
          <w:tcPr>
            <w:tcW w:w="1457" w:type="pct"/>
            <w:tcBorders>
              <w:top w:val="nil"/>
              <w:left w:val="nil"/>
              <w:bottom w:val="single" w:color="auto" w:sz="4" w:space="0"/>
              <w:right w:val="single" w:color="auto" w:sz="4" w:space="0"/>
            </w:tcBorders>
            <w:shd w:val="clear" w:color="000000" w:fill="FFFFFF"/>
            <w:noWrap/>
            <w:vAlign w:val="center"/>
          </w:tcPr>
          <w:p w14:paraId="67C512A7">
            <w:pPr>
              <w:ind w:firstLine="210" w:firstLineChars="100"/>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住房公积金</w:t>
            </w:r>
          </w:p>
        </w:tc>
        <w:tc>
          <w:tcPr>
            <w:tcW w:w="488" w:type="pct"/>
            <w:tcBorders>
              <w:top w:val="nil"/>
              <w:left w:val="nil"/>
              <w:bottom w:val="single" w:color="auto" w:sz="4" w:space="0"/>
              <w:right w:val="single" w:color="auto" w:sz="4" w:space="0"/>
            </w:tcBorders>
            <w:shd w:val="clear" w:color="auto" w:fill="auto"/>
            <w:noWrap/>
            <w:vAlign w:val="center"/>
          </w:tcPr>
          <w:p w14:paraId="5F1942BA">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163.23</w:t>
            </w:r>
            <w:r>
              <w:rPr>
                <w:rFonts w:ascii="Times New Roman" w:hAnsi="Times New Roman" w:eastAsia="仿宋_GB2312" w:cs="Times New Roman"/>
              </w:rPr>
              <w:t>　</w:t>
            </w:r>
          </w:p>
        </w:tc>
        <w:tc>
          <w:tcPr>
            <w:tcW w:w="475" w:type="pct"/>
            <w:tcBorders>
              <w:top w:val="nil"/>
              <w:left w:val="nil"/>
              <w:bottom w:val="single" w:color="auto" w:sz="4" w:space="0"/>
              <w:right w:val="single" w:color="auto" w:sz="4" w:space="0"/>
            </w:tcBorders>
            <w:shd w:val="clear" w:color="auto" w:fill="auto"/>
            <w:noWrap/>
            <w:vAlign w:val="center"/>
          </w:tcPr>
          <w:p w14:paraId="379661DD">
            <w:pPr>
              <w:jc w:val="righ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163.23</w:t>
            </w:r>
            <w:r>
              <w:rPr>
                <w:rFonts w:ascii="Times New Roman" w:hAnsi="Times New Roman" w:eastAsia="仿宋_GB2312" w:cs="Times New Roman"/>
              </w:rPr>
              <w:t>　</w:t>
            </w:r>
          </w:p>
        </w:tc>
        <w:tc>
          <w:tcPr>
            <w:tcW w:w="1476" w:type="dxa"/>
            <w:tcBorders>
              <w:top w:val="nil"/>
              <w:left w:val="nil"/>
              <w:bottom w:val="single" w:color="auto" w:sz="4" w:space="0"/>
              <w:right w:val="single" w:color="auto" w:sz="4" w:space="0"/>
            </w:tcBorders>
            <w:shd w:val="clear" w:color="auto" w:fill="auto"/>
            <w:noWrap/>
            <w:vAlign w:val="center"/>
          </w:tcPr>
          <w:p w14:paraId="70340595">
            <w:pPr>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r>
              <w:rPr>
                <w:rFonts w:ascii="Times New Roman" w:hAnsi="Times New Roman" w:eastAsia="仿宋_GB2312" w:cs="Times New Roman"/>
              </w:rPr>
              <w:t>　</w:t>
            </w:r>
          </w:p>
        </w:tc>
        <w:tc>
          <w:tcPr>
            <w:tcW w:w="464" w:type="pct"/>
            <w:tcBorders>
              <w:top w:val="nil"/>
              <w:left w:val="nil"/>
              <w:bottom w:val="single" w:color="auto" w:sz="4" w:space="0"/>
              <w:right w:val="single" w:color="auto" w:sz="4" w:space="0"/>
            </w:tcBorders>
            <w:shd w:val="clear" w:color="auto" w:fill="auto"/>
            <w:noWrap/>
            <w:vAlign w:val="center"/>
          </w:tcPr>
          <w:p w14:paraId="2F534CB9">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c>
          <w:tcPr>
            <w:tcW w:w="426" w:type="pct"/>
            <w:tcBorders>
              <w:top w:val="nil"/>
              <w:left w:val="nil"/>
              <w:bottom w:val="single" w:color="auto" w:sz="4" w:space="0"/>
              <w:right w:val="single" w:color="auto" w:sz="4" w:space="0"/>
            </w:tcBorders>
            <w:shd w:val="clear" w:color="auto" w:fill="auto"/>
            <w:noWrap/>
            <w:vAlign w:val="center"/>
          </w:tcPr>
          <w:p w14:paraId="4DBB6007">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c>
          <w:tcPr>
            <w:tcW w:w="487" w:type="pct"/>
            <w:tcBorders>
              <w:top w:val="nil"/>
              <w:left w:val="nil"/>
              <w:bottom w:val="single" w:color="auto" w:sz="4" w:space="0"/>
              <w:right w:val="single" w:color="auto" w:sz="4" w:space="0"/>
            </w:tcBorders>
            <w:shd w:val="clear" w:color="auto" w:fill="auto"/>
            <w:noWrap/>
            <w:vAlign w:val="center"/>
          </w:tcPr>
          <w:p w14:paraId="7571BFB0">
            <w:pPr>
              <w:widowControl/>
              <w:jc w:val="right"/>
              <w:rPr>
                <w:rFonts w:hint="default"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0.00</w:t>
            </w:r>
          </w:p>
        </w:tc>
      </w:tr>
    </w:tbl>
    <w:p w14:paraId="085486F6">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608DE05E">
      <w:pPr>
        <w:keepNext w:val="0"/>
        <w:keepLines w:val="0"/>
        <w:pageBreakBefore w:val="0"/>
        <w:widowControl/>
        <w:tabs>
          <w:tab w:val="left" w:pos="3595"/>
          <w:tab w:val="left" w:pos="4031"/>
          <w:tab w:val="left" w:pos="5605"/>
          <w:tab w:val="left" w:pos="9152"/>
          <w:tab w:val="left" w:pos="9587"/>
          <w:tab w:val="left" w:pos="11160"/>
          <w:tab w:val="left" w:pos="12554"/>
          <w:tab w:val="left" w:pos="13948"/>
        </w:tabs>
        <w:kinsoku/>
        <w:wordWrap/>
        <w:overflowPunct/>
        <w:topLinePunct w:val="0"/>
        <w:autoSpaceDE/>
        <w:autoSpaceDN/>
        <w:bidi w:val="0"/>
        <w:adjustRightInd/>
        <w:snapToGrid/>
        <w:spacing w:line="360" w:lineRule="exact"/>
        <w:jc w:val="center"/>
        <w:textAlignment w:val="auto"/>
        <w:rPr>
          <w:rFonts w:ascii="Times New Roman" w:hAnsi="Times New Roman" w:eastAsia="黑体" w:cs="Times New Roman"/>
          <w:color w:val="000000"/>
          <w:kern w:val="0"/>
          <w:sz w:val="36"/>
          <w:szCs w:val="36"/>
        </w:rPr>
      </w:pPr>
      <w:bookmarkStart w:id="0" w:name="RANGE!A1:I22"/>
      <w:bookmarkEnd w:id="0"/>
      <w:bookmarkStart w:id="1" w:name="RANGE!A1:F16"/>
      <w:r>
        <w:rPr>
          <w:rFonts w:ascii="Times New Roman" w:hAnsi="Times New Roman" w:eastAsia="黑体" w:cs="Times New Roman"/>
          <w:color w:val="000000"/>
          <w:kern w:val="0"/>
          <w:sz w:val="36"/>
          <w:szCs w:val="36"/>
        </w:rPr>
        <w:t>财政拨款收入支出决算总表</w:t>
      </w:r>
    </w:p>
    <w:p w14:paraId="4F4791E8">
      <w:pPr>
        <w:keepNext w:val="0"/>
        <w:keepLines w:val="0"/>
        <w:pageBreakBefore w:val="0"/>
        <w:widowControl/>
        <w:tabs>
          <w:tab w:val="left" w:pos="3595"/>
          <w:tab w:val="left" w:pos="4031"/>
          <w:tab w:val="left" w:pos="5109"/>
          <w:tab w:val="left" w:pos="9152"/>
          <w:tab w:val="left" w:pos="9587"/>
          <w:tab w:val="left" w:pos="11160"/>
          <w:tab w:val="left" w:pos="12554"/>
          <w:tab w:val="left" w:pos="13948"/>
        </w:tabs>
        <w:kinsoku/>
        <w:wordWrap/>
        <w:overflowPunct/>
        <w:topLinePunct w:val="0"/>
        <w:autoSpaceDE/>
        <w:autoSpaceDN/>
        <w:bidi w:val="0"/>
        <w:adjustRightInd/>
        <w:snapToGrid/>
        <w:spacing w:line="320" w:lineRule="exact"/>
        <w:jc w:val="center"/>
        <w:textAlignment w:val="auto"/>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2B9163EF">
      <w:pPr>
        <w:keepNext w:val="0"/>
        <w:keepLines w:val="0"/>
        <w:pageBreakBefore w:val="0"/>
        <w:widowControl/>
        <w:tabs>
          <w:tab w:val="left" w:pos="3595"/>
          <w:tab w:val="left" w:pos="4031"/>
          <w:tab w:val="left" w:pos="5109"/>
          <w:tab w:val="left" w:pos="9152"/>
          <w:tab w:val="left" w:pos="9587"/>
          <w:tab w:val="left" w:pos="11160"/>
          <w:tab w:val="left" w:pos="12554"/>
          <w:tab w:val="left" w:pos="13948"/>
        </w:tabs>
        <w:kinsoku/>
        <w:wordWrap/>
        <w:overflowPunct/>
        <w:topLinePunct w:val="0"/>
        <w:autoSpaceDE/>
        <w:autoSpaceDN/>
        <w:bidi w:val="0"/>
        <w:adjustRightInd/>
        <w:snapToGrid/>
        <w:spacing w:line="320" w:lineRule="exact"/>
        <w:jc w:val="center"/>
        <w:textAlignment w:val="auto"/>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怀化日报社</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14839" w:type="dxa"/>
        <w:jc w:val="center"/>
        <w:tblLayout w:type="fixed"/>
        <w:tblCellMar>
          <w:top w:w="0" w:type="dxa"/>
          <w:left w:w="108" w:type="dxa"/>
          <w:bottom w:w="0" w:type="dxa"/>
          <w:right w:w="108" w:type="dxa"/>
        </w:tblCellMar>
      </w:tblPr>
      <w:tblGrid>
        <w:gridCol w:w="3525"/>
        <w:gridCol w:w="617"/>
        <w:gridCol w:w="935"/>
        <w:gridCol w:w="3546"/>
        <w:gridCol w:w="656"/>
        <w:gridCol w:w="1038"/>
        <w:gridCol w:w="1408"/>
        <w:gridCol w:w="1545"/>
        <w:gridCol w:w="1569"/>
      </w:tblGrid>
      <w:tr w14:paraId="2CDD6114">
        <w:tblPrEx>
          <w:tblCellMar>
            <w:top w:w="0" w:type="dxa"/>
            <w:left w:w="108" w:type="dxa"/>
            <w:bottom w:w="0" w:type="dxa"/>
            <w:right w:w="108" w:type="dxa"/>
          </w:tblCellMar>
        </w:tblPrEx>
        <w:trPr>
          <w:trHeight w:val="406" w:hRule="atLeast"/>
          <w:jc w:val="center"/>
        </w:trPr>
        <w:tc>
          <w:tcPr>
            <w:tcW w:w="5077"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9BE029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762" w:type="dxa"/>
            <w:gridSpan w:val="6"/>
            <w:tcBorders>
              <w:top w:val="single" w:color="auto" w:sz="4" w:space="0"/>
              <w:left w:val="nil"/>
              <w:bottom w:val="single" w:color="auto" w:sz="4" w:space="0"/>
              <w:right w:val="single" w:color="auto" w:sz="4" w:space="0"/>
            </w:tcBorders>
            <w:shd w:val="clear" w:color="000000" w:fill="FFFFFF"/>
            <w:noWrap/>
            <w:vAlign w:val="center"/>
          </w:tcPr>
          <w:p w14:paraId="4DC4A1D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161B49B4">
        <w:tblPrEx>
          <w:tblCellMar>
            <w:top w:w="0" w:type="dxa"/>
            <w:left w:w="108" w:type="dxa"/>
            <w:bottom w:w="0" w:type="dxa"/>
            <w:right w:w="108" w:type="dxa"/>
          </w:tblCellMar>
        </w:tblPrEx>
        <w:trPr>
          <w:trHeight w:val="894" w:hRule="atLeast"/>
          <w:jc w:val="center"/>
        </w:trPr>
        <w:tc>
          <w:tcPr>
            <w:tcW w:w="3525" w:type="dxa"/>
            <w:tcBorders>
              <w:top w:val="nil"/>
              <w:left w:val="single" w:color="auto" w:sz="4" w:space="0"/>
              <w:bottom w:val="single" w:color="auto" w:sz="4" w:space="0"/>
              <w:right w:val="single" w:color="auto" w:sz="4" w:space="0"/>
            </w:tcBorders>
            <w:shd w:val="clear" w:color="auto" w:fill="auto"/>
            <w:noWrap/>
            <w:vAlign w:val="center"/>
          </w:tcPr>
          <w:p w14:paraId="700C365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7" w:type="dxa"/>
            <w:tcBorders>
              <w:top w:val="nil"/>
              <w:left w:val="nil"/>
              <w:bottom w:val="single" w:color="auto" w:sz="4" w:space="0"/>
              <w:right w:val="single" w:color="auto" w:sz="4" w:space="0"/>
            </w:tcBorders>
            <w:shd w:val="clear" w:color="auto" w:fill="auto"/>
            <w:noWrap/>
            <w:vAlign w:val="center"/>
          </w:tcPr>
          <w:p w14:paraId="250713CC">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935" w:type="dxa"/>
            <w:tcBorders>
              <w:top w:val="nil"/>
              <w:left w:val="nil"/>
              <w:bottom w:val="single" w:color="auto" w:sz="4" w:space="0"/>
              <w:right w:val="single" w:color="auto" w:sz="4" w:space="0"/>
            </w:tcBorders>
            <w:shd w:val="clear" w:color="auto" w:fill="auto"/>
            <w:noWrap/>
            <w:vAlign w:val="center"/>
          </w:tcPr>
          <w:p w14:paraId="113E401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3546" w:type="dxa"/>
            <w:tcBorders>
              <w:top w:val="nil"/>
              <w:left w:val="nil"/>
              <w:bottom w:val="single" w:color="auto" w:sz="4" w:space="0"/>
              <w:right w:val="single" w:color="auto" w:sz="4" w:space="0"/>
            </w:tcBorders>
            <w:shd w:val="clear" w:color="auto" w:fill="auto"/>
            <w:noWrap/>
            <w:vAlign w:val="center"/>
          </w:tcPr>
          <w:p w14:paraId="19DB531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56" w:type="dxa"/>
            <w:tcBorders>
              <w:top w:val="nil"/>
              <w:left w:val="nil"/>
              <w:bottom w:val="single" w:color="auto" w:sz="4" w:space="0"/>
              <w:right w:val="single" w:color="auto" w:sz="4" w:space="0"/>
            </w:tcBorders>
            <w:shd w:val="clear" w:color="auto" w:fill="auto"/>
            <w:noWrap/>
            <w:vAlign w:val="center"/>
          </w:tcPr>
          <w:p w14:paraId="3F37F34E">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038" w:type="dxa"/>
            <w:tcBorders>
              <w:top w:val="nil"/>
              <w:left w:val="nil"/>
              <w:bottom w:val="single" w:color="auto" w:sz="4" w:space="0"/>
              <w:right w:val="single" w:color="auto" w:sz="4" w:space="0"/>
            </w:tcBorders>
            <w:shd w:val="clear" w:color="auto" w:fill="auto"/>
            <w:noWrap/>
            <w:vAlign w:val="center"/>
          </w:tcPr>
          <w:p w14:paraId="516C3E9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408" w:type="dxa"/>
            <w:tcBorders>
              <w:top w:val="nil"/>
              <w:left w:val="nil"/>
              <w:bottom w:val="single" w:color="auto" w:sz="4" w:space="0"/>
              <w:right w:val="single" w:color="auto" w:sz="4" w:space="0"/>
            </w:tcBorders>
            <w:shd w:val="clear" w:color="auto" w:fill="auto"/>
            <w:vAlign w:val="center"/>
          </w:tcPr>
          <w:p w14:paraId="676F8D2B">
            <w:pPr>
              <w:widowControl/>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一般公共预算财政拨款</w:t>
            </w:r>
          </w:p>
        </w:tc>
        <w:tc>
          <w:tcPr>
            <w:tcW w:w="1545" w:type="dxa"/>
            <w:tcBorders>
              <w:top w:val="nil"/>
              <w:left w:val="nil"/>
              <w:bottom w:val="single" w:color="auto" w:sz="4" w:space="0"/>
              <w:right w:val="single" w:color="auto" w:sz="4" w:space="0"/>
            </w:tcBorders>
            <w:shd w:val="clear" w:color="auto" w:fill="auto"/>
            <w:vAlign w:val="center"/>
          </w:tcPr>
          <w:p w14:paraId="654D812D">
            <w:pPr>
              <w:widowControl/>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政府性基金预算财政拨款</w:t>
            </w:r>
          </w:p>
        </w:tc>
        <w:tc>
          <w:tcPr>
            <w:tcW w:w="1569" w:type="dxa"/>
            <w:tcBorders>
              <w:top w:val="nil"/>
              <w:left w:val="nil"/>
              <w:bottom w:val="single" w:color="auto" w:sz="4" w:space="0"/>
              <w:right w:val="single" w:color="auto" w:sz="4" w:space="0"/>
            </w:tcBorders>
            <w:shd w:val="clear" w:color="auto" w:fill="auto"/>
            <w:vAlign w:val="center"/>
          </w:tcPr>
          <w:p w14:paraId="42424683">
            <w:pPr>
              <w:widowControl/>
              <w:jc w:val="center"/>
              <w:rPr>
                <w:rFonts w:ascii="Times New Roman" w:hAnsi="Times New Roman" w:eastAsia="仿宋_GB2312" w:cs="Times New Roman"/>
                <w:kern w:val="0"/>
                <w:sz w:val="22"/>
                <w:szCs w:val="22"/>
              </w:rPr>
            </w:pPr>
            <w:r>
              <w:rPr>
                <w:rFonts w:ascii="Times New Roman" w:hAnsi="Times New Roman" w:eastAsia="仿宋_GB2312" w:cs="Times New Roman"/>
                <w:kern w:val="0"/>
                <w:sz w:val="22"/>
                <w:szCs w:val="22"/>
              </w:rPr>
              <w:t>国有资本经营预算财政拨款</w:t>
            </w:r>
          </w:p>
        </w:tc>
      </w:tr>
      <w:tr w14:paraId="65F6630D">
        <w:tblPrEx>
          <w:tblCellMar>
            <w:top w:w="0" w:type="dxa"/>
            <w:left w:w="108" w:type="dxa"/>
            <w:bottom w:w="0" w:type="dxa"/>
            <w:right w:w="108" w:type="dxa"/>
          </w:tblCellMar>
        </w:tblPrEx>
        <w:trPr>
          <w:trHeight w:val="406" w:hRule="atLeast"/>
          <w:jc w:val="center"/>
        </w:trPr>
        <w:tc>
          <w:tcPr>
            <w:tcW w:w="3525" w:type="dxa"/>
            <w:tcBorders>
              <w:top w:val="nil"/>
              <w:left w:val="single" w:color="auto" w:sz="4" w:space="0"/>
              <w:bottom w:val="single" w:color="auto" w:sz="4" w:space="0"/>
              <w:right w:val="single" w:color="auto" w:sz="4" w:space="0"/>
            </w:tcBorders>
            <w:shd w:val="clear" w:color="auto" w:fill="auto"/>
            <w:noWrap/>
            <w:vAlign w:val="center"/>
          </w:tcPr>
          <w:p w14:paraId="01B9D89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7" w:type="dxa"/>
            <w:tcBorders>
              <w:top w:val="nil"/>
              <w:left w:val="nil"/>
              <w:bottom w:val="single" w:color="auto" w:sz="4" w:space="0"/>
              <w:right w:val="single" w:color="auto" w:sz="4" w:space="0"/>
            </w:tcBorders>
            <w:shd w:val="clear" w:color="auto" w:fill="auto"/>
            <w:noWrap/>
            <w:vAlign w:val="center"/>
          </w:tcPr>
          <w:p w14:paraId="58FFB6E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35" w:type="dxa"/>
            <w:tcBorders>
              <w:top w:val="nil"/>
              <w:left w:val="nil"/>
              <w:bottom w:val="single" w:color="auto" w:sz="4" w:space="0"/>
              <w:right w:val="single" w:color="auto" w:sz="4" w:space="0"/>
            </w:tcBorders>
            <w:shd w:val="clear" w:color="auto" w:fill="auto"/>
            <w:noWrap/>
            <w:vAlign w:val="center"/>
          </w:tcPr>
          <w:p w14:paraId="3513788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3546" w:type="dxa"/>
            <w:tcBorders>
              <w:top w:val="nil"/>
              <w:left w:val="nil"/>
              <w:bottom w:val="single" w:color="auto" w:sz="4" w:space="0"/>
              <w:right w:val="single" w:color="auto" w:sz="4" w:space="0"/>
            </w:tcBorders>
            <w:shd w:val="clear" w:color="auto" w:fill="auto"/>
            <w:noWrap/>
            <w:vAlign w:val="center"/>
          </w:tcPr>
          <w:p w14:paraId="68F1BEA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56" w:type="dxa"/>
            <w:tcBorders>
              <w:top w:val="nil"/>
              <w:left w:val="nil"/>
              <w:bottom w:val="single" w:color="auto" w:sz="4" w:space="0"/>
              <w:right w:val="single" w:color="auto" w:sz="4" w:space="0"/>
            </w:tcBorders>
            <w:shd w:val="clear" w:color="auto" w:fill="auto"/>
            <w:noWrap/>
            <w:vAlign w:val="center"/>
          </w:tcPr>
          <w:p w14:paraId="455780A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038" w:type="dxa"/>
            <w:tcBorders>
              <w:top w:val="nil"/>
              <w:left w:val="nil"/>
              <w:bottom w:val="single" w:color="auto" w:sz="4" w:space="0"/>
              <w:right w:val="single" w:color="auto" w:sz="4" w:space="0"/>
            </w:tcBorders>
            <w:shd w:val="clear" w:color="auto" w:fill="auto"/>
            <w:noWrap/>
            <w:vAlign w:val="center"/>
          </w:tcPr>
          <w:p w14:paraId="0A48E48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408" w:type="dxa"/>
            <w:tcBorders>
              <w:top w:val="nil"/>
              <w:left w:val="nil"/>
              <w:bottom w:val="single" w:color="auto" w:sz="4" w:space="0"/>
              <w:right w:val="single" w:color="auto" w:sz="4" w:space="0"/>
            </w:tcBorders>
            <w:shd w:val="clear" w:color="auto" w:fill="auto"/>
            <w:noWrap/>
            <w:vAlign w:val="center"/>
          </w:tcPr>
          <w:p w14:paraId="47205A9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545" w:type="dxa"/>
            <w:tcBorders>
              <w:top w:val="nil"/>
              <w:left w:val="nil"/>
              <w:bottom w:val="single" w:color="auto" w:sz="4" w:space="0"/>
              <w:right w:val="single" w:color="auto" w:sz="4" w:space="0"/>
            </w:tcBorders>
            <w:shd w:val="clear" w:color="auto" w:fill="auto"/>
            <w:noWrap/>
            <w:vAlign w:val="center"/>
          </w:tcPr>
          <w:p w14:paraId="49603C8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569" w:type="dxa"/>
            <w:tcBorders>
              <w:top w:val="nil"/>
              <w:left w:val="nil"/>
              <w:bottom w:val="single" w:color="auto" w:sz="4" w:space="0"/>
              <w:right w:val="single" w:color="auto" w:sz="4" w:space="0"/>
            </w:tcBorders>
            <w:shd w:val="clear" w:color="auto" w:fill="auto"/>
            <w:noWrap/>
            <w:vAlign w:val="center"/>
          </w:tcPr>
          <w:p w14:paraId="3911A97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12515040">
        <w:tblPrEx>
          <w:tblCellMar>
            <w:top w:w="0" w:type="dxa"/>
            <w:left w:w="108" w:type="dxa"/>
            <w:bottom w:w="0" w:type="dxa"/>
            <w:right w:w="108" w:type="dxa"/>
          </w:tblCellMar>
        </w:tblPrEx>
        <w:trPr>
          <w:trHeight w:val="406" w:hRule="atLeast"/>
          <w:jc w:val="center"/>
        </w:trPr>
        <w:tc>
          <w:tcPr>
            <w:tcW w:w="3525" w:type="dxa"/>
            <w:tcBorders>
              <w:top w:val="nil"/>
              <w:left w:val="single" w:color="auto" w:sz="4" w:space="0"/>
              <w:bottom w:val="single" w:color="auto" w:sz="4" w:space="0"/>
              <w:right w:val="single" w:color="auto" w:sz="4" w:space="0"/>
            </w:tcBorders>
            <w:shd w:val="clear" w:color="auto" w:fill="auto"/>
            <w:noWrap/>
            <w:vAlign w:val="center"/>
          </w:tcPr>
          <w:p w14:paraId="50E3112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7" w:type="dxa"/>
            <w:tcBorders>
              <w:top w:val="nil"/>
              <w:left w:val="nil"/>
              <w:bottom w:val="single" w:color="auto" w:sz="4" w:space="0"/>
              <w:right w:val="single" w:color="auto" w:sz="4" w:space="0"/>
            </w:tcBorders>
            <w:shd w:val="clear" w:color="auto" w:fill="auto"/>
            <w:noWrap/>
            <w:vAlign w:val="center"/>
          </w:tcPr>
          <w:p w14:paraId="5C8E4C4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935" w:type="dxa"/>
            <w:tcBorders>
              <w:top w:val="nil"/>
              <w:left w:val="nil"/>
              <w:bottom w:val="single" w:color="auto" w:sz="4" w:space="0"/>
              <w:right w:val="single" w:color="auto" w:sz="4" w:space="0"/>
            </w:tcBorders>
            <w:shd w:val="clear" w:color="auto" w:fill="auto"/>
            <w:noWrap/>
            <w:vAlign w:val="center"/>
          </w:tcPr>
          <w:p w14:paraId="5026E9A4">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1481.42</w:t>
            </w:r>
            <w:r>
              <w:rPr>
                <w:rFonts w:ascii="Times New Roman" w:hAnsi="Times New Roman" w:eastAsia="仿宋_GB2312" w:cs="Times New Roman"/>
                <w:kern w:val="0"/>
                <w:sz w:val="22"/>
              </w:rPr>
              <w:t>　</w:t>
            </w:r>
          </w:p>
        </w:tc>
        <w:tc>
          <w:tcPr>
            <w:tcW w:w="3546" w:type="dxa"/>
            <w:tcBorders>
              <w:top w:val="nil"/>
              <w:left w:val="nil"/>
              <w:bottom w:val="single" w:color="auto" w:sz="4" w:space="0"/>
              <w:right w:val="single" w:color="auto" w:sz="4" w:space="0"/>
            </w:tcBorders>
            <w:shd w:val="clear" w:color="auto" w:fill="auto"/>
            <w:noWrap/>
            <w:vAlign w:val="center"/>
          </w:tcPr>
          <w:p w14:paraId="7B02EF2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56" w:type="dxa"/>
            <w:tcBorders>
              <w:top w:val="nil"/>
              <w:left w:val="nil"/>
              <w:bottom w:val="single" w:color="auto" w:sz="4" w:space="0"/>
              <w:right w:val="single" w:color="auto" w:sz="4" w:space="0"/>
            </w:tcBorders>
            <w:shd w:val="clear" w:color="auto" w:fill="auto"/>
            <w:noWrap/>
            <w:vAlign w:val="center"/>
          </w:tcPr>
          <w:p w14:paraId="68A28B1B">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17</w:t>
            </w:r>
          </w:p>
        </w:tc>
        <w:tc>
          <w:tcPr>
            <w:tcW w:w="1038" w:type="dxa"/>
            <w:tcBorders>
              <w:top w:val="nil"/>
              <w:left w:val="nil"/>
              <w:bottom w:val="single" w:color="auto" w:sz="4" w:space="0"/>
              <w:right w:val="single" w:color="auto" w:sz="4" w:space="0"/>
            </w:tcBorders>
            <w:shd w:val="clear" w:color="auto" w:fill="auto"/>
            <w:noWrap/>
            <w:vAlign w:val="center"/>
          </w:tcPr>
          <w:p w14:paraId="0B1AB07C">
            <w:pPr>
              <w:widowControl/>
              <w:jc w:val="right"/>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2.00</w:t>
            </w:r>
          </w:p>
        </w:tc>
        <w:tc>
          <w:tcPr>
            <w:tcW w:w="1408" w:type="dxa"/>
            <w:tcBorders>
              <w:top w:val="nil"/>
              <w:left w:val="nil"/>
              <w:bottom w:val="single" w:color="auto" w:sz="4" w:space="0"/>
              <w:right w:val="single" w:color="auto" w:sz="4" w:space="0"/>
            </w:tcBorders>
            <w:shd w:val="clear" w:color="auto" w:fill="auto"/>
            <w:noWrap/>
            <w:vAlign w:val="center"/>
          </w:tcPr>
          <w:p w14:paraId="2E6BAE47">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2.00</w:t>
            </w:r>
            <w:r>
              <w:rPr>
                <w:rFonts w:ascii="Times New Roman" w:hAnsi="Times New Roman" w:eastAsia="仿宋_GB2312" w:cs="Times New Roman"/>
                <w:kern w:val="0"/>
                <w:sz w:val="22"/>
              </w:rPr>
              <w:t>　</w:t>
            </w:r>
          </w:p>
        </w:tc>
        <w:tc>
          <w:tcPr>
            <w:tcW w:w="1545" w:type="dxa"/>
            <w:tcBorders>
              <w:top w:val="nil"/>
              <w:left w:val="nil"/>
              <w:bottom w:val="single" w:color="auto" w:sz="4" w:space="0"/>
              <w:right w:val="single" w:color="auto" w:sz="4" w:space="0"/>
            </w:tcBorders>
            <w:shd w:val="clear" w:color="auto" w:fill="auto"/>
            <w:noWrap/>
            <w:vAlign w:val="center"/>
          </w:tcPr>
          <w:p w14:paraId="0D9B9128">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r>
              <w:rPr>
                <w:rFonts w:ascii="Times New Roman" w:hAnsi="Times New Roman" w:eastAsia="仿宋_GB2312" w:cs="Times New Roman"/>
                <w:kern w:val="0"/>
                <w:sz w:val="22"/>
              </w:rPr>
              <w:t>　</w:t>
            </w:r>
          </w:p>
        </w:tc>
        <w:tc>
          <w:tcPr>
            <w:tcW w:w="1569" w:type="dxa"/>
            <w:tcBorders>
              <w:top w:val="nil"/>
              <w:left w:val="nil"/>
              <w:bottom w:val="single" w:color="auto" w:sz="4" w:space="0"/>
              <w:right w:val="single" w:color="auto" w:sz="4" w:space="0"/>
            </w:tcBorders>
            <w:shd w:val="clear" w:color="auto" w:fill="auto"/>
            <w:noWrap/>
            <w:vAlign w:val="center"/>
          </w:tcPr>
          <w:p w14:paraId="2960CC82">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r>
              <w:rPr>
                <w:rFonts w:ascii="Times New Roman" w:hAnsi="Times New Roman" w:eastAsia="仿宋_GB2312" w:cs="Times New Roman"/>
                <w:kern w:val="0"/>
                <w:sz w:val="22"/>
              </w:rPr>
              <w:t>　</w:t>
            </w:r>
          </w:p>
        </w:tc>
      </w:tr>
      <w:tr w14:paraId="2EA38D3A">
        <w:tblPrEx>
          <w:tblCellMar>
            <w:top w:w="0" w:type="dxa"/>
            <w:left w:w="108" w:type="dxa"/>
            <w:bottom w:w="0" w:type="dxa"/>
            <w:right w:w="108" w:type="dxa"/>
          </w:tblCellMar>
        </w:tblPrEx>
        <w:trPr>
          <w:trHeight w:val="406" w:hRule="atLeast"/>
          <w:jc w:val="center"/>
        </w:trPr>
        <w:tc>
          <w:tcPr>
            <w:tcW w:w="3525" w:type="dxa"/>
            <w:tcBorders>
              <w:top w:val="nil"/>
              <w:left w:val="single" w:color="auto" w:sz="4" w:space="0"/>
              <w:bottom w:val="single" w:color="auto" w:sz="4" w:space="0"/>
              <w:right w:val="single" w:color="auto" w:sz="4" w:space="0"/>
            </w:tcBorders>
            <w:shd w:val="clear" w:color="auto" w:fill="auto"/>
            <w:noWrap/>
            <w:vAlign w:val="center"/>
          </w:tcPr>
          <w:p w14:paraId="2AC4755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7" w:type="dxa"/>
            <w:tcBorders>
              <w:top w:val="nil"/>
              <w:left w:val="nil"/>
              <w:bottom w:val="single" w:color="auto" w:sz="4" w:space="0"/>
              <w:right w:val="single" w:color="auto" w:sz="4" w:space="0"/>
            </w:tcBorders>
            <w:shd w:val="clear" w:color="auto" w:fill="auto"/>
            <w:noWrap/>
            <w:vAlign w:val="center"/>
          </w:tcPr>
          <w:p w14:paraId="01619FB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935" w:type="dxa"/>
            <w:tcBorders>
              <w:top w:val="nil"/>
              <w:left w:val="nil"/>
              <w:bottom w:val="single" w:color="auto" w:sz="4" w:space="0"/>
              <w:right w:val="single" w:color="auto" w:sz="4" w:space="0"/>
            </w:tcBorders>
            <w:shd w:val="clear" w:color="auto" w:fill="auto"/>
            <w:noWrap/>
            <w:vAlign w:val="center"/>
          </w:tcPr>
          <w:p w14:paraId="320F5834">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r>
              <w:rPr>
                <w:rFonts w:ascii="Times New Roman" w:hAnsi="Times New Roman" w:eastAsia="仿宋_GB2312" w:cs="Times New Roman"/>
                <w:kern w:val="0"/>
                <w:sz w:val="22"/>
              </w:rPr>
              <w:t>　</w:t>
            </w:r>
          </w:p>
        </w:tc>
        <w:tc>
          <w:tcPr>
            <w:tcW w:w="3546" w:type="dxa"/>
            <w:tcBorders>
              <w:top w:val="nil"/>
              <w:left w:val="nil"/>
              <w:bottom w:val="single" w:color="auto" w:sz="4" w:space="0"/>
              <w:right w:val="single" w:color="auto" w:sz="4" w:space="0"/>
            </w:tcBorders>
            <w:shd w:val="clear" w:color="auto" w:fill="auto"/>
            <w:noWrap/>
            <w:vAlign w:val="center"/>
          </w:tcPr>
          <w:p w14:paraId="4EE7076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656" w:type="dxa"/>
            <w:tcBorders>
              <w:top w:val="nil"/>
              <w:left w:val="nil"/>
              <w:bottom w:val="single" w:color="auto" w:sz="4" w:space="0"/>
              <w:right w:val="single" w:color="auto" w:sz="4" w:space="0"/>
            </w:tcBorders>
            <w:shd w:val="clear" w:color="auto" w:fill="auto"/>
            <w:noWrap/>
            <w:vAlign w:val="center"/>
          </w:tcPr>
          <w:p w14:paraId="0E8221DB">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18</w:t>
            </w:r>
          </w:p>
        </w:tc>
        <w:tc>
          <w:tcPr>
            <w:tcW w:w="1038" w:type="dxa"/>
            <w:tcBorders>
              <w:top w:val="nil"/>
              <w:left w:val="nil"/>
              <w:bottom w:val="single" w:color="auto" w:sz="4" w:space="0"/>
              <w:right w:val="single" w:color="auto" w:sz="4" w:space="0"/>
            </w:tcBorders>
            <w:shd w:val="clear" w:color="auto" w:fill="auto"/>
            <w:noWrap/>
            <w:vAlign w:val="center"/>
          </w:tcPr>
          <w:p w14:paraId="0CF9D0EE">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p>
        </w:tc>
        <w:tc>
          <w:tcPr>
            <w:tcW w:w="1408" w:type="dxa"/>
            <w:tcBorders>
              <w:top w:val="nil"/>
              <w:left w:val="nil"/>
              <w:bottom w:val="single" w:color="auto" w:sz="4" w:space="0"/>
              <w:right w:val="single" w:color="auto" w:sz="4" w:space="0"/>
            </w:tcBorders>
            <w:shd w:val="clear" w:color="auto" w:fill="auto"/>
            <w:noWrap/>
            <w:vAlign w:val="center"/>
          </w:tcPr>
          <w:p w14:paraId="06681701">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p>
        </w:tc>
        <w:tc>
          <w:tcPr>
            <w:tcW w:w="1545" w:type="dxa"/>
            <w:tcBorders>
              <w:top w:val="nil"/>
              <w:left w:val="nil"/>
              <w:bottom w:val="single" w:color="auto" w:sz="4" w:space="0"/>
              <w:right w:val="single" w:color="auto" w:sz="4" w:space="0"/>
            </w:tcBorders>
            <w:shd w:val="clear" w:color="auto" w:fill="auto"/>
            <w:noWrap/>
            <w:vAlign w:val="center"/>
          </w:tcPr>
          <w:p w14:paraId="481840DF">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p>
        </w:tc>
        <w:tc>
          <w:tcPr>
            <w:tcW w:w="1569" w:type="dxa"/>
            <w:tcBorders>
              <w:top w:val="nil"/>
              <w:left w:val="nil"/>
              <w:bottom w:val="single" w:color="auto" w:sz="4" w:space="0"/>
              <w:right w:val="single" w:color="auto" w:sz="4" w:space="0"/>
            </w:tcBorders>
            <w:shd w:val="clear" w:color="auto" w:fill="auto"/>
            <w:noWrap/>
            <w:vAlign w:val="center"/>
          </w:tcPr>
          <w:p w14:paraId="6D8CDB51">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p>
        </w:tc>
      </w:tr>
      <w:tr w14:paraId="77F5C425">
        <w:tblPrEx>
          <w:tblCellMar>
            <w:top w:w="0" w:type="dxa"/>
            <w:left w:w="108" w:type="dxa"/>
            <w:bottom w:w="0" w:type="dxa"/>
            <w:right w:w="108" w:type="dxa"/>
          </w:tblCellMar>
        </w:tblPrEx>
        <w:trPr>
          <w:trHeight w:val="406" w:hRule="atLeast"/>
          <w:jc w:val="center"/>
        </w:trPr>
        <w:tc>
          <w:tcPr>
            <w:tcW w:w="3525" w:type="dxa"/>
            <w:tcBorders>
              <w:top w:val="nil"/>
              <w:left w:val="single" w:color="auto" w:sz="4" w:space="0"/>
              <w:bottom w:val="single" w:color="auto" w:sz="4" w:space="0"/>
              <w:right w:val="single" w:color="auto" w:sz="4" w:space="0"/>
            </w:tcBorders>
            <w:shd w:val="clear" w:color="auto" w:fill="auto"/>
            <w:noWrap/>
            <w:vAlign w:val="center"/>
          </w:tcPr>
          <w:p w14:paraId="7CE91FA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7" w:type="dxa"/>
            <w:tcBorders>
              <w:top w:val="nil"/>
              <w:left w:val="nil"/>
              <w:bottom w:val="single" w:color="auto" w:sz="4" w:space="0"/>
              <w:right w:val="single" w:color="auto" w:sz="4" w:space="0"/>
            </w:tcBorders>
            <w:shd w:val="clear" w:color="auto" w:fill="auto"/>
            <w:noWrap/>
            <w:vAlign w:val="center"/>
          </w:tcPr>
          <w:p w14:paraId="76C935B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935" w:type="dxa"/>
            <w:tcBorders>
              <w:top w:val="nil"/>
              <w:left w:val="nil"/>
              <w:bottom w:val="single" w:color="auto" w:sz="4" w:space="0"/>
              <w:right w:val="single" w:color="auto" w:sz="4" w:space="0"/>
            </w:tcBorders>
            <w:shd w:val="clear" w:color="auto" w:fill="auto"/>
            <w:noWrap/>
            <w:vAlign w:val="center"/>
          </w:tcPr>
          <w:p w14:paraId="4098B1FE">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r>
              <w:rPr>
                <w:rFonts w:ascii="Times New Roman" w:hAnsi="Times New Roman" w:eastAsia="仿宋_GB2312" w:cs="Times New Roman"/>
                <w:kern w:val="0"/>
                <w:sz w:val="22"/>
              </w:rPr>
              <w:t>　</w:t>
            </w:r>
          </w:p>
        </w:tc>
        <w:tc>
          <w:tcPr>
            <w:tcW w:w="3546" w:type="dxa"/>
            <w:tcBorders>
              <w:top w:val="nil"/>
              <w:left w:val="nil"/>
              <w:bottom w:val="single" w:color="auto" w:sz="4" w:space="0"/>
              <w:right w:val="single" w:color="auto" w:sz="4" w:space="0"/>
            </w:tcBorders>
            <w:shd w:val="clear" w:color="auto" w:fill="auto"/>
            <w:noWrap/>
            <w:vAlign w:val="center"/>
          </w:tcPr>
          <w:p w14:paraId="2D8F00E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656" w:type="dxa"/>
            <w:tcBorders>
              <w:top w:val="nil"/>
              <w:left w:val="nil"/>
              <w:bottom w:val="single" w:color="auto" w:sz="4" w:space="0"/>
              <w:right w:val="single" w:color="auto" w:sz="4" w:space="0"/>
            </w:tcBorders>
            <w:shd w:val="clear" w:color="auto" w:fill="auto"/>
            <w:noWrap/>
            <w:vAlign w:val="center"/>
          </w:tcPr>
          <w:p w14:paraId="5960FFF2">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19</w:t>
            </w:r>
          </w:p>
        </w:tc>
        <w:tc>
          <w:tcPr>
            <w:tcW w:w="1038" w:type="dxa"/>
            <w:tcBorders>
              <w:top w:val="nil"/>
              <w:left w:val="nil"/>
              <w:bottom w:val="single" w:color="auto" w:sz="4" w:space="0"/>
              <w:right w:val="single" w:color="auto" w:sz="4" w:space="0"/>
            </w:tcBorders>
            <w:shd w:val="clear" w:color="auto" w:fill="auto"/>
            <w:noWrap/>
            <w:vAlign w:val="center"/>
          </w:tcPr>
          <w:p w14:paraId="5F9DC6B7">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p>
        </w:tc>
        <w:tc>
          <w:tcPr>
            <w:tcW w:w="1408" w:type="dxa"/>
            <w:tcBorders>
              <w:top w:val="nil"/>
              <w:left w:val="nil"/>
              <w:bottom w:val="single" w:color="auto" w:sz="4" w:space="0"/>
              <w:right w:val="single" w:color="auto" w:sz="4" w:space="0"/>
            </w:tcBorders>
            <w:shd w:val="clear" w:color="auto" w:fill="auto"/>
            <w:noWrap/>
            <w:vAlign w:val="center"/>
          </w:tcPr>
          <w:p w14:paraId="4B3E1CBD">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p>
        </w:tc>
        <w:tc>
          <w:tcPr>
            <w:tcW w:w="1545" w:type="dxa"/>
            <w:tcBorders>
              <w:top w:val="nil"/>
              <w:left w:val="nil"/>
              <w:bottom w:val="single" w:color="auto" w:sz="4" w:space="0"/>
              <w:right w:val="single" w:color="auto" w:sz="4" w:space="0"/>
            </w:tcBorders>
            <w:shd w:val="clear" w:color="auto" w:fill="auto"/>
            <w:noWrap/>
            <w:vAlign w:val="center"/>
          </w:tcPr>
          <w:p w14:paraId="0BCC3436">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p>
        </w:tc>
        <w:tc>
          <w:tcPr>
            <w:tcW w:w="1569" w:type="dxa"/>
            <w:tcBorders>
              <w:top w:val="nil"/>
              <w:left w:val="nil"/>
              <w:bottom w:val="single" w:color="auto" w:sz="4" w:space="0"/>
              <w:right w:val="single" w:color="auto" w:sz="4" w:space="0"/>
            </w:tcBorders>
            <w:shd w:val="clear" w:color="auto" w:fill="auto"/>
            <w:noWrap/>
            <w:vAlign w:val="center"/>
          </w:tcPr>
          <w:p w14:paraId="0536FF1C">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p>
        </w:tc>
      </w:tr>
      <w:tr w14:paraId="504B9691">
        <w:tblPrEx>
          <w:tblCellMar>
            <w:top w:w="0" w:type="dxa"/>
            <w:left w:w="108" w:type="dxa"/>
            <w:bottom w:w="0" w:type="dxa"/>
            <w:right w:w="108" w:type="dxa"/>
          </w:tblCellMar>
        </w:tblPrEx>
        <w:trPr>
          <w:trHeight w:val="406" w:hRule="atLeast"/>
          <w:jc w:val="center"/>
        </w:trPr>
        <w:tc>
          <w:tcPr>
            <w:tcW w:w="3525" w:type="dxa"/>
            <w:tcBorders>
              <w:top w:val="nil"/>
              <w:left w:val="single" w:color="auto" w:sz="4" w:space="0"/>
              <w:bottom w:val="single" w:color="auto" w:sz="4" w:space="0"/>
              <w:right w:val="single" w:color="auto" w:sz="4" w:space="0"/>
            </w:tcBorders>
            <w:shd w:val="clear" w:color="auto" w:fill="auto"/>
            <w:noWrap/>
            <w:vAlign w:val="center"/>
          </w:tcPr>
          <w:p w14:paraId="3ABF3AE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7" w:type="dxa"/>
            <w:tcBorders>
              <w:top w:val="nil"/>
              <w:left w:val="nil"/>
              <w:bottom w:val="single" w:color="auto" w:sz="4" w:space="0"/>
              <w:right w:val="single" w:color="auto" w:sz="4" w:space="0"/>
            </w:tcBorders>
            <w:shd w:val="clear" w:color="auto" w:fill="auto"/>
            <w:noWrap/>
            <w:vAlign w:val="center"/>
          </w:tcPr>
          <w:p w14:paraId="1FDEDB7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935" w:type="dxa"/>
            <w:tcBorders>
              <w:top w:val="nil"/>
              <w:left w:val="nil"/>
              <w:bottom w:val="single" w:color="auto" w:sz="4" w:space="0"/>
              <w:right w:val="single" w:color="auto" w:sz="4" w:space="0"/>
            </w:tcBorders>
            <w:shd w:val="clear" w:color="auto" w:fill="auto"/>
            <w:noWrap/>
            <w:vAlign w:val="center"/>
          </w:tcPr>
          <w:p w14:paraId="5AE217E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546" w:type="dxa"/>
            <w:tcBorders>
              <w:top w:val="nil"/>
              <w:left w:val="nil"/>
              <w:bottom w:val="single" w:color="auto" w:sz="4" w:space="0"/>
              <w:right w:val="single" w:color="auto" w:sz="4" w:space="0"/>
            </w:tcBorders>
            <w:shd w:val="clear" w:color="auto" w:fill="auto"/>
            <w:noWrap/>
            <w:vAlign w:val="center"/>
          </w:tcPr>
          <w:p w14:paraId="26419EA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656" w:type="dxa"/>
            <w:tcBorders>
              <w:top w:val="nil"/>
              <w:left w:val="nil"/>
              <w:bottom w:val="single" w:color="auto" w:sz="4" w:space="0"/>
              <w:right w:val="single" w:color="auto" w:sz="4" w:space="0"/>
            </w:tcBorders>
            <w:shd w:val="clear" w:color="auto" w:fill="auto"/>
            <w:noWrap/>
            <w:vAlign w:val="center"/>
          </w:tcPr>
          <w:p w14:paraId="218BA170">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20</w:t>
            </w:r>
          </w:p>
        </w:tc>
        <w:tc>
          <w:tcPr>
            <w:tcW w:w="1038" w:type="dxa"/>
            <w:tcBorders>
              <w:top w:val="nil"/>
              <w:left w:val="nil"/>
              <w:bottom w:val="single" w:color="auto" w:sz="4" w:space="0"/>
              <w:right w:val="single" w:color="auto" w:sz="4" w:space="0"/>
            </w:tcBorders>
            <w:shd w:val="clear" w:color="auto" w:fill="auto"/>
            <w:noWrap/>
            <w:vAlign w:val="center"/>
          </w:tcPr>
          <w:p w14:paraId="621FE082">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p>
        </w:tc>
        <w:tc>
          <w:tcPr>
            <w:tcW w:w="1408" w:type="dxa"/>
            <w:tcBorders>
              <w:top w:val="nil"/>
              <w:left w:val="nil"/>
              <w:bottom w:val="single" w:color="auto" w:sz="4" w:space="0"/>
              <w:right w:val="single" w:color="auto" w:sz="4" w:space="0"/>
            </w:tcBorders>
            <w:shd w:val="clear" w:color="auto" w:fill="auto"/>
            <w:noWrap/>
            <w:vAlign w:val="center"/>
          </w:tcPr>
          <w:p w14:paraId="7F9B4116">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p>
        </w:tc>
        <w:tc>
          <w:tcPr>
            <w:tcW w:w="1545" w:type="dxa"/>
            <w:tcBorders>
              <w:top w:val="nil"/>
              <w:left w:val="nil"/>
              <w:bottom w:val="single" w:color="auto" w:sz="4" w:space="0"/>
              <w:right w:val="single" w:color="auto" w:sz="4" w:space="0"/>
            </w:tcBorders>
            <w:shd w:val="clear" w:color="auto" w:fill="auto"/>
            <w:noWrap/>
            <w:vAlign w:val="center"/>
          </w:tcPr>
          <w:p w14:paraId="5EF5334D">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p>
        </w:tc>
        <w:tc>
          <w:tcPr>
            <w:tcW w:w="1569" w:type="dxa"/>
            <w:tcBorders>
              <w:top w:val="nil"/>
              <w:left w:val="nil"/>
              <w:bottom w:val="single" w:color="auto" w:sz="4" w:space="0"/>
              <w:right w:val="single" w:color="auto" w:sz="4" w:space="0"/>
            </w:tcBorders>
            <w:shd w:val="clear" w:color="auto" w:fill="auto"/>
            <w:noWrap/>
            <w:vAlign w:val="center"/>
          </w:tcPr>
          <w:p w14:paraId="7243BC6A">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p>
        </w:tc>
      </w:tr>
      <w:tr w14:paraId="158D0E5F">
        <w:tblPrEx>
          <w:tblCellMar>
            <w:top w:w="0" w:type="dxa"/>
            <w:left w:w="108" w:type="dxa"/>
            <w:bottom w:w="0" w:type="dxa"/>
            <w:right w:w="108" w:type="dxa"/>
          </w:tblCellMar>
        </w:tblPrEx>
        <w:trPr>
          <w:trHeight w:val="406" w:hRule="atLeast"/>
          <w:jc w:val="center"/>
        </w:trPr>
        <w:tc>
          <w:tcPr>
            <w:tcW w:w="3525" w:type="dxa"/>
            <w:tcBorders>
              <w:top w:val="nil"/>
              <w:left w:val="single" w:color="auto" w:sz="4" w:space="0"/>
              <w:bottom w:val="single" w:color="auto" w:sz="4" w:space="0"/>
              <w:right w:val="single" w:color="auto" w:sz="4" w:space="0"/>
            </w:tcBorders>
            <w:shd w:val="clear" w:color="auto" w:fill="auto"/>
            <w:noWrap/>
            <w:vAlign w:val="center"/>
          </w:tcPr>
          <w:p w14:paraId="5427359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7" w:type="dxa"/>
            <w:tcBorders>
              <w:top w:val="nil"/>
              <w:left w:val="nil"/>
              <w:bottom w:val="single" w:color="auto" w:sz="4" w:space="0"/>
              <w:right w:val="single" w:color="auto" w:sz="4" w:space="0"/>
            </w:tcBorders>
            <w:shd w:val="clear" w:color="auto" w:fill="auto"/>
            <w:noWrap/>
            <w:vAlign w:val="center"/>
          </w:tcPr>
          <w:p w14:paraId="59EAC14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935" w:type="dxa"/>
            <w:tcBorders>
              <w:top w:val="nil"/>
              <w:left w:val="nil"/>
              <w:bottom w:val="single" w:color="auto" w:sz="4" w:space="0"/>
              <w:right w:val="single" w:color="auto" w:sz="4" w:space="0"/>
            </w:tcBorders>
            <w:shd w:val="clear" w:color="auto" w:fill="auto"/>
            <w:noWrap/>
            <w:vAlign w:val="center"/>
          </w:tcPr>
          <w:p w14:paraId="19DF283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546" w:type="dxa"/>
            <w:tcBorders>
              <w:top w:val="nil"/>
              <w:left w:val="nil"/>
              <w:bottom w:val="single" w:color="auto" w:sz="4" w:space="0"/>
              <w:right w:val="single" w:color="auto" w:sz="4" w:space="0"/>
            </w:tcBorders>
            <w:shd w:val="clear" w:color="auto" w:fill="auto"/>
            <w:noWrap/>
            <w:vAlign w:val="center"/>
          </w:tcPr>
          <w:p w14:paraId="39DE4A5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656" w:type="dxa"/>
            <w:tcBorders>
              <w:top w:val="nil"/>
              <w:left w:val="nil"/>
              <w:bottom w:val="single" w:color="auto" w:sz="4" w:space="0"/>
              <w:right w:val="single" w:color="auto" w:sz="4" w:space="0"/>
            </w:tcBorders>
            <w:shd w:val="clear" w:color="auto" w:fill="auto"/>
            <w:noWrap/>
            <w:vAlign w:val="center"/>
          </w:tcPr>
          <w:p w14:paraId="47B39C0A">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21</w:t>
            </w:r>
          </w:p>
        </w:tc>
        <w:tc>
          <w:tcPr>
            <w:tcW w:w="1038" w:type="dxa"/>
            <w:tcBorders>
              <w:top w:val="nil"/>
              <w:left w:val="nil"/>
              <w:bottom w:val="single" w:color="auto" w:sz="4" w:space="0"/>
              <w:right w:val="single" w:color="auto" w:sz="4" w:space="0"/>
            </w:tcBorders>
            <w:shd w:val="clear" w:color="auto" w:fill="auto"/>
            <w:noWrap/>
            <w:vAlign w:val="center"/>
          </w:tcPr>
          <w:p w14:paraId="29A603AB">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p>
        </w:tc>
        <w:tc>
          <w:tcPr>
            <w:tcW w:w="1408" w:type="dxa"/>
            <w:tcBorders>
              <w:top w:val="nil"/>
              <w:left w:val="nil"/>
              <w:bottom w:val="single" w:color="auto" w:sz="4" w:space="0"/>
              <w:right w:val="single" w:color="auto" w:sz="4" w:space="0"/>
            </w:tcBorders>
            <w:shd w:val="clear" w:color="auto" w:fill="auto"/>
            <w:noWrap/>
            <w:vAlign w:val="center"/>
          </w:tcPr>
          <w:p w14:paraId="621E7785">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p>
        </w:tc>
        <w:tc>
          <w:tcPr>
            <w:tcW w:w="1545" w:type="dxa"/>
            <w:tcBorders>
              <w:top w:val="nil"/>
              <w:left w:val="nil"/>
              <w:bottom w:val="single" w:color="auto" w:sz="4" w:space="0"/>
              <w:right w:val="single" w:color="auto" w:sz="4" w:space="0"/>
            </w:tcBorders>
            <w:shd w:val="clear" w:color="auto" w:fill="auto"/>
            <w:noWrap/>
            <w:vAlign w:val="center"/>
          </w:tcPr>
          <w:p w14:paraId="5890F6FB">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p>
        </w:tc>
        <w:tc>
          <w:tcPr>
            <w:tcW w:w="1569" w:type="dxa"/>
            <w:tcBorders>
              <w:top w:val="nil"/>
              <w:left w:val="nil"/>
              <w:bottom w:val="single" w:color="auto" w:sz="4" w:space="0"/>
              <w:right w:val="single" w:color="auto" w:sz="4" w:space="0"/>
            </w:tcBorders>
            <w:shd w:val="clear" w:color="auto" w:fill="auto"/>
            <w:noWrap/>
            <w:vAlign w:val="center"/>
          </w:tcPr>
          <w:p w14:paraId="1A0331F8">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p>
        </w:tc>
      </w:tr>
      <w:tr w14:paraId="58F2F48E">
        <w:tblPrEx>
          <w:tblCellMar>
            <w:top w:w="0" w:type="dxa"/>
            <w:left w:w="108" w:type="dxa"/>
            <w:bottom w:w="0" w:type="dxa"/>
            <w:right w:w="108" w:type="dxa"/>
          </w:tblCellMar>
        </w:tblPrEx>
        <w:trPr>
          <w:trHeight w:val="406" w:hRule="atLeast"/>
          <w:jc w:val="center"/>
        </w:trPr>
        <w:tc>
          <w:tcPr>
            <w:tcW w:w="3525" w:type="dxa"/>
            <w:tcBorders>
              <w:top w:val="nil"/>
              <w:left w:val="single" w:color="auto" w:sz="4" w:space="0"/>
              <w:bottom w:val="single" w:color="auto" w:sz="4" w:space="0"/>
              <w:right w:val="single" w:color="auto" w:sz="4" w:space="0"/>
            </w:tcBorders>
            <w:shd w:val="clear" w:color="auto" w:fill="auto"/>
            <w:noWrap/>
            <w:vAlign w:val="center"/>
          </w:tcPr>
          <w:p w14:paraId="6693F45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7" w:type="dxa"/>
            <w:tcBorders>
              <w:top w:val="nil"/>
              <w:left w:val="nil"/>
              <w:bottom w:val="single" w:color="auto" w:sz="4" w:space="0"/>
              <w:right w:val="single" w:color="auto" w:sz="4" w:space="0"/>
            </w:tcBorders>
            <w:shd w:val="clear" w:color="auto" w:fill="auto"/>
            <w:noWrap/>
            <w:vAlign w:val="center"/>
          </w:tcPr>
          <w:p w14:paraId="2A27CA6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935" w:type="dxa"/>
            <w:tcBorders>
              <w:top w:val="nil"/>
              <w:left w:val="nil"/>
              <w:bottom w:val="single" w:color="auto" w:sz="4" w:space="0"/>
              <w:right w:val="single" w:color="auto" w:sz="4" w:space="0"/>
            </w:tcBorders>
            <w:shd w:val="clear" w:color="auto" w:fill="auto"/>
            <w:noWrap/>
            <w:vAlign w:val="center"/>
          </w:tcPr>
          <w:p w14:paraId="2746F18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546" w:type="dxa"/>
            <w:tcBorders>
              <w:top w:val="nil"/>
              <w:left w:val="nil"/>
              <w:bottom w:val="single" w:color="auto" w:sz="4" w:space="0"/>
              <w:right w:val="single" w:color="auto" w:sz="4" w:space="0"/>
            </w:tcBorders>
            <w:shd w:val="clear" w:color="auto" w:fill="auto"/>
            <w:noWrap/>
            <w:vAlign w:val="center"/>
          </w:tcPr>
          <w:p w14:paraId="773DA0A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656" w:type="dxa"/>
            <w:tcBorders>
              <w:top w:val="nil"/>
              <w:left w:val="nil"/>
              <w:bottom w:val="single" w:color="auto" w:sz="4" w:space="0"/>
              <w:right w:val="single" w:color="auto" w:sz="4" w:space="0"/>
            </w:tcBorders>
            <w:shd w:val="clear" w:color="auto" w:fill="auto"/>
            <w:noWrap/>
            <w:vAlign w:val="center"/>
          </w:tcPr>
          <w:p w14:paraId="6E5E3E41">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22</w:t>
            </w:r>
          </w:p>
        </w:tc>
        <w:tc>
          <w:tcPr>
            <w:tcW w:w="1038" w:type="dxa"/>
            <w:tcBorders>
              <w:top w:val="nil"/>
              <w:left w:val="nil"/>
              <w:bottom w:val="single" w:color="auto" w:sz="4" w:space="0"/>
              <w:right w:val="single" w:color="auto" w:sz="4" w:space="0"/>
            </w:tcBorders>
            <w:shd w:val="clear" w:color="auto" w:fill="auto"/>
            <w:noWrap/>
            <w:vAlign w:val="center"/>
          </w:tcPr>
          <w:p w14:paraId="305C6CAA">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p>
        </w:tc>
        <w:tc>
          <w:tcPr>
            <w:tcW w:w="1408" w:type="dxa"/>
            <w:tcBorders>
              <w:top w:val="nil"/>
              <w:left w:val="nil"/>
              <w:bottom w:val="single" w:color="auto" w:sz="4" w:space="0"/>
              <w:right w:val="single" w:color="auto" w:sz="4" w:space="0"/>
            </w:tcBorders>
            <w:shd w:val="clear" w:color="auto" w:fill="auto"/>
            <w:noWrap/>
            <w:vAlign w:val="center"/>
          </w:tcPr>
          <w:p w14:paraId="214229F1">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p>
        </w:tc>
        <w:tc>
          <w:tcPr>
            <w:tcW w:w="1545" w:type="dxa"/>
            <w:tcBorders>
              <w:top w:val="nil"/>
              <w:left w:val="nil"/>
              <w:bottom w:val="single" w:color="auto" w:sz="4" w:space="0"/>
              <w:right w:val="single" w:color="auto" w:sz="4" w:space="0"/>
            </w:tcBorders>
            <w:shd w:val="clear" w:color="auto" w:fill="auto"/>
            <w:noWrap/>
            <w:vAlign w:val="center"/>
          </w:tcPr>
          <w:p w14:paraId="70D2F5EB">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p>
        </w:tc>
        <w:tc>
          <w:tcPr>
            <w:tcW w:w="1569" w:type="dxa"/>
            <w:tcBorders>
              <w:top w:val="nil"/>
              <w:left w:val="nil"/>
              <w:bottom w:val="single" w:color="auto" w:sz="4" w:space="0"/>
              <w:right w:val="single" w:color="auto" w:sz="4" w:space="0"/>
            </w:tcBorders>
            <w:shd w:val="clear" w:color="auto" w:fill="auto"/>
            <w:noWrap/>
            <w:vAlign w:val="center"/>
          </w:tcPr>
          <w:p w14:paraId="3B8D7FA4">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p>
        </w:tc>
      </w:tr>
      <w:tr w14:paraId="1B3141AF">
        <w:tblPrEx>
          <w:tblCellMar>
            <w:top w:w="0" w:type="dxa"/>
            <w:left w:w="108" w:type="dxa"/>
            <w:bottom w:w="0" w:type="dxa"/>
            <w:right w:w="108" w:type="dxa"/>
          </w:tblCellMar>
        </w:tblPrEx>
        <w:trPr>
          <w:trHeight w:val="406" w:hRule="atLeast"/>
          <w:jc w:val="center"/>
        </w:trPr>
        <w:tc>
          <w:tcPr>
            <w:tcW w:w="3525" w:type="dxa"/>
            <w:tcBorders>
              <w:top w:val="nil"/>
              <w:left w:val="single" w:color="auto" w:sz="4" w:space="0"/>
              <w:bottom w:val="single" w:color="auto" w:sz="4" w:space="0"/>
              <w:right w:val="single" w:color="auto" w:sz="4" w:space="0"/>
            </w:tcBorders>
            <w:shd w:val="clear" w:color="auto" w:fill="auto"/>
            <w:noWrap/>
            <w:vAlign w:val="center"/>
          </w:tcPr>
          <w:p w14:paraId="3F0A51A9">
            <w:pPr>
              <w:widowControl/>
              <w:jc w:val="left"/>
              <w:rPr>
                <w:rFonts w:ascii="Times New Roman" w:hAnsi="Times New Roman" w:eastAsia="仿宋_GB2312" w:cs="Times New Roman"/>
                <w:kern w:val="0"/>
                <w:sz w:val="22"/>
              </w:rPr>
            </w:pPr>
          </w:p>
        </w:tc>
        <w:tc>
          <w:tcPr>
            <w:tcW w:w="617" w:type="dxa"/>
            <w:tcBorders>
              <w:top w:val="nil"/>
              <w:left w:val="nil"/>
              <w:bottom w:val="single" w:color="auto" w:sz="4" w:space="0"/>
              <w:right w:val="single" w:color="auto" w:sz="4" w:space="0"/>
            </w:tcBorders>
            <w:shd w:val="clear" w:color="auto" w:fill="auto"/>
            <w:noWrap/>
            <w:vAlign w:val="center"/>
          </w:tcPr>
          <w:p w14:paraId="6CADABE6">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7</w:t>
            </w:r>
          </w:p>
        </w:tc>
        <w:tc>
          <w:tcPr>
            <w:tcW w:w="935" w:type="dxa"/>
            <w:tcBorders>
              <w:top w:val="nil"/>
              <w:left w:val="nil"/>
              <w:bottom w:val="single" w:color="auto" w:sz="4" w:space="0"/>
              <w:right w:val="single" w:color="auto" w:sz="4" w:space="0"/>
            </w:tcBorders>
            <w:shd w:val="clear" w:color="auto" w:fill="auto"/>
            <w:noWrap/>
            <w:vAlign w:val="center"/>
          </w:tcPr>
          <w:p w14:paraId="2D2BE546">
            <w:pPr>
              <w:widowControl/>
              <w:jc w:val="right"/>
              <w:rPr>
                <w:rFonts w:ascii="Times New Roman" w:hAnsi="Times New Roman" w:eastAsia="仿宋_GB2312" w:cs="Times New Roman"/>
                <w:kern w:val="0"/>
                <w:sz w:val="22"/>
              </w:rPr>
            </w:pPr>
          </w:p>
        </w:tc>
        <w:tc>
          <w:tcPr>
            <w:tcW w:w="3546" w:type="dxa"/>
            <w:tcBorders>
              <w:top w:val="nil"/>
              <w:left w:val="nil"/>
              <w:bottom w:val="single" w:color="auto" w:sz="4" w:space="0"/>
              <w:right w:val="single" w:color="auto" w:sz="4" w:space="0"/>
            </w:tcBorders>
            <w:shd w:val="clear" w:color="auto" w:fill="auto"/>
            <w:noWrap/>
            <w:vAlign w:val="center"/>
          </w:tcPr>
          <w:p w14:paraId="5545EBF7">
            <w:pPr>
              <w:widowControl/>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eastAsia="zh-CN"/>
              </w:rPr>
              <w:t>七、文体旅游体育与传媒支出</w:t>
            </w:r>
          </w:p>
        </w:tc>
        <w:tc>
          <w:tcPr>
            <w:tcW w:w="656" w:type="dxa"/>
            <w:tcBorders>
              <w:top w:val="nil"/>
              <w:left w:val="nil"/>
              <w:bottom w:val="single" w:color="auto" w:sz="4" w:space="0"/>
              <w:right w:val="single" w:color="auto" w:sz="4" w:space="0"/>
            </w:tcBorders>
            <w:shd w:val="clear" w:color="auto" w:fill="auto"/>
            <w:noWrap/>
            <w:vAlign w:val="center"/>
          </w:tcPr>
          <w:p w14:paraId="64B6C1C3">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23</w:t>
            </w:r>
          </w:p>
        </w:tc>
        <w:tc>
          <w:tcPr>
            <w:tcW w:w="1038" w:type="dxa"/>
            <w:tcBorders>
              <w:top w:val="nil"/>
              <w:left w:val="nil"/>
              <w:bottom w:val="single" w:color="auto" w:sz="4" w:space="0"/>
              <w:right w:val="single" w:color="auto" w:sz="4" w:space="0"/>
            </w:tcBorders>
            <w:shd w:val="clear" w:color="auto" w:fill="auto"/>
            <w:noWrap/>
            <w:vAlign w:val="center"/>
          </w:tcPr>
          <w:p w14:paraId="25F97AC7">
            <w:pPr>
              <w:widowControl/>
              <w:jc w:val="right"/>
              <w:rPr>
                <w:rFonts w:hint="eastAsia"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1403.57</w:t>
            </w:r>
            <w:r>
              <w:rPr>
                <w:rFonts w:ascii="Times New Roman" w:hAnsi="Times New Roman" w:eastAsia="仿宋_GB2312" w:cs="Times New Roman"/>
                <w:kern w:val="0"/>
                <w:sz w:val="22"/>
              </w:rPr>
              <w:t>　</w:t>
            </w:r>
          </w:p>
        </w:tc>
        <w:tc>
          <w:tcPr>
            <w:tcW w:w="1408" w:type="dxa"/>
            <w:tcBorders>
              <w:top w:val="nil"/>
              <w:left w:val="nil"/>
              <w:bottom w:val="single" w:color="auto" w:sz="4" w:space="0"/>
              <w:right w:val="single" w:color="auto" w:sz="4" w:space="0"/>
            </w:tcBorders>
            <w:shd w:val="clear" w:color="auto" w:fill="auto"/>
            <w:noWrap/>
            <w:vAlign w:val="center"/>
          </w:tcPr>
          <w:p w14:paraId="0310E0EA">
            <w:pPr>
              <w:widowControl/>
              <w:jc w:val="right"/>
              <w:rPr>
                <w:rFonts w:hint="eastAsia"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1403.57</w:t>
            </w:r>
            <w:r>
              <w:rPr>
                <w:rFonts w:ascii="Times New Roman" w:hAnsi="Times New Roman" w:eastAsia="仿宋_GB2312" w:cs="Times New Roman"/>
                <w:kern w:val="0"/>
                <w:sz w:val="22"/>
              </w:rPr>
              <w:t>　</w:t>
            </w:r>
          </w:p>
        </w:tc>
        <w:tc>
          <w:tcPr>
            <w:tcW w:w="1545" w:type="dxa"/>
            <w:tcBorders>
              <w:top w:val="nil"/>
              <w:left w:val="nil"/>
              <w:bottom w:val="single" w:color="auto" w:sz="4" w:space="0"/>
              <w:right w:val="single" w:color="auto" w:sz="4" w:space="0"/>
            </w:tcBorders>
            <w:shd w:val="clear" w:color="auto" w:fill="auto"/>
            <w:noWrap/>
            <w:vAlign w:val="center"/>
          </w:tcPr>
          <w:p w14:paraId="624A0466">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p>
        </w:tc>
        <w:tc>
          <w:tcPr>
            <w:tcW w:w="1569" w:type="dxa"/>
            <w:tcBorders>
              <w:top w:val="nil"/>
              <w:left w:val="nil"/>
              <w:bottom w:val="single" w:color="auto" w:sz="4" w:space="0"/>
              <w:right w:val="single" w:color="auto" w:sz="4" w:space="0"/>
            </w:tcBorders>
            <w:shd w:val="clear" w:color="auto" w:fill="auto"/>
            <w:noWrap/>
            <w:vAlign w:val="center"/>
          </w:tcPr>
          <w:p w14:paraId="73F2D86D">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p>
        </w:tc>
      </w:tr>
      <w:tr w14:paraId="73C2942A">
        <w:tblPrEx>
          <w:tblCellMar>
            <w:top w:w="0" w:type="dxa"/>
            <w:left w:w="108" w:type="dxa"/>
            <w:bottom w:w="0" w:type="dxa"/>
            <w:right w:w="108" w:type="dxa"/>
          </w:tblCellMar>
        </w:tblPrEx>
        <w:trPr>
          <w:trHeight w:val="406" w:hRule="atLeast"/>
          <w:jc w:val="center"/>
        </w:trPr>
        <w:tc>
          <w:tcPr>
            <w:tcW w:w="3525" w:type="dxa"/>
            <w:tcBorders>
              <w:top w:val="nil"/>
              <w:left w:val="single" w:color="auto" w:sz="4" w:space="0"/>
              <w:bottom w:val="single" w:color="auto" w:sz="4" w:space="0"/>
              <w:right w:val="single" w:color="auto" w:sz="4" w:space="0"/>
            </w:tcBorders>
            <w:shd w:val="clear" w:color="auto" w:fill="auto"/>
            <w:noWrap/>
            <w:vAlign w:val="center"/>
          </w:tcPr>
          <w:p w14:paraId="19DEAC6A">
            <w:pPr>
              <w:widowControl/>
              <w:jc w:val="left"/>
              <w:rPr>
                <w:rFonts w:ascii="Times New Roman" w:hAnsi="Times New Roman" w:eastAsia="仿宋_GB2312" w:cs="Times New Roman"/>
                <w:kern w:val="0"/>
                <w:sz w:val="22"/>
              </w:rPr>
            </w:pPr>
          </w:p>
        </w:tc>
        <w:tc>
          <w:tcPr>
            <w:tcW w:w="617" w:type="dxa"/>
            <w:tcBorders>
              <w:top w:val="nil"/>
              <w:left w:val="nil"/>
              <w:bottom w:val="single" w:color="auto" w:sz="4" w:space="0"/>
              <w:right w:val="single" w:color="auto" w:sz="4" w:space="0"/>
            </w:tcBorders>
            <w:shd w:val="clear" w:color="auto" w:fill="auto"/>
            <w:noWrap/>
            <w:vAlign w:val="center"/>
          </w:tcPr>
          <w:p w14:paraId="5A0DD87D">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9</w:t>
            </w:r>
          </w:p>
        </w:tc>
        <w:tc>
          <w:tcPr>
            <w:tcW w:w="935" w:type="dxa"/>
            <w:tcBorders>
              <w:top w:val="nil"/>
              <w:left w:val="nil"/>
              <w:bottom w:val="single" w:color="auto" w:sz="4" w:space="0"/>
              <w:right w:val="single" w:color="auto" w:sz="4" w:space="0"/>
            </w:tcBorders>
            <w:shd w:val="clear" w:color="auto" w:fill="auto"/>
            <w:noWrap/>
            <w:vAlign w:val="center"/>
          </w:tcPr>
          <w:p w14:paraId="775CC09A">
            <w:pPr>
              <w:widowControl/>
              <w:jc w:val="right"/>
              <w:rPr>
                <w:rFonts w:ascii="Times New Roman" w:hAnsi="Times New Roman" w:eastAsia="仿宋_GB2312" w:cs="Times New Roman"/>
                <w:kern w:val="0"/>
                <w:sz w:val="22"/>
              </w:rPr>
            </w:pPr>
          </w:p>
        </w:tc>
        <w:tc>
          <w:tcPr>
            <w:tcW w:w="3546" w:type="dxa"/>
            <w:tcBorders>
              <w:top w:val="nil"/>
              <w:left w:val="nil"/>
              <w:bottom w:val="single" w:color="auto" w:sz="4" w:space="0"/>
              <w:right w:val="single" w:color="auto" w:sz="4" w:space="0"/>
            </w:tcBorders>
            <w:shd w:val="clear" w:color="auto" w:fill="auto"/>
            <w:noWrap/>
            <w:vAlign w:val="center"/>
          </w:tcPr>
          <w:p w14:paraId="289F8411">
            <w:pPr>
              <w:widowControl/>
              <w:jc w:val="left"/>
              <w:rPr>
                <w:rFonts w:hint="eastAsia" w:ascii="Times New Roman" w:hAnsi="Times New Roman" w:eastAsia="仿宋_GB2312" w:cs="Times New Roman"/>
                <w:kern w:val="0"/>
                <w:sz w:val="24"/>
                <w:szCs w:val="24"/>
                <w:lang w:eastAsia="zh-CN"/>
              </w:rPr>
            </w:pPr>
            <w:r>
              <w:rPr>
                <w:rFonts w:ascii="Times New Roman" w:hAnsi="Times New Roman" w:eastAsia="仿宋_GB2312" w:cs="Times New Roman"/>
                <w:kern w:val="0"/>
                <w:sz w:val="24"/>
                <w:szCs w:val="24"/>
              </w:rPr>
              <w:t>……</w:t>
            </w:r>
          </w:p>
        </w:tc>
        <w:tc>
          <w:tcPr>
            <w:tcW w:w="656" w:type="dxa"/>
            <w:tcBorders>
              <w:top w:val="nil"/>
              <w:left w:val="nil"/>
              <w:bottom w:val="single" w:color="auto" w:sz="4" w:space="0"/>
              <w:right w:val="single" w:color="auto" w:sz="4" w:space="0"/>
            </w:tcBorders>
            <w:shd w:val="clear" w:color="auto" w:fill="auto"/>
            <w:noWrap/>
            <w:vAlign w:val="center"/>
          </w:tcPr>
          <w:p w14:paraId="470530AB">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24</w:t>
            </w:r>
          </w:p>
        </w:tc>
        <w:tc>
          <w:tcPr>
            <w:tcW w:w="1038" w:type="dxa"/>
            <w:tcBorders>
              <w:top w:val="nil"/>
              <w:left w:val="nil"/>
              <w:bottom w:val="single" w:color="auto" w:sz="4" w:space="0"/>
              <w:right w:val="single" w:color="auto" w:sz="4" w:space="0"/>
            </w:tcBorders>
            <w:shd w:val="clear" w:color="auto" w:fill="auto"/>
            <w:noWrap/>
            <w:vAlign w:val="center"/>
          </w:tcPr>
          <w:p w14:paraId="10CB8DDD">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408" w:type="dxa"/>
            <w:tcBorders>
              <w:top w:val="nil"/>
              <w:left w:val="nil"/>
              <w:bottom w:val="single" w:color="auto" w:sz="4" w:space="0"/>
              <w:right w:val="single" w:color="auto" w:sz="4" w:space="0"/>
            </w:tcBorders>
            <w:shd w:val="clear" w:color="auto" w:fill="auto"/>
            <w:noWrap/>
            <w:vAlign w:val="center"/>
          </w:tcPr>
          <w:p w14:paraId="07229F89">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w:t>
            </w:r>
          </w:p>
        </w:tc>
        <w:tc>
          <w:tcPr>
            <w:tcW w:w="1545" w:type="dxa"/>
            <w:tcBorders>
              <w:top w:val="nil"/>
              <w:left w:val="nil"/>
              <w:bottom w:val="single" w:color="auto" w:sz="4" w:space="0"/>
              <w:right w:val="single" w:color="auto" w:sz="4" w:space="0"/>
            </w:tcBorders>
            <w:shd w:val="clear" w:color="auto" w:fill="auto"/>
            <w:noWrap/>
            <w:vAlign w:val="center"/>
          </w:tcPr>
          <w:p w14:paraId="6C5B969E">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p>
        </w:tc>
        <w:tc>
          <w:tcPr>
            <w:tcW w:w="1569" w:type="dxa"/>
            <w:tcBorders>
              <w:top w:val="nil"/>
              <w:left w:val="nil"/>
              <w:bottom w:val="single" w:color="auto" w:sz="4" w:space="0"/>
              <w:right w:val="single" w:color="auto" w:sz="4" w:space="0"/>
            </w:tcBorders>
            <w:shd w:val="clear" w:color="auto" w:fill="auto"/>
            <w:noWrap/>
            <w:vAlign w:val="center"/>
          </w:tcPr>
          <w:p w14:paraId="088CFCF1">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p>
        </w:tc>
      </w:tr>
      <w:tr w14:paraId="3496BFFB">
        <w:tblPrEx>
          <w:tblCellMar>
            <w:top w:w="0" w:type="dxa"/>
            <w:left w:w="108" w:type="dxa"/>
            <w:bottom w:w="0" w:type="dxa"/>
            <w:right w:w="108" w:type="dxa"/>
          </w:tblCellMar>
        </w:tblPrEx>
        <w:trPr>
          <w:trHeight w:val="406" w:hRule="atLeast"/>
          <w:jc w:val="center"/>
        </w:trPr>
        <w:tc>
          <w:tcPr>
            <w:tcW w:w="3525" w:type="dxa"/>
            <w:tcBorders>
              <w:top w:val="nil"/>
              <w:left w:val="single" w:color="auto" w:sz="4" w:space="0"/>
              <w:bottom w:val="single" w:color="auto" w:sz="4" w:space="0"/>
              <w:right w:val="single" w:color="auto" w:sz="4" w:space="0"/>
            </w:tcBorders>
            <w:shd w:val="clear" w:color="auto" w:fill="auto"/>
            <w:noWrap/>
            <w:vAlign w:val="center"/>
          </w:tcPr>
          <w:p w14:paraId="575423A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7" w:type="dxa"/>
            <w:tcBorders>
              <w:top w:val="nil"/>
              <w:left w:val="nil"/>
              <w:bottom w:val="single" w:color="auto" w:sz="4" w:space="0"/>
              <w:right w:val="single" w:color="auto" w:sz="4" w:space="0"/>
            </w:tcBorders>
            <w:shd w:val="clear" w:color="auto" w:fill="auto"/>
            <w:noWrap/>
            <w:vAlign w:val="center"/>
          </w:tcPr>
          <w:p w14:paraId="3FADCCEF">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10</w:t>
            </w:r>
          </w:p>
        </w:tc>
        <w:tc>
          <w:tcPr>
            <w:tcW w:w="935" w:type="dxa"/>
            <w:tcBorders>
              <w:top w:val="nil"/>
              <w:left w:val="nil"/>
              <w:bottom w:val="single" w:color="auto" w:sz="4" w:space="0"/>
              <w:right w:val="single" w:color="auto" w:sz="4" w:space="0"/>
            </w:tcBorders>
            <w:shd w:val="clear" w:color="auto" w:fill="auto"/>
            <w:noWrap/>
            <w:vAlign w:val="center"/>
          </w:tcPr>
          <w:p w14:paraId="39ADE7C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546" w:type="dxa"/>
            <w:tcBorders>
              <w:top w:val="nil"/>
              <w:left w:val="nil"/>
              <w:bottom w:val="single" w:color="auto" w:sz="4" w:space="0"/>
              <w:right w:val="single" w:color="auto" w:sz="4" w:space="0"/>
            </w:tcBorders>
            <w:shd w:val="clear" w:color="auto" w:fill="auto"/>
            <w:noWrap/>
            <w:vAlign w:val="center"/>
          </w:tcPr>
          <w:p w14:paraId="2536476A">
            <w:pPr>
              <w:widowControl/>
              <w:jc w:val="left"/>
              <w:rPr>
                <w:rFonts w:hint="eastAsia" w:ascii="Times New Roman" w:hAnsi="Times New Roman" w:eastAsia="仿宋_GB2312" w:cs="Times New Roman"/>
                <w:kern w:val="0"/>
                <w:sz w:val="24"/>
                <w:szCs w:val="24"/>
                <w:lang w:eastAsia="zh-CN"/>
              </w:rPr>
            </w:pPr>
            <w:r>
              <w:rPr>
                <w:rFonts w:hint="eastAsia" w:ascii="Times New Roman" w:hAnsi="Times New Roman" w:eastAsia="仿宋_GB2312" w:cs="Times New Roman"/>
                <w:color w:val="000000"/>
                <w:sz w:val="22"/>
                <w:lang w:eastAsia="zh-CN"/>
              </w:rPr>
              <w:t>十九、住房保障支出</w:t>
            </w:r>
          </w:p>
        </w:tc>
        <w:tc>
          <w:tcPr>
            <w:tcW w:w="656" w:type="dxa"/>
            <w:tcBorders>
              <w:top w:val="nil"/>
              <w:left w:val="nil"/>
              <w:bottom w:val="single" w:color="auto" w:sz="4" w:space="0"/>
              <w:right w:val="single" w:color="auto" w:sz="4" w:space="0"/>
            </w:tcBorders>
            <w:shd w:val="clear" w:color="auto" w:fill="auto"/>
            <w:noWrap/>
            <w:vAlign w:val="center"/>
          </w:tcPr>
          <w:p w14:paraId="2F6FF601">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25</w:t>
            </w:r>
          </w:p>
        </w:tc>
        <w:tc>
          <w:tcPr>
            <w:tcW w:w="1038" w:type="dxa"/>
            <w:tcBorders>
              <w:top w:val="nil"/>
              <w:left w:val="nil"/>
              <w:bottom w:val="single" w:color="auto" w:sz="4" w:space="0"/>
              <w:right w:val="single" w:color="auto" w:sz="4" w:space="0"/>
            </w:tcBorders>
            <w:shd w:val="clear" w:color="auto" w:fill="auto"/>
            <w:noWrap/>
            <w:vAlign w:val="center"/>
          </w:tcPr>
          <w:p w14:paraId="27C437CE">
            <w:pPr>
              <w:widowControl/>
              <w:jc w:val="right"/>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75.85</w:t>
            </w:r>
          </w:p>
        </w:tc>
        <w:tc>
          <w:tcPr>
            <w:tcW w:w="1408" w:type="dxa"/>
            <w:tcBorders>
              <w:top w:val="nil"/>
              <w:left w:val="nil"/>
              <w:bottom w:val="single" w:color="auto" w:sz="4" w:space="0"/>
              <w:right w:val="single" w:color="auto" w:sz="4" w:space="0"/>
            </w:tcBorders>
            <w:shd w:val="clear" w:color="auto" w:fill="auto"/>
            <w:noWrap/>
            <w:vAlign w:val="center"/>
          </w:tcPr>
          <w:p w14:paraId="2F930478">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75.85</w:t>
            </w:r>
          </w:p>
        </w:tc>
        <w:tc>
          <w:tcPr>
            <w:tcW w:w="1545" w:type="dxa"/>
            <w:tcBorders>
              <w:top w:val="nil"/>
              <w:left w:val="nil"/>
              <w:bottom w:val="single" w:color="auto" w:sz="4" w:space="0"/>
              <w:right w:val="single" w:color="auto" w:sz="4" w:space="0"/>
            </w:tcBorders>
            <w:shd w:val="clear" w:color="auto" w:fill="auto"/>
            <w:noWrap/>
            <w:vAlign w:val="center"/>
          </w:tcPr>
          <w:p w14:paraId="44F38042">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p>
        </w:tc>
        <w:tc>
          <w:tcPr>
            <w:tcW w:w="1569" w:type="dxa"/>
            <w:tcBorders>
              <w:top w:val="nil"/>
              <w:left w:val="nil"/>
              <w:bottom w:val="single" w:color="auto" w:sz="4" w:space="0"/>
              <w:right w:val="single" w:color="auto" w:sz="4" w:space="0"/>
            </w:tcBorders>
            <w:shd w:val="clear" w:color="auto" w:fill="auto"/>
            <w:noWrap/>
            <w:vAlign w:val="center"/>
          </w:tcPr>
          <w:p w14:paraId="2D4C82A6">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p>
        </w:tc>
      </w:tr>
      <w:tr w14:paraId="6A31A607">
        <w:tblPrEx>
          <w:tblCellMar>
            <w:top w:w="0" w:type="dxa"/>
            <w:left w:w="108" w:type="dxa"/>
            <w:bottom w:w="0" w:type="dxa"/>
            <w:right w:w="108" w:type="dxa"/>
          </w:tblCellMar>
        </w:tblPrEx>
        <w:trPr>
          <w:trHeight w:val="406" w:hRule="atLeast"/>
          <w:jc w:val="center"/>
        </w:trPr>
        <w:tc>
          <w:tcPr>
            <w:tcW w:w="3525" w:type="dxa"/>
            <w:tcBorders>
              <w:top w:val="nil"/>
              <w:left w:val="single" w:color="auto" w:sz="4" w:space="0"/>
              <w:bottom w:val="single" w:color="auto" w:sz="4" w:space="0"/>
              <w:right w:val="single" w:color="auto" w:sz="4" w:space="0"/>
            </w:tcBorders>
            <w:shd w:val="clear" w:color="auto" w:fill="auto"/>
            <w:noWrap/>
            <w:vAlign w:val="center"/>
          </w:tcPr>
          <w:p w14:paraId="14BCC8F2">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7" w:type="dxa"/>
            <w:tcBorders>
              <w:top w:val="nil"/>
              <w:left w:val="nil"/>
              <w:bottom w:val="single" w:color="auto" w:sz="4" w:space="0"/>
              <w:right w:val="single" w:color="auto" w:sz="4" w:space="0"/>
            </w:tcBorders>
            <w:shd w:val="clear" w:color="auto" w:fill="auto"/>
            <w:noWrap/>
            <w:vAlign w:val="center"/>
          </w:tcPr>
          <w:p w14:paraId="00132FA2">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11</w:t>
            </w:r>
          </w:p>
        </w:tc>
        <w:tc>
          <w:tcPr>
            <w:tcW w:w="935" w:type="dxa"/>
            <w:tcBorders>
              <w:top w:val="nil"/>
              <w:left w:val="nil"/>
              <w:bottom w:val="single" w:color="auto" w:sz="4" w:space="0"/>
              <w:right w:val="single" w:color="auto" w:sz="4" w:space="0"/>
            </w:tcBorders>
            <w:shd w:val="clear" w:color="auto" w:fill="auto"/>
            <w:noWrap/>
            <w:vAlign w:val="center"/>
          </w:tcPr>
          <w:p w14:paraId="62CBA7A2">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1481.42</w:t>
            </w:r>
            <w:r>
              <w:rPr>
                <w:rFonts w:ascii="Times New Roman" w:hAnsi="Times New Roman" w:eastAsia="仿宋_GB2312" w:cs="Times New Roman"/>
                <w:kern w:val="0"/>
                <w:sz w:val="22"/>
              </w:rPr>
              <w:t>　</w:t>
            </w:r>
          </w:p>
        </w:tc>
        <w:tc>
          <w:tcPr>
            <w:tcW w:w="3546" w:type="dxa"/>
            <w:tcBorders>
              <w:top w:val="nil"/>
              <w:left w:val="nil"/>
              <w:bottom w:val="single" w:color="auto" w:sz="4" w:space="0"/>
              <w:right w:val="single" w:color="auto" w:sz="4" w:space="0"/>
            </w:tcBorders>
            <w:shd w:val="clear" w:color="auto" w:fill="auto"/>
            <w:noWrap/>
            <w:vAlign w:val="center"/>
          </w:tcPr>
          <w:p w14:paraId="26503E05">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56" w:type="dxa"/>
            <w:tcBorders>
              <w:top w:val="nil"/>
              <w:left w:val="nil"/>
              <w:bottom w:val="single" w:color="auto" w:sz="4" w:space="0"/>
              <w:right w:val="single" w:color="auto" w:sz="4" w:space="0"/>
            </w:tcBorders>
            <w:shd w:val="clear" w:color="auto" w:fill="auto"/>
            <w:noWrap/>
            <w:vAlign w:val="center"/>
          </w:tcPr>
          <w:p w14:paraId="1DD06358">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26</w:t>
            </w:r>
          </w:p>
        </w:tc>
        <w:tc>
          <w:tcPr>
            <w:tcW w:w="1038" w:type="dxa"/>
            <w:tcBorders>
              <w:top w:val="nil"/>
              <w:left w:val="nil"/>
              <w:bottom w:val="single" w:color="auto" w:sz="4" w:space="0"/>
              <w:right w:val="single" w:color="auto" w:sz="4" w:space="0"/>
            </w:tcBorders>
            <w:shd w:val="clear" w:color="auto" w:fill="auto"/>
            <w:noWrap/>
            <w:vAlign w:val="center"/>
          </w:tcPr>
          <w:p w14:paraId="73FE961C">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1481.42</w:t>
            </w:r>
            <w:r>
              <w:rPr>
                <w:rFonts w:ascii="Times New Roman" w:hAnsi="Times New Roman" w:eastAsia="仿宋_GB2312" w:cs="Times New Roman"/>
                <w:kern w:val="0"/>
                <w:sz w:val="22"/>
              </w:rPr>
              <w:t>　</w:t>
            </w:r>
          </w:p>
        </w:tc>
        <w:tc>
          <w:tcPr>
            <w:tcW w:w="1408" w:type="dxa"/>
            <w:tcBorders>
              <w:top w:val="nil"/>
              <w:left w:val="nil"/>
              <w:bottom w:val="single" w:color="auto" w:sz="4" w:space="0"/>
              <w:right w:val="single" w:color="auto" w:sz="4" w:space="0"/>
            </w:tcBorders>
            <w:shd w:val="clear" w:color="auto" w:fill="auto"/>
            <w:noWrap/>
            <w:vAlign w:val="center"/>
          </w:tcPr>
          <w:p w14:paraId="1D4A2958">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1481.42</w:t>
            </w:r>
            <w:r>
              <w:rPr>
                <w:rFonts w:ascii="Times New Roman" w:hAnsi="Times New Roman" w:eastAsia="仿宋_GB2312" w:cs="Times New Roman"/>
                <w:kern w:val="0"/>
                <w:sz w:val="22"/>
              </w:rPr>
              <w:t>　</w:t>
            </w:r>
          </w:p>
        </w:tc>
        <w:tc>
          <w:tcPr>
            <w:tcW w:w="1545" w:type="dxa"/>
            <w:tcBorders>
              <w:top w:val="nil"/>
              <w:left w:val="nil"/>
              <w:bottom w:val="single" w:color="auto" w:sz="4" w:space="0"/>
              <w:right w:val="single" w:color="auto" w:sz="4" w:space="0"/>
            </w:tcBorders>
            <w:shd w:val="clear" w:color="auto" w:fill="auto"/>
            <w:noWrap/>
            <w:vAlign w:val="center"/>
          </w:tcPr>
          <w:p w14:paraId="2A194407">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p>
        </w:tc>
        <w:tc>
          <w:tcPr>
            <w:tcW w:w="1569" w:type="dxa"/>
            <w:tcBorders>
              <w:top w:val="nil"/>
              <w:left w:val="nil"/>
              <w:bottom w:val="single" w:color="auto" w:sz="4" w:space="0"/>
              <w:right w:val="single" w:color="auto" w:sz="4" w:space="0"/>
            </w:tcBorders>
            <w:shd w:val="clear" w:color="auto" w:fill="auto"/>
            <w:noWrap/>
            <w:vAlign w:val="center"/>
          </w:tcPr>
          <w:p w14:paraId="18F5B748">
            <w:pPr>
              <w:widowControl/>
              <w:jc w:val="right"/>
              <w:rPr>
                <w:rFonts w:ascii="Times New Roman" w:hAnsi="Times New Roman" w:eastAsia="仿宋_GB2312" w:cs="Times New Roman"/>
                <w:b/>
                <w:bCs/>
                <w:kern w:val="0"/>
                <w:sz w:val="22"/>
              </w:rPr>
            </w:pPr>
            <w:r>
              <w:rPr>
                <w:rFonts w:hint="eastAsia" w:ascii="Times New Roman" w:hAnsi="Times New Roman" w:eastAsia="仿宋_GB2312" w:cs="Times New Roman"/>
                <w:kern w:val="0"/>
                <w:sz w:val="22"/>
                <w:lang w:val="en-US" w:eastAsia="zh-CN"/>
              </w:rPr>
              <w:t>0.00</w:t>
            </w:r>
          </w:p>
        </w:tc>
      </w:tr>
      <w:tr w14:paraId="11A00B6E">
        <w:tblPrEx>
          <w:tblCellMar>
            <w:top w:w="0" w:type="dxa"/>
            <w:left w:w="108" w:type="dxa"/>
            <w:bottom w:w="0" w:type="dxa"/>
            <w:right w:w="108" w:type="dxa"/>
          </w:tblCellMar>
        </w:tblPrEx>
        <w:trPr>
          <w:trHeight w:val="406" w:hRule="atLeast"/>
          <w:jc w:val="center"/>
        </w:trPr>
        <w:tc>
          <w:tcPr>
            <w:tcW w:w="3525" w:type="dxa"/>
            <w:tcBorders>
              <w:top w:val="nil"/>
              <w:left w:val="single" w:color="auto" w:sz="4" w:space="0"/>
              <w:bottom w:val="single" w:color="auto" w:sz="4" w:space="0"/>
              <w:right w:val="single" w:color="auto" w:sz="4" w:space="0"/>
            </w:tcBorders>
            <w:shd w:val="clear" w:color="auto" w:fill="auto"/>
            <w:noWrap/>
            <w:vAlign w:val="center"/>
          </w:tcPr>
          <w:p w14:paraId="3CE9A140">
            <w:pPr>
              <w:widowControl/>
              <w:jc w:val="both"/>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7" w:type="dxa"/>
            <w:tcBorders>
              <w:top w:val="nil"/>
              <w:left w:val="nil"/>
              <w:bottom w:val="single" w:color="auto" w:sz="4" w:space="0"/>
              <w:right w:val="single" w:color="auto" w:sz="4" w:space="0"/>
            </w:tcBorders>
            <w:shd w:val="clear" w:color="auto" w:fill="auto"/>
            <w:noWrap/>
            <w:vAlign w:val="center"/>
          </w:tcPr>
          <w:p w14:paraId="3AD03F7C">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12</w:t>
            </w:r>
          </w:p>
        </w:tc>
        <w:tc>
          <w:tcPr>
            <w:tcW w:w="935" w:type="dxa"/>
            <w:tcBorders>
              <w:top w:val="nil"/>
              <w:left w:val="nil"/>
              <w:bottom w:val="single" w:color="auto" w:sz="4" w:space="0"/>
              <w:right w:val="single" w:color="auto" w:sz="4" w:space="0"/>
            </w:tcBorders>
            <w:shd w:val="clear" w:color="auto" w:fill="auto"/>
            <w:noWrap/>
            <w:vAlign w:val="center"/>
          </w:tcPr>
          <w:p w14:paraId="3C071CD7">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p>
        </w:tc>
        <w:tc>
          <w:tcPr>
            <w:tcW w:w="3546" w:type="dxa"/>
            <w:tcBorders>
              <w:top w:val="nil"/>
              <w:left w:val="nil"/>
              <w:bottom w:val="single" w:color="auto" w:sz="4" w:space="0"/>
              <w:right w:val="single" w:color="auto" w:sz="4" w:space="0"/>
            </w:tcBorders>
            <w:shd w:val="clear" w:color="auto" w:fill="auto"/>
            <w:noWrap/>
            <w:vAlign w:val="center"/>
          </w:tcPr>
          <w:p w14:paraId="25BFEB9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56" w:type="dxa"/>
            <w:tcBorders>
              <w:top w:val="nil"/>
              <w:left w:val="nil"/>
              <w:bottom w:val="single" w:color="auto" w:sz="4" w:space="0"/>
              <w:right w:val="single" w:color="auto" w:sz="4" w:space="0"/>
            </w:tcBorders>
            <w:shd w:val="clear" w:color="auto" w:fill="auto"/>
            <w:noWrap/>
            <w:vAlign w:val="center"/>
          </w:tcPr>
          <w:p w14:paraId="4A053A26">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27</w:t>
            </w:r>
          </w:p>
        </w:tc>
        <w:tc>
          <w:tcPr>
            <w:tcW w:w="1038" w:type="dxa"/>
            <w:tcBorders>
              <w:top w:val="nil"/>
              <w:left w:val="nil"/>
              <w:bottom w:val="single" w:color="auto" w:sz="4" w:space="0"/>
              <w:right w:val="single" w:color="auto" w:sz="4" w:space="0"/>
            </w:tcBorders>
            <w:shd w:val="clear" w:color="auto" w:fill="auto"/>
            <w:noWrap/>
            <w:vAlign w:val="center"/>
          </w:tcPr>
          <w:p w14:paraId="4AE0D31F">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r>
              <w:rPr>
                <w:rFonts w:ascii="Times New Roman" w:hAnsi="Times New Roman" w:eastAsia="仿宋_GB2312" w:cs="Times New Roman"/>
                <w:kern w:val="0"/>
                <w:sz w:val="22"/>
              </w:rPr>
              <w:t>　</w:t>
            </w:r>
          </w:p>
        </w:tc>
        <w:tc>
          <w:tcPr>
            <w:tcW w:w="1408" w:type="dxa"/>
            <w:tcBorders>
              <w:top w:val="nil"/>
              <w:left w:val="nil"/>
              <w:bottom w:val="single" w:color="auto" w:sz="4" w:space="0"/>
              <w:right w:val="single" w:color="auto" w:sz="4" w:space="0"/>
            </w:tcBorders>
            <w:shd w:val="clear" w:color="auto" w:fill="auto"/>
            <w:noWrap/>
            <w:vAlign w:val="center"/>
          </w:tcPr>
          <w:p w14:paraId="6DA7E7A0">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r>
              <w:rPr>
                <w:rFonts w:ascii="Times New Roman" w:hAnsi="Times New Roman" w:eastAsia="仿宋_GB2312" w:cs="Times New Roman"/>
                <w:kern w:val="0"/>
                <w:sz w:val="22"/>
              </w:rPr>
              <w:t>　</w:t>
            </w:r>
          </w:p>
        </w:tc>
        <w:tc>
          <w:tcPr>
            <w:tcW w:w="1545" w:type="dxa"/>
            <w:tcBorders>
              <w:top w:val="nil"/>
              <w:left w:val="nil"/>
              <w:bottom w:val="single" w:color="auto" w:sz="4" w:space="0"/>
              <w:right w:val="single" w:color="auto" w:sz="4" w:space="0"/>
            </w:tcBorders>
            <w:shd w:val="clear" w:color="auto" w:fill="auto"/>
            <w:noWrap/>
            <w:vAlign w:val="center"/>
          </w:tcPr>
          <w:p w14:paraId="685168F8">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p>
        </w:tc>
        <w:tc>
          <w:tcPr>
            <w:tcW w:w="1569" w:type="dxa"/>
            <w:tcBorders>
              <w:top w:val="nil"/>
              <w:left w:val="nil"/>
              <w:bottom w:val="single" w:color="auto" w:sz="4" w:space="0"/>
              <w:right w:val="single" w:color="auto" w:sz="4" w:space="0"/>
            </w:tcBorders>
            <w:shd w:val="clear" w:color="auto" w:fill="auto"/>
            <w:noWrap/>
            <w:vAlign w:val="center"/>
          </w:tcPr>
          <w:p w14:paraId="6F6A6E72">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p>
        </w:tc>
      </w:tr>
      <w:tr w14:paraId="11E43C34">
        <w:tblPrEx>
          <w:tblCellMar>
            <w:top w:w="0" w:type="dxa"/>
            <w:left w:w="108" w:type="dxa"/>
            <w:bottom w:w="0" w:type="dxa"/>
            <w:right w:w="108" w:type="dxa"/>
          </w:tblCellMar>
        </w:tblPrEx>
        <w:trPr>
          <w:trHeight w:val="406" w:hRule="atLeast"/>
          <w:jc w:val="center"/>
        </w:trPr>
        <w:tc>
          <w:tcPr>
            <w:tcW w:w="3525" w:type="dxa"/>
            <w:tcBorders>
              <w:top w:val="nil"/>
              <w:left w:val="single" w:color="auto" w:sz="4" w:space="0"/>
              <w:bottom w:val="single" w:color="auto" w:sz="4" w:space="0"/>
              <w:right w:val="single" w:color="auto" w:sz="4" w:space="0"/>
            </w:tcBorders>
            <w:shd w:val="clear" w:color="auto" w:fill="auto"/>
            <w:noWrap/>
            <w:vAlign w:val="center"/>
          </w:tcPr>
          <w:p w14:paraId="0123640C">
            <w:pPr>
              <w:widowControl/>
              <w:ind w:firstLine="220" w:firstLineChars="100"/>
              <w:jc w:val="both"/>
              <w:rPr>
                <w:rFonts w:ascii="Times New Roman" w:hAnsi="Times New Roman" w:eastAsia="仿宋_GB2312" w:cs="Times New Roman"/>
                <w:kern w:val="0"/>
                <w:sz w:val="22"/>
              </w:rPr>
            </w:pPr>
            <w:r>
              <w:rPr>
                <w:rFonts w:ascii="Times New Roman" w:hAnsi="Times New Roman" w:eastAsia="仿宋_GB2312" w:cs="Times New Roman"/>
                <w:kern w:val="0"/>
                <w:sz w:val="22"/>
              </w:rPr>
              <w:t>一般公共预算财政拨款</w:t>
            </w:r>
          </w:p>
        </w:tc>
        <w:tc>
          <w:tcPr>
            <w:tcW w:w="617" w:type="dxa"/>
            <w:tcBorders>
              <w:top w:val="nil"/>
              <w:left w:val="nil"/>
              <w:bottom w:val="single" w:color="auto" w:sz="4" w:space="0"/>
              <w:right w:val="single" w:color="auto" w:sz="4" w:space="0"/>
            </w:tcBorders>
            <w:shd w:val="clear" w:color="auto" w:fill="auto"/>
            <w:noWrap/>
            <w:vAlign w:val="center"/>
          </w:tcPr>
          <w:p w14:paraId="35CEFFC0">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13</w:t>
            </w:r>
          </w:p>
        </w:tc>
        <w:tc>
          <w:tcPr>
            <w:tcW w:w="935" w:type="dxa"/>
            <w:tcBorders>
              <w:top w:val="nil"/>
              <w:left w:val="nil"/>
              <w:bottom w:val="single" w:color="auto" w:sz="4" w:space="0"/>
              <w:right w:val="single" w:color="auto" w:sz="4" w:space="0"/>
            </w:tcBorders>
            <w:shd w:val="clear" w:color="auto" w:fill="auto"/>
            <w:noWrap/>
            <w:vAlign w:val="center"/>
          </w:tcPr>
          <w:p w14:paraId="3A14EF58">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p>
        </w:tc>
        <w:tc>
          <w:tcPr>
            <w:tcW w:w="3546" w:type="dxa"/>
            <w:tcBorders>
              <w:top w:val="nil"/>
              <w:left w:val="nil"/>
              <w:bottom w:val="single" w:color="auto" w:sz="4" w:space="0"/>
              <w:right w:val="single" w:color="auto" w:sz="4" w:space="0"/>
            </w:tcBorders>
            <w:shd w:val="clear" w:color="auto" w:fill="auto"/>
            <w:noWrap/>
            <w:vAlign w:val="center"/>
          </w:tcPr>
          <w:p w14:paraId="065075E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56" w:type="dxa"/>
            <w:tcBorders>
              <w:top w:val="nil"/>
              <w:left w:val="nil"/>
              <w:bottom w:val="single" w:color="auto" w:sz="4" w:space="0"/>
              <w:right w:val="single" w:color="auto" w:sz="4" w:space="0"/>
            </w:tcBorders>
            <w:shd w:val="clear" w:color="000000" w:fill="FFFFFF"/>
            <w:noWrap/>
            <w:vAlign w:val="center"/>
          </w:tcPr>
          <w:p w14:paraId="12B66820">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28</w:t>
            </w:r>
          </w:p>
        </w:tc>
        <w:tc>
          <w:tcPr>
            <w:tcW w:w="1038" w:type="dxa"/>
            <w:tcBorders>
              <w:top w:val="nil"/>
              <w:left w:val="nil"/>
              <w:bottom w:val="single" w:color="auto" w:sz="4" w:space="0"/>
              <w:right w:val="single" w:color="auto" w:sz="4" w:space="0"/>
            </w:tcBorders>
            <w:shd w:val="clear" w:color="auto" w:fill="auto"/>
            <w:noWrap/>
            <w:vAlign w:val="center"/>
          </w:tcPr>
          <w:p w14:paraId="4856696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08" w:type="dxa"/>
            <w:tcBorders>
              <w:top w:val="nil"/>
              <w:left w:val="nil"/>
              <w:bottom w:val="single" w:color="auto" w:sz="4" w:space="0"/>
              <w:right w:val="single" w:color="auto" w:sz="4" w:space="0"/>
            </w:tcBorders>
            <w:shd w:val="clear" w:color="auto" w:fill="auto"/>
            <w:noWrap/>
            <w:vAlign w:val="center"/>
          </w:tcPr>
          <w:p w14:paraId="25C7B7A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45" w:type="dxa"/>
            <w:tcBorders>
              <w:top w:val="nil"/>
              <w:left w:val="nil"/>
              <w:bottom w:val="single" w:color="auto" w:sz="4" w:space="0"/>
              <w:right w:val="single" w:color="auto" w:sz="4" w:space="0"/>
            </w:tcBorders>
            <w:shd w:val="clear" w:color="auto" w:fill="auto"/>
            <w:noWrap/>
            <w:vAlign w:val="center"/>
          </w:tcPr>
          <w:p w14:paraId="62DF88B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69" w:type="dxa"/>
            <w:tcBorders>
              <w:top w:val="nil"/>
              <w:left w:val="nil"/>
              <w:bottom w:val="single" w:color="auto" w:sz="4" w:space="0"/>
              <w:right w:val="single" w:color="auto" w:sz="4" w:space="0"/>
            </w:tcBorders>
            <w:shd w:val="clear" w:color="auto" w:fill="auto"/>
            <w:noWrap/>
            <w:vAlign w:val="center"/>
          </w:tcPr>
          <w:p w14:paraId="7AFB6AD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5E051F6">
        <w:tblPrEx>
          <w:tblCellMar>
            <w:top w:w="0" w:type="dxa"/>
            <w:left w:w="108" w:type="dxa"/>
            <w:bottom w:w="0" w:type="dxa"/>
            <w:right w:w="108" w:type="dxa"/>
          </w:tblCellMar>
        </w:tblPrEx>
        <w:trPr>
          <w:trHeight w:val="406" w:hRule="atLeast"/>
          <w:jc w:val="center"/>
        </w:trPr>
        <w:tc>
          <w:tcPr>
            <w:tcW w:w="3525" w:type="dxa"/>
            <w:tcBorders>
              <w:top w:val="nil"/>
              <w:left w:val="single" w:color="auto" w:sz="4" w:space="0"/>
              <w:bottom w:val="single" w:color="auto" w:sz="4" w:space="0"/>
              <w:right w:val="single" w:color="auto" w:sz="4" w:space="0"/>
            </w:tcBorders>
            <w:shd w:val="clear" w:color="auto" w:fill="auto"/>
            <w:noWrap/>
            <w:vAlign w:val="center"/>
          </w:tcPr>
          <w:p w14:paraId="012080DC">
            <w:pPr>
              <w:widowControl/>
              <w:ind w:firstLine="220" w:firstLineChars="100"/>
              <w:jc w:val="both"/>
              <w:rPr>
                <w:rFonts w:ascii="Times New Roman" w:hAnsi="Times New Roman" w:eastAsia="仿宋_GB2312" w:cs="Times New Roman"/>
                <w:kern w:val="0"/>
                <w:sz w:val="22"/>
              </w:rPr>
            </w:pPr>
            <w:r>
              <w:rPr>
                <w:rFonts w:ascii="Times New Roman" w:hAnsi="Times New Roman" w:eastAsia="仿宋_GB2312" w:cs="Times New Roman"/>
                <w:kern w:val="0"/>
                <w:sz w:val="22"/>
              </w:rPr>
              <w:t>政府性基金预算财政拨款</w:t>
            </w:r>
          </w:p>
        </w:tc>
        <w:tc>
          <w:tcPr>
            <w:tcW w:w="617" w:type="dxa"/>
            <w:tcBorders>
              <w:top w:val="nil"/>
              <w:left w:val="nil"/>
              <w:bottom w:val="single" w:color="auto" w:sz="4" w:space="0"/>
              <w:right w:val="single" w:color="auto" w:sz="4" w:space="0"/>
            </w:tcBorders>
            <w:shd w:val="clear" w:color="000000" w:fill="FFFFFF"/>
            <w:noWrap/>
            <w:vAlign w:val="center"/>
          </w:tcPr>
          <w:p w14:paraId="3C3F52A8">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14</w:t>
            </w:r>
          </w:p>
        </w:tc>
        <w:tc>
          <w:tcPr>
            <w:tcW w:w="935" w:type="dxa"/>
            <w:tcBorders>
              <w:top w:val="nil"/>
              <w:left w:val="nil"/>
              <w:bottom w:val="single" w:color="auto" w:sz="4" w:space="0"/>
              <w:right w:val="single" w:color="auto" w:sz="4" w:space="0"/>
            </w:tcBorders>
            <w:shd w:val="clear" w:color="auto" w:fill="auto"/>
            <w:noWrap/>
            <w:vAlign w:val="center"/>
          </w:tcPr>
          <w:p w14:paraId="07A3D90D">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p>
        </w:tc>
        <w:tc>
          <w:tcPr>
            <w:tcW w:w="3546" w:type="dxa"/>
            <w:tcBorders>
              <w:top w:val="nil"/>
              <w:left w:val="nil"/>
              <w:bottom w:val="single" w:color="auto" w:sz="4" w:space="0"/>
              <w:right w:val="single" w:color="auto" w:sz="4" w:space="0"/>
            </w:tcBorders>
            <w:shd w:val="clear" w:color="auto" w:fill="auto"/>
            <w:noWrap/>
            <w:vAlign w:val="center"/>
          </w:tcPr>
          <w:p w14:paraId="12FDA1F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56" w:type="dxa"/>
            <w:tcBorders>
              <w:top w:val="nil"/>
              <w:left w:val="nil"/>
              <w:bottom w:val="single" w:color="auto" w:sz="4" w:space="0"/>
              <w:right w:val="single" w:color="auto" w:sz="4" w:space="0"/>
            </w:tcBorders>
            <w:shd w:val="clear" w:color="auto" w:fill="auto"/>
            <w:noWrap/>
            <w:vAlign w:val="center"/>
          </w:tcPr>
          <w:p w14:paraId="1FB2BBB4">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29</w:t>
            </w:r>
          </w:p>
        </w:tc>
        <w:tc>
          <w:tcPr>
            <w:tcW w:w="1038" w:type="dxa"/>
            <w:tcBorders>
              <w:top w:val="nil"/>
              <w:left w:val="nil"/>
              <w:bottom w:val="single" w:color="auto" w:sz="4" w:space="0"/>
              <w:right w:val="single" w:color="auto" w:sz="4" w:space="0"/>
            </w:tcBorders>
            <w:shd w:val="clear" w:color="auto" w:fill="auto"/>
            <w:noWrap/>
            <w:vAlign w:val="center"/>
          </w:tcPr>
          <w:p w14:paraId="66310E0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08" w:type="dxa"/>
            <w:tcBorders>
              <w:top w:val="nil"/>
              <w:left w:val="nil"/>
              <w:bottom w:val="single" w:color="auto" w:sz="4" w:space="0"/>
              <w:right w:val="single" w:color="auto" w:sz="4" w:space="0"/>
            </w:tcBorders>
            <w:shd w:val="clear" w:color="auto" w:fill="auto"/>
            <w:noWrap/>
            <w:vAlign w:val="center"/>
          </w:tcPr>
          <w:p w14:paraId="6F300C4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45" w:type="dxa"/>
            <w:tcBorders>
              <w:top w:val="nil"/>
              <w:left w:val="nil"/>
              <w:bottom w:val="single" w:color="auto" w:sz="4" w:space="0"/>
              <w:right w:val="single" w:color="auto" w:sz="4" w:space="0"/>
            </w:tcBorders>
            <w:shd w:val="clear" w:color="auto" w:fill="auto"/>
            <w:noWrap/>
            <w:vAlign w:val="center"/>
          </w:tcPr>
          <w:p w14:paraId="3327DBD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69" w:type="dxa"/>
            <w:tcBorders>
              <w:top w:val="nil"/>
              <w:left w:val="nil"/>
              <w:bottom w:val="single" w:color="auto" w:sz="4" w:space="0"/>
              <w:right w:val="single" w:color="auto" w:sz="4" w:space="0"/>
            </w:tcBorders>
            <w:shd w:val="clear" w:color="auto" w:fill="auto"/>
            <w:noWrap/>
            <w:vAlign w:val="center"/>
          </w:tcPr>
          <w:p w14:paraId="12CA759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506536C">
        <w:tblPrEx>
          <w:tblCellMar>
            <w:top w:w="0" w:type="dxa"/>
            <w:left w:w="108" w:type="dxa"/>
            <w:bottom w:w="0" w:type="dxa"/>
            <w:right w:w="108" w:type="dxa"/>
          </w:tblCellMar>
        </w:tblPrEx>
        <w:trPr>
          <w:trHeight w:val="406" w:hRule="atLeast"/>
          <w:jc w:val="center"/>
        </w:trPr>
        <w:tc>
          <w:tcPr>
            <w:tcW w:w="3525" w:type="dxa"/>
            <w:tcBorders>
              <w:top w:val="nil"/>
              <w:left w:val="single" w:color="auto" w:sz="4" w:space="0"/>
              <w:bottom w:val="single" w:color="auto" w:sz="4" w:space="0"/>
              <w:right w:val="single" w:color="auto" w:sz="4" w:space="0"/>
            </w:tcBorders>
            <w:shd w:val="clear" w:color="auto" w:fill="auto"/>
            <w:noWrap/>
            <w:vAlign w:val="center"/>
          </w:tcPr>
          <w:p w14:paraId="7B7C5604">
            <w:pPr>
              <w:widowControl/>
              <w:ind w:firstLine="220" w:firstLineChars="100"/>
              <w:jc w:val="both"/>
              <w:rPr>
                <w:rFonts w:ascii="Times New Roman" w:hAnsi="Times New Roman" w:eastAsia="仿宋_GB2312" w:cs="Times New Roman"/>
                <w:kern w:val="0"/>
                <w:sz w:val="22"/>
              </w:rPr>
            </w:pPr>
            <w:r>
              <w:rPr>
                <w:rFonts w:ascii="Times New Roman" w:hAnsi="Times New Roman" w:eastAsia="仿宋_GB2312" w:cs="Times New Roman"/>
                <w:kern w:val="0"/>
                <w:sz w:val="22"/>
              </w:rPr>
              <w:t>国有资本经营预算财政拨款</w:t>
            </w:r>
          </w:p>
        </w:tc>
        <w:tc>
          <w:tcPr>
            <w:tcW w:w="617" w:type="dxa"/>
            <w:tcBorders>
              <w:top w:val="nil"/>
              <w:left w:val="nil"/>
              <w:bottom w:val="single" w:color="auto" w:sz="4" w:space="0"/>
              <w:right w:val="single" w:color="auto" w:sz="4" w:space="0"/>
            </w:tcBorders>
            <w:shd w:val="clear" w:color="auto" w:fill="auto"/>
            <w:noWrap/>
            <w:vAlign w:val="center"/>
          </w:tcPr>
          <w:p w14:paraId="4EA33B9D">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15</w:t>
            </w:r>
          </w:p>
        </w:tc>
        <w:tc>
          <w:tcPr>
            <w:tcW w:w="935" w:type="dxa"/>
            <w:tcBorders>
              <w:top w:val="nil"/>
              <w:left w:val="nil"/>
              <w:bottom w:val="single" w:color="auto" w:sz="4" w:space="0"/>
              <w:right w:val="single" w:color="auto" w:sz="4" w:space="0"/>
            </w:tcBorders>
            <w:shd w:val="clear" w:color="auto" w:fill="auto"/>
            <w:noWrap/>
            <w:vAlign w:val="center"/>
          </w:tcPr>
          <w:p w14:paraId="3A075E96">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p>
        </w:tc>
        <w:tc>
          <w:tcPr>
            <w:tcW w:w="3546" w:type="dxa"/>
            <w:tcBorders>
              <w:top w:val="nil"/>
              <w:left w:val="nil"/>
              <w:bottom w:val="single" w:color="auto" w:sz="4" w:space="0"/>
              <w:right w:val="single" w:color="auto" w:sz="4" w:space="0"/>
            </w:tcBorders>
            <w:shd w:val="clear" w:color="auto" w:fill="auto"/>
            <w:noWrap/>
            <w:vAlign w:val="center"/>
          </w:tcPr>
          <w:p w14:paraId="1BDA8DB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56" w:type="dxa"/>
            <w:tcBorders>
              <w:top w:val="nil"/>
              <w:left w:val="nil"/>
              <w:bottom w:val="single" w:color="auto" w:sz="4" w:space="0"/>
              <w:right w:val="single" w:color="auto" w:sz="4" w:space="0"/>
            </w:tcBorders>
            <w:shd w:val="clear" w:color="auto" w:fill="auto"/>
            <w:noWrap/>
            <w:vAlign w:val="center"/>
          </w:tcPr>
          <w:p w14:paraId="7F51711F">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30</w:t>
            </w:r>
          </w:p>
        </w:tc>
        <w:tc>
          <w:tcPr>
            <w:tcW w:w="1038" w:type="dxa"/>
            <w:tcBorders>
              <w:top w:val="nil"/>
              <w:left w:val="nil"/>
              <w:bottom w:val="single" w:color="auto" w:sz="4" w:space="0"/>
              <w:right w:val="single" w:color="auto" w:sz="4" w:space="0"/>
            </w:tcBorders>
            <w:shd w:val="clear" w:color="auto" w:fill="auto"/>
            <w:noWrap/>
            <w:vAlign w:val="center"/>
          </w:tcPr>
          <w:p w14:paraId="1AE6C94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08" w:type="dxa"/>
            <w:tcBorders>
              <w:top w:val="nil"/>
              <w:left w:val="nil"/>
              <w:bottom w:val="single" w:color="auto" w:sz="4" w:space="0"/>
              <w:right w:val="single" w:color="auto" w:sz="4" w:space="0"/>
            </w:tcBorders>
            <w:shd w:val="clear" w:color="auto" w:fill="auto"/>
            <w:noWrap/>
            <w:vAlign w:val="center"/>
          </w:tcPr>
          <w:p w14:paraId="0E6EE4F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45" w:type="dxa"/>
            <w:tcBorders>
              <w:top w:val="nil"/>
              <w:left w:val="nil"/>
              <w:bottom w:val="single" w:color="auto" w:sz="4" w:space="0"/>
              <w:right w:val="single" w:color="auto" w:sz="4" w:space="0"/>
            </w:tcBorders>
            <w:shd w:val="clear" w:color="auto" w:fill="auto"/>
            <w:noWrap/>
            <w:vAlign w:val="center"/>
          </w:tcPr>
          <w:p w14:paraId="4C064BF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69" w:type="dxa"/>
            <w:tcBorders>
              <w:top w:val="nil"/>
              <w:left w:val="nil"/>
              <w:bottom w:val="single" w:color="auto" w:sz="4" w:space="0"/>
              <w:right w:val="single" w:color="auto" w:sz="4" w:space="0"/>
            </w:tcBorders>
            <w:shd w:val="clear" w:color="auto" w:fill="auto"/>
            <w:noWrap/>
            <w:vAlign w:val="center"/>
          </w:tcPr>
          <w:p w14:paraId="27D64B8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D9A6162">
        <w:tblPrEx>
          <w:tblCellMar>
            <w:top w:w="0" w:type="dxa"/>
            <w:left w:w="108" w:type="dxa"/>
            <w:bottom w:w="0" w:type="dxa"/>
            <w:right w:w="108" w:type="dxa"/>
          </w:tblCellMar>
        </w:tblPrEx>
        <w:trPr>
          <w:trHeight w:val="444" w:hRule="atLeast"/>
          <w:jc w:val="center"/>
        </w:trPr>
        <w:tc>
          <w:tcPr>
            <w:tcW w:w="3525" w:type="dxa"/>
            <w:tcBorders>
              <w:top w:val="nil"/>
              <w:left w:val="single" w:color="auto" w:sz="4" w:space="0"/>
              <w:bottom w:val="single" w:color="auto" w:sz="4" w:space="0"/>
              <w:right w:val="single" w:color="auto" w:sz="4" w:space="0"/>
            </w:tcBorders>
            <w:shd w:val="clear" w:color="000000" w:fill="FFFFFF"/>
            <w:noWrap/>
            <w:vAlign w:val="center"/>
          </w:tcPr>
          <w:p w14:paraId="2337C22A">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7" w:type="dxa"/>
            <w:tcBorders>
              <w:top w:val="nil"/>
              <w:left w:val="nil"/>
              <w:bottom w:val="single" w:color="auto" w:sz="4" w:space="0"/>
              <w:right w:val="single" w:color="auto" w:sz="4" w:space="0"/>
            </w:tcBorders>
            <w:shd w:val="clear" w:color="auto" w:fill="auto"/>
            <w:noWrap/>
            <w:vAlign w:val="center"/>
          </w:tcPr>
          <w:p w14:paraId="520DA715">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16</w:t>
            </w:r>
          </w:p>
        </w:tc>
        <w:tc>
          <w:tcPr>
            <w:tcW w:w="935" w:type="dxa"/>
            <w:tcBorders>
              <w:top w:val="nil"/>
              <w:left w:val="nil"/>
              <w:bottom w:val="single" w:color="auto" w:sz="4" w:space="0"/>
              <w:right w:val="single" w:color="auto" w:sz="4" w:space="0"/>
            </w:tcBorders>
            <w:shd w:val="clear" w:color="auto" w:fill="auto"/>
            <w:noWrap/>
            <w:vAlign w:val="center"/>
          </w:tcPr>
          <w:p w14:paraId="65BC6C89">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1481.42</w:t>
            </w:r>
            <w:r>
              <w:rPr>
                <w:rFonts w:ascii="Times New Roman" w:hAnsi="Times New Roman" w:eastAsia="仿宋_GB2312" w:cs="Times New Roman"/>
                <w:kern w:val="0"/>
                <w:sz w:val="22"/>
              </w:rPr>
              <w:t>　</w:t>
            </w:r>
          </w:p>
        </w:tc>
        <w:tc>
          <w:tcPr>
            <w:tcW w:w="3546" w:type="dxa"/>
            <w:tcBorders>
              <w:top w:val="nil"/>
              <w:left w:val="nil"/>
              <w:bottom w:val="single" w:color="auto" w:sz="4" w:space="0"/>
              <w:right w:val="single" w:color="auto" w:sz="4" w:space="0"/>
            </w:tcBorders>
            <w:shd w:val="clear" w:color="000000" w:fill="FFFFFF"/>
            <w:noWrap/>
            <w:vAlign w:val="center"/>
          </w:tcPr>
          <w:p w14:paraId="67380989">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56" w:type="dxa"/>
            <w:tcBorders>
              <w:top w:val="nil"/>
              <w:left w:val="nil"/>
              <w:bottom w:val="single" w:color="auto" w:sz="4" w:space="0"/>
              <w:right w:val="single" w:color="auto" w:sz="4" w:space="0"/>
            </w:tcBorders>
            <w:shd w:val="clear" w:color="000000" w:fill="FFFFFF"/>
            <w:noWrap/>
            <w:vAlign w:val="center"/>
          </w:tcPr>
          <w:p w14:paraId="358101AA">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31</w:t>
            </w:r>
          </w:p>
        </w:tc>
        <w:tc>
          <w:tcPr>
            <w:tcW w:w="1038" w:type="dxa"/>
            <w:tcBorders>
              <w:top w:val="nil"/>
              <w:left w:val="nil"/>
              <w:bottom w:val="single" w:color="auto" w:sz="4" w:space="0"/>
              <w:right w:val="single" w:color="auto" w:sz="4" w:space="0"/>
            </w:tcBorders>
            <w:shd w:val="clear" w:color="000000" w:fill="FFFFFF"/>
            <w:noWrap/>
            <w:vAlign w:val="center"/>
          </w:tcPr>
          <w:p w14:paraId="76EB597F">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1481.42</w:t>
            </w:r>
            <w:r>
              <w:rPr>
                <w:rFonts w:ascii="Times New Roman" w:hAnsi="Times New Roman" w:eastAsia="仿宋_GB2312" w:cs="Times New Roman"/>
                <w:kern w:val="0"/>
                <w:sz w:val="22"/>
              </w:rPr>
              <w:t>　</w:t>
            </w:r>
          </w:p>
        </w:tc>
        <w:tc>
          <w:tcPr>
            <w:tcW w:w="1408" w:type="dxa"/>
            <w:tcBorders>
              <w:top w:val="nil"/>
              <w:left w:val="nil"/>
              <w:bottom w:val="single" w:color="auto" w:sz="4" w:space="0"/>
              <w:right w:val="single" w:color="auto" w:sz="4" w:space="0"/>
            </w:tcBorders>
            <w:shd w:val="clear" w:color="000000" w:fill="FFFFFF"/>
            <w:noWrap/>
            <w:vAlign w:val="center"/>
          </w:tcPr>
          <w:p w14:paraId="48DBD0D2">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1481.42</w:t>
            </w:r>
            <w:r>
              <w:rPr>
                <w:rFonts w:ascii="Times New Roman" w:hAnsi="Times New Roman" w:eastAsia="仿宋_GB2312" w:cs="Times New Roman"/>
                <w:kern w:val="0"/>
                <w:sz w:val="22"/>
              </w:rPr>
              <w:t>　</w:t>
            </w:r>
          </w:p>
        </w:tc>
        <w:tc>
          <w:tcPr>
            <w:tcW w:w="1545" w:type="dxa"/>
            <w:tcBorders>
              <w:top w:val="nil"/>
              <w:left w:val="nil"/>
              <w:bottom w:val="single" w:color="auto" w:sz="4" w:space="0"/>
              <w:right w:val="single" w:color="auto" w:sz="4" w:space="0"/>
            </w:tcBorders>
            <w:shd w:val="clear" w:color="auto" w:fill="auto"/>
            <w:noWrap/>
            <w:vAlign w:val="center"/>
          </w:tcPr>
          <w:p w14:paraId="03A82ADA">
            <w:pPr>
              <w:widowControl/>
              <w:jc w:val="right"/>
              <w:rPr>
                <w:rFonts w:ascii="Times New Roman" w:hAnsi="Times New Roman" w:eastAsia="仿宋_GB2312" w:cs="Times New Roman"/>
                <w:b/>
                <w:bCs/>
                <w:kern w:val="0"/>
                <w:sz w:val="22"/>
              </w:rPr>
            </w:pPr>
            <w:r>
              <w:rPr>
                <w:rFonts w:hint="eastAsia" w:ascii="Times New Roman" w:hAnsi="Times New Roman" w:eastAsia="仿宋_GB2312" w:cs="Times New Roman"/>
                <w:kern w:val="0"/>
                <w:sz w:val="22"/>
                <w:lang w:val="en-US" w:eastAsia="zh-CN"/>
              </w:rPr>
              <w:t>0.00</w:t>
            </w:r>
          </w:p>
        </w:tc>
        <w:tc>
          <w:tcPr>
            <w:tcW w:w="1569" w:type="dxa"/>
            <w:tcBorders>
              <w:top w:val="nil"/>
              <w:left w:val="nil"/>
              <w:bottom w:val="single" w:color="auto" w:sz="4" w:space="0"/>
              <w:right w:val="single" w:color="auto" w:sz="4" w:space="0"/>
            </w:tcBorders>
            <w:shd w:val="clear" w:color="auto" w:fill="auto"/>
            <w:noWrap/>
            <w:vAlign w:val="center"/>
          </w:tcPr>
          <w:p w14:paraId="144053D9">
            <w:pPr>
              <w:widowControl/>
              <w:jc w:val="right"/>
              <w:rPr>
                <w:rFonts w:ascii="Times New Roman" w:hAnsi="Times New Roman" w:eastAsia="仿宋_GB2312" w:cs="Times New Roman"/>
                <w:b/>
                <w:bCs/>
                <w:kern w:val="0"/>
                <w:sz w:val="22"/>
              </w:rPr>
            </w:pPr>
            <w:r>
              <w:rPr>
                <w:rFonts w:hint="eastAsia" w:ascii="Times New Roman" w:hAnsi="Times New Roman" w:eastAsia="仿宋_GB2312" w:cs="Times New Roman"/>
                <w:kern w:val="0"/>
                <w:sz w:val="22"/>
                <w:lang w:val="en-US" w:eastAsia="zh-CN"/>
              </w:rPr>
              <w:t>0.00</w:t>
            </w:r>
          </w:p>
        </w:tc>
      </w:tr>
    </w:tbl>
    <w:p w14:paraId="78978870">
      <w:pPr>
        <w:widowControl/>
        <w:jc w:val="left"/>
        <w:rPr>
          <w:rFonts w:ascii="Times New Roman" w:hAnsi="Times New Roman" w:eastAsia="方正小标宋_GBK" w:cs="Times New Roman"/>
          <w:kern w:val="0"/>
          <w:sz w:val="36"/>
          <w:szCs w:val="36"/>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4972AAD6">
      <w:pPr>
        <w:keepNext w:val="0"/>
        <w:keepLines w:val="0"/>
        <w:pageBreakBefore w:val="0"/>
        <w:widowControl/>
        <w:kinsoku/>
        <w:wordWrap/>
        <w:overflowPunct/>
        <w:topLinePunct w:val="0"/>
        <w:autoSpaceDE/>
        <w:autoSpaceDN/>
        <w:bidi w:val="0"/>
        <w:adjustRightInd/>
        <w:snapToGrid/>
        <w:spacing w:after="156" w:afterLines="50" w:line="360" w:lineRule="exact"/>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309D7D26">
      <w:pPr>
        <w:keepNext w:val="0"/>
        <w:keepLines w:val="0"/>
        <w:pageBreakBefore w:val="0"/>
        <w:widowControl/>
        <w:kinsoku/>
        <w:wordWrap/>
        <w:overflowPunct/>
        <w:topLinePunct w:val="0"/>
        <w:autoSpaceDE/>
        <w:autoSpaceDN/>
        <w:bidi w:val="0"/>
        <w:adjustRightInd/>
        <w:snapToGrid/>
        <w:spacing w:before="156" w:beforeLines="50" w:line="360" w:lineRule="exact"/>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eastAsia="zh-CN"/>
        </w:rPr>
        <w:t>怀化日报社</w:t>
      </w:r>
      <w:r>
        <w:rPr>
          <w:rFonts w:ascii="Times New Roman" w:hAnsi="Times New Roman" w:eastAsia="仿宋_GB2312" w:cs="Times New Roman"/>
          <w:color w:val="000000"/>
          <w:kern w:val="0"/>
          <w:szCs w:val="21"/>
        </w:rPr>
        <w:t xml:space="preserve">                                                                                                 公开05表</w:t>
      </w:r>
    </w:p>
    <w:p w14:paraId="36527E57">
      <w:pPr>
        <w:keepNext w:val="0"/>
        <w:keepLines w:val="0"/>
        <w:pageBreakBefore w:val="0"/>
        <w:widowControl/>
        <w:kinsoku/>
        <w:wordWrap/>
        <w:overflowPunct/>
        <w:topLinePunct w:val="0"/>
        <w:autoSpaceDE/>
        <w:autoSpaceDN/>
        <w:bidi w:val="0"/>
        <w:adjustRightInd/>
        <w:snapToGrid/>
        <w:spacing w:line="360" w:lineRule="exact"/>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8"/>
        <w:tblW w:w="14239" w:type="dxa"/>
        <w:jc w:val="center"/>
        <w:tblLayout w:type="autofit"/>
        <w:tblCellMar>
          <w:top w:w="0" w:type="dxa"/>
          <w:left w:w="108" w:type="dxa"/>
          <w:bottom w:w="0" w:type="dxa"/>
          <w:right w:w="108" w:type="dxa"/>
        </w:tblCellMar>
      </w:tblPr>
      <w:tblGrid>
        <w:gridCol w:w="1201"/>
        <w:gridCol w:w="3532"/>
        <w:gridCol w:w="3004"/>
        <w:gridCol w:w="3497"/>
        <w:gridCol w:w="3005"/>
      </w:tblGrid>
      <w:tr w14:paraId="09CB7F66">
        <w:tblPrEx>
          <w:tblCellMar>
            <w:top w:w="0" w:type="dxa"/>
            <w:left w:w="108" w:type="dxa"/>
            <w:bottom w:w="0" w:type="dxa"/>
            <w:right w:w="108" w:type="dxa"/>
          </w:tblCellMar>
        </w:tblPrEx>
        <w:trPr>
          <w:trHeight w:val="510" w:hRule="atLeast"/>
          <w:jc w:val="center"/>
        </w:trPr>
        <w:tc>
          <w:tcPr>
            <w:tcW w:w="4733"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736045D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506" w:type="dxa"/>
            <w:gridSpan w:val="3"/>
            <w:tcBorders>
              <w:top w:val="single" w:color="auto" w:sz="8" w:space="0"/>
              <w:left w:val="nil"/>
              <w:bottom w:val="single" w:color="auto" w:sz="4" w:space="0"/>
              <w:right w:val="single" w:color="auto" w:sz="8" w:space="0"/>
            </w:tcBorders>
            <w:shd w:val="clear" w:color="auto" w:fill="auto"/>
            <w:vAlign w:val="center"/>
          </w:tcPr>
          <w:p w14:paraId="62BD7F1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54D50273">
        <w:tblPrEx>
          <w:tblCellMar>
            <w:top w:w="0" w:type="dxa"/>
            <w:left w:w="108" w:type="dxa"/>
            <w:bottom w:w="0" w:type="dxa"/>
            <w:right w:w="108" w:type="dxa"/>
          </w:tblCellMar>
        </w:tblPrEx>
        <w:trPr>
          <w:trHeight w:val="312" w:hRule="exact"/>
          <w:jc w:val="center"/>
        </w:trPr>
        <w:tc>
          <w:tcPr>
            <w:tcW w:w="1201"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0E1AEBC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32" w:type="dxa"/>
            <w:vMerge w:val="restart"/>
            <w:tcBorders>
              <w:top w:val="nil"/>
              <w:left w:val="single" w:color="auto" w:sz="4" w:space="0"/>
              <w:bottom w:val="single" w:color="auto" w:sz="4" w:space="0"/>
              <w:right w:val="single" w:color="auto" w:sz="4" w:space="0"/>
            </w:tcBorders>
            <w:shd w:val="clear" w:color="auto" w:fill="auto"/>
            <w:vAlign w:val="center"/>
          </w:tcPr>
          <w:p w14:paraId="4562E20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4" w:type="dxa"/>
            <w:vMerge w:val="restart"/>
            <w:tcBorders>
              <w:top w:val="nil"/>
              <w:left w:val="single" w:color="auto" w:sz="4" w:space="0"/>
              <w:bottom w:val="single" w:color="auto" w:sz="4" w:space="0"/>
              <w:right w:val="single" w:color="auto" w:sz="4" w:space="0"/>
            </w:tcBorders>
            <w:shd w:val="clear" w:color="auto" w:fill="auto"/>
            <w:vAlign w:val="center"/>
          </w:tcPr>
          <w:p w14:paraId="6473703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7" w:type="dxa"/>
            <w:vMerge w:val="restart"/>
            <w:tcBorders>
              <w:top w:val="nil"/>
              <w:left w:val="single" w:color="auto" w:sz="4" w:space="0"/>
              <w:bottom w:val="single" w:color="auto" w:sz="4" w:space="0"/>
              <w:right w:val="single" w:color="auto" w:sz="4" w:space="0"/>
            </w:tcBorders>
            <w:shd w:val="clear" w:color="auto" w:fill="auto"/>
            <w:vAlign w:val="center"/>
          </w:tcPr>
          <w:p w14:paraId="4EA948E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5" w:type="dxa"/>
            <w:vMerge w:val="restart"/>
            <w:tcBorders>
              <w:top w:val="nil"/>
              <w:left w:val="single" w:color="auto" w:sz="4" w:space="0"/>
              <w:bottom w:val="single" w:color="auto" w:sz="4" w:space="0"/>
              <w:right w:val="single" w:color="auto" w:sz="8" w:space="0"/>
            </w:tcBorders>
            <w:shd w:val="clear" w:color="auto" w:fill="auto"/>
            <w:vAlign w:val="center"/>
          </w:tcPr>
          <w:p w14:paraId="492D6E5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5AA43F37">
        <w:tblPrEx>
          <w:tblCellMar>
            <w:top w:w="0" w:type="dxa"/>
            <w:left w:w="108" w:type="dxa"/>
            <w:bottom w:w="0" w:type="dxa"/>
            <w:right w:w="108" w:type="dxa"/>
          </w:tblCellMar>
        </w:tblPrEx>
        <w:trPr>
          <w:trHeight w:val="334" w:hRule="atLeast"/>
          <w:jc w:val="center"/>
        </w:trPr>
        <w:tc>
          <w:tcPr>
            <w:tcW w:w="1201" w:type="dxa"/>
            <w:vMerge w:val="continue"/>
            <w:tcBorders>
              <w:top w:val="single" w:color="auto" w:sz="4" w:space="0"/>
              <w:left w:val="single" w:color="auto" w:sz="8" w:space="0"/>
              <w:bottom w:val="single" w:color="auto" w:sz="4" w:space="0"/>
              <w:right w:val="single" w:color="auto" w:sz="4" w:space="0"/>
            </w:tcBorders>
            <w:vAlign w:val="center"/>
          </w:tcPr>
          <w:p w14:paraId="3CE73F1C">
            <w:pPr>
              <w:widowControl/>
              <w:jc w:val="left"/>
              <w:rPr>
                <w:rFonts w:ascii="Times New Roman" w:hAnsi="Times New Roman" w:eastAsia="仿宋_GB2312" w:cs="Times New Roman"/>
                <w:kern w:val="0"/>
                <w:szCs w:val="21"/>
              </w:rPr>
            </w:pPr>
          </w:p>
        </w:tc>
        <w:tc>
          <w:tcPr>
            <w:tcW w:w="3532" w:type="dxa"/>
            <w:vMerge w:val="continue"/>
            <w:tcBorders>
              <w:top w:val="nil"/>
              <w:left w:val="single" w:color="auto" w:sz="4" w:space="0"/>
              <w:bottom w:val="single" w:color="auto" w:sz="4" w:space="0"/>
              <w:right w:val="single" w:color="auto" w:sz="4" w:space="0"/>
            </w:tcBorders>
            <w:vAlign w:val="center"/>
          </w:tcPr>
          <w:p w14:paraId="21D63017">
            <w:pPr>
              <w:widowControl/>
              <w:jc w:val="left"/>
              <w:rPr>
                <w:rFonts w:ascii="Times New Roman" w:hAnsi="Times New Roman" w:eastAsia="仿宋_GB2312" w:cs="Times New Roman"/>
                <w:kern w:val="0"/>
                <w:szCs w:val="21"/>
              </w:rPr>
            </w:pPr>
          </w:p>
        </w:tc>
        <w:tc>
          <w:tcPr>
            <w:tcW w:w="3004" w:type="dxa"/>
            <w:vMerge w:val="continue"/>
            <w:tcBorders>
              <w:top w:val="nil"/>
              <w:left w:val="single" w:color="auto" w:sz="4" w:space="0"/>
              <w:bottom w:val="single" w:color="auto" w:sz="4" w:space="0"/>
              <w:right w:val="single" w:color="auto" w:sz="4" w:space="0"/>
            </w:tcBorders>
            <w:vAlign w:val="center"/>
          </w:tcPr>
          <w:p w14:paraId="4FA731ED">
            <w:pPr>
              <w:widowControl/>
              <w:jc w:val="left"/>
              <w:rPr>
                <w:rFonts w:ascii="Times New Roman" w:hAnsi="Times New Roman" w:eastAsia="仿宋_GB2312" w:cs="Times New Roman"/>
                <w:kern w:val="0"/>
                <w:szCs w:val="21"/>
              </w:rPr>
            </w:pPr>
          </w:p>
        </w:tc>
        <w:tc>
          <w:tcPr>
            <w:tcW w:w="3497" w:type="dxa"/>
            <w:vMerge w:val="continue"/>
            <w:tcBorders>
              <w:top w:val="nil"/>
              <w:left w:val="single" w:color="auto" w:sz="4" w:space="0"/>
              <w:bottom w:val="single" w:color="auto" w:sz="4" w:space="0"/>
              <w:right w:val="single" w:color="auto" w:sz="4" w:space="0"/>
            </w:tcBorders>
            <w:vAlign w:val="center"/>
          </w:tcPr>
          <w:p w14:paraId="43F3DF77">
            <w:pPr>
              <w:widowControl/>
              <w:jc w:val="left"/>
              <w:rPr>
                <w:rFonts w:ascii="Times New Roman" w:hAnsi="Times New Roman" w:eastAsia="仿宋_GB2312" w:cs="Times New Roman"/>
                <w:kern w:val="0"/>
                <w:szCs w:val="21"/>
              </w:rPr>
            </w:pPr>
          </w:p>
        </w:tc>
        <w:tc>
          <w:tcPr>
            <w:tcW w:w="3005" w:type="dxa"/>
            <w:vMerge w:val="continue"/>
            <w:tcBorders>
              <w:top w:val="nil"/>
              <w:left w:val="single" w:color="auto" w:sz="4" w:space="0"/>
              <w:bottom w:val="single" w:color="auto" w:sz="4" w:space="0"/>
              <w:right w:val="single" w:color="auto" w:sz="8" w:space="0"/>
            </w:tcBorders>
            <w:vAlign w:val="center"/>
          </w:tcPr>
          <w:p w14:paraId="2A6A8766">
            <w:pPr>
              <w:widowControl/>
              <w:jc w:val="left"/>
              <w:rPr>
                <w:rFonts w:ascii="Times New Roman" w:hAnsi="Times New Roman" w:eastAsia="仿宋_GB2312" w:cs="Times New Roman"/>
                <w:kern w:val="0"/>
                <w:szCs w:val="21"/>
              </w:rPr>
            </w:pPr>
          </w:p>
        </w:tc>
      </w:tr>
      <w:tr w14:paraId="58BC8026">
        <w:tblPrEx>
          <w:tblCellMar>
            <w:top w:w="0" w:type="dxa"/>
            <w:left w:w="108" w:type="dxa"/>
            <w:bottom w:w="0" w:type="dxa"/>
            <w:right w:w="108" w:type="dxa"/>
          </w:tblCellMar>
        </w:tblPrEx>
        <w:trPr>
          <w:trHeight w:val="312" w:hRule="atLeast"/>
          <w:jc w:val="center"/>
        </w:trPr>
        <w:tc>
          <w:tcPr>
            <w:tcW w:w="1201" w:type="dxa"/>
            <w:vMerge w:val="continue"/>
            <w:tcBorders>
              <w:top w:val="single" w:color="auto" w:sz="4" w:space="0"/>
              <w:left w:val="single" w:color="auto" w:sz="8" w:space="0"/>
              <w:bottom w:val="single" w:color="auto" w:sz="4" w:space="0"/>
              <w:right w:val="single" w:color="auto" w:sz="4" w:space="0"/>
            </w:tcBorders>
            <w:vAlign w:val="center"/>
          </w:tcPr>
          <w:p w14:paraId="5E6A2BE2">
            <w:pPr>
              <w:widowControl/>
              <w:jc w:val="left"/>
              <w:rPr>
                <w:rFonts w:ascii="Times New Roman" w:hAnsi="Times New Roman" w:eastAsia="仿宋_GB2312" w:cs="Times New Roman"/>
                <w:kern w:val="0"/>
                <w:szCs w:val="21"/>
              </w:rPr>
            </w:pPr>
          </w:p>
        </w:tc>
        <w:tc>
          <w:tcPr>
            <w:tcW w:w="3532" w:type="dxa"/>
            <w:vMerge w:val="continue"/>
            <w:tcBorders>
              <w:top w:val="nil"/>
              <w:left w:val="single" w:color="auto" w:sz="4" w:space="0"/>
              <w:bottom w:val="single" w:color="auto" w:sz="4" w:space="0"/>
              <w:right w:val="single" w:color="auto" w:sz="4" w:space="0"/>
            </w:tcBorders>
            <w:vAlign w:val="center"/>
          </w:tcPr>
          <w:p w14:paraId="150C56EA">
            <w:pPr>
              <w:widowControl/>
              <w:jc w:val="left"/>
              <w:rPr>
                <w:rFonts w:ascii="Times New Roman" w:hAnsi="Times New Roman" w:eastAsia="仿宋_GB2312" w:cs="Times New Roman"/>
                <w:kern w:val="0"/>
                <w:szCs w:val="21"/>
              </w:rPr>
            </w:pPr>
          </w:p>
        </w:tc>
        <w:tc>
          <w:tcPr>
            <w:tcW w:w="3004" w:type="dxa"/>
            <w:vMerge w:val="continue"/>
            <w:tcBorders>
              <w:top w:val="nil"/>
              <w:left w:val="single" w:color="auto" w:sz="4" w:space="0"/>
              <w:bottom w:val="single" w:color="auto" w:sz="4" w:space="0"/>
              <w:right w:val="single" w:color="auto" w:sz="4" w:space="0"/>
            </w:tcBorders>
            <w:vAlign w:val="center"/>
          </w:tcPr>
          <w:p w14:paraId="64D2A7C2">
            <w:pPr>
              <w:widowControl/>
              <w:jc w:val="left"/>
              <w:rPr>
                <w:rFonts w:ascii="Times New Roman" w:hAnsi="Times New Roman" w:eastAsia="仿宋_GB2312" w:cs="Times New Roman"/>
                <w:kern w:val="0"/>
                <w:szCs w:val="21"/>
              </w:rPr>
            </w:pPr>
          </w:p>
        </w:tc>
        <w:tc>
          <w:tcPr>
            <w:tcW w:w="3497" w:type="dxa"/>
            <w:vMerge w:val="continue"/>
            <w:tcBorders>
              <w:top w:val="nil"/>
              <w:left w:val="single" w:color="auto" w:sz="4" w:space="0"/>
              <w:bottom w:val="single" w:color="auto" w:sz="4" w:space="0"/>
              <w:right w:val="single" w:color="auto" w:sz="4" w:space="0"/>
            </w:tcBorders>
            <w:vAlign w:val="center"/>
          </w:tcPr>
          <w:p w14:paraId="6B1C7A63">
            <w:pPr>
              <w:widowControl/>
              <w:jc w:val="left"/>
              <w:rPr>
                <w:rFonts w:ascii="Times New Roman" w:hAnsi="Times New Roman" w:eastAsia="仿宋_GB2312" w:cs="Times New Roman"/>
                <w:kern w:val="0"/>
                <w:szCs w:val="21"/>
              </w:rPr>
            </w:pPr>
          </w:p>
        </w:tc>
        <w:tc>
          <w:tcPr>
            <w:tcW w:w="3005" w:type="dxa"/>
            <w:vMerge w:val="continue"/>
            <w:tcBorders>
              <w:top w:val="nil"/>
              <w:left w:val="single" w:color="auto" w:sz="4" w:space="0"/>
              <w:bottom w:val="single" w:color="auto" w:sz="4" w:space="0"/>
              <w:right w:val="single" w:color="auto" w:sz="8" w:space="0"/>
            </w:tcBorders>
            <w:vAlign w:val="center"/>
          </w:tcPr>
          <w:p w14:paraId="2AB571F8">
            <w:pPr>
              <w:widowControl/>
              <w:jc w:val="left"/>
              <w:rPr>
                <w:rFonts w:ascii="Times New Roman" w:hAnsi="Times New Roman" w:eastAsia="仿宋_GB2312" w:cs="Times New Roman"/>
                <w:kern w:val="0"/>
                <w:szCs w:val="21"/>
              </w:rPr>
            </w:pPr>
          </w:p>
        </w:tc>
      </w:tr>
      <w:tr w14:paraId="28308826">
        <w:tblPrEx>
          <w:tblCellMar>
            <w:top w:w="0" w:type="dxa"/>
            <w:left w:w="108" w:type="dxa"/>
            <w:bottom w:w="0" w:type="dxa"/>
            <w:right w:w="108" w:type="dxa"/>
          </w:tblCellMar>
        </w:tblPrEx>
        <w:trPr>
          <w:trHeight w:val="416" w:hRule="atLeast"/>
          <w:jc w:val="center"/>
        </w:trPr>
        <w:tc>
          <w:tcPr>
            <w:tcW w:w="4733"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F64B99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4" w:type="dxa"/>
            <w:tcBorders>
              <w:top w:val="nil"/>
              <w:left w:val="nil"/>
              <w:bottom w:val="single" w:color="auto" w:sz="4" w:space="0"/>
              <w:right w:val="single" w:color="auto" w:sz="4" w:space="0"/>
            </w:tcBorders>
            <w:shd w:val="clear" w:color="auto" w:fill="auto"/>
            <w:vAlign w:val="center"/>
          </w:tcPr>
          <w:p w14:paraId="055999D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7" w:type="dxa"/>
            <w:tcBorders>
              <w:top w:val="nil"/>
              <w:left w:val="nil"/>
              <w:bottom w:val="single" w:color="auto" w:sz="4" w:space="0"/>
              <w:right w:val="single" w:color="auto" w:sz="4" w:space="0"/>
            </w:tcBorders>
            <w:shd w:val="clear" w:color="auto" w:fill="auto"/>
            <w:vAlign w:val="center"/>
          </w:tcPr>
          <w:p w14:paraId="5485BB0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5" w:type="dxa"/>
            <w:tcBorders>
              <w:top w:val="nil"/>
              <w:left w:val="nil"/>
              <w:bottom w:val="single" w:color="auto" w:sz="4" w:space="0"/>
              <w:right w:val="single" w:color="auto" w:sz="8" w:space="0"/>
            </w:tcBorders>
            <w:shd w:val="clear" w:color="auto" w:fill="auto"/>
            <w:vAlign w:val="center"/>
          </w:tcPr>
          <w:p w14:paraId="701588D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57383768">
        <w:tblPrEx>
          <w:tblCellMar>
            <w:top w:w="0" w:type="dxa"/>
            <w:left w:w="108" w:type="dxa"/>
            <w:bottom w:w="0" w:type="dxa"/>
            <w:right w:w="108" w:type="dxa"/>
          </w:tblCellMar>
        </w:tblPrEx>
        <w:trPr>
          <w:trHeight w:val="416" w:hRule="atLeast"/>
          <w:jc w:val="center"/>
        </w:trPr>
        <w:tc>
          <w:tcPr>
            <w:tcW w:w="4733"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F5BDF8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4" w:type="dxa"/>
            <w:tcBorders>
              <w:top w:val="nil"/>
              <w:left w:val="nil"/>
              <w:bottom w:val="single" w:color="auto" w:sz="4" w:space="0"/>
              <w:right w:val="single" w:color="auto" w:sz="4" w:space="0"/>
            </w:tcBorders>
            <w:shd w:val="clear" w:color="auto" w:fill="auto"/>
            <w:vAlign w:val="center"/>
          </w:tcPr>
          <w:p w14:paraId="5EB6EDA5">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1481.42</w:t>
            </w:r>
            <w:r>
              <w:rPr>
                <w:rFonts w:ascii="Times New Roman" w:hAnsi="Times New Roman" w:eastAsia="仿宋_GB2312" w:cs="Times New Roman"/>
                <w:kern w:val="0"/>
                <w:szCs w:val="21"/>
              </w:rPr>
              <w:t>　</w:t>
            </w:r>
          </w:p>
        </w:tc>
        <w:tc>
          <w:tcPr>
            <w:tcW w:w="3497" w:type="dxa"/>
            <w:tcBorders>
              <w:top w:val="nil"/>
              <w:left w:val="nil"/>
              <w:bottom w:val="single" w:color="auto" w:sz="4" w:space="0"/>
              <w:right w:val="single" w:color="auto" w:sz="4" w:space="0"/>
            </w:tcBorders>
            <w:shd w:val="clear" w:color="auto" w:fill="auto"/>
            <w:vAlign w:val="center"/>
          </w:tcPr>
          <w:p w14:paraId="04FAA466">
            <w:pPr>
              <w:widowControl/>
              <w:tabs>
                <w:tab w:val="left" w:pos="277"/>
                <w:tab w:val="center" w:pos="1803"/>
              </w:tabs>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val="en-US" w:eastAsia="zh-CN"/>
              </w:rPr>
              <w:t>967.98</w:t>
            </w:r>
            <w:r>
              <w:rPr>
                <w:rFonts w:ascii="Times New Roman" w:hAnsi="Times New Roman" w:eastAsia="仿宋_GB2312" w:cs="Times New Roman"/>
                <w:kern w:val="0"/>
                <w:szCs w:val="21"/>
              </w:rPr>
              <w:t>　</w:t>
            </w:r>
          </w:p>
        </w:tc>
        <w:tc>
          <w:tcPr>
            <w:tcW w:w="3005" w:type="dxa"/>
            <w:tcBorders>
              <w:top w:val="nil"/>
              <w:left w:val="nil"/>
              <w:bottom w:val="single" w:color="auto" w:sz="4" w:space="0"/>
              <w:right w:val="single" w:color="auto" w:sz="8" w:space="0"/>
            </w:tcBorders>
            <w:shd w:val="clear" w:color="auto" w:fill="auto"/>
            <w:vAlign w:val="center"/>
          </w:tcPr>
          <w:p w14:paraId="315AC62F">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513.44</w:t>
            </w:r>
            <w:r>
              <w:rPr>
                <w:rFonts w:ascii="Times New Roman" w:hAnsi="Times New Roman" w:eastAsia="仿宋_GB2312" w:cs="Times New Roman"/>
                <w:kern w:val="0"/>
                <w:szCs w:val="21"/>
              </w:rPr>
              <w:t>　</w:t>
            </w:r>
          </w:p>
        </w:tc>
      </w:tr>
      <w:tr w14:paraId="4C3C9888">
        <w:tblPrEx>
          <w:tblCellMar>
            <w:top w:w="0" w:type="dxa"/>
            <w:left w:w="108" w:type="dxa"/>
            <w:bottom w:w="0" w:type="dxa"/>
            <w:right w:w="108" w:type="dxa"/>
          </w:tblCellMar>
        </w:tblPrEx>
        <w:trPr>
          <w:trHeight w:val="416" w:hRule="atLeast"/>
          <w:jc w:val="center"/>
        </w:trPr>
        <w:tc>
          <w:tcPr>
            <w:tcW w:w="1201" w:type="dxa"/>
            <w:tcBorders>
              <w:top w:val="single" w:color="auto" w:sz="4" w:space="0"/>
              <w:left w:val="single" w:color="auto" w:sz="8" w:space="0"/>
              <w:bottom w:val="single" w:color="auto" w:sz="4" w:space="0"/>
              <w:right w:val="single" w:color="auto" w:sz="4" w:space="0"/>
            </w:tcBorders>
            <w:shd w:val="clear" w:color="000000" w:fill="FFFFFF"/>
            <w:vAlign w:val="center"/>
          </w:tcPr>
          <w:p w14:paraId="7C35E8B2">
            <w:pPr>
              <w:jc w:val="lef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201</w:t>
            </w:r>
          </w:p>
        </w:tc>
        <w:tc>
          <w:tcPr>
            <w:tcW w:w="3532" w:type="dxa"/>
            <w:tcBorders>
              <w:top w:val="nil"/>
              <w:left w:val="nil"/>
              <w:bottom w:val="single" w:color="auto" w:sz="4" w:space="0"/>
              <w:right w:val="single" w:color="auto" w:sz="4" w:space="0"/>
            </w:tcBorders>
            <w:shd w:val="clear" w:color="000000" w:fill="FFFFFF"/>
            <w:vAlign w:val="center"/>
          </w:tcPr>
          <w:p w14:paraId="4C4F1D95">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一般公共服务支出</w:t>
            </w:r>
          </w:p>
        </w:tc>
        <w:tc>
          <w:tcPr>
            <w:tcW w:w="3004" w:type="dxa"/>
            <w:tcBorders>
              <w:top w:val="nil"/>
              <w:left w:val="nil"/>
              <w:bottom w:val="single" w:color="auto" w:sz="4" w:space="0"/>
              <w:right w:val="single" w:color="auto" w:sz="4" w:space="0"/>
            </w:tcBorders>
            <w:shd w:val="clear" w:color="auto" w:fill="auto"/>
            <w:vAlign w:val="center"/>
          </w:tcPr>
          <w:p w14:paraId="69AD43B2">
            <w:pPr>
              <w:widowControl/>
              <w:jc w:val="righ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2.00</w:t>
            </w:r>
          </w:p>
        </w:tc>
        <w:tc>
          <w:tcPr>
            <w:tcW w:w="3497" w:type="dxa"/>
            <w:tcBorders>
              <w:top w:val="nil"/>
              <w:left w:val="nil"/>
              <w:bottom w:val="single" w:color="auto" w:sz="4" w:space="0"/>
              <w:right w:val="single" w:color="auto" w:sz="4" w:space="0"/>
            </w:tcBorders>
            <w:shd w:val="clear" w:color="auto" w:fill="auto"/>
            <w:vAlign w:val="center"/>
          </w:tcPr>
          <w:p w14:paraId="450DFBC4">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0.00</w:t>
            </w:r>
            <w:r>
              <w:rPr>
                <w:rFonts w:ascii="Times New Roman" w:hAnsi="Times New Roman" w:eastAsia="仿宋_GB2312" w:cs="Times New Roman"/>
                <w:kern w:val="0"/>
                <w:szCs w:val="21"/>
              </w:rPr>
              <w:t>　</w:t>
            </w:r>
          </w:p>
        </w:tc>
        <w:tc>
          <w:tcPr>
            <w:tcW w:w="3005" w:type="dxa"/>
            <w:tcBorders>
              <w:top w:val="nil"/>
              <w:left w:val="nil"/>
              <w:bottom w:val="single" w:color="auto" w:sz="4" w:space="0"/>
              <w:right w:val="single" w:color="auto" w:sz="8" w:space="0"/>
            </w:tcBorders>
            <w:shd w:val="clear" w:color="auto" w:fill="auto"/>
            <w:vAlign w:val="center"/>
          </w:tcPr>
          <w:p w14:paraId="697EADA6">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2.00</w:t>
            </w:r>
            <w:r>
              <w:rPr>
                <w:rFonts w:ascii="Times New Roman" w:hAnsi="Times New Roman" w:eastAsia="仿宋_GB2312" w:cs="Times New Roman"/>
                <w:kern w:val="0"/>
                <w:szCs w:val="21"/>
              </w:rPr>
              <w:t>　</w:t>
            </w:r>
          </w:p>
        </w:tc>
      </w:tr>
      <w:tr w14:paraId="511D280D">
        <w:tblPrEx>
          <w:tblCellMar>
            <w:top w:w="0" w:type="dxa"/>
            <w:left w:w="108" w:type="dxa"/>
            <w:bottom w:w="0" w:type="dxa"/>
            <w:right w:w="108" w:type="dxa"/>
          </w:tblCellMar>
        </w:tblPrEx>
        <w:trPr>
          <w:trHeight w:val="416" w:hRule="atLeast"/>
          <w:jc w:val="center"/>
        </w:trPr>
        <w:tc>
          <w:tcPr>
            <w:tcW w:w="1201" w:type="dxa"/>
            <w:tcBorders>
              <w:top w:val="single" w:color="auto" w:sz="4" w:space="0"/>
              <w:left w:val="single" w:color="auto" w:sz="8" w:space="0"/>
              <w:bottom w:val="single" w:color="auto" w:sz="4" w:space="0"/>
              <w:right w:val="single" w:color="auto" w:sz="4" w:space="0"/>
            </w:tcBorders>
            <w:shd w:val="clear" w:color="000000" w:fill="FFFFFF"/>
            <w:vAlign w:val="center"/>
          </w:tcPr>
          <w:p w14:paraId="0DF246F0">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20102</w:t>
            </w:r>
          </w:p>
        </w:tc>
        <w:tc>
          <w:tcPr>
            <w:tcW w:w="3532" w:type="dxa"/>
            <w:tcBorders>
              <w:top w:val="nil"/>
              <w:left w:val="nil"/>
              <w:bottom w:val="single" w:color="auto" w:sz="4" w:space="0"/>
              <w:right w:val="single" w:color="auto" w:sz="4" w:space="0"/>
            </w:tcBorders>
            <w:shd w:val="clear" w:color="000000" w:fill="FFFFFF"/>
            <w:vAlign w:val="center"/>
          </w:tcPr>
          <w:p w14:paraId="3ECFE18B">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政协事务</w:t>
            </w:r>
          </w:p>
        </w:tc>
        <w:tc>
          <w:tcPr>
            <w:tcW w:w="3004" w:type="dxa"/>
            <w:tcBorders>
              <w:top w:val="nil"/>
              <w:left w:val="nil"/>
              <w:bottom w:val="single" w:color="auto" w:sz="4" w:space="0"/>
              <w:right w:val="single" w:color="auto" w:sz="4" w:space="0"/>
            </w:tcBorders>
            <w:shd w:val="clear" w:color="auto" w:fill="auto"/>
            <w:vAlign w:val="center"/>
          </w:tcPr>
          <w:p w14:paraId="51F48FE1">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2.00</w:t>
            </w:r>
          </w:p>
        </w:tc>
        <w:tc>
          <w:tcPr>
            <w:tcW w:w="3497" w:type="dxa"/>
            <w:tcBorders>
              <w:top w:val="nil"/>
              <w:left w:val="nil"/>
              <w:bottom w:val="single" w:color="auto" w:sz="4" w:space="0"/>
              <w:right w:val="single" w:color="auto" w:sz="4" w:space="0"/>
            </w:tcBorders>
            <w:shd w:val="clear" w:color="auto" w:fill="auto"/>
            <w:vAlign w:val="center"/>
          </w:tcPr>
          <w:p w14:paraId="214BF74D">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0.00</w:t>
            </w:r>
          </w:p>
        </w:tc>
        <w:tc>
          <w:tcPr>
            <w:tcW w:w="3005" w:type="dxa"/>
            <w:tcBorders>
              <w:top w:val="nil"/>
              <w:left w:val="nil"/>
              <w:bottom w:val="single" w:color="auto" w:sz="4" w:space="0"/>
              <w:right w:val="single" w:color="auto" w:sz="8" w:space="0"/>
            </w:tcBorders>
            <w:shd w:val="clear" w:color="auto" w:fill="auto"/>
            <w:vAlign w:val="center"/>
          </w:tcPr>
          <w:p w14:paraId="235419F9">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2.00</w:t>
            </w:r>
            <w:r>
              <w:rPr>
                <w:rFonts w:ascii="Times New Roman" w:hAnsi="Times New Roman" w:eastAsia="仿宋_GB2312" w:cs="Times New Roman"/>
                <w:kern w:val="0"/>
                <w:szCs w:val="21"/>
              </w:rPr>
              <w:t>　</w:t>
            </w:r>
          </w:p>
        </w:tc>
      </w:tr>
      <w:tr w14:paraId="35EF880A">
        <w:tblPrEx>
          <w:tblCellMar>
            <w:top w:w="0" w:type="dxa"/>
            <w:left w:w="108" w:type="dxa"/>
            <w:bottom w:w="0" w:type="dxa"/>
            <w:right w:w="108" w:type="dxa"/>
          </w:tblCellMar>
        </w:tblPrEx>
        <w:trPr>
          <w:trHeight w:val="416" w:hRule="atLeast"/>
          <w:jc w:val="center"/>
        </w:trPr>
        <w:tc>
          <w:tcPr>
            <w:tcW w:w="1201" w:type="dxa"/>
            <w:tcBorders>
              <w:top w:val="single" w:color="auto" w:sz="4" w:space="0"/>
              <w:left w:val="single" w:color="auto" w:sz="8" w:space="0"/>
              <w:bottom w:val="single" w:color="auto" w:sz="4" w:space="0"/>
              <w:right w:val="single" w:color="auto" w:sz="4" w:space="0"/>
            </w:tcBorders>
            <w:shd w:val="clear" w:color="000000" w:fill="FFFFFF"/>
            <w:vAlign w:val="center"/>
          </w:tcPr>
          <w:p w14:paraId="47466E2D">
            <w:pP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2010299</w:t>
            </w:r>
          </w:p>
        </w:tc>
        <w:tc>
          <w:tcPr>
            <w:tcW w:w="3532" w:type="dxa"/>
            <w:tcBorders>
              <w:top w:val="nil"/>
              <w:left w:val="nil"/>
              <w:bottom w:val="single" w:color="auto" w:sz="4" w:space="0"/>
              <w:right w:val="single" w:color="auto" w:sz="4" w:space="0"/>
            </w:tcBorders>
            <w:shd w:val="clear" w:color="000000" w:fill="FFFFFF"/>
            <w:vAlign w:val="center"/>
          </w:tcPr>
          <w:p w14:paraId="5408C0F4">
            <w:pPr>
              <w:ind w:firstLine="210" w:firstLineChars="100"/>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其他政协事务支出</w:t>
            </w:r>
          </w:p>
        </w:tc>
        <w:tc>
          <w:tcPr>
            <w:tcW w:w="3004" w:type="dxa"/>
            <w:tcBorders>
              <w:top w:val="nil"/>
              <w:left w:val="nil"/>
              <w:bottom w:val="single" w:color="auto" w:sz="4" w:space="0"/>
              <w:right w:val="single" w:color="auto" w:sz="4" w:space="0"/>
            </w:tcBorders>
            <w:shd w:val="clear" w:color="auto" w:fill="auto"/>
            <w:vAlign w:val="center"/>
          </w:tcPr>
          <w:p w14:paraId="74F2A15E">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2.00</w:t>
            </w:r>
          </w:p>
        </w:tc>
        <w:tc>
          <w:tcPr>
            <w:tcW w:w="3497" w:type="dxa"/>
            <w:tcBorders>
              <w:top w:val="nil"/>
              <w:left w:val="nil"/>
              <w:bottom w:val="single" w:color="auto" w:sz="4" w:space="0"/>
              <w:right w:val="single" w:color="auto" w:sz="4" w:space="0"/>
            </w:tcBorders>
            <w:shd w:val="clear" w:color="auto" w:fill="auto"/>
            <w:vAlign w:val="center"/>
          </w:tcPr>
          <w:p w14:paraId="4741249D">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0.00</w:t>
            </w:r>
          </w:p>
        </w:tc>
        <w:tc>
          <w:tcPr>
            <w:tcW w:w="3005" w:type="dxa"/>
            <w:tcBorders>
              <w:top w:val="nil"/>
              <w:left w:val="nil"/>
              <w:bottom w:val="single" w:color="auto" w:sz="4" w:space="0"/>
              <w:right w:val="single" w:color="auto" w:sz="8" w:space="0"/>
            </w:tcBorders>
            <w:shd w:val="clear" w:color="auto" w:fill="auto"/>
            <w:vAlign w:val="center"/>
          </w:tcPr>
          <w:p w14:paraId="664231A4">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2.00</w:t>
            </w:r>
            <w:r>
              <w:rPr>
                <w:rFonts w:ascii="Times New Roman" w:hAnsi="Times New Roman" w:eastAsia="仿宋_GB2312" w:cs="Times New Roman"/>
                <w:kern w:val="0"/>
                <w:szCs w:val="21"/>
              </w:rPr>
              <w:t>　</w:t>
            </w:r>
          </w:p>
        </w:tc>
      </w:tr>
      <w:tr w14:paraId="0E2E1994">
        <w:tblPrEx>
          <w:tblCellMar>
            <w:top w:w="0" w:type="dxa"/>
            <w:left w:w="108" w:type="dxa"/>
            <w:bottom w:w="0" w:type="dxa"/>
            <w:right w:w="108" w:type="dxa"/>
          </w:tblCellMar>
        </w:tblPrEx>
        <w:trPr>
          <w:trHeight w:val="416" w:hRule="atLeast"/>
          <w:jc w:val="center"/>
        </w:trPr>
        <w:tc>
          <w:tcPr>
            <w:tcW w:w="1201" w:type="dxa"/>
            <w:tcBorders>
              <w:top w:val="single" w:color="auto" w:sz="4" w:space="0"/>
              <w:left w:val="single" w:color="auto" w:sz="8" w:space="0"/>
              <w:bottom w:val="single" w:color="auto" w:sz="4" w:space="0"/>
              <w:right w:val="single" w:color="auto" w:sz="4" w:space="0"/>
            </w:tcBorders>
            <w:shd w:val="clear" w:color="000000" w:fill="FFFFFF"/>
            <w:vAlign w:val="center"/>
          </w:tcPr>
          <w:p w14:paraId="77BF3E8A">
            <w:pPr>
              <w:jc w:val="lef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207</w:t>
            </w:r>
          </w:p>
        </w:tc>
        <w:tc>
          <w:tcPr>
            <w:tcW w:w="3532" w:type="dxa"/>
            <w:tcBorders>
              <w:top w:val="nil"/>
              <w:left w:val="nil"/>
              <w:bottom w:val="single" w:color="auto" w:sz="4" w:space="0"/>
              <w:right w:val="single" w:color="auto" w:sz="4" w:space="0"/>
            </w:tcBorders>
            <w:shd w:val="clear" w:color="000000" w:fill="FFFFFF"/>
            <w:vAlign w:val="center"/>
          </w:tcPr>
          <w:p w14:paraId="792185A3">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文化旅游体育与传媒支出</w:t>
            </w:r>
          </w:p>
        </w:tc>
        <w:tc>
          <w:tcPr>
            <w:tcW w:w="3004" w:type="dxa"/>
            <w:tcBorders>
              <w:top w:val="nil"/>
              <w:left w:val="nil"/>
              <w:bottom w:val="single" w:color="auto" w:sz="4" w:space="0"/>
              <w:right w:val="single" w:color="auto" w:sz="4" w:space="0"/>
            </w:tcBorders>
            <w:shd w:val="clear" w:color="auto" w:fill="auto"/>
            <w:vAlign w:val="center"/>
          </w:tcPr>
          <w:p w14:paraId="18928606">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1403.57</w:t>
            </w:r>
            <w:r>
              <w:rPr>
                <w:rFonts w:ascii="Times New Roman" w:hAnsi="Times New Roman" w:eastAsia="仿宋_GB2312" w:cs="Times New Roman"/>
                <w:kern w:val="0"/>
                <w:szCs w:val="21"/>
              </w:rPr>
              <w:t>　</w:t>
            </w:r>
          </w:p>
        </w:tc>
        <w:tc>
          <w:tcPr>
            <w:tcW w:w="3497" w:type="dxa"/>
            <w:tcBorders>
              <w:top w:val="nil"/>
              <w:left w:val="nil"/>
              <w:bottom w:val="single" w:color="auto" w:sz="4" w:space="0"/>
              <w:right w:val="single" w:color="auto" w:sz="4" w:space="0"/>
            </w:tcBorders>
            <w:shd w:val="clear" w:color="auto" w:fill="auto"/>
            <w:vAlign w:val="center"/>
          </w:tcPr>
          <w:p w14:paraId="13C46F12">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892.13</w:t>
            </w:r>
            <w:r>
              <w:rPr>
                <w:rFonts w:ascii="Times New Roman" w:hAnsi="Times New Roman" w:eastAsia="仿宋_GB2312" w:cs="Times New Roman"/>
                <w:kern w:val="0"/>
                <w:szCs w:val="21"/>
              </w:rPr>
              <w:t>　</w:t>
            </w:r>
          </w:p>
        </w:tc>
        <w:tc>
          <w:tcPr>
            <w:tcW w:w="3005" w:type="dxa"/>
            <w:tcBorders>
              <w:top w:val="nil"/>
              <w:left w:val="nil"/>
              <w:bottom w:val="single" w:color="auto" w:sz="4" w:space="0"/>
              <w:right w:val="single" w:color="auto" w:sz="8" w:space="0"/>
            </w:tcBorders>
            <w:shd w:val="clear" w:color="auto" w:fill="auto"/>
            <w:vAlign w:val="center"/>
          </w:tcPr>
          <w:p w14:paraId="519D844F">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511.44</w:t>
            </w:r>
            <w:r>
              <w:rPr>
                <w:rFonts w:ascii="Times New Roman" w:hAnsi="Times New Roman" w:eastAsia="仿宋_GB2312" w:cs="Times New Roman"/>
                <w:kern w:val="0"/>
                <w:szCs w:val="21"/>
              </w:rPr>
              <w:t>　</w:t>
            </w:r>
          </w:p>
        </w:tc>
      </w:tr>
      <w:tr w14:paraId="00B9502A">
        <w:tblPrEx>
          <w:tblCellMar>
            <w:top w:w="0" w:type="dxa"/>
            <w:left w:w="108" w:type="dxa"/>
            <w:bottom w:w="0" w:type="dxa"/>
            <w:right w:w="108" w:type="dxa"/>
          </w:tblCellMar>
        </w:tblPrEx>
        <w:trPr>
          <w:trHeight w:val="416" w:hRule="atLeast"/>
          <w:jc w:val="center"/>
        </w:trPr>
        <w:tc>
          <w:tcPr>
            <w:tcW w:w="1201" w:type="dxa"/>
            <w:tcBorders>
              <w:top w:val="single" w:color="auto" w:sz="4" w:space="0"/>
              <w:left w:val="single" w:color="auto" w:sz="8" w:space="0"/>
              <w:bottom w:val="single" w:color="auto" w:sz="4" w:space="0"/>
              <w:right w:val="single" w:color="auto" w:sz="4" w:space="0"/>
            </w:tcBorders>
            <w:shd w:val="clear" w:color="000000" w:fill="FFFFFF"/>
            <w:vAlign w:val="center"/>
          </w:tcPr>
          <w:p w14:paraId="6C52AAFF">
            <w:pPr>
              <w:jc w:val="lef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20706</w:t>
            </w:r>
          </w:p>
        </w:tc>
        <w:tc>
          <w:tcPr>
            <w:tcW w:w="3532" w:type="dxa"/>
            <w:tcBorders>
              <w:top w:val="nil"/>
              <w:left w:val="nil"/>
              <w:bottom w:val="single" w:color="auto" w:sz="4" w:space="0"/>
              <w:right w:val="single" w:color="auto" w:sz="4" w:space="0"/>
            </w:tcBorders>
            <w:shd w:val="clear" w:color="000000" w:fill="FFFFFF"/>
            <w:vAlign w:val="center"/>
          </w:tcPr>
          <w:p w14:paraId="3299CE10">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新闻出版电影</w:t>
            </w:r>
          </w:p>
        </w:tc>
        <w:tc>
          <w:tcPr>
            <w:tcW w:w="3004" w:type="dxa"/>
            <w:tcBorders>
              <w:top w:val="nil"/>
              <w:left w:val="nil"/>
              <w:bottom w:val="single" w:color="auto" w:sz="4" w:space="0"/>
              <w:right w:val="single" w:color="auto" w:sz="4" w:space="0"/>
            </w:tcBorders>
            <w:shd w:val="clear" w:color="auto" w:fill="auto"/>
            <w:vAlign w:val="center"/>
          </w:tcPr>
          <w:p w14:paraId="0BD6CA16">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922.13</w:t>
            </w:r>
            <w:r>
              <w:rPr>
                <w:rFonts w:ascii="Times New Roman" w:hAnsi="Times New Roman" w:eastAsia="仿宋_GB2312" w:cs="Times New Roman"/>
                <w:kern w:val="0"/>
                <w:szCs w:val="21"/>
              </w:rPr>
              <w:t>　</w:t>
            </w:r>
          </w:p>
        </w:tc>
        <w:tc>
          <w:tcPr>
            <w:tcW w:w="3497" w:type="dxa"/>
            <w:tcBorders>
              <w:top w:val="nil"/>
              <w:left w:val="nil"/>
              <w:bottom w:val="single" w:color="auto" w:sz="4" w:space="0"/>
              <w:right w:val="single" w:color="auto" w:sz="4" w:space="0"/>
            </w:tcBorders>
            <w:shd w:val="clear" w:color="auto" w:fill="auto"/>
            <w:vAlign w:val="center"/>
          </w:tcPr>
          <w:p w14:paraId="12C95EC4">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892.13</w:t>
            </w:r>
            <w:r>
              <w:rPr>
                <w:rFonts w:ascii="Times New Roman" w:hAnsi="Times New Roman" w:eastAsia="仿宋_GB2312" w:cs="Times New Roman"/>
                <w:kern w:val="0"/>
                <w:szCs w:val="21"/>
              </w:rPr>
              <w:t>　</w:t>
            </w:r>
          </w:p>
        </w:tc>
        <w:tc>
          <w:tcPr>
            <w:tcW w:w="3005" w:type="dxa"/>
            <w:tcBorders>
              <w:top w:val="nil"/>
              <w:left w:val="nil"/>
              <w:bottom w:val="single" w:color="auto" w:sz="4" w:space="0"/>
              <w:right w:val="single" w:color="auto" w:sz="8" w:space="0"/>
            </w:tcBorders>
            <w:shd w:val="clear" w:color="auto" w:fill="auto"/>
            <w:vAlign w:val="center"/>
          </w:tcPr>
          <w:p w14:paraId="094D390B">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30.00</w:t>
            </w:r>
            <w:r>
              <w:rPr>
                <w:rFonts w:ascii="Times New Roman" w:hAnsi="Times New Roman" w:eastAsia="仿宋_GB2312" w:cs="Times New Roman"/>
                <w:kern w:val="0"/>
                <w:szCs w:val="21"/>
              </w:rPr>
              <w:t>　</w:t>
            </w:r>
          </w:p>
        </w:tc>
      </w:tr>
      <w:tr w14:paraId="56360D6F">
        <w:tblPrEx>
          <w:tblCellMar>
            <w:top w:w="0" w:type="dxa"/>
            <w:left w:w="108" w:type="dxa"/>
            <w:bottom w:w="0" w:type="dxa"/>
            <w:right w:w="108" w:type="dxa"/>
          </w:tblCellMar>
        </w:tblPrEx>
        <w:trPr>
          <w:trHeight w:val="416" w:hRule="atLeast"/>
          <w:jc w:val="center"/>
        </w:trPr>
        <w:tc>
          <w:tcPr>
            <w:tcW w:w="1201" w:type="dxa"/>
            <w:tcBorders>
              <w:top w:val="single" w:color="auto" w:sz="4" w:space="0"/>
              <w:left w:val="single" w:color="auto" w:sz="8" w:space="0"/>
              <w:bottom w:val="single" w:color="auto" w:sz="8" w:space="0"/>
              <w:right w:val="single" w:color="auto" w:sz="4" w:space="0"/>
            </w:tcBorders>
            <w:shd w:val="clear" w:color="000000" w:fill="FFFFFF"/>
            <w:vAlign w:val="center"/>
          </w:tcPr>
          <w:p w14:paraId="7BC369C1">
            <w:pPr>
              <w:jc w:val="lef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2070604</w:t>
            </w:r>
          </w:p>
        </w:tc>
        <w:tc>
          <w:tcPr>
            <w:tcW w:w="3532" w:type="dxa"/>
            <w:tcBorders>
              <w:top w:val="nil"/>
              <w:left w:val="nil"/>
              <w:bottom w:val="single" w:color="auto" w:sz="8" w:space="0"/>
              <w:right w:val="single" w:color="auto" w:sz="4" w:space="0"/>
            </w:tcBorders>
            <w:shd w:val="clear" w:color="000000" w:fill="FFFFFF"/>
            <w:vAlign w:val="center"/>
          </w:tcPr>
          <w:p w14:paraId="4B19CD89">
            <w:pPr>
              <w:ind w:firstLine="210" w:firstLineChars="100"/>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新闻通讯</w:t>
            </w:r>
          </w:p>
        </w:tc>
        <w:tc>
          <w:tcPr>
            <w:tcW w:w="3004" w:type="dxa"/>
            <w:tcBorders>
              <w:top w:val="nil"/>
              <w:left w:val="nil"/>
              <w:bottom w:val="single" w:color="auto" w:sz="8" w:space="0"/>
              <w:right w:val="single" w:color="auto" w:sz="4" w:space="0"/>
            </w:tcBorders>
            <w:shd w:val="clear" w:color="auto" w:fill="auto"/>
            <w:vAlign w:val="center"/>
          </w:tcPr>
          <w:p w14:paraId="2E864DBB">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10.57</w:t>
            </w:r>
          </w:p>
        </w:tc>
        <w:tc>
          <w:tcPr>
            <w:tcW w:w="3497" w:type="dxa"/>
            <w:tcBorders>
              <w:top w:val="nil"/>
              <w:left w:val="nil"/>
              <w:bottom w:val="single" w:color="auto" w:sz="8" w:space="0"/>
              <w:right w:val="single" w:color="auto" w:sz="4" w:space="0"/>
            </w:tcBorders>
            <w:shd w:val="clear" w:color="auto" w:fill="auto"/>
            <w:vAlign w:val="center"/>
          </w:tcPr>
          <w:p w14:paraId="7CA6DED6">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10.57</w:t>
            </w:r>
          </w:p>
        </w:tc>
        <w:tc>
          <w:tcPr>
            <w:tcW w:w="3005" w:type="dxa"/>
            <w:tcBorders>
              <w:top w:val="nil"/>
              <w:left w:val="nil"/>
              <w:bottom w:val="single" w:color="auto" w:sz="8" w:space="0"/>
              <w:right w:val="single" w:color="auto" w:sz="8" w:space="0"/>
            </w:tcBorders>
            <w:shd w:val="clear" w:color="auto" w:fill="auto"/>
            <w:vAlign w:val="center"/>
          </w:tcPr>
          <w:p w14:paraId="538BF437">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10.57</w:t>
            </w:r>
          </w:p>
        </w:tc>
      </w:tr>
      <w:tr w14:paraId="57652F69">
        <w:tblPrEx>
          <w:tblCellMar>
            <w:top w:w="0" w:type="dxa"/>
            <w:left w:w="108" w:type="dxa"/>
            <w:bottom w:w="0" w:type="dxa"/>
            <w:right w:w="108" w:type="dxa"/>
          </w:tblCellMar>
        </w:tblPrEx>
        <w:trPr>
          <w:trHeight w:val="425" w:hRule="atLeast"/>
          <w:jc w:val="center"/>
        </w:trPr>
        <w:tc>
          <w:tcPr>
            <w:tcW w:w="1201" w:type="dxa"/>
            <w:tcBorders>
              <w:top w:val="single" w:color="auto" w:sz="4" w:space="0"/>
              <w:left w:val="single" w:color="auto" w:sz="8" w:space="0"/>
              <w:bottom w:val="single" w:color="auto" w:sz="8" w:space="0"/>
              <w:right w:val="single" w:color="auto" w:sz="4" w:space="0"/>
            </w:tcBorders>
            <w:shd w:val="clear" w:color="000000" w:fill="FFFFFF"/>
            <w:vAlign w:val="center"/>
          </w:tcPr>
          <w:p w14:paraId="51C3C92A">
            <w:pPr>
              <w:jc w:val="lef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2070699</w:t>
            </w:r>
          </w:p>
        </w:tc>
        <w:tc>
          <w:tcPr>
            <w:tcW w:w="3532" w:type="dxa"/>
            <w:tcBorders>
              <w:top w:val="nil"/>
              <w:left w:val="nil"/>
              <w:bottom w:val="single" w:color="auto" w:sz="8" w:space="0"/>
              <w:right w:val="single" w:color="auto" w:sz="4" w:space="0"/>
            </w:tcBorders>
            <w:shd w:val="clear" w:color="000000" w:fill="FFFFFF"/>
            <w:vAlign w:val="center"/>
          </w:tcPr>
          <w:p w14:paraId="2FD1C0A7">
            <w:pPr>
              <w:ind w:firstLine="210" w:firstLineChars="100"/>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其他新闻出版电影支出</w:t>
            </w:r>
          </w:p>
        </w:tc>
        <w:tc>
          <w:tcPr>
            <w:tcW w:w="3004" w:type="dxa"/>
            <w:tcBorders>
              <w:top w:val="nil"/>
              <w:left w:val="nil"/>
              <w:bottom w:val="single" w:color="auto" w:sz="8" w:space="0"/>
              <w:right w:val="single" w:color="auto" w:sz="4" w:space="0"/>
            </w:tcBorders>
            <w:shd w:val="clear" w:color="auto" w:fill="auto"/>
            <w:vAlign w:val="center"/>
          </w:tcPr>
          <w:p w14:paraId="73069F51">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911.56</w:t>
            </w:r>
          </w:p>
        </w:tc>
        <w:tc>
          <w:tcPr>
            <w:tcW w:w="3497" w:type="dxa"/>
            <w:tcBorders>
              <w:top w:val="nil"/>
              <w:left w:val="nil"/>
              <w:bottom w:val="single" w:color="auto" w:sz="8" w:space="0"/>
              <w:right w:val="single" w:color="auto" w:sz="4" w:space="0"/>
            </w:tcBorders>
            <w:shd w:val="clear" w:color="auto" w:fill="auto"/>
            <w:vAlign w:val="center"/>
          </w:tcPr>
          <w:p w14:paraId="2B5D0127">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881.56</w:t>
            </w:r>
          </w:p>
        </w:tc>
        <w:tc>
          <w:tcPr>
            <w:tcW w:w="3005" w:type="dxa"/>
            <w:tcBorders>
              <w:top w:val="nil"/>
              <w:left w:val="nil"/>
              <w:bottom w:val="single" w:color="auto" w:sz="8" w:space="0"/>
              <w:right w:val="single" w:color="auto" w:sz="8" w:space="0"/>
            </w:tcBorders>
            <w:shd w:val="clear" w:color="auto" w:fill="auto"/>
            <w:vAlign w:val="center"/>
          </w:tcPr>
          <w:p w14:paraId="40ECD5B7">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30.00</w:t>
            </w:r>
          </w:p>
        </w:tc>
      </w:tr>
      <w:tr w14:paraId="4325B33E">
        <w:tblPrEx>
          <w:tblCellMar>
            <w:top w:w="0" w:type="dxa"/>
            <w:left w:w="108" w:type="dxa"/>
            <w:bottom w:w="0" w:type="dxa"/>
            <w:right w:w="108" w:type="dxa"/>
          </w:tblCellMar>
        </w:tblPrEx>
        <w:trPr>
          <w:trHeight w:val="425" w:hRule="atLeast"/>
          <w:jc w:val="center"/>
        </w:trPr>
        <w:tc>
          <w:tcPr>
            <w:tcW w:w="1201" w:type="dxa"/>
            <w:tcBorders>
              <w:top w:val="single" w:color="auto" w:sz="4" w:space="0"/>
              <w:left w:val="single" w:color="auto" w:sz="8" w:space="0"/>
              <w:bottom w:val="single" w:color="auto" w:sz="8" w:space="0"/>
              <w:right w:val="single" w:color="auto" w:sz="4" w:space="0"/>
            </w:tcBorders>
            <w:shd w:val="clear" w:color="000000" w:fill="FFFFFF"/>
            <w:vAlign w:val="center"/>
          </w:tcPr>
          <w:p w14:paraId="66D61A00">
            <w:pPr>
              <w:jc w:val="lef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20799</w:t>
            </w:r>
          </w:p>
        </w:tc>
        <w:tc>
          <w:tcPr>
            <w:tcW w:w="3532" w:type="dxa"/>
            <w:tcBorders>
              <w:top w:val="nil"/>
              <w:left w:val="nil"/>
              <w:bottom w:val="single" w:color="auto" w:sz="8" w:space="0"/>
              <w:right w:val="single" w:color="auto" w:sz="4" w:space="0"/>
            </w:tcBorders>
            <w:shd w:val="clear" w:color="000000" w:fill="FFFFFF"/>
            <w:vAlign w:val="center"/>
          </w:tcPr>
          <w:p w14:paraId="7FBB4617">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其他文化旅游体育与传媒支出</w:t>
            </w:r>
          </w:p>
        </w:tc>
        <w:tc>
          <w:tcPr>
            <w:tcW w:w="3004" w:type="dxa"/>
            <w:tcBorders>
              <w:top w:val="nil"/>
              <w:left w:val="nil"/>
              <w:bottom w:val="single" w:color="auto" w:sz="8" w:space="0"/>
              <w:right w:val="single" w:color="auto" w:sz="4" w:space="0"/>
            </w:tcBorders>
            <w:shd w:val="clear" w:color="auto" w:fill="auto"/>
            <w:vAlign w:val="center"/>
          </w:tcPr>
          <w:p w14:paraId="4AE9C355">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481.44</w:t>
            </w:r>
          </w:p>
        </w:tc>
        <w:tc>
          <w:tcPr>
            <w:tcW w:w="3497" w:type="dxa"/>
            <w:tcBorders>
              <w:top w:val="nil"/>
              <w:left w:val="nil"/>
              <w:bottom w:val="single" w:color="auto" w:sz="8" w:space="0"/>
              <w:right w:val="single" w:color="auto" w:sz="4" w:space="0"/>
            </w:tcBorders>
            <w:shd w:val="clear" w:color="auto" w:fill="auto"/>
            <w:vAlign w:val="center"/>
          </w:tcPr>
          <w:p w14:paraId="686A685A">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0.00</w:t>
            </w:r>
          </w:p>
        </w:tc>
        <w:tc>
          <w:tcPr>
            <w:tcW w:w="3005" w:type="dxa"/>
            <w:tcBorders>
              <w:top w:val="nil"/>
              <w:left w:val="nil"/>
              <w:bottom w:val="single" w:color="auto" w:sz="8" w:space="0"/>
              <w:right w:val="single" w:color="auto" w:sz="8" w:space="0"/>
            </w:tcBorders>
            <w:shd w:val="clear" w:color="auto" w:fill="auto"/>
            <w:vAlign w:val="center"/>
          </w:tcPr>
          <w:p w14:paraId="28A5D481">
            <w:pPr>
              <w:widowControl/>
              <w:jc w:val="right"/>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481.44</w:t>
            </w:r>
          </w:p>
        </w:tc>
      </w:tr>
      <w:tr w14:paraId="28B09A21">
        <w:tblPrEx>
          <w:tblCellMar>
            <w:top w:w="0" w:type="dxa"/>
            <w:left w:w="108" w:type="dxa"/>
            <w:bottom w:w="0" w:type="dxa"/>
            <w:right w:w="108" w:type="dxa"/>
          </w:tblCellMar>
        </w:tblPrEx>
        <w:trPr>
          <w:trHeight w:val="425" w:hRule="atLeast"/>
          <w:jc w:val="center"/>
        </w:trPr>
        <w:tc>
          <w:tcPr>
            <w:tcW w:w="1201" w:type="dxa"/>
            <w:tcBorders>
              <w:top w:val="single" w:color="auto" w:sz="4" w:space="0"/>
              <w:left w:val="single" w:color="auto" w:sz="8" w:space="0"/>
              <w:bottom w:val="single" w:color="auto" w:sz="8" w:space="0"/>
              <w:right w:val="single" w:color="auto" w:sz="4" w:space="0"/>
            </w:tcBorders>
            <w:shd w:val="clear" w:color="000000" w:fill="FFFFFF"/>
            <w:vAlign w:val="center"/>
          </w:tcPr>
          <w:p w14:paraId="235E2FCC">
            <w:pPr>
              <w:jc w:val="lef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2079999</w:t>
            </w:r>
          </w:p>
        </w:tc>
        <w:tc>
          <w:tcPr>
            <w:tcW w:w="3532" w:type="dxa"/>
            <w:tcBorders>
              <w:top w:val="nil"/>
              <w:left w:val="nil"/>
              <w:bottom w:val="single" w:color="auto" w:sz="8" w:space="0"/>
              <w:right w:val="single" w:color="auto" w:sz="4" w:space="0"/>
            </w:tcBorders>
            <w:shd w:val="clear" w:color="000000" w:fill="FFFFFF"/>
            <w:vAlign w:val="center"/>
          </w:tcPr>
          <w:p w14:paraId="68791DE8">
            <w:pPr>
              <w:ind w:firstLine="210" w:firstLineChars="100"/>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其他文化旅游体育与传媒支出</w:t>
            </w:r>
          </w:p>
        </w:tc>
        <w:tc>
          <w:tcPr>
            <w:tcW w:w="3004" w:type="dxa"/>
            <w:tcBorders>
              <w:top w:val="nil"/>
              <w:left w:val="nil"/>
              <w:bottom w:val="single" w:color="auto" w:sz="8" w:space="0"/>
              <w:right w:val="single" w:color="auto" w:sz="4" w:space="0"/>
            </w:tcBorders>
            <w:shd w:val="clear" w:color="auto" w:fill="auto"/>
            <w:vAlign w:val="center"/>
          </w:tcPr>
          <w:p w14:paraId="7B1DAF56">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481.44</w:t>
            </w:r>
          </w:p>
        </w:tc>
        <w:tc>
          <w:tcPr>
            <w:tcW w:w="3497" w:type="dxa"/>
            <w:tcBorders>
              <w:top w:val="nil"/>
              <w:left w:val="nil"/>
              <w:bottom w:val="single" w:color="auto" w:sz="8" w:space="0"/>
              <w:right w:val="single" w:color="auto" w:sz="4" w:space="0"/>
            </w:tcBorders>
            <w:shd w:val="clear" w:color="auto" w:fill="auto"/>
            <w:vAlign w:val="center"/>
          </w:tcPr>
          <w:p w14:paraId="3CEBB73F">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0.00</w:t>
            </w:r>
          </w:p>
        </w:tc>
        <w:tc>
          <w:tcPr>
            <w:tcW w:w="3005" w:type="dxa"/>
            <w:tcBorders>
              <w:top w:val="nil"/>
              <w:left w:val="nil"/>
              <w:bottom w:val="single" w:color="auto" w:sz="8" w:space="0"/>
              <w:right w:val="single" w:color="auto" w:sz="8" w:space="0"/>
            </w:tcBorders>
            <w:shd w:val="clear" w:color="auto" w:fill="auto"/>
            <w:vAlign w:val="center"/>
          </w:tcPr>
          <w:p w14:paraId="5EBF8097">
            <w:pPr>
              <w:widowControl/>
              <w:jc w:val="right"/>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481.44</w:t>
            </w:r>
          </w:p>
        </w:tc>
      </w:tr>
      <w:tr w14:paraId="5F547FF8">
        <w:tblPrEx>
          <w:tblCellMar>
            <w:top w:w="0" w:type="dxa"/>
            <w:left w:w="108" w:type="dxa"/>
            <w:bottom w:w="0" w:type="dxa"/>
            <w:right w:w="108" w:type="dxa"/>
          </w:tblCellMar>
        </w:tblPrEx>
        <w:trPr>
          <w:trHeight w:val="425" w:hRule="atLeast"/>
          <w:jc w:val="center"/>
        </w:trPr>
        <w:tc>
          <w:tcPr>
            <w:tcW w:w="1201" w:type="dxa"/>
            <w:tcBorders>
              <w:top w:val="single" w:color="auto" w:sz="4" w:space="0"/>
              <w:left w:val="single" w:color="auto" w:sz="8" w:space="0"/>
              <w:bottom w:val="single" w:color="auto" w:sz="8" w:space="0"/>
              <w:right w:val="single" w:color="auto" w:sz="4" w:space="0"/>
            </w:tcBorders>
            <w:shd w:val="clear" w:color="000000" w:fill="FFFFFF"/>
            <w:vAlign w:val="center"/>
          </w:tcPr>
          <w:p w14:paraId="124BFEAF">
            <w:pPr>
              <w:jc w:val="lef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221</w:t>
            </w:r>
          </w:p>
        </w:tc>
        <w:tc>
          <w:tcPr>
            <w:tcW w:w="3532" w:type="dxa"/>
            <w:tcBorders>
              <w:top w:val="nil"/>
              <w:left w:val="nil"/>
              <w:bottom w:val="single" w:color="auto" w:sz="8" w:space="0"/>
              <w:right w:val="single" w:color="auto" w:sz="4" w:space="0"/>
            </w:tcBorders>
            <w:shd w:val="clear" w:color="000000" w:fill="FFFFFF"/>
            <w:vAlign w:val="center"/>
          </w:tcPr>
          <w:p w14:paraId="57106BEE">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住房保障支出</w:t>
            </w:r>
          </w:p>
        </w:tc>
        <w:tc>
          <w:tcPr>
            <w:tcW w:w="3004" w:type="dxa"/>
            <w:tcBorders>
              <w:top w:val="nil"/>
              <w:left w:val="nil"/>
              <w:bottom w:val="single" w:color="auto" w:sz="8" w:space="0"/>
              <w:right w:val="single" w:color="auto" w:sz="4" w:space="0"/>
            </w:tcBorders>
            <w:shd w:val="clear" w:color="auto" w:fill="auto"/>
            <w:vAlign w:val="center"/>
          </w:tcPr>
          <w:p w14:paraId="33B7708D">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75.85</w:t>
            </w:r>
          </w:p>
        </w:tc>
        <w:tc>
          <w:tcPr>
            <w:tcW w:w="3497" w:type="dxa"/>
            <w:tcBorders>
              <w:top w:val="nil"/>
              <w:left w:val="nil"/>
              <w:bottom w:val="single" w:color="auto" w:sz="8" w:space="0"/>
              <w:right w:val="single" w:color="auto" w:sz="4" w:space="0"/>
            </w:tcBorders>
            <w:shd w:val="clear" w:color="auto" w:fill="auto"/>
            <w:vAlign w:val="center"/>
          </w:tcPr>
          <w:p w14:paraId="3E915208">
            <w:pPr>
              <w:widowControl/>
              <w:jc w:val="right"/>
              <w:rPr>
                <w:rFonts w:hint="default" w:ascii="Times New Roman" w:hAnsi="Times New Roman" w:eastAsia="仿宋_GB2312" w:cs="Times New Roman"/>
                <w:b w:val="0"/>
                <w:bCs w:val="0"/>
                <w:kern w:val="0"/>
                <w:sz w:val="21"/>
                <w:szCs w:val="21"/>
                <w:lang w:val="en-US" w:eastAsia="zh-CN" w:bidi="ar-SA"/>
              </w:rPr>
            </w:pPr>
            <w:r>
              <w:rPr>
                <w:rFonts w:hint="eastAsia" w:ascii="Times New Roman" w:hAnsi="Times New Roman" w:eastAsia="仿宋_GB2312" w:cs="Times New Roman"/>
                <w:b w:val="0"/>
                <w:bCs w:val="0"/>
                <w:kern w:val="0"/>
                <w:szCs w:val="21"/>
                <w:lang w:val="en-US" w:eastAsia="zh-CN"/>
              </w:rPr>
              <w:t>75.85</w:t>
            </w:r>
          </w:p>
        </w:tc>
        <w:tc>
          <w:tcPr>
            <w:tcW w:w="3005" w:type="dxa"/>
            <w:tcBorders>
              <w:top w:val="nil"/>
              <w:left w:val="nil"/>
              <w:bottom w:val="single" w:color="auto" w:sz="8" w:space="0"/>
              <w:right w:val="single" w:color="auto" w:sz="8" w:space="0"/>
            </w:tcBorders>
            <w:shd w:val="clear" w:color="auto" w:fill="auto"/>
            <w:vAlign w:val="center"/>
          </w:tcPr>
          <w:p w14:paraId="28180F17">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0.00</w:t>
            </w:r>
          </w:p>
        </w:tc>
      </w:tr>
      <w:tr w14:paraId="0E26CDF3">
        <w:tblPrEx>
          <w:tblCellMar>
            <w:top w:w="0" w:type="dxa"/>
            <w:left w:w="108" w:type="dxa"/>
            <w:bottom w:w="0" w:type="dxa"/>
            <w:right w:w="108" w:type="dxa"/>
          </w:tblCellMar>
        </w:tblPrEx>
        <w:trPr>
          <w:trHeight w:val="425" w:hRule="atLeast"/>
          <w:jc w:val="center"/>
        </w:trPr>
        <w:tc>
          <w:tcPr>
            <w:tcW w:w="1201" w:type="dxa"/>
            <w:tcBorders>
              <w:top w:val="single" w:color="auto" w:sz="4" w:space="0"/>
              <w:left w:val="single" w:color="auto" w:sz="8" w:space="0"/>
              <w:bottom w:val="single" w:color="auto" w:sz="8" w:space="0"/>
              <w:right w:val="single" w:color="auto" w:sz="4" w:space="0"/>
            </w:tcBorders>
            <w:shd w:val="clear" w:color="000000" w:fill="FFFFFF"/>
            <w:vAlign w:val="center"/>
          </w:tcPr>
          <w:p w14:paraId="6CEA1B92">
            <w:pPr>
              <w:jc w:val="lef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22102</w:t>
            </w:r>
          </w:p>
        </w:tc>
        <w:tc>
          <w:tcPr>
            <w:tcW w:w="3532" w:type="dxa"/>
            <w:tcBorders>
              <w:top w:val="nil"/>
              <w:left w:val="nil"/>
              <w:bottom w:val="single" w:color="auto" w:sz="8" w:space="0"/>
              <w:right w:val="single" w:color="auto" w:sz="4" w:space="0"/>
            </w:tcBorders>
            <w:shd w:val="clear" w:color="000000" w:fill="FFFFFF"/>
            <w:vAlign w:val="center"/>
          </w:tcPr>
          <w:p w14:paraId="698365E5">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住房改革支出</w:t>
            </w:r>
          </w:p>
        </w:tc>
        <w:tc>
          <w:tcPr>
            <w:tcW w:w="3004" w:type="dxa"/>
            <w:tcBorders>
              <w:top w:val="nil"/>
              <w:left w:val="nil"/>
              <w:bottom w:val="single" w:color="auto" w:sz="8" w:space="0"/>
              <w:right w:val="single" w:color="auto" w:sz="4" w:space="0"/>
            </w:tcBorders>
            <w:shd w:val="clear" w:color="auto" w:fill="auto"/>
            <w:vAlign w:val="center"/>
          </w:tcPr>
          <w:p w14:paraId="788AA55F">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75.85</w:t>
            </w:r>
          </w:p>
        </w:tc>
        <w:tc>
          <w:tcPr>
            <w:tcW w:w="3497" w:type="dxa"/>
            <w:tcBorders>
              <w:top w:val="nil"/>
              <w:left w:val="nil"/>
              <w:bottom w:val="single" w:color="auto" w:sz="8" w:space="0"/>
              <w:right w:val="single" w:color="auto" w:sz="4" w:space="0"/>
            </w:tcBorders>
            <w:shd w:val="clear" w:color="auto" w:fill="auto"/>
            <w:vAlign w:val="center"/>
          </w:tcPr>
          <w:p w14:paraId="5F4A9FDC">
            <w:pPr>
              <w:widowControl/>
              <w:jc w:val="right"/>
              <w:rPr>
                <w:rFonts w:ascii="Times New Roman" w:hAnsi="Times New Roman" w:eastAsia="仿宋_GB2312" w:cs="Times New Roman"/>
                <w:b w:val="0"/>
                <w:bCs w:val="0"/>
                <w:kern w:val="0"/>
                <w:sz w:val="21"/>
                <w:szCs w:val="21"/>
                <w:lang w:val="en-US" w:eastAsia="zh-CN" w:bidi="ar-SA"/>
              </w:rPr>
            </w:pPr>
            <w:r>
              <w:rPr>
                <w:rFonts w:hint="eastAsia" w:ascii="Times New Roman" w:hAnsi="Times New Roman" w:eastAsia="仿宋_GB2312" w:cs="Times New Roman"/>
                <w:b w:val="0"/>
                <w:bCs w:val="0"/>
                <w:kern w:val="0"/>
                <w:szCs w:val="21"/>
                <w:lang w:val="en-US" w:eastAsia="zh-CN"/>
              </w:rPr>
              <w:t>75.85</w:t>
            </w:r>
          </w:p>
        </w:tc>
        <w:tc>
          <w:tcPr>
            <w:tcW w:w="3005" w:type="dxa"/>
            <w:tcBorders>
              <w:top w:val="nil"/>
              <w:left w:val="nil"/>
              <w:bottom w:val="single" w:color="auto" w:sz="8" w:space="0"/>
              <w:right w:val="single" w:color="auto" w:sz="8" w:space="0"/>
            </w:tcBorders>
            <w:shd w:val="clear" w:color="auto" w:fill="auto"/>
            <w:vAlign w:val="center"/>
          </w:tcPr>
          <w:p w14:paraId="29F7B3C2">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0.00</w:t>
            </w:r>
          </w:p>
        </w:tc>
      </w:tr>
      <w:tr w14:paraId="41E3F01B">
        <w:tblPrEx>
          <w:tblCellMar>
            <w:top w:w="0" w:type="dxa"/>
            <w:left w:w="108" w:type="dxa"/>
            <w:bottom w:w="0" w:type="dxa"/>
            <w:right w:w="108" w:type="dxa"/>
          </w:tblCellMar>
        </w:tblPrEx>
        <w:trPr>
          <w:trHeight w:val="443" w:hRule="atLeast"/>
          <w:jc w:val="center"/>
        </w:trPr>
        <w:tc>
          <w:tcPr>
            <w:tcW w:w="1201" w:type="dxa"/>
            <w:tcBorders>
              <w:top w:val="single" w:color="auto" w:sz="4" w:space="0"/>
              <w:left w:val="single" w:color="auto" w:sz="8" w:space="0"/>
              <w:bottom w:val="single" w:color="auto" w:sz="8" w:space="0"/>
              <w:right w:val="single" w:color="auto" w:sz="4" w:space="0"/>
            </w:tcBorders>
            <w:shd w:val="clear" w:color="000000" w:fill="FFFFFF"/>
            <w:vAlign w:val="center"/>
          </w:tcPr>
          <w:p w14:paraId="016E65E4">
            <w:pPr>
              <w:jc w:val="left"/>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2210201</w:t>
            </w:r>
          </w:p>
        </w:tc>
        <w:tc>
          <w:tcPr>
            <w:tcW w:w="3532" w:type="dxa"/>
            <w:tcBorders>
              <w:top w:val="nil"/>
              <w:left w:val="nil"/>
              <w:bottom w:val="single" w:color="auto" w:sz="8" w:space="0"/>
              <w:right w:val="single" w:color="auto" w:sz="4" w:space="0"/>
            </w:tcBorders>
            <w:shd w:val="clear" w:color="000000" w:fill="FFFFFF"/>
            <w:vAlign w:val="center"/>
          </w:tcPr>
          <w:p w14:paraId="5FE7AE28">
            <w:pPr>
              <w:ind w:firstLine="210" w:firstLineChars="100"/>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住房公积金</w:t>
            </w:r>
          </w:p>
        </w:tc>
        <w:tc>
          <w:tcPr>
            <w:tcW w:w="3004" w:type="dxa"/>
            <w:tcBorders>
              <w:top w:val="nil"/>
              <w:left w:val="nil"/>
              <w:bottom w:val="single" w:color="auto" w:sz="8" w:space="0"/>
              <w:right w:val="single" w:color="auto" w:sz="4" w:space="0"/>
            </w:tcBorders>
            <w:shd w:val="clear" w:color="auto" w:fill="auto"/>
            <w:vAlign w:val="center"/>
          </w:tcPr>
          <w:p w14:paraId="618CC562">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75.85</w:t>
            </w:r>
          </w:p>
        </w:tc>
        <w:tc>
          <w:tcPr>
            <w:tcW w:w="3497" w:type="dxa"/>
            <w:tcBorders>
              <w:top w:val="nil"/>
              <w:left w:val="nil"/>
              <w:bottom w:val="single" w:color="auto" w:sz="8" w:space="0"/>
              <w:right w:val="single" w:color="auto" w:sz="4" w:space="0"/>
            </w:tcBorders>
            <w:shd w:val="clear" w:color="auto" w:fill="auto"/>
            <w:vAlign w:val="center"/>
          </w:tcPr>
          <w:p w14:paraId="01D689A4">
            <w:pPr>
              <w:widowControl/>
              <w:jc w:val="right"/>
              <w:rPr>
                <w:rFonts w:ascii="Times New Roman" w:hAnsi="Times New Roman" w:eastAsia="仿宋_GB2312" w:cs="Times New Roman"/>
                <w:b w:val="0"/>
                <w:bCs w:val="0"/>
                <w:kern w:val="0"/>
                <w:sz w:val="21"/>
                <w:szCs w:val="21"/>
                <w:lang w:val="en-US" w:eastAsia="zh-CN" w:bidi="ar-SA"/>
              </w:rPr>
            </w:pPr>
            <w:r>
              <w:rPr>
                <w:rFonts w:hint="eastAsia" w:ascii="Times New Roman" w:hAnsi="Times New Roman" w:eastAsia="仿宋_GB2312" w:cs="Times New Roman"/>
                <w:b w:val="0"/>
                <w:bCs w:val="0"/>
                <w:kern w:val="0"/>
                <w:szCs w:val="21"/>
                <w:lang w:val="en-US" w:eastAsia="zh-CN"/>
              </w:rPr>
              <w:t>75.85</w:t>
            </w:r>
          </w:p>
        </w:tc>
        <w:tc>
          <w:tcPr>
            <w:tcW w:w="3005" w:type="dxa"/>
            <w:tcBorders>
              <w:top w:val="nil"/>
              <w:left w:val="nil"/>
              <w:bottom w:val="single" w:color="auto" w:sz="8" w:space="0"/>
              <w:right w:val="single" w:color="auto" w:sz="8" w:space="0"/>
            </w:tcBorders>
            <w:shd w:val="clear" w:color="auto" w:fill="auto"/>
            <w:vAlign w:val="center"/>
          </w:tcPr>
          <w:p w14:paraId="7FFA5515">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0.00</w:t>
            </w:r>
          </w:p>
        </w:tc>
      </w:tr>
    </w:tbl>
    <w:p w14:paraId="79C23058">
      <w:pPr>
        <w:widowControl/>
        <w:spacing w:before="120"/>
        <w:jc w:val="left"/>
        <w:rPr>
          <w:rFonts w:ascii="Times New Roman" w:hAnsi="Times New Roman" w:eastAsia="仿宋_GB2312" w:cs="Times New Roman"/>
          <w:bCs/>
          <w:kern w:val="0"/>
          <w:szCs w:val="21"/>
        </w:rPr>
      </w:pPr>
      <w:r>
        <w:rPr>
          <w:rFonts w:ascii="Times New Roman" w:hAnsi="Times New Roman" w:eastAsia="仿宋_GB2312" w:cs="Times New Roman"/>
          <w:kern w:val="0"/>
          <w:szCs w:val="21"/>
        </w:rPr>
        <w:t>注：本表反映部门本年度一般公共预算财政拨款支出情况。</w:t>
      </w:r>
      <w:r>
        <w:br w:type="page"/>
      </w:r>
    </w:p>
    <w:p w14:paraId="7D45230D">
      <w:pPr>
        <w:keepNext w:val="0"/>
        <w:keepLines w:val="0"/>
        <w:pageBreakBefore w:val="0"/>
        <w:widowControl/>
        <w:kinsoku/>
        <w:overflowPunct/>
        <w:topLinePunct w:val="0"/>
        <w:autoSpaceDE/>
        <w:autoSpaceDN/>
        <w:bidi w:val="0"/>
        <w:adjustRightInd/>
        <w:snapToGrid/>
        <w:spacing w:after="120" w:line="360" w:lineRule="exact"/>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4C934016">
      <w:pPr>
        <w:keepNext w:val="0"/>
        <w:keepLines w:val="0"/>
        <w:pageBreakBefore w:val="0"/>
        <w:widowControl/>
        <w:kinsoku/>
        <w:wordWrap w:val="0"/>
        <w:overflowPunct/>
        <w:topLinePunct w:val="0"/>
        <w:autoSpaceDE/>
        <w:autoSpaceDN/>
        <w:bidi w:val="0"/>
        <w:adjustRightInd/>
        <w:snapToGrid/>
        <w:spacing w:line="36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eastAsia="zh-CN"/>
        </w:rPr>
        <w:t>怀化日报社</w:t>
      </w:r>
      <w:r>
        <w:rPr>
          <w:rFonts w:ascii="Times New Roman" w:hAnsi="Times New Roman" w:eastAsia="仿宋_GB2312" w:cs="Times New Roman"/>
          <w:color w:val="000000"/>
          <w:kern w:val="0"/>
          <w:szCs w:val="21"/>
        </w:rPr>
        <w:t xml:space="preserve">                                                                                                           公开06表</w:t>
      </w:r>
    </w:p>
    <w:p w14:paraId="2AB6A5DE">
      <w:pPr>
        <w:keepNext w:val="0"/>
        <w:keepLines w:val="0"/>
        <w:pageBreakBefore w:val="0"/>
        <w:widowControl/>
        <w:kinsoku/>
        <w:overflowPunct/>
        <w:topLinePunct w:val="0"/>
        <w:autoSpaceDE/>
        <w:autoSpaceDN/>
        <w:bidi w:val="0"/>
        <w:adjustRightInd/>
        <w:snapToGrid/>
        <w:spacing w:line="36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517FC3B5">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6B59465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4E1AF5E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5BC4000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50E68E3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5326317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444F1C3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7925680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3593E15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0DCB66A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097174C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F1366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1CDB5C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49B2CB27">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908.78</w:t>
            </w:r>
          </w:p>
        </w:tc>
        <w:tc>
          <w:tcPr>
            <w:tcW w:w="1116" w:type="dxa"/>
            <w:tcBorders>
              <w:top w:val="nil"/>
              <w:left w:val="nil"/>
              <w:bottom w:val="single" w:color="auto" w:sz="4" w:space="0"/>
              <w:right w:val="single" w:color="auto" w:sz="4" w:space="0"/>
            </w:tcBorders>
            <w:shd w:val="clear" w:color="auto" w:fill="auto"/>
            <w:noWrap/>
            <w:vAlign w:val="center"/>
          </w:tcPr>
          <w:p w14:paraId="1A1A38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1915C8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6F752A72">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4913CF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6A1EB8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25A414F9">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4B8EF14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11811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42F095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05FB0FAA">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213.84</w:t>
            </w: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4213.84</w:t>
            </w:r>
          </w:p>
        </w:tc>
        <w:tc>
          <w:tcPr>
            <w:tcW w:w="1116" w:type="dxa"/>
            <w:tcBorders>
              <w:top w:val="nil"/>
              <w:left w:val="nil"/>
              <w:bottom w:val="single" w:color="auto" w:sz="4" w:space="0"/>
              <w:right w:val="single" w:color="auto" w:sz="4" w:space="0"/>
            </w:tcBorders>
            <w:shd w:val="clear" w:color="auto" w:fill="auto"/>
            <w:noWrap/>
            <w:vAlign w:val="center"/>
          </w:tcPr>
          <w:p w14:paraId="537C75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21655B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7099B60C">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2DCF00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3FD773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28ACDBBD">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2E65DD4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A071A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4CAC59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6C1E6D64">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7E063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706C67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54A01BE9">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60770F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5219C7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4A75088F">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4178BD9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E3C6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746946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6C238C53">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267.74</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E53EB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779693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43B143C8">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65FA59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5B9C22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5F98D25D">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190C116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FBAB9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54E5A6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03C8A57F">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37B6F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1C1690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5C44E234">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443C2C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4CB67A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263FE50D">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1D5B72B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8477C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036BCE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642DD985">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351.36</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A3D1E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094296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0208EE20">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2DE357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3D7F79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667CFBD3">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329897F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84069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014DE6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40506A2D">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DFC1B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0DE557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518A620F">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5A245D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182768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7A6973FD">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6E397AF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038D4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60D039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35F422DD">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019DE1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688F95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1F508F71">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3F312E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03E9CB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4B9D43E8">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3E5AB47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E7103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40AB8D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4EF85277">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3B90DC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784D05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07421A9E">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39CB60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3994BB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29EE3063">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39B455D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1FABA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436F2E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69CF66C3">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51CE17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56CE7A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64E717E7">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67A36C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10B6D8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1F11FE6F">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386744F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A817E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6A2FBB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3837B8E9">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3FE194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024E0B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3FFF3E4A">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4BDF9B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781BEA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36956ED1">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73F5407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45A57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183830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7BA3CD23">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75.85</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840A4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7EDD73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5A13EC59">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27E3A8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16B9CA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0CDDE91C">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50DFB7C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7CF7C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6D0142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1B74CCD6">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6B7FBD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02F2CF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0C4A4F57">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640267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0E74C4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15912C86">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402FA45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A7AF2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60E669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73467E99">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5C8B0C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1B53B2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4928E1D1">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7B5EC9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275E12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17831E24">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72F57C2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23EE2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2ECA4D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21C40226">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59.20</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E8D3B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2B9004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1518622A">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100643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75C669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16D898D1">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6D86244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25D37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0775CD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4EBC4647">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5603A1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1FF8B8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51CEE229">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6D9533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569659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1C42FBBD">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0755642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D2677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513661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724E4124">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2B3604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627D9A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3361DE06">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6E5339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791D8C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776F01D7">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1BF6BEE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4AD1E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5952F9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5EE1E227">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519D41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2A4EC2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2896152E">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62036F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0D8E7C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479B13B0">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1633349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ECB04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2A93BD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696414B0">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615985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7297A9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6344BEC1">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240102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651B5B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5C6251E9">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0B7FC97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B04F6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0889E6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2514D31B">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1.66</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BAD86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28C590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344456D0">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25A5A4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0DE9A7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2C372F9B">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396AF3B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E1A3E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65F58F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46C6AA55">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117850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68BD44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74B820AA">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5E2F1E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22BB5F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43D748BD">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485E171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C0B3E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1822BE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3214431D">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0AC6E9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3C3B63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007B9076">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6E3F58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4B3050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61FDB5B7">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459A5F4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245F7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4013B4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69617145">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078256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30EEFA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12A1ABB6">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11FDC0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7A0B18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58286959">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6037766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368E2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637000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7E48C698">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695C8D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510E93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6FE04DDC">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5CE504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60D021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59D7C1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3855E3B7">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1C758EE8">
              <w:tblPrEx>
                <w:tblCellMar>
                  <w:top w:w="0" w:type="dxa"/>
                  <w:left w:w="108" w:type="dxa"/>
                  <w:bottom w:w="0" w:type="dxa"/>
                  <w:right w:w="108" w:type="dxa"/>
                </w:tblCellMar>
              </w:tblPrEx>
              <w:trPr>
                <w:trHeight w:val="252" w:hRule="atLeast"/>
              </w:trPr>
              <w:tc>
                <w:tcPr>
                  <w:tcW w:w="39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94073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2B782799">
              <w:tblPrEx>
                <w:tblCellMar>
                  <w:top w:w="0" w:type="dxa"/>
                  <w:left w:w="108" w:type="dxa"/>
                  <w:bottom w:w="0" w:type="dxa"/>
                  <w:right w:w="108" w:type="dxa"/>
                </w:tblCellMar>
              </w:tblPrEx>
              <w:trPr>
                <w:trHeight w:val="252" w:hRule="atLeast"/>
              </w:trPr>
              <w:tc>
                <w:tcPr>
                  <w:tcW w:w="394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D3EFF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47F46A32">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24396BE5">
              <w:tblPrEx>
                <w:tblCellMar>
                  <w:top w:w="0" w:type="dxa"/>
                  <w:left w:w="108" w:type="dxa"/>
                  <w:bottom w:w="0" w:type="dxa"/>
                  <w:right w:w="108" w:type="dxa"/>
                </w:tblCellMar>
              </w:tblPrEx>
              <w:trPr>
                <w:trHeight w:val="252" w:hRule="atLeast"/>
              </w:trPr>
              <w:tc>
                <w:tcPr>
                  <w:tcW w:w="39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9C016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39084B7D">
              <w:tblPrEx>
                <w:tblCellMar>
                  <w:top w:w="0" w:type="dxa"/>
                  <w:left w:w="108" w:type="dxa"/>
                  <w:bottom w:w="0" w:type="dxa"/>
                  <w:right w:w="108" w:type="dxa"/>
                </w:tblCellMar>
              </w:tblPrEx>
              <w:trPr>
                <w:trHeight w:val="252" w:hRule="atLeast"/>
              </w:trPr>
              <w:tc>
                <w:tcPr>
                  <w:tcW w:w="394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2B288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2B2EC6C0">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2DB00BE8">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1FA058A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CBBA3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496251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7F7FF24B">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319BC0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5246FA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0E480640">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154483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232FB3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77F6515F">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53CD40D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7541C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683EDA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1C006312">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0584D2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7EA73C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1622CBF3">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31CA9E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274F01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31F9939F">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5623DBC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C0311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7BBE4B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4F5B512A">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57.55</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57D4A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3C51FD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49661192">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60CEF238">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3BDB9EFC">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653B6865">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34E19E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7C4F2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4138C1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66D1FC55">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8766B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6BB565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017E6CD6">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633FD3FC">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3B3E916F">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4D880978">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27E7ADB">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7201DB9">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6D877DB7">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967.98</w:t>
            </w:r>
            <w:r>
              <w:rPr>
                <w:rFonts w:ascii="Times New Roman" w:hAnsi="Times New Roman" w:eastAsia="仿宋_GB2312" w:cs="Times New Roman"/>
                <w:color w:val="000000"/>
                <w:kern w:val="0"/>
                <w:szCs w:val="20"/>
              </w:rPr>
              <w:t>　</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1FC4E75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0A2F5496">
            <w:pPr>
              <w:widowControl/>
              <w:jc w:val="righ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r>
    </w:tbl>
    <w:p w14:paraId="0580DC69">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41B98EBD">
      <w:pPr>
        <w:widowControl/>
        <w:spacing w:line="400" w:lineRule="exact"/>
        <w:jc w:val="center"/>
        <w:textAlignment w:val="center"/>
        <w:rPr>
          <w:rFonts w:ascii="Times New Roman" w:hAnsi="Times New Roman" w:eastAsia="仿宋_GB2312" w:cs="Times New Roman"/>
          <w:color w:val="000000"/>
          <w:kern w:val="0"/>
          <w:sz w:val="32"/>
          <w:szCs w:val="32"/>
        </w:rPr>
      </w:pPr>
    </w:p>
    <w:p w14:paraId="522625B4">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47B00BD1">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2666800B">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怀化日报社</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5FEBF9DD">
        <w:tblPrEx>
          <w:tblCellMar>
            <w:top w:w="0" w:type="dxa"/>
            <w:left w:w="108" w:type="dxa"/>
            <w:bottom w:w="0" w:type="dxa"/>
            <w:right w:w="108" w:type="dxa"/>
          </w:tblCellMar>
        </w:tblPrEx>
        <w:trPr>
          <w:trHeight w:val="45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099CA2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6"/>
                <w:rFonts w:hint="default" w:ascii="Times New Roman" w:hAnsi="Times New Roman" w:eastAsia="仿宋_GB2312" w:cs="Times New Roman"/>
                <w:b/>
                <w:bCs/>
              </w:rPr>
              <w:t xml:space="preserve">   </w:t>
            </w:r>
            <w:r>
              <w:rPr>
                <w:rStyle w:val="17"/>
                <w:rFonts w:hint="default" w:ascii="Times New Roman" w:hAnsi="Times New Roman" w:eastAsia="仿宋_GB2312" w:cs="Times New Roman"/>
                <w:b/>
                <w:bCs/>
              </w:rPr>
              <w:t>目</w:t>
            </w:r>
          </w:p>
        </w:tc>
        <w:tc>
          <w:tcPr>
            <w:tcW w:w="19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EC2FC0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461582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E41B1E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91A75C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3357559F">
        <w:tblPrEx>
          <w:tblCellMar>
            <w:top w:w="0" w:type="dxa"/>
            <w:left w:w="108" w:type="dxa"/>
            <w:bottom w:w="0" w:type="dxa"/>
            <w:right w:w="108" w:type="dxa"/>
          </w:tblCellMar>
        </w:tblPrEx>
        <w:trPr>
          <w:trHeight w:val="312" w:hRule="exact"/>
          <w:jc w:val="center"/>
        </w:trPr>
        <w:tc>
          <w:tcPr>
            <w:tcW w:w="149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03DD64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F36036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9EE69AC">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9D9638F">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321516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05362B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171E48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FC940EB">
            <w:pPr>
              <w:widowControl/>
              <w:jc w:val="center"/>
              <w:rPr>
                <w:rFonts w:ascii="Times New Roman" w:hAnsi="Times New Roman" w:eastAsia="仿宋_GB2312" w:cs="Times New Roman"/>
                <w:color w:val="000000"/>
                <w:sz w:val="24"/>
                <w:szCs w:val="24"/>
              </w:rPr>
            </w:pPr>
          </w:p>
        </w:tc>
      </w:tr>
      <w:tr w14:paraId="379D6C55">
        <w:tblPrEx>
          <w:tblCellMar>
            <w:top w:w="0" w:type="dxa"/>
            <w:left w:w="108" w:type="dxa"/>
            <w:bottom w:w="0" w:type="dxa"/>
            <w:right w:w="108" w:type="dxa"/>
          </w:tblCellMar>
        </w:tblPrEx>
        <w:trPr>
          <w:trHeight w:val="409" w:hRule="atLeast"/>
          <w:jc w:val="center"/>
        </w:trPr>
        <w:tc>
          <w:tcPr>
            <w:tcW w:w="14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AA88B7C">
            <w:pPr>
              <w:jc w:val="center"/>
              <w:rPr>
                <w:rFonts w:ascii="Times New Roman" w:hAnsi="Times New Roman" w:eastAsia="仿宋_GB2312" w:cs="Times New Roman"/>
                <w:color w:val="000000"/>
                <w:sz w:val="24"/>
                <w:szCs w:val="24"/>
              </w:rPr>
            </w:pPr>
          </w:p>
        </w:tc>
        <w:tc>
          <w:tcPr>
            <w:tcW w:w="12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D2145B0">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AAC76C0">
            <w:pPr>
              <w:jc w:val="center"/>
              <w:rPr>
                <w:rFonts w:ascii="Times New Roman" w:hAnsi="Times New Roman" w:eastAsia="仿宋_GB2312" w:cs="Times New Roman"/>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B428476">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69C6D3D">
            <w:pPr>
              <w:jc w:val="center"/>
              <w:rPr>
                <w:rFonts w:ascii="Times New Roman" w:hAnsi="Times New Roman" w:eastAsia="仿宋_GB2312" w:cs="Times New Roman"/>
                <w:color w:val="000000"/>
                <w:sz w:val="24"/>
                <w:szCs w:val="24"/>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29D6485">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188AD62">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945007E">
            <w:pPr>
              <w:jc w:val="center"/>
              <w:rPr>
                <w:rFonts w:ascii="Times New Roman" w:hAnsi="Times New Roman" w:eastAsia="仿宋_GB2312" w:cs="Times New Roman"/>
                <w:color w:val="000000"/>
                <w:sz w:val="24"/>
                <w:szCs w:val="24"/>
              </w:rPr>
            </w:pPr>
          </w:p>
        </w:tc>
      </w:tr>
      <w:tr w14:paraId="73B5841B">
        <w:tblPrEx>
          <w:tblCellMar>
            <w:top w:w="0" w:type="dxa"/>
            <w:left w:w="108" w:type="dxa"/>
            <w:bottom w:w="0" w:type="dxa"/>
            <w:right w:w="108" w:type="dxa"/>
          </w:tblCellMar>
        </w:tblPrEx>
        <w:trPr>
          <w:trHeight w:val="312" w:hRule="atLeast"/>
          <w:jc w:val="center"/>
        </w:trPr>
        <w:tc>
          <w:tcPr>
            <w:tcW w:w="14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D5B09C1">
            <w:pPr>
              <w:jc w:val="center"/>
              <w:rPr>
                <w:rFonts w:ascii="Times New Roman" w:hAnsi="Times New Roman" w:eastAsia="仿宋_GB2312" w:cs="Times New Roman"/>
                <w:color w:val="000000"/>
                <w:sz w:val="24"/>
                <w:szCs w:val="24"/>
              </w:rPr>
            </w:pPr>
          </w:p>
        </w:tc>
        <w:tc>
          <w:tcPr>
            <w:tcW w:w="12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F444E92">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2F62D9F">
            <w:pPr>
              <w:jc w:val="center"/>
              <w:rPr>
                <w:rFonts w:ascii="Times New Roman" w:hAnsi="Times New Roman" w:eastAsia="仿宋_GB2312" w:cs="Times New Roman"/>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7A3FCDC">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E52627F">
            <w:pPr>
              <w:jc w:val="center"/>
              <w:rPr>
                <w:rFonts w:ascii="Times New Roman" w:hAnsi="Times New Roman" w:eastAsia="仿宋_GB2312" w:cs="Times New Roman"/>
                <w:color w:val="000000"/>
                <w:sz w:val="24"/>
                <w:szCs w:val="24"/>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E081A60">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73317EB">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3D66E0D">
            <w:pPr>
              <w:jc w:val="center"/>
              <w:rPr>
                <w:rFonts w:ascii="Times New Roman" w:hAnsi="Times New Roman" w:eastAsia="仿宋_GB2312" w:cs="Times New Roman"/>
                <w:color w:val="000000"/>
                <w:sz w:val="24"/>
                <w:szCs w:val="24"/>
              </w:rPr>
            </w:pPr>
          </w:p>
        </w:tc>
      </w:tr>
      <w:tr w14:paraId="1A821F4B">
        <w:tblPrEx>
          <w:tblCellMar>
            <w:top w:w="0" w:type="dxa"/>
            <w:left w:w="108" w:type="dxa"/>
            <w:bottom w:w="0" w:type="dxa"/>
            <w:right w:w="108" w:type="dxa"/>
          </w:tblCellMar>
        </w:tblPrEx>
        <w:trPr>
          <w:trHeight w:val="50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FB5702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6A561DE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1097939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17E24D9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6099331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3A6773B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7699452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0AC292E5">
        <w:tblPrEx>
          <w:tblCellMar>
            <w:top w:w="0" w:type="dxa"/>
            <w:left w:w="108" w:type="dxa"/>
            <w:bottom w:w="0" w:type="dxa"/>
            <w:right w:w="108" w:type="dxa"/>
          </w:tblCellMar>
        </w:tblPrEx>
        <w:trPr>
          <w:trHeight w:val="50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7C92FB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2E00E929">
            <w:pPr>
              <w:jc w:val="cente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70487AC2">
            <w:pPr>
              <w:jc w:val="cente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1130302E">
            <w:pPr>
              <w:jc w:val="cente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5410018B">
            <w:pPr>
              <w:jc w:val="cente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7892663A">
            <w:pPr>
              <w:jc w:val="cente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1B7EBEC8">
            <w:pPr>
              <w:jc w:val="center"/>
              <w:rPr>
                <w:rFonts w:ascii="Times New Roman" w:hAnsi="Times New Roman" w:eastAsia="仿宋_GB2312" w:cs="Times New Roman"/>
                <w:color w:val="000000"/>
                <w:sz w:val="24"/>
                <w:szCs w:val="24"/>
              </w:rPr>
            </w:pPr>
          </w:p>
        </w:tc>
      </w:tr>
      <w:tr w14:paraId="7DFD24FB">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2F39198C">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679276B8">
            <w:pPr>
              <w:rPr>
                <w:rFonts w:ascii="Times New Roman" w:hAnsi="Times New Roman" w:eastAsia="仿宋_GB2312" w:cs="Times New Roman"/>
                <w:color w:val="000000"/>
                <w:sz w:val="20"/>
                <w:szCs w:val="20"/>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145C9F64">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1B16BC3A">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121974A6">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49B3CB19">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201E7474">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0DBFD778">
            <w:pPr>
              <w:rPr>
                <w:rFonts w:ascii="Times New Roman" w:hAnsi="Times New Roman" w:eastAsia="仿宋_GB2312" w:cs="Times New Roman"/>
                <w:color w:val="000000"/>
                <w:sz w:val="24"/>
                <w:szCs w:val="24"/>
              </w:rPr>
            </w:pPr>
          </w:p>
        </w:tc>
      </w:tr>
      <w:tr w14:paraId="26AF5167">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04C4A056">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3D882FB1">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212D051E">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11781DB0">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58A64E7B">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5DD13D25">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44454B41">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1999C0C9">
            <w:pPr>
              <w:rPr>
                <w:rFonts w:ascii="Times New Roman" w:hAnsi="Times New Roman" w:eastAsia="仿宋_GB2312" w:cs="Times New Roman"/>
                <w:color w:val="000000"/>
                <w:sz w:val="24"/>
                <w:szCs w:val="24"/>
              </w:rPr>
            </w:pPr>
          </w:p>
        </w:tc>
      </w:tr>
      <w:tr w14:paraId="461D1DD2">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757C6315">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6F3C4BA0">
            <w:pPr>
              <w:rPr>
                <w:rFonts w:ascii="Times New Roman" w:hAnsi="Times New Roman" w:eastAsia="仿宋_GB2312" w:cs="Times New Roman"/>
                <w:color w:val="000000"/>
                <w:sz w:val="20"/>
                <w:szCs w:val="20"/>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505BDC22">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34D4357C">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24C1CDC2">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1728265B">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6F962999">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2159DDD0">
            <w:pPr>
              <w:rPr>
                <w:rFonts w:ascii="Times New Roman" w:hAnsi="Times New Roman" w:eastAsia="仿宋_GB2312" w:cs="Times New Roman"/>
                <w:color w:val="000000"/>
                <w:sz w:val="24"/>
                <w:szCs w:val="24"/>
              </w:rPr>
            </w:pPr>
          </w:p>
        </w:tc>
      </w:tr>
      <w:tr w14:paraId="6549A0D3">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6C7103AE">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24E9C939">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21467CE9">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1B75DA72">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5E30B2EE">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60BF6B04">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50228CF1">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553D44F">
            <w:pPr>
              <w:rPr>
                <w:rFonts w:ascii="Times New Roman" w:hAnsi="Times New Roman" w:eastAsia="仿宋_GB2312" w:cs="Times New Roman"/>
                <w:color w:val="000000"/>
                <w:sz w:val="24"/>
                <w:szCs w:val="24"/>
              </w:rPr>
            </w:pPr>
          </w:p>
        </w:tc>
      </w:tr>
      <w:tr w14:paraId="18B33349">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28D8F6D3">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0AC6A4A0">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5D15A988">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3C670FBD">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0A339A85">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7EE94ADB">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79B8982B">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01FEFA5D">
            <w:pPr>
              <w:rPr>
                <w:rFonts w:ascii="Times New Roman" w:hAnsi="Times New Roman" w:eastAsia="仿宋_GB2312" w:cs="Times New Roman"/>
                <w:color w:val="000000"/>
                <w:sz w:val="24"/>
                <w:szCs w:val="24"/>
              </w:rPr>
            </w:pPr>
          </w:p>
        </w:tc>
      </w:tr>
      <w:tr w14:paraId="0EBD2976">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77E1A300">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30FA4846">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0DC2616F">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424DF504">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5182D8F1">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0B7F5047">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60435A1E">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E7E945A">
            <w:pPr>
              <w:rPr>
                <w:rFonts w:ascii="Times New Roman" w:hAnsi="Times New Roman" w:eastAsia="仿宋_GB2312" w:cs="Times New Roman"/>
                <w:color w:val="000000"/>
                <w:sz w:val="24"/>
                <w:szCs w:val="24"/>
              </w:rPr>
            </w:pPr>
          </w:p>
        </w:tc>
      </w:tr>
    </w:tbl>
    <w:p w14:paraId="5095CA0D">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16FEEE69">
      <w:pPr>
        <w:widowControl/>
        <w:jc w:val="left"/>
        <w:textAlignment w:val="center"/>
        <w:rPr>
          <w:rFonts w:ascii="Times New Roman" w:hAnsi="Times New Roman" w:eastAsia="仿宋_GB2312" w:cs="Times New Roman"/>
          <w:color w:val="000000"/>
          <w:kern w:val="0"/>
          <w:sz w:val="24"/>
          <w:szCs w:val="24"/>
        </w:rPr>
      </w:pPr>
    </w:p>
    <w:p w14:paraId="60B359CF">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说明：我单位没有政府性基金收入，也没有使用政府性基金安排的支出，故本表无数据。（当表格数据为空时，应有此说明）</w:t>
      </w:r>
    </w:p>
    <w:p w14:paraId="05D74BF8">
      <w:pPr>
        <w:widowControl/>
        <w:jc w:val="center"/>
        <w:rPr>
          <w:rFonts w:ascii="Times New Roman" w:hAnsi="Times New Roman" w:eastAsia="方正小标宋_GBK" w:cs="Times New Roman"/>
          <w:color w:val="000000"/>
          <w:kern w:val="0"/>
          <w:sz w:val="36"/>
          <w:szCs w:val="36"/>
        </w:rPr>
      </w:pPr>
    </w:p>
    <w:p w14:paraId="6A89D491">
      <w:pPr>
        <w:widowControl/>
        <w:spacing w:line="400" w:lineRule="exact"/>
        <w:textAlignment w:val="center"/>
        <w:rPr>
          <w:rFonts w:ascii="Times New Roman" w:hAnsi="Times New Roman" w:eastAsia="黑体" w:cs="Times New Roman"/>
          <w:color w:val="000000"/>
          <w:kern w:val="0"/>
          <w:sz w:val="36"/>
          <w:szCs w:val="36"/>
        </w:rPr>
      </w:pPr>
    </w:p>
    <w:p w14:paraId="761A502F">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59BDB169">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w:t>
      </w: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公开08表</w:t>
      </w:r>
    </w:p>
    <w:p w14:paraId="163C3A40">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怀化日报社</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502C31B4">
        <w:tblPrEx>
          <w:tblCellMar>
            <w:top w:w="0" w:type="dxa"/>
            <w:left w:w="108" w:type="dxa"/>
            <w:bottom w:w="0" w:type="dxa"/>
            <w:right w:w="108" w:type="dxa"/>
          </w:tblCellMar>
        </w:tblPrEx>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53698FF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Fonts w:ascii="Times New Roman" w:hAnsi="Times New Roman" w:eastAsia="仿宋_GB2312" w:cs="Times New Roman"/>
                <w:b/>
                <w:bCs/>
                <w:color w:val="000000"/>
                <w:kern w:val="0"/>
                <w:sz w:val="22"/>
              </w:rPr>
              <w:t xml:space="preserve">   </w:t>
            </w:r>
            <w:r>
              <w:rPr>
                <w:rStyle w:val="18"/>
                <w:rFonts w:hint="default" w:ascii="Times New Roman" w:hAnsi="Times New Roman" w:eastAsia="仿宋_GB2312" w:cs="Times New Roman"/>
                <w:b/>
                <w:bCs/>
              </w:rPr>
              <w:t>目</w:t>
            </w:r>
          </w:p>
        </w:tc>
        <w:tc>
          <w:tcPr>
            <w:tcW w:w="2822"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3746972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6A3F3AD8">
        <w:tblPrEx>
          <w:tblCellMar>
            <w:top w:w="0" w:type="dxa"/>
            <w:left w:w="108" w:type="dxa"/>
            <w:bottom w:w="0" w:type="dxa"/>
            <w:right w:w="108" w:type="dxa"/>
          </w:tblCellMar>
        </w:tblPrEx>
        <w:trPr>
          <w:trHeight w:val="312" w:hRule="exact"/>
        </w:trPr>
        <w:tc>
          <w:tcPr>
            <w:tcW w:w="108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380D9D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CDDEA8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E387C0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E78921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92048A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1B34B5F8">
        <w:tblPrEx>
          <w:tblCellMar>
            <w:top w:w="0" w:type="dxa"/>
            <w:left w:w="108" w:type="dxa"/>
            <w:bottom w:w="0" w:type="dxa"/>
            <w:right w:w="108" w:type="dxa"/>
          </w:tblCellMar>
        </w:tblPrEx>
        <w:trPr>
          <w:trHeight w:val="312" w:hRule="exact"/>
        </w:trPr>
        <w:tc>
          <w:tcPr>
            <w:tcW w:w="108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AA44F2E">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6A8F687">
            <w:pPr>
              <w:jc w:val="center"/>
              <w:rPr>
                <w:rFonts w:ascii="Times New Roman" w:hAnsi="Times New Roman" w:eastAsia="仿宋_GB2312" w:cs="Times New Roman"/>
                <w:color w:val="000000"/>
                <w:sz w:val="24"/>
                <w:szCs w:val="24"/>
              </w:rPr>
            </w:pPr>
          </w:p>
        </w:tc>
        <w:tc>
          <w:tcPr>
            <w:tcW w:w="64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0681A7C">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2AADA47">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AE40BB5">
            <w:pPr>
              <w:jc w:val="center"/>
              <w:rPr>
                <w:rFonts w:ascii="Times New Roman" w:hAnsi="Times New Roman" w:eastAsia="仿宋_GB2312" w:cs="Times New Roman"/>
                <w:color w:val="000000"/>
                <w:sz w:val="24"/>
                <w:szCs w:val="24"/>
              </w:rPr>
            </w:pPr>
          </w:p>
        </w:tc>
      </w:tr>
      <w:tr w14:paraId="6B2E74B0">
        <w:tblPrEx>
          <w:tblCellMar>
            <w:top w:w="0" w:type="dxa"/>
            <w:left w:w="108" w:type="dxa"/>
            <w:bottom w:w="0" w:type="dxa"/>
            <w:right w:w="108" w:type="dxa"/>
          </w:tblCellMar>
        </w:tblPrEx>
        <w:trPr>
          <w:trHeight w:val="312" w:hRule="atLeast"/>
        </w:trPr>
        <w:tc>
          <w:tcPr>
            <w:tcW w:w="108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A0E3A2D">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93A2744">
            <w:pPr>
              <w:jc w:val="center"/>
              <w:rPr>
                <w:rFonts w:ascii="Times New Roman" w:hAnsi="Times New Roman" w:eastAsia="仿宋_GB2312" w:cs="Times New Roman"/>
                <w:color w:val="000000"/>
                <w:sz w:val="24"/>
                <w:szCs w:val="24"/>
              </w:rPr>
            </w:pPr>
          </w:p>
        </w:tc>
        <w:tc>
          <w:tcPr>
            <w:tcW w:w="64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9740AE3">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916E2D4">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77FE9A4">
            <w:pPr>
              <w:jc w:val="center"/>
              <w:rPr>
                <w:rFonts w:ascii="Times New Roman" w:hAnsi="Times New Roman" w:eastAsia="仿宋_GB2312" w:cs="Times New Roman"/>
                <w:color w:val="000000"/>
                <w:sz w:val="24"/>
                <w:szCs w:val="24"/>
              </w:rPr>
            </w:pPr>
          </w:p>
        </w:tc>
      </w:tr>
      <w:tr w14:paraId="2FB79FA3">
        <w:tblPrEx>
          <w:tblCellMar>
            <w:top w:w="0" w:type="dxa"/>
            <w:left w:w="108" w:type="dxa"/>
            <w:bottom w:w="0" w:type="dxa"/>
            <w:right w:w="108" w:type="dxa"/>
          </w:tblCellMar>
        </w:tblPrEx>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6709F69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6FF0523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3396694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1A2BB2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12CBE8DD">
        <w:tblPrEx>
          <w:tblCellMar>
            <w:top w:w="0" w:type="dxa"/>
            <w:left w:w="108" w:type="dxa"/>
            <w:bottom w:w="0" w:type="dxa"/>
            <w:right w:w="108" w:type="dxa"/>
          </w:tblCellMar>
        </w:tblPrEx>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27BBF67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77C7C244">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5358CB2">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BA2DCEE">
            <w:pPr>
              <w:jc w:val="center"/>
              <w:rPr>
                <w:rFonts w:ascii="Times New Roman" w:hAnsi="Times New Roman" w:eastAsia="仿宋_GB2312" w:cs="Times New Roman"/>
                <w:color w:val="000000"/>
                <w:sz w:val="24"/>
                <w:szCs w:val="24"/>
              </w:rPr>
            </w:pPr>
          </w:p>
        </w:tc>
      </w:tr>
      <w:tr w14:paraId="1331945B">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5A654450">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CB99286">
            <w:pPr>
              <w:rPr>
                <w:rFonts w:ascii="Times New Roman" w:hAnsi="Times New Roman" w:eastAsia="仿宋_GB2312" w:cs="Times New Roman"/>
                <w:color w:val="000000"/>
                <w:sz w:val="20"/>
                <w:szCs w:val="20"/>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0151882A">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7A9C9DDE">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7A1E2C43">
            <w:pPr>
              <w:rPr>
                <w:rFonts w:ascii="Times New Roman" w:hAnsi="Times New Roman" w:eastAsia="仿宋_GB2312" w:cs="Times New Roman"/>
                <w:color w:val="000000"/>
                <w:sz w:val="24"/>
                <w:szCs w:val="24"/>
              </w:rPr>
            </w:pPr>
          </w:p>
        </w:tc>
      </w:tr>
      <w:tr w14:paraId="2C0973C0">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59393096">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9C012E7">
            <w:pPr>
              <w:rPr>
                <w:rFonts w:ascii="Times New Roman" w:hAnsi="Times New Roman" w:eastAsia="仿宋_GB2312"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334EB148">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E209225">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724EC308">
            <w:pPr>
              <w:rPr>
                <w:rFonts w:ascii="Times New Roman" w:hAnsi="Times New Roman" w:eastAsia="仿宋_GB2312" w:cs="Times New Roman"/>
                <w:color w:val="000000"/>
                <w:sz w:val="24"/>
                <w:szCs w:val="24"/>
              </w:rPr>
            </w:pPr>
          </w:p>
        </w:tc>
      </w:tr>
      <w:tr w14:paraId="7114360A">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35142B73">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DA6AC0A">
            <w:pPr>
              <w:rPr>
                <w:rFonts w:ascii="Times New Roman" w:hAnsi="Times New Roman" w:eastAsia="宋体" w:cs="Times New Roman"/>
                <w:color w:val="000000"/>
                <w:sz w:val="20"/>
                <w:szCs w:val="20"/>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0B79D4CF">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68A500B">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8578C80">
            <w:pPr>
              <w:rPr>
                <w:rFonts w:ascii="Times New Roman" w:hAnsi="Times New Roman" w:eastAsia="宋体" w:cs="Times New Roman"/>
                <w:color w:val="000000"/>
                <w:sz w:val="24"/>
                <w:szCs w:val="24"/>
              </w:rPr>
            </w:pPr>
          </w:p>
        </w:tc>
      </w:tr>
      <w:tr w14:paraId="6DC04B0D">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7F12A0FF">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76C2D7D2">
            <w:pP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7AEB701B">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385EDB36">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79A122E0">
            <w:pPr>
              <w:rPr>
                <w:rFonts w:ascii="Times New Roman" w:hAnsi="Times New Roman" w:eastAsia="宋体" w:cs="Times New Roman"/>
                <w:color w:val="000000"/>
                <w:sz w:val="24"/>
                <w:szCs w:val="24"/>
              </w:rPr>
            </w:pPr>
          </w:p>
        </w:tc>
      </w:tr>
      <w:tr w14:paraId="5AAB3382">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42806F51">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F45EF07">
            <w:pP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2089EB41">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C7DA3DB">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FFB13EE">
            <w:pPr>
              <w:rPr>
                <w:rFonts w:ascii="Times New Roman" w:hAnsi="Times New Roman" w:eastAsia="宋体" w:cs="Times New Roman"/>
                <w:color w:val="000000"/>
                <w:sz w:val="24"/>
                <w:szCs w:val="24"/>
              </w:rPr>
            </w:pPr>
          </w:p>
        </w:tc>
      </w:tr>
      <w:tr w14:paraId="39D7E2EA">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1C45E218">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77C112ED">
            <w:pP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30E7C46C">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76BD8C1">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3F668269">
            <w:pPr>
              <w:rPr>
                <w:rFonts w:ascii="Times New Roman" w:hAnsi="Times New Roman" w:eastAsia="宋体" w:cs="Times New Roman"/>
                <w:color w:val="000000"/>
                <w:sz w:val="24"/>
                <w:szCs w:val="24"/>
              </w:rPr>
            </w:pPr>
          </w:p>
        </w:tc>
      </w:tr>
    </w:tbl>
    <w:p w14:paraId="5206FDE8">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20D329A5">
      <w:pPr>
        <w:widowControl/>
        <w:jc w:val="left"/>
        <w:textAlignment w:val="center"/>
        <w:rPr>
          <w:rFonts w:ascii="Times New Roman" w:hAnsi="Times New Roman" w:eastAsia="宋体" w:cs="Times New Roman"/>
          <w:color w:val="000000"/>
          <w:kern w:val="0"/>
          <w:sz w:val="24"/>
          <w:szCs w:val="24"/>
        </w:rPr>
      </w:pPr>
    </w:p>
    <w:p w14:paraId="13E0C1DA">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说明：我单位没有使用国有资本经营预算安排的支出，故本表无数据。（当表格数据为空时，应有此说明）</w:t>
      </w:r>
    </w:p>
    <w:p w14:paraId="2FBB6654">
      <w:pPr>
        <w:widowControl/>
        <w:jc w:val="center"/>
        <w:rPr>
          <w:rFonts w:ascii="Times New Roman" w:hAnsi="Times New Roman" w:eastAsia="方正小标宋_GBK" w:cs="Times New Roman"/>
          <w:color w:val="000000"/>
          <w:kern w:val="0"/>
          <w:sz w:val="36"/>
          <w:szCs w:val="36"/>
        </w:rPr>
      </w:pPr>
    </w:p>
    <w:p w14:paraId="00D67581">
      <w:pPr>
        <w:pStyle w:val="7"/>
        <w:spacing w:line="400" w:lineRule="exact"/>
        <w:rPr>
          <w:rFonts w:ascii="Times New Roman" w:hAnsi="Times New Roman" w:eastAsia="华文中宋" w:cs="Times New Roman"/>
          <w:color w:val="000000"/>
          <w:kern w:val="0"/>
          <w:sz w:val="32"/>
          <w:szCs w:val="32"/>
        </w:rPr>
      </w:pPr>
    </w:p>
    <w:p w14:paraId="1603DA75">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705448D5">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67B11916">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Times New Roman" w:hAnsi="Times New Roman" w:eastAsia="楷体_GB2312" w:cs="Times New Roman"/>
          <w:color w:val="000000"/>
          <w:kern w:val="0"/>
          <w:sz w:val="20"/>
          <w:szCs w:val="20"/>
          <w:lang w:eastAsia="zh-CN"/>
        </w:rPr>
        <w:t>怀化日报社</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6E1D92E8">
        <w:tblPrEx>
          <w:tblCellMar>
            <w:top w:w="0" w:type="dxa"/>
            <w:left w:w="108" w:type="dxa"/>
            <w:bottom w:w="0" w:type="dxa"/>
            <w:right w:w="108" w:type="dxa"/>
          </w:tblCellMar>
        </w:tblPrEx>
        <w:trPr>
          <w:trHeight w:val="606" w:hRule="atLeast"/>
          <w:jc w:val="center"/>
        </w:trPr>
        <w:tc>
          <w:tcPr>
            <w:tcW w:w="2486"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4A6CA42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7DAE8D5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21848AFB">
        <w:tblPrEx>
          <w:tblCellMar>
            <w:top w:w="0" w:type="dxa"/>
            <w:left w:w="108" w:type="dxa"/>
            <w:bottom w:w="0" w:type="dxa"/>
            <w:right w:w="108" w:type="dxa"/>
          </w:tblCellMar>
        </w:tblPrEx>
        <w:trPr>
          <w:trHeight w:val="495" w:hRule="atLeast"/>
          <w:jc w:val="center"/>
        </w:trPr>
        <w:tc>
          <w:tcPr>
            <w:tcW w:w="32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E53522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77EAF3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7E00287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4E8E32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ED4D13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F64F30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7E46F22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2ED711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7BF40635">
        <w:tblPrEx>
          <w:tblCellMar>
            <w:top w:w="0" w:type="dxa"/>
            <w:left w:w="108" w:type="dxa"/>
            <w:bottom w:w="0" w:type="dxa"/>
            <w:right w:w="108" w:type="dxa"/>
          </w:tblCellMar>
        </w:tblPrEx>
        <w:trPr>
          <w:trHeight w:val="864" w:hRule="atLeast"/>
          <w:jc w:val="center"/>
        </w:trPr>
        <w:tc>
          <w:tcPr>
            <w:tcW w:w="32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062942A">
            <w:pPr>
              <w:jc w:val="center"/>
              <w:rPr>
                <w:rFonts w:ascii="Times New Roman" w:hAnsi="Times New Roman" w:eastAsia="仿宋_GB2312" w:cs="Times New Roman"/>
                <w:color w:val="000000"/>
                <w:sz w:val="22"/>
              </w:rPr>
            </w:pPr>
          </w:p>
        </w:tc>
        <w:tc>
          <w:tcPr>
            <w:tcW w:w="42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8619E15">
            <w:pPr>
              <w:jc w:val="center"/>
              <w:rPr>
                <w:rFonts w:ascii="Times New Roman" w:hAnsi="Times New Roman" w:eastAsia="仿宋_GB2312" w:cs="Times New Roman"/>
                <w:color w:val="000000"/>
                <w:sz w:val="22"/>
              </w:rPr>
            </w:pP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047E8ED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58E89F1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auto" w:sz="4" w:space="0"/>
              <w:left w:val="single" w:color="auto" w:sz="4" w:space="0"/>
              <w:bottom w:val="single" w:color="auto" w:sz="4" w:space="0"/>
              <w:right w:val="single" w:color="auto" w:sz="4" w:space="0"/>
            </w:tcBorders>
            <w:shd w:val="clear" w:color="auto" w:fill="auto"/>
            <w:vAlign w:val="center"/>
          </w:tcPr>
          <w:p w14:paraId="692F2BD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9BDEF16">
            <w:pPr>
              <w:jc w:val="center"/>
              <w:rPr>
                <w:rFonts w:ascii="Times New Roman" w:hAnsi="Times New Roman" w:eastAsia="仿宋_GB2312" w:cs="Times New Roman"/>
                <w:color w:val="000000"/>
                <w:sz w:val="22"/>
              </w:rPr>
            </w:pPr>
          </w:p>
        </w:tc>
        <w:tc>
          <w:tcPr>
            <w:tcW w:w="36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3FDA591">
            <w:pPr>
              <w:jc w:val="center"/>
              <w:rPr>
                <w:rFonts w:ascii="Times New Roman" w:hAnsi="Times New Roman" w:eastAsia="仿宋_GB2312" w:cs="Times New Roman"/>
                <w:color w:val="000000"/>
                <w:sz w:val="22"/>
              </w:rPr>
            </w:pPr>
          </w:p>
        </w:tc>
        <w:tc>
          <w:tcPr>
            <w:tcW w:w="40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9CB50B9">
            <w:pPr>
              <w:jc w:val="center"/>
              <w:rPr>
                <w:rFonts w:ascii="Times New Roman" w:hAnsi="Times New Roman" w:eastAsia="仿宋_GB2312" w:cs="Times New Roman"/>
                <w:color w:val="000000"/>
                <w:sz w:val="22"/>
              </w:rPr>
            </w:pP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292EC04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10ACC9E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auto" w:sz="4" w:space="0"/>
              <w:left w:val="single" w:color="auto" w:sz="4" w:space="0"/>
              <w:bottom w:val="single" w:color="auto" w:sz="4" w:space="0"/>
              <w:right w:val="single" w:color="auto" w:sz="4" w:space="0"/>
            </w:tcBorders>
            <w:shd w:val="clear" w:color="auto" w:fill="auto"/>
            <w:vAlign w:val="center"/>
          </w:tcPr>
          <w:p w14:paraId="7611807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084B55F">
            <w:pPr>
              <w:jc w:val="center"/>
              <w:rPr>
                <w:rFonts w:ascii="Times New Roman" w:hAnsi="Times New Roman" w:eastAsia="仿宋_GB2312" w:cs="Times New Roman"/>
                <w:color w:val="000000"/>
                <w:sz w:val="22"/>
              </w:rPr>
            </w:pPr>
          </w:p>
        </w:tc>
      </w:tr>
      <w:tr w14:paraId="47401AD4">
        <w:tblPrEx>
          <w:tblCellMar>
            <w:top w:w="0" w:type="dxa"/>
            <w:left w:w="108" w:type="dxa"/>
            <w:bottom w:w="0" w:type="dxa"/>
            <w:right w:w="108" w:type="dxa"/>
          </w:tblCellMar>
        </w:tblPrEx>
        <w:trPr>
          <w:trHeight w:val="614" w:hRule="atLeast"/>
          <w:jc w:val="center"/>
        </w:trPr>
        <w:tc>
          <w:tcPr>
            <w:tcW w:w="321" w:type="pct"/>
            <w:tcBorders>
              <w:top w:val="single" w:color="auto" w:sz="4" w:space="0"/>
              <w:left w:val="single" w:color="auto" w:sz="4" w:space="0"/>
              <w:bottom w:val="single" w:color="auto" w:sz="4" w:space="0"/>
              <w:right w:val="single" w:color="auto" w:sz="4" w:space="0"/>
            </w:tcBorders>
            <w:shd w:val="clear" w:color="auto" w:fill="auto"/>
            <w:vAlign w:val="center"/>
          </w:tcPr>
          <w:p w14:paraId="19486C1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auto" w:sz="4" w:space="0"/>
              <w:left w:val="single" w:color="auto" w:sz="4" w:space="0"/>
              <w:bottom w:val="single" w:color="auto" w:sz="4" w:space="0"/>
              <w:right w:val="single" w:color="auto" w:sz="4" w:space="0"/>
            </w:tcBorders>
            <w:shd w:val="clear" w:color="auto" w:fill="auto"/>
            <w:vAlign w:val="center"/>
          </w:tcPr>
          <w:p w14:paraId="0F47497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5DCAA78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114B17E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auto" w:sz="4" w:space="0"/>
              <w:left w:val="single" w:color="auto" w:sz="4" w:space="0"/>
              <w:bottom w:val="single" w:color="auto" w:sz="4" w:space="0"/>
              <w:right w:val="single" w:color="auto" w:sz="4" w:space="0"/>
            </w:tcBorders>
            <w:shd w:val="clear" w:color="auto" w:fill="auto"/>
            <w:vAlign w:val="center"/>
          </w:tcPr>
          <w:p w14:paraId="6D7501C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42F0FD7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auto" w:sz="4" w:space="0"/>
              <w:left w:val="single" w:color="auto" w:sz="4" w:space="0"/>
              <w:bottom w:val="single" w:color="auto" w:sz="4" w:space="0"/>
              <w:right w:val="single" w:color="auto" w:sz="4" w:space="0"/>
            </w:tcBorders>
            <w:shd w:val="clear" w:color="auto" w:fill="auto"/>
            <w:vAlign w:val="center"/>
          </w:tcPr>
          <w:p w14:paraId="0C1FB2E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201E557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4EB313C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676A771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auto" w:sz="4" w:space="0"/>
              <w:left w:val="single" w:color="auto" w:sz="4" w:space="0"/>
              <w:bottom w:val="single" w:color="auto" w:sz="4" w:space="0"/>
              <w:right w:val="single" w:color="auto" w:sz="4" w:space="0"/>
            </w:tcBorders>
            <w:shd w:val="clear" w:color="auto" w:fill="auto"/>
            <w:vAlign w:val="center"/>
          </w:tcPr>
          <w:p w14:paraId="56EFD5F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auto" w:sz="4" w:space="0"/>
              <w:left w:val="single" w:color="auto" w:sz="4" w:space="0"/>
              <w:bottom w:val="single" w:color="auto" w:sz="4" w:space="0"/>
              <w:right w:val="single" w:color="auto" w:sz="4" w:space="0"/>
            </w:tcBorders>
            <w:shd w:val="clear" w:color="auto" w:fill="auto"/>
            <w:vAlign w:val="center"/>
          </w:tcPr>
          <w:p w14:paraId="48A2D25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7C863D4C">
        <w:tblPrEx>
          <w:tblCellMar>
            <w:top w:w="0" w:type="dxa"/>
            <w:left w:w="108" w:type="dxa"/>
            <w:bottom w:w="0" w:type="dxa"/>
            <w:right w:w="108" w:type="dxa"/>
          </w:tblCellMar>
        </w:tblPrEx>
        <w:trPr>
          <w:trHeight w:val="579" w:hRule="atLeast"/>
          <w:jc w:val="center"/>
        </w:trPr>
        <w:tc>
          <w:tcPr>
            <w:tcW w:w="321" w:type="pct"/>
            <w:tcBorders>
              <w:top w:val="single" w:color="auto" w:sz="4" w:space="0"/>
              <w:left w:val="single" w:color="auto" w:sz="4" w:space="0"/>
              <w:bottom w:val="single" w:color="auto" w:sz="4" w:space="0"/>
              <w:right w:val="single" w:color="auto" w:sz="4" w:space="0"/>
            </w:tcBorders>
            <w:shd w:val="clear" w:color="auto" w:fill="auto"/>
            <w:vAlign w:val="center"/>
          </w:tcPr>
          <w:p w14:paraId="0BE1D361">
            <w:pPr>
              <w:rPr>
                <w:rFonts w:ascii="Times New Roman" w:hAnsi="Times New Roman" w:eastAsia="仿宋_GB2312" w:cs="Times New Roman"/>
                <w:color w:val="000000"/>
                <w:sz w:val="22"/>
              </w:rPr>
            </w:pPr>
          </w:p>
        </w:tc>
        <w:tc>
          <w:tcPr>
            <w:tcW w:w="422" w:type="pct"/>
            <w:tcBorders>
              <w:top w:val="single" w:color="auto" w:sz="4" w:space="0"/>
              <w:left w:val="single" w:color="auto" w:sz="4" w:space="0"/>
              <w:bottom w:val="single" w:color="auto" w:sz="4" w:space="0"/>
              <w:right w:val="single" w:color="auto" w:sz="4" w:space="0"/>
            </w:tcBorders>
            <w:shd w:val="clear" w:color="auto" w:fill="auto"/>
            <w:vAlign w:val="center"/>
          </w:tcPr>
          <w:p w14:paraId="421C46F3">
            <w:pPr>
              <w:rPr>
                <w:rFonts w:ascii="Times New Roman" w:hAnsi="Times New Roman" w:eastAsia="仿宋_GB2312" w:cs="Times New Roman"/>
                <w:color w:val="000000"/>
                <w:sz w:val="22"/>
              </w:rPr>
            </w:pP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1BC429A2">
            <w:pPr>
              <w:rPr>
                <w:rFonts w:ascii="Times New Roman" w:hAnsi="Times New Roman" w:eastAsia="仿宋_GB2312" w:cs="Times New Roman"/>
                <w:color w:val="000000"/>
                <w:sz w:val="22"/>
              </w:rPr>
            </w:pP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3068BD44">
            <w:pPr>
              <w:rPr>
                <w:rFonts w:ascii="Times New Roman" w:hAnsi="Times New Roman" w:eastAsia="仿宋_GB2312" w:cs="Times New Roman"/>
                <w:color w:val="000000"/>
                <w:sz w:val="22"/>
              </w:rPr>
            </w:pPr>
          </w:p>
        </w:tc>
        <w:tc>
          <w:tcPr>
            <w:tcW w:w="488" w:type="pct"/>
            <w:tcBorders>
              <w:top w:val="single" w:color="auto" w:sz="4" w:space="0"/>
              <w:left w:val="single" w:color="auto" w:sz="4" w:space="0"/>
              <w:bottom w:val="single" w:color="auto" w:sz="4" w:space="0"/>
              <w:right w:val="single" w:color="auto" w:sz="4" w:space="0"/>
            </w:tcBorders>
            <w:shd w:val="clear" w:color="auto" w:fill="auto"/>
            <w:vAlign w:val="center"/>
          </w:tcPr>
          <w:p w14:paraId="0CBE34AB">
            <w:pPr>
              <w:rPr>
                <w:rFonts w:ascii="Times New Roman" w:hAnsi="Times New Roman" w:eastAsia="仿宋_GB2312" w:cs="Times New Roman"/>
                <w:color w:val="000000"/>
                <w:sz w:val="22"/>
              </w:rPr>
            </w:pPr>
          </w:p>
        </w:tc>
        <w:tc>
          <w:tcPr>
            <w:tcW w:w="471" w:type="pct"/>
            <w:tcBorders>
              <w:top w:val="single" w:color="auto" w:sz="4" w:space="0"/>
              <w:left w:val="single" w:color="auto" w:sz="4" w:space="0"/>
              <w:bottom w:val="single" w:color="auto" w:sz="4" w:space="0"/>
              <w:right w:val="single" w:color="auto" w:sz="4" w:space="0"/>
            </w:tcBorders>
            <w:shd w:val="clear" w:color="auto" w:fill="auto"/>
            <w:vAlign w:val="center"/>
          </w:tcPr>
          <w:p w14:paraId="1461E8AA">
            <w:pPr>
              <w:rPr>
                <w:rFonts w:ascii="Times New Roman" w:hAnsi="Times New Roman" w:eastAsia="仿宋_GB2312" w:cs="Times New Roman"/>
                <w:color w:val="000000"/>
                <w:sz w:val="22"/>
              </w:rPr>
            </w:pPr>
          </w:p>
        </w:tc>
        <w:tc>
          <w:tcPr>
            <w:tcW w:w="361" w:type="pct"/>
            <w:tcBorders>
              <w:top w:val="single" w:color="auto" w:sz="4" w:space="0"/>
              <w:left w:val="single" w:color="auto" w:sz="4" w:space="0"/>
              <w:bottom w:val="single" w:color="auto" w:sz="4" w:space="0"/>
              <w:right w:val="single" w:color="auto" w:sz="4" w:space="0"/>
            </w:tcBorders>
            <w:shd w:val="clear" w:color="auto" w:fill="auto"/>
            <w:vAlign w:val="center"/>
          </w:tcPr>
          <w:p w14:paraId="4F061B84">
            <w:pPr>
              <w:rPr>
                <w:rFonts w:ascii="Times New Roman" w:hAnsi="Times New Roman" w:eastAsia="仿宋_GB2312" w:cs="Times New Roman"/>
                <w:color w:val="000000"/>
                <w:sz w:val="22"/>
              </w:rPr>
            </w:pP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282A195A">
            <w:pPr>
              <w:rPr>
                <w:rFonts w:ascii="Times New Roman" w:hAnsi="Times New Roman" w:eastAsia="仿宋_GB2312" w:cs="Times New Roman"/>
                <w:color w:val="000000"/>
                <w:sz w:val="22"/>
              </w:rPr>
            </w:pP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64C5B776">
            <w:pPr>
              <w:rPr>
                <w:rFonts w:ascii="Times New Roman" w:hAnsi="Times New Roman" w:eastAsia="仿宋_GB2312" w:cs="Times New Roman"/>
                <w:color w:val="000000"/>
                <w:sz w:val="22"/>
              </w:rPr>
            </w:pP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5E1C1CAF">
            <w:pPr>
              <w:rPr>
                <w:rFonts w:ascii="Times New Roman" w:hAnsi="Times New Roman" w:eastAsia="仿宋_GB2312" w:cs="Times New Roman"/>
                <w:color w:val="000000"/>
                <w:sz w:val="22"/>
              </w:rPr>
            </w:pPr>
          </w:p>
        </w:tc>
        <w:tc>
          <w:tcPr>
            <w:tcW w:w="466" w:type="pct"/>
            <w:tcBorders>
              <w:top w:val="single" w:color="auto" w:sz="4" w:space="0"/>
              <w:left w:val="single" w:color="auto" w:sz="4" w:space="0"/>
              <w:bottom w:val="single" w:color="auto" w:sz="4" w:space="0"/>
              <w:right w:val="single" w:color="auto" w:sz="4" w:space="0"/>
            </w:tcBorders>
            <w:shd w:val="clear" w:color="auto" w:fill="auto"/>
            <w:vAlign w:val="center"/>
          </w:tcPr>
          <w:p w14:paraId="2E1BC955">
            <w:pPr>
              <w:rPr>
                <w:rFonts w:ascii="Times New Roman" w:hAnsi="Times New Roman" w:eastAsia="仿宋_GB2312" w:cs="Times New Roman"/>
                <w:color w:val="000000"/>
                <w:sz w:val="22"/>
              </w:rPr>
            </w:pPr>
          </w:p>
        </w:tc>
        <w:tc>
          <w:tcPr>
            <w:tcW w:w="480" w:type="pct"/>
            <w:tcBorders>
              <w:top w:val="single" w:color="auto" w:sz="4" w:space="0"/>
              <w:left w:val="single" w:color="auto" w:sz="4" w:space="0"/>
              <w:bottom w:val="single" w:color="auto" w:sz="4" w:space="0"/>
              <w:right w:val="single" w:color="auto" w:sz="4" w:space="0"/>
            </w:tcBorders>
            <w:shd w:val="clear" w:color="auto" w:fill="auto"/>
            <w:vAlign w:val="center"/>
          </w:tcPr>
          <w:p w14:paraId="57E7AA5B">
            <w:pPr>
              <w:rPr>
                <w:rFonts w:ascii="Times New Roman" w:hAnsi="Times New Roman" w:eastAsia="仿宋_GB2312" w:cs="Times New Roman"/>
                <w:color w:val="000000"/>
                <w:sz w:val="22"/>
              </w:rPr>
            </w:pPr>
          </w:p>
        </w:tc>
      </w:tr>
    </w:tbl>
    <w:p w14:paraId="7B583016">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51F7C6AD">
      <w:pPr>
        <w:autoSpaceDE w:val="0"/>
        <w:autoSpaceDN w:val="0"/>
        <w:adjustRightInd w:val="0"/>
        <w:ind w:left="315" w:leftChars="150"/>
        <w:jc w:val="left"/>
        <w:rPr>
          <w:rFonts w:ascii="Times New Roman" w:hAnsi="Times New Roman" w:eastAsia="宋体" w:cs="Times New Roman"/>
          <w:kern w:val="0"/>
          <w:sz w:val="24"/>
          <w:szCs w:val="24"/>
        </w:rPr>
      </w:pPr>
    </w:p>
    <w:p w14:paraId="170C1E74">
      <w:pPr>
        <w:autoSpaceDE w:val="0"/>
        <w:autoSpaceDN w:val="0"/>
        <w:adjustRightInd w:val="0"/>
        <w:ind w:left="315" w:leftChars="150"/>
        <w:jc w:val="left"/>
        <w:rPr>
          <w:rFonts w:ascii="Times New Roman" w:hAnsi="Times New Roman" w:eastAsia="宋体" w:cs="Times New Roman"/>
          <w:kern w:val="0"/>
          <w:sz w:val="24"/>
          <w:szCs w:val="24"/>
        </w:rPr>
      </w:pPr>
    </w:p>
    <w:p w14:paraId="2E3DF365">
      <w:pPr>
        <w:autoSpaceDE w:val="0"/>
        <w:autoSpaceDN w:val="0"/>
        <w:adjustRightInd w:val="0"/>
        <w:ind w:left="315" w:leftChars="150"/>
        <w:jc w:val="left"/>
        <w:rPr>
          <w:rFonts w:ascii="Times New Roman" w:hAnsi="Times New Roman" w:eastAsia="宋体" w:cs="Times New Roman"/>
          <w:kern w:val="0"/>
          <w:sz w:val="24"/>
          <w:szCs w:val="24"/>
        </w:rPr>
      </w:pPr>
    </w:p>
    <w:p w14:paraId="1634E8A9">
      <w:pPr>
        <w:autoSpaceDE w:val="0"/>
        <w:autoSpaceDN w:val="0"/>
        <w:adjustRightInd w:val="0"/>
        <w:ind w:left="315" w:leftChars="150"/>
        <w:jc w:val="left"/>
        <w:rPr>
          <w:rFonts w:ascii="Times New Roman" w:hAnsi="Times New Roman" w:eastAsia="宋体" w:cs="Times New Roman"/>
          <w:kern w:val="0"/>
          <w:sz w:val="24"/>
          <w:szCs w:val="24"/>
        </w:rPr>
      </w:pPr>
    </w:p>
    <w:p w14:paraId="10DE7C84">
      <w:pPr>
        <w:autoSpaceDE w:val="0"/>
        <w:autoSpaceDN w:val="0"/>
        <w:adjustRightInd w:val="0"/>
        <w:ind w:left="315" w:leftChars="150"/>
        <w:jc w:val="left"/>
        <w:rPr>
          <w:rFonts w:ascii="Times New Roman" w:hAnsi="Times New Roman" w:eastAsia="宋体" w:cs="Times New Roman"/>
          <w:kern w:val="0"/>
          <w:sz w:val="24"/>
          <w:szCs w:val="24"/>
        </w:rPr>
      </w:pPr>
    </w:p>
    <w:p w14:paraId="78DED46C">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br w:type="page"/>
      </w:r>
    </w:p>
    <w:p w14:paraId="18D92030">
      <w:pPr>
        <w:pStyle w:val="13"/>
        <w:rPr>
          <w:rFonts w:ascii="Times New Roman" w:hAnsi="Times New Roman" w:cs="Times New Roman"/>
          <w:sz w:val="72"/>
          <w:szCs w:val="72"/>
        </w:rPr>
      </w:pPr>
    </w:p>
    <w:p w14:paraId="66907CDF">
      <w:pPr>
        <w:pStyle w:val="13"/>
        <w:rPr>
          <w:rFonts w:ascii="Times New Roman" w:hAnsi="Times New Roman" w:cs="Times New Roman"/>
          <w:sz w:val="72"/>
          <w:szCs w:val="72"/>
        </w:rPr>
      </w:pPr>
    </w:p>
    <w:p w14:paraId="6CC7261A">
      <w:pPr>
        <w:pStyle w:val="13"/>
        <w:rPr>
          <w:rFonts w:ascii="Times New Roman" w:hAnsi="Times New Roman" w:cs="Times New Roman"/>
          <w:sz w:val="72"/>
          <w:szCs w:val="72"/>
        </w:rPr>
      </w:pPr>
    </w:p>
    <w:p w14:paraId="0F346890">
      <w:pPr>
        <w:pStyle w:val="13"/>
        <w:jc w:val="center"/>
        <w:rPr>
          <w:rFonts w:ascii="Times New Roman" w:hAnsi="Times New Roman" w:cs="Times New Roman"/>
          <w:sz w:val="72"/>
          <w:szCs w:val="72"/>
        </w:rPr>
      </w:pPr>
    </w:p>
    <w:p w14:paraId="40DC9022">
      <w:pPr>
        <w:pStyle w:val="13"/>
        <w:jc w:val="center"/>
        <w:rPr>
          <w:rFonts w:ascii="Times New Roman" w:hAnsi="Times New Roman" w:eastAsia="方正小标宋_GBK" w:cs="Times New Roman"/>
          <w:sz w:val="72"/>
          <w:szCs w:val="72"/>
        </w:rPr>
      </w:pPr>
    </w:p>
    <w:p w14:paraId="361F2EAD">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78DDD1E8">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03B512ED">
      <w:pPr>
        <w:widowControl/>
        <w:jc w:val="left"/>
        <w:rPr>
          <w:rFonts w:ascii="Times New Roman" w:hAnsi="Times New Roman" w:cs="Times New Roman"/>
          <w:sz w:val="32"/>
          <w:szCs w:val="32"/>
        </w:rPr>
      </w:pPr>
      <w:r>
        <w:br w:type="page"/>
      </w:r>
    </w:p>
    <w:p w14:paraId="3C7E1985">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40B04021">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2025年度收支总计4123.75万元，较上年增加166.55万元，同比增长4.2%。收支变动主要为项目拨款收入有所增加、事业收入有所减少，两项因素相抵后，全年收支较上年净增加166.55万元。</w:t>
      </w:r>
    </w:p>
    <w:p w14:paraId="6C4FB85A">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本年度严格贯彻落实党政机关“过紧日子”工作要求，坚持厉行节约、勤俭办事原则，从严管控一般性经费支出，持续压减“三公”经费、日常办公、会议培训等常规行政开支，不断优化整体支出结构。同时，严格落实“有保有压、精准统筹”的资金保障原则，提质增效用好财政资金，优先保障新闻宣传、媒体深度融合发展、阵地建设运维等重点领域、重点项目支出需求，相关支出均在对应会计科目中规范列支、如实体现，切实提升财政资金使用效益。</w:t>
      </w:r>
    </w:p>
    <w:p w14:paraId="7EC70C70">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1D48BC7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4123.75</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1481.42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35.92</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2642.33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64.08</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4CDCB00">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1687B2AE">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4123.75</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3032.07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73.53</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1091.68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26.47</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C82ED6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1D3BF15A">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2025年度财政拨款收、支总计1481.42万元，较上年增加583.07万元，同比增长64.9%，增长主要系“福地怀化”智慧融媒传播平台</w:t>
      </w:r>
      <w:r>
        <w:rPr>
          <w:rFonts w:hint="eastAsia" w:ascii="Times New Roman" w:hAnsi="Times New Roman" w:eastAsia="仿宋_GB2312" w:cs="Times New Roman"/>
          <w:sz w:val="32"/>
          <w:szCs w:val="32"/>
          <w:lang w:eastAsia="zh-CN"/>
        </w:rPr>
        <w:t>建设</w:t>
      </w:r>
      <w:r>
        <w:rPr>
          <w:rFonts w:hint="eastAsia" w:ascii="Times New Roman" w:hAnsi="Times New Roman" w:eastAsia="仿宋_GB2312" w:cs="Times New Roman"/>
          <w:sz w:val="32"/>
          <w:szCs w:val="32"/>
        </w:rPr>
        <w:t>、副刊年会等文旅类专项项目资金增加所致。</w:t>
      </w:r>
    </w:p>
    <w:p w14:paraId="039E088F">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15D8C4C5">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796DFAAD">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2025年度财政拨款支出1481.42万元，占本年支出合计的35.92%；较上年增加583.07万元，同比增长64.9%，增长主要系“福地怀化”智慧融媒传播平台建设、</w:t>
      </w:r>
      <w:r>
        <w:rPr>
          <w:rFonts w:hint="eastAsia" w:ascii="Times New Roman" w:hAnsi="Times New Roman" w:eastAsia="仿宋_GB2312" w:cs="Times New Roman"/>
          <w:sz w:val="32"/>
          <w:szCs w:val="32"/>
          <w:lang w:eastAsia="zh-CN"/>
        </w:rPr>
        <w:t>百名文化记者怀化行</w:t>
      </w:r>
      <w:r>
        <w:rPr>
          <w:rFonts w:hint="eastAsia" w:ascii="Times New Roman" w:hAnsi="Times New Roman" w:eastAsia="仿宋_GB2312" w:cs="Times New Roman"/>
          <w:sz w:val="32"/>
          <w:szCs w:val="32"/>
        </w:rPr>
        <w:t>等文旅类专项项目资金投入增加所致。</w:t>
      </w:r>
    </w:p>
    <w:p w14:paraId="25830B20">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6EB87234">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1481.42</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0.14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；文化旅游体育与传媒</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1403.57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94.74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；住房保障（类）支出75.85万元，占5.12%。</w:t>
      </w:r>
    </w:p>
    <w:p w14:paraId="35832C68">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382050EA">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color w:val="auto"/>
          <w:sz w:val="32"/>
          <w:szCs w:val="32"/>
          <w:lang w:val="en-US" w:eastAsia="zh-CN"/>
        </w:rPr>
        <w:t>847.89</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1481.42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174.72</w:t>
      </w:r>
      <w:r>
        <w:rPr>
          <w:rFonts w:ascii="Times New Roman" w:hAnsi="Times New Roman" w:eastAsia="仿宋_GB2312" w:cs="Times New Roman"/>
          <w:sz w:val="32"/>
          <w:szCs w:val="32"/>
        </w:rPr>
        <w:t>%，其中：</w:t>
      </w:r>
    </w:p>
    <w:p w14:paraId="6E8EC81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lang w:eastAsia="zh-CN"/>
        </w:rPr>
        <w:t>政协事务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其他政协事务支出</w:t>
      </w:r>
      <w:r>
        <w:rPr>
          <w:rFonts w:ascii="Times New Roman" w:hAnsi="Times New Roman" w:eastAsia="仿宋_GB2312" w:cs="Times New Roman"/>
          <w:sz w:val="32"/>
          <w:szCs w:val="32"/>
        </w:rPr>
        <w:t>（项）。</w:t>
      </w:r>
    </w:p>
    <w:p w14:paraId="42F84417">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年初预算为0万元，支出决算为2万元。因该项目年初未纳入预算，无预算执行比例；决算大于年初预算的主要原因是：年中追加政协工作室建设及运行相关经费。</w:t>
      </w:r>
    </w:p>
    <w:p w14:paraId="2BA7D734">
      <w:pPr>
        <w:pStyle w:val="13"/>
        <w:numPr>
          <w:ilvl w:val="0"/>
          <w:numId w:val="1"/>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文化旅游体育与传媒支出（类）新闻出版电影（款）新闻通讯（项）</w:t>
      </w:r>
    </w:p>
    <w:p w14:paraId="1BECF70A">
      <w:pPr>
        <w:pStyle w:val="13"/>
        <w:numPr>
          <w:ilvl w:val="0"/>
          <w:numId w:val="0"/>
        </w:numPr>
        <w:overflowPunct w:val="0"/>
        <w:autoSpaceDE/>
        <w:autoSpaceDN/>
        <w:spacing w:line="600" w:lineRule="exact"/>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年初预算为0万元，支出决算为10.57万元，</w:t>
      </w:r>
      <w:r>
        <w:rPr>
          <w:rFonts w:hint="eastAsia" w:ascii="Times New Roman" w:hAnsi="Times New Roman" w:eastAsia="仿宋_GB2312" w:cs="Times New Roman"/>
          <w:sz w:val="32"/>
          <w:szCs w:val="32"/>
        </w:rPr>
        <w:t>因该项目年初未纳入预算，无预算执行比例；决算大于年初预算的主要原因</w:t>
      </w:r>
      <w:r>
        <w:rPr>
          <w:rFonts w:hint="eastAsia" w:ascii="Times New Roman" w:hAnsi="Times New Roman" w:eastAsia="仿宋_GB2312" w:cs="Times New Roman"/>
          <w:sz w:val="32"/>
          <w:szCs w:val="32"/>
          <w:highlight w:val="none"/>
        </w:rPr>
        <w:t>是：</w:t>
      </w:r>
      <w:r>
        <w:rPr>
          <w:rFonts w:hint="eastAsia" w:ascii="Times New Roman" w:hAnsi="Times New Roman" w:eastAsia="仿宋_GB2312" w:cs="Times New Roman"/>
          <w:sz w:val="32"/>
          <w:szCs w:val="32"/>
          <w:highlight w:val="none"/>
          <w:lang w:eastAsia="zh-CN"/>
        </w:rPr>
        <w:t>追加怀化日报社2024年度市直未纳入工资统发中心单位人员工资异动及工资提标。</w:t>
      </w:r>
      <w:r>
        <w:rPr>
          <w:rFonts w:hint="eastAsia" w:ascii="Times New Roman" w:hAnsi="Times New Roman" w:eastAsia="仿宋_GB2312" w:cs="Times New Roman"/>
          <w:sz w:val="32"/>
          <w:szCs w:val="32"/>
          <w:lang w:val="en-US" w:eastAsia="zh-CN"/>
        </w:rPr>
        <w:t xml:space="preserve">  </w:t>
      </w:r>
    </w:p>
    <w:p w14:paraId="3CE5A6BC">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文化旅游体育与传媒支出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新闻出版电影</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其他新闻出版电影支出</w:t>
      </w:r>
      <w:r>
        <w:rPr>
          <w:rFonts w:ascii="Times New Roman" w:hAnsi="Times New Roman" w:eastAsia="仿宋_GB2312" w:cs="Times New Roman"/>
          <w:sz w:val="32"/>
          <w:szCs w:val="32"/>
        </w:rPr>
        <w:t>（项）。</w:t>
      </w:r>
    </w:p>
    <w:p w14:paraId="42E2B1AE">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年初预算</w:t>
      </w:r>
      <w:r>
        <w:rPr>
          <w:rFonts w:hint="eastAsia" w:ascii="Times New Roman" w:hAnsi="Times New Roman" w:eastAsia="仿宋_GB2312" w:cs="Times New Roman"/>
          <w:sz w:val="32"/>
          <w:szCs w:val="32"/>
          <w:highlight w:val="none"/>
          <w:lang w:val="en-US" w:eastAsia="zh-CN"/>
        </w:rPr>
        <w:t>765.14</w:t>
      </w:r>
      <w:r>
        <w:rPr>
          <w:rFonts w:hint="eastAsia" w:ascii="Times New Roman" w:hAnsi="Times New Roman" w:eastAsia="仿宋_GB2312" w:cs="Times New Roman"/>
          <w:sz w:val="32"/>
          <w:szCs w:val="32"/>
          <w:highlight w:val="none"/>
        </w:rPr>
        <w:t>万元，支出决算</w:t>
      </w:r>
      <w:r>
        <w:rPr>
          <w:rFonts w:hint="eastAsia" w:ascii="Times New Roman" w:hAnsi="Times New Roman" w:eastAsia="仿宋_GB2312" w:cs="Times New Roman"/>
          <w:sz w:val="32"/>
          <w:szCs w:val="32"/>
          <w:highlight w:val="none"/>
          <w:lang w:val="en-US" w:eastAsia="zh-CN"/>
        </w:rPr>
        <w:t>911.56</w:t>
      </w:r>
      <w:r>
        <w:rPr>
          <w:rFonts w:hint="eastAsia" w:ascii="Times New Roman" w:hAnsi="Times New Roman" w:eastAsia="仿宋_GB2312" w:cs="Times New Roman"/>
          <w:sz w:val="32"/>
          <w:szCs w:val="32"/>
          <w:highlight w:val="none"/>
        </w:rPr>
        <w:t>万元，完成年初预算的1</w:t>
      </w:r>
      <w:r>
        <w:rPr>
          <w:rFonts w:hint="eastAsia" w:ascii="Times New Roman" w:hAnsi="Times New Roman" w:eastAsia="仿宋_GB2312" w:cs="Times New Roman"/>
          <w:sz w:val="32"/>
          <w:szCs w:val="32"/>
          <w:highlight w:val="none"/>
          <w:lang w:val="en-US" w:eastAsia="zh-CN"/>
        </w:rPr>
        <w:t>19.14</w:t>
      </w:r>
      <w:r>
        <w:rPr>
          <w:rFonts w:hint="eastAsia" w:ascii="Times New Roman" w:hAnsi="Times New Roman" w:eastAsia="仿宋_GB2312" w:cs="Times New Roman"/>
          <w:sz w:val="32"/>
          <w:szCs w:val="32"/>
          <w:highlight w:val="none"/>
        </w:rPr>
        <w:t>%，总体预算执行平稳有序，保障了单位日常运行、新闻采编、宣传出版及常规业务工作开展。</w:t>
      </w:r>
    </w:p>
    <w:p w14:paraId="6C4BD7EF">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文化旅游体育与传媒支出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其他文化旅游体育与传媒支出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其他文化旅游体育与传媒支出</w:t>
      </w:r>
      <w:r>
        <w:rPr>
          <w:rFonts w:ascii="Times New Roman" w:hAnsi="Times New Roman" w:eastAsia="仿宋_GB2312" w:cs="Times New Roman"/>
          <w:sz w:val="32"/>
          <w:szCs w:val="32"/>
        </w:rPr>
        <w:t>（项）。</w:t>
      </w:r>
    </w:p>
    <w:p w14:paraId="337B75D9">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年初预算为0万元，支出决算481.44万元，年初无对应预算，无预算执行比例。决算大幅增加主要系年中陆续下达各类专项补助资金，具体包括：“福地怀化”智慧融媒传播平台建设（文化强省专项）、百名文化记者怀化行、作品社会征集奖金及定向征集工作、新闻外宣、旅发大会宣传推介、内参采编、新华社供稿、掌上怀化平台宣传等专项工作经费。</w:t>
      </w:r>
    </w:p>
    <w:p w14:paraId="6866D6DF">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住房保障支出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住房改革支出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住房公积金</w:t>
      </w:r>
      <w:r>
        <w:rPr>
          <w:rFonts w:ascii="Times New Roman" w:hAnsi="Times New Roman" w:eastAsia="仿宋_GB2312" w:cs="Times New Roman"/>
          <w:sz w:val="32"/>
          <w:szCs w:val="32"/>
        </w:rPr>
        <w:t>（项）。</w:t>
      </w:r>
    </w:p>
    <w:p w14:paraId="67A253D3">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年初预算82.75万元，支出决算75.85万元，完成年初预算的91.66%。支出略低于预算，主要因人员基数、缴存基数动态调整，严格按照政策标准据实列支，节约高效使用保障资金。</w:t>
      </w:r>
    </w:p>
    <w:p w14:paraId="7EF301CA">
      <w:pPr>
        <w:pStyle w:val="13"/>
        <w:overflowPunct w:val="0"/>
        <w:autoSpaceDE/>
        <w:autoSpaceDN/>
        <w:spacing w:line="600" w:lineRule="exact"/>
        <w:ind w:firstLine="960" w:firstLineChars="3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重点支出情况说明</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本年度文化旅游体育与传媒支出占财政拨款支出比重最高，是财政拨款支出的核心保障领域。其中：文化旅游体育与传媒支出（类）新闻出版电影、其他文化旅游体育与传媒支出合计决算</w:t>
      </w:r>
      <w:r>
        <w:rPr>
          <w:rFonts w:hint="eastAsia" w:ascii="Times New Roman" w:hAnsi="Times New Roman" w:eastAsia="仿宋_GB2312" w:cs="Times New Roman"/>
          <w:sz w:val="32"/>
          <w:szCs w:val="32"/>
          <w:highlight w:val="none"/>
        </w:rPr>
        <w:t>1</w:t>
      </w:r>
      <w:r>
        <w:rPr>
          <w:rFonts w:hint="eastAsia" w:ascii="Times New Roman" w:hAnsi="Times New Roman" w:eastAsia="仿宋_GB2312" w:cs="Times New Roman"/>
          <w:sz w:val="32"/>
          <w:szCs w:val="32"/>
          <w:highlight w:val="none"/>
          <w:lang w:val="en-US" w:eastAsia="zh-CN"/>
        </w:rPr>
        <w:t>403.57</w:t>
      </w:r>
      <w:r>
        <w:rPr>
          <w:rFonts w:hint="eastAsia" w:ascii="Times New Roman" w:hAnsi="Times New Roman" w:eastAsia="仿宋_GB2312" w:cs="Times New Roman"/>
          <w:sz w:val="32"/>
          <w:szCs w:val="32"/>
          <w:highlight w:val="none"/>
        </w:rPr>
        <w:t>万元，占全年财政拨款支出总额的9</w:t>
      </w:r>
      <w:r>
        <w:rPr>
          <w:rFonts w:hint="eastAsia" w:ascii="Times New Roman" w:hAnsi="Times New Roman" w:eastAsia="仿宋_GB2312" w:cs="Times New Roman"/>
          <w:sz w:val="32"/>
          <w:szCs w:val="32"/>
          <w:highlight w:val="none"/>
          <w:lang w:val="en-US" w:eastAsia="zh-CN"/>
        </w:rPr>
        <w:t>4.74</w:t>
      </w:r>
      <w:r>
        <w:rPr>
          <w:rFonts w:hint="eastAsia" w:ascii="Times New Roman" w:hAnsi="Times New Roman" w:eastAsia="仿宋_GB2312" w:cs="Times New Roman"/>
          <w:sz w:val="32"/>
          <w:szCs w:val="32"/>
          <w:highlight w:val="none"/>
        </w:rPr>
        <w:t>%。主要用于保障日常新闻</w:t>
      </w:r>
      <w:r>
        <w:rPr>
          <w:rFonts w:hint="eastAsia" w:ascii="Times New Roman" w:hAnsi="Times New Roman" w:eastAsia="仿宋_GB2312" w:cs="Times New Roman"/>
          <w:sz w:val="32"/>
          <w:szCs w:val="32"/>
        </w:rPr>
        <w:t>宣传采编、媒体平台运维、重大主题宣传、文旅推介活动、融媒项目建设、对外新闻供稿及各类专项宣传任务落地实施，有力支撑了全市主流舆论阵地建设和媒体融合高质量发展。</w:t>
      </w:r>
    </w:p>
    <w:p w14:paraId="5120FC11">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六、一般公共预算财政拨款基本支出决算情况说明</w:t>
      </w:r>
    </w:p>
    <w:p w14:paraId="57E3B21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年度一般公共预算财政拨款基本支出</w:t>
      </w:r>
      <w:r>
        <w:rPr>
          <w:rFonts w:hint="eastAsia" w:ascii="Times New Roman" w:hAnsi="Times New Roman" w:eastAsia="仿宋_GB2312" w:cs="Times New Roman"/>
          <w:color w:val="auto"/>
          <w:sz w:val="32"/>
          <w:szCs w:val="32"/>
          <w:lang w:val="en-US" w:eastAsia="zh-CN"/>
        </w:rPr>
        <w:t>967.98</w:t>
      </w:r>
      <w:r>
        <w:rPr>
          <w:rFonts w:ascii="Times New Roman" w:hAnsi="Times New Roman" w:eastAsia="仿宋_GB2312" w:cs="Times New Roman"/>
          <w:color w:val="auto"/>
          <w:sz w:val="32"/>
          <w:szCs w:val="32"/>
        </w:rPr>
        <w:t>万元，其中：</w:t>
      </w:r>
      <w:r>
        <w:rPr>
          <w:rFonts w:ascii="Times New Roman" w:hAnsi="Times New Roman" w:eastAsia="仿宋_GB2312" w:cs="Times New Roman"/>
          <w:b/>
          <w:bCs/>
          <w:sz w:val="32"/>
          <w:szCs w:val="32"/>
          <w:highlight w:val="none"/>
        </w:rPr>
        <w:t>人员经费</w:t>
      </w:r>
      <w:r>
        <w:rPr>
          <w:rFonts w:hint="eastAsia" w:ascii="Times New Roman" w:hAnsi="Times New Roman" w:eastAsia="仿宋_GB2312" w:cs="Times New Roman"/>
          <w:sz w:val="32"/>
          <w:szCs w:val="32"/>
          <w:highlight w:val="none"/>
          <w:lang w:val="en-US" w:eastAsia="zh-CN"/>
        </w:rPr>
        <w:t>967.98</w:t>
      </w:r>
      <w:r>
        <w:rPr>
          <w:rFonts w:ascii="Times New Roman" w:hAnsi="Times New Roman" w:eastAsia="仿宋_GB2312" w:cs="Times New Roman"/>
          <w:sz w:val="32"/>
          <w:szCs w:val="32"/>
          <w:highlight w:val="none"/>
        </w:rPr>
        <w:t>万元，占基本支出的</w:t>
      </w:r>
      <w:r>
        <w:rPr>
          <w:rFonts w:hint="eastAsia" w:ascii="Times New Roman" w:hAnsi="Times New Roman" w:eastAsia="仿宋_GB2312" w:cs="Times New Roman"/>
          <w:sz w:val="32"/>
          <w:szCs w:val="32"/>
          <w:highlight w:val="none"/>
          <w:lang w:val="en-US" w:eastAsia="zh-CN"/>
        </w:rPr>
        <w:t>100</w:t>
      </w:r>
      <w:r>
        <w:rPr>
          <w:rFonts w:ascii="Times New Roman" w:hAnsi="Times New Roman" w:eastAsia="仿宋_GB2312" w:cs="Times New Roman"/>
          <w:sz w:val="32"/>
          <w:szCs w:val="32"/>
          <w:highlight w:val="none"/>
        </w:rPr>
        <w:t>%,主要包括基本工资、奖金、</w:t>
      </w:r>
      <w:r>
        <w:rPr>
          <w:rFonts w:hint="eastAsia" w:ascii="Times New Roman" w:hAnsi="Times New Roman" w:eastAsia="仿宋_GB2312" w:cs="Times New Roman"/>
          <w:sz w:val="32"/>
          <w:szCs w:val="32"/>
          <w:highlight w:val="none"/>
          <w:lang w:eastAsia="zh-CN"/>
        </w:rPr>
        <w:t>住房公积金、生活补助。</w:t>
      </w:r>
    </w:p>
    <w:p w14:paraId="6516068F">
      <w:pPr>
        <w:pStyle w:val="13"/>
        <w:numPr>
          <w:ilvl w:val="0"/>
          <w:numId w:val="2"/>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14:paraId="7DC0291E">
      <w:pPr>
        <w:pStyle w:val="13"/>
        <w:numPr>
          <w:ilvl w:val="0"/>
          <w:numId w:val="0"/>
        </w:numP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37575EA4">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yellow"/>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2D0E0E7F">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04CC3095">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05D68E1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其中：</w:t>
      </w:r>
    </w:p>
    <w:p w14:paraId="67123F25">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%；单位本级更新公务用车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hint="eastAsia" w:ascii="Times New Roman" w:hAnsi="Times New Roman" w:eastAsia="仿宋_GB2312" w:cs="Times New Roman"/>
          <w:sz w:val="32"/>
          <w:szCs w:val="32"/>
          <w:lang w:eastAsia="zh-CN"/>
        </w:rPr>
        <w:t>。</w:t>
      </w:r>
    </w:p>
    <w:p w14:paraId="1BC5D9F9">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本年度公务用车运行维护费在非财政拨款列支</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14:paraId="0A0A70DA">
      <w:pPr>
        <w:pStyle w:val="13"/>
        <w:numPr>
          <w:ilvl w:val="0"/>
          <w:numId w:val="3"/>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本年度公务接待费在非财政拨款列支。</w:t>
      </w:r>
    </w:p>
    <w:p w14:paraId="557BE5B1">
      <w:pPr>
        <w:pStyle w:val="13"/>
        <w:numPr>
          <w:ilvl w:val="0"/>
          <w:numId w:val="0"/>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659AF4DD">
      <w:pPr>
        <w:pStyle w:val="13"/>
        <w:keepNext w:val="0"/>
        <w:keepLines w:val="0"/>
        <w:pageBreakBefore w:val="0"/>
        <w:widowControl w:val="0"/>
        <w:kinsoku/>
        <w:wordWrap/>
        <w:overflowPunct/>
        <w:topLinePunct w:val="0"/>
        <w:bidi w:val="0"/>
        <w:snapToGrid/>
        <w:spacing w:line="560" w:lineRule="exact"/>
        <w:ind w:firstLine="640"/>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2025年度本单位无政府性基金收入，无政府性基金支出。</w:t>
      </w:r>
    </w:p>
    <w:p w14:paraId="7B5FF3EF">
      <w:pPr>
        <w:pStyle w:val="13"/>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黑体" w:hAnsi="黑体" w:eastAsia="黑体" w:cs="黑体"/>
          <w:b w:val="0"/>
          <w:bCs/>
          <w:sz w:val="32"/>
          <w:szCs w:val="32"/>
          <w:lang w:eastAsia="zh-CN"/>
        </w:rPr>
      </w:pPr>
      <w:r>
        <w:rPr>
          <w:rFonts w:hint="eastAsia" w:ascii="黑体" w:hAnsi="黑体" w:eastAsia="黑体" w:cs="黑体"/>
          <w:b w:val="0"/>
          <w:bCs/>
          <w:sz w:val="32"/>
          <w:szCs w:val="32"/>
          <w:lang w:eastAsia="zh-CN"/>
        </w:rPr>
        <w:t>九、国有资本经营预算财政拨款</w:t>
      </w:r>
      <w:r>
        <w:rPr>
          <w:rFonts w:hint="eastAsia" w:hAnsi="黑体" w:cs="黑体"/>
          <w:b w:val="0"/>
          <w:bCs/>
          <w:sz w:val="32"/>
          <w:szCs w:val="32"/>
          <w:lang w:eastAsia="zh-CN"/>
        </w:rPr>
        <w:t>收入</w:t>
      </w:r>
      <w:r>
        <w:rPr>
          <w:rFonts w:hint="eastAsia" w:ascii="黑体" w:hAnsi="黑体" w:eastAsia="黑体" w:cs="黑体"/>
          <w:b w:val="0"/>
          <w:bCs/>
          <w:sz w:val="32"/>
          <w:szCs w:val="32"/>
          <w:lang w:eastAsia="zh-CN"/>
        </w:rPr>
        <w:t>支出决算情况说明</w:t>
      </w:r>
    </w:p>
    <w:p w14:paraId="51BAC4B9">
      <w:pPr>
        <w:pStyle w:val="13"/>
        <w:keepNext w:val="0"/>
        <w:keepLines w:val="0"/>
        <w:pageBreakBefore w:val="0"/>
        <w:widowControl w:val="0"/>
        <w:kinsoku/>
        <w:wordWrap/>
        <w:overflowPunct/>
        <w:topLinePunct w:val="0"/>
        <w:bidi w:val="0"/>
        <w:snapToGrid/>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黑体"/>
          <w:color w:val="000000"/>
          <w:kern w:val="0"/>
          <w:sz w:val="32"/>
          <w:szCs w:val="32"/>
          <w:lang w:val="en-US" w:eastAsia="zh-CN" w:bidi="ar-SA"/>
        </w:rPr>
        <w:t>2025年度本单位无国有资本经营预算财政拨款收入，无国有资本经营预算财政拨款支出。</w:t>
      </w:r>
    </w:p>
    <w:p w14:paraId="4F83DD55">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eastAsia="zh-CN"/>
        </w:rPr>
        <w:t>十</w:t>
      </w:r>
      <w:r>
        <w:rPr>
          <w:rFonts w:ascii="Times New Roman" w:hAnsi="Times New Roman" w:cs="Times New Roman"/>
          <w:bCs/>
          <w:sz w:val="32"/>
          <w:szCs w:val="32"/>
        </w:rPr>
        <w:t>、关于机关运行经费支出说明</w:t>
      </w:r>
    </w:p>
    <w:p w14:paraId="46EF78AF">
      <w:pPr>
        <w:pStyle w:val="13"/>
        <w:overflowPunct w:val="0"/>
        <w:autoSpaceDE/>
        <w:autoSpaceDN/>
        <w:spacing w:line="600" w:lineRule="exact"/>
        <w:ind w:firstLine="640" w:firstLineChars="200"/>
        <w:jc w:val="both"/>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2025年度本单位无机关运行经费支出。</w:t>
      </w:r>
    </w:p>
    <w:p w14:paraId="13E893A9">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一</w:t>
      </w:r>
      <w:r>
        <w:rPr>
          <w:rFonts w:ascii="Times New Roman" w:hAnsi="Times New Roman" w:cs="Times New Roman"/>
          <w:bCs/>
          <w:sz w:val="32"/>
          <w:szCs w:val="32"/>
        </w:rPr>
        <w:t>、一般性支出情况说明</w:t>
      </w:r>
    </w:p>
    <w:p w14:paraId="23040420">
      <w:pPr>
        <w:pStyle w:val="13"/>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2025年度本单位无一般性支出</w:t>
      </w:r>
    </w:p>
    <w:p w14:paraId="1841058E">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二</w:t>
      </w:r>
      <w:r>
        <w:rPr>
          <w:rFonts w:ascii="Times New Roman" w:hAnsi="Times New Roman" w:cs="Times New Roman"/>
          <w:bCs/>
          <w:sz w:val="32"/>
          <w:szCs w:val="32"/>
        </w:rPr>
        <w:t>、关于政府采购支出说明</w:t>
      </w:r>
    </w:p>
    <w:p w14:paraId="3A355DE8">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highlight w:val="none"/>
          <w:lang w:val="en-US" w:eastAsia="zh-CN"/>
        </w:rPr>
      </w:pPr>
      <w:r>
        <w:rPr>
          <w:rFonts w:ascii="Times New Roman" w:hAnsi="Times New Roman" w:eastAsia="仿宋_GB2312" w:cs="Times New Roman"/>
          <w:sz w:val="32"/>
          <w:szCs w:val="32"/>
          <w:highlight w:val="none"/>
        </w:rPr>
        <w:t>本部门202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年度政府采购支出总额</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万元，其中：政府采购货物支出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 xml:space="preserve"> 万元、政府采购工程支出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万元、政府采购服务支出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万元。授予中小企业合同金额</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万元，占政府采购支出总额的</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%，其中：授予小微企业合同金额</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w:t>
      </w:r>
      <w:r>
        <w:rPr>
          <w:rFonts w:ascii="Times New Roman" w:hAnsi="Times New Roman" w:eastAsia="仿宋_GB2312" w:cs="Times New Roman"/>
          <w:color w:val="auto"/>
          <w:sz w:val="32"/>
          <w:szCs w:val="32"/>
          <w:highlight w:val="none"/>
        </w:rPr>
        <w:t>占授予中小企业合同金额的</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%。货物采购授予中小企业合同金额占货物支出金额的</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%，工程采购授予中小企业合同金额占工程支出金额的</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%，服务采购授予中小企业合同金额占服务支出金额的</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 xml:space="preserve">   </w:t>
      </w:r>
    </w:p>
    <w:p w14:paraId="38A8C984">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三</w:t>
      </w:r>
      <w:r>
        <w:rPr>
          <w:rFonts w:ascii="Times New Roman" w:hAnsi="Times New Roman" w:cs="Times New Roman"/>
          <w:bCs/>
          <w:color w:val="auto"/>
          <w:sz w:val="32"/>
          <w:szCs w:val="32"/>
        </w:rPr>
        <w:t>、关于国有资产占用情况说明</w:t>
      </w:r>
    </w:p>
    <w:p w14:paraId="3C079CAA">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w:t>
      </w:r>
      <w:r>
        <w:rPr>
          <w:rFonts w:ascii="Times New Roman" w:hAnsi="Times New Roman" w:eastAsia="仿宋_GB2312" w:cs="Times New Roman"/>
          <w:color w:val="auto"/>
          <w:sz w:val="32"/>
          <w:szCs w:val="32"/>
          <w:highlight w:val="none"/>
        </w:rPr>
        <w:t>共有车辆</w:t>
      </w:r>
      <w:r>
        <w:rPr>
          <w:rFonts w:hint="eastAsia" w:ascii="Times New Roman" w:hAnsi="Times New Roman" w:eastAsia="仿宋_GB2312" w:cs="Times New Roman"/>
          <w:color w:val="auto"/>
          <w:sz w:val="32"/>
          <w:szCs w:val="32"/>
          <w:highlight w:val="none"/>
          <w:lang w:val="en-US" w:eastAsia="zh-CN"/>
        </w:rPr>
        <w:t>7</w:t>
      </w:r>
      <w:r>
        <w:rPr>
          <w:rFonts w:ascii="Times New Roman" w:hAnsi="Times New Roman" w:eastAsia="仿宋_GB2312" w:cs="Times New Roman"/>
          <w:color w:val="auto"/>
          <w:sz w:val="32"/>
          <w:szCs w:val="32"/>
          <w:highlight w:val="none"/>
        </w:rPr>
        <w:t>辆，其中，副部（省）级及以上领导用车</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辆、主要负责人用车</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辆、机要通信用车</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辆、应急保障用车</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辆、执法执勤用车</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辆、特种专业技术用车</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辆、离退休干部服务用车</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辆、其他用车</w:t>
      </w:r>
      <w:r>
        <w:rPr>
          <w:rFonts w:hint="eastAsia" w:ascii="Times New Roman" w:hAnsi="Times New Roman" w:eastAsia="仿宋_GB2312" w:cs="Times New Roman"/>
          <w:color w:val="auto"/>
          <w:sz w:val="32"/>
          <w:szCs w:val="32"/>
          <w:highlight w:val="none"/>
          <w:lang w:val="en-US" w:eastAsia="zh-CN"/>
        </w:rPr>
        <w:t>7</w:t>
      </w:r>
      <w:r>
        <w:rPr>
          <w:rFonts w:ascii="Times New Roman" w:hAnsi="Times New Roman" w:eastAsia="仿宋_GB2312" w:cs="Times New Roman"/>
          <w:color w:val="auto"/>
          <w:sz w:val="32"/>
          <w:szCs w:val="32"/>
          <w:highlight w:val="none"/>
        </w:rPr>
        <w:t>辆，其他用车主要是</w:t>
      </w:r>
      <w:r>
        <w:rPr>
          <w:rFonts w:hint="eastAsia" w:ascii="Times New Roman" w:hAnsi="Times New Roman" w:eastAsia="仿宋_GB2312"/>
          <w:sz w:val="32"/>
          <w:szCs w:val="32"/>
          <w:highlight w:val="none"/>
          <w:lang w:val="en-US" w:eastAsia="zh-CN"/>
        </w:rPr>
        <w:t>一般公务用车</w:t>
      </w:r>
      <w:r>
        <w:rPr>
          <w:rFonts w:ascii="Times New Roman" w:hAnsi="Times New Roman" w:eastAsia="仿宋_GB2312" w:cs="Times New Roman"/>
          <w:color w:val="auto"/>
          <w:sz w:val="32"/>
          <w:szCs w:val="32"/>
          <w:highlight w:val="none"/>
        </w:rPr>
        <w:t>；单位价值100万元以上设</w:t>
      </w:r>
      <w:r>
        <w:rPr>
          <w:rFonts w:ascii="Times New Roman" w:hAnsi="Times New Roman" w:eastAsia="仿宋_GB2312" w:cs="Times New Roman"/>
          <w:color w:val="auto"/>
          <w:sz w:val="32"/>
          <w:szCs w:val="32"/>
        </w:rPr>
        <w:t>备（不含车辆）</w:t>
      </w:r>
      <w:r>
        <w:rPr>
          <w:rFonts w:hint="eastAsia" w:ascii="Times New Roman" w:hAnsi="Times New Roman" w:eastAsia="仿宋_GB2312" w:cs="Times New Roman"/>
          <w:color w:val="auto"/>
          <w:sz w:val="32"/>
          <w:szCs w:val="32"/>
          <w:lang w:val="en-US" w:eastAsia="zh-CN"/>
        </w:rPr>
        <w:t>4</w:t>
      </w:r>
      <w:r>
        <w:rPr>
          <w:rFonts w:ascii="Times New Roman" w:hAnsi="Times New Roman" w:eastAsia="仿宋_GB2312" w:cs="Times New Roman"/>
          <w:color w:val="auto"/>
          <w:sz w:val="32"/>
          <w:szCs w:val="32"/>
        </w:rPr>
        <w:t>台（套）。</w:t>
      </w:r>
    </w:p>
    <w:p w14:paraId="428A08A5">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5D0154B3">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14:paraId="0418BB11">
      <w:pPr>
        <w:pStyle w:val="13"/>
        <w:keepNext w:val="0"/>
        <w:keepLines w:val="0"/>
        <w:pageBreakBefore w:val="0"/>
        <w:widowControl w:val="0"/>
        <w:kinsoku/>
        <w:wordWrap/>
        <w:overflowPunct/>
        <w:topLinePunct w:val="0"/>
        <w:autoSpaceDE w:val="0"/>
        <w:autoSpaceDN w:val="0"/>
        <w:bidi w:val="0"/>
        <w:adjustRightInd w:val="0"/>
        <w:snapToGrid/>
        <w:spacing w:line="560" w:lineRule="exact"/>
        <w:jc w:val="left"/>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lang w:val="en-US" w:eastAsia="zh-CN"/>
        </w:rPr>
        <w:t xml:space="preserve">    </w:t>
      </w:r>
      <w:r>
        <w:rPr>
          <w:rFonts w:hint="eastAsia" w:ascii="仿宋" w:hAnsi="仿宋" w:eastAsia="仿宋" w:cs="仿宋"/>
          <w:b w:val="0"/>
          <w:bCs w:val="0"/>
          <w:kern w:val="0"/>
          <w:sz w:val="32"/>
          <w:szCs w:val="32"/>
        </w:rPr>
        <w:t>一是绩效自评开展情况。组织对2025年度本单位整体支出开展绩效自评，涉及项目8个，共涉及资金513.44万元。其中，一般公共预算项目8个、资金513.44万元，占一般公共预算支出总额的100%；政府性基金预算项目0个、资金0万元，占政府性基金预算支出总额的0%；国有资本经营预算项目0个、资金0万元，占国有资本经营预算支出总额的0%；社会保险基金预算项目0个、资金0万元，占社会保险基金预算支出总额的0%。</w:t>
      </w:r>
    </w:p>
    <w:p w14:paraId="1A1A5846">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二是部门评价开展情况。组织对本单位2025年度“新华社新闻供稿经费”“2025年新闻外宣经费及网络引导经费”“2025委员工作室建设和运行经费”“2025年财源建设”“2025年度省级文化强省发展专项资金”“2025年城乡文旅科教基础保障资金”“2025年中央支持地方公共文化服务体系建设补助资金（市县绩效）”“文化和旅游专项资金”等8个项目开展部门评价，涉及一般公共预算资金513.44万元，政府性基金预算资金0万元，国有资本经营预算资金0万元，社会保险基金预算资金0万元。</w:t>
      </w:r>
    </w:p>
    <w:p w14:paraId="674B360A">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三是事前绩效评估开展情况。组织对2025年度1个重大项目开展事前绩效评估，共涉及资金30万元。</w:t>
      </w:r>
    </w:p>
    <w:p w14:paraId="6A69AE88">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楷体" w:hAnsi="楷体" w:eastAsia="楷体" w:cs="楷体"/>
          <w:b/>
          <w:bCs/>
          <w:kern w:val="0"/>
          <w:sz w:val="32"/>
          <w:szCs w:val="32"/>
        </w:rPr>
      </w:pPr>
      <w:r>
        <w:rPr>
          <w:rFonts w:hint="eastAsia" w:ascii="楷体" w:hAnsi="楷体" w:eastAsia="楷体" w:cs="楷体"/>
          <w:b/>
          <w:bCs/>
          <w:kern w:val="0"/>
          <w:sz w:val="32"/>
          <w:szCs w:val="32"/>
        </w:rPr>
        <w:t>（二）绩效评价结果</w:t>
      </w:r>
    </w:p>
    <w:p w14:paraId="587BC048">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仿宋" w:hAnsi="仿宋" w:eastAsia="仿宋" w:cs="仿宋"/>
          <w:b w:val="0"/>
          <w:bCs w:val="0"/>
          <w:kern w:val="0"/>
          <w:sz w:val="32"/>
          <w:szCs w:val="32"/>
        </w:rPr>
      </w:pPr>
      <w:r>
        <w:rPr>
          <w:rFonts w:hint="eastAsia" w:ascii="仿宋" w:hAnsi="仿宋" w:eastAsia="仿宋" w:cs="仿宋"/>
          <w:b/>
          <w:bCs/>
          <w:kern w:val="0"/>
          <w:sz w:val="32"/>
          <w:szCs w:val="32"/>
        </w:rPr>
        <w:t>一是绩效自评结果</w:t>
      </w:r>
      <w:r>
        <w:rPr>
          <w:rFonts w:hint="eastAsia" w:ascii="仿宋" w:hAnsi="仿宋" w:eastAsia="仿宋" w:cs="仿宋"/>
          <w:b w:val="0"/>
          <w:bCs w:val="0"/>
          <w:kern w:val="0"/>
          <w:sz w:val="32"/>
          <w:szCs w:val="32"/>
        </w:rPr>
        <w:t>。2025年度本单位整体支出全年预算数</w:t>
      </w:r>
      <w:r>
        <w:rPr>
          <w:rFonts w:hint="eastAsia" w:ascii="仿宋" w:hAnsi="仿宋" w:eastAsia="仿宋" w:cs="仿宋"/>
          <w:b w:val="0"/>
          <w:bCs w:val="0"/>
          <w:kern w:val="0"/>
          <w:sz w:val="32"/>
          <w:szCs w:val="32"/>
          <w:highlight w:val="none"/>
        </w:rPr>
        <w:t>4123.75万元</w:t>
      </w:r>
      <w:r>
        <w:rPr>
          <w:rFonts w:hint="eastAsia" w:ascii="仿宋" w:hAnsi="仿宋" w:eastAsia="仿宋" w:cs="仿宋"/>
          <w:b w:val="0"/>
          <w:bCs w:val="0"/>
          <w:kern w:val="0"/>
          <w:sz w:val="32"/>
          <w:szCs w:val="32"/>
        </w:rPr>
        <w:t>，执行数4123.75万元，完成预算的100%，绩效自评得分90分，评价等级为“优”。绩效目标完成情况如下：</w:t>
      </w:r>
    </w:p>
    <w:p w14:paraId="2536BE59">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1.经济成本指标：部门整体支出成本≤4709.43万元，实际完成4123.75万元，得10分。</w:t>
      </w:r>
    </w:p>
    <w:p w14:paraId="5A22EFDF">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2.社会成本指标：社会成本节约率≥0%，实际完成0%，得5分。</w:t>
      </w:r>
    </w:p>
    <w:p w14:paraId="15A19748">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3.生态环境指标：生态环境成本节约率≥0%，实际完成0%，得5分。</w:t>
      </w:r>
    </w:p>
    <w:p w14:paraId="7D0E0710">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4.数量指标：掌上怀化APP装机总量≥1万个，实际完成＞1万个，得6分；向上对外发稿数量≥100篇，实际完成＞100篇，得6分。</w:t>
      </w:r>
    </w:p>
    <w:p w14:paraId="066519FE">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5.质量指标：发稿审核通过率≥95%，实际完成＞95%，得6分；报刊发行质量合格率≥95%，实际完成＞95%，得6分。</w:t>
      </w:r>
    </w:p>
    <w:p w14:paraId="06CBD532">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6.时效指标：工作于2025年12月31日前全部完成，实际于2025年12月31日前完成，得6分。</w:t>
      </w:r>
    </w:p>
    <w:p w14:paraId="12AE074A">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7.经济效益指标：及时提供各类新闻，服务地方经济效果明显，实际完成效果明显，得10分。</w:t>
      </w:r>
    </w:p>
    <w:p w14:paraId="5D2FAF06">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8.社会效益指标：积极提供正能量，维护社会和谐稳定效果明显，实际完成效果明显，得10分。</w:t>
      </w:r>
    </w:p>
    <w:p w14:paraId="3A0FD6E9">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9.生态效益指标：生态效益明显，实际完成效果明显，得5分。</w:t>
      </w:r>
    </w:p>
    <w:p w14:paraId="7D801B9C">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10.可持续影响指标：促进全媒体持续发展效果明显，实际完成效果明显，得5分。</w:t>
      </w:r>
    </w:p>
    <w:p w14:paraId="3FF12FC7">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11.服务对象满意度：社会群众满意度≥95%，实际完成＞95%，得10分。</w:t>
      </w:r>
    </w:p>
    <w:p w14:paraId="27E63873">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发现的主要问题及原因：一是预算绩效管理重视程度不够，制度约束不足，执行中存在散漫、敷衍、重形式轻内容等现象。二是专业人才支撑不足，缺乏熟悉项目业务、财务和效益评价的复合型人员，效益评价深度不够。三是预算绩效管理制度体系不够完善，指标体系和评价方法有待健全，评价结果应用不够充分。</w:t>
      </w:r>
    </w:p>
    <w:p w14:paraId="75260C07">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下一步改进措施：一是立足实际，推行精细化管理，强化预算绩效目标管理，细化绩效目标并分解为具体工作计划，明确时限、任务、数量和质量要求。二是健全财政资金管理制度，严格执行财务管理制度，做到财务处理及时、会计核算规范，严格按计划进度支付。三是对各项目资金严格实行专款专用，规范资金使用；在下年度预算编制中加强项目进度跟踪，提高预算执行和绩效评价质量。</w:t>
      </w:r>
    </w:p>
    <w:p w14:paraId="38649E6C">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仿宋" w:hAnsi="仿宋" w:eastAsia="仿宋" w:cs="仿宋"/>
          <w:b w:val="0"/>
          <w:bCs w:val="0"/>
          <w:kern w:val="0"/>
          <w:sz w:val="32"/>
          <w:szCs w:val="32"/>
        </w:rPr>
      </w:pPr>
      <w:r>
        <w:rPr>
          <w:rFonts w:hint="eastAsia" w:ascii="仿宋" w:hAnsi="仿宋" w:eastAsia="仿宋" w:cs="仿宋"/>
          <w:b/>
          <w:bCs/>
          <w:kern w:val="0"/>
          <w:sz w:val="32"/>
          <w:szCs w:val="32"/>
        </w:rPr>
        <w:t>二是部门评价结果。</w:t>
      </w:r>
      <w:r>
        <w:rPr>
          <w:rFonts w:hint="eastAsia" w:ascii="仿宋" w:hAnsi="仿宋" w:eastAsia="仿宋" w:cs="仿宋"/>
          <w:b w:val="0"/>
          <w:bCs w:val="0"/>
          <w:kern w:val="0"/>
          <w:sz w:val="32"/>
          <w:szCs w:val="32"/>
        </w:rPr>
        <w:t>2025年度部门评价共涉及8个项目，预算资金合计513.44万元，实际执行</w:t>
      </w:r>
      <w:r>
        <w:rPr>
          <w:rFonts w:hint="eastAsia" w:ascii="仿宋" w:hAnsi="仿宋" w:eastAsia="仿宋" w:cs="仿宋"/>
          <w:b w:val="0"/>
          <w:bCs w:val="0"/>
          <w:kern w:val="0"/>
          <w:sz w:val="32"/>
          <w:szCs w:val="32"/>
          <w:highlight w:val="none"/>
          <w:lang w:val="en-US" w:eastAsia="zh-CN"/>
        </w:rPr>
        <w:t>513.44</w:t>
      </w:r>
      <w:r>
        <w:rPr>
          <w:rFonts w:hint="eastAsia" w:ascii="仿宋" w:hAnsi="仿宋" w:eastAsia="仿宋" w:cs="仿宋"/>
          <w:b w:val="0"/>
          <w:bCs w:val="0"/>
          <w:kern w:val="0"/>
          <w:sz w:val="32"/>
          <w:szCs w:val="32"/>
        </w:rPr>
        <w:t>万元。具体如下：</w:t>
      </w:r>
    </w:p>
    <w:p w14:paraId="6BD78F60">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1.新华社新闻供稿经费：全年预算30万元，执行30万元，完成预算的100%，部门评价得分100分，评价等级为“优”。</w:t>
      </w:r>
    </w:p>
    <w:p w14:paraId="35393798">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2.2025年新闻外宣经费及网络引导经费：全年预算20万元，执行20万元，完成预算的100%，部门评价得分100分，评价等级为“优”。</w:t>
      </w:r>
    </w:p>
    <w:p w14:paraId="41410B9C">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3.2025年委员工作室建设和运行经费：全年预算2万元，执行2万元，完成预算的100%，部门评价得分100分，评价等级为“优”。</w:t>
      </w:r>
    </w:p>
    <w:p w14:paraId="06B5011E">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4.2025年财源建设：全年预算60万元，执行60万元，完成预算的100%，部门评价得分100分，评价等级为“优”。</w:t>
      </w:r>
    </w:p>
    <w:p w14:paraId="4D57D6E2">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5.2025年度省级文化强省发展专项资金：全年预算240万元，执行240万元，完成预算的100%，部门评价得分100分，评价等级为“优”。</w:t>
      </w:r>
    </w:p>
    <w:p w14:paraId="5DE9203F">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6.2025年城乡文旅科教基础保障资金：全年预算8万元，执行8万元，完成预算的100%，部门评价得分100分，评价等级为“优”。</w:t>
      </w:r>
    </w:p>
    <w:p w14:paraId="3EF0F4E9">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7.2025年中央支持地方公共文化服务体系建设补助资金（市县绩效）：全年预算17.44万元，执行17.44万元，完成预算的100%，部门评价得分100分，评价等级为“优”。</w:t>
      </w:r>
    </w:p>
    <w:p w14:paraId="53B82676">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8.文化和旅游专项资金：包含2个子项。其中，省旅发大会社会征集奖金及定向征集经费，全年预算56万元，执行56万元，完成预算的100%，部门评价得分100分，评价等级为“优”；全国百名文化记者采访调研活动，全年预算80万元，执行</w:t>
      </w:r>
      <w:r>
        <w:rPr>
          <w:rFonts w:hint="eastAsia" w:ascii="仿宋" w:hAnsi="仿宋" w:eastAsia="仿宋" w:cs="仿宋"/>
          <w:b w:val="0"/>
          <w:bCs w:val="0"/>
          <w:kern w:val="0"/>
          <w:sz w:val="32"/>
          <w:szCs w:val="32"/>
          <w:lang w:val="en-US" w:eastAsia="zh-CN"/>
        </w:rPr>
        <w:t>80</w:t>
      </w:r>
      <w:r>
        <w:rPr>
          <w:rFonts w:hint="eastAsia" w:ascii="仿宋" w:hAnsi="仿宋" w:eastAsia="仿宋" w:cs="仿宋"/>
          <w:b w:val="0"/>
          <w:bCs w:val="0"/>
          <w:kern w:val="0"/>
          <w:sz w:val="32"/>
          <w:szCs w:val="32"/>
        </w:rPr>
        <w:t>万元，完成预算的</w:t>
      </w:r>
      <w:r>
        <w:rPr>
          <w:rFonts w:hint="eastAsia" w:ascii="仿宋" w:hAnsi="仿宋" w:eastAsia="仿宋" w:cs="仿宋"/>
          <w:b w:val="0"/>
          <w:bCs w:val="0"/>
          <w:kern w:val="0"/>
          <w:sz w:val="32"/>
          <w:szCs w:val="32"/>
          <w:lang w:val="en-US" w:eastAsia="zh-CN"/>
        </w:rPr>
        <w:t>100</w:t>
      </w:r>
      <w:r>
        <w:rPr>
          <w:rFonts w:hint="eastAsia" w:ascii="仿宋" w:hAnsi="仿宋" w:eastAsia="仿宋" w:cs="仿宋"/>
          <w:b w:val="0"/>
          <w:bCs w:val="0"/>
          <w:kern w:val="0"/>
          <w:sz w:val="32"/>
          <w:szCs w:val="32"/>
        </w:rPr>
        <w:t>%，部门评价得分</w:t>
      </w:r>
      <w:r>
        <w:rPr>
          <w:rFonts w:hint="eastAsia" w:ascii="仿宋" w:hAnsi="仿宋" w:eastAsia="仿宋" w:cs="仿宋"/>
          <w:b w:val="0"/>
          <w:bCs w:val="0"/>
          <w:kern w:val="0"/>
          <w:sz w:val="32"/>
          <w:szCs w:val="32"/>
          <w:lang w:val="en-US" w:eastAsia="zh-CN"/>
        </w:rPr>
        <w:t>100</w:t>
      </w:r>
      <w:r>
        <w:rPr>
          <w:rFonts w:hint="eastAsia" w:ascii="仿宋" w:hAnsi="仿宋" w:eastAsia="仿宋" w:cs="仿宋"/>
          <w:b w:val="0"/>
          <w:bCs w:val="0"/>
          <w:kern w:val="0"/>
          <w:sz w:val="32"/>
          <w:szCs w:val="32"/>
        </w:rPr>
        <w:t>分，评价等级为“优”。</w:t>
      </w:r>
    </w:p>
    <w:p w14:paraId="265CEEE8">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发现的主要问题及原因：一是部分项目绩效目标设置不够具体，产出指标和效益指标量化不足，影响评价的科学性和精准性；主要原因是绩效目标编制研究不够深入，业务与财务融合不够紧密。二是项目过程资料和绩效佐证材料归集不够规范；主要原因是日常绩效监控不够到位，档案管理不够细致。</w:t>
      </w:r>
    </w:p>
    <w:p w14:paraId="0AFD83DA">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下一步改进措施：一是逐项细化绩效目标，明确数量、质量、时效、成本、效益和满意度等指标，增强可量化性和可考核性。二是规范项目档案和绩效佐证资料管理，及时归集、分类整理，做到资料完整、数据可查。三是强化评价结果应用，将绩效评价结果与下年度预算安排挂钩，作为资金分配和项目调整的重要依据。</w:t>
      </w:r>
    </w:p>
    <w:p w14:paraId="3BFB85A4">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仿宋" w:hAnsi="仿宋" w:eastAsia="仿宋" w:cs="仿宋"/>
          <w:b w:val="0"/>
          <w:bCs w:val="0"/>
          <w:kern w:val="0"/>
          <w:sz w:val="32"/>
          <w:szCs w:val="32"/>
        </w:rPr>
      </w:pPr>
      <w:r>
        <w:rPr>
          <w:rFonts w:hint="eastAsia" w:ascii="仿宋" w:hAnsi="仿宋" w:eastAsia="仿宋" w:cs="仿宋"/>
          <w:b/>
          <w:bCs/>
          <w:kern w:val="0"/>
          <w:sz w:val="32"/>
          <w:szCs w:val="32"/>
        </w:rPr>
        <w:t>三是事前绩效评估结果</w:t>
      </w:r>
      <w:r>
        <w:rPr>
          <w:rFonts w:hint="eastAsia" w:ascii="仿宋" w:hAnsi="仿宋" w:eastAsia="仿宋" w:cs="仿宋"/>
          <w:b w:val="0"/>
          <w:bCs w:val="0"/>
          <w:kern w:val="0"/>
          <w:sz w:val="32"/>
          <w:szCs w:val="32"/>
        </w:rPr>
        <w:t>。2025年度组织对1个重大项目开展事前绩效评估，涉及资金30万元。其中，1个项目评估通过，涉及资金30万元。</w:t>
      </w:r>
    </w:p>
    <w:p w14:paraId="0316CF73">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（三）评价结果应用情况</w:t>
      </w:r>
    </w:p>
    <w:p w14:paraId="01D38241">
      <w:pPr>
        <w:pStyle w:val="13"/>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仿宋" w:hAnsi="仿宋" w:eastAsia="仿宋" w:cs="仿宋"/>
          <w:b w:val="0"/>
          <w:bCs w:val="0"/>
          <w:kern w:val="0"/>
          <w:sz w:val="32"/>
          <w:szCs w:val="32"/>
        </w:rPr>
      </w:pPr>
      <w:r>
        <w:rPr>
          <w:rFonts w:hint="eastAsia" w:ascii="仿宋" w:hAnsi="仿宋" w:eastAsia="仿宋" w:cs="仿宋"/>
          <w:b w:val="0"/>
          <w:bCs w:val="0"/>
          <w:kern w:val="0"/>
          <w:sz w:val="32"/>
          <w:szCs w:val="32"/>
        </w:rPr>
        <w:t>根据2025年度绩效自评结果、部门评价结果及财政评价有关要求，本部门将评价结果作为下年度预算安排、支出结构调整、资金管理和制度建设的重要依据。一是与预算安排挂钩。对评价等级为“优”、执行率高的项目，下年度优先保障；对执行进度偏慢、绩效目标完成不够理想的项目，按程序压减或调整预算。二是优化支出结构。聚焦新闻宣传、文化文旅、公共文化服务等重点领域，提高资金配置效率。三是加强资金管理。严格执行财务管理制度和专款专用要求，强化预算执行监控，规范会计核算和支付进度。四是完善制度建设。健全预算绩效管理制度和指标体系，加强绩效管理培训，提升自评和部门评价质量，推进评价结果公开和闭环应用。</w:t>
      </w:r>
    </w:p>
    <w:p w14:paraId="6621AEC9">
      <w:pPr>
        <w:pStyle w:val="13"/>
        <w:jc w:val="both"/>
        <w:rPr>
          <w:rFonts w:ascii="Times New Roman" w:hAnsi="Times New Roman" w:cs="Times New Roman"/>
          <w:sz w:val="72"/>
          <w:szCs w:val="72"/>
        </w:rPr>
      </w:pPr>
    </w:p>
    <w:p w14:paraId="6818A51F">
      <w:pPr>
        <w:pStyle w:val="13"/>
        <w:jc w:val="both"/>
        <w:rPr>
          <w:rFonts w:ascii="Times New Roman" w:hAnsi="Times New Roman" w:cs="Times New Roman"/>
          <w:sz w:val="72"/>
          <w:szCs w:val="72"/>
        </w:rPr>
      </w:pPr>
    </w:p>
    <w:p w14:paraId="5D8B2AD4">
      <w:pPr>
        <w:pStyle w:val="13"/>
        <w:jc w:val="both"/>
        <w:rPr>
          <w:rFonts w:ascii="Times New Roman" w:hAnsi="Times New Roman" w:cs="Times New Roman"/>
          <w:sz w:val="72"/>
          <w:szCs w:val="72"/>
        </w:rPr>
      </w:pPr>
    </w:p>
    <w:p w14:paraId="636F95A6">
      <w:pPr>
        <w:pStyle w:val="13"/>
        <w:jc w:val="both"/>
        <w:rPr>
          <w:rFonts w:ascii="Times New Roman" w:hAnsi="Times New Roman" w:cs="Times New Roman"/>
          <w:sz w:val="72"/>
          <w:szCs w:val="72"/>
        </w:rPr>
      </w:pPr>
    </w:p>
    <w:p w14:paraId="1F673DF8">
      <w:pPr>
        <w:pStyle w:val="13"/>
        <w:jc w:val="both"/>
        <w:rPr>
          <w:rFonts w:ascii="Times New Roman" w:hAnsi="Times New Roman" w:cs="Times New Roman"/>
          <w:sz w:val="72"/>
          <w:szCs w:val="72"/>
        </w:rPr>
      </w:pPr>
    </w:p>
    <w:p w14:paraId="32C74A3B">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38446390">
      <w:pPr>
        <w:widowControl/>
        <w:jc w:val="left"/>
        <w:rPr>
          <w:rFonts w:ascii="Times New Roman" w:hAnsi="Times New Roman" w:cs="Times New Roman"/>
          <w:color w:val="000000"/>
          <w:kern w:val="0"/>
          <w:sz w:val="32"/>
          <w:szCs w:val="32"/>
        </w:rPr>
      </w:pPr>
    </w:p>
    <w:p w14:paraId="2F0171A0">
      <w:pPr>
        <w:widowControl/>
        <w:ind w:firstLine="640" w:firstLineChars="200"/>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一、……</w:t>
      </w:r>
    </w:p>
    <w:p w14:paraId="246B37CD">
      <w:pPr>
        <w:ind w:firstLine="640" w:firstLineChars="200"/>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二、……</w:t>
      </w:r>
    </w:p>
    <w:p w14:paraId="339F9642">
      <w:pPr>
        <w:ind w:firstLine="640" w:firstLineChars="200"/>
        <w:jc w:val="left"/>
        <w:rPr>
          <w:rFonts w:ascii="Times New Roman" w:hAnsi="Times New Roman" w:cs="Times New Roman"/>
          <w:color w:val="000000"/>
          <w:kern w:val="0"/>
          <w:sz w:val="32"/>
          <w:szCs w:val="32"/>
        </w:rPr>
      </w:pPr>
      <w:r>
        <w:rPr>
          <w:rFonts w:ascii="Times New Roman" w:hAnsi="Times New Roman" w:eastAsia="仿宋_GB2312" w:cs="Times New Roman"/>
          <w:color w:val="000000"/>
          <w:kern w:val="0"/>
          <w:sz w:val="32"/>
          <w:szCs w:val="32"/>
        </w:rPr>
        <w:t>三、…</w:t>
      </w:r>
      <w:r>
        <w:rPr>
          <w:rFonts w:ascii="Times New Roman" w:hAnsi="Times New Roman" w:cs="Times New Roman"/>
          <w:color w:val="000000"/>
          <w:kern w:val="0"/>
          <w:sz w:val="32"/>
          <w:szCs w:val="32"/>
        </w:rPr>
        <w:t>…</w:t>
      </w:r>
    </w:p>
    <w:p w14:paraId="43CE7E70">
      <w:pPr>
        <w:pStyle w:val="13"/>
        <w:ind w:firstLine="640" w:firstLineChars="200"/>
        <w:rPr>
          <w:rFonts w:ascii="Times New Roman" w:hAnsi="Times New Roman" w:cs="Times New Roman" w:eastAsiaTheme="minorEastAsia"/>
          <w:sz w:val="32"/>
          <w:szCs w:val="32"/>
        </w:rPr>
      </w:pPr>
      <w:r>
        <w:rPr>
          <w:rFonts w:ascii="Times New Roman" w:hAnsi="Times New Roman" w:cs="Times New Roman" w:eastAsiaTheme="minorEastAsia"/>
          <w:sz w:val="32"/>
          <w:szCs w:val="32"/>
        </w:rPr>
        <w:t>………</w:t>
      </w:r>
    </w:p>
    <w:p w14:paraId="6DC3EFB2">
      <w:pPr>
        <w:pStyle w:val="13"/>
        <w:spacing w:line="600" w:lineRule="exact"/>
        <w:ind w:firstLine="640" w:firstLineChars="200"/>
        <w:rPr>
          <w:rFonts w:ascii="Times New Roman" w:hAnsi="Times New Roman" w:eastAsia="楷体_GB2312" w:cs="Times New Roman"/>
          <w:b/>
          <w:bCs/>
          <w:i/>
          <w:color w:val="auto"/>
          <w:sz w:val="32"/>
          <w:szCs w:val="32"/>
        </w:rPr>
      </w:pPr>
      <w:r>
        <w:rPr>
          <w:rFonts w:ascii="Times New Roman" w:hAnsi="Times New Roman" w:eastAsia="楷体_GB2312" w:cs="Times New Roman"/>
          <w:b/>
          <w:bCs/>
          <w:i/>
          <w:color w:val="auto"/>
          <w:sz w:val="32"/>
          <w:szCs w:val="32"/>
        </w:rPr>
        <w:t>（名词解释应包含本部门专有名词，如省财政厅应有对“财政事务”科目的解释）</w:t>
      </w:r>
    </w:p>
    <w:p w14:paraId="6C8B5C05">
      <w:pPr>
        <w:pStyle w:val="13"/>
        <w:jc w:val="center"/>
        <w:rPr>
          <w:rFonts w:ascii="Times New Roman" w:hAnsi="Times New Roman" w:cs="Times New Roman"/>
          <w:sz w:val="72"/>
          <w:szCs w:val="72"/>
        </w:rPr>
      </w:pPr>
    </w:p>
    <w:p w14:paraId="4F8B799A">
      <w:pPr>
        <w:pStyle w:val="13"/>
        <w:jc w:val="center"/>
        <w:rPr>
          <w:rFonts w:ascii="Times New Roman" w:hAnsi="Times New Roman" w:cs="Times New Roman"/>
          <w:sz w:val="72"/>
          <w:szCs w:val="72"/>
        </w:rPr>
      </w:pPr>
    </w:p>
    <w:p w14:paraId="0AB5937C">
      <w:pPr>
        <w:pStyle w:val="13"/>
        <w:jc w:val="center"/>
        <w:rPr>
          <w:rFonts w:ascii="Times New Roman" w:hAnsi="Times New Roman" w:cs="Times New Roman"/>
          <w:sz w:val="72"/>
          <w:szCs w:val="72"/>
        </w:rPr>
      </w:pPr>
    </w:p>
    <w:p w14:paraId="21779AAA">
      <w:pPr>
        <w:pStyle w:val="13"/>
        <w:jc w:val="center"/>
        <w:rPr>
          <w:rFonts w:ascii="Times New Roman" w:hAnsi="Times New Roman" w:cs="Times New Roman"/>
          <w:sz w:val="72"/>
          <w:szCs w:val="72"/>
        </w:rPr>
      </w:pPr>
    </w:p>
    <w:p w14:paraId="5CC42FD3">
      <w:pPr>
        <w:pStyle w:val="13"/>
        <w:jc w:val="center"/>
        <w:rPr>
          <w:rFonts w:ascii="Times New Roman" w:hAnsi="Times New Roman" w:cs="Times New Roman"/>
          <w:sz w:val="72"/>
          <w:szCs w:val="72"/>
        </w:rPr>
      </w:pPr>
    </w:p>
    <w:p w14:paraId="34207270">
      <w:pPr>
        <w:pStyle w:val="13"/>
        <w:jc w:val="center"/>
        <w:rPr>
          <w:rFonts w:ascii="Times New Roman" w:hAnsi="Times New Roman" w:cs="Times New Roman"/>
          <w:sz w:val="72"/>
          <w:szCs w:val="72"/>
        </w:rPr>
      </w:pPr>
    </w:p>
    <w:p w14:paraId="2D1A18ED">
      <w:pPr>
        <w:pStyle w:val="13"/>
        <w:jc w:val="center"/>
        <w:rPr>
          <w:rFonts w:ascii="Times New Roman" w:hAnsi="Times New Roman" w:cs="Times New Roman"/>
          <w:sz w:val="72"/>
          <w:szCs w:val="72"/>
        </w:rPr>
      </w:pPr>
    </w:p>
    <w:p w14:paraId="625A660E">
      <w:pPr>
        <w:pStyle w:val="13"/>
        <w:jc w:val="both"/>
        <w:rPr>
          <w:rFonts w:ascii="Times New Roman" w:hAnsi="Times New Roman" w:cs="Times New Roman"/>
          <w:sz w:val="72"/>
          <w:szCs w:val="72"/>
        </w:rPr>
      </w:pPr>
    </w:p>
    <w:p w14:paraId="4FD6651F">
      <w:pPr>
        <w:pStyle w:val="13"/>
        <w:jc w:val="both"/>
        <w:rPr>
          <w:rFonts w:ascii="Times New Roman" w:hAnsi="Times New Roman" w:cs="Times New Roman"/>
          <w:sz w:val="72"/>
          <w:szCs w:val="72"/>
        </w:rPr>
      </w:pPr>
    </w:p>
    <w:p w14:paraId="0AAF20B5">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4E31A980">
      <w:pPr>
        <w:rPr>
          <w:rFonts w:ascii="Times New Roman" w:hAnsi="Times New Roman" w:cs="Times New Roman"/>
          <w:sz w:val="72"/>
          <w:szCs w:val="72"/>
        </w:rPr>
      </w:pPr>
    </w:p>
    <w:p w14:paraId="3EB4584C">
      <w:pPr>
        <w:pStyle w:val="13"/>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14:paraId="1952E803">
      <w:pPr>
        <w:pStyle w:val="13"/>
        <w:jc w:val="both"/>
        <w:rPr>
          <w:rFonts w:hint="eastAsia" w:ascii="Times New Roman" w:hAnsi="Times New Roman" w:cs="Times New Roman"/>
          <w:sz w:val="72"/>
          <w:szCs w:val="72"/>
        </w:rPr>
      </w:pPr>
    </w:p>
    <w:p w14:paraId="61CB5AB9">
      <w:pPr>
        <w:pStyle w:val="13"/>
        <w:jc w:val="center"/>
        <w:rPr>
          <w:rFonts w:ascii="Times New Roman" w:hAnsi="Times New Roman" w:cs="Times New Roman"/>
          <w:sz w:val="72"/>
          <w:szCs w:val="72"/>
        </w:rPr>
      </w:pPr>
    </w:p>
    <w:p w14:paraId="418889A0">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黑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008A6">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863EFB">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8C44F">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890A7">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443FCB">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18443FCB">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BEBF3B"/>
    <w:multiLevelType w:val="singleLevel"/>
    <w:tmpl w:val="AEBEBF3B"/>
    <w:lvl w:ilvl="0" w:tentative="0">
      <w:start w:val="2"/>
      <w:numFmt w:val="decimal"/>
      <w:suff w:val="nothing"/>
      <w:lvlText w:val="%1、"/>
      <w:lvlJc w:val="left"/>
    </w:lvl>
  </w:abstractNum>
  <w:abstractNum w:abstractNumId="1">
    <w:nsid w:val="09686F5B"/>
    <w:multiLevelType w:val="singleLevel"/>
    <w:tmpl w:val="09686F5B"/>
    <w:lvl w:ilvl="0" w:tentative="0">
      <w:start w:val="7"/>
      <w:numFmt w:val="chineseCounting"/>
      <w:suff w:val="nothing"/>
      <w:lvlText w:val="%1、"/>
      <w:lvlJc w:val="left"/>
      <w:rPr>
        <w:rFonts w:hint="eastAsia"/>
      </w:rPr>
    </w:lvl>
  </w:abstractNum>
  <w:abstractNum w:abstractNumId="2">
    <w:nsid w:val="758A6DCE"/>
    <w:multiLevelType w:val="singleLevel"/>
    <w:tmpl w:val="758A6DCE"/>
    <w:lvl w:ilvl="0" w:tentative="0">
      <w:start w:val="3"/>
      <w:numFmt w:val="decimal"/>
      <w:lvlText w:val="%1."/>
      <w:lvlJc w:val="left"/>
      <w:pPr>
        <w:tabs>
          <w:tab w:val="left" w:pos="312"/>
        </w:tabs>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A05984"/>
    <w:rsid w:val="04C4771D"/>
    <w:rsid w:val="0676355C"/>
    <w:rsid w:val="08F234BA"/>
    <w:rsid w:val="0A3C6751"/>
    <w:rsid w:val="0BA50186"/>
    <w:rsid w:val="107C267F"/>
    <w:rsid w:val="115776AE"/>
    <w:rsid w:val="116577BB"/>
    <w:rsid w:val="1480549E"/>
    <w:rsid w:val="15194C23"/>
    <w:rsid w:val="1743234C"/>
    <w:rsid w:val="17FB06BA"/>
    <w:rsid w:val="1B3E133F"/>
    <w:rsid w:val="1C0A780E"/>
    <w:rsid w:val="1D715C7C"/>
    <w:rsid w:val="1D9C060B"/>
    <w:rsid w:val="1DC822A0"/>
    <w:rsid w:val="20D763E4"/>
    <w:rsid w:val="2564139D"/>
    <w:rsid w:val="264A5472"/>
    <w:rsid w:val="28FC744B"/>
    <w:rsid w:val="29362341"/>
    <w:rsid w:val="31056DC5"/>
    <w:rsid w:val="36A505CD"/>
    <w:rsid w:val="39467B66"/>
    <w:rsid w:val="3E3143FD"/>
    <w:rsid w:val="406571D2"/>
    <w:rsid w:val="44201778"/>
    <w:rsid w:val="465F5FAB"/>
    <w:rsid w:val="48551A6D"/>
    <w:rsid w:val="48F32FE7"/>
    <w:rsid w:val="4BC74CB2"/>
    <w:rsid w:val="4BF65B70"/>
    <w:rsid w:val="4D7B3134"/>
    <w:rsid w:val="512E3578"/>
    <w:rsid w:val="521D6D1B"/>
    <w:rsid w:val="575535BE"/>
    <w:rsid w:val="5A0A0D81"/>
    <w:rsid w:val="5E404D1C"/>
    <w:rsid w:val="5F1125AE"/>
    <w:rsid w:val="64BE25DF"/>
    <w:rsid w:val="67854F39"/>
    <w:rsid w:val="68562BCD"/>
    <w:rsid w:val="69D361E5"/>
    <w:rsid w:val="6C2E3BA6"/>
    <w:rsid w:val="6EF20542"/>
    <w:rsid w:val="76741165"/>
    <w:rsid w:val="7D9D533E"/>
    <w:rsid w:val="7DED1A9A"/>
    <w:rsid w:val="7E842B42"/>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table" w:styleId="9">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1">
    <w:name w:val="页眉 Char"/>
    <w:basedOn w:val="10"/>
    <w:link w:val="6"/>
    <w:qFormat/>
    <w:uiPriority w:val="99"/>
    <w:rPr>
      <w:sz w:val="18"/>
      <w:szCs w:val="18"/>
    </w:rPr>
  </w:style>
  <w:style w:type="character" w:customStyle="1" w:styleId="12">
    <w:name w:val="页脚 Char"/>
    <w:basedOn w:val="10"/>
    <w:link w:val="5"/>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4"/>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2052-11.8.2.12009</vt:lpwstr>
  </property>
  <property fmtid="{D5CDD505-2E9C-101B-9397-08002B2CF9AE}" pid="3" name="ICV">
    <vt:lpwstr>4F0B27C0AAC35EFA9177686ADDD5E058</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d14f9be-4381-4902-b2e9-5bd679ee2ed6}">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28</Pages>
  <Words>3732</Words>
  <Characters>5920</Characters>
  <Lines>69</Lines>
  <Paragraphs>19</Paragraphs>
  <TotalTime>205</TotalTime>
  <ScaleCrop>false</ScaleCrop>
  <LinksUpToDate>false</LinksUpToDate>
  <CharactersWithSpaces>7030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媛</cp:lastModifiedBy>
  <cp:lastPrinted>2024-08-10T02:20:00Z</cp:lastPrinted>
  <dcterms:modified xsi:type="dcterms:W3CDTF">2026-09-21T01:50:25Z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215AADD474F0412AA33E14A6D4193E59_13</vt:lpwstr>
  </property>
  <property fmtid="{D5CDD505-2E9C-101B-9397-08002B2CF9AE}" pid="4" name="KSOTemplateDocerSaveRecord">
    <vt:lpwstr>eyJoZGlkIjoiYzA2YTQwN2ViZGQzNmYzODE4MDY5NGQ3ODdlNjA3MGMiLCJ1c2VySWQiOiI2MjQ2NjU1NTgifQ==</vt:lpwstr>
  </property>
</Properties>
</file>