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A6021">
      <w:pPr>
        <w:widowControl/>
        <w:jc w:val="left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1</w:t>
      </w:r>
    </w:p>
    <w:p w14:paraId="213BB2AE">
      <w:pPr>
        <w:widowControl/>
        <w:jc w:val="left"/>
        <w:rPr>
          <w:rFonts w:hint="eastAsia"/>
          <w:bCs/>
          <w:kern w:val="0"/>
          <w:sz w:val="32"/>
          <w:szCs w:val="32"/>
          <w:lang w:val="en-US" w:eastAsia="zh-CN"/>
        </w:rPr>
      </w:pPr>
    </w:p>
    <w:p w14:paraId="7236E000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2</w:t>
      </w:r>
      <w:r>
        <w:rPr>
          <w:rFonts w:hint="eastAsia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怀化开放大学部门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预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算公开说明</w:t>
      </w:r>
    </w:p>
    <w:p w14:paraId="4A2AA5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eastAsia="黑体"/>
          <w:bCs/>
          <w:kern w:val="0"/>
          <w:sz w:val="32"/>
          <w:szCs w:val="32"/>
          <w:lang w:eastAsia="zh-CN"/>
        </w:rPr>
      </w:pPr>
    </w:p>
    <w:p w14:paraId="51B7F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center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eastAsia="黑体" w:cs="Times New Roman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eastAsia="zh-CN"/>
        </w:rPr>
        <w:t>录</w:t>
      </w:r>
    </w:p>
    <w:p w14:paraId="18517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right="0" w:rightChars="0"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Cs/>
          <w:color w:val="auto"/>
          <w:kern w:val="0"/>
          <w:sz w:val="32"/>
          <w:szCs w:val="32"/>
          <w:lang w:eastAsia="zh-CN"/>
        </w:rPr>
        <w:t>第一部分</w:t>
      </w:r>
      <w:r>
        <w:rPr>
          <w:rFonts w:hint="eastAsia" w:eastAsia="黑体" w:cs="Times New Roman"/>
          <w:bCs/>
          <w:color w:val="auto"/>
          <w:kern w:val="0"/>
          <w:sz w:val="32"/>
          <w:szCs w:val="32"/>
          <w:lang w:val="en-US" w:eastAsia="zh-CN"/>
        </w:rPr>
        <w:t xml:space="preserve">  2026年部门预算说明</w:t>
      </w:r>
    </w:p>
    <w:p w14:paraId="1B64C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一、部门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基本概况</w:t>
      </w:r>
    </w:p>
    <w:p w14:paraId="2E6F08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部门预算单位构成</w:t>
      </w:r>
    </w:p>
    <w:p w14:paraId="71BA7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部门收支总体情况</w:t>
      </w:r>
    </w:p>
    <w:p w14:paraId="345A4FB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一般公共预算财政拨款支出</w:t>
      </w:r>
    </w:p>
    <w:p w14:paraId="67FD3F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政府性基金预算支出</w:t>
      </w:r>
    </w:p>
    <w:p w14:paraId="5F3070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eastAsia="zh-CN"/>
        </w:rPr>
        <w:t>六、其他重要事项的情况说明</w:t>
      </w:r>
    </w:p>
    <w:p w14:paraId="56C3F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名词解释</w:t>
      </w:r>
    </w:p>
    <w:p w14:paraId="576C9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第二部分  2026年部门预算表</w:t>
      </w:r>
    </w:p>
    <w:p w14:paraId="78DBA8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eastAsia="仿宋_GB2312"/>
          <w:color w:val="000000"/>
          <w:sz w:val="32"/>
          <w:szCs w:val="32"/>
        </w:rPr>
        <w:t>收支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预算</w:t>
      </w:r>
      <w:r>
        <w:rPr>
          <w:rFonts w:eastAsia="仿宋_GB2312"/>
          <w:color w:val="000000"/>
          <w:sz w:val="32"/>
          <w:szCs w:val="32"/>
        </w:rPr>
        <w:t>总表</w:t>
      </w:r>
    </w:p>
    <w:p w14:paraId="0D8E53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eastAsia="仿宋_GB2312"/>
          <w:color w:val="000000"/>
          <w:sz w:val="32"/>
          <w:szCs w:val="32"/>
        </w:rPr>
        <w:t>收入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预算总</w:t>
      </w:r>
      <w:r>
        <w:rPr>
          <w:rFonts w:eastAsia="仿宋_GB2312"/>
          <w:color w:val="000000"/>
          <w:sz w:val="32"/>
          <w:szCs w:val="32"/>
        </w:rPr>
        <w:t>表</w:t>
      </w:r>
    </w:p>
    <w:p w14:paraId="539B7B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eastAsia="仿宋_GB2312"/>
          <w:color w:val="000000"/>
          <w:sz w:val="32"/>
          <w:szCs w:val="32"/>
        </w:rPr>
        <w:t>支出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预算总</w:t>
      </w:r>
      <w:r>
        <w:rPr>
          <w:rFonts w:eastAsia="仿宋_GB2312"/>
          <w:color w:val="000000"/>
          <w:sz w:val="32"/>
          <w:szCs w:val="32"/>
        </w:rPr>
        <w:t>表</w:t>
      </w:r>
    </w:p>
    <w:p w14:paraId="4CC7A3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eastAsia="仿宋_GB2312"/>
          <w:color w:val="000000"/>
          <w:sz w:val="32"/>
          <w:szCs w:val="32"/>
        </w:rPr>
        <w:t>财政拨款收支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预算</w:t>
      </w:r>
      <w:r>
        <w:rPr>
          <w:rFonts w:eastAsia="仿宋_GB2312"/>
          <w:color w:val="000000"/>
          <w:sz w:val="32"/>
          <w:szCs w:val="32"/>
        </w:rPr>
        <w:t>总表</w:t>
      </w:r>
    </w:p>
    <w:p w14:paraId="7CB50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eastAsia="仿宋_GB2312"/>
          <w:color w:val="000000"/>
          <w:sz w:val="32"/>
          <w:szCs w:val="32"/>
        </w:rPr>
        <w:t>一般公共预算支出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预算</w:t>
      </w:r>
      <w:r>
        <w:rPr>
          <w:rFonts w:eastAsia="仿宋_GB2312"/>
          <w:color w:val="000000"/>
          <w:sz w:val="32"/>
          <w:szCs w:val="32"/>
        </w:rPr>
        <w:t>表</w:t>
      </w:r>
    </w:p>
    <w:p w14:paraId="53D52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6.</w:t>
      </w:r>
      <w:r>
        <w:rPr>
          <w:rFonts w:eastAsia="仿宋_GB2312"/>
          <w:color w:val="000000"/>
          <w:sz w:val="32"/>
          <w:szCs w:val="32"/>
        </w:rPr>
        <w:t>一般公共预算基本支出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预算</w:t>
      </w:r>
      <w:r>
        <w:rPr>
          <w:rFonts w:eastAsia="仿宋_GB2312"/>
          <w:color w:val="000000"/>
          <w:sz w:val="32"/>
          <w:szCs w:val="32"/>
        </w:rPr>
        <w:t>表</w:t>
      </w:r>
    </w:p>
    <w:p w14:paraId="47624F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7.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一般公共预算</w:t>
      </w:r>
      <w:r>
        <w:rPr>
          <w:rFonts w:eastAsia="仿宋_GB2312"/>
          <w:color w:val="000000"/>
          <w:sz w:val="32"/>
          <w:szCs w:val="32"/>
        </w:rPr>
        <w:t>“三公”经费支出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预算</w:t>
      </w:r>
      <w:r>
        <w:rPr>
          <w:rFonts w:eastAsia="仿宋_GB2312"/>
          <w:color w:val="000000"/>
          <w:sz w:val="32"/>
          <w:szCs w:val="32"/>
        </w:rPr>
        <w:t>表</w:t>
      </w:r>
    </w:p>
    <w:p w14:paraId="410A8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8.</w:t>
      </w:r>
      <w:r>
        <w:rPr>
          <w:rFonts w:eastAsia="仿宋_GB2312"/>
          <w:color w:val="000000"/>
          <w:sz w:val="32"/>
          <w:szCs w:val="32"/>
        </w:rPr>
        <w:t>政府性基金预算支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出预算</w:t>
      </w:r>
      <w:r>
        <w:rPr>
          <w:rFonts w:eastAsia="仿宋_GB2312"/>
          <w:color w:val="000000"/>
          <w:sz w:val="32"/>
          <w:szCs w:val="32"/>
        </w:rPr>
        <w:t>表</w:t>
      </w:r>
    </w:p>
    <w:p w14:paraId="10D7E0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9.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项目支出预算表</w:t>
      </w:r>
    </w:p>
    <w:p w14:paraId="0AAD9B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国有资本经营预算支出预算表</w:t>
      </w:r>
    </w:p>
    <w:p w14:paraId="1C5F25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11.项目支出绩效目标表</w:t>
      </w:r>
    </w:p>
    <w:p w14:paraId="14FFA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12.部门整体支出绩效目标表</w:t>
      </w:r>
    </w:p>
    <w:p w14:paraId="176660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注：以上部门预算报表中，空表表示本部门无相关收支情况</w:t>
      </w:r>
    </w:p>
    <w:p w14:paraId="34838C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3909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ind w:left="0" w:leftChars="0" w:right="0" w:rightChars="0"/>
        <w:jc w:val="left"/>
        <w:textAlignment w:val="auto"/>
        <w:outlineLvl w:val="9"/>
        <w:rPr>
          <w:rFonts w:hint="eastAsia" w:eastAsia="楷体_GB2312"/>
          <w:b/>
          <w:bCs w:val="0"/>
          <w:kern w:val="0"/>
          <w:sz w:val="32"/>
          <w:szCs w:val="32"/>
          <w:lang w:val="en-US" w:eastAsia="zh-CN"/>
        </w:rPr>
      </w:pPr>
    </w:p>
    <w:p w14:paraId="42599A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ind w:left="0" w:leftChars="0" w:right="0" w:rightChars="0"/>
        <w:jc w:val="left"/>
        <w:textAlignment w:val="auto"/>
        <w:outlineLvl w:val="9"/>
        <w:rPr>
          <w:rFonts w:hint="eastAsia" w:eastAsia="楷体_GB2312"/>
          <w:b/>
          <w:bCs w:val="0"/>
          <w:kern w:val="0"/>
          <w:sz w:val="32"/>
          <w:szCs w:val="32"/>
          <w:lang w:val="en-US" w:eastAsia="zh-CN"/>
        </w:rPr>
      </w:pPr>
    </w:p>
    <w:p w14:paraId="2AB40672">
      <w:pPr>
        <w:bidi w:val="0"/>
        <w:rPr>
          <w:rFonts w:hint="eastAsia"/>
          <w:lang w:val="en-US" w:eastAsia="zh-CN"/>
        </w:rPr>
      </w:pPr>
    </w:p>
    <w:p w14:paraId="0844559A">
      <w:pPr>
        <w:bidi w:val="0"/>
        <w:rPr>
          <w:rFonts w:hint="eastAsia"/>
          <w:lang w:val="en-US" w:eastAsia="zh-CN"/>
        </w:rPr>
      </w:pPr>
    </w:p>
    <w:p w14:paraId="581E519F">
      <w:pPr>
        <w:bidi w:val="0"/>
        <w:rPr>
          <w:rFonts w:hint="eastAsia"/>
          <w:lang w:val="en-US" w:eastAsia="zh-CN"/>
        </w:rPr>
      </w:pPr>
    </w:p>
    <w:p w14:paraId="6FA6F94B">
      <w:pPr>
        <w:bidi w:val="0"/>
        <w:rPr>
          <w:rFonts w:hint="eastAsia"/>
          <w:lang w:val="en-US" w:eastAsia="zh-CN"/>
        </w:rPr>
      </w:pPr>
    </w:p>
    <w:p w14:paraId="7FEA6678">
      <w:pPr>
        <w:bidi w:val="0"/>
        <w:rPr>
          <w:rFonts w:hint="eastAsia"/>
          <w:lang w:val="en-US" w:eastAsia="zh-CN"/>
        </w:rPr>
      </w:pPr>
    </w:p>
    <w:p w14:paraId="26E751D1">
      <w:pPr>
        <w:bidi w:val="0"/>
        <w:rPr>
          <w:rFonts w:hint="eastAsia"/>
          <w:lang w:val="en-US" w:eastAsia="zh-CN"/>
        </w:rPr>
      </w:pPr>
    </w:p>
    <w:p w14:paraId="1A0DE24C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7B2A6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</w:t>
      </w:r>
      <w:r>
        <w:rPr>
          <w:rFonts w:hint="eastAsia" w:eastAsia="黑体"/>
          <w:bCs/>
          <w:kern w:val="0"/>
          <w:sz w:val="32"/>
          <w:szCs w:val="32"/>
          <w:lang w:eastAsia="zh-CN"/>
        </w:rPr>
        <w:t>基本概况</w:t>
      </w:r>
    </w:p>
    <w:p w14:paraId="3805B0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30" w:firstLineChars="196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（一）部门职责</w:t>
      </w:r>
    </w:p>
    <w:p w14:paraId="2052F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学校是由怀化市人民政府举办，以促进终身学习为使命、以现代教育技术为支撑、以“互联网</w:t>
      </w:r>
      <w:r>
        <w:rPr>
          <w:rFonts w:hint="default" w:eastAsia="仿宋_GB2312" w:cs="Times New Roman"/>
          <w:sz w:val="32"/>
          <w:szCs w:val="32"/>
          <w:lang w:eastAsia="zh-CN"/>
        </w:rPr>
        <w:t>+</w:t>
      </w:r>
      <w:r>
        <w:rPr>
          <w:rFonts w:hint="eastAsia" w:eastAsia="仿宋_GB2312" w:cs="Times New Roman"/>
          <w:sz w:val="32"/>
          <w:szCs w:val="32"/>
          <w:lang w:eastAsia="zh-CN"/>
        </w:rPr>
        <w:t>”为特征的新型高等学校。</w:t>
      </w:r>
      <w:r>
        <w:rPr>
          <w:rFonts w:hint="default" w:eastAsia="仿宋_GB2312" w:cs="Times New Roman"/>
          <w:sz w:val="32"/>
          <w:szCs w:val="32"/>
          <w:lang w:eastAsia="zh-CN"/>
        </w:rPr>
        <w:t>2021</w:t>
      </w:r>
      <w:r>
        <w:rPr>
          <w:rFonts w:hint="eastAsia" w:eastAsia="仿宋_GB2312" w:cs="Times New Roman"/>
          <w:sz w:val="32"/>
          <w:szCs w:val="32"/>
          <w:lang w:eastAsia="zh-CN"/>
        </w:rPr>
        <w:t>年</w:t>
      </w:r>
      <w:r>
        <w:rPr>
          <w:rFonts w:hint="default" w:eastAsia="仿宋_GB2312" w:cs="Times New Roman"/>
          <w:sz w:val="32"/>
          <w:szCs w:val="32"/>
          <w:lang w:eastAsia="zh-CN"/>
        </w:rPr>
        <w:t>12</w:t>
      </w:r>
      <w:r>
        <w:rPr>
          <w:rFonts w:hint="eastAsia" w:eastAsia="仿宋_GB2312" w:cs="Times New Roman"/>
          <w:sz w:val="32"/>
          <w:szCs w:val="32"/>
          <w:lang w:eastAsia="zh-CN"/>
        </w:rPr>
        <w:t>月正式更名为怀化开放大学，作为一所主要以职业人为培养对象的高等学校，致力于面向全体社会成员的全民终身教育和本专科学历教育，与国家开放大学办学平台、湖南开放大学办学平台实现对接，将现代信息技术与教育深度融合，强调优质教育资源的集聚、整合和共享。学校按所属行业归口为市教育局直属学校，在业务上接受湖南开放大学的指导，实行统筹规划、分级办学、分级管理，在</w:t>
      </w:r>
      <w:r>
        <w:rPr>
          <w:rFonts w:hint="default" w:eastAsia="仿宋_GB2312" w:cs="Times New Roman"/>
          <w:sz w:val="32"/>
          <w:szCs w:val="32"/>
          <w:lang w:eastAsia="zh-CN"/>
        </w:rPr>
        <w:t>12</w:t>
      </w:r>
      <w:r>
        <w:rPr>
          <w:rFonts w:hint="eastAsia" w:eastAsia="仿宋_GB2312" w:cs="Times New Roman"/>
          <w:sz w:val="32"/>
          <w:szCs w:val="32"/>
          <w:lang w:eastAsia="zh-CN"/>
        </w:rPr>
        <w:t>个县（市、区）设有工作站或教学点，形成了遍布全市城乡的开放教育网络。开设经济学、法学、教育学、文学、理学、工学、农学、医学、管理学等学科</w:t>
      </w:r>
      <w:r>
        <w:rPr>
          <w:rFonts w:hint="default" w:eastAsia="仿宋_GB2312" w:cs="Times New Roman"/>
          <w:sz w:val="32"/>
          <w:szCs w:val="32"/>
          <w:lang w:eastAsia="zh-CN"/>
        </w:rPr>
        <w:t>40</w:t>
      </w:r>
      <w:r>
        <w:rPr>
          <w:rFonts w:hint="eastAsia" w:eastAsia="仿宋_GB2312" w:cs="Times New Roman"/>
          <w:sz w:val="32"/>
          <w:szCs w:val="32"/>
          <w:lang w:eastAsia="zh-CN"/>
        </w:rPr>
        <w:t>多个本、专科专业，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在籍学生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6000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多人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</w:p>
    <w:p w14:paraId="75534B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30" w:firstLineChars="196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（二）机构设置情况</w:t>
      </w:r>
    </w:p>
    <w:p w14:paraId="66A61D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怀化开放大学为一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级部门预算单位，内设党委（行政）办公室、组织人事科、教务科、招生与系统建设办公室、总务科、纪检监察室、教学与学生工作部、培训部、终身教育指导服务中心和教育信息技术中心</w:t>
      </w:r>
      <w:r>
        <w:rPr>
          <w:rFonts w:hint="default" w:eastAsia="仿宋_GB2312" w:cs="Times New Roman"/>
          <w:color w:val="auto"/>
          <w:sz w:val="32"/>
          <w:szCs w:val="32"/>
          <w:lang w:eastAsia="zh-CN"/>
        </w:rPr>
        <w:t>10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个部门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 w14:paraId="1DC186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eastAsia" w:eastAsia="黑体"/>
          <w:bCs/>
          <w:kern w:val="0"/>
          <w:sz w:val="32"/>
          <w:szCs w:val="32"/>
          <w:lang w:eastAsia="zh-CN"/>
        </w:rPr>
      </w:pPr>
      <w:r>
        <w:rPr>
          <w:rFonts w:hint="eastAsia" w:eastAsia="黑体"/>
          <w:bCs/>
          <w:kern w:val="0"/>
          <w:sz w:val="32"/>
          <w:szCs w:val="32"/>
          <w:lang w:eastAsia="zh-CN"/>
        </w:rPr>
        <w:t>二、部门预算单位构成</w:t>
      </w:r>
    </w:p>
    <w:p w14:paraId="6D84E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学校财务由总务科统筹管理，统一核算，没有二级预算单位。纳入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6年怀化开放大学部门预算编制范围的包括：怀化开放大学本级。</w:t>
      </w:r>
    </w:p>
    <w:p w14:paraId="1A65CC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27" w:firstLineChars="196"/>
        <w:jc w:val="left"/>
        <w:textAlignment w:val="auto"/>
        <w:outlineLvl w:val="9"/>
        <w:rPr>
          <w:rFonts w:hint="default" w:eastAsia="黑体"/>
          <w:bCs/>
          <w:kern w:val="0"/>
          <w:sz w:val="32"/>
          <w:szCs w:val="32"/>
          <w:lang w:val="en-US"/>
        </w:rPr>
      </w:pPr>
      <w:r>
        <w:rPr>
          <w:rFonts w:hint="eastAsia" w:eastAsia="黑体"/>
          <w:bCs/>
          <w:kern w:val="0"/>
          <w:sz w:val="32"/>
          <w:szCs w:val="32"/>
          <w:lang w:eastAsia="zh-CN"/>
        </w:rPr>
        <w:t>三</w:t>
      </w:r>
      <w:r>
        <w:rPr>
          <w:rFonts w:eastAsia="黑体"/>
          <w:bCs/>
          <w:kern w:val="0"/>
          <w:sz w:val="32"/>
          <w:szCs w:val="32"/>
        </w:rPr>
        <w:t>、</w:t>
      </w:r>
      <w:r>
        <w:rPr>
          <w:rFonts w:hint="eastAsia" w:eastAsia="黑体"/>
          <w:bCs/>
          <w:kern w:val="0"/>
          <w:sz w:val="32"/>
          <w:szCs w:val="32"/>
          <w:lang w:eastAsia="zh-CN"/>
        </w:rPr>
        <w:t>部门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预算</w:t>
      </w:r>
      <w:r>
        <w:rPr>
          <w:rFonts w:hint="eastAsia" w:eastAsia="黑体"/>
          <w:bCs/>
          <w:kern w:val="0"/>
          <w:sz w:val="32"/>
          <w:szCs w:val="32"/>
          <w:lang w:eastAsia="zh-CN"/>
        </w:rPr>
        <w:t>收支情况</w:t>
      </w:r>
    </w:p>
    <w:p w14:paraId="1122FD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26</w:t>
      </w:r>
      <w:r>
        <w:rPr>
          <w:rFonts w:hint="eastAsia" w:eastAsia="仿宋_GB2312"/>
          <w:sz w:val="32"/>
          <w:szCs w:val="32"/>
          <w:lang w:eastAsia="zh-CN"/>
        </w:rPr>
        <w:t>年部门预算包括本单位预算内的收支情况。</w:t>
      </w:r>
    </w:p>
    <w:p w14:paraId="4D95E7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（一）收入预算。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  <w:lang w:eastAsia="zh-CN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年年初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预算</w:t>
      </w:r>
      <w:r>
        <w:rPr>
          <w:rFonts w:hint="eastAsia" w:eastAsia="仿宋_GB2312"/>
          <w:sz w:val="32"/>
          <w:szCs w:val="32"/>
          <w:lang w:val="en-US" w:eastAsia="zh-CN"/>
        </w:rPr>
        <w:t>2646.98</w:t>
      </w:r>
      <w:r>
        <w:rPr>
          <w:rFonts w:hint="eastAsia" w:eastAsia="仿宋_GB2312"/>
          <w:sz w:val="32"/>
          <w:szCs w:val="32"/>
          <w:lang w:eastAsia="zh-CN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678.48</w:t>
      </w:r>
      <w:r>
        <w:rPr>
          <w:rFonts w:hint="eastAsia" w:eastAsia="仿宋_GB2312"/>
          <w:sz w:val="32"/>
          <w:szCs w:val="32"/>
          <w:lang w:eastAsia="zh-CN"/>
        </w:rPr>
        <w:t>万元，政府性基金预算拨款</w:t>
      </w:r>
      <w:r>
        <w:rPr>
          <w:rFonts w:hint="eastAsia" w:eastAsia="仿宋_GB2312"/>
          <w:sz w:val="32"/>
          <w:szCs w:val="32"/>
          <w:lang w:val="en-US" w:eastAsia="zh-CN"/>
        </w:rPr>
        <w:t>0万元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纳入财政专户管理的非税收入拨款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1968.5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国有资本经营预算拨款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  <w:lang w:eastAsia="zh-CN"/>
        </w:rPr>
        <w:t>万元，上年结转结余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  <w:lang w:eastAsia="zh-CN"/>
        </w:rPr>
        <w:t>万元。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eastAsia="zh-CN"/>
        </w:rPr>
        <w:t>同口径对比，收入较上年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减少135.15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eastAsia="zh-CN"/>
        </w:rPr>
        <w:t>万元，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减少4.9%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原因是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教学点上交费用及培训收入减少，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非税收入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相应减少。</w:t>
      </w:r>
    </w:p>
    <w:p w14:paraId="203BC9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（二）支出预算。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本部门支出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预算数</w:t>
      </w:r>
      <w:r>
        <w:rPr>
          <w:rFonts w:hint="eastAsia" w:eastAsia="仿宋_GB2312"/>
          <w:sz w:val="32"/>
          <w:szCs w:val="32"/>
          <w:lang w:val="en-US" w:eastAsia="zh-CN"/>
        </w:rPr>
        <w:t>2646.98</w:t>
      </w:r>
      <w:r>
        <w:rPr>
          <w:rFonts w:hint="eastAsia" w:eastAsia="仿宋_GB2312"/>
          <w:sz w:val="32"/>
          <w:szCs w:val="32"/>
          <w:lang w:eastAsia="zh-CN"/>
        </w:rPr>
        <w:t>万元，其中，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一般公共服务支出</w:t>
      </w:r>
      <w:r>
        <w:rPr>
          <w:rFonts w:hint="eastAsia" w:eastAsia="仿宋_GB2312"/>
          <w:sz w:val="32"/>
          <w:szCs w:val="32"/>
          <w:lang w:val="en-US" w:eastAsia="zh-CN"/>
        </w:rPr>
        <w:t>1811.51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万元，教育支出661.6万元，社会保障和就业支出130.21万元，卫生健康支出43.66万元。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同口径对比，支出较上年减少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135.15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万元，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减少4.9%，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主要原因是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教学点招生规模缩减，上缴省校费用及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各项教育教学投入相应减少。</w:t>
      </w:r>
    </w:p>
    <w:p w14:paraId="0A765A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right="0" w:rightChars="0" w:firstLine="640" w:firstLineChars="200"/>
        <w:jc w:val="left"/>
        <w:textAlignment w:val="auto"/>
        <w:outlineLvl w:val="9"/>
        <w:rPr>
          <w:rFonts w:hint="eastAsia" w:eastAsia="黑体"/>
          <w:bCs/>
          <w:kern w:val="0"/>
          <w:sz w:val="32"/>
          <w:szCs w:val="32"/>
          <w:lang w:eastAsia="zh-CN"/>
        </w:rPr>
      </w:pPr>
      <w:r>
        <w:rPr>
          <w:rFonts w:hint="eastAsia" w:eastAsia="黑体"/>
          <w:bCs/>
          <w:kern w:val="0"/>
          <w:sz w:val="32"/>
          <w:szCs w:val="32"/>
          <w:lang w:eastAsia="zh-CN"/>
        </w:rPr>
        <w:t>四、一般公共预算财政拨款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支出</w:t>
      </w:r>
      <w:r>
        <w:rPr>
          <w:rFonts w:hint="eastAsia" w:eastAsia="黑体"/>
          <w:bCs/>
          <w:kern w:val="0"/>
          <w:sz w:val="32"/>
          <w:szCs w:val="32"/>
          <w:lang w:eastAsia="zh-CN"/>
        </w:rPr>
        <w:t>情况</w:t>
      </w:r>
    </w:p>
    <w:p w14:paraId="6D01E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本部门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一般公共预算拨款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为</w:t>
      </w:r>
      <w:r>
        <w:rPr>
          <w:rFonts w:hint="eastAsia" w:eastAsia="仿宋_GB2312"/>
          <w:sz w:val="32"/>
          <w:szCs w:val="32"/>
          <w:lang w:val="en-US" w:eastAsia="zh-CN"/>
        </w:rPr>
        <w:t>678.48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万元，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其中：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教育支出554.52万元，占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81.73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%；社会保障和就业支出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80.3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11.84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%；卫生健康支出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43.66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6.43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具体安排情况如下：</w:t>
      </w:r>
    </w:p>
    <w:p w14:paraId="135AAF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eastAsia="仿宋_GB2312"/>
          <w:color w:val="auto"/>
          <w:sz w:val="32"/>
          <w:szCs w:val="32"/>
          <w:highlight w:val="none"/>
        </w:rPr>
        <w:t>基本支出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：20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年年初预算数为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653.48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万元，是指为保障单位机构正常运转、完成日常工作任务而发生的各项支出，包括用于基本工资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319.53万元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、绩效工资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182.32万元、办公费15.97万元、机关事业单位基本养老保险缴费80.3万元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、职工基本医疗保险缴费43.66万元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工会经费10.04万元、生活补助1.66万元；</w:t>
      </w:r>
    </w:p>
    <w:p w14:paraId="02242D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</w:t>
      </w:r>
      <w:r>
        <w:rPr>
          <w:rFonts w:hint="eastAsia" w:eastAsia="仿宋_GB2312"/>
          <w:sz w:val="32"/>
          <w:szCs w:val="32"/>
        </w:rPr>
        <w:t>项目支出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2026年年初预算数为25万元，是指单位为完成特定行政工作任务或事业发展目标而发生的支出，包括有关事业发展专项、专项业务费、基本建设支出等。其中：社区教育经费</w:t>
      </w:r>
      <w:r>
        <w:rPr>
          <w:rFonts w:hint="eastAsia" w:eastAsia="仿宋_GB2312"/>
          <w:sz w:val="32"/>
          <w:szCs w:val="32"/>
          <w:lang w:eastAsia="zh-CN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25万元，主要用于社区教育各项开支。</w:t>
      </w:r>
    </w:p>
    <w:p w14:paraId="355ED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五、政府性基金支出情况</w:t>
      </w:r>
    </w:p>
    <w:p w14:paraId="0804F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2026年政府性基金支出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2026年我校无政府性基金预算支出。</w:t>
      </w:r>
    </w:p>
    <w:p w14:paraId="0C9D26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其他重要事项的情况说明</w:t>
      </w:r>
    </w:p>
    <w:p w14:paraId="47BD5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660" w:leftChars="0" w:right="0" w:rightChars="0"/>
        <w:textAlignment w:val="auto"/>
        <w:outlineLvl w:val="9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一般公共预算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“三公”经费预算</w:t>
      </w:r>
    </w:p>
    <w:p w14:paraId="4FD7BC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我校为经费包干单位，2026年怀化开放大学安排“三公”经费预算数为1万元，</w:t>
      </w:r>
      <w:r>
        <w:rPr>
          <w:rFonts w:hint="eastAsia" w:eastAsia="仿宋_GB2312"/>
          <w:b w:val="0"/>
          <w:bCs w:val="0"/>
          <w:sz w:val="32"/>
          <w:szCs w:val="32"/>
          <w:highlight w:val="none"/>
          <w:lang w:val="en-US" w:eastAsia="zh-CN"/>
        </w:rPr>
        <w:t>其中，公务接待费1万元，公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务用车购置费0万元，公务用车运行费0万元，因公出国（境）费0万元。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2026年一般公共预算“三公”经费预算与上年持平。</w:t>
      </w:r>
    </w:p>
    <w:p w14:paraId="313AA9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660" w:leftChars="0" w:right="0" w:rightChars="0"/>
        <w:textAlignment w:val="auto"/>
        <w:outlineLvl w:val="9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（二）机关运行经费</w:t>
      </w:r>
    </w:p>
    <w:p w14:paraId="7A6EAD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eastAsia="仿宋_GB2312"/>
          <w:b w:val="0"/>
          <w:bCs w:val="0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2026年怀化开放大学机关运行经费26.01万元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（公开表6公用经费安排的商品和服务支出），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同口径对比，比上年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预算数减少19.81万元，减少43.23%，主要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原因是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本年度削减了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其他商品和服务支出。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主要用于：办公费（实为职工福利费）支出15.97万元；工会经费支出10.04万元。</w:t>
      </w:r>
    </w:p>
    <w:p w14:paraId="5B245A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660" w:leftChars="0" w:right="0" w:rightChars="0"/>
        <w:textAlignment w:val="auto"/>
        <w:outlineLvl w:val="9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（三）政府采购情况</w:t>
      </w:r>
    </w:p>
    <w:p w14:paraId="18F553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2026年怀化开放大学政府采购预算总额94.11万元，其中，政府采购货物预算94.11万元</w:t>
      </w:r>
      <w:r>
        <w:rPr>
          <w:rFonts w:hint="eastAsia" w:eastAsia="仿宋_GB2312"/>
          <w:sz w:val="32"/>
          <w:szCs w:val="32"/>
        </w:rPr>
        <w:t>。</w:t>
      </w:r>
    </w:p>
    <w:p w14:paraId="26DE02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660" w:leftChars="0" w:right="0" w:rightChars="0"/>
        <w:textAlignment w:val="auto"/>
        <w:outlineLvl w:val="9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（四）预算绩效管理情况</w:t>
      </w:r>
    </w:p>
    <w:p w14:paraId="6DD077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按照市本级预算绩效管理工作的总体要求，2026年我单位整体支出</w:t>
      </w:r>
      <w:r>
        <w:rPr>
          <w:rFonts w:hint="eastAsia" w:eastAsia="仿宋_GB2312"/>
          <w:sz w:val="32"/>
          <w:szCs w:val="32"/>
          <w:lang w:val="en-US" w:eastAsia="zh-CN"/>
        </w:rPr>
        <w:t>2646.98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万元，全部实行整体支出绩效目标管理，编报绩效目标的项目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个，涉及项目支出</w:t>
      </w:r>
      <w:r>
        <w:rPr>
          <w:rFonts w:hint="eastAsia" w:eastAsia="仿宋_GB2312"/>
          <w:sz w:val="32"/>
          <w:szCs w:val="32"/>
          <w:lang w:val="en-US" w:eastAsia="zh-CN"/>
        </w:rPr>
        <w:t>852.41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万元，其中</w:t>
      </w:r>
      <w:r>
        <w:rPr>
          <w:rFonts w:hint="eastAsia" w:eastAsia="仿宋_GB2312"/>
          <w:sz w:val="32"/>
          <w:szCs w:val="32"/>
          <w:lang w:val="en-US" w:eastAsia="zh-CN"/>
        </w:rPr>
        <w:t>办公设备购置经费94.11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万元，办学经费283.3万元，上交省校各项费用450万元，</w:t>
      </w:r>
      <w:r>
        <w:rPr>
          <w:rFonts w:hint="eastAsia" w:eastAsia="仿宋_GB2312"/>
          <w:sz w:val="32"/>
          <w:szCs w:val="32"/>
          <w:lang w:val="en-US" w:eastAsia="zh-CN"/>
        </w:rPr>
        <w:t>社区教育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专项经费25万元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全部实行项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目支出绩效目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标管理。</w:t>
      </w:r>
    </w:p>
    <w:p w14:paraId="1DE079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660" w:leftChars="0" w:right="0" w:rightChars="0"/>
        <w:textAlignment w:val="auto"/>
        <w:outlineLvl w:val="9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（五） 国有资产占用情况</w:t>
      </w:r>
    </w:p>
    <w:p w14:paraId="75DE3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截至2025年12月31日，本部门共有车辆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辆，其中，一般公务用车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辆、一般执法执勤用车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辆、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特种专业技术用车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辆、其他用车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辆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单位价值50 万元以</w:t>
      </w:r>
      <w:r>
        <w:rPr>
          <w:rFonts w:eastAsia="仿宋_GB2312"/>
          <w:kern w:val="0"/>
          <w:sz w:val="32"/>
          <w:szCs w:val="32"/>
          <w:highlight w:val="none"/>
        </w:rPr>
        <w:t>上通用设备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台（套），单价100 万元以上专用设备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台（套）。</w:t>
      </w:r>
    </w:p>
    <w:p w14:paraId="280FF4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2.2026年，本部门无新增车辆，无新增50万元以上的通用设备和专用设备。</w:t>
      </w:r>
    </w:p>
    <w:p w14:paraId="7FF11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（六）</w:t>
      </w:r>
      <w:r>
        <w:rPr>
          <w:rFonts w:hint="eastAsia" w:eastAsia="楷体_GB2312" w:cs="Times New Roman"/>
          <w:b/>
          <w:bCs/>
          <w:color w:val="auto"/>
          <w:sz w:val="32"/>
          <w:szCs w:val="32"/>
          <w:lang w:val="en-US" w:eastAsia="zh-CN"/>
        </w:rPr>
        <w:t>预算绩效目标说明：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本部门所有支出实行绩效目标管理。纳入2026年部门整体支出绩效目标的金额为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2646.98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其中，基本支出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1794.57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852.41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万元。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具体绩效目标详见报表。详见附件2026年项目支出绩效目标表。</w:t>
      </w:r>
    </w:p>
    <w:p w14:paraId="42FC32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eastAsia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（七）一般性支出情况</w:t>
      </w:r>
    </w:p>
    <w:p w14:paraId="60DED3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eastAsia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2026年，本部门会议费预算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万元，具体为：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全市招生会议两次，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内容为部署招生工作相关事宜，预计参会人数60人，预算1万元；全市教学会议两次，内容为部署本期教学工作，预计参会人数60人，预算1万元；全市学习网平台、招生平台及论文平台使用会议两次，内容为学习网平台、招生平台及论文平台相关操作培训，预计参会人数60人，预算1万元；全市考务会议，内容为部署本期考试工作，预计参会人数80人，预算2万元。</w:t>
      </w:r>
    </w:p>
    <w:p w14:paraId="20E505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eastAsia="仿宋_GB2312"/>
          <w:color w:val="auto"/>
          <w:sz w:val="32"/>
          <w:szCs w:val="32"/>
          <w:highlight w:val="yellow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2026年，本部门培训费预算30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万元，具体为：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一方面是我校培训部对外承接的各类培训支出29万元，具体为：线上继续教育培训，内容为事业单位工作人员培训与专业技术人员继续教育培训，预计人数50000人，预算5万元；干部教育网络培训，内容为全市干部学员继续教育网络培训，预计人数25000人，预算5万元；党建培训、业务培训等，预计人数1000人，预算10万元；职业技能培训、创业培训、工匠培训等，预计人数300人，预算5万元；人才驿站等各类非学历项目活动，预算4万元。另一方面是我校教职工参加开放大学系统举办的各类业务培训1万元，其中：参加国家开放大学教学培训，内容为教育教学技能培训，预计人数2人，预算0.5万元；参加湖南开放大学各类教学培训，内容为教学技能培训，预计人数4人，预算0.5万元。</w:t>
      </w:r>
    </w:p>
    <w:p w14:paraId="09562C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2026年，本部门无举办节庆、晚会、论坛、赛事等预算。</w:t>
      </w:r>
    </w:p>
    <w:p w14:paraId="4DD6BE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uto"/>
        <w:ind w:right="0" w:rightChars="0" w:firstLine="640" w:firstLineChars="200"/>
        <w:jc w:val="left"/>
        <w:textAlignment w:val="auto"/>
        <w:outlineLvl w:val="9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七、</w:t>
      </w:r>
      <w:r>
        <w:rPr>
          <w:rFonts w:hint="eastAsia" w:eastAsia="黑体"/>
          <w:sz w:val="32"/>
          <w:szCs w:val="32"/>
        </w:rPr>
        <w:t>专业名词解释</w:t>
      </w:r>
    </w:p>
    <w:p w14:paraId="74F2D8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1.机关运行经费：</w:t>
      </w:r>
      <w:r>
        <w:rPr>
          <w:rFonts w:hint="eastAsia" w:eastAsia="仿宋_GB2312"/>
          <w:sz w:val="32"/>
          <w:szCs w:val="32"/>
          <w:lang w:val="en-US" w:eastAsia="zh-CN"/>
        </w:rPr>
        <w:t>为保障行政单位（包括参照公务员法管理的事业单位）运行，用一般公共预算拨款安排用于购买货物和服务的各项资金，包括办公及印刷费、邮电费、差旅费、会议费、福利费、日常维修费、办公用房水电费、办公用房取暖费、办公用房物业管理费、公务用车运行维护费以及其他费用。</w:t>
      </w:r>
    </w:p>
    <w:p w14:paraId="3F16EA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2.一般公共预算“三公”经费：</w:t>
      </w:r>
      <w:r>
        <w:rPr>
          <w:rFonts w:hint="eastAsia" w:eastAsia="仿宋_GB2312"/>
          <w:sz w:val="32"/>
          <w:szCs w:val="32"/>
          <w:lang w:val="en-US" w:eastAsia="zh-CN"/>
        </w:rPr>
        <w:t>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6598CF-773B-4BA2-8F34-459DF25F73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84493F0-C43A-4BA6-BADD-6B3019BDCC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00D6E39-894F-4262-B32B-7EF577F4D0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256C0E4-5480-44B3-A5C6-D7113F66DA8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4590DFE-C179-4F54-953F-A51F1BBCDCD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D85E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94981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670" cy="13144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BC083">
                          <w:pPr>
                            <w:pStyle w:val="3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0.35pt;width:2.1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jUeE/dAAAAAC&#10;AQAADwAAAGRycy9kb3ducmV2LnhtbE2PwU7DMBBE70j8g7VI3KjdCNEqjdNDJS7cKAiJ2zbexhH2&#10;OrLdNPl7DBe4rDSa0czbZj97JyaKaQisYb1SIIi7YAbuNby/PT9sQaSMbNAFJg0LJdi3tzcN1iZc&#10;+ZWmY+5FKeFUowab81hLmTpLHtMqjMTFO4foMRcZe2kiXku5d7JS6kl6HLgsWBzpYKn7Ol68hs38&#10;EWhMdKDP89RFOyxb97JofX+3VjsQmeb8F4Yf/IIObWE6hQubJJyG8kj+vcV7rECcNFRqA7Jt5H/0&#10;9htQSwMEFAAAAAgAh07iQGt8xe+9AQAAlQMAAA4AAABkcnMvZTJvRG9jLnhtbK1TwW7bMAy9D9g/&#10;CLovirMuG4w4RYugw4BhG9DuAxRZjgVIoiAqsfP3o2QnXbtLD7vINEk/vvdEb25HZ9lJRzTgG14t&#10;lpxpr6A1/tDw308PH75whkn6VlrwuuFnjfx2+/7dZgi1XkEPttWREYjHeggN71MKtRCoeu0kLiBo&#10;T8UOopOJXuNBtFEOhO6sWC2XazFAbEMEpREpu5uKfEaMbwGErjNK70AdnfZpQo3aykSSsDcB+baw&#10;7Tqt0s+uQ52YbTgpTeWkIRTv8ym2G1kfogy9UTMF+RYKrzQ5aTwNvULtZJLsGM0/UM6oCAhdWihw&#10;YhJSHCEV1fKVN4+9DLpoIasxXE3H/werfpx+RWZa2gTOvHR04U96TOweRlZld4aANTU9BmpLI6Vz&#10;55xHSmbRYxddfpIcRnXy9nz1NoMpSq7W689UUFSpPlY3N58yiHj+NkRMXzU4loOGR7q5Yqg8fcc0&#10;tV5a8igPD8Zaysva+hcJwswZkYlPBHOUxv04s95DeyYxA116wz3tOGf2mydP835cgngJ9pfgGKI5&#10;9EStKrww3B0TkSjc8oQJdh5Mt1XUzZuV1+Hv99L1/Ddt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NR4T90AAAAAIBAAAPAAAAAAAAAAEAIAAAACIAAABkcnMvZG93bnJldi54bWxQSwECFAAUAAAA&#10;CACHTuJAa3zF770BAACV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EBC083">
                    <w:pPr>
                      <w:pStyle w:val="3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25F08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FA2B7"/>
    <w:multiLevelType w:val="singleLevel"/>
    <w:tmpl w:val="5A7FA2B7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A7FA837"/>
    <w:multiLevelType w:val="singleLevel"/>
    <w:tmpl w:val="5A7FA837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GEzMGUwNWJjMTc3MjYwM2EyOTY0MWE0ZmM0MzEifQ=="/>
  </w:docVars>
  <w:rsids>
    <w:rsidRoot w:val="004E6E3D"/>
    <w:rsid w:val="000F34EE"/>
    <w:rsid w:val="01314F6C"/>
    <w:rsid w:val="0190047B"/>
    <w:rsid w:val="03023DA5"/>
    <w:rsid w:val="042228D2"/>
    <w:rsid w:val="04433323"/>
    <w:rsid w:val="04BD453F"/>
    <w:rsid w:val="05881A2C"/>
    <w:rsid w:val="05A425EB"/>
    <w:rsid w:val="05D945D5"/>
    <w:rsid w:val="07D74632"/>
    <w:rsid w:val="08466C90"/>
    <w:rsid w:val="09E5774A"/>
    <w:rsid w:val="0AF93D5A"/>
    <w:rsid w:val="0B353F6A"/>
    <w:rsid w:val="0B4E7969"/>
    <w:rsid w:val="0DB66903"/>
    <w:rsid w:val="0DBA2665"/>
    <w:rsid w:val="0EC51ACA"/>
    <w:rsid w:val="119463E5"/>
    <w:rsid w:val="140E6E7E"/>
    <w:rsid w:val="14671B45"/>
    <w:rsid w:val="1496682F"/>
    <w:rsid w:val="157C6B16"/>
    <w:rsid w:val="18100480"/>
    <w:rsid w:val="18250522"/>
    <w:rsid w:val="1A5051A5"/>
    <w:rsid w:val="1CDA105D"/>
    <w:rsid w:val="1ED6141B"/>
    <w:rsid w:val="218527E0"/>
    <w:rsid w:val="222D7E78"/>
    <w:rsid w:val="22D45341"/>
    <w:rsid w:val="250E7A8A"/>
    <w:rsid w:val="276F0967"/>
    <w:rsid w:val="28932515"/>
    <w:rsid w:val="2A0C345E"/>
    <w:rsid w:val="2A8F6BFF"/>
    <w:rsid w:val="2E2477F7"/>
    <w:rsid w:val="2F830D35"/>
    <w:rsid w:val="31636116"/>
    <w:rsid w:val="319F60A2"/>
    <w:rsid w:val="34AD4A13"/>
    <w:rsid w:val="36E3431A"/>
    <w:rsid w:val="386A6AE1"/>
    <w:rsid w:val="39A141FC"/>
    <w:rsid w:val="3B452764"/>
    <w:rsid w:val="3C371E71"/>
    <w:rsid w:val="3C9A7725"/>
    <w:rsid w:val="3DAC35AE"/>
    <w:rsid w:val="3DAD604A"/>
    <w:rsid w:val="416B09D2"/>
    <w:rsid w:val="43496925"/>
    <w:rsid w:val="43A43CCA"/>
    <w:rsid w:val="45D61E36"/>
    <w:rsid w:val="47B0386E"/>
    <w:rsid w:val="47EF1EF7"/>
    <w:rsid w:val="496D0C7A"/>
    <w:rsid w:val="4A67245D"/>
    <w:rsid w:val="506435A4"/>
    <w:rsid w:val="51077170"/>
    <w:rsid w:val="535836AB"/>
    <w:rsid w:val="556F46EC"/>
    <w:rsid w:val="55D67AAD"/>
    <w:rsid w:val="56CE5063"/>
    <w:rsid w:val="56FF5133"/>
    <w:rsid w:val="583974CB"/>
    <w:rsid w:val="5AA4755C"/>
    <w:rsid w:val="5C04693A"/>
    <w:rsid w:val="5C5B50CB"/>
    <w:rsid w:val="5EDA28B3"/>
    <w:rsid w:val="5F277054"/>
    <w:rsid w:val="601E4B2A"/>
    <w:rsid w:val="60457B68"/>
    <w:rsid w:val="60E22426"/>
    <w:rsid w:val="61307F3D"/>
    <w:rsid w:val="620509C2"/>
    <w:rsid w:val="6361064F"/>
    <w:rsid w:val="63A3058A"/>
    <w:rsid w:val="642858BB"/>
    <w:rsid w:val="64E90C97"/>
    <w:rsid w:val="6873723D"/>
    <w:rsid w:val="69434640"/>
    <w:rsid w:val="6AAE0829"/>
    <w:rsid w:val="6AB10152"/>
    <w:rsid w:val="6B260820"/>
    <w:rsid w:val="6BA02A3F"/>
    <w:rsid w:val="6BE62B36"/>
    <w:rsid w:val="72D775EE"/>
    <w:rsid w:val="751D3132"/>
    <w:rsid w:val="765D1ECD"/>
    <w:rsid w:val="78D5386F"/>
    <w:rsid w:val="79156D7B"/>
    <w:rsid w:val="79D6799A"/>
    <w:rsid w:val="7AFB76BD"/>
    <w:rsid w:val="7B1930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unhideWhenUsed/>
    <w:qFormat/>
    <w:uiPriority w:val="99"/>
    <w:rPr>
      <w:color w:val="333333"/>
      <w:u w:val="none"/>
    </w:rPr>
  </w:style>
  <w:style w:type="character" w:styleId="11">
    <w:name w:val="Emphasis"/>
    <w:basedOn w:val="7"/>
    <w:qFormat/>
    <w:uiPriority w:val="20"/>
  </w:style>
  <w:style w:type="character" w:styleId="12">
    <w:name w:val="HTML Definition"/>
    <w:basedOn w:val="7"/>
    <w:unhideWhenUsed/>
    <w:qFormat/>
    <w:uiPriority w:val="99"/>
  </w:style>
  <w:style w:type="character" w:styleId="13">
    <w:name w:val="HTML Acronym"/>
    <w:basedOn w:val="7"/>
    <w:unhideWhenUsed/>
    <w:qFormat/>
    <w:uiPriority w:val="99"/>
  </w:style>
  <w:style w:type="character" w:styleId="14">
    <w:name w:val="HTML Variable"/>
    <w:basedOn w:val="7"/>
    <w:unhideWhenUsed/>
    <w:qFormat/>
    <w:uiPriority w:val="99"/>
  </w:style>
  <w:style w:type="character" w:styleId="15">
    <w:name w:val="Hyperlink"/>
    <w:basedOn w:val="7"/>
    <w:unhideWhenUsed/>
    <w:qFormat/>
    <w:uiPriority w:val="99"/>
    <w:rPr>
      <w:color w:val="333333"/>
      <w:u w:val="none"/>
    </w:rPr>
  </w:style>
  <w:style w:type="character" w:styleId="16">
    <w:name w:val="HTML Code"/>
    <w:basedOn w:val="7"/>
    <w:unhideWhenUsed/>
    <w:qFormat/>
    <w:uiPriority w:val="99"/>
    <w:rPr>
      <w:rFonts w:ascii="Courier New" w:hAnsi="Courier New"/>
      <w:sz w:val="20"/>
    </w:rPr>
  </w:style>
  <w:style w:type="character" w:styleId="17">
    <w:name w:val="HTML Cite"/>
    <w:basedOn w:val="7"/>
    <w:unhideWhenUsed/>
    <w:qFormat/>
    <w:uiPriority w:val="99"/>
  </w:style>
  <w:style w:type="character" w:customStyle="1" w:styleId="18">
    <w:name w:val="hj-easyread-speakerprocesser-position-action-ico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8</Pages>
  <Words>3025</Words>
  <Characters>3354</Characters>
  <Lines>0</Lines>
  <Paragraphs>0</Paragraphs>
  <TotalTime>7</TotalTime>
  <ScaleCrop>false</ScaleCrop>
  <LinksUpToDate>false</LinksUpToDate>
  <CharactersWithSpaces>3362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2016-08-17T01:21:00Z</dcterms:created>
  <dc:creator>微软用户</dc:creator>
  <cp:lastModifiedBy>熊猫mumu</cp:lastModifiedBy>
  <cp:lastPrinted>2022-01-21T06:49:00Z</cp:lastPrinted>
  <dcterms:modified xsi:type="dcterms:W3CDTF">2026-01-26T03:49:42Z</dcterms:modified>
  <dc:title>科学技术部2012年部门预算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SaveFontToCloudKey">
    <vt:lpwstr>362188443_cloud</vt:lpwstr>
  </property>
  <property fmtid="{D5CDD505-2E9C-101B-9397-08002B2CF9AE}" pid="4" name="ICV">
    <vt:lpwstr>BAC79FE4A9DE4B05BC17C839696B4BBD_13</vt:lpwstr>
  </property>
  <property fmtid="{D5CDD505-2E9C-101B-9397-08002B2CF9AE}" pid="5" name="KSOTemplateDocerSaveRecord">
    <vt:lpwstr>eyJoZGlkIjoiZGEyNjRiOGVjNGQ4OGM0YzEzYzQ1MWZkNTM4MWNiNmEiLCJ1c2VySWQiOiIyNzIyMjQ1MjMifQ==</vt:lpwstr>
  </property>
</Properties>
</file>