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F3AD93">
      <w:pPr>
        <w:pStyle w:val="15"/>
        <w:rPr>
          <w:color w:val="auto"/>
        </w:rPr>
      </w:pPr>
      <mc:AlternateContent>
        <mc:Choice Requires="wpsCustomData">
          <wpsCustomData:docfieldStart id="0" docfieldname="标题_1" hidden="0" print="1" readonly="0" index="1"/>
        </mc:Choice>
      </mc:AlternateContent>
      <w:r>
        <w:rPr>
          <w:color w:val="auto"/>
        </w:rPr>
        <w:t>怀化市湖天中学</w:t>
      </w:r>
    </w:p>
    <w:p w14:paraId="083CC635">
      <w:pPr>
        <w:pStyle w:val="15"/>
        <w:rPr>
          <w:color w:val="auto"/>
        </w:rPr>
      </w:pPr>
      <w:r>
        <w:rPr>
          <w:color w:val="auto"/>
        </w:rPr>
        <w:t>2025年度整体支出绩效自评报告</w:t>
      </w:r>
      <mc:AlternateContent>
        <mc:Choice Requires="wpsCustomData">
          <wpsCustomData:docfieldEnd id="0"/>
        </mc:Choice>
      </mc:AlternateContent>
    </w:p>
    <w:p w14:paraId="0A6F1427">
      <w:pPr>
        <w:pStyle w:val="11"/>
        <w:bidi w:val="0"/>
        <w:spacing w:beforeAutospacing="0" w:afterAutospacing="0" w:line="300" w:lineRule="exact"/>
        <w:rPr>
          <w:rFonts w:hint="eastAsia"/>
          <w:color w:val="auto"/>
          <w:lang w:eastAsia="zh-CN"/>
        </w:rPr>
      </w:pPr>
      <w:bookmarkStart w:id="0" w:name="heading_0"/>
    </w:p>
    <w:p w14:paraId="77736B45">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一、</w:t>
      </w:r>
      <w:r>
        <w:rPr>
          <w:color w:val="auto"/>
          <w:sz w:val="29"/>
          <w:szCs w:val="29"/>
        </w:rPr>
        <w:t>部门概况</w:t>
      </w:r>
      <w:bookmarkEnd w:id="0"/>
    </w:p>
    <w:p w14:paraId="7652D742">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 w:name="heading_1"/>
      <w:r>
        <w:rPr>
          <w:rFonts w:hint="eastAsia"/>
          <w:color w:val="auto"/>
          <w:sz w:val="29"/>
          <w:szCs w:val="29"/>
          <w:lang w:eastAsia="zh-CN"/>
        </w:rPr>
        <w:t>（一）</w:t>
      </w:r>
      <w:r>
        <w:rPr>
          <w:color w:val="auto"/>
          <w:sz w:val="29"/>
          <w:szCs w:val="29"/>
        </w:rPr>
        <w:t>部门基本情况</w:t>
      </w:r>
      <w:bookmarkEnd w:id="1"/>
    </w:p>
    <w:p w14:paraId="2FF3748A">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主要职能职责</w:t>
      </w:r>
    </w:p>
    <w:p w14:paraId="36F06B2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怀化市湖天中学隶属怀化市教育局直管，是一所公办全日制省级示范性普通高中。学校主要职能职责为贯彻执行党和国家的教育方针、政策、法律法规，坚持依法治教、依法治学；组织开展本校的教育教学科研和教育教学改革，负责本校教育教学业务的具体管理，全力推进素质教育实施；指导、管理、检查、评价本校的教育教学工作，提高办学质量和办学效益，实施高中学历教育，培养德智体美劳全面发展的学生，促进高中教育事业高质量发展。</w:t>
      </w:r>
    </w:p>
    <w:p w14:paraId="79C554F7">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机构设置情况</w:t>
      </w:r>
    </w:p>
    <w:p w14:paraId="2FED505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怀化市湖天中学作为一级部门预算单位，内设机构包括办公室、教务处、教研处、学生处、现代教育技术室、总务处，同时设立学校党委、德育室、校安室、工会、团委等工作机构，分别承担党建党务、教育教学、德育管理、安全保障、后勤服务、群团建设等各项职能。各部门分工明确、协同配合，形成了权责清晰、运转高效的内部治理体系，保障学校各项工作有序推进。</w:t>
      </w:r>
    </w:p>
    <w:p w14:paraId="3D0C85C6">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人员编制情况</w:t>
      </w:r>
    </w:p>
    <w:p w14:paraId="6A29AA0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截至2025年末，学校核定事业编制数为242人，实际在职人数为243人，人员控制率为100.41％，人员规模总体保持稳定，与当前办学规模和教学需求基本匹配。学校严格落实人员编制管理要求，严控人员总量，优化队伍年龄、学科结构，着力打造高素质专业化教师队伍，为教育教学工作开展提供坚实人力支撑。</w:t>
      </w:r>
    </w:p>
    <w:p w14:paraId="0C8F42CE">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4.</w:t>
      </w:r>
      <w:r>
        <w:rPr>
          <w:rFonts w:hint="eastAsia" w:ascii="仿宋" w:hAnsi="仿宋" w:eastAsia="仿宋" w:cs="仿宋"/>
          <w:color w:val="auto"/>
          <w:sz w:val="29"/>
          <w:szCs w:val="29"/>
          <w:lang w:eastAsia="zh-CN"/>
        </w:rPr>
        <w:t xml:space="preserve"> </w:t>
      </w:r>
      <w:r>
        <w:rPr>
          <w:color w:val="auto"/>
          <w:sz w:val="29"/>
          <w:szCs w:val="29"/>
        </w:rPr>
        <w:t>绩效目标设定情况</w:t>
      </w:r>
    </w:p>
    <w:p w14:paraId="7850B7A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学校坚持以习近平新时代中国特色社会主义思想为指导，全面贯彻党的教育方针，落实立德树人根本任务，紧扣省级示范性普通高中建设标准，结合学校发展实际，设定年度整体支出绩效总体目标。一是加快推进新课改，持续完善课程体系，深化教育教学改革，落地新课程新教材实施要求；二是深入研究、积极应对新高考，优化备考管理机制，提升备考精准度与实效性；三是全力以赴抓质量，力争高考成绩实现新的突破，稳步提升学业水平考试质量，夯实办学核心竞争力；四是创最优集体、办一流学校，强化内涵建设，提升办学综合实力，打造区域优质教育品牌；五是保障全方位素质教育，统筹推进德育、智育、体育、美育、劳动教育，促进学生全面发展、健康成长。</w:t>
      </w:r>
    </w:p>
    <w:p w14:paraId="2D7DD996">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 w:name="heading_2"/>
      <w:r>
        <w:rPr>
          <w:rFonts w:hint="eastAsia"/>
          <w:color w:val="auto"/>
          <w:sz w:val="29"/>
          <w:szCs w:val="29"/>
          <w:lang w:eastAsia="zh-CN"/>
        </w:rPr>
        <w:t>（二）</w:t>
      </w:r>
      <w:r>
        <w:rPr>
          <w:color w:val="auto"/>
          <w:sz w:val="29"/>
          <w:szCs w:val="29"/>
        </w:rPr>
        <w:t>部门整体支出规模、使用方向和主要内容、涉及范围</w:t>
      </w:r>
      <w:bookmarkEnd w:id="2"/>
    </w:p>
    <w:p w14:paraId="23876EE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2025年度，学校部门整体支出年初预算数为5334.43万元，经年中预算调整后全年预算数为558</w:t>
      </w:r>
      <w:r>
        <w:rPr>
          <w:rFonts w:hint="eastAsia" w:cs="仿宋_GB2312"/>
          <w:color w:val="auto"/>
          <w:sz w:val="29"/>
          <w:szCs w:val="29"/>
          <w:lang w:val="en-US" w:eastAsia="zh-CN"/>
        </w:rPr>
        <w:t>8</w:t>
      </w:r>
      <w:r>
        <w:rPr>
          <w:rFonts w:ascii="Times New Roman" w:hAnsi="Times New Roman" w:eastAsia="仿宋_GB2312" w:cs="仿宋_GB2312"/>
          <w:color w:val="auto"/>
          <w:sz w:val="29"/>
          <w:szCs w:val="29"/>
        </w:rPr>
        <w:t>.21万元，全年实际执行数为558</w:t>
      </w:r>
      <w:r>
        <w:rPr>
          <w:rFonts w:hint="eastAsia" w:cs="仿宋_GB2312"/>
          <w:color w:val="auto"/>
          <w:sz w:val="29"/>
          <w:szCs w:val="29"/>
          <w:lang w:val="en-US" w:eastAsia="zh-CN"/>
        </w:rPr>
        <w:t>8</w:t>
      </w:r>
      <w:r>
        <w:rPr>
          <w:rFonts w:ascii="Times New Roman" w:hAnsi="Times New Roman" w:eastAsia="仿宋_GB2312" w:cs="仿宋_GB2312"/>
          <w:color w:val="auto"/>
          <w:sz w:val="29"/>
          <w:szCs w:val="29"/>
        </w:rPr>
        <w:t>.21万元，预算执行率为104.7</w:t>
      </w:r>
      <w:r>
        <w:rPr>
          <w:rFonts w:hint="eastAsia" w:cs="仿宋_GB2312"/>
          <w:color w:val="auto"/>
          <w:sz w:val="29"/>
          <w:szCs w:val="29"/>
          <w:lang w:val="en-US" w:eastAsia="zh-CN"/>
        </w:rPr>
        <w:t>6</w:t>
      </w:r>
      <w:r>
        <w:rPr>
          <w:rFonts w:ascii="Times New Roman" w:hAnsi="Times New Roman" w:eastAsia="仿宋_GB2312" w:cs="仿宋_GB2312"/>
          <w:color w:val="auto"/>
          <w:sz w:val="29"/>
          <w:szCs w:val="29"/>
        </w:rPr>
        <w:t>％。</w:t>
      </w:r>
    </w:p>
    <w:p w14:paraId="6F0E9C9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按收入性质划分，全年资金来源结构多元，保障能力充足。其中一般公共预算拨款4567.35万元，是办学资金的主要来源；政府性基金拨款65.33万元，为上年结转的专项建设资金；纳入专户管理的非税收入拨款599.11万元，主要为教育收费等收入；其他资金356.42万元，为学校其他合规收入。</w:t>
      </w:r>
    </w:p>
    <w:p w14:paraId="087D594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按支出性质划分，全年支出分为基本支出和项目支出两类。其中基本支出5232.79万元，占总支出的93.62％，主要用于保障学校机构正常运转、完成日常工作任务，具体包括人员工资福利支出、日常公用经费支出、对个人和家庭的补助支出等，涵盖基本工资、津贴补贴、绩效工资、社会保险缴费、住房公积金、工会经费、福利费、办公费、水电费、差旅费、培训费等多个支出类别，是学校维持正常办学秩序的基础保障。项目支出355.42万元，占总支出的6.38％，是学校为完成特定工作任务和事业发展目标安排的专项支出，主要用于校园安全隐患整治、办学条件改善、教育教学设备购置、校园基础设施改造、国防教育、学生资助等专项工作，具体包括学校屋顶防水外墙改造及基础设备购置、市直学校消除安全隐患及改善办学条件项目、校园保安服务、校方责任险、国防教育经费、学生营养餐改善设备购置、“三区”教师专项经费、体育馆改造结转项目等多个专项，全部围绕学校核心办学需求安排，聚焦补短板、强弱项、提质量。</w:t>
      </w:r>
    </w:p>
    <w:p w14:paraId="6E06BFE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本部门整体支出覆盖学校教育教学、德育管理、安全保障、后勤服务、党建群团、师资建设等全部办学领域，涉及全校2609名在校学生与全体教职工的学习、工作与生活，资金使用严格遵循教育事业发展规律与财政资金管理要求，全力保障学校各项职能履行到位。</w:t>
      </w:r>
    </w:p>
    <w:p w14:paraId="5CF07B31">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3" w:name="heading_3"/>
      <w:r>
        <w:rPr>
          <w:rFonts w:hint="eastAsia"/>
          <w:color w:val="auto"/>
          <w:sz w:val="29"/>
          <w:szCs w:val="29"/>
          <w:lang w:eastAsia="zh-CN"/>
        </w:rPr>
        <w:t>二、</w:t>
      </w:r>
      <w:r>
        <w:rPr>
          <w:color w:val="auto"/>
          <w:sz w:val="29"/>
          <w:szCs w:val="29"/>
        </w:rPr>
        <w:t>一般公共预算支出情况</w:t>
      </w:r>
      <w:bookmarkEnd w:id="3"/>
    </w:p>
    <w:p w14:paraId="3A5F0A7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4" w:name="heading_4"/>
      <w:r>
        <w:rPr>
          <w:rFonts w:hint="eastAsia"/>
          <w:color w:val="auto"/>
          <w:sz w:val="29"/>
          <w:szCs w:val="29"/>
          <w:lang w:eastAsia="zh-CN"/>
        </w:rPr>
        <w:t>（一）</w:t>
      </w:r>
      <w:r>
        <w:rPr>
          <w:color w:val="auto"/>
          <w:sz w:val="29"/>
          <w:szCs w:val="29"/>
        </w:rPr>
        <w:t>基本支出</w:t>
      </w:r>
      <w:bookmarkEnd w:id="4"/>
    </w:p>
    <w:p w14:paraId="2535987A">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基本支出主要用途与范围</w:t>
      </w:r>
    </w:p>
    <w:p w14:paraId="66BF1D3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一般公共预算基本支出主要用于保障学校日常办学运转与人员待遇落实，具体分为人员经费支出与公用经费支出两大部分。人员经费支出占基本支出的主要比重，主要用于发放教职工基本工资、绩效工资、津贴补贴，缴纳基本养老保险、基本医疗保险、住房公积金等社会保险与住房保障支出，以及发放对个人和家庭的补助等，是保障教师队伍稳定、落实教师待遇的核心资金来源，对稳定师资队伍、激发教师积极性发挥着基础性作用。公用经费支出主要用于维持学校日常办公运行，涵盖办公费、印刷费、水电费、差旅费、培训费、工会经费、福利费、日常维修费、物业管理费等多个品类，保障学校行政办公、教学运转、后勤服务等日常工作有序开展，是学校正常运转的必要支撑。</w:t>
      </w:r>
    </w:p>
    <w:p w14:paraId="32B6DCF8">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基本支出资金管理情况</w:t>
      </w:r>
    </w:p>
    <w:p w14:paraId="0457B7E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严格按照财政资金管理要求，加强基本支出全流程管理，严格遵守中央和省、市各项财经规章制度，严格执行支出标准与开支范围，切实提高资金使用效益。一是健全财务管理制度体系，制定完善学校财务审批管理办法、专项资金管理办法等内部制度，明确支出审批权限与流程，所有支出均履行“业务部门申请、财务部门审核、分管领导审批、大额资金集体研究”的多级审批程序，层层审核把关，确保每一笔支出都合规合理。二是严格落实厉行节约要求，深入贯彻中央八项规定及其实施细则精神，牢固树立过紧日子思想，从严控制一般性支出，优化支出结构，优先保障人员待遇与核心教学需求，压缩非必要、非刚性支出，切实降低办学运行成本。三是规范会计核算管理，严格执行政府会计制度，对基本支出实行专账核算，准确归集各项收支，清晰反映资金来源与去向；账务处理及时准确，会计科目使用规范，定期核对账务数据，确保账证相符、账账相符、账实相符，保障资金核算精准规范。</w:t>
      </w:r>
    </w:p>
    <w:p w14:paraId="66E4FA01">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“三公”经费使用和管理情况</w:t>
      </w:r>
    </w:p>
    <w:p w14:paraId="005F46B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高度重视“三公”经费管控，将其作为落实厉行节约要求、加强党风廉政建设的重要抓手，严格执行党政机关公务接待管理、公务用车管理等相关规定，从严压缩“三公”经费支出。2025年度，学校一般公共预算“三公”经费年初预算数为0万元，全年严格执行预算管控要求，未发生公务接待支出与因公出国（境）支出；公务用车运行维护费严格按规定使用，主要用于公务车辆日常维修保养，支出规模保持低位运行，远低于控制标准。学校持续优化“三公”经费管理机制，严格审批流程，强化监督检查，确保“三公”经费只减不增，切实把资金用在教育教学核心领域，“三公”经费管控成效持续巩固。</w:t>
      </w:r>
    </w:p>
    <w:p w14:paraId="4DE1F38D">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5" w:name="heading_5"/>
      <w:r>
        <w:rPr>
          <w:rFonts w:hint="eastAsia"/>
          <w:color w:val="auto"/>
          <w:sz w:val="29"/>
          <w:szCs w:val="29"/>
          <w:lang w:eastAsia="zh-CN"/>
        </w:rPr>
        <w:t>（二）</w:t>
      </w:r>
      <w:r>
        <w:rPr>
          <w:color w:val="auto"/>
          <w:sz w:val="29"/>
          <w:szCs w:val="29"/>
        </w:rPr>
        <w:t>项目支出</w:t>
      </w:r>
      <w:bookmarkEnd w:id="5"/>
    </w:p>
    <w:p w14:paraId="46096E7C">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项目资金安排落实情况</w:t>
      </w:r>
    </w:p>
    <w:p w14:paraId="5F37F10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一般公共预算项目支出围绕校园安全、办学条件改善、教育教学保障等重点领域精准安排，全年项目资金预算与执行数均为355.42万元，资金全部按进度及时拨付到位，保障了各专项工作顺利推进。其中，校园安全保障类项目主要包括校园保安工资32.60万元、校方责任险3.90万元、市直学校消除安全隐患及改善办学条件项目50万元，重点用于筑牢校园安全防线，提升物防技防水平；办学条件改善类项目主要包括学校屋顶防水外墙改造及基础设备购置项目100万元、学生营养餐改善设备购置6万元，重点用于整治校园建筑安全隐患，完善后勤配套设施；教育教学与队伍建设类项目主要包括国防教育经费9.99万元、“三区”教师专项经费6万元，重点用于特色教育开展与教师队伍建设；此外还有结转的体育馆改造等专项项目资金，全部按规定用途统筹安排使用。所有项目资金均严格按照财政国库集中支付管理要求拨付，学校根据项目实施进度与合同约定提交资金支付申请，经主管部门与财政部门审核后，资金直接支付至施工单位与供应商账户，资金拨付及时顺畅，未出现资金滞留、截留等情况，为项目顺利实施提供了坚实资金保障。</w:t>
      </w:r>
    </w:p>
    <w:p w14:paraId="751EBE03">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项目资金实际使用情况</w:t>
      </w:r>
    </w:p>
    <w:p w14:paraId="6F61F4D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各项目资金严格按照预算批复的用途使用，坚持专款专用原则，未发生截留、挤占、挪用专项资金的情况，未列支与项目无关的其他费用。校园保安工资专项全部用于支付校园保安人员劳务报酬，保障校园安保队伍稳定；校方责任险专项全部用于为全校学生投保校园平安险，转嫁校园意外风险，保障学生权益；消除安全隐患及改善办学条件项目资金全部用于消防设施维护、监控系统升级、安防器械配备等安全设施建设；屋顶防水外墙改造及基础设备购置项目资金全部用于校门屋面防水施工、建筑外墙脱落修复、配套基础设备采购等工程与设备支出；国防教育经费全部用于国防教育活动开展、国防班建设等相关支出；“三区”教师专项经费全部用于支教教师相关保障支出；营养餐改善设备购置资金全部用于食堂相关设备采购更新。各项目支出均严格对照合同约定、实施进度与验收结果支付，支付进度与项目实施进度高度匹配，各节点支付比例均符合合同约定与财政支付管理规定；每一笔资金支付均具备完整的支撑凭证，包括正式发票、合同协议、工程量确认单、验收报告、审批单据等，原始凭证真实合法，审批手续齐全完备，资金使用规范透明。</w:t>
      </w:r>
    </w:p>
    <w:p w14:paraId="6DFEC15C">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项目资金管理情况分析</w:t>
      </w:r>
    </w:p>
    <w:p w14:paraId="352522F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严格执行《怀化市本级财政专项资金管理办法》《怀化市本级政府投资项目工程预结（决）算管理办法》等相关制度，结合学校内部财务管理规定，建立健全项目资金管理机制。一是实行项目责任制管理，每个项目明确牵头部门与具体责任人，负责项目实施与资金使用的全程管理，确保项目资金专人管、专人盯，责任落实到人。二是严格资金支付审核，所有项目资金支付均需提供完整的支撑材料，财务部门逐项审核支出的合规性、合理性，不符合要求的一律不予支付，从源头把控资金使用规范，确保资金支付全程可追溯、可核查。三是强化资金使用监督，学校纪检监察部门对项目资金使用进行全程廉政监督，重点关注采购、支付、验收等关键环节，防范廉政风险；财务部门对资金使用实行全程监督，事前审核支出事项合规性，事中核查支付依据完整性，事后跟踪资金使用实效性。同时学校主动接受财政、审计等上级部门的监督检查，积极配合各项检查工作，对提出的意见建议及时落实整改，确保项目资金安全高效运行。</w:t>
      </w:r>
    </w:p>
    <w:p w14:paraId="43F1A97F">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6" w:name="heading_6"/>
      <w:r>
        <w:rPr>
          <w:rFonts w:hint="eastAsia"/>
          <w:color w:val="auto"/>
          <w:sz w:val="29"/>
          <w:szCs w:val="29"/>
          <w:lang w:eastAsia="zh-CN"/>
        </w:rPr>
        <w:t>三、</w:t>
      </w:r>
      <w:r>
        <w:rPr>
          <w:color w:val="auto"/>
          <w:sz w:val="29"/>
          <w:szCs w:val="29"/>
        </w:rPr>
        <w:t>项目组织实施情况</w:t>
      </w:r>
      <w:bookmarkEnd w:id="6"/>
    </w:p>
    <w:p w14:paraId="32E4DA67">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7" w:name="heading_7"/>
      <w:r>
        <w:rPr>
          <w:rFonts w:hint="eastAsia"/>
          <w:color w:val="auto"/>
          <w:sz w:val="29"/>
          <w:szCs w:val="29"/>
          <w:lang w:eastAsia="zh-CN"/>
        </w:rPr>
        <w:t>（一）</w:t>
      </w:r>
      <w:r>
        <w:rPr>
          <w:color w:val="auto"/>
          <w:sz w:val="29"/>
          <w:szCs w:val="29"/>
        </w:rPr>
        <w:t>项目组织情况分析</w:t>
      </w:r>
      <w:bookmarkEnd w:id="7"/>
    </w:p>
    <w:p w14:paraId="6266B60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2025年度，学校所有项目均严格按照基本建设程序与政府采购管理规定组织实施，整体流程闭环可控，从立项采购到施工验收各环节规范有序。</w:t>
      </w:r>
    </w:p>
    <w:p w14:paraId="428382C5">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9"/>
          <w:rFonts w:hint="eastAsia"/>
          <w:color w:val="auto"/>
          <w:sz w:val="29"/>
          <w:szCs w:val="29"/>
          <w:lang w:eastAsia="zh-CN"/>
        </w:rPr>
        <w:t>1.</w:t>
      </w:r>
      <w:r>
        <w:rPr>
          <w:rFonts w:hint="eastAsia" w:ascii="仿宋" w:hAnsi="仿宋" w:eastAsia="仿宋" w:cs="仿宋"/>
          <w:color w:val="auto"/>
          <w:spacing w:val="-6"/>
          <w:sz w:val="29"/>
          <w:szCs w:val="29"/>
          <w:lang w:eastAsia="zh-CN"/>
        </w:rPr>
        <w:t xml:space="preserve"> </w:t>
      </w:r>
      <w:r>
        <w:rPr>
          <w:rStyle w:val="19"/>
          <w:color w:val="auto"/>
          <w:sz w:val="29"/>
          <w:szCs w:val="29"/>
        </w:rPr>
        <w:t>项目立项与采购阶段</w:t>
      </w:r>
      <w:r>
        <w:rPr>
          <w:rFonts w:ascii="Times New Roman" w:hAnsi="Times New Roman" w:eastAsia="仿宋_GB2312" w:cs="仿宋_GB2312"/>
          <w:color w:val="auto"/>
          <w:sz w:val="29"/>
          <w:szCs w:val="29"/>
        </w:rPr>
        <w:t>。学校年初结合办学实际需求与安全隐患排查情况，梳理年度项目建设清单，认真研究制定全年政府采购计划，明确各项目的建设内容、技术参数、资金预算与实施时限。所有纳入政府采购范围的项目，均严格按照政府采购流程组织采购，根据项目金额与性质分别采用相应采购方式，依法组建评审委员会开展评审；规范编制采购文件，公平公正设置技术参数，不设置倾向性、排他性条款，确保采购过程公开公平公正。采购结果按规定进行公示，接受全校师生与社会监督，公示无异议后签订正式书面合同，明确项目质量标准、工期要求、付款方式、保修责任、安全责任等核心条款，权责划分清晰。2025年度，学校依法依规完成教学楼整体维修、建筑室内电气消防系统改造、校园保安服务采购、校园保洁服务采购、学生宿舍楼热水系统升级改造、食堂油改电改造、监控系统新增监控点、学生食堂大宗食材采购、食堂劳务外包、学校超市租赁、高二年级研学旅行招标、高一年级劳动教育实践活动招标等多个采购项目，所有采购程序均符合政府采购相关规定，未出现违规违纪问题。</w:t>
      </w:r>
    </w:p>
    <w:p w14:paraId="320850F5">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9"/>
          <w:rFonts w:hint="eastAsia"/>
          <w:color w:val="auto"/>
          <w:sz w:val="29"/>
          <w:szCs w:val="29"/>
          <w:lang w:eastAsia="zh-CN"/>
        </w:rPr>
        <w:t>2.</w:t>
      </w:r>
      <w:r>
        <w:rPr>
          <w:rFonts w:hint="eastAsia" w:ascii="仿宋" w:hAnsi="仿宋" w:eastAsia="仿宋" w:cs="仿宋"/>
          <w:color w:val="auto"/>
          <w:spacing w:val="-6"/>
          <w:sz w:val="29"/>
          <w:szCs w:val="29"/>
          <w:lang w:eastAsia="zh-CN"/>
        </w:rPr>
        <w:t xml:space="preserve"> </w:t>
      </w:r>
      <w:r>
        <w:rPr>
          <w:rStyle w:val="19"/>
          <w:color w:val="auto"/>
          <w:sz w:val="29"/>
          <w:szCs w:val="29"/>
        </w:rPr>
        <w:t>项目施工与实施阶段</w:t>
      </w:r>
      <w:r>
        <w:rPr>
          <w:rFonts w:ascii="Times New Roman" w:hAnsi="Times New Roman" w:eastAsia="仿宋_GB2312" w:cs="仿宋_GB2312"/>
          <w:color w:val="auto"/>
          <w:sz w:val="29"/>
          <w:szCs w:val="29"/>
        </w:rPr>
        <w:t>。项目实施前，学校组织施工单位、监理单位召开技术交底与安全交底会议，明确施工规范、质量要求、安全防护措施与校园管理规定，划定施工区域，设置围挡与警示标识，落实施工区域封闭管理措施。施工过程中，学校安排专人常驻施工现场，负责日常施工协调、质量巡查、进度跟踪、问题反馈；委托具备资质的监理单位负责工程监理，独立履行监理职责，对关键工序、隐蔽工程实行全程旁站监理，签署监理意见，对不符合质量要求的工序坚决要求返工。为减少对教学秩序的影响，学校实行错峰施工机制，主体施工尽量安排在节假日与课余时间，最大限度降低对正常教育教学的干扰，将施工对师生的影响降至最低。</w:t>
      </w:r>
    </w:p>
    <w:p w14:paraId="4B891594">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9"/>
          <w:rFonts w:hint="eastAsia"/>
          <w:color w:val="auto"/>
          <w:sz w:val="29"/>
          <w:szCs w:val="29"/>
          <w:lang w:eastAsia="zh-CN"/>
        </w:rPr>
        <w:t>3.</w:t>
      </w:r>
      <w:r>
        <w:rPr>
          <w:rFonts w:hint="eastAsia" w:ascii="仿宋" w:hAnsi="仿宋" w:eastAsia="仿宋" w:cs="仿宋"/>
          <w:color w:val="auto"/>
          <w:spacing w:val="-6"/>
          <w:sz w:val="29"/>
          <w:szCs w:val="29"/>
          <w:lang w:eastAsia="zh-CN"/>
        </w:rPr>
        <w:t xml:space="preserve"> </w:t>
      </w:r>
      <w:r>
        <w:rPr>
          <w:rStyle w:val="19"/>
          <w:color w:val="auto"/>
          <w:sz w:val="29"/>
          <w:szCs w:val="29"/>
        </w:rPr>
        <w:t>项目竣工验收阶段</w:t>
      </w:r>
      <w:r>
        <w:rPr>
          <w:rFonts w:ascii="Times New Roman" w:hAnsi="Times New Roman" w:eastAsia="仿宋_GB2312" w:cs="仿宋_GB2312"/>
          <w:color w:val="auto"/>
          <w:sz w:val="29"/>
          <w:szCs w:val="29"/>
        </w:rPr>
        <w:t>。项目完工后，施工单位提交竣工验收申请，学校组织总务、财务、校安、纪检等相关部门，联合监理单位开展联合验收，对照合同约定与质量标准逐项查验工程质量、设备性能、工程量完成情况。验收合格后出具竣工验收报告，办理交付使用手续；验收不合格的，责令施工单位限期整改，整改完成后重新组织验收，确保所有项目质量达标后方可交付使用。2025年度所有完工项目均按规定完成竣工验收，工程质量与设备性能均达到合同约定与国家规范标准。</w:t>
      </w:r>
    </w:p>
    <w:p w14:paraId="219D2BC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8" w:name="heading_8"/>
      <w:r>
        <w:rPr>
          <w:rFonts w:hint="eastAsia"/>
          <w:color w:val="auto"/>
          <w:sz w:val="29"/>
          <w:szCs w:val="29"/>
          <w:lang w:eastAsia="zh-CN"/>
        </w:rPr>
        <w:t>（二）</w:t>
      </w:r>
      <w:r>
        <w:rPr>
          <w:color w:val="auto"/>
          <w:sz w:val="29"/>
          <w:szCs w:val="29"/>
        </w:rPr>
        <w:t>项目管理情况分析</w:t>
      </w:r>
      <w:bookmarkEnd w:id="8"/>
    </w:p>
    <w:p w14:paraId="43BA1B4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学校高度重视项目管理工作，建立健全项目管理制度体系，实行全过程、全方位管控，确保项目质量、进度、安全全面达标。</w:t>
      </w:r>
    </w:p>
    <w:p w14:paraId="2D58B35C">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9"/>
          <w:rFonts w:hint="eastAsia"/>
          <w:color w:val="auto"/>
          <w:sz w:val="29"/>
          <w:szCs w:val="29"/>
          <w:lang w:eastAsia="zh-CN"/>
        </w:rPr>
        <w:t>1.</w:t>
      </w:r>
      <w:r>
        <w:rPr>
          <w:rFonts w:hint="eastAsia" w:ascii="仿宋" w:hAnsi="仿宋" w:eastAsia="仿宋" w:cs="仿宋"/>
          <w:color w:val="auto"/>
          <w:spacing w:val="-6"/>
          <w:sz w:val="29"/>
          <w:szCs w:val="29"/>
          <w:lang w:eastAsia="zh-CN"/>
        </w:rPr>
        <w:t xml:space="preserve"> </w:t>
      </w:r>
      <w:r>
        <w:rPr>
          <w:rStyle w:val="19"/>
          <w:color w:val="auto"/>
          <w:sz w:val="29"/>
          <w:szCs w:val="29"/>
        </w:rPr>
        <w:t>项目管理制度健全</w:t>
      </w:r>
      <w:r>
        <w:rPr>
          <w:rFonts w:ascii="Times New Roman" w:hAnsi="Times New Roman" w:eastAsia="仿宋_GB2312" w:cs="仿宋_GB2312"/>
          <w:color w:val="auto"/>
          <w:sz w:val="29"/>
          <w:szCs w:val="29"/>
        </w:rPr>
        <w:t>。学校结合上级规定与自身实际，制定完善了政府采购管理办法、基建维修项目管理办法、工程质量管理制度、项目验收管理规定等一系列内部管理制度，对项目立项、采购、施工、验收、结算、资产移交等全流程作出明确规定，为项目管理提供了完善的制度依据。</w:t>
      </w:r>
    </w:p>
    <w:p w14:paraId="58E174C9">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9"/>
          <w:rFonts w:hint="eastAsia"/>
          <w:color w:val="auto"/>
          <w:sz w:val="29"/>
          <w:szCs w:val="29"/>
          <w:lang w:eastAsia="zh-CN"/>
        </w:rPr>
        <w:t>2.</w:t>
      </w:r>
      <w:r>
        <w:rPr>
          <w:rFonts w:hint="eastAsia" w:ascii="仿宋" w:hAnsi="仿宋" w:eastAsia="仿宋" w:cs="仿宋"/>
          <w:color w:val="auto"/>
          <w:spacing w:val="-6"/>
          <w:sz w:val="29"/>
          <w:szCs w:val="29"/>
          <w:lang w:eastAsia="zh-CN"/>
        </w:rPr>
        <w:t xml:space="preserve"> </w:t>
      </w:r>
      <w:r>
        <w:rPr>
          <w:rStyle w:val="19"/>
          <w:color w:val="auto"/>
          <w:sz w:val="29"/>
          <w:szCs w:val="29"/>
        </w:rPr>
        <w:t>质量管控体系完善</w:t>
      </w:r>
      <w:r>
        <w:rPr>
          <w:rFonts w:ascii="Times New Roman" w:hAnsi="Times New Roman" w:eastAsia="仿宋_GB2312" w:cs="仿宋_GB2312"/>
          <w:color w:val="auto"/>
          <w:sz w:val="29"/>
          <w:szCs w:val="29"/>
        </w:rPr>
        <w:t>。学校建立“施工单位自检、监理单位监检、学校现场巡检、最终联合验收”的四级质量管控体系。施工单位建立内部质量管控机制，每道工序完工后先自检，合格后报监理验收；监理单位全程跟进施工过程，对关键环节、隐蔽工程实行旁站监理；学校现场管理人员每日巡查施工现场，重点查验材料质量、施工工艺、设备安装精度等关键环节，发现问题立即要求整改；最终通过多部门联合验收严把质量关，确保项目质量符合国家规范与合同要求。</w:t>
      </w:r>
    </w:p>
    <w:p w14:paraId="0DD4558E">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9"/>
          <w:rFonts w:hint="eastAsia"/>
          <w:color w:val="auto"/>
          <w:sz w:val="29"/>
          <w:szCs w:val="29"/>
          <w:lang w:eastAsia="zh-CN"/>
        </w:rPr>
        <w:t>3.</w:t>
      </w:r>
      <w:r>
        <w:rPr>
          <w:rFonts w:hint="eastAsia" w:ascii="仿宋" w:hAnsi="仿宋" w:eastAsia="仿宋" w:cs="仿宋"/>
          <w:color w:val="auto"/>
          <w:spacing w:val="-6"/>
          <w:sz w:val="29"/>
          <w:szCs w:val="29"/>
          <w:lang w:eastAsia="zh-CN"/>
        </w:rPr>
        <w:t xml:space="preserve"> </w:t>
      </w:r>
      <w:r>
        <w:rPr>
          <w:rStyle w:val="19"/>
          <w:color w:val="auto"/>
          <w:sz w:val="29"/>
          <w:szCs w:val="29"/>
        </w:rPr>
        <w:t>进度管控科学有效</w:t>
      </w:r>
      <w:r>
        <w:rPr>
          <w:rFonts w:ascii="Times New Roman" w:hAnsi="Times New Roman" w:eastAsia="仿宋_GB2312" w:cs="仿宋_GB2312"/>
          <w:color w:val="auto"/>
          <w:sz w:val="29"/>
          <w:szCs w:val="29"/>
        </w:rPr>
        <w:t>。每个项目开工前均制定详细的施工进度计划，明确各分项工程的起止时间与节点目标。施工过程中，定期召开进度调度会，对照进度计划核查实际进展，分析滞后原因并及时调整优化，确保项目按计划推进。2025年度所有项目均在年度内按期完工，未出现无故工期延误情况，及时发挥了项目效益。</w:t>
      </w:r>
    </w:p>
    <w:p w14:paraId="53059B47">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9"/>
          <w:rFonts w:hint="eastAsia"/>
          <w:color w:val="auto"/>
          <w:sz w:val="29"/>
          <w:szCs w:val="29"/>
          <w:lang w:eastAsia="zh-CN"/>
        </w:rPr>
        <w:t>4.</w:t>
      </w:r>
      <w:r>
        <w:rPr>
          <w:rFonts w:hint="eastAsia" w:ascii="仿宋" w:hAnsi="仿宋" w:eastAsia="仿宋" w:cs="仿宋"/>
          <w:color w:val="auto"/>
          <w:spacing w:val="-6"/>
          <w:sz w:val="29"/>
          <w:szCs w:val="29"/>
          <w:lang w:eastAsia="zh-CN"/>
        </w:rPr>
        <w:t xml:space="preserve"> </w:t>
      </w:r>
      <w:r>
        <w:rPr>
          <w:rStyle w:val="19"/>
          <w:color w:val="auto"/>
          <w:sz w:val="29"/>
          <w:szCs w:val="29"/>
        </w:rPr>
        <w:t>安全管理落实到位</w:t>
      </w:r>
      <w:r>
        <w:rPr>
          <w:rFonts w:ascii="Times New Roman" w:hAnsi="Times New Roman" w:eastAsia="仿宋_GB2312" w:cs="仿宋_GB2312"/>
          <w:color w:val="auto"/>
          <w:sz w:val="29"/>
          <w:szCs w:val="29"/>
        </w:rPr>
        <w:t>。学校与所有施工单位均签订专项安全施工协议，明确双方安全责任。施工区域实行全封闭管理，设置醒目安全警示标识，严禁无关师生进入；施工人员严格遵守校园安全管理规定，持证上岗，规范操作。学校校安室定期对施工安全进行巡查，督促整改安全隐患，所有项目施工期间均未发生任何安全责任事故，保障了校园整体安全稳定。</w:t>
      </w:r>
    </w:p>
    <w:p w14:paraId="67B41479">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9" w:name="heading_9"/>
      <w:r>
        <w:rPr>
          <w:rFonts w:hint="eastAsia"/>
          <w:color w:val="auto"/>
          <w:sz w:val="29"/>
          <w:szCs w:val="29"/>
          <w:lang w:eastAsia="zh-CN"/>
        </w:rPr>
        <w:t>四、</w:t>
      </w:r>
      <w:r>
        <w:rPr>
          <w:color w:val="auto"/>
          <w:sz w:val="29"/>
          <w:szCs w:val="29"/>
        </w:rPr>
        <w:t>资产管理情况</w:t>
      </w:r>
      <w:bookmarkEnd w:id="9"/>
    </w:p>
    <w:p w14:paraId="24CFBB7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学校高度重视资产管理工作，建立了完整的财务管理和资产管理制度，资产管理机构及人员设置齐全，资产配置、使用、处置全流程管理规范，着力提高资产运行绩效，强化资产全生命周期管理。</w:t>
      </w:r>
    </w:p>
    <w:p w14:paraId="682BD300">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29"/>
          <w:szCs w:val="29"/>
        </w:rPr>
      </w:pPr>
      <w:r>
        <w:rPr>
          <w:rStyle w:val="20"/>
          <w:rFonts w:hint="eastAsia" w:eastAsia="楷体_GB2312"/>
          <w:color w:val="auto"/>
          <w:sz w:val="29"/>
          <w:szCs w:val="29"/>
          <w:lang w:eastAsia="zh-CN"/>
        </w:rPr>
        <w:t>（一）</w:t>
      </w:r>
      <w:r>
        <w:rPr>
          <w:rStyle w:val="20"/>
          <w:color w:val="auto"/>
          <w:sz w:val="29"/>
          <w:szCs w:val="29"/>
        </w:rPr>
        <w:t>资产管理制度体系健全</w:t>
      </w:r>
      <w:r>
        <w:rPr>
          <w:rFonts w:ascii="Times New Roman" w:hAnsi="Times New Roman" w:eastAsia="仿宋_GB2312" w:cs="仿宋_GB2312"/>
          <w:color w:val="auto"/>
          <w:sz w:val="29"/>
          <w:szCs w:val="29"/>
        </w:rPr>
        <w:t>。学校制定完善了固定资产管理办法、资产处置管理规定、实验室设备管理制度等一系列资产管理制度，明确了资产配置、入库、领用、维护、盘点、处置等各环节的管理要求与操作流程，为资产管理提供了制度遵循。学校指定总务处专门负责全校资产管理工作，配备专职资产管理人员，各部门指定兼职资产管理员，形成“统一领导、归口管理、分级负责、责任到人”的资产管理体系。</w:t>
      </w:r>
    </w:p>
    <w:p w14:paraId="058ABA17">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29"/>
          <w:szCs w:val="29"/>
        </w:rPr>
      </w:pPr>
      <w:r>
        <w:rPr>
          <w:rStyle w:val="20"/>
          <w:rFonts w:hint="eastAsia" w:eastAsia="楷体_GB2312"/>
          <w:color w:val="auto"/>
          <w:sz w:val="29"/>
          <w:szCs w:val="29"/>
          <w:lang w:eastAsia="zh-CN"/>
        </w:rPr>
        <w:t>（二）</w:t>
      </w:r>
      <w:r>
        <w:rPr>
          <w:rStyle w:val="20"/>
          <w:color w:val="auto"/>
          <w:sz w:val="29"/>
          <w:szCs w:val="29"/>
        </w:rPr>
        <w:t>资产日常管理规范有序</w:t>
      </w:r>
      <w:r>
        <w:rPr>
          <w:rFonts w:ascii="Times New Roman" w:hAnsi="Times New Roman" w:eastAsia="仿宋_GB2312" w:cs="仿宋_GB2312"/>
          <w:color w:val="auto"/>
          <w:sz w:val="29"/>
          <w:szCs w:val="29"/>
        </w:rPr>
        <w:t>。学校严格落实资产入库登记制度，所有新增资产包括采购设备、基建完工形成的资产，均及时办理验收入库手续，录入资产管理台账，做到账物相符、账账相符。资产领用实行登记审批制度，明确使用部门与责任人，落实使用保管责任。学校定期开展资产清查盘点，全面核查资产数量、使用状态与存放地点，及时更新资产台账信息，确保资产数据真实准确。2025年度，学校完成了11栋楼房的不动产权证办理，进一步厘清了学校资产权属，夯实了资产管理基础；同时完成了教学楼维修、消防改造、热水系统升级、食堂改造等项目形成的固定资产入账登记，确保新增资产及时纳入管理。</w:t>
      </w:r>
    </w:p>
    <w:p w14:paraId="62AFFED0">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29"/>
          <w:szCs w:val="29"/>
        </w:rPr>
      </w:pPr>
      <w:r>
        <w:rPr>
          <w:rStyle w:val="20"/>
          <w:rFonts w:hint="eastAsia" w:eastAsia="楷体_GB2312"/>
          <w:color w:val="auto"/>
          <w:sz w:val="29"/>
          <w:szCs w:val="29"/>
          <w:lang w:eastAsia="zh-CN"/>
        </w:rPr>
        <w:t>（三）</w:t>
      </w:r>
      <w:r>
        <w:rPr>
          <w:rStyle w:val="20"/>
          <w:color w:val="auto"/>
          <w:sz w:val="29"/>
          <w:szCs w:val="29"/>
        </w:rPr>
        <w:t>资产处置管理严格规范</w:t>
      </w:r>
      <w:r>
        <w:rPr>
          <w:rFonts w:ascii="Times New Roman" w:hAnsi="Times New Roman" w:eastAsia="仿宋_GB2312" w:cs="仿宋_GB2312"/>
          <w:color w:val="auto"/>
          <w:sz w:val="29"/>
          <w:szCs w:val="29"/>
        </w:rPr>
        <w:t>。学校资产处置严格遵循上级规定与内部制度，履行申请、审核、审批、处置、账务处理等规范流程，严禁擅自处置资产。针对报废资产，严格履行技术鉴定、集体研究、上报审批等程序，通过合规渠道进行处置，处置收益按规定上缴财政，确保资产处置公开透明、合规合法。</w:t>
      </w:r>
    </w:p>
    <w:p w14:paraId="1882F1AC">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楷体_GB2312" w:hAnsi="楷体_GB2312" w:eastAsia="楷体_GB2312" w:cs="楷体_GB2312"/>
          <w:b w:val="0"/>
          <w:color w:val="auto"/>
          <w:sz w:val="29"/>
          <w:szCs w:val="29"/>
        </w:rPr>
      </w:pPr>
      <w:r>
        <w:rPr>
          <w:rStyle w:val="20"/>
          <w:rFonts w:hint="eastAsia" w:eastAsia="楷体_GB2312"/>
          <w:color w:val="auto"/>
          <w:sz w:val="29"/>
          <w:szCs w:val="29"/>
          <w:lang w:eastAsia="zh-CN"/>
        </w:rPr>
        <w:t>（四）</w:t>
      </w:r>
      <w:r>
        <w:rPr>
          <w:rStyle w:val="20"/>
          <w:color w:val="auto"/>
          <w:sz w:val="29"/>
          <w:szCs w:val="29"/>
        </w:rPr>
        <w:t>资产使用效益持续提升</w:t>
      </w:r>
      <w:r>
        <w:rPr>
          <w:rFonts w:ascii="Times New Roman" w:hAnsi="Times New Roman" w:eastAsia="仿宋_GB2312" w:cs="仿宋_GB2312"/>
          <w:color w:val="auto"/>
          <w:sz w:val="29"/>
          <w:szCs w:val="29"/>
        </w:rPr>
        <w:t>。学校坚持“按需配置、高效利用”原则，科学配置各类资产，优先保障教育教学核心需求，避免闲置浪费。常态化开展设施设备维护保养，延长资产使用寿命，提升资产使用效率。2025年度，学校通过零星维修、升级改造等方式，对现有校舍、设备进行维护更新，有效提升了资产使用性能，保障了教育教学需求。同时，学校也清醒认识到当前资产管理仍存在精细化程度不足的问题，特别是在资产报废处置环节，存在流程不够顺畅、标准有待进一步明确、处置效率有待提升等问题，资产台账的动态化管理水平仍需加强；食堂不动产权证办理工作未能按预期目标完成，产权办理推进力度有待加强，后续将针对性改进提升。</w:t>
      </w:r>
    </w:p>
    <w:p w14:paraId="44DCE135">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0" w:name="heading_10"/>
      <w:r>
        <w:rPr>
          <w:rFonts w:hint="eastAsia"/>
          <w:color w:val="auto"/>
          <w:sz w:val="29"/>
          <w:szCs w:val="29"/>
          <w:lang w:eastAsia="zh-CN"/>
        </w:rPr>
        <w:t>五、</w:t>
      </w:r>
      <w:r>
        <w:rPr>
          <w:color w:val="auto"/>
          <w:sz w:val="29"/>
          <w:szCs w:val="29"/>
        </w:rPr>
        <w:t>政府性基金预算支出情况</w:t>
      </w:r>
      <w:bookmarkEnd w:id="10"/>
    </w:p>
    <w:p w14:paraId="62C0746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2025年度，学校政府性基金预算拨款为65.33万元，为结转的2023年体育场馆改造项目资金，专项用于体育馆相关设施完善与功能提升。</w:t>
      </w:r>
      <w:r>
        <w:rPr>
          <w:rFonts w:ascii="Times New Roman" w:hAnsi="Times New Roman" w:eastAsia="仿宋_GB2312" w:cs="仿宋_GB2312"/>
          <w:color w:val="auto"/>
          <w:sz w:val="29"/>
          <w:szCs w:val="29"/>
        </w:rPr>
        <w:br w:type="textWrapping"/>
      </w:r>
      <w:r>
        <w:rPr>
          <w:rFonts w:ascii="Times New Roman" w:hAnsi="Times New Roman" w:eastAsia="仿宋_GB2312" w:cs="仿宋_GB2312"/>
          <w:color w:val="auto"/>
          <w:sz w:val="29"/>
          <w:szCs w:val="29"/>
        </w:rPr>
        <w:t>学校严格按照政府性基金管理相关规定，对该笔资金实行专项管理，专款专用，严格限定资金使用范围，全部用于体育馆改造相关支出，未截留、挤占或挪作他用。资金支付严格履行审批程序，对照项目实施进度与验收结果办理支付，支付凭证齐全，核算规范。该项目的实施进一步完善了学校体育场馆功能，优化了室内体育活动场地条件，为师生开展体育活动、艺体赛事提供了更好的场地支撑，有效助力学校艺体教育发展，资金使用效益良好。截至2025年末，该笔政府性基金预算资金已全部执行完毕，项目按计划完成建设并投入使用，达到了预期建设目标。</w:t>
      </w:r>
    </w:p>
    <w:p w14:paraId="7AE98D73">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1" w:name="heading_11"/>
      <w:r>
        <w:rPr>
          <w:rFonts w:hint="eastAsia"/>
          <w:color w:val="auto"/>
          <w:sz w:val="29"/>
          <w:szCs w:val="29"/>
          <w:lang w:eastAsia="zh-CN"/>
        </w:rPr>
        <w:t>六、</w:t>
      </w:r>
      <w:r>
        <w:rPr>
          <w:color w:val="auto"/>
          <w:sz w:val="29"/>
          <w:szCs w:val="29"/>
        </w:rPr>
        <w:t>国有资本经营预算支出情况</w:t>
      </w:r>
      <w:bookmarkEnd w:id="11"/>
    </w:p>
    <w:p w14:paraId="6F35379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2025年度，本单位无国有资本经营预算拨款收入，也未发生国有资本经营预算相关支出，不涉及国有资本经营预算管理相关事项。</w:t>
      </w:r>
    </w:p>
    <w:p w14:paraId="71E61B51">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2" w:name="heading_12"/>
      <w:r>
        <w:rPr>
          <w:rFonts w:hint="eastAsia"/>
          <w:color w:val="auto"/>
          <w:sz w:val="29"/>
          <w:szCs w:val="29"/>
          <w:lang w:eastAsia="zh-CN"/>
        </w:rPr>
        <w:t>七、</w:t>
      </w:r>
      <w:r>
        <w:rPr>
          <w:color w:val="auto"/>
          <w:sz w:val="29"/>
          <w:szCs w:val="29"/>
        </w:rPr>
        <w:t>社会保险基金预算支出情况</w:t>
      </w:r>
      <w:bookmarkEnd w:id="12"/>
    </w:p>
    <w:p w14:paraId="5C63D9C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本单位无社会保险基金预算拨款收入，也未发生社会保险基金预算相关支出。学校教职工社会保险缴费通过一般公共预算基本支出统筹安排，纳入部门预算统一管理，不单独列示社会保险基金预算支出。</w:t>
      </w:r>
      <w:bookmarkStart w:id="40" w:name="_GoBack"/>
      <w:bookmarkEnd w:id="40"/>
    </w:p>
    <w:p w14:paraId="35D035F4">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13" w:name="heading_13"/>
      <w:r>
        <w:rPr>
          <w:rFonts w:hint="eastAsia"/>
          <w:color w:val="auto"/>
          <w:sz w:val="29"/>
          <w:szCs w:val="29"/>
          <w:lang w:eastAsia="zh-CN"/>
        </w:rPr>
        <w:t>八、</w:t>
      </w:r>
      <w:r>
        <w:rPr>
          <w:color w:val="auto"/>
          <w:sz w:val="29"/>
          <w:szCs w:val="29"/>
        </w:rPr>
        <w:t>部门整体支出绩效情况</w:t>
      </w:r>
      <w:bookmarkEnd w:id="13"/>
    </w:p>
    <w:p w14:paraId="3D249DA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紧扣年度整体绩效目标，以预算资金管理为主线，统筹推进教育教学、德育管理、安全保障、后勤服务、党建引领、队伍建设等各项工作，各项绩效指标均较好完成，资金使用效益显著，办学质量与办学水平持续提升。以下从运行成本、管理效率、履职效能、社会效应、可持续发展能力、服务对象满意度六个方面进行具体说明：</w:t>
      </w:r>
    </w:p>
    <w:p w14:paraId="61888FD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4" w:name="heading_14"/>
      <w:r>
        <w:rPr>
          <w:rFonts w:hint="eastAsia"/>
          <w:color w:val="auto"/>
          <w:sz w:val="29"/>
          <w:szCs w:val="29"/>
          <w:lang w:eastAsia="zh-CN"/>
        </w:rPr>
        <w:t>（一）</w:t>
      </w:r>
      <w:r>
        <w:rPr>
          <w:color w:val="auto"/>
          <w:sz w:val="29"/>
          <w:szCs w:val="29"/>
        </w:rPr>
        <w:t>运行成本管控总体有效，资金使用经济性良好</w:t>
      </w:r>
      <w:bookmarkEnd w:id="14"/>
    </w:p>
    <w:p w14:paraId="2635D5A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学校始终坚持厉行节约、精打细算的原则，从严管控办学运行成本，优化支出结构，提升资金使用经济性。</w:t>
      </w:r>
    </w:p>
    <w:p w14:paraId="6D296749">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一是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预算执行总体可控。全年资金执行率为104.7</w:t>
      </w:r>
      <w:r>
        <w:rPr>
          <w:rFonts w:hint="eastAsia" w:cs="仿宋_GB2312"/>
          <w:color w:val="auto"/>
          <w:sz w:val="29"/>
          <w:szCs w:val="29"/>
          <w:lang w:val="en-US" w:eastAsia="zh-CN"/>
        </w:rPr>
        <w:t>6</w:t>
      </w:r>
      <w:r>
        <w:rPr>
          <w:rFonts w:ascii="Times New Roman" w:hAnsi="Times New Roman" w:eastAsia="仿宋_GB2312" w:cs="仿宋_GB2312"/>
          <w:color w:val="auto"/>
          <w:sz w:val="29"/>
          <w:szCs w:val="29"/>
        </w:rPr>
        <w:t>％，基本支出足额保障了人员待遇与日常运转需求，项目支出精准投向重点短板领域，资金保障力度与事业发展需求相匹配。办学运行成本增幅控制在4.78％，低于年度预设的5％控制目标，成本增速保持在合理区间，未出现成本过快上涨情况。</w:t>
      </w:r>
    </w:p>
    <w:p w14:paraId="2B8BEC4A">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二是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重点成本管控到位。“三公”经费持续保持低位运行，严格落实过紧日子要求，一般性支出得到有效压减。公用经费优先保障教育教学核心需求，严格控制非刚性、非重点支出，办公费、差旅费等日常开支均控制在预算范围内。项目支出严格按照预算与合同执行，通过优化施工方案、严格工程量核算、规范变更签证等措施，有效控制了项目建设成本，实现了在预算额度内保质保量完成建设任务。</w:t>
      </w:r>
    </w:p>
    <w:p w14:paraId="6698F20A">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三是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成本效益持续提升。资金投入重点向教学质量提升、安全保障、条件改善等核心领域倾斜，每一分财政资金都切实转化为办学条件的改善、教学质量的提升与师生获得感的增强。特别是在安全设施改造、教学设备更新、校园环境美化等方面，资金投入精准，产出成效明显，资金投入产出比持续优化，办学运行成本的经济性与效益性不断提升。</w:t>
      </w:r>
    </w:p>
    <w:p w14:paraId="66D447C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5" w:name="heading_15"/>
      <w:r>
        <w:rPr>
          <w:rFonts w:hint="eastAsia"/>
          <w:color w:val="auto"/>
          <w:sz w:val="29"/>
          <w:szCs w:val="29"/>
          <w:lang w:eastAsia="zh-CN"/>
        </w:rPr>
        <w:t>（二）</w:t>
      </w:r>
      <w:r>
        <w:rPr>
          <w:color w:val="auto"/>
          <w:sz w:val="29"/>
          <w:szCs w:val="29"/>
        </w:rPr>
        <w:t>内部管理效能稳步提升，办学运行规范有序</w:t>
      </w:r>
      <w:bookmarkEnd w:id="15"/>
    </w:p>
    <w:p w14:paraId="225D26D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学校持续健全管理制度体系，优化工作流程，强化各领域规范化管理，管理效率与治理能力持续提升，保障了学校各项工作高效有序运转。</w:t>
      </w:r>
    </w:p>
    <w:p w14:paraId="7EFA18DB">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教学管理规范闭环</w:t>
      </w:r>
    </w:p>
    <w:p w14:paraId="647754D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教务管理方面，建立了常态化教学常规检查机制，上学期开展4次常规检查，下学期开展5次常规检查，重点核查教案、教学工作手册、作业布置与批改情况，通过“表扬优秀做法＋明确整改要求”的双向引导，规范教学行为，从源头杜绝无教案进课堂等不良现象。课程设置严格遵循课程标准，开齐开足国家规定课程，同时开设校本课程与社团活动课程，课程体系不断完善。课表编排由教务室统一统筹，遵循“学科均衡分布、师资负荷合理、教学资源适配”原则，兼顾不同学段教学特点；调课严格执行“年级组初审、教务室复核、分管领导备案”三级审批流程，确保每一项调度调整都有据可查、规范可控，教学调度规范有序。教材教辅征订严格执行“一教一辅”原则，成立教辅资料征订评审小组，严把教辅征订审核关，杜绝违规征订行为。考试组织实行“分类定位、按章施考、宽严适度”原则，高考、学考等重大考试均提前制定周密方案，强化部门协同，实现考务工作零责任事故。</w:t>
      </w:r>
    </w:p>
    <w:p w14:paraId="7B8212B1">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安全管理闭环高效</w:t>
      </w:r>
    </w:p>
    <w:p w14:paraId="1B59260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安全管理方面，建立了“日常巡查＋专项检查＋台账销号”的隐患排查整治机制。严格落实护学岗每日巡查制度，重点加强校门、教学楼、实验室、食堂、宿舍等关键部位检查；每月开展一次覆盖全校的拉网式安全隐患大排查大整治，对排查出的隐患建立详细台账，明确整改责任、措施与时限，实行销号管理，确保隐患动态清零。安全责任体系全面压实，层层签订岗位安全工作责任书，实现安全责任全覆盖、无死角。安全教育常态化开展，应急演练定期组织，安全管理各项制度健全完善，校园安全治理能力持续提升。</w:t>
      </w:r>
    </w:p>
    <w:p w14:paraId="56CD78CB">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德育与学生管理体系健全</w:t>
      </w:r>
    </w:p>
    <w:p w14:paraId="7393FEF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德育管理方面，构建了覆盖学生日常行为、班级管理、校园秩序的制度体系，建立“班主任＋德育干事＋学生干部”三级管理网络，依托日常巡查、班级量化考核机制，强化学生行为规范养成。班主任队伍管理、学生奖惩管理、考勤请假管理等各项制度完善，管理流程清晰，学生管理精细化水平不断提升。</w:t>
      </w:r>
    </w:p>
    <w:p w14:paraId="48980018">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4.</w:t>
      </w:r>
      <w:r>
        <w:rPr>
          <w:rFonts w:hint="eastAsia" w:ascii="仿宋" w:hAnsi="仿宋" w:eastAsia="仿宋" w:cs="仿宋"/>
          <w:color w:val="auto"/>
          <w:sz w:val="29"/>
          <w:szCs w:val="29"/>
          <w:lang w:eastAsia="zh-CN"/>
        </w:rPr>
        <w:t xml:space="preserve"> </w:t>
      </w:r>
      <w:r>
        <w:rPr>
          <w:color w:val="auto"/>
          <w:sz w:val="29"/>
          <w:szCs w:val="29"/>
        </w:rPr>
        <w:t>后勤与财务管理规范</w:t>
      </w:r>
    </w:p>
    <w:p w14:paraId="29130CB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后勤管理方面，政府采购全流程规范，基础设施维修维护及时响应，食堂管理不断强化，资产管理制度健全，后勤服务保障能力持续提升。财务管理方面，财务制度体系完善，审批流程严格，会计核算规范，资金全程可追溯、可核查，财务监督全面到位，财务管理规范化水平不断提升。</w:t>
      </w:r>
    </w:p>
    <w:p w14:paraId="711CC921">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5.</w:t>
      </w:r>
      <w:r>
        <w:rPr>
          <w:rFonts w:hint="eastAsia" w:ascii="仿宋" w:hAnsi="仿宋" w:eastAsia="仿宋" w:cs="仿宋"/>
          <w:color w:val="auto"/>
          <w:sz w:val="29"/>
          <w:szCs w:val="29"/>
          <w:lang w:eastAsia="zh-CN"/>
        </w:rPr>
        <w:t xml:space="preserve"> </w:t>
      </w:r>
      <w:r>
        <w:rPr>
          <w:color w:val="auto"/>
          <w:sz w:val="29"/>
          <w:szCs w:val="29"/>
        </w:rPr>
        <w:t>党建与群团管理有序</w:t>
      </w:r>
    </w:p>
    <w:p w14:paraId="58748BD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党建工作方面，严格落实“三会一课”、主题党日、谈心谈话等制度，党内组织生活规范有序；党风廉政建设、意识形态工作、巡察整改等工作均按规定流程推进，党建工作标准化水平持续提升。工会、团委等群团组织工作制度健全，活动开展规范，服务师生精准有效，群团管理效能持续增强。</w:t>
      </w:r>
    </w:p>
    <w:p w14:paraId="49FF144B">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6" w:name="heading_16"/>
      <w:r>
        <w:rPr>
          <w:rFonts w:hint="eastAsia"/>
          <w:color w:val="auto"/>
          <w:sz w:val="29"/>
          <w:szCs w:val="29"/>
          <w:lang w:eastAsia="zh-CN"/>
        </w:rPr>
        <w:t>（三）</w:t>
      </w:r>
      <w:r>
        <w:rPr>
          <w:color w:val="auto"/>
          <w:sz w:val="29"/>
          <w:szCs w:val="29"/>
        </w:rPr>
        <w:t>核心履职成效显著，办学质量实现新突破</w:t>
      </w:r>
      <w:bookmarkEnd w:id="16"/>
    </w:p>
    <w:p w14:paraId="5FFB310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2025年度，学校全面履行高中教育办学职能，落实立德树人根本任务，党建引领作用充分发挥，教学质量跨越式提升，素质教育全面推进，安全底线牢牢守住，后勤保障坚实有力，各项核心工作均取得显著成效。</w:t>
      </w:r>
    </w:p>
    <w:p w14:paraId="011502CD">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党建引领作用充分彰显</w:t>
      </w:r>
    </w:p>
    <w:p w14:paraId="6350D46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学校党委始终把党的政治建设摆在首位，持续强化党的创新理论武装，为学校高质量发展提供了坚强政治保障。</w:t>
      </w:r>
    </w:p>
    <w:p w14:paraId="4639EC0B">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（1）</w:t>
      </w:r>
      <w:r>
        <w:rPr>
          <w:rStyle w:val="18"/>
          <w:color w:val="auto"/>
          <w:sz w:val="29"/>
          <w:szCs w:val="29"/>
        </w:rPr>
        <w:t>政治建设持续加强</w:t>
      </w:r>
      <w:r>
        <w:rPr>
          <w:rFonts w:ascii="Times New Roman" w:hAnsi="Times New Roman" w:eastAsia="仿宋_GB2312" w:cs="仿宋_GB2312"/>
          <w:color w:val="auto"/>
          <w:sz w:val="29"/>
          <w:szCs w:val="29"/>
        </w:rPr>
        <w:t>。深刻领悟“两个确立”的决定性意义，增强“四个意识”、坚定“四个自信”、做到“两个维护”，自觉在思想上政治上行动上同党中央保持高度一致。严格落实《关于新形势下党内政治生活的若干准则》，2月份高质量召开2024年度民主生活会，4个党支部于3月份全部召开组织生活会，严肃开展批评与自我批评，党内政治生活质量持续提升。</w:t>
      </w:r>
    </w:p>
    <w:p w14:paraId="20EABB35">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（2）</w:t>
      </w:r>
      <w:r>
        <w:rPr>
          <w:rStyle w:val="18"/>
          <w:color w:val="auto"/>
          <w:sz w:val="29"/>
          <w:szCs w:val="29"/>
        </w:rPr>
        <w:t>理论武装不断深化</w:t>
      </w:r>
      <w:r>
        <w:rPr>
          <w:rFonts w:ascii="Times New Roman" w:hAnsi="Times New Roman" w:eastAsia="仿宋_GB2312" w:cs="仿宋_GB2312"/>
          <w:color w:val="auto"/>
          <w:sz w:val="29"/>
          <w:szCs w:val="29"/>
        </w:rPr>
        <w:t>。严格落实第一议题制度，常态化开展党委理论中心组学习、支部党员大会集体学习，推动党的创新理论入脑入心。扎实开展主题教育，推动主题教育常态化制度化，通过学习、交流、培训、调研等方式，查找问题不足并及时整改落实。组织开展“学思践悟新思想福地怀化谱新篇”理论微宣讲比赛，1名教师代表学校参加市直教育系统比赛并荣获二等奖；4名党务干部参加市直教育系统党务干部培训，8名优秀教师参加并顺利通过市入党积极分子、发展对象、预备党员培训，党员干部理论素养持续提升。</w:t>
      </w:r>
    </w:p>
    <w:p w14:paraId="040A49EE">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（3）</w:t>
      </w:r>
      <w:r>
        <w:rPr>
          <w:rStyle w:val="18"/>
          <w:color w:val="auto"/>
          <w:sz w:val="29"/>
          <w:szCs w:val="29"/>
        </w:rPr>
        <w:t>组织基础不断夯实</w:t>
      </w:r>
      <w:r>
        <w:rPr>
          <w:rFonts w:ascii="Times New Roman" w:hAnsi="Times New Roman" w:eastAsia="仿宋_GB2312" w:cs="仿宋_GB2312"/>
          <w:color w:val="auto"/>
          <w:sz w:val="29"/>
          <w:szCs w:val="29"/>
        </w:rPr>
        <w:t>。坚持“围绕业务抓党建，抓好党建促业务”理念，制定年度党建工作要点和责任清单，细化任务分工，明确完成时限，实行台账化管理、项目化推进。严把党员发展政治关，全年发展预备党员3名，转正1名，确定入党积极分子1名，党员队伍持续优化。第二党支部16位党员教师主动上“党员示范课”，发挥模范引领作用；全年评选表彰优秀党员教师10名、优秀党务干部2名，党员先锋模范作用充分发挥。</w:t>
      </w:r>
    </w:p>
    <w:p w14:paraId="1400365B">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（4）</w:t>
      </w:r>
      <w:r>
        <w:rPr>
          <w:rStyle w:val="18"/>
          <w:color w:val="auto"/>
          <w:sz w:val="29"/>
          <w:szCs w:val="29"/>
        </w:rPr>
        <w:t>党风廉政建设扎实推进</w:t>
      </w:r>
      <w:r>
        <w:rPr>
          <w:rFonts w:ascii="Times New Roman" w:hAnsi="Times New Roman" w:eastAsia="仿宋_GB2312" w:cs="仿宋_GB2312"/>
          <w:color w:val="auto"/>
          <w:sz w:val="29"/>
          <w:szCs w:val="29"/>
        </w:rPr>
        <w:t>。落实廉政谈话、警示教育、监督制约等制度，建立廉政风险防控台账，强化监督执纪，重点加强对项目招标、资金使用、评先评优等工作的监督管理，强化党员干部知敬畏、存戒惧、守底线的思想自觉。深入开展作风建设专项整治，聚焦形式主义、官僚主义问题，提高工作效能。9月至11月配合市委第四巡察组开展巡察工作，以巡察整改为契机，健全完善各项规章制度，加强内部管理和监督，学校政治生态持续优化。</w:t>
      </w:r>
    </w:p>
    <w:p w14:paraId="4112DE65">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（5）</w:t>
      </w:r>
      <w:r>
        <w:rPr>
          <w:rStyle w:val="18"/>
          <w:color w:val="auto"/>
          <w:sz w:val="29"/>
          <w:szCs w:val="29"/>
        </w:rPr>
        <w:t>八项规定精神落地见效</w:t>
      </w:r>
      <w:r>
        <w:rPr>
          <w:rFonts w:ascii="Times New Roman" w:hAnsi="Times New Roman" w:eastAsia="仿宋_GB2312" w:cs="仿宋_GB2312"/>
          <w:color w:val="auto"/>
          <w:sz w:val="29"/>
          <w:szCs w:val="29"/>
        </w:rPr>
        <w:t>。紧扣“学思想、强党性、重实践、建新功”要求，一体推进“学、查、改”。通过举办读书班、专题研讨、警示教育等多种形式，组织党员干部深入学习中央八项规定精神及相关制度要求，筑牢思想根基；党委领导班子共查摆4类6个问题，制定具体整改措施并推动销号管理，将作风要求融入教学管理实践，有效提升了管理效能。</w:t>
      </w:r>
    </w:p>
    <w:p w14:paraId="4B3554DB">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（6）</w:t>
      </w:r>
      <w:r>
        <w:rPr>
          <w:rStyle w:val="18"/>
          <w:color w:val="auto"/>
          <w:sz w:val="29"/>
          <w:szCs w:val="29"/>
        </w:rPr>
        <w:t>意识形态工作守牢阵地</w:t>
      </w:r>
      <w:r>
        <w:rPr>
          <w:rFonts w:ascii="Times New Roman" w:hAnsi="Times New Roman" w:eastAsia="仿宋_GB2312" w:cs="仿宋_GB2312"/>
          <w:color w:val="auto"/>
          <w:sz w:val="29"/>
          <w:szCs w:val="29"/>
        </w:rPr>
        <w:t>。按照“管疏结合、以疏为主”原则，开展正面网上宣传和舆论引导，做好舆情风险排查；坚持围绕中心、服务大局，聚焦重点亮点加强正面宣传，牢牢掌握意识形态工作主动权。全年累计在省级媒体发表稿件60余篇，市级媒体发表45篇，官方微信公众号推送55期，视频号发布内容9期，对外传播力和影响力持续巩固。</w:t>
      </w:r>
    </w:p>
    <w:p w14:paraId="10B6E687">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教育教学质量跨越式提升</w:t>
      </w:r>
    </w:p>
    <w:p w14:paraId="4642983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学校紧扣省级示范性中学建设标准，以课程改革为核心，以质量提升为抓手，深耕教学全程管理，教学质量实现历史性突破。</w:t>
      </w:r>
    </w:p>
    <w:p w14:paraId="6413AC6E">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（1）</w:t>
      </w:r>
      <w:r>
        <w:rPr>
          <w:rStyle w:val="18"/>
          <w:color w:val="auto"/>
          <w:sz w:val="29"/>
          <w:szCs w:val="29"/>
        </w:rPr>
        <w:t>课程改革稳步推进</w:t>
      </w:r>
      <w:r>
        <w:rPr>
          <w:rFonts w:ascii="Times New Roman" w:hAnsi="Times New Roman" w:eastAsia="仿宋_GB2312" w:cs="仿宋_GB2312"/>
          <w:color w:val="auto"/>
          <w:sz w:val="29"/>
          <w:szCs w:val="29"/>
        </w:rPr>
        <w:t>。严格落实新课程改革要求，开齐开足国家规定课程，同时积极挖掘校内资源，开设20门校本课程，课程兼具趣味性与深度，实现寓教于乐，有效拓展学生知识视野，锻炼学生实践能力，有力推动青年教师快速成长，课程体系不断完善，新课改落地成效持续显现。</w:t>
      </w:r>
    </w:p>
    <w:p w14:paraId="267454F2">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（2）</w:t>
      </w:r>
      <w:r>
        <w:rPr>
          <w:rStyle w:val="18"/>
          <w:color w:val="auto"/>
          <w:sz w:val="29"/>
          <w:szCs w:val="29"/>
        </w:rPr>
        <w:t>高考成绩创历史新高</w:t>
      </w:r>
      <w:r>
        <w:rPr>
          <w:rFonts w:ascii="Times New Roman" w:hAnsi="Times New Roman" w:eastAsia="仿宋_GB2312" w:cs="仿宋_GB2312"/>
          <w:color w:val="auto"/>
          <w:sz w:val="29"/>
          <w:szCs w:val="29"/>
        </w:rPr>
        <w:t>。2025届高三学生入校基础薄弱，全市前500名无1人、全市前2000名仅17人。学校深化备考管理，成立专项高考领导小组，实行领导班子与班级结对帮扶机制，建立“集体备课—优质课展示—评课整改”闭环教研机制，强化考试数据分析与靶向辅导，备考质量持续提升。2025年高考成绩实现跨越式突破：600分以上人数从2024年的1人增至5人，增长400％；特控线上线率达28.1％，较上年提高8个百分点，增加63人；本科上线率达71.2％，较上年提高16个百分点，增加124人。在本届学生入校录取线低于怀化三中50分的情况下，以“入口看出口”为评价标准，增值率居全市第一。国防班培养出1名飞行员，音乐、美术类考生90％过本科线，21人被985或211大学录取，其中1名服装表演学生专业成绩获全省冠军，高考质量提升成效显著。</w:t>
      </w:r>
    </w:p>
    <w:p w14:paraId="5FA8A5FD">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（3）</w:t>
      </w:r>
      <w:r>
        <w:rPr>
          <w:rStyle w:val="18"/>
          <w:color w:val="auto"/>
          <w:sz w:val="29"/>
          <w:szCs w:val="29"/>
        </w:rPr>
        <w:t>学业水平考试成绩优异</w:t>
      </w:r>
      <w:r>
        <w:rPr>
          <w:rFonts w:ascii="Times New Roman" w:hAnsi="Times New Roman" w:eastAsia="仿宋_GB2312" w:cs="仿宋_GB2312"/>
          <w:color w:val="auto"/>
          <w:sz w:val="29"/>
          <w:szCs w:val="29"/>
        </w:rPr>
        <w:t>。2025年高二年级学业水平考试全科合格率达99.75％，达到省级示范性普通高中的标准要求，基础教学质量扎实稳固。</w:t>
      </w:r>
    </w:p>
    <w:p w14:paraId="095308AC">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（4）</w:t>
      </w:r>
      <w:r>
        <w:rPr>
          <w:rStyle w:val="18"/>
          <w:color w:val="auto"/>
          <w:sz w:val="29"/>
          <w:szCs w:val="29"/>
        </w:rPr>
        <w:t>学科竞赛成果丰硕</w:t>
      </w:r>
      <w:r>
        <w:rPr>
          <w:rFonts w:ascii="Times New Roman" w:hAnsi="Times New Roman" w:eastAsia="仿宋_GB2312" w:cs="仿宋_GB2312"/>
          <w:color w:val="auto"/>
          <w:sz w:val="29"/>
          <w:szCs w:val="29"/>
        </w:rPr>
        <w:t>。物理学科实现省级奖项突破，1名学生获全国中学生物理竞赛省二等奖，1名学生获省三等奖；地理学科14名学生参加全国地理科普知识大赛全部获奖，其中1人获全国一等奖、1人获全国二等奖、12人获全国三等奖，获奖率100％；语文学科累计斩获各级奖项32项，其中全国性赛事获奖8项、省级赛事获奖12项、市级赛事获奖12项，涵盖作文、诵读、国学知识等多个类别，学生学科素养持续提升。科技教育成效明显，举办2025年校园科技节，推广各学科科普知识；组织学生参加体育科技模型大赛，在无人机、固定翼等多个项目荣获1金5银的优异成绩。</w:t>
      </w:r>
    </w:p>
    <w:p w14:paraId="43FB46EB">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（5）</w:t>
      </w:r>
      <w:r>
        <w:rPr>
          <w:rStyle w:val="18"/>
          <w:color w:val="auto"/>
          <w:sz w:val="29"/>
          <w:szCs w:val="29"/>
        </w:rPr>
        <w:t>实验教学扎实开展</w:t>
      </w:r>
      <w:r>
        <w:rPr>
          <w:rFonts w:ascii="Times New Roman" w:hAnsi="Times New Roman" w:eastAsia="仿宋_GB2312" w:cs="仿宋_GB2312"/>
          <w:color w:val="auto"/>
          <w:sz w:val="29"/>
          <w:szCs w:val="29"/>
        </w:rPr>
        <w:t>。严格执行实验预约、准备、开展、整理的全流程制度，完善各类管理台账，确保实验工作可追溯、可核查。高度重视实验室安全，严格落实危化品双人双管制度，规范废弃物无害化处理，筑牢安全防线。围绕科技节开展实验科普活动，提升学生科学兴趣。针对学考实验考查科目，制定“一人一方案”教学计划，保障学生实操机会，最终实现学考实验考查100％通过，学生实践操作能力有效提升。</w:t>
      </w:r>
    </w:p>
    <w:p w14:paraId="1BC1BE17">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（6）</w:t>
      </w:r>
      <w:r>
        <w:rPr>
          <w:rStyle w:val="18"/>
          <w:color w:val="auto"/>
          <w:sz w:val="29"/>
          <w:szCs w:val="29"/>
        </w:rPr>
        <w:t>招生生源质量显著提升</w:t>
      </w:r>
      <w:r>
        <w:rPr>
          <w:rFonts w:ascii="Times New Roman" w:hAnsi="Times New Roman" w:eastAsia="仿宋_GB2312" w:cs="仿宋_GB2312"/>
          <w:color w:val="auto"/>
          <w:sz w:val="29"/>
          <w:szCs w:val="29"/>
        </w:rPr>
        <w:t>。严格按照市教育局招生政策制定招生方案、自主招生方案和特长生专业测试方案，顺利完成特长生测试、新生报名、入学考试、编班、学籍注册等工作。2025年高一新生录取线高出怀化市一中2.6分，较2024年实现反超，充分体现了学校办学质量得到社会各界的高度认可，生源质量持续向好。</w:t>
      </w:r>
    </w:p>
    <w:p w14:paraId="1391B20A">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（7）</w:t>
      </w:r>
      <w:r>
        <w:rPr>
          <w:rStyle w:val="18"/>
          <w:color w:val="auto"/>
          <w:sz w:val="29"/>
          <w:szCs w:val="29"/>
        </w:rPr>
        <w:t>教育科研成果丰硕</w:t>
      </w:r>
      <w:r>
        <w:rPr>
          <w:rFonts w:ascii="Times New Roman" w:hAnsi="Times New Roman" w:eastAsia="仿宋_GB2312" w:cs="仿宋_GB2312"/>
          <w:color w:val="auto"/>
          <w:sz w:val="29"/>
          <w:szCs w:val="29"/>
        </w:rPr>
        <w:t>。教师教学竞赛成绩突出，在第四届怀化市直中小学青年教师教学竞赛中，2名教师获一等奖；在第四届湖南省中小学青年教师教学竞赛中，1名教师获二等奖；在怀化市市直中小学班主任基本功竞赛中，1名教师获二等奖。教研成果产出质量较高，全年19篇论文在各级杂志或报刊发表，20余篇论文在市级及以上教育部门论文评选中获奖；在研课题32个，2个课题顺利结题；在怀化市教育学会“十四五”省、市课题研究及教育教学改革成果评比中，教学设计、课件、微课、录像课等共47个作品获奖；在省市教育学会“十四五”规划课题成果推广与交流培训中，29个作品获奖。16人被评为怀化市第二届骨干教师，1名教师入选湖南省新时代基础教育名班主任培养计划，教师队伍专业能力持续提升。</w:t>
      </w:r>
    </w:p>
    <w:p w14:paraId="40D38F7B">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（8）</w:t>
      </w:r>
      <w:r>
        <w:rPr>
          <w:rStyle w:val="18"/>
          <w:color w:val="auto"/>
          <w:sz w:val="29"/>
          <w:szCs w:val="29"/>
        </w:rPr>
        <w:t>教师培训体系完善</w:t>
      </w:r>
      <w:r>
        <w:rPr>
          <w:rFonts w:ascii="Times New Roman" w:hAnsi="Times New Roman" w:eastAsia="仿宋_GB2312" w:cs="仿宋_GB2312"/>
          <w:color w:val="auto"/>
          <w:sz w:val="29"/>
          <w:szCs w:val="29"/>
        </w:rPr>
        <w:t>。坚持“走出去＋请进来”相结合，选派40余名教师赴重庆、桂林、长沙等地参加高层次学术交流活动，与市内外名优教师切磋教学技艺；外聘专家进校开展专题讲座，为师生带来前沿教育理念与学科指导；购置学科网、橡皮网、明德云及长郡网校等网络学习资源，全体教师完成国家中小学智慧平台研修任务，教师培训渠道多元，专业成长支撑有力。</w:t>
      </w:r>
    </w:p>
    <w:p w14:paraId="2A86E43E">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德育与素质教育全面深化</w:t>
      </w:r>
    </w:p>
    <w:p w14:paraId="3235B3A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学校落实立德树人根本任务，统筹推进德育、艺体、心理、国防教育等各项工作，全方位素质教育成效显著。</w:t>
      </w:r>
    </w:p>
    <w:p w14:paraId="5E5ED8C2">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（1）</w:t>
      </w:r>
      <w:r>
        <w:rPr>
          <w:rStyle w:val="18"/>
          <w:color w:val="auto"/>
          <w:sz w:val="29"/>
          <w:szCs w:val="29"/>
        </w:rPr>
        <w:t>校风学风持续向好</w:t>
      </w:r>
      <w:r>
        <w:rPr>
          <w:rFonts w:ascii="Times New Roman" w:hAnsi="Times New Roman" w:eastAsia="仿宋_GB2312" w:cs="仿宋_GB2312"/>
          <w:color w:val="auto"/>
          <w:sz w:val="29"/>
          <w:szCs w:val="29"/>
        </w:rPr>
        <w:t>。系统化完善各项规章制度，构建覆盖学生日常行为、班级管理、校园秩序的制度体系；创新开展“湖天先锋”“青春榜样”“德馨工程”等系列德育活动12场，通过典型引领、实践体验强化行为养成。依托日常巡查与班级量化考核，学生仪容仪表达标率从85％提升至95％，课堂纪律、校园卫生等指标满意度达95％，校风学风持续优化。完善学生考勤、请假、奖惩等管理制度，开展“文明学生”“文明班级”评选活动，学生文明用语使用率、校园礼仪践行率均超90％，学生精神面貌显著提升。</w:t>
      </w:r>
    </w:p>
    <w:p w14:paraId="6EF74BD7">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（2）</w:t>
      </w:r>
      <w:r>
        <w:rPr>
          <w:rStyle w:val="18"/>
          <w:color w:val="auto"/>
          <w:sz w:val="29"/>
          <w:szCs w:val="29"/>
        </w:rPr>
        <w:t>艺体教育亮点突出</w:t>
      </w:r>
      <w:r>
        <w:rPr>
          <w:rFonts w:ascii="Times New Roman" w:hAnsi="Times New Roman" w:eastAsia="仿宋_GB2312" w:cs="仿宋_GB2312"/>
          <w:color w:val="auto"/>
          <w:sz w:val="29"/>
          <w:szCs w:val="29"/>
        </w:rPr>
        <w:t>。以“主题化、系列化”为核心，打造多元艺体活动体系，常态化举办校园田径文化运动会、高三徒步拉练、“班BA”班级篮球联赛、“班班操”展示、高三“加油喊楼”等特色活动，实现全校36个班级、2000余名学生全覆盖。校队在省市各级赛事中斩获佳绩，女篮实现十一连冠，男子篮球达成两连冠，男足女足连续多年稳居市级赛事第一，田径、体育舞蹈等项目均获全市第一名，多项成绩实现历史性突破；器乐、舞蹈艺术作品代表怀化市参加省里艺术展演并获得一等奖。全年120余名学生在市级以上艺体竞赛中获奖，真正实现“文化成绩不滑坡、艺体特长有突破”。“田径运动会＋徒步拉练＋班BA＋班超＋高三加油喊楼”的校园体育文化矩阵建设经验，被市教育局作为德育与体育融合典型案例推广。</w:t>
      </w:r>
    </w:p>
    <w:p w14:paraId="345E8E7A">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（3）</w:t>
      </w:r>
      <w:r>
        <w:rPr>
          <w:rStyle w:val="18"/>
          <w:color w:val="auto"/>
          <w:sz w:val="29"/>
          <w:szCs w:val="29"/>
        </w:rPr>
        <w:t>心理健康教育扎实有效</w:t>
      </w:r>
      <w:r>
        <w:rPr>
          <w:rFonts w:ascii="Times New Roman" w:hAnsi="Times New Roman" w:eastAsia="仿宋_GB2312" w:cs="仿宋_GB2312"/>
          <w:color w:val="auto"/>
          <w:sz w:val="29"/>
          <w:szCs w:val="29"/>
        </w:rPr>
        <w:t>。建成标准化心理辅导室，配备3名专职心理教师，全年开展心理健康普查2次，建立重点学生心理档案156份；开设心理辅导课程20节，提供个体咨询300余人次。创新开展“学长帮帮团”“高三考前减压专题”等特色心理活动，贴近学生需求，深受学生欢迎。建立“普查—建档—干预—跟踪”全流程心理服务体系，重点学生心理问题解决率达90％，全年未发生学生心理安全事故，心理安全防线牢牢筑牢，相关工作获得家长和上级部门高度认可。</w:t>
      </w:r>
    </w:p>
    <w:p w14:paraId="4606649A">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（4）</w:t>
      </w:r>
      <w:r>
        <w:rPr>
          <w:rStyle w:val="18"/>
          <w:color w:val="auto"/>
          <w:sz w:val="29"/>
          <w:szCs w:val="29"/>
        </w:rPr>
        <w:t>国防教育成效显著</w:t>
      </w:r>
      <w:r>
        <w:rPr>
          <w:rFonts w:ascii="Times New Roman" w:hAnsi="Times New Roman" w:eastAsia="仿宋_GB2312" w:cs="仿宋_GB2312"/>
          <w:color w:val="auto"/>
          <w:sz w:val="29"/>
          <w:szCs w:val="29"/>
        </w:rPr>
        <w:t>。构建“军事训练＋国防宣讲＋实践体验”的主题化国防教育体系，联合当地武装部开展国防教育周、军事训练、国防知识竞赛等活动3次，覆盖全体高一新生900余人；组织国防生进军营体验、国防班军事研学活动2次，邀请退役军人进校园宣讲，学生国防意识知晓率达100％。学校获评国家级“国防教育示范学校”，国防教育工作迈上新台阶。</w:t>
      </w:r>
    </w:p>
    <w:p w14:paraId="74693C9A">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（5）</w:t>
      </w:r>
      <w:r>
        <w:rPr>
          <w:rStyle w:val="18"/>
          <w:color w:val="auto"/>
          <w:sz w:val="29"/>
          <w:szCs w:val="29"/>
        </w:rPr>
        <w:t>班主任队伍建设持续加强</w:t>
      </w:r>
      <w:r>
        <w:rPr>
          <w:rFonts w:ascii="Times New Roman" w:hAnsi="Times New Roman" w:eastAsia="仿宋_GB2312" w:cs="仿宋_GB2312"/>
          <w:color w:val="auto"/>
          <w:sz w:val="29"/>
          <w:szCs w:val="29"/>
        </w:rPr>
        <w:t>。全年组织班主任专题培训3场、经验交流会4次，完善班主任考核激励机制，评选优秀班主任30名，班主任队伍专业能力和责任意识显著增强，班级管理水平整体提升。</w:t>
      </w:r>
    </w:p>
    <w:p w14:paraId="311709D3">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（6）</w:t>
      </w:r>
      <w:r>
        <w:rPr>
          <w:rStyle w:val="18"/>
          <w:color w:val="auto"/>
          <w:sz w:val="29"/>
          <w:szCs w:val="29"/>
        </w:rPr>
        <w:t>共青团与资助工作有序开展</w:t>
      </w:r>
      <w:r>
        <w:rPr>
          <w:rFonts w:ascii="Times New Roman" w:hAnsi="Times New Roman" w:eastAsia="仿宋_GB2312" w:cs="仿宋_GB2312"/>
          <w:color w:val="auto"/>
          <w:sz w:val="29"/>
          <w:szCs w:val="29"/>
        </w:rPr>
        <w:t>。规范团员发展工作，发布积分评优入团方案，全年分两批发展新团员110名，完成智慧团建系统数据录入。组织开展学雷锋系列活动、植树节活动、“逐梦新程・向光而行”十八岁成人仪式、“希望工程一元捐”、毕业典礼等主题活动，强化思想引领与实践育人。规范开展国家助学金、免学费、免教辅等资助工作，春季学期资助学生886名，合计金额107.04万元；落实“滋惠计划”，为51名困难大学新生发放助学金2.85万元，精准帮扶困难学生成长。丰富校园文化活动，举办校内“三独”比赛，开设动漫、舞蹈、音乐、棋类、体育等多个学生社团，丰富学生课余生活，促进学生全面发展。</w:t>
      </w:r>
    </w:p>
    <w:p w14:paraId="3C245A1C">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4.</w:t>
      </w:r>
      <w:r>
        <w:rPr>
          <w:rFonts w:hint="eastAsia" w:ascii="仿宋" w:hAnsi="仿宋" w:eastAsia="仿宋" w:cs="仿宋"/>
          <w:color w:val="auto"/>
          <w:sz w:val="29"/>
          <w:szCs w:val="29"/>
          <w:lang w:eastAsia="zh-CN"/>
        </w:rPr>
        <w:t xml:space="preserve"> </w:t>
      </w:r>
      <w:r>
        <w:rPr>
          <w:color w:val="auto"/>
          <w:sz w:val="29"/>
          <w:szCs w:val="29"/>
        </w:rPr>
        <w:t>校园安全防线牢固夯实</w:t>
      </w:r>
    </w:p>
    <w:p w14:paraId="2CE40CF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学校始终坚持“安全第一、预防为主、综合治理”方针，牢固树立“以人为本、生命至上”理念，狠抓安全各项工作，基本实现校园安全责任事故“零发生”的年度目标。</w:t>
      </w:r>
    </w:p>
    <w:p w14:paraId="4C4A065C">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（1）</w:t>
      </w:r>
      <w:r>
        <w:rPr>
          <w:rStyle w:val="18"/>
          <w:color w:val="auto"/>
          <w:sz w:val="29"/>
          <w:szCs w:val="29"/>
        </w:rPr>
        <w:t>安全责任体系全面压实</w:t>
      </w:r>
      <w:r>
        <w:rPr>
          <w:rFonts w:ascii="Times New Roman" w:hAnsi="Times New Roman" w:eastAsia="仿宋_GB2312" w:cs="仿宋_GB2312"/>
          <w:color w:val="auto"/>
          <w:sz w:val="29"/>
          <w:szCs w:val="29"/>
        </w:rPr>
        <w:t>。调整充实学校安全工作领导小组，明确校领导班子成员“一岗双责”，细化各部门、年级组、班主任及关键岗位人员安全职责，层层签订《岗位安全工作责任书》，实现安全责任全覆盖、无死角。定期召开校园安全工作会议，及时传达上级精神，分析研判安全形势，部署阶段性工作，解决突出问题，安全责任层层传导、落实到位。</w:t>
      </w:r>
    </w:p>
    <w:p w14:paraId="57389C32">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（2）</w:t>
      </w:r>
      <w:r>
        <w:rPr>
          <w:rStyle w:val="18"/>
          <w:color w:val="auto"/>
          <w:sz w:val="29"/>
          <w:szCs w:val="29"/>
        </w:rPr>
        <w:t>安全教育演练深入开展</w:t>
      </w:r>
      <w:r>
        <w:rPr>
          <w:rFonts w:ascii="Times New Roman" w:hAnsi="Times New Roman" w:eastAsia="仿宋_GB2312" w:cs="仿宋_GB2312"/>
          <w:color w:val="auto"/>
          <w:sz w:val="29"/>
          <w:szCs w:val="29"/>
        </w:rPr>
        <w:t>。将安全教育纳入课程体系，利用“全国中小学生安全教育日”等重要节点开展专题讲座、知识竞赛等主题活动；通过升旗仪式、班会课、校园广播等多种渠道，常态化开展交通安全、消防安全、防溺水、防欺凌、防性侵、防诈骗、防震减灾等专题教育；严格落实1530安全教育机制，在开学初、放假前、节假日、恶劣天气预警期、每周周末等重点时段，通过家长会、《致家长的一封信》、校园广播、微信公众号等多种渠道，密集开展针对性、专题性的安全提醒与警示教育。全年组织开展消防、地震、防踩踏等应急疏散演练不少于5次，师生参与率与应急处置能力显著提升。</w:t>
      </w:r>
    </w:p>
    <w:p w14:paraId="4F7F5320">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（3）</w:t>
      </w:r>
      <w:r>
        <w:rPr>
          <w:rStyle w:val="18"/>
          <w:color w:val="auto"/>
          <w:sz w:val="29"/>
          <w:szCs w:val="29"/>
        </w:rPr>
        <w:t>校园安防基础持续巩固</w:t>
      </w:r>
      <w:r>
        <w:rPr>
          <w:rFonts w:ascii="Times New Roman" w:hAnsi="Times New Roman" w:eastAsia="仿宋_GB2312" w:cs="仿宋_GB2312"/>
          <w:color w:val="auto"/>
          <w:sz w:val="29"/>
          <w:szCs w:val="29"/>
        </w:rPr>
        <w:t>。按标准配齐配强专职保安及防护器械，实现视频监控全覆盖、一键式报警系统有效运行，“三防”建设达标。投入安全专项资金150万元，用于更换维护消防硬件设施及器材、校园围墙增添铁丝网、升级改造校园监控系统、完善安防器械配备等，物防技防水平大幅提升。在防溺水、防性侵、防欺凌、消防、交通安全、实验室危化品管理等重点领域开展专项整治，联合公安、交警、城管、市场监管等部门净化校园周边环境，校园安全保障能力持续增强。</w:t>
      </w:r>
    </w:p>
    <w:p w14:paraId="5F63418A">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（4）</w:t>
      </w:r>
      <w:r>
        <w:rPr>
          <w:rStyle w:val="18"/>
          <w:color w:val="auto"/>
          <w:sz w:val="29"/>
          <w:szCs w:val="29"/>
        </w:rPr>
        <w:t>隐患排查整治闭环管理</w:t>
      </w:r>
      <w:r>
        <w:rPr>
          <w:rFonts w:ascii="Times New Roman" w:hAnsi="Times New Roman" w:eastAsia="仿宋_GB2312" w:cs="仿宋_GB2312"/>
          <w:color w:val="auto"/>
          <w:sz w:val="29"/>
          <w:szCs w:val="29"/>
        </w:rPr>
        <w:t>。严格落实护学岗每日巡查制度，重点加强校门、教学楼、实验室、食堂、宿舍、运动场、围墙、水电设施等关键部位检查；每月10日组织开展一次覆盖全校的拉网式安全隐患大排查大整治。对排查出的各类安全隐患，建立详细台账，明确整改责任部门、责任人、整改措施和时限，实行销号管理，确保隐患及时清零，校园安全风险持续降低。</w:t>
      </w:r>
    </w:p>
    <w:p w14:paraId="369924C9">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5.</w:t>
      </w:r>
      <w:r>
        <w:rPr>
          <w:rFonts w:hint="eastAsia" w:ascii="仿宋" w:hAnsi="仿宋" w:eastAsia="仿宋" w:cs="仿宋"/>
          <w:color w:val="auto"/>
          <w:sz w:val="29"/>
          <w:szCs w:val="29"/>
          <w:lang w:eastAsia="zh-CN"/>
        </w:rPr>
        <w:t xml:space="preserve"> </w:t>
      </w:r>
      <w:r>
        <w:rPr>
          <w:color w:val="auto"/>
          <w:sz w:val="29"/>
          <w:szCs w:val="29"/>
        </w:rPr>
        <w:t>后勤服务保障坚实有力</w:t>
      </w:r>
    </w:p>
    <w:p w14:paraId="0813749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学校总务后勤坚持为教育教学服务、为师生服务的宗旨，不断提升服务质量，保障学校各项工作顺利开展。</w:t>
      </w:r>
    </w:p>
    <w:p w14:paraId="3F02674F">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（1）</w:t>
      </w:r>
      <w:r>
        <w:rPr>
          <w:rStyle w:val="18"/>
          <w:color w:val="auto"/>
          <w:sz w:val="29"/>
          <w:szCs w:val="29"/>
        </w:rPr>
        <w:t>政府采购规范高效</w:t>
      </w:r>
      <w:r>
        <w:rPr>
          <w:rFonts w:ascii="Times New Roman" w:hAnsi="Times New Roman" w:eastAsia="仿宋_GB2312" w:cs="仿宋_GB2312"/>
          <w:color w:val="auto"/>
          <w:sz w:val="29"/>
          <w:szCs w:val="29"/>
        </w:rPr>
        <w:t>。年初认真研究制定全年政府采购计划，严格按照政府采购流程组织采购，制定详细技术参数，确保各项设备安装到位、运行平稳。全年完成教学楼整体维修、电气消防系统改造、保安服务、保洁服务、宿舍楼热水系统升级、食堂油改电改造、监控系统升级、大宗食材采购、食堂劳务外包、超市租赁、研学旅行招标等多个采购项目，覆盖工程、货物、服务等多个类别，所有采购均依法依规开展，程序合规，实施成效良好。</w:t>
      </w:r>
    </w:p>
    <w:p w14:paraId="56C3AD05">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（2）</w:t>
      </w:r>
      <w:r>
        <w:rPr>
          <w:rStyle w:val="18"/>
          <w:color w:val="auto"/>
          <w:sz w:val="29"/>
          <w:szCs w:val="29"/>
        </w:rPr>
        <w:t>基础设施维护及时到位</w:t>
      </w:r>
      <w:r>
        <w:rPr>
          <w:rFonts w:ascii="Times New Roman" w:hAnsi="Times New Roman" w:eastAsia="仿宋_GB2312" w:cs="仿宋_GB2312"/>
          <w:color w:val="auto"/>
          <w:sz w:val="29"/>
          <w:szCs w:val="29"/>
        </w:rPr>
        <w:t>。精细化开展零星维修，完成校门屋面防水、建筑外墙脱落修复、下水管道疏通等应急工程；实施墙面铲除翻新、礼仪广场地砖更换、路沿石维护等环境美化工程；新增校门人脸识别闸机1台，优化校园安防体系；常态化维护教室设备，清洗全校教室空调，保障教学环境舒适；翻修校园环形大道，新建垃圾转运车专用停车位，规范校园卫生管理；建设完成学校第一个健身房，丰富师生活动空间；办理完成11栋楼房的不动产权证，厘清资产权属，校园基础设施与环境持续改善。</w:t>
      </w:r>
    </w:p>
    <w:p w14:paraId="5EC6F0F5">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（3）</w:t>
      </w:r>
      <w:r>
        <w:rPr>
          <w:rStyle w:val="18"/>
          <w:color w:val="auto"/>
          <w:sz w:val="29"/>
          <w:szCs w:val="29"/>
        </w:rPr>
        <w:t>食堂管理不断强化</w:t>
      </w:r>
      <w:r>
        <w:rPr>
          <w:rFonts w:ascii="Times New Roman" w:hAnsi="Times New Roman" w:eastAsia="仿宋_GB2312" w:cs="仿宋_GB2312"/>
          <w:color w:val="auto"/>
          <w:sz w:val="29"/>
          <w:szCs w:val="29"/>
        </w:rPr>
        <w:t>。引入电子监管阳光平台，实现数字化运管管理，提升监管效率；加强员工食品安全与操作规范培训，提升责任意识；成立膳食家长监督委员会，邀请家长代表监督食材验收、参与陪餐，收集改进建议；健全食品安全应急预案，加强突发事件处置演练，食堂食品安全保障能力持续提升。</w:t>
      </w:r>
    </w:p>
    <w:p w14:paraId="2DBC80D0">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（4）</w:t>
      </w:r>
      <w:r>
        <w:rPr>
          <w:rStyle w:val="18"/>
          <w:color w:val="auto"/>
          <w:sz w:val="29"/>
          <w:szCs w:val="29"/>
        </w:rPr>
        <w:t>绩效整改落地见效</w:t>
      </w:r>
      <w:r>
        <w:rPr>
          <w:rFonts w:ascii="Times New Roman" w:hAnsi="Times New Roman" w:eastAsia="仿宋_GB2312" w:cs="仿宋_GB2312"/>
          <w:color w:val="auto"/>
          <w:sz w:val="29"/>
          <w:szCs w:val="29"/>
        </w:rPr>
        <w:t>。以2024年度绩效评价发现的问题为导向，各部门按时间节点制定整改举措，于2025年底前全部整改到位，绩效管理对工作的推动作用充分显现。</w:t>
      </w:r>
    </w:p>
    <w:p w14:paraId="09D514B9">
      <w:pPr>
        <w:pStyle w:val="4"/>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r>
        <w:rPr>
          <w:rFonts w:hint="eastAsia"/>
          <w:color w:val="auto"/>
          <w:sz w:val="29"/>
          <w:szCs w:val="29"/>
          <w:lang w:eastAsia="zh-CN"/>
        </w:rPr>
        <w:t>6.</w:t>
      </w:r>
      <w:r>
        <w:rPr>
          <w:rFonts w:hint="eastAsia" w:ascii="仿宋" w:hAnsi="仿宋" w:eastAsia="仿宋" w:cs="仿宋"/>
          <w:color w:val="auto"/>
          <w:sz w:val="29"/>
          <w:szCs w:val="29"/>
          <w:lang w:eastAsia="zh-CN"/>
        </w:rPr>
        <w:t xml:space="preserve"> </w:t>
      </w:r>
      <w:r>
        <w:rPr>
          <w:color w:val="auto"/>
          <w:sz w:val="29"/>
          <w:szCs w:val="29"/>
        </w:rPr>
        <w:t>工会服务温暖贴心</w:t>
      </w:r>
    </w:p>
    <w:p w14:paraId="46050C2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学校工会坚持以服务教职工为宗旨，积极履行工会职能，不断提升教职工幸福感与归属感。</w:t>
      </w:r>
    </w:p>
    <w:p w14:paraId="238A1BBA">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（1）</w:t>
      </w:r>
      <w:r>
        <w:rPr>
          <w:rStyle w:val="18"/>
          <w:color w:val="auto"/>
          <w:sz w:val="29"/>
          <w:szCs w:val="29"/>
        </w:rPr>
        <w:t>精准服务温暖人心</w:t>
      </w:r>
      <w:r>
        <w:rPr>
          <w:rFonts w:ascii="Times New Roman" w:hAnsi="Times New Roman" w:eastAsia="仿宋_GB2312" w:cs="仿宋_GB2312"/>
          <w:color w:val="auto"/>
          <w:sz w:val="29"/>
          <w:szCs w:val="29"/>
        </w:rPr>
        <w:t>。在春节、端午节等7个节日为每位工会会员发放节日福利物资，累计标准2100元；对家庭困难、患病教职工重点关心，全年开展各类慰问30余人次，为2名特别贫困教职工申报上级资助，为6位困难教职工各发放3000元慰问金；牵头看望慰问在新疆、长沙、芷江、溆浦等地交流或支教的9位教师，在八一节、春节对退伍军人、军属进行慰问并举行座谈；组织教职工进行体检，切实关心教职工身心健康。</w:t>
      </w:r>
    </w:p>
    <w:p w14:paraId="06AE3F1C">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（2）</w:t>
      </w:r>
      <w:r>
        <w:rPr>
          <w:rStyle w:val="18"/>
          <w:color w:val="auto"/>
          <w:sz w:val="29"/>
          <w:szCs w:val="29"/>
        </w:rPr>
        <w:t>文体活动丰富多彩</w:t>
      </w:r>
      <w:r>
        <w:rPr>
          <w:rFonts w:ascii="Times New Roman" w:hAnsi="Times New Roman" w:eastAsia="仿宋_GB2312" w:cs="仿宋_GB2312"/>
          <w:color w:val="auto"/>
          <w:sz w:val="29"/>
          <w:szCs w:val="29"/>
        </w:rPr>
        <w:t>。组织开展“三八”妇女节手工制作、趣味运动会、抽奖等系列活动，开展“六一”儿童节“手绘瓷娃娃”“徒手抓鱼”等亲子活动，形式丰富、温馨有爱；组织教职工参加市登山比赛、市直机关篮球赛，充分利用教师联盟平台开展教职工趣味运动会与各类球类比赛，分工会组组织春游、秋游活动，丰富教职工业余文化生活。</w:t>
      </w:r>
    </w:p>
    <w:p w14:paraId="0DAA970F">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（3）</w:t>
      </w:r>
      <w:r>
        <w:rPr>
          <w:rStyle w:val="18"/>
          <w:color w:val="auto"/>
          <w:sz w:val="29"/>
          <w:szCs w:val="29"/>
        </w:rPr>
        <w:t>民主管理持续深化</w:t>
      </w:r>
      <w:r>
        <w:rPr>
          <w:rFonts w:ascii="Times New Roman" w:hAnsi="Times New Roman" w:eastAsia="仿宋_GB2312" w:cs="仿宋_GB2312"/>
          <w:color w:val="auto"/>
          <w:sz w:val="29"/>
          <w:szCs w:val="29"/>
        </w:rPr>
        <w:t>。组织召开教代会，审议通过《怀化市湖天中学教职工出勤管理办法》等方案，广泛收集提案并作出答复；组织教职工座谈会，听取一线教师建议；定期开展文明办公室评比，创建温馨和美校园；积极参与食堂食材验收、议标等工作，履行工会监督职责，教职工民主权利得到充分保障。</w:t>
      </w:r>
    </w:p>
    <w:p w14:paraId="554FDD6E">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（4）</w:t>
      </w:r>
      <w:r>
        <w:rPr>
          <w:rStyle w:val="18"/>
          <w:color w:val="auto"/>
          <w:sz w:val="29"/>
          <w:szCs w:val="29"/>
        </w:rPr>
        <w:t>特色服务广受好评</w:t>
      </w:r>
      <w:r>
        <w:rPr>
          <w:rFonts w:ascii="Times New Roman" w:hAnsi="Times New Roman" w:eastAsia="仿宋_GB2312" w:cs="仿宋_GB2312"/>
          <w:color w:val="auto"/>
          <w:sz w:val="29"/>
          <w:szCs w:val="29"/>
        </w:rPr>
        <w:t>。关心关爱教职工子弟成长，不定期组织“湖二代”开展登山、露营等有益活动；开办教职工子弟兴趣班，为70余名教职工子弟提供优质课后兴趣学习服务，大大减轻了教职工育儿压力，精准服务深受教职工好评。</w:t>
      </w:r>
    </w:p>
    <w:p w14:paraId="30AB9E67">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7" w:name="heading_17"/>
      <w:r>
        <w:rPr>
          <w:rFonts w:hint="eastAsia"/>
          <w:color w:val="auto"/>
          <w:sz w:val="29"/>
          <w:szCs w:val="29"/>
          <w:lang w:eastAsia="zh-CN"/>
        </w:rPr>
        <w:t>（四）</w:t>
      </w:r>
      <w:r>
        <w:rPr>
          <w:color w:val="auto"/>
          <w:sz w:val="29"/>
          <w:szCs w:val="29"/>
        </w:rPr>
        <w:t>社会效应持续显现，办学认可度不断提升</w:t>
      </w:r>
      <w:bookmarkEnd w:id="17"/>
    </w:p>
    <w:p w14:paraId="33379A9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学校办学质量的稳步提升与特色工作的深入开展，产生了良好的社会效应，办学影响力与社会认可度持续攀升。</w:t>
      </w:r>
    </w:p>
    <w:p w14:paraId="122A9350">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（1）</w:t>
      </w:r>
      <w:r>
        <w:rPr>
          <w:rStyle w:val="18"/>
          <w:color w:val="auto"/>
          <w:sz w:val="29"/>
          <w:szCs w:val="29"/>
        </w:rPr>
        <w:t>办学口碑持续向好</w:t>
      </w:r>
      <w:r>
        <w:rPr>
          <w:rFonts w:ascii="Times New Roman" w:hAnsi="Times New Roman" w:eastAsia="仿宋_GB2312" w:cs="仿宋_GB2312"/>
          <w:color w:val="auto"/>
          <w:sz w:val="29"/>
          <w:szCs w:val="29"/>
        </w:rPr>
        <w:t>。高考成绩的大幅提升、生源质量的持续优化，充分体现了社会与家长对学校办学水平的认可，学校社会声誉不断提高，逐渐成为区域内具有较强影响力的优质高中，为怀化本地学生提供了优质的高中教育资源，助力地方教育质量整体提升。</w:t>
      </w:r>
    </w:p>
    <w:p w14:paraId="23AD2669">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（2）</w:t>
      </w:r>
      <w:r>
        <w:rPr>
          <w:rStyle w:val="18"/>
          <w:color w:val="auto"/>
          <w:sz w:val="29"/>
          <w:szCs w:val="29"/>
        </w:rPr>
        <w:t>特色经验示范推广</w:t>
      </w:r>
      <w:r>
        <w:rPr>
          <w:rFonts w:ascii="Times New Roman" w:hAnsi="Times New Roman" w:eastAsia="仿宋_GB2312" w:cs="仿宋_GB2312"/>
          <w:color w:val="auto"/>
          <w:sz w:val="29"/>
          <w:szCs w:val="29"/>
        </w:rPr>
        <w:t>。学校艺体与文化融合的德育模式、心理教育闭环管理机制、国防教育三维模式等特色工作经验，获得上级部门肯定，部分经验被市教育局作为典型案例推广，对区域内其他学校发挥了示范带动作用。</w:t>
      </w:r>
    </w:p>
    <w:p w14:paraId="17A0B8CD">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（3）</w:t>
      </w:r>
      <w:r>
        <w:rPr>
          <w:rStyle w:val="18"/>
          <w:color w:val="auto"/>
          <w:sz w:val="29"/>
          <w:szCs w:val="29"/>
        </w:rPr>
        <w:t>育人成效获得认可</w:t>
      </w:r>
      <w:r>
        <w:rPr>
          <w:rFonts w:ascii="Times New Roman" w:hAnsi="Times New Roman" w:eastAsia="仿宋_GB2312" w:cs="仿宋_GB2312"/>
          <w:color w:val="auto"/>
          <w:sz w:val="29"/>
          <w:szCs w:val="29"/>
        </w:rPr>
        <w:t>。学校培养的学生德智体美劳全面发展，既具备扎实的文化知识基础，又拥有突出的艺体特长与综合素养，为高等院校输送了大批优秀生源，也为社会培养了合格的建设者与接班人，获得了家长与社会的广泛好评。</w:t>
      </w:r>
    </w:p>
    <w:p w14:paraId="11670448">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Style w:val="18"/>
          <w:rFonts w:hint="eastAsia"/>
          <w:color w:val="auto"/>
          <w:sz w:val="29"/>
          <w:szCs w:val="29"/>
          <w:lang w:eastAsia="zh-CN"/>
        </w:rPr>
        <w:t>（4）</w:t>
      </w:r>
      <w:r>
        <w:rPr>
          <w:rStyle w:val="18"/>
          <w:color w:val="auto"/>
          <w:sz w:val="29"/>
          <w:szCs w:val="29"/>
        </w:rPr>
        <w:t>服务地方发展有力</w:t>
      </w:r>
      <w:r>
        <w:rPr>
          <w:rFonts w:ascii="Times New Roman" w:hAnsi="Times New Roman" w:eastAsia="仿宋_GB2312" w:cs="仿宋_GB2312"/>
          <w:color w:val="auto"/>
          <w:sz w:val="29"/>
          <w:szCs w:val="29"/>
        </w:rPr>
        <w:t>。学校积极履行社会责任，开展国防教育、法治教育、安全教育等各类宣传教育活动，参与地方文明创建、志愿服务等工作，助力地方精神文明建设与社会治理，彰显了公办学校的社会担当。</w:t>
      </w:r>
    </w:p>
    <w:p w14:paraId="4EF5DA6E">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8" w:name="heading_18"/>
      <w:r>
        <w:rPr>
          <w:rFonts w:hint="eastAsia"/>
          <w:color w:val="auto"/>
          <w:sz w:val="29"/>
          <w:szCs w:val="29"/>
          <w:lang w:eastAsia="zh-CN"/>
        </w:rPr>
        <w:t>（五）</w:t>
      </w:r>
      <w:r>
        <w:rPr>
          <w:color w:val="auto"/>
          <w:sz w:val="29"/>
          <w:szCs w:val="29"/>
        </w:rPr>
        <w:t>可持续发展能力不断增强，发展后劲持续充足</w:t>
      </w:r>
      <w:bookmarkEnd w:id="18"/>
    </w:p>
    <w:p w14:paraId="3C06DA3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学校坚持内涵式发展，持续夯实师资、课程、硬件、管理等各方面基础，办学可持续发展能力不断增强，发展后劲持续提升。</w:t>
      </w:r>
    </w:p>
    <w:p w14:paraId="1FAC9278">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一是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师资队伍发展潜力充足。学校高度重视教师队伍建设，通过培训、竞赛、教研、青蓝工程等多种方式促进教师专业成长，骨干教师队伍不断壮大，青年教师快速成长，教师队伍结构持续优化，整体专业素养稳步提升，为学校长期发展提供了坚实的人才支撑。</w:t>
      </w:r>
    </w:p>
    <w:p w14:paraId="0EC9726A">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二是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课程教学体系不断完善。新课改持续深化，校本课程不断丰富，高效课堂建设稳步推进，教学管理机制不断健全，教学质量提升的长效机制逐步形成，能够持续支撑教学质量稳步提升。</w:t>
      </w:r>
    </w:p>
    <w:p w14:paraId="200FF770">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三是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硬件条件持续改善。通过逐年实施校园维修改造、设备更新升级项目，学校校舍设施、教学设备、安防系统、后勤配套等硬件条件持续改善，办学基础不断夯实，能够为长期办学提供稳定的硬件支撑。</w:t>
      </w:r>
    </w:p>
    <w:p w14:paraId="2EFBAB66">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四是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管理机制持续优化。学校不断健全党建、教学、德育、安全、财务、资产等各领域管理制度，治理体系不断完善，治理能力持续提升，规范化、精细化管理水平不断提高，为学校可持续发展提供了制度保障。</w:t>
      </w:r>
    </w:p>
    <w:p w14:paraId="4CC405C2">
      <w:pPr>
        <w:pStyle w:val="11"/>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rPr>
      </w:pPr>
      <w:r>
        <w:rPr>
          <w:rFonts w:hint="eastAsia" w:cs="仿宋_GB2312"/>
          <w:color w:val="auto"/>
          <w:sz w:val="29"/>
          <w:szCs w:val="29"/>
          <w:lang w:eastAsia="zh-CN"/>
        </w:rPr>
        <w:t>五是</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教研支撑能力持续增强。课题研究、论文撰写、教学竞赛等教研工作深入开展，教研成果不断涌现，教研与教学深度融合，以研促教的作用持续发挥，能够为教育教学改革与质量提升提供持续的动力支撑。</w:t>
      </w:r>
    </w:p>
    <w:p w14:paraId="4A4293BD">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19" w:name="heading_19"/>
      <w:r>
        <w:rPr>
          <w:rFonts w:hint="eastAsia"/>
          <w:color w:val="auto"/>
          <w:sz w:val="29"/>
          <w:szCs w:val="29"/>
          <w:lang w:eastAsia="zh-CN"/>
        </w:rPr>
        <w:t>（六）</w:t>
      </w:r>
      <w:r>
        <w:rPr>
          <w:color w:val="auto"/>
          <w:sz w:val="29"/>
          <w:szCs w:val="29"/>
        </w:rPr>
        <w:t>服务对象满意度较高，师生获得感持续增强</w:t>
      </w:r>
      <w:bookmarkEnd w:id="19"/>
    </w:p>
    <w:p w14:paraId="5C11E62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学校始终坚持以师生为中心的发展思想，不断提升教育教学质量与服务保障水平，服务对象满意度保持较高水平。</w:t>
      </w:r>
    </w:p>
    <w:p w14:paraId="258D094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教学满意度方面，通过对学生开展教学满意度调查显示，教学满意度90分以上的占比达90.50％，85分以上的占比达97.50％，学生对教师教育教学工作整体满意度较高，师生关系融洽。班主任工作满意度80分以上占比达88.46％，整体处于较高水平。</w:t>
      </w:r>
    </w:p>
    <w:p w14:paraId="50D2903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综合满意度方面，通过面向师生、家长开展的满意度调查显示，全校师生综合满意度达92％以上，超过年度设定的90％的目标。师生对校园安全改善、办学条件提升、校园环境美化、后勤服务保障等方面均给予了较高评价，对学校办学成效整体认可，师生获得感、幸福感、归属感持续增强。</w:t>
      </w:r>
    </w:p>
    <w:p w14:paraId="68CB95F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社会公众认可度方面，学校录取分数线的持续提升、招生生源质量的持续优化，充分反映了社会公众与家长对学校办学水平的高度认可，学校社会满意度持续攀升。</w:t>
      </w:r>
    </w:p>
    <w:p w14:paraId="6F52A63C">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20" w:name="heading_20"/>
      <w:r>
        <w:rPr>
          <w:rFonts w:hint="eastAsia"/>
          <w:color w:val="auto"/>
          <w:sz w:val="29"/>
          <w:szCs w:val="29"/>
          <w:lang w:eastAsia="zh-CN"/>
        </w:rPr>
        <w:t>九、</w:t>
      </w:r>
      <w:r>
        <w:rPr>
          <w:color w:val="auto"/>
          <w:sz w:val="29"/>
          <w:szCs w:val="29"/>
        </w:rPr>
        <w:t>存在的问题及原因分析</w:t>
      </w:r>
      <w:bookmarkEnd w:id="20"/>
    </w:p>
    <w:p w14:paraId="26ED49C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对照高质量发展要求与绩效管理标准，结合年度工作实际，学校在预算管理、绩效管控、教育教学、后勤保障等方面仍存在一些短板与不足，具体如下：</w:t>
      </w:r>
    </w:p>
    <w:p w14:paraId="058B8A34">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1" w:name="heading_21"/>
      <w:r>
        <w:rPr>
          <w:rFonts w:hint="eastAsia"/>
          <w:color w:val="auto"/>
          <w:sz w:val="29"/>
          <w:szCs w:val="29"/>
          <w:lang w:eastAsia="zh-CN"/>
        </w:rPr>
        <w:t>（一）</w:t>
      </w:r>
      <w:r>
        <w:rPr>
          <w:color w:val="auto"/>
          <w:sz w:val="29"/>
          <w:szCs w:val="29"/>
        </w:rPr>
        <w:t>预算编制精准性有待提升，预算执行存在偏差</w:t>
      </w:r>
      <w:bookmarkEnd w:id="21"/>
    </w:p>
    <w:p w14:paraId="6DF389C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2025年度学校年初预算数为5334.43万元，全年预算数调整为558</w:t>
      </w:r>
      <w:r>
        <w:rPr>
          <w:rFonts w:hint="eastAsia" w:cs="仿宋_GB2312"/>
          <w:color w:val="auto"/>
          <w:sz w:val="29"/>
          <w:szCs w:val="29"/>
          <w:lang w:val="en-US" w:eastAsia="zh-CN"/>
        </w:rPr>
        <w:t>8</w:t>
      </w:r>
      <w:r>
        <w:rPr>
          <w:rFonts w:ascii="Times New Roman" w:hAnsi="Times New Roman" w:eastAsia="仿宋_GB2312" w:cs="仿宋_GB2312"/>
          <w:color w:val="auto"/>
          <w:sz w:val="29"/>
          <w:szCs w:val="29"/>
        </w:rPr>
        <w:t>.21万元，预算执行率为104.7</w:t>
      </w:r>
      <w:r>
        <w:rPr>
          <w:rFonts w:hint="eastAsia" w:cs="仿宋_GB2312"/>
          <w:color w:val="auto"/>
          <w:sz w:val="29"/>
          <w:szCs w:val="29"/>
          <w:lang w:val="en-US" w:eastAsia="zh-CN"/>
        </w:rPr>
        <w:t>6</w:t>
      </w:r>
      <w:r>
        <w:rPr>
          <w:rFonts w:ascii="Times New Roman" w:hAnsi="Times New Roman" w:eastAsia="仿宋_GB2312" w:cs="仿宋_GB2312"/>
          <w:color w:val="auto"/>
          <w:sz w:val="29"/>
          <w:szCs w:val="29"/>
        </w:rPr>
        <w:t>％，预算执行存在一定偏差。项目支出方面，年初预算项目支出为1677.80万元，全年实际执行355.42万元，项目预算与实际执行偏差较大，部分年初计划的项目未按原计划实施，年中预算调整较多。主要原因是部分项目受政策调整、实施条件变化等因素影响，推进计划有所变动；同时预算编制时对部分支出事项的预判不够精准，对年度间政策调整、任务变化的预估不足，导致预算与实际执行存在差距，预算编制的科学性与精准性有待进一步提升。</w:t>
      </w:r>
    </w:p>
    <w:p w14:paraId="6B1CA6F8">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2" w:name="heading_22"/>
      <w:r>
        <w:rPr>
          <w:rFonts w:hint="eastAsia"/>
          <w:color w:val="auto"/>
          <w:sz w:val="29"/>
          <w:szCs w:val="29"/>
          <w:lang w:eastAsia="zh-CN"/>
        </w:rPr>
        <w:t>（二）</w:t>
      </w:r>
      <w:r>
        <w:rPr>
          <w:color w:val="auto"/>
          <w:sz w:val="29"/>
          <w:szCs w:val="29"/>
        </w:rPr>
        <w:t>绩效指标体系仍需完善，全过程管控有待加强</w:t>
      </w:r>
      <w:bookmarkEnd w:id="22"/>
    </w:p>
    <w:p w14:paraId="0966741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当前绩效指标设置仍存在部分指标量化程度不足、过程性指标偏少的问题，部分效益类指标以定性描述为主，精准衡量与考核的难度较大。同时，绩效管理侧重年终评价，项目实施过程中的绩效运行跟踪监控机制不够完善，对进度偏差、成效波动的过程性研判不够及时，绩效监控的频次与深度不足，绩效导向作用尚未完全贯穿资金使用与项目实施全过程，绩效管理的精细化水平有待提升。</w:t>
      </w:r>
    </w:p>
    <w:p w14:paraId="0402E4D9">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3" w:name="heading_23"/>
      <w:r>
        <w:rPr>
          <w:rFonts w:hint="eastAsia"/>
          <w:color w:val="auto"/>
          <w:sz w:val="29"/>
          <w:szCs w:val="29"/>
          <w:lang w:eastAsia="zh-CN"/>
        </w:rPr>
        <w:t>（三）</w:t>
      </w:r>
      <w:r>
        <w:rPr>
          <w:color w:val="auto"/>
          <w:sz w:val="29"/>
          <w:szCs w:val="29"/>
        </w:rPr>
        <w:t>资产管理精细化不足，产权办理与资产处置存在短板</w:t>
      </w:r>
      <w:bookmarkEnd w:id="23"/>
    </w:p>
    <w:p w14:paraId="4BDEAD3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资产全生命周期管理精细化程度不足，特别是在资产报废处置环节，存在流程不够顺畅、标准不够明确、处置效率不高等问题，资产台账动态更新不够及时，资产从入库、使用、维护到报废的全流程闭环管理尚未完全形成，资产管理效能有待进一步释放。二是部分产权办理推进迟缓，食堂不动产权证办理工作未能按预期目标完成，主要原因是产权办理涉及外部协调环节多、流程复杂，对协调沟通的复杂性预估不足，专项跟进力度有待加强，导致该项工作进度滞后。</w:t>
      </w:r>
    </w:p>
    <w:p w14:paraId="3A9C836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4" w:name="heading_24"/>
      <w:r>
        <w:rPr>
          <w:rFonts w:hint="eastAsia"/>
          <w:color w:val="auto"/>
          <w:sz w:val="29"/>
          <w:szCs w:val="29"/>
          <w:lang w:eastAsia="zh-CN"/>
        </w:rPr>
        <w:t>（四）</w:t>
      </w:r>
      <w:r>
        <w:rPr>
          <w:color w:val="auto"/>
          <w:sz w:val="29"/>
          <w:szCs w:val="29"/>
        </w:rPr>
        <w:t>教育教学领域仍存在短板，改革深度有待加强</w:t>
      </w:r>
      <w:bookmarkEnd w:id="24"/>
    </w:p>
    <w:p w14:paraId="0844D68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教师奖励体系不够完善，评奖过程操作的规范化、科学化程度有待提升，激励作用未能充分发挥。二是教务信息化建设滞后，家校信息化交流平台尚未建立，教学管理信息化水平有待提升。三是高效课堂的推动力度有待加强，提前候课等教学规范的落实仍需持续强化，课堂教学效率还有提升空间。四是教师对教研活动的参与积极性不均衡，部分学科教师对教研活动、成果申报的参与度不高，个别申报材料质量有待打磨，教研整体活力未能充分激发。</w:t>
      </w:r>
    </w:p>
    <w:p w14:paraId="4C7CB986">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5" w:name="heading_25"/>
      <w:r>
        <w:rPr>
          <w:rFonts w:hint="eastAsia"/>
          <w:color w:val="auto"/>
          <w:sz w:val="29"/>
          <w:szCs w:val="29"/>
          <w:lang w:eastAsia="zh-CN"/>
        </w:rPr>
        <w:t>（五）</w:t>
      </w:r>
      <w:r>
        <w:rPr>
          <w:color w:val="auto"/>
          <w:sz w:val="29"/>
          <w:szCs w:val="29"/>
        </w:rPr>
        <w:t>德育与安全管理仍有弱项，协同机制不够健全</w:t>
      </w:r>
      <w:bookmarkEnd w:id="25"/>
    </w:p>
    <w:p w14:paraId="6748A83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行为规范教育存在“重管轻育”现象，部分学生文明习惯内化不足，个别行为问题反复出现，“湖天先锋”等德育活动的长效影响力有待进一步深化。二是艺体主题化系列活动的统筹规划仍需优化，部分活动的主题关联性、内容深度不足，与学科教学的时间协调仍需细化，高水平艺体人才培养的梯队建设有待加强。三是班主任队伍专业化发展不均衡，年轻班主任班级管理技巧和应急处理能力有待提升；心理健康教育家校协同机制不够完善，特色心理活动的长效化开展机制需进一步健全。四是安全教育形式较为传统，与学生兴趣结合不够紧密，部分安全知识的实际应用转化效果有待提升；应急预案实战化演练不足，快速响应和协同处置能力仍需加强。五是国防教育主题化系列活动的资源整合力度不足，研学活动的深度和广度可进一步拓展。</w:t>
      </w:r>
    </w:p>
    <w:p w14:paraId="20763557">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6" w:name="heading_26"/>
      <w:r>
        <w:rPr>
          <w:rFonts w:hint="eastAsia"/>
          <w:color w:val="auto"/>
          <w:sz w:val="29"/>
          <w:szCs w:val="29"/>
          <w:lang w:eastAsia="zh-CN"/>
        </w:rPr>
        <w:t>（六）</w:t>
      </w:r>
      <w:r>
        <w:rPr>
          <w:color w:val="auto"/>
          <w:sz w:val="29"/>
          <w:szCs w:val="29"/>
        </w:rPr>
        <w:t>宣传与信息化建设有待提升，支撑作用发挥不充分</w:t>
      </w:r>
      <w:bookmarkEnd w:id="26"/>
    </w:p>
    <w:p w14:paraId="4EAD5E9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对外宣传方面，主题宣传覆盖面有待拓宽，宣传图片质量有待提升，与省、市级电视台的常态化联系与合作机制尚需加强，视频号内容开发与运营力度仍有提升空间，宣传传播力还可进一步增强。二是信息化建设方面，现有设备使用效率有待充分挖掘，部分设备存在过载运行情况，全校网络线路尚未完成升级，网络安全与运行稳定性仍需加固，信息化对教育教学与管理的支撑作用未能充分发挥。</w:t>
      </w:r>
    </w:p>
    <w:p w14:paraId="32F1E96D">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7" w:name="heading_27"/>
      <w:r>
        <w:rPr>
          <w:rFonts w:hint="eastAsia"/>
          <w:color w:val="auto"/>
          <w:sz w:val="29"/>
          <w:szCs w:val="29"/>
          <w:lang w:eastAsia="zh-CN"/>
        </w:rPr>
        <w:t>（七）</w:t>
      </w:r>
      <w:r>
        <w:rPr>
          <w:color w:val="auto"/>
          <w:sz w:val="29"/>
          <w:szCs w:val="29"/>
        </w:rPr>
        <w:t>工会工作创新不足，服务精准度仍可提升</w:t>
      </w:r>
      <w:bookmarkEnd w:id="27"/>
    </w:p>
    <w:p w14:paraId="2EAF55C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工会工作在形式创新、深入一线倾听民声方面还需加强，活动组织、财务报账程序还需进一步规范，服务教职工的精准度与贴心程度还有提升空间，教职工需求响应的及时性有待增强。</w:t>
      </w:r>
    </w:p>
    <w:p w14:paraId="7ED9C1FA">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28" w:name="heading_28"/>
      <w:r>
        <w:rPr>
          <w:rFonts w:hint="eastAsia"/>
          <w:color w:val="auto"/>
          <w:sz w:val="29"/>
          <w:szCs w:val="29"/>
          <w:lang w:eastAsia="zh-CN"/>
        </w:rPr>
        <w:t>十、</w:t>
      </w:r>
      <w:r>
        <w:rPr>
          <w:color w:val="auto"/>
          <w:sz w:val="29"/>
          <w:szCs w:val="29"/>
        </w:rPr>
        <w:t>下一步改进措施</w:t>
      </w:r>
      <w:bookmarkEnd w:id="28"/>
    </w:p>
    <w:p w14:paraId="02E643F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针对上述存在的问题，学校将坚持问题导向，精准施策、靶向整改，持续提升预算管理、绩效管理与办学治校水平，推动学校高质量发展。</w:t>
      </w:r>
    </w:p>
    <w:p w14:paraId="6683EC1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29" w:name="heading_29"/>
      <w:r>
        <w:rPr>
          <w:rFonts w:hint="eastAsia"/>
          <w:color w:val="auto"/>
          <w:sz w:val="29"/>
          <w:szCs w:val="29"/>
          <w:lang w:eastAsia="zh-CN"/>
        </w:rPr>
        <w:t>（一）</w:t>
      </w:r>
      <w:r>
        <w:rPr>
          <w:color w:val="auto"/>
          <w:sz w:val="29"/>
          <w:szCs w:val="29"/>
        </w:rPr>
        <w:t>细化预算编制管理，提升预算精准性与约束力</w:t>
      </w:r>
      <w:bookmarkEnd w:id="29"/>
    </w:p>
    <w:p w14:paraId="456148F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强化预算编制科学性，在编制下年度预算时，充分结合上年度执行情况与本年度工作实际，逐项测算支出需求，加强对项目支出的可行性论证，充分预判政策调整与任务变化，减少预算编制的随意性，提升预算与实际执行的匹配度。二是严格预算执行约束，强化预算刚性，严格控制预算调整事项，确需调整的按规定程序履行审批手续，减少年中预算调整幅度，提升预算执行的规范性。三是加强预算执行监控，定期跟踪预算执行进度，分析执行偏差原因，及时采取措施纠偏，确保预算平稳有序执行。</w:t>
      </w:r>
    </w:p>
    <w:p w14:paraId="29B6EDC6">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0" w:name="heading_30"/>
      <w:r>
        <w:rPr>
          <w:rFonts w:hint="eastAsia"/>
          <w:color w:val="auto"/>
          <w:sz w:val="29"/>
          <w:szCs w:val="29"/>
          <w:lang w:eastAsia="zh-CN"/>
        </w:rPr>
        <w:t>（二）</w:t>
      </w:r>
      <w:r>
        <w:rPr>
          <w:color w:val="auto"/>
          <w:sz w:val="29"/>
          <w:szCs w:val="29"/>
        </w:rPr>
        <w:t>完善绩效指标体系，强化全过程绩效管理</w:t>
      </w:r>
      <w:bookmarkEnd w:id="30"/>
    </w:p>
    <w:p w14:paraId="0C2FC13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优化绩效指标设置，结合学校办学实际，进一步细化量化绩效指标，减少定性指标，增加可衡量、可考核的定量指标，提升指标的科学性与可操作性。二是健全绩效运行监控机制，推动绩效评价从事后评价向全过程管控延伸，在项目实施阶段定期开展绩效跟踪监控，对照绩效目标核查进度、质量、成效偏差，及时发现问题并督促整改，确保项目始终朝着绩效目标推进。三是强化绩效结果应用，将绩效自评结果作为下年度预算安排、项目立项的重要依据，对绩效优良的项目优先保障资金，对绩效不佳的项目及时调整或取消，充分发挥绩效的导向与约束作用，持续提升资金使用效益。</w:t>
      </w:r>
    </w:p>
    <w:p w14:paraId="050E3FE0">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1" w:name="heading_31"/>
      <w:r>
        <w:rPr>
          <w:rFonts w:hint="eastAsia"/>
          <w:color w:val="auto"/>
          <w:sz w:val="29"/>
          <w:szCs w:val="29"/>
          <w:lang w:eastAsia="zh-CN"/>
        </w:rPr>
        <w:t>（三）</w:t>
      </w:r>
      <w:r>
        <w:rPr>
          <w:color w:val="auto"/>
          <w:sz w:val="29"/>
          <w:szCs w:val="29"/>
        </w:rPr>
        <w:t>提升资产管理精细化水平，补齐产权与处置短板</w:t>
      </w:r>
      <w:bookmarkEnd w:id="31"/>
    </w:p>
    <w:p w14:paraId="7B47BC3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完善资产全生命周期管理制度，细化资产入库登记、日常维护、定期盘点、报废处置各环节的操作流程与责任分工，建立动态化资产管理台账，运用信息化手段实时更新资产状态信息，定期开展资产清查盘点，确保账账相符、账实相符。二是规范资产处置流程，明确报废处置的标准、程序与审批权限，优化处置流程，提升处置效率，切实提高资产使用效益与使用寿命。三是加快推进产权办理工作，针对食堂不动产权证办理滞后问题，成立专项工作小组，加强与相关部门的沟通协调，细化工作节点，加大推进力度，力争尽快完成办理，厘清资产权属。</w:t>
      </w:r>
    </w:p>
    <w:p w14:paraId="6A67FD2A">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2" w:name="heading_32"/>
      <w:r>
        <w:rPr>
          <w:rFonts w:hint="eastAsia"/>
          <w:color w:val="auto"/>
          <w:sz w:val="29"/>
          <w:szCs w:val="29"/>
          <w:lang w:eastAsia="zh-CN"/>
        </w:rPr>
        <w:t>（四）</w:t>
      </w:r>
      <w:r>
        <w:rPr>
          <w:color w:val="auto"/>
          <w:sz w:val="29"/>
          <w:szCs w:val="29"/>
        </w:rPr>
        <w:t>深化教育教学改革，补齐教学与教研短板</w:t>
      </w:r>
      <w:bookmarkEnd w:id="32"/>
    </w:p>
    <w:p w14:paraId="6906023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完善教师绩效考核与奖励体系，制定科学规范的教师绩效考核实施细则，优化奖励分配机制，规范评奖操作流程，增强激励的针对性与有效性，充分激发教师队伍内生动力。二是推进教务信息化建设，加快搭建家校信息化交流平台，完善教务数据档案库，实现教学数据电子化管理，提升教学管理与家校沟通效率。三是加大高效课堂建设力度，细化教学行为规范，严格落实提前候课等制度，强化课堂教学督查，持续提升课堂教学效率。四是激发教研工作活力，加强教研活动组织引导，完善教研激励机制，鼓励更多教师参与教研活动与成果申报，加强对申报材料的指导打磨，提升教研成果质量，推动教研与教学深度融合。</w:t>
      </w:r>
    </w:p>
    <w:p w14:paraId="747E94D2">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3" w:name="heading_33"/>
      <w:r>
        <w:rPr>
          <w:rFonts w:hint="eastAsia"/>
          <w:color w:val="auto"/>
          <w:sz w:val="29"/>
          <w:szCs w:val="29"/>
          <w:lang w:eastAsia="zh-CN"/>
        </w:rPr>
        <w:t>（五）</w:t>
      </w:r>
      <w:r>
        <w:rPr>
          <w:color w:val="auto"/>
          <w:sz w:val="29"/>
          <w:szCs w:val="29"/>
        </w:rPr>
        <w:t>强化德育与安全管理，健全协同育人机制</w:t>
      </w:r>
      <w:bookmarkEnd w:id="33"/>
    </w:p>
    <w:p w14:paraId="719BD92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创新德育工作形式，深化行为规范养成教育，坚持管理与教育并重，强化学生文明习惯内化，拓展“湖天先锋”等德育活动的形式与内涵，扩大长效影响力。二是优化艺体活动统筹规划，提升活动主题关联性与内容深度，合理协调教学与活动时间，加强艺体人才梯队建设，推动艺体教育高质量发展。三是加强班主任队伍建设，实施“班主任青蓝工程”，安排优秀班主任与年轻班主任结对帮扶，增加专项培训与经验交流，提升年轻班主任管理能力。四是健全家校社协同育人机制，建立家校心理沟通渠道，开展家长教育讲座，形成育人合力；创新安全教育形式，结合学生兴趣设计安全活动，提升安全知识转化效果；强化实战化应急演练，提升应急协同处置能力。五是深化国防教育，整合校内外资源，拓展研学活动的深度与广度，提升国防教育实效。</w:t>
      </w:r>
    </w:p>
    <w:p w14:paraId="3505B324">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4" w:name="heading_34"/>
      <w:r>
        <w:rPr>
          <w:rFonts w:hint="eastAsia"/>
          <w:color w:val="auto"/>
          <w:sz w:val="29"/>
          <w:szCs w:val="29"/>
          <w:lang w:eastAsia="zh-CN"/>
        </w:rPr>
        <w:t>（六）</w:t>
      </w:r>
      <w:r>
        <w:rPr>
          <w:color w:val="auto"/>
          <w:sz w:val="29"/>
          <w:szCs w:val="29"/>
        </w:rPr>
        <w:t>加强宣传与信息化建设，提升支撑保障能力</w:t>
      </w:r>
      <w:bookmarkEnd w:id="34"/>
    </w:p>
    <w:p w14:paraId="4E8A836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提升对外宣传水平，拓展主题宣传覆盖领域，结合重要节庆日开展专题策划，提升宣传内容质量与图片制作水平；深化与各级主流媒体的合作，建立常态化联系机制；强化视频号内容建设，丰富内容形式，提升传播力度，扩大学校影响力。二是加快信息化升级步伐，全面梳理现有设备使用情况，优化设备配置，对过载设备进行维护升级；规划实施全校网络线路升级，筑牢网络安全防线，提升网络运行稳定性；积极推广优质教育信息化资源，提升信息化对教育教学的支撑赋能作用。</w:t>
      </w:r>
    </w:p>
    <w:p w14:paraId="5398785C">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5" w:name="heading_35"/>
      <w:r>
        <w:rPr>
          <w:rFonts w:hint="eastAsia"/>
          <w:color w:val="auto"/>
          <w:sz w:val="29"/>
          <w:szCs w:val="29"/>
          <w:lang w:eastAsia="zh-CN"/>
        </w:rPr>
        <w:t>（七）</w:t>
      </w:r>
      <w:r>
        <w:rPr>
          <w:color w:val="auto"/>
          <w:sz w:val="29"/>
          <w:szCs w:val="29"/>
        </w:rPr>
        <w:t>创新工会工作方式，提升服务教职工水平</w:t>
      </w:r>
      <w:bookmarkEnd w:id="35"/>
    </w:p>
    <w:p w14:paraId="0F40B0D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一是加强工会工作创新，深入一线倾听教职工诉求，及时了解教职工需求，有针对性地设计服务项目与活动形式，提升服务精准度。二是丰富活动内容与形式，优化三八节、六一节等节日活动设计，开展更多教职工喜闻乐见的文体活动，提升活动吸引力与参与度。三是规范工会财务管理与报账流程，提升工作规范化水平；持续做好困难教职工慰问、节日福利落实、民主管理等工作，切实维护教职工权益，提升教职工幸福感与归属感。</w:t>
      </w:r>
    </w:p>
    <w:p w14:paraId="1CBC9C61">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36" w:name="heading_36"/>
      <w:r>
        <w:rPr>
          <w:rFonts w:hint="eastAsia"/>
          <w:color w:val="auto"/>
          <w:sz w:val="29"/>
          <w:szCs w:val="29"/>
          <w:lang w:eastAsia="zh-CN"/>
        </w:rPr>
        <w:t>十一、</w:t>
      </w:r>
      <w:r>
        <w:rPr>
          <w:color w:val="auto"/>
          <w:sz w:val="29"/>
          <w:szCs w:val="29"/>
        </w:rPr>
        <w:t>绩效自评结果拟应用和公开情况</w:t>
      </w:r>
      <w:bookmarkEnd w:id="36"/>
    </w:p>
    <w:p w14:paraId="5C08FB90">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7" w:name="heading_37"/>
      <w:r>
        <w:rPr>
          <w:rFonts w:hint="eastAsia"/>
          <w:color w:val="auto"/>
          <w:sz w:val="29"/>
          <w:szCs w:val="29"/>
          <w:lang w:eastAsia="zh-CN"/>
        </w:rPr>
        <w:t>（一）</w:t>
      </w:r>
      <w:r>
        <w:rPr>
          <w:color w:val="auto"/>
          <w:sz w:val="29"/>
          <w:szCs w:val="29"/>
        </w:rPr>
        <w:t>自评结果拟应用情况</w:t>
      </w:r>
      <w:bookmarkEnd w:id="37"/>
    </w:p>
    <w:p w14:paraId="7590FE2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将本次整体支出绩效自评结果作为下一年度预算安排和调整的重要依据，充分运用自评发现的问题与整改方向，优化下年度预算支出结构，将资金更多向绩效优良、需求迫切的领域倾斜，削减低效无效支出。同时将自评结果与各部门工作考核挂钩，推动各部门对照绩效目标与存在问题，改进工作方法，提升管理水平，切实将绩效理念融入日常工作全过程，形成“预算编制有目标、预算执行有监控、预算完成有评价、评价结果有反馈、反馈结果有应用”的闭环管理机制，持续提升财政资金使用效益与学校治理水平。</w:t>
      </w:r>
    </w:p>
    <w:p w14:paraId="18EF793F">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rPr>
      </w:pPr>
      <w:bookmarkStart w:id="38" w:name="heading_38"/>
      <w:r>
        <w:rPr>
          <w:rFonts w:hint="eastAsia"/>
          <w:color w:val="auto"/>
          <w:sz w:val="29"/>
          <w:szCs w:val="29"/>
          <w:lang w:eastAsia="zh-CN"/>
        </w:rPr>
        <w:t>（二）</w:t>
      </w:r>
      <w:r>
        <w:rPr>
          <w:color w:val="auto"/>
          <w:sz w:val="29"/>
          <w:szCs w:val="29"/>
        </w:rPr>
        <w:t>自评结果公开情况</w:t>
      </w:r>
      <w:bookmarkEnd w:id="38"/>
    </w:p>
    <w:p w14:paraId="6927E3F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学校将按照财政信息公开的有关要求，在学校官方微信公众号等相关平台公开本次整体支出绩效自评报告及相关附表，主动接受师生、家长与社会公众的监督，增强财政资金使用的透明度，推动学校财务管理与办学运行更加公开规范。</w:t>
      </w:r>
    </w:p>
    <w:p w14:paraId="4B679596">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b w:val="0"/>
          <w:color w:val="auto"/>
          <w:sz w:val="29"/>
          <w:szCs w:val="29"/>
        </w:rPr>
      </w:pPr>
      <w:bookmarkStart w:id="39" w:name="heading_39"/>
      <w:r>
        <w:rPr>
          <w:rFonts w:hint="eastAsia"/>
          <w:color w:val="auto"/>
          <w:sz w:val="29"/>
          <w:szCs w:val="29"/>
          <w:lang w:eastAsia="zh-CN"/>
        </w:rPr>
        <w:t>十二、</w:t>
      </w:r>
      <w:r>
        <w:rPr>
          <w:color w:val="auto"/>
          <w:sz w:val="29"/>
          <w:szCs w:val="29"/>
        </w:rPr>
        <w:t>其他需要说明的情况</w:t>
      </w:r>
      <w:bookmarkEnd w:id="39"/>
    </w:p>
    <w:p w14:paraId="0CF72C0A">
      <w:pPr>
        <w:pStyle w:val="11"/>
        <w:keepNext w:val="0"/>
        <w:keepLines w:val="0"/>
        <w:pageBreakBefore w:val="0"/>
        <w:widowControl w:val="0"/>
        <w:kinsoku/>
        <w:wordWrap/>
        <w:overflowPunct/>
        <w:topLinePunct w:val="0"/>
        <w:autoSpaceDE/>
        <w:autoSpaceDN/>
        <w:bidi w:val="0"/>
        <w:adjustRightInd/>
        <w:snapToGrid/>
        <w:textAlignment w:val="auto"/>
        <w:rPr>
          <w:color w:val="auto"/>
        </w:rPr>
      </w:pPr>
      <w:r>
        <w:rPr>
          <w:rFonts w:ascii="Times New Roman" w:hAnsi="Times New Roman" w:eastAsia="仿宋_GB2312" w:cs="仿宋_GB2312"/>
          <w:color w:val="auto"/>
          <w:sz w:val="29"/>
          <w:szCs w:val="29"/>
        </w:rPr>
        <w:t>截至本报告出具日，本单位无其他需要特别说明的重大事项。</w:t>
      </w:r>
    </w:p>
    <w:sectPr>
      <w:headerReference r:id="rId3" w:type="default"/>
      <w:footerReference r:id="rId5" w:type="default"/>
      <w:headerReference r:id="rId4" w:type="even"/>
      <w:footerReference r:id="rId6" w:type="even"/>
      <w:pgSz w:w="11905" w:h="16840"/>
      <w:pgMar w:top="2098" w:right="1474" w:bottom="1984" w:left="1587" w:header="851" w:footer="1417" w:gutter="0"/>
      <w:pgNumType w:fmt="decimal"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1FFC1">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7E7EFEE">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EvjmXRAAAA&#10;BgEAAA8AAAAAAAAAAQAgAAAAIgAAAGRycy9kb3ducmV2LnhtbFBLAQIUABQAAAAIAIdO4kCNsDni&#10;6wEAANEDAAAOAAAAAAAAAAEAIAAAACABAABkcnMvZTJvRG9jLnhtbFBLBQYAAAAABgAGAFkBAAB9&#10;BQAAAAA=&#10;">
              <v:fill on="f" focussize="0,0"/>
              <v:stroke on="f"/>
              <v:imagedata o:title=""/>
              <o:lock v:ext="edit" aspectratio="f"/>
              <v:textbox inset="16pt,0mm,16pt,0mm" style="mso-fit-shape-to-text:t;">
                <w:txbxContent>
                  <w:p w14:paraId="37E7EFEE">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012C5">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0F0C2389">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xL45l0QAA&#10;AAYBAAAPAAAAAAAAAAEAIAAAACIAAABkcnMvZG93bnJldi54bWxQSwECFAAUAAAACACHTuJA+0dY&#10;1+wBAADRAwAADgAAAAAAAAABACAAAAAgAQAAZHJzL2Uyb0RvYy54bWxQSwUGAAAAAAYABgBZAQAA&#10;fgUAAAAA&#10;">
              <v:fill on="f" focussize="0,0"/>
              <v:stroke on="f"/>
              <v:imagedata o:title=""/>
              <o:lock v:ext="edit" aspectratio="f"/>
              <v:textbox inset="16pt,0mm,16pt,0mm" style="mso-fit-shape-to-text:t;">
                <w:txbxContent>
                  <w:p w14:paraId="0F0C2389">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5F062">
    <w:pPr>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051C5">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evenAndOddHeaders w:val="1"/>
  <w:drawingGridHorizontalSpacing w:val="158"/>
  <w:drawingGridVerticalSpacing w:val="290"/>
  <w:displayHorizontalDrawingGridEvery w:val="2"/>
  <w:displayVerticalDrawingGridEvery w:val="2"/>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A01B12"/>
    <w:rsid w:val="26A94681"/>
    <w:rsid w:val="5B666657"/>
    <w:rsid w:val="749C1D2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20"/>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19"/>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link w:val="18"/>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4 Char"/>
    <w:link w:val="5"/>
    <w:uiPriority w:val="0"/>
    <w:rPr>
      <w:rFonts w:ascii="Times New Roman" w:hAnsi="Times New Roman" w:eastAsia="仿宋_GB2312" w:cs="仿宋_GB2312"/>
      <w:sz w:val="32"/>
      <w:szCs w:val="32"/>
    </w:rPr>
  </w:style>
  <w:style w:type="character" w:customStyle="1" w:styleId="19">
    <w:name w:val="标题 3 Char"/>
    <w:link w:val="4"/>
    <w:qFormat/>
    <w:uiPriority w:val="0"/>
    <w:rPr>
      <w:rFonts w:ascii="Times New Roman" w:hAnsi="Times New Roman" w:eastAsia="仿宋_GB2312" w:cs="仿宋_GB2312"/>
      <w:sz w:val="32"/>
      <w:szCs w:val="32"/>
    </w:rPr>
  </w:style>
  <w:style w:type="character" w:customStyle="1" w:styleId="20">
    <w:name w:val="标题 2 Char"/>
    <w:link w:val="3"/>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36</Pages>
  <Words>20961</Words>
  <Characters>21348</Characters>
  <TotalTime>19</TotalTime>
  <ScaleCrop>false</ScaleCrop>
  <LinksUpToDate>false</LinksUpToDate>
  <CharactersWithSpaces>21384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2026-07-05T12:32:00Z</dcterms:created>
  <dc:creator>Apache POI</dc:creator>
  <cp:lastModifiedBy>戴黛</cp:lastModifiedBy>
  <dcterms:modified xsi:type="dcterms:W3CDTF">2026-09-16T00:21:54Z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{"Label":"1","ContentProducer":"001191110102MACQD9K64010000","ProduceID":"7659020902269176798","ReservedCode1":"","ContentPropagator":"","PropagateID":"","ReservedCode2":""}</vt:lpwstr>
  </property>
  <property fmtid="{D5CDD505-2E9C-101B-9397-08002B2CF9AE}" pid="3" name="KSOTemplateDocerSaveRecord">
    <vt:lpwstr>eyJoZGlkIjoiZmQ3MDg1MTUxYmI4MWEwMTRiNjE3YjM5YjI2NGMwMjciLCJ1c2VySWQiOiIzNDYzNTk3NDIifQ==</vt:lpwstr>
  </property>
  <property fmtid="{D5CDD505-2E9C-101B-9397-08002B2CF9AE}" pid="4" name="KSOProductBuildVer">
    <vt:lpwstr>2052-12.1.0.28505</vt:lpwstr>
  </property>
  <property fmtid="{D5CDD505-2E9C-101B-9397-08002B2CF9AE}" pid="5" name="ICV">
    <vt:lpwstr>4A09A494612145458976E61EBCA271B4_13</vt:lpwstr>
  </property>
</Properties>
</file>