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1C85F">
      <w:pPr>
        <w:snapToGrid w:val="0"/>
        <w:jc w:val="center"/>
        <w:outlineLvl w:val="0"/>
        <w:rPr>
          <w:rFonts w:hint="default" w:asciiTheme="majorEastAsia" w:hAnsiTheme="majorEastAsia" w:eastAsiaTheme="majorEastAsia"/>
          <w:sz w:val="44"/>
          <w:szCs w:val="44"/>
          <w:lang w:val="en-US" w:eastAsia="zh-CN"/>
        </w:rPr>
      </w:pPr>
      <w:r>
        <w:rPr>
          <w:rFonts w:hint="eastAsia" w:asciiTheme="majorEastAsia" w:hAnsiTheme="majorEastAsia" w:eastAsiaTheme="majorEastAsia"/>
          <w:sz w:val="44"/>
          <w:szCs w:val="44"/>
        </w:rPr>
        <w:t>怀化市</w:t>
      </w:r>
      <w:r>
        <w:rPr>
          <w:rFonts w:hint="eastAsia" w:asciiTheme="majorEastAsia" w:hAnsiTheme="majorEastAsia" w:eastAsiaTheme="majorEastAsia"/>
          <w:sz w:val="44"/>
          <w:szCs w:val="44"/>
          <w:lang w:val="en-US" w:eastAsia="zh-CN"/>
        </w:rPr>
        <w:t>中心特殊教育学校</w:t>
      </w:r>
    </w:p>
    <w:p w14:paraId="00EE3DC7">
      <w:pPr>
        <w:snapToGrid w:val="0"/>
        <w:jc w:val="center"/>
        <w:outlineLvl w:val="0"/>
        <w:rPr>
          <w:rFonts w:ascii="黑体" w:hAnsi="黑体" w:eastAsia="黑体"/>
          <w:sz w:val="32"/>
          <w:szCs w:val="32"/>
        </w:rPr>
      </w:pPr>
      <w:r>
        <w:rPr>
          <w:rFonts w:hint="eastAsia" w:asciiTheme="majorEastAsia" w:hAnsiTheme="majorEastAsia" w:eastAsiaTheme="majorEastAsia"/>
          <w:sz w:val="44"/>
          <w:szCs w:val="44"/>
        </w:rPr>
        <w:t>202</w:t>
      </w:r>
      <w:r>
        <w:rPr>
          <w:rFonts w:hint="eastAsia" w:asciiTheme="majorEastAsia" w:hAnsiTheme="majorEastAsia" w:eastAsiaTheme="majorEastAsia"/>
          <w:sz w:val="44"/>
          <w:szCs w:val="44"/>
          <w:lang w:val="en-US" w:eastAsia="zh-CN"/>
        </w:rPr>
        <w:t>4</w:t>
      </w:r>
      <w:r>
        <w:rPr>
          <w:rFonts w:hint="eastAsia" w:asciiTheme="majorEastAsia" w:hAnsiTheme="majorEastAsia" w:eastAsiaTheme="majorEastAsia"/>
          <w:sz w:val="44"/>
          <w:szCs w:val="44"/>
        </w:rPr>
        <w:t>年度部门决算分析报告</w:t>
      </w:r>
      <w:bookmarkStart w:id="0" w:name="YS060101"/>
    </w:p>
    <w:bookmarkEnd w:id="0"/>
    <w:p w14:paraId="61BA17E9">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（一）基本情况。</w:t>
      </w:r>
    </w:p>
    <w:p w14:paraId="74AE79D8">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w:t>
      </w:r>
    </w:p>
    <w:p w14:paraId="3A54FE83">
      <w:pPr>
        <w:pStyle w:val="4"/>
        <w:spacing w:before="0" w:beforeAutospacing="0" w:after="0" w:afterAutospacing="0" w:line="480" w:lineRule="auto"/>
        <w:ind w:firstLine="480"/>
        <w:rPr>
          <w:rFonts w:ascii="仿宋_GB2312" w:hAnsi="仿宋" w:eastAsia="仿宋_GB2312" w:cs="Times New Roman"/>
          <w:sz w:val="32"/>
          <w:szCs w:val="32"/>
        </w:rPr>
      </w:pPr>
      <w:r>
        <w:rPr>
          <w:rFonts w:hint="eastAsia" w:ascii="仿宋_GB2312" w:hAnsi="仿宋" w:eastAsia="仿宋_GB2312" w:cs="Times New Roman"/>
          <w:sz w:val="32"/>
          <w:szCs w:val="32"/>
        </w:rPr>
        <w:t>单位职责主要是</w:t>
      </w:r>
      <w:r>
        <w:rPr>
          <w:rFonts w:hint="eastAsia" w:ascii="仿宋_GB2312" w:hAnsi="仿宋" w:eastAsia="仿宋_GB2312" w:cs="Times New Roman"/>
          <w:sz w:val="32"/>
          <w:szCs w:val="32"/>
          <w:lang w:val="en-US" w:eastAsia="zh-CN"/>
        </w:rPr>
        <w:t>担负</w:t>
      </w:r>
      <w:r>
        <w:rPr>
          <w:rFonts w:hint="default" w:ascii="仿宋_GB2312" w:hAnsi="仿宋" w:eastAsia="仿宋_GB2312" w:cs="仿宋_GB2312"/>
          <w:i w:val="0"/>
          <w:iCs w:val="0"/>
          <w:caps w:val="0"/>
          <w:color w:val="3D3D3D"/>
          <w:spacing w:val="0"/>
          <w:sz w:val="32"/>
          <w:szCs w:val="32"/>
          <w:shd w:val="clear" w:fill="FFFFFF"/>
        </w:rPr>
        <w:t>鹤城区、洪江区、中方县、新晃侗族自治县、通道侗族自治县</w:t>
      </w:r>
      <w:r>
        <w:rPr>
          <w:rFonts w:hint="default" w:ascii="Times New Roman" w:hAnsi="Times New Roman" w:eastAsia="仿宋" w:cs="Times New Roman"/>
          <w:i w:val="0"/>
          <w:iCs w:val="0"/>
          <w:caps w:val="0"/>
          <w:color w:val="3D3D3D"/>
          <w:spacing w:val="0"/>
          <w:sz w:val="32"/>
          <w:szCs w:val="32"/>
          <w:shd w:val="clear" w:fill="FFFFFF"/>
        </w:rPr>
        <w:t>5</w:t>
      </w:r>
      <w:r>
        <w:rPr>
          <w:rFonts w:hint="default" w:ascii="仿宋_GB2312" w:hAnsi="仿宋" w:eastAsia="仿宋_GB2312" w:cs="仿宋_GB2312"/>
          <w:i w:val="0"/>
          <w:iCs w:val="0"/>
          <w:caps w:val="0"/>
          <w:color w:val="3D3D3D"/>
          <w:spacing w:val="0"/>
          <w:sz w:val="32"/>
          <w:szCs w:val="32"/>
          <w:shd w:val="clear" w:fill="FFFFFF"/>
        </w:rPr>
        <w:t>个区、县残障儿童少年教育教学及怀化市各县、市、区听障儿童、少年的义务教育和县级特校教师培训及业务指导工作，是一所集康复教育、学前教育、义务教育、高中教育于一体的一贯制特殊教育学校。</w:t>
      </w:r>
    </w:p>
    <w:p w14:paraId="19520275">
      <w:pPr>
        <w:numPr>
          <w:ilvl w:val="0"/>
          <w:numId w:val="1"/>
        </w:num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机构情况，包括当年变动情况及原因。</w:t>
      </w:r>
    </w:p>
    <w:p w14:paraId="1FEB3058">
      <w:pPr>
        <w:snapToGrid w:val="0"/>
        <w:spacing w:line="520" w:lineRule="exact"/>
        <w:rPr>
          <w:rFonts w:ascii="仿宋_GB2312" w:hAnsi="仿宋" w:eastAsia="仿宋_GB2312"/>
          <w:sz w:val="32"/>
          <w:szCs w:val="32"/>
        </w:rPr>
      </w:pPr>
      <w:r>
        <w:rPr>
          <w:rFonts w:hint="eastAsia" w:ascii="仿宋_GB2312" w:hAnsi="仿宋" w:eastAsia="仿宋_GB2312"/>
          <w:sz w:val="32"/>
          <w:szCs w:val="32"/>
        </w:rPr>
        <w:t xml:space="preserve">     独立编制机构1个，独立核算机构</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个，当年无变化。</w:t>
      </w:r>
    </w:p>
    <w:p w14:paraId="136A32CF">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3．人员情况，包括当年变动情况及原因。</w:t>
      </w:r>
    </w:p>
    <w:p w14:paraId="63284B74">
      <w:pPr>
        <w:snapToGrid w:val="0"/>
        <w:spacing w:line="520" w:lineRule="exact"/>
        <w:ind w:left="420" w:leftChars="200"/>
        <w:rPr>
          <w:rFonts w:ascii="仿宋_GB2312" w:hAnsi="仿宋" w:eastAsia="仿宋_GB2312"/>
          <w:sz w:val="32"/>
          <w:szCs w:val="32"/>
        </w:rPr>
      </w:pPr>
      <w:r>
        <w:rPr>
          <w:rFonts w:hint="eastAsia" w:ascii="仿宋_GB2312" w:hAnsi="仿宋" w:eastAsia="仿宋_GB2312"/>
          <w:sz w:val="32"/>
          <w:szCs w:val="32"/>
        </w:rPr>
        <w:t xml:space="preserve">   年末在职人员</w:t>
      </w:r>
      <w:r>
        <w:rPr>
          <w:rFonts w:hint="eastAsia" w:ascii="仿宋_GB2312" w:hAnsi="仿宋" w:eastAsia="仿宋_GB2312"/>
          <w:sz w:val="32"/>
          <w:szCs w:val="32"/>
          <w:lang w:val="en-US" w:eastAsia="zh-CN"/>
        </w:rPr>
        <w:t>70</w:t>
      </w:r>
      <w:r>
        <w:rPr>
          <w:rFonts w:hint="eastAsia" w:ascii="仿宋_GB2312" w:hAnsi="仿宋" w:eastAsia="仿宋_GB2312"/>
          <w:sz w:val="32"/>
          <w:szCs w:val="32"/>
        </w:rPr>
        <w:t>人，当年无变化。</w:t>
      </w:r>
    </w:p>
    <w:p w14:paraId="42ED523B">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（二）当年取得的主要事业成效。</w:t>
      </w:r>
    </w:p>
    <w:p w14:paraId="13AFE0D6">
      <w:pPr>
        <w:pStyle w:val="4"/>
        <w:spacing w:before="0" w:beforeAutospacing="0" w:after="0" w:afterAutospacing="0" w:line="480" w:lineRule="auto"/>
        <w:ind w:firstLine="480"/>
        <w:rPr>
          <w:rFonts w:ascii="仿宋_GB2312" w:hAnsi="仿宋" w:eastAsia="仿宋_GB2312" w:cs="Times New Roman"/>
          <w:sz w:val="32"/>
          <w:szCs w:val="32"/>
        </w:rPr>
      </w:pPr>
      <w:r>
        <w:rPr>
          <w:rFonts w:hint="eastAsia" w:ascii="仿宋_GB2312" w:hAnsi="仿宋" w:eastAsia="仿宋_GB2312" w:cs="Times New Roman"/>
          <w:sz w:val="32"/>
          <w:szCs w:val="32"/>
        </w:rPr>
        <w:t>概述单位工作开展情况及主要事业成效。</w:t>
      </w:r>
    </w:p>
    <w:p w14:paraId="38A316AD">
      <w:pPr>
        <w:pStyle w:val="4"/>
        <w:spacing w:before="0" w:beforeAutospacing="0" w:after="0" w:afterAutospacing="0" w:line="480" w:lineRule="auto"/>
        <w:ind w:firstLine="480"/>
        <w:rPr>
          <w:rFonts w:ascii="仿宋_GB2312" w:hAnsi="仿宋" w:eastAsia="仿宋_GB2312" w:cs="Times New Roman"/>
          <w:sz w:val="32"/>
          <w:szCs w:val="3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年度在怀化市教育局的正确领导下，学校以提高教育教学质量为中心，充分发挥财政资金使用效率，确保各项计划和任务的顺利完成，使得学校的各项工作再上新台阶。</w:t>
      </w:r>
    </w:p>
    <w:p w14:paraId="6074A039">
      <w:pPr>
        <w:pStyle w:val="4"/>
        <w:numPr>
          <w:ilvl w:val="0"/>
          <w:numId w:val="2"/>
        </w:numPr>
        <w:spacing w:before="0" w:beforeAutospacing="0" w:after="0" w:afterAutospacing="0" w:line="480" w:lineRule="auto"/>
        <w:ind w:firstLine="48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学校做好校内外的宣传工作，认真开展教育宣传工作，积极外联，与怀化日报等媒体合作，认真且及时撰写学校正面新闻稿并投稿媒体，内容涵盖学校重大活动、德育、党建、教研等，将学校宣传工作</w:t>
      </w:r>
      <w:r>
        <w:rPr>
          <w:rFonts w:hint="eastAsia" w:ascii="仿宋_GB2312" w:hAnsi="仿宋" w:eastAsia="仿宋_GB2312" w:cs="Times New Roman"/>
          <w:sz w:val="32"/>
          <w:szCs w:val="32"/>
          <w:lang w:val="en-US" w:eastAsia="zh-CN"/>
        </w:rPr>
        <w:t>更上一层楼。</w:t>
      </w:r>
    </w:p>
    <w:p w14:paraId="0FCF4837">
      <w:pPr>
        <w:pStyle w:val="4"/>
        <w:numPr>
          <w:ilvl w:val="0"/>
          <w:numId w:val="0"/>
        </w:numPr>
        <w:spacing w:before="0" w:beforeAutospacing="0" w:after="0" w:afterAutospacing="0" w:line="480" w:lineRule="auto"/>
        <w:ind w:left="0" w:leftChars="0" w:firstLine="419" w:firstLineChars="131"/>
        <w:rPr>
          <w:rFonts w:ascii="仿宋_GB2312" w:hAnsi="仿宋" w:eastAsia="仿宋_GB2312" w:cs="Times New Roman"/>
          <w:sz w:val="32"/>
          <w:szCs w:val="32"/>
        </w:rPr>
      </w:pPr>
      <w:r>
        <w:rPr>
          <w:rFonts w:hint="eastAsia" w:ascii="仿宋_GB2312" w:hAnsi="仿宋" w:eastAsia="仿宋_GB2312" w:cs="Times New Roman"/>
          <w:sz w:val="32"/>
          <w:szCs w:val="32"/>
        </w:rPr>
        <w:t>2、我校</w:t>
      </w:r>
      <w:r>
        <w:rPr>
          <w:rFonts w:hint="eastAsia" w:ascii="仿宋_GB2312" w:hAnsi="仿宋" w:eastAsia="仿宋_GB2312" w:cs="Times New Roman"/>
          <w:sz w:val="32"/>
          <w:szCs w:val="32"/>
          <w:lang w:val="en-US" w:eastAsia="zh-CN"/>
        </w:rPr>
        <w:t>优化校园环境，消防建设保证学校消防安全，修缮益智楼和职培楼，美化校园环境，为全校师生提供良好的工作和学习环境。</w:t>
      </w:r>
    </w:p>
    <w:p w14:paraId="3180FF51">
      <w:pPr>
        <w:pStyle w:val="4"/>
        <w:spacing w:before="0" w:beforeAutospacing="0" w:after="0" w:afterAutospacing="0" w:line="480" w:lineRule="auto"/>
        <w:ind w:firstLine="480"/>
        <w:rPr>
          <w:rFonts w:ascii="仿宋_GB2312" w:hAnsi="仿宋" w:eastAsia="仿宋_GB2312"/>
          <w:sz w:val="32"/>
          <w:szCs w:val="32"/>
        </w:rPr>
      </w:pPr>
      <w:r>
        <w:rPr>
          <w:rFonts w:hint="eastAsia" w:ascii="仿宋_GB2312" w:hAnsi="仿宋" w:eastAsia="仿宋_GB2312" w:cs="Times New Roman"/>
          <w:sz w:val="32"/>
          <w:szCs w:val="32"/>
        </w:rPr>
        <w:t>3、</w:t>
      </w:r>
      <w:r>
        <w:rPr>
          <w:rFonts w:hint="eastAsia" w:ascii="仿宋_GB2312" w:hAnsi="仿宋" w:eastAsia="仿宋_GB2312" w:cs="Times New Roman"/>
          <w:sz w:val="32"/>
          <w:szCs w:val="32"/>
          <w:lang w:val="en-US" w:eastAsia="zh-CN"/>
        </w:rPr>
        <w:t>我校开展市培计划，提升教师教学水平，优化特殊教育教师队伍。</w:t>
      </w:r>
    </w:p>
    <w:p w14:paraId="1026B9A9">
      <w:pPr>
        <w:snapToGrid w:val="0"/>
        <w:spacing w:line="520" w:lineRule="exact"/>
        <w:ind w:firstLine="640" w:firstLineChars="200"/>
        <w:rPr>
          <w:rFonts w:ascii="黑体" w:hAnsi="黑体" w:eastAsia="黑体"/>
          <w:sz w:val="32"/>
          <w:szCs w:val="32"/>
        </w:rPr>
      </w:pPr>
      <w:bookmarkStart w:id="1" w:name="YS060102"/>
      <w:r>
        <w:rPr>
          <w:rFonts w:hint="eastAsia" w:ascii="黑体" w:hAnsi="黑体" w:eastAsia="黑体"/>
          <w:sz w:val="32"/>
          <w:szCs w:val="32"/>
        </w:rPr>
        <w:t>二、收入支出预算执行情况分析</w:t>
      </w:r>
    </w:p>
    <w:bookmarkEnd w:id="1"/>
    <w:p w14:paraId="56959F31">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（一）收入支出预算安排情况。</w:t>
      </w:r>
    </w:p>
    <w:p w14:paraId="1881A36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包括单位收入、支出年初预算安排情况，与上年对比情况及增减变动原因(可用柱形图或折线图)。</w:t>
      </w:r>
    </w:p>
    <w:tbl>
      <w:tblPr>
        <w:tblStyle w:val="5"/>
        <w:tblW w:w="9480" w:type="dxa"/>
        <w:tblInd w:w="91" w:type="dxa"/>
        <w:tblLayout w:type="autofit"/>
        <w:tblCellMar>
          <w:top w:w="0" w:type="dxa"/>
          <w:left w:w="108" w:type="dxa"/>
          <w:bottom w:w="0" w:type="dxa"/>
          <w:right w:w="108" w:type="dxa"/>
        </w:tblCellMar>
      </w:tblPr>
      <w:tblGrid>
        <w:gridCol w:w="1822"/>
        <w:gridCol w:w="3829"/>
        <w:gridCol w:w="3829"/>
      </w:tblGrid>
      <w:tr w14:paraId="7F2AE276">
        <w:tblPrEx>
          <w:tblCellMar>
            <w:top w:w="0" w:type="dxa"/>
            <w:left w:w="108" w:type="dxa"/>
            <w:bottom w:w="0" w:type="dxa"/>
            <w:right w:w="108" w:type="dxa"/>
          </w:tblCellMar>
        </w:tblPrEx>
        <w:trPr>
          <w:trHeight w:val="499" w:hRule="atLeast"/>
        </w:trPr>
        <w:tc>
          <w:tcPr>
            <w:tcW w:w="9480" w:type="dxa"/>
            <w:gridSpan w:val="3"/>
            <w:tcBorders>
              <w:top w:val="nil"/>
              <w:left w:val="nil"/>
              <w:bottom w:val="nil"/>
              <w:right w:val="nil"/>
            </w:tcBorders>
            <w:shd w:val="clear" w:color="auto" w:fill="auto"/>
            <w:noWrap/>
            <w:vAlign w:val="center"/>
          </w:tcPr>
          <w:p w14:paraId="4D02AD25">
            <w:pPr>
              <w:widowControl/>
              <w:jc w:val="center"/>
              <w:rPr>
                <w:rFonts w:ascii="宋体" w:hAnsi="宋体" w:cs="宋体"/>
                <w:color w:val="000000"/>
                <w:kern w:val="0"/>
                <w:szCs w:val="21"/>
              </w:rPr>
            </w:pPr>
            <w:r>
              <w:rPr>
                <w:rFonts w:hint="eastAsia" w:ascii="宋体" w:hAnsi="宋体" w:cs="宋体"/>
                <w:color w:val="000000"/>
                <w:kern w:val="0"/>
                <w:szCs w:val="21"/>
              </w:rPr>
              <w:t>怀化市</w:t>
            </w:r>
            <w:r>
              <w:rPr>
                <w:rFonts w:hint="eastAsia" w:ascii="宋体" w:hAnsi="宋体" w:cs="宋体"/>
                <w:color w:val="000000"/>
                <w:kern w:val="0"/>
                <w:szCs w:val="21"/>
                <w:lang w:val="en-US" w:eastAsia="zh-CN"/>
              </w:rPr>
              <w:t>中心特校</w:t>
            </w:r>
            <w:r>
              <w:rPr>
                <w:rFonts w:hint="eastAsia" w:ascii="宋体" w:hAnsi="宋体" w:cs="宋体"/>
                <w:color w:val="000000"/>
                <w:kern w:val="0"/>
                <w:szCs w:val="21"/>
              </w:rPr>
              <w:t>收入、支出年初预算安排情况对比</w:t>
            </w:r>
          </w:p>
        </w:tc>
      </w:tr>
      <w:tr w14:paraId="090F45A9">
        <w:tblPrEx>
          <w:tblCellMar>
            <w:top w:w="0" w:type="dxa"/>
            <w:left w:w="108" w:type="dxa"/>
            <w:bottom w:w="0" w:type="dxa"/>
            <w:right w:w="108" w:type="dxa"/>
          </w:tblCellMar>
        </w:tblPrEx>
        <w:trPr>
          <w:trHeight w:val="499" w:hRule="atLeast"/>
        </w:trPr>
        <w:tc>
          <w:tcPr>
            <w:tcW w:w="1822" w:type="dxa"/>
            <w:tcBorders>
              <w:top w:val="nil"/>
              <w:left w:val="nil"/>
              <w:bottom w:val="nil"/>
              <w:right w:val="nil"/>
            </w:tcBorders>
            <w:shd w:val="clear" w:color="auto" w:fill="auto"/>
            <w:noWrap/>
            <w:vAlign w:val="center"/>
          </w:tcPr>
          <w:p w14:paraId="1A04DCC1">
            <w:pPr>
              <w:widowControl/>
              <w:jc w:val="center"/>
              <w:rPr>
                <w:rFonts w:ascii="宋体" w:hAnsi="宋体" w:cs="宋体"/>
                <w:color w:val="000000"/>
                <w:kern w:val="0"/>
                <w:sz w:val="22"/>
                <w:szCs w:val="22"/>
              </w:rPr>
            </w:pPr>
          </w:p>
        </w:tc>
        <w:tc>
          <w:tcPr>
            <w:tcW w:w="3829" w:type="dxa"/>
            <w:tcBorders>
              <w:top w:val="nil"/>
              <w:left w:val="nil"/>
              <w:bottom w:val="nil"/>
              <w:right w:val="nil"/>
            </w:tcBorders>
            <w:shd w:val="clear" w:color="auto" w:fill="auto"/>
            <w:noWrap/>
            <w:vAlign w:val="center"/>
          </w:tcPr>
          <w:p w14:paraId="651954C8">
            <w:pPr>
              <w:widowControl/>
              <w:jc w:val="center"/>
              <w:rPr>
                <w:rFonts w:ascii="宋体" w:hAnsi="宋体" w:cs="宋体"/>
                <w:color w:val="000000"/>
                <w:kern w:val="0"/>
                <w:sz w:val="22"/>
                <w:szCs w:val="22"/>
              </w:rPr>
            </w:pPr>
          </w:p>
        </w:tc>
        <w:tc>
          <w:tcPr>
            <w:tcW w:w="3829" w:type="dxa"/>
            <w:tcBorders>
              <w:top w:val="nil"/>
              <w:left w:val="nil"/>
              <w:bottom w:val="nil"/>
              <w:right w:val="nil"/>
            </w:tcBorders>
            <w:shd w:val="clear" w:color="auto" w:fill="auto"/>
            <w:noWrap/>
            <w:vAlign w:val="center"/>
          </w:tcPr>
          <w:p w14:paraId="1455FE01">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单位：元</w:t>
            </w:r>
          </w:p>
        </w:tc>
      </w:tr>
      <w:tr w14:paraId="258A0F8F">
        <w:tblPrEx>
          <w:tblCellMar>
            <w:top w:w="0" w:type="dxa"/>
            <w:left w:w="108" w:type="dxa"/>
            <w:bottom w:w="0" w:type="dxa"/>
            <w:right w:w="108" w:type="dxa"/>
          </w:tblCellMar>
        </w:tblPrEx>
        <w:trPr>
          <w:trHeight w:val="499" w:hRule="atLeast"/>
        </w:trPr>
        <w:tc>
          <w:tcPr>
            <w:tcW w:w="18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00AA2">
            <w:pPr>
              <w:widowControl/>
              <w:jc w:val="center"/>
              <w:rPr>
                <w:rFonts w:ascii="宋体" w:hAnsi="宋体" w:cs="宋体"/>
                <w:color w:val="000000"/>
                <w:kern w:val="0"/>
                <w:sz w:val="22"/>
                <w:szCs w:val="22"/>
              </w:rPr>
            </w:pPr>
            <w:r>
              <w:rPr>
                <w:rFonts w:hint="eastAsia" w:ascii="宋体" w:hAnsi="宋体" w:cs="宋体"/>
                <w:color w:val="000000"/>
                <w:kern w:val="0"/>
                <w:sz w:val="22"/>
                <w:szCs w:val="22"/>
              </w:rPr>
              <w:t>年度</w:t>
            </w:r>
          </w:p>
        </w:tc>
        <w:tc>
          <w:tcPr>
            <w:tcW w:w="3829" w:type="dxa"/>
            <w:tcBorders>
              <w:top w:val="single" w:color="auto" w:sz="4" w:space="0"/>
              <w:left w:val="nil"/>
              <w:bottom w:val="single" w:color="auto" w:sz="4" w:space="0"/>
              <w:right w:val="single" w:color="auto" w:sz="4" w:space="0"/>
            </w:tcBorders>
            <w:shd w:val="clear" w:color="auto" w:fill="auto"/>
            <w:noWrap/>
            <w:vAlign w:val="center"/>
          </w:tcPr>
          <w:p w14:paraId="25E5DE33">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收入年初预算数</w:t>
            </w:r>
          </w:p>
        </w:tc>
        <w:tc>
          <w:tcPr>
            <w:tcW w:w="3829" w:type="dxa"/>
            <w:tcBorders>
              <w:top w:val="single" w:color="auto" w:sz="4" w:space="0"/>
              <w:left w:val="nil"/>
              <w:bottom w:val="single" w:color="auto" w:sz="4" w:space="0"/>
              <w:right w:val="single" w:color="auto" w:sz="4" w:space="0"/>
            </w:tcBorders>
            <w:shd w:val="clear" w:color="auto" w:fill="auto"/>
            <w:noWrap/>
            <w:vAlign w:val="center"/>
          </w:tcPr>
          <w:p w14:paraId="17E12298">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支出年初预算数</w:t>
            </w:r>
          </w:p>
        </w:tc>
      </w:tr>
      <w:tr w14:paraId="24C7534B">
        <w:tblPrEx>
          <w:tblCellMar>
            <w:top w:w="0" w:type="dxa"/>
            <w:left w:w="108" w:type="dxa"/>
            <w:bottom w:w="0" w:type="dxa"/>
            <w:right w:w="108" w:type="dxa"/>
          </w:tblCellMar>
        </w:tblPrEx>
        <w:trPr>
          <w:trHeight w:val="499" w:hRule="atLeast"/>
        </w:trPr>
        <w:tc>
          <w:tcPr>
            <w:tcW w:w="1822" w:type="dxa"/>
            <w:tcBorders>
              <w:top w:val="nil"/>
              <w:left w:val="single" w:color="auto" w:sz="4" w:space="0"/>
              <w:bottom w:val="single" w:color="auto" w:sz="4" w:space="0"/>
              <w:right w:val="single" w:color="auto" w:sz="4" w:space="0"/>
            </w:tcBorders>
            <w:shd w:val="clear" w:color="auto" w:fill="auto"/>
            <w:noWrap/>
            <w:vAlign w:val="center"/>
          </w:tcPr>
          <w:p w14:paraId="6BB527C8">
            <w:pPr>
              <w:widowControl/>
              <w:jc w:val="center"/>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年</w:t>
            </w:r>
          </w:p>
        </w:tc>
        <w:tc>
          <w:tcPr>
            <w:tcW w:w="3829" w:type="dxa"/>
            <w:tcBorders>
              <w:top w:val="nil"/>
              <w:left w:val="nil"/>
              <w:bottom w:val="single" w:color="auto" w:sz="4" w:space="0"/>
              <w:right w:val="single" w:color="auto" w:sz="4" w:space="0"/>
            </w:tcBorders>
            <w:shd w:val="clear" w:color="auto" w:fill="auto"/>
            <w:noWrap/>
            <w:vAlign w:val="center"/>
          </w:tcPr>
          <w:p w14:paraId="1BF3B53A">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11828800</w:t>
            </w:r>
            <w:r>
              <w:rPr>
                <w:rFonts w:hint="eastAsia" w:ascii="宋体" w:hAnsi="宋体" w:cs="宋体"/>
                <w:color w:val="000000"/>
                <w:kern w:val="0"/>
                <w:sz w:val="22"/>
                <w:szCs w:val="22"/>
                <w:lang w:val="en-US" w:eastAsia="zh-CN"/>
              </w:rPr>
              <w:t>.00</w:t>
            </w:r>
          </w:p>
        </w:tc>
        <w:tc>
          <w:tcPr>
            <w:tcW w:w="3829" w:type="dxa"/>
            <w:tcBorders>
              <w:top w:val="nil"/>
              <w:left w:val="nil"/>
              <w:bottom w:val="single" w:color="auto" w:sz="4" w:space="0"/>
              <w:right w:val="single" w:color="auto" w:sz="4" w:space="0"/>
            </w:tcBorders>
            <w:shd w:val="clear" w:color="auto" w:fill="auto"/>
            <w:noWrap/>
            <w:vAlign w:val="center"/>
          </w:tcPr>
          <w:p w14:paraId="2E0E1D2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11828800</w:t>
            </w:r>
            <w:r>
              <w:rPr>
                <w:rFonts w:hint="eastAsia" w:ascii="宋体" w:hAnsi="宋体" w:cs="宋体"/>
                <w:color w:val="000000"/>
                <w:kern w:val="0"/>
                <w:sz w:val="22"/>
                <w:szCs w:val="22"/>
                <w:lang w:val="en-US" w:eastAsia="zh-CN"/>
              </w:rPr>
              <w:t>.00</w:t>
            </w:r>
          </w:p>
        </w:tc>
      </w:tr>
      <w:tr w14:paraId="384EC4FC">
        <w:tblPrEx>
          <w:tblCellMar>
            <w:top w:w="0" w:type="dxa"/>
            <w:left w:w="108" w:type="dxa"/>
            <w:bottom w:w="0" w:type="dxa"/>
            <w:right w:w="108" w:type="dxa"/>
          </w:tblCellMar>
        </w:tblPrEx>
        <w:trPr>
          <w:trHeight w:val="499" w:hRule="atLeast"/>
        </w:trPr>
        <w:tc>
          <w:tcPr>
            <w:tcW w:w="1822" w:type="dxa"/>
            <w:tcBorders>
              <w:top w:val="nil"/>
              <w:left w:val="single" w:color="auto" w:sz="4" w:space="0"/>
              <w:bottom w:val="single" w:color="auto" w:sz="4" w:space="0"/>
              <w:right w:val="single" w:color="auto" w:sz="4" w:space="0"/>
            </w:tcBorders>
            <w:shd w:val="clear" w:color="auto" w:fill="auto"/>
            <w:noWrap/>
            <w:vAlign w:val="center"/>
          </w:tcPr>
          <w:p w14:paraId="7550C997">
            <w:pPr>
              <w:widowControl/>
              <w:jc w:val="center"/>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w:t>
            </w:r>
          </w:p>
        </w:tc>
        <w:tc>
          <w:tcPr>
            <w:tcW w:w="3829" w:type="dxa"/>
            <w:tcBorders>
              <w:top w:val="nil"/>
              <w:left w:val="nil"/>
              <w:bottom w:val="single" w:color="auto" w:sz="4" w:space="0"/>
              <w:right w:val="single" w:color="auto" w:sz="4" w:space="0"/>
            </w:tcBorders>
            <w:shd w:val="clear" w:color="auto" w:fill="auto"/>
            <w:noWrap/>
            <w:vAlign w:val="center"/>
          </w:tcPr>
          <w:p w14:paraId="74BCAE9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12343800</w:t>
            </w:r>
            <w:r>
              <w:rPr>
                <w:rFonts w:hint="eastAsia" w:ascii="宋体" w:hAnsi="宋体" w:cs="宋体"/>
                <w:color w:val="000000"/>
                <w:kern w:val="0"/>
                <w:sz w:val="22"/>
                <w:szCs w:val="22"/>
                <w:lang w:val="en-US" w:eastAsia="zh-CN"/>
              </w:rPr>
              <w:t>.00</w:t>
            </w:r>
          </w:p>
        </w:tc>
        <w:tc>
          <w:tcPr>
            <w:tcW w:w="3829" w:type="dxa"/>
            <w:tcBorders>
              <w:top w:val="nil"/>
              <w:left w:val="nil"/>
              <w:bottom w:val="single" w:color="auto" w:sz="4" w:space="0"/>
              <w:right w:val="single" w:color="auto" w:sz="4" w:space="0"/>
            </w:tcBorders>
            <w:shd w:val="clear" w:color="auto" w:fill="auto"/>
            <w:noWrap/>
            <w:vAlign w:val="center"/>
          </w:tcPr>
          <w:p w14:paraId="7348264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12343800</w:t>
            </w:r>
            <w:r>
              <w:rPr>
                <w:rFonts w:hint="eastAsia" w:ascii="宋体" w:hAnsi="宋体" w:cs="宋体"/>
                <w:color w:val="000000"/>
                <w:kern w:val="0"/>
                <w:sz w:val="22"/>
                <w:szCs w:val="22"/>
                <w:lang w:val="en-US" w:eastAsia="zh-CN"/>
              </w:rPr>
              <w:t>.00</w:t>
            </w:r>
          </w:p>
        </w:tc>
      </w:tr>
    </w:tbl>
    <w:p w14:paraId="4CBA274A">
      <w:pPr>
        <w:snapToGrid w:val="0"/>
        <w:spacing w:line="520" w:lineRule="exact"/>
        <w:rPr>
          <w:rFonts w:hint="eastAsia" w:ascii="仿宋_GB2312" w:hAnsi="仿宋" w:eastAsia="仿宋_GB2312"/>
          <w:sz w:val="32"/>
          <w:szCs w:val="32"/>
        </w:rPr>
      </w:pPr>
    </w:p>
    <w:p w14:paraId="7FB956E3">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年比上年增加的主要原因是</w:t>
      </w:r>
      <w:r>
        <w:rPr>
          <w:rFonts w:hint="eastAsia" w:ascii="仿宋_GB2312" w:hAnsi="仿宋" w:eastAsia="仿宋_GB2312"/>
          <w:sz w:val="32"/>
          <w:szCs w:val="32"/>
          <w:lang w:val="en-US" w:eastAsia="zh-CN"/>
        </w:rPr>
        <w:t>教师人员增加，预算经费随之增加。</w:t>
      </w:r>
    </w:p>
    <w:p w14:paraId="4A36DECB">
      <w:pPr>
        <w:snapToGrid w:val="0"/>
        <w:spacing w:line="520" w:lineRule="exact"/>
        <w:ind w:firstLine="643" w:firstLineChars="200"/>
        <w:outlineLvl w:val="0"/>
        <w:rPr>
          <w:rFonts w:ascii="楷体_GB2312" w:hAnsi="仿宋" w:eastAsia="楷体_GB2312"/>
          <w:b/>
          <w:sz w:val="32"/>
          <w:szCs w:val="32"/>
        </w:rPr>
      </w:pPr>
      <w:r>
        <w:rPr>
          <w:rFonts w:hint="eastAsia" w:ascii="楷体_GB2312" w:hAnsi="仿宋" w:eastAsia="楷体_GB2312"/>
          <w:b/>
          <w:sz w:val="32"/>
          <w:szCs w:val="32"/>
        </w:rPr>
        <w:t>（二）收入支出预算执行情况。</w:t>
      </w:r>
    </w:p>
    <w:p w14:paraId="6FA42547">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当年收入支出预算执行基本情况，与上年度对比情况，包括增减绝对值与幅度，增减变动主要原因(可用柱形图或折线图)。</w:t>
      </w:r>
    </w:p>
    <w:p w14:paraId="455E3B0A">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1．收入支出与预算对比分析。</w:t>
      </w:r>
    </w:p>
    <w:p w14:paraId="3FA8DB0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（1）预、决算差异情况，可分收入支出功能科目、分单位、分收入支出具体项目逐项对比（可列表）。</w:t>
      </w:r>
    </w:p>
    <w:tbl>
      <w:tblPr>
        <w:tblStyle w:val="5"/>
        <w:tblW w:w="10469" w:type="dxa"/>
        <w:tblInd w:w="-318" w:type="dxa"/>
        <w:tblLayout w:type="autofit"/>
        <w:tblCellMar>
          <w:top w:w="0" w:type="dxa"/>
          <w:left w:w="108" w:type="dxa"/>
          <w:bottom w:w="0" w:type="dxa"/>
          <w:right w:w="108" w:type="dxa"/>
        </w:tblCellMar>
      </w:tblPr>
      <w:tblGrid>
        <w:gridCol w:w="2553"/>
        <w:gridCol w:w="750"/>
        <w:gridCol w:w="1518"/>
        <w:gridCol w:w="2065"/>
        <w:gridCol w:w="1856"/>
        <w:gridCol w:w="1727"/>
      </w:tblGrid>
      <w:tr w14:paraId="3040A395">
        <w:tblPrEx>
          <w:tblCellMar>
            <w:top w:w="0" w:type="dxa"/>
            <w:left w:w="108" w:type="dxa"/>
            <w:bottom w:w="0" w:type="dxa"/>
            <w:right w:w="108" w:type="dxa"/>
          </w:tblCellMar>
        </w:tblPrEx>
        <w:trPr>
          <w:trHeight w:val="270" w:hRule="atLeast"/>
        </w:trPr>
        <w:tc>
          <w:tcPr>
            <w:tcW w:w="10469" w:type="dxa"/>
            <w:gridSpan w:val="6"/>
            <w:tcBorders>
              <w:top w:val="nil"/>
              <w:left w:val="nil"/>
              <w:bottom w:val="nil"/>
              <w:right w:val="nil"/>
            </w:tcBorders>
            <w:shd w:val="clear" w:color="auto" w:fill="auto"/>
            <w:noWrap/>
            <w:vAlign w:val="center"/>
          </w:tcPr>
          <w:p w14:paraId="01D28DDC">
            <w:pPr>
              <w:widowControl/>
              <w:jc w:val="center"/>
              <w:rPr>
                <w:rFonts w:hint="eastAsia" w:ascii="宋体" w:hAnsi="宋体" w:cs="宋体"/>
                <w:color w:val="000000"/>
                <w:kern w:val="0"/>
                <w:sz w:val="22"/>
                <w:szCs w:val="22"/>
              </w:rPr>
            </w:pPr>
          </w:p>
          <w:p w14:paraId="4E43E58D">
            <w:pPr>
              <w:widowControl/>
              <w:jc w:val="center"/>
              <w:rPr>
                <w:rFonts w:ascii="宋体" w:hAnsi="宋体" w:cs="宋体"/>
                <w:color w:val="000000"/>
                <w:kern w:val="0"/>
                <w:sz w:val="22"/>
                <w:szCs w:val="22"/>
              </w:rPr>
            </w:pPr>
            <w:r>
              <w:rPr>
                <w:rFonts w:hint="eastAsia" w:ascii="宋体" w:hAnsi="宋体" w:cs="宋体"/>
                <w:color w:val="000000"/>
                <w:kern w:val="0"/>
                <w:sz w:val="22"/>
                <w:szCs w:val="22"/>
              </w:rPr>
              <w:t>怀化市</w:t>
            </w:r>
            <w:r>
              <w:rPr>
                <w:rFonts w:hint="eastAsia" w:ascii="宋体" w:hAnsi="宋体" w:cs="宋体"/>
                <w:color w:val="000000"/>
                <w:kern w:val="0"/>
                <w:sz w:val="22"/>
                <w:szCs w:val="22"/>
                <w:lang w:val="en-US" w:eastAsia="zh-CN"/>
              </w:rPr>
              <w:t>中心特校</w:t>
            </w:r>
            <w:r>
              <w:rPr>
                <w:rFonts w:hint="eastAsia" w:ascii="宋体" w:hAnsi="宋体" w:cs="宋体"/>
                <w:color w:val="000000"/>
                <w:kern w:val="0"/>
                <w:sz w:val="22"/>
                <w:szCs w:val="22"/>
              </w:rPr>
              <w:t>收入、支出预、决算差异情况</w:t>
            </w:r>
          </w:p>
        </w:tc>
      </w:tr>
      <w:tr w14:paraId="35EF7493">
        <w:tblPrEx>
          <w:tblCellMar>
            <w:top w:w="0" w:type="dxa"/>
            <w:left w:w="108" w:type="dxa"/>
            <w:bottom w:w="0" w:type="dxa"/>
            <w:right w:w="108" w:type="dxa"/>
          </w:tblCellMar>
        </w:tblPrEx>
        <w:trPr>
          <w:trHeight w:val="270" w:hRule="atLeast"/>
        </w:trPr>
        <w:tc>
          <w:tcPr>
            <w:tcW w:w="3303" w:type="dxa"/>
            <w:gridSpan w:val="2"/>
            <w:tcBorders>
              <w:top w:val="nil"/>
              <w:left w:val="nil"/>
              <w:bottom w:val="nil"/>
              <w:right w:val="nil"/>
            </w:tcBorders>
            <w:shd w:val="clear" w:color="auto" w:fill="auto"/>
            <w:noWrap/>
            <w:vAlign w:val="center"/>
          </w:tcPr>
          <w:p w14:paraId="4C4E0302">
            <w:pPr>
              <w:widowControl/>
              <w:jc w:val="center"/>
              <w:rPr>
                <w:rFonts w:ascii="宋体" w:hAnsi="宋体" w:cs="宋体"/>
                <w:color w:val="000000"/>
                <w:kern w:val="0"/>
                <w:sz w:val="22"/>
                <w:szCs w:val="22"/>
              </w:rPr>
            </w:pPr>
          </w:p>
        </w:tc>
        <w:tc>
          <w:tcPr>
            <w:tcW w:w="1518" w:type="dxa"/>
            <w:tcBorders>
              <w:top w:val="nil"/>
              <w:left w:val="nil"/>
              <w:bottom w:val="nil"/>
              <w:right w:val="nil"/>
            </w:tcBorders>
            <w:shd w:val="clear" w:color="auto" w:fill="auto"/>
            <w:noWrap/>
            <w:vAlign w:val="center"/>
          </w:tcPr>
          <w:p w14:paraId="46D271AD">
            <w:pPr>
              <w:widowControl/>
              <w:jc w:val="center"/>
              <w:rPr>
                <w:rFonts w:ascii="宋体" w:hAnsi="宋体" w:cs="宋体"/>
                <w:color w:val="000000"/>
                <w:kern w:val="0"/>
                <w:sz w:val="22"/>
                <w:szCs w:val="22"/>
              </w:rPr>
            </w:pPr>
          </w:p>
        </w:tc>
        <w:tc>
          <w:tcPr>
            <w:tcW w:w="2065" w:type="dxa"/>
            <w:tcBorders>
              <w:top w:val="nil"/>
              <w:left w:val="nil"/>
              <w:bottom w:val="nil"/>
              <w:right w:val="nil"/>
            </w:tcBorders>
            <w:shd w:val="clear" w:color="auto" w:fill="auto"/>
            <w:noWrap/>
            <w:vAlign w:val="center"/>
          </w:tcPr>
          <w:p w14:paraId="1050F789">
            <w:pPr>
              <w:widowControl/>
              <w:jc w:val="center"/>
              <w:rPr>
                <w:rFonts w:ascii="宋体" w:hAnsi="宋体" w:cs="宋体"/>
                <w:color w:val="000000"/>
                <w:kern w:val="0"/>
                <w:sz w:val="22"/>
                <w:szCs w:val="22"/>
              </w:rPr>
            </w:pPr>
          </w:p>
        </w:tc>
        <w:tc>
          <w:tcPr>
            <w:tcW w:w="1856" w:type="dxa"/>
            <w:tcBorders>
              <w:top w:val="nil"/>
              <w:left w:val="nil"/>
              <w:bottom w:val="nil"/>
              <w:right w:val="nil"/>
            </w:tcBorders>
            <w:shd w:val="clear" w:color="auto" w:fill="auto"/>
            <w:noWrap/>
            <w:vAlign w:val="center"/>
          </w:tcPr>
          <w:p w14:paraId="5C5DDE6E">
            <w:pPr>
              <w:widowControl/>
              <w:jc w:val="center"/>
              <w:rPr>
                <w:rFonts w:ascii="宋体" w:hAnsi="宋体" w:cs="宋体"/>
                <w:color w:val="000000"/>
                <w:kern w:val="0"/>
                <w:sz w:val="22"/>
                <w:szCs w:val="22"/>
              </w:rPr>
            </w:pPr>
          </w:p>
        </w:tc>
        <w:tc>
          <w:tcPr>
            <w:tcW w:w="1727" w:type="dxa"/>
            <w:tcBorders>
              <w:top w:val="nil"/>
              <w:left w:val="nil"/>
              <w:bottom w:val="nil"/>
              <w:right w:val="nil"/>
            </w:tcBorders>
            <w:shd w:val="clear" w:color="auto" w:fill="auto"/>
            <w:noWrap/>
            <w:vAlign w:val="center"/>
          </w:tcPr>
          <w:p w14:paraId="788C4255">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单位：元</w:t>
            </w:r>
          </w:p>
        </w:tc>
      </w:tr>
      <w:tr w14:paraId="0E92F72E">
        <w:tblPrEx>
          <w:tblCellMar>
            <w:top w:w="0" w:type="dxa"/>
            <w:left w:w="108" w:type="dxa"/>
            <w:bottom w:w="0" w:type="dxa"/>
            <w:right w:w="108" w:type="dxa"/>
          </w:tblCellMar>
        </w:tblPrEx>
        <w:trPr>
          <w:trHeight w:val="270" w:hRule="atLeast"/>
        </w:trPr>
        <w:tc>
          <w:tcPr>
            <w:tcW w:w="25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B14A6">
            <w:pPr>
              <w:widowControl/>
              <w:jc w:val="center"/>
              <w:rPr>
                <w:rFonts w:ascii="宋体" w:hAnsi="宋体" w:cs="宋体"/>
                <w:color w:val="000000"/>
                <w:kern w:val="0"/>
                <w:sz w:val="22"/>
                <w:szCs w:val="22"/>
              </w:rPr>
            </w:pPr>
            <w:r>
              <w:rPr>
                <w:rFonts w:hint="eastAsia" w:ascii="宋体" w:hAnsi="宋体" w:cs="宋体"/>
                <w:color w:val="000000"/>
                <w:kern w:val="0"/>
                <w:sz w:val="22"/>
                <w:szCs w:val="22"/>
              </w:rPr>
              <w:t>功能科目</w:t>
            </w:r>
          </w:p>
        </w:tc>
        <w:tc>
          <w:tcPr>
            <w:tcW w:w="2268" w:type="dxa"/>
            <w:gridSpan w:val="2"/>
            <w:tcBorders>
              <w:top w:val="single" w:color="auto" w:sz="4" w:space="0"/>
              <w:left w:val="nil"/>
              <w:bottom w:val="single" w:color="auto" w:sz="4" w:space="0"/>
              <w:right w:val="single" w:color="auto" w:sz="4" w:space="0"/>
            </w:tcBorders>
            <w:shd w:val="clear" w:color="auto" w:fill="auto"/>
            <w:noWrap/>
            <w:vAlign w:val="center"/>
          </w:tcPr>
          <w:p w14:paraId="57CB0499">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收入全年预算数</w:t>
            </w:r>
          </w:p>
        </w:tc>
        <w:tc>
          <w:tcPr>
            <w:tcW w:w="2065" w:type="dxa"/>
            <w:tcBorders>
              <w:top w:val="single" w:color="auto" w:sz="4" w:space="0"/>
              <w:left w:val="nil"/>
              <w:bottom w:val="single" w:color="auto" w:sz="4" w:space="0"/>
              <w:right w:val="single" w:color="auto" w:sz="4" w:space="0"/>
            </w:tcBorders>
            <w:shd w:val="clear" w:color="auto" w:fill="auto"/>
            <w:noWrap/>
            <w:vAlign w:val="center"/>
          </w:tcPr>
          <w:p w14:paraId="349F9D86">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收入决算数</w:t>
            </w:r>
          </w:p>
        </w:tc>
        <w:tc>
          <w:tcPr>
            <w:tcW w:w="1856" w:type="dxa"/>
            <w:tcBorders>
              <w:top w:val="single" w:color="auto" w:sz="4" w:space="0"/>
              <w:left w:val="nil"/>
              <w:bottom w:val="single" w:color="auto" w:sz="4" w:space="0"/>
              <w:right w:val="single" w:color="auto" w:sz="4" w:space="0"/>
            </w:tcBorders>
            <w:shd w:val="clear" w:color="auto" w:fill="auto"/>
            <w:noWrap/>
            <w:vAlign w:val="center"/>
          </w:tcPr>
          <w:p w14:paraId="39723BA9">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支出全年预算数</w:t>
            </w:r>
          </w:p>
        </w:tc>
        <w:tc>
          <w:tcPr>
            <w:tcW w:w="1727" w:type="dxa"/>
            <w:tcBorders>
              <w:top w:val="single" w:color="auto" w:sz="4" w:space="0"/>
              <w:left w:val="nil"/>
              <w:bottom w:val="single" w:color="auto" w:sz="4" w:space="0"/>
              <w:right w:val="single" w:color="auto" w:sz="4" w:space="0"/>
            </w:tcBorders>
            <w:shd w:val="clear" w:color="auto" w:fill="auto"/>
            <w:noWrap/>
            <w:vAlign w:val="center"/>
          </w:tcPr>
          <w:p w14:paraId="60A971A9">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支出决算数</w:t>
            </w:r>
          </w:p>
        </w:tc>
      </w:tr>
      <w:tr w14:paraId="64F02465">
        <w:tblPrEx>
          <w:tblCellMar>
            <w:top w:w="0" w:type="dxa"/>
            <w:left w:w="108" w:type="dxa"/>
            <w:bottom w:w="0" w:type="dxa"/>
            <w:right w:w="108" w:type="dxa"/>
          </w:tblCellMar>
        </w:tblPrEx>
        <w:trPr>
          <w:trHeight w:val="270" w:hRule="atLeast"/>
        </w:trPr>
        <w:tc>
          <w:tcPr>
            <w:tcW w:w="2553" w:type="dxa"/>
            <w:tcBorders>
              <w:top w:val="nil"/>
              <w:left w:val="nil"/>
              <w:bottom w:val="single" w:color="D4D4D4" w:sz="4" w:space="0"/>
              <w:right w:val="single" w:color="D4D4D4" w:sz="4" w:space="0"/>
            </w:tcBorders>
            <w:shd w:val="clear" w:color="000000" w:fill="F1F1F1"/>
            <w:noWrap/>
            <w:vAlign w:val="center"/>
          </w:tcPr>
          <w:p w14:paraId="09A4FCF6">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一般公共服务支出</w:t>
            </w:r>
          </w:p>
        </w:tc>
        <w:tc>
          <w:tcPr>
            <w:tcW w:w="2268" w:type="dxa"/>
            <w:gridSpan w:val="2"/>
            <w:tcBorders>
              <w:top w:val="nil"/>
              <w:left w:val="nil"/>
              <w:bottom w:val="single" w:color="D4D4D4" w:sz="4" w:space="0"/>
              <w:right w:val="single" w:color="D4D4D4" w:sz="4" w:space="0"/>
            </w:tcBorders>
            <w:shd w:val="clear" w:color="000000" w:fill="FFFFFF"/>
            <w:noWrap/>
            <w:vAlign w:val="center"/>
          </w:tcPr>
          <w:p w14:paraId="1CF2BACC">
            <w:pPr>
              <w:widowControl/>
              <w:jc w:val="center"/>
              <w:rPr>
                <w:rFonts w:ascii="宋体" w:hAnsi="宋体" w:cs="宋体"/>
                <w:color w:val="000000"/>
                <w:kern w:val="0"/>
                <w:sz w:val="22"/>
                <w:szCs w:val="22"/>
              </w:rPr>
            </w:pPr>
            <w:r>
              <w:rPr>
                <w:rFonts w:hint="eastAsia" w:ascii="宋体" w:hAnsi="宋体" w:cs="宋体"/>
                <w:color w:val="000000"/>
                <w:kern w:val="0"/>
                <w:sz w:val="22"/>
                <w:szCs w:val="22"/>
              </w:rPr>
              <w:t>16317</w:t>
            </w:r>
            <w:r>
              <w:rPr>
                <w:rFonts w:hint="eastAsia" w:ascii="宋体" w:hAnsi="宋体" w:cs="宋体"/>
                <w:color w:val="000000"/>
                <w:kern w:val="0"/>
                <w:sz w:val="22"/>
                <w:szCs w:val="22"/>
                <w:lang w:val="en-US" w:eastAsia="zh-CN"/>
              </w:rPr>
              <w:t>.00</w:t>
            </w:r>
          </w:p>
        </w:tc>
        <w:tc>
          <w:tcPr>
            <w:tcW w:w="2065" w:type="dxa"/>
            <w:tcBorders>
              <w:top w:val="nil"/>
              <w:left w:val="nil"/>
              <w:bottom w:val="single" w:color="D4D4D4" w:sz="4" w:space="0"/>
              <w:right w:val="single" w:color="D4D4D4" w:sz="4" w:space="0"/>
            </w:tcBorders>
            <w:shd w:val="clear" w:color="000000" w:fill="FFFFFF"/>
            <w:noWrap/>
            <w:vAlign w:val="center"/>
          </w:tcPr>
          <w:p w14:paraId="1DE5AB49">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16317</w:t>
            </w:r>
            <w:r>
              <w:rPr>
                <w:rFonts w:hint="eastAsia" w:ascii="宋体" w:hAnsi="宋体" w:cs="宋体"/>
                <w:color w:val="000000"/>
                <w:kern w:val="0"/>
                <w:sz w:val="22"/>
                <w:szCs w:val="22"/>
                <w:lang w:val="en-US" w:eastAsia="zh-CN"/>
              </w:rPr>
              <w:t>.00</w:t>
            </w:r>
          </w:p>
        </w:tc>
        <w:tc>
          <w:tcPr>
            <w:tcW w:w="1856" w:type="dxa"/>
            <w:tcBorders>
              <w:top w:val="nil"/>
              <w:left w:val="nil"/>
              <w:bottom w:val="single" w:color="D4D4D4" w:sz="4" w:space="0"/>
              <w:right w:val="single" w:color="D4D4D4" w:sz="4" w:space="0"/>
            </w:tcBorders>
            <w:shd w:val="clear" w:color="000000" w:fill="FFFFFF"/>
            <w:noWrap/>
            <w:vAlign w:val="center"/>
          </w:tcPr>
          <w:p w14:paraId="3B52F625">
            <w:pPr>
              <w:widowControl/>
              <w:jc w:val="center"/>
              <w:rPr>
                <w:rFonts w:ascii="宋体" w:hAnsi="宋体" w:cs="宋体"/>
                <w:color w:val="000000"/>
                <w:kern w:val="0"/>
                <w:sz w:val="22"/>
                <w:szCs w:val="22"/>
              </w:rPr>
            </w:pPr>
            <w:r>
              <w:rPr>
                <w:rFonts w:hint="eastAsia" w:ascii="宋体" w:hAnsi="宋体" w:cs="宋体"/>
                <w:color w:val="000000"/>
                <w:kern w:val="0"/>
                <w:sz w:val="22"/>
                <w:szCs w:val="22"/>
              </w:rPr>
              <w:t>16317</w:t>
            </w:r>
            <w:r>
              <w:rPr>
                <w:rFonts w:hint="eastAsia" w:ascii="宋体" w:hAnsi="宋体" w:cs="宋体"/>
                <w:color w:val="000000"/>
                <w:kern w:val="0"/>
                <w:sz w:val="22"/>
                <w:szCs w:val="22"/>
                <w:lang w:val="en-US" w:eastAsia="zh-CN"/>
              </w:rPr>
              <w:t>.00</w:t>
            </w:r>
          </w:p>
        </w:tc>
        <w:tc>
          <w:tcPr>
            <w:tcW w:w="1727" w:type="dxa"/>
            <w:tcBorders>
              <w:top w:val="nil"/>
              <w:left w:val="nil"/>
              <w:bottom w:val="single" w:color="D4D4D4" w:sz="4" w:space="0"/>
              <w:right w:val="single" w:color="D4D4D4" w:sz="4" w:space="0"/>
            </w:tcBorders>
            <w:shd w:val="clear" w:color="000000" w:fill="FFFFFF"/>
            <w:noWrap/>
            <w:vAlign w:val="center"/>
          </w:tcPr>
          <w:p w14:paraId="7E19DC42">
            <w:pPr>
              <w:widowControl/>
              <w:jc w:val="center"/>
              <w:rPr>
                <w:rFonts w:ascii="宋体" w:hAnsi="宋体" w:cs="宋体"/>
                <w:color w:val="000000"/>
                <w:kern w:val="0"/>
                <w:sz w:val="22"/>
                <w:szCs w:val="22"/>
              </w:rPr>
            </w:pPr>
            <w:r>
              <w:rPr>
                <w:rFonts w:hint="eastAsia" w:ascii="宋体" w:hAnsi="宋体" w:cs="宋体"/>
                <w:color w:val="000000"/>
                <w:kern w:val="0"/>
                <w:sz w:val="22"/>
                <w:szCs w:val="22"/>
              </w:rPr>
              <w:t>16317</w:t>
            </w:r>
            <w:r>
              <w:rPr>
                <w:rFonts w:hint="eastAsia" w:ascii="宋体" w:hAnsi="宋体" w:cs="宋体"/>
                <w:color w:val="000000"/>
                <w:kern w:val="0"/>
                <w:sz w:val="22"/>
                <w:szCs w:val="22"/>
                <w:lang w:val="en-US" w:eastAsia="zh-CN"/>
              </w:rPr>
              <w:t>.00</w:t>
            </w:r>
          </w:p>
        </w:tc>
      </w:tr>
      <w:tr w14:paraId="10ED64BC">
        <w:tblPrEx>
          <w:tblCellMar>
            <w:top w:w="0" w:type="dxa"/>
            <w:left w:w="108" w:type="dxa"/>
            <w:bottom w:w="0" w:type="dxa"/>
            <w:right w:w="108" w:type="dxa"/>
          </w:tblCellMar>
        </w:tblPrEx>
        <w:trPr>
          <w:trHeight w:val="270" w:hRule="atLeast"/>
        </w:trPr>
        <w:tc>
          <w:tcPr>
            <w:tcW w:w="2553" w:type="dxa"/>
            <w:tcBorders>
              <w:top w:val="nil"/>
              <w:left w:val="nil"/>
              <w:bottom w:val="single" w:color="D4D4D4" w:sz="4" w:space="0"/>
              <w:right w:val="single" w:color="D4D4D4" w:sz="4" w:space="0"/>
            </w:tcBorders>
            <w:shd w:val="clear" w:color="000000" w:fill="F1F1F1"/>
            <w:noWrap/>
            <w:vAlign w:val="center"/>
          </w:tcPr>
          <w:p w14:paraId="6F49DA92">
            <w:pPr>
              <w:widowControl/>
              <w:jc w:val="center"/>
              <w:rPr>
                <w:rFonts w:ascii="宋体" w:hAnsi="宋体" w:cs="宋体"/>
                <w:color w:val="000000"/>
                <w:kern w:val="0"/>
                <w:sz w:val="22"/>
                <w:szCs w:val="22"/>
              </w:rPr>
            </w:pPr>
            <w:r>
              <w:rPr>
                <w:rFonts w:hint="eastAsia" w:ascii="宋体" w:hAnsi="宋体" w:cs="宋体"/>
                <w:color w:val="000000"/>
                <w:kern w:val="0"/>
                <w:sz w:val="22"/>
                <w:szCs w:val="22"/>
              </w:rPr>
              <w:t>教育支出</w:t>
            </w:r>
          </w:p>
        </w:tc>
        <w:tc>
          <w:tcPr>
            <w:tcW w:w="2268" w:type="dxa"/>
            <w:gridSpan w:val="2"/>
            <w:tcBorders>
              <w:top w:val="nil"/>
              <w:left w:val="nil"/>
              <w:bottom w:val="single" w:color="D4D4D4" w:sz="4" w:space="0"/>
              <w:right w:val="single" w:color="D4D4D4" w:sz="4" w:space="0"/>
            </w:tcBorders>
            <w:shd w:val="clear" w:color="000000" w:fill="FFFFFF"/>
            <w:noWrap/>
            <w:vAlign w:val="center"/>
          </w:tcPr>
          <w:p w14:paraId="07DA17FC">
            <w:pPr>
              <w:widowControl/>
              <w:jc w:val="center"/>
              <w:rPr>
                <w:rFonts w:ascii="宋体" w:hAnsi="宋体" w:cs="宋体"/>
                <w:color w:val="000000"/>
                <w:kern w:val="0"/>
                <w:sz w:val="22"/>
                <w:szCs w:val="22"/>
              </w:rPr>
            </w:pPr>
            <w:r>
              <w:rPr>
                <w:rFonts w:hint="eastAsia" w:ascii="宋体" w:hAnsi="宋体" w:cs="宋体"/>
                <w:color w:val="000000"/>
                <w:kern w:val="0"/>
                <w:sz w:val="22"/>
                <w:szCs w:val="22"/>
              </w:rPr>
              <w:t>17861347.19</w:t>
            </w:r>
          </w:p>
        </w:tc>
        <w:tc>
          <w:tcPr>
            <w:tcW w:w="2065" w:type="dxa"/>
            <w:tcBorders>
              <w:top w:val="nil"/>
              <w:left w:val="nil"/>
              <w:bottom w:val="single" w:color="D4D4D4" w:sz="4" w:space="0"/>
              <w:right w:val="single" w:color="D4D4D4" w:sz="4" w:space="0"/>
            </w:tcBorders>
            <w:shd w:val="clear" w:color="000000" w:fill="FFFFFF"/>
            <w:noWrap/>
            <w:vAlign w:val="center"/>
          </w:tcPr>
          <w:p w14:paraId="1594AAEF">
            <w:pPr>
              <w:widowControl/>
              <w:jc w:val="center"/>
              <w:rPr>
                <w:rFonts w:ascii="宋体" w:hAnsi="宋体" w:cs="宋体"/>
                <w:color w:val="000000"/>
                <w:kern w:val="0"/>
                <w:sz w:val="22"/>
                <w:szCs w:val="22"/>
              </w:rPr>
            </w:pPr>
            <w:r>
              <w:rPr>
                <w:rFonts w:hint="eastAsia" w:ascii="宋体" w:hAnsi="宋体" w:cs="宋体"/>
                <w:color w:val="000000"/>
                <w:kern w:val="0"/>
                <w:sz w:val="22"/>
                <w:szCs w:val="22"/>
              </w:rPr>
              <w:t>17861347.19</w:t>
            </w:r>
          </w:p>
        </w:tc>
        <w:tc>
          <w:tcPr>
            <w:tcW w:w="1856" w:type="dxa"/>
            <w:tcBorders>
              <w:top w:val="nil"/>
              <w:left w:val="nil"/>
              <w:bottom w:val="single" w:color="D4D4D4" w:sz="4" w:space="0"/>
              <w:right w:val="single" w:color="D4D4D4" w:sz="4" w:space="0"/>
            </w:tcBorders>
            <w:shd w:val="clear" w:color="000000" w:fill="FFFFFF"/>
            <w:noWrap/>
            <w:vAlign w:val="center"/>
          </w:tcPr>
          <w:p w14:paraId="0EE4134D">
            <w:pPr>
              <w:widowControl/>
              <w:jc w:val="center"/>
              <w:rPr>
                <w:rFonts w:ascii="宋体" w:hAnsi="宋体" w:cs="宋体"/>
                <w:color w:val="000000"/>
                <w:kern w:val="0"/>
                <w:sz w:val="22"/>
                <w:szCs w:val="22"/>
              </w:rPr>
            </w:pPr>
            <w:r>
              <w:rPr>
                <w:rFonts w:hint="eastAsia" w:ascii="宋体" w:hAnsi="宋体" w:cs="宋体"/>
                <w:color w:val="000000"/>
                <w:kern w:val="0"/>
                <w:sz w:val="22"/>
                <w:szCs w:val="22"/>
              </w:rPr>
              <w:t>17861347.19</w:t>
            </w:r>
          </w:p>
        </w:tc>
        <w:tc>
          <w:tcPr>
            <w:tcW w:w="1727" w:type="dxa"/>
            <w:tcBorders>
              <w:top w:val="nil"/>
              <w:left w:val="nil"/>
              <w:bottom w:val="single" w:color="D4D4D4" w:sz="4" w:space="0"/>
              <w:right w:val="single" w:color="D4D4D4" w:sz="4" w:space="0"/>
            </w:tcBorders>
            <w:shd w:val="clear" w:color="000000" w:fill="FFFFFF"/>
            <w:noWrap/>
            <w:vAlign w:val="center"/>
          </w:tcPr>
          <w:p w14:paraId="653D2DCB">
            <w:pPr>
              <w:widowControl/>
              <w:jc w:val="center"/>
              <w:rPr>
                <w:rFonts w:ascii="宋体" w:hAnsi="宋体" w:cs="宋体"/>
                <w:color w:val="000000"/>
                <w:kern w:val="0"/>
                <w:sz w:val="22"/>
                <w:szCs w:val="22"/>
              </w:rPr>
            </w:pPr>
            <w:r>
              <w:rPr>
                <w:rFonts w:hint="eastAsia" w:ascii="宋体" w:hAnsi="宋体" w:cs="宋体"/>
                <w:color w:val="000000"/>
                <w:kern w:val="0"/>
                <w:sz w:val="22"/>
                <w:szCs w:val="22"/>
              </w:rPr>
              <w:t>17861347.19</w:t>
            </w:r>
          </w:p>
        </w:tc>
      </w:tr>
      <w:tr w14:paraId="08C68914">
        <w:tblPrEx>
          <w:tblCellMar>
            <w:top w:w="0" w:type="dxa"/>
            <w:left w:w="108" w:type="dxa"/>
            <w:bottom w:w="0" w:type="dxa"/>
            <w:right w:w="108" w:type="dxa"/>
          </w:tblCellMar>
        </w:tblPrEx>
        <w:trPr>
          <w:trHeight w:val="270" w:hRule="atLeast"/>
        </w:trPr>
        <w:tc>
          <w:tcPr>
            <w:tcW w:w="2553" w:type="dxa"/>
            <w:tcBorders>
              <w:top w:val="nil"/>
              <w:left w:val="nil"/>
              <w:bottom w:val="single" w:color="D4D4D4" w:sz="4" w:space="0"/>
              <w:right w:val="single" w:color="D4D4D4" w:sz="4" w:space="0"/>
            </w:tcBorders>
            <w:shd w:val="clear" w:color="000000" w:fill="F1F1F1"/>
            <w:noWrap/>
            <w:vAlign w:val="center"/>
          </w:tcPr>
          <w:p w14:paraId="57C8D2FD">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社会保障和就业支出</w:t>
            </w:r>
          </w:p>
        </w:tc>
        <w:tc>
          <w:tcPr>
            <w:tcW w:w="2268" w:type="dxa"/>
            <w:gridSpan w:val="2"/>
            <w:tcBorders>
              <w:top w:val="nil"/>
              <w:left w:val="nil"/>
              <w:bottom w:val="single" w:color="D4D4D4" w:sz="4" w:space="0"/>
              <w:right w:val="single" w:color="D4D4D4" w:sz="4" w:space="0"/>
            </w:tcBorders>
            <w:shd w:val="clear" w:color="000000" w:fill="FFFFFF"/>
            <w:noWrap/>
            <w:vAlign w:val="center"/>
          </w:tcPr>
          <w:p w14:paraId="4CF1673F">
            <w:pPr>
              <w:widowControl/>
              <w:jc w:val="center"/>
              <w:rPr>
                <w:rFonts w:ascii="宋体" w:hAnsi="宋体" w:cs="宋体"/>
                <w:color w:val="000000"/>
                <w:kern w:val="0"/>
                <w:sz w:val="22"/>
                <w:szCs w:val="22"/>
              </w:rPr>
            </w:pPr>
            <w:r>
              <w:rPr>
                <w:rFonts w:hint="eastAsia" w:ascii="宋体" w:hAnsi="宋体" w:cs="宋体"/>
                <w:color w:val="000000"/>
                <w:kern w:val="0"/>
                <w:sz w:val="22"/>
                <w:szCs w:val="22"/>
              </w:rPr>
              <w:t>129247.3</w:t>
            </w:r>
            <w:r>
              <w:rPr>
                <w:rFonts w:hint="eastAsia" w:ascii="宋体" w:hAnsi="宋体" w:cs="宋体"/>
                <w:color w:val="000000"/>
                <w:kern w:val="0"/>
                <w:sz w:val="22"/>
                <w:szCs w:val="22"/>
                <w:lang w:val="en-US" w:eastAsia="zh-CN"/>
              </w:rPr>
              <w:t>0</w:t>
            </w:r>
          </w:p>
        </w:tc>
        <w:tc>
          <w:tcPr>
            <w:tcW w:w="2065" w:type="dxa"/>
            <w:tcBorders>
              <w:top w:val="nil"/>
              <w:left w:val="nil"/>
              <w:bottom w:val="single" w:color="D4D4D4" w:sz="4" w:space="0"/>
              <w:right w:val="single" w:color="D4D4D4" w:sz="4" w:space="0"/>
            </w:tcBorders>
            <w:shd w:val="clear" w:color="000000" w:fill="FFFFFF"/>
            <w:noWrap/>
            <w:vAlign w:val="center"/>
          </w:tcPr>
          <w:p w14:paraId="78297494">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129247.3</w:t>
            </w:r>
            <w:r>
              <w:rPr>
                <w:rFonts w:hint="eastAsia" w:ascii="宋体" w:hAnsi="宋体" w:cs="宋体"/>
                <w:color w:val="000000"/>
                <w:kern w:val="0"/>
                <w:sz w:val="22"/>
                <w:szCs w:val="22"/>
                <w:lang w:val="en-US" w:eastAsia="zh-CN"/>
              </w:rPr>
              <w:t>0</w:t>
            </w:r>
          </w:p>
        </w:tc>
        <w:tc>
          <w:tcPr>
            <w:tcW w:w="1856" w:type="dxa"/>
            <w:tcBorders>
              <w:top w:val="nil"/>
              <w:left w:val="nil"/>
              <w:bottom w:val="single" w:color="D4D4D4" w:sz="4" w:space="0"/>
              <w:right w:val="single" w:color="D4D4D4" w:sz="4" w:space="0"/>
            </w:tcBorders>
            <w:shd w:val="clear" w:color="000000" w:fill="FFFFFF"/>
            <w:noWrap/>
            <w:vAlign w:val="center"/>
          </w:tcPr>
          <w:p w14:paraId="64057591">
            <w:pPr>
              <w:widowControl/>
              <w:jc w:val="center"/>
              <w:rPr>
                <w:rFonts w:ascii="宋体" w:hAnsi="宋体" w:cs="宋体"/>
                <w:color w:val="000000"/>
                <w:kern w:val="0"/>
                <w:sz w:val="22"/>
                <w:szCs w:val="22"/>
              </w:rPr>
            </w:pPr>
            <w:r>
              <w:rPr>
                <w:rFonts w:hint="eastAsia" w:ascii="宋体" w:hAnsi="宋体" w:cs="宋体"/>
                <w:color w:val="000000"/>
                <w:kern w:val="0"/>
                <w:sz w:val="22"/>
                <w:szCs w:val="22"/>
              </w:rPr>
              <w:t>129247.3</w:t>
            </w:r>
            <w:r>
              <w:rPr>
                <w:rFonts w:hint="eastAsia" w:ascii="宋体" w:hAnsi="宋体" w:cs="宋体"/>
                <w:color w:val="000000"/>
                <w:kern w:val="0"/>
                <w:sz w:val="22"/>
                <w:szCs w:val="22"/>
                <w:lang w:val="en-US" w:eastAsia="zh-CN"/>
              </w:rPr>
              <w:t>0</w:t>
            </w:r>
          </w:p>
        </w:tc>
        <w:tc>
          <w:tcPr>
            <w:tcW w:w="1727" w:type="dxa"/>
            <w:tcBorders>
              <w:top w:val="nil"/>
              <w:left w:val="nil"/>
              <w:bottom w:val="single" w:color="D4D4D4" w:sz="4" w:space="0"/>
              <w:right w:val="single" w:color="D4D4D4" w:sz="4" w:space="0"/>
            </w:tcBorders>
            <w:shd w:val="clear" w:color="000000" w:fill="FFFFFF"/>
            <w:noWrap/>
            <w:vAlign w:val="center"/>
          </w:tcPr>
          <w:p w14:paraId="2FB5235B">
            <w:pPr>
              <w:widowControl/>
              <w:jc w:val="center"/>
              <w:rPr>
                <w:rFonts w:ascii="宋体" w:hAnsi="宋体" w:cs="宋体"/>
                <w:color w:val="000000"/>
                <w:kern w:val="0"/>
                <w:sz w:val="22"/>
                <w:szCs w:val="22"/>
              </w:rPr>
            </w:pPr>
            <w:r>
              <w:rPr>
                <w:rFonts w:hint="eastAsia" w:ascii="宋体" w:hAnsi="宋体" w:cs="宋体"/>
                <w:color w:val="000000"/>
                <w:kern w:val="0"/>
                <w:sz w:val="22"/>
                <w:szCs w:val="22"/>
              </w:rPr>
              <w:t>129247.3</w:t>
            </w:r>
            <w:r>
              <w:rPr>
                <w:rFonts w:hint="eastAsia" w:ascii="宋体" w:hAnsi="宋体" w:cs="宋体"/>
                <w:color w:val="000000"/>
                <w:kern w:val="0"/>
                <w:sz w:val="22"/>
                <w:szCs w:val="22"/>
                <w:lang w:val="en-US" w:eastAsia="zh-CN"/>
              </w:rPr>
              <w:t>0</w:t>
            </w:r>
          </w:p>
        </w:tc>
      </w:tr>
      <w:tr w14:paraId="01ED9170">
        <w:tblPrEx>
          <w:tblCellMar>
            <w:top w:w="0" w:type="dxa"/>
            <w:left w:w="108" w:type="dxa"/>
            <w:bottom w:w="0" w:type="dxa"/>
            <w:right w:w="108" w:type="dxa"/>
          </w:tblCellMar>
        </w:tblPrEx>
        <w:trPr>
          <w:trHeight w:val="270" w:hRule="atLeast"/>
        </w:trPr>
        <w:tc>
          <w:tcPr>
            <w:tcW w:w="2553" w:type="dxa"/>
            <w:tcBorders>
              <w:top w:val="nil"/>
              <w:left w:val="nil"/>
              <w:bottom w:val="single" w:color="D4D4D4" w:sz="4" w:space="0"/>
              <w:right w:val="single" w:color="D4D4D4" w:sz="4" w:space="0"/>
            </w:tcBorders>
            <w:shd w:val="clear" w:color="000000" w:fill="F1F1F1"/>
            <w:noWrap/>
            <w:vAlign w:val="center"/>
          </w:tcPr>
          <w:p w14:paraId="2CA34C13">
            <w:pPr>
              <w:widowControl/>
              <w:jc w:val="center"/>
              <w:rPr>
                <w:rFonts w:ascii="宋体" w:hAnsi="宋体" w:cs="宋体"/>
                <w:color w:val="000000"/>
                <w:kern w:val="0"/>
                <w:sz w:val="22"/>
                <w:szCs w:val="22"/>
              </w:rPr>
            </w:pPr>
            <w:r>
              <w:rPr>
                <w:rFonts w:hint="eastAsia" w:ascii="宋体" w:hAnsi="宋体" w:cs="宋体"/>
                <w:color w:val="000000"/>
                <w:kern w:val="0"/>
                <w:sz w:val="22"/>
                <w:szCs w:val="22"/>
              </w:rPr>
              <w:t>卫生健康支出</w:t>
            </w:r>
          </w:p>
        </w:tc>
        <w:tc>
          <w:tcPr>
            <w:tcW w:w="2268" w:type="dxa"/>
            <w:gridSpan w:val="2"/>
            <w:tcBorders>
              <w:top w:val="nil"/>
              <w:left w:val="nil"/>
              <w:bottom w:val="single" w:color="D4D4D4" w:sz="4" w:space="0"/>
              <w:right w:val="single" w:color="D4D4D4" w:sz="4" w:space="0"/>
            </w:tcBorders>
            <w:shd w:val="clear" w:color="000000" w:fill="FFFFFF"/>
            <w:noWrap/>
            <w:vAlign w:val="center"/>
          </w:tcPr>
          <w:p w14:paraId="6EBB9046">
            <w:pPr>
              <w:widowControl/>
              <w:jc w:val="center"/>
              <w:rPr>
                <w:rFonts w:ascii="宋体" w:hAnsi="宋体" w:cs="宋体"/>
                <w:color w:val="000000"/>
                <w:kern w:val="0"/>
                <w:sz w:val="22"/>
                <w:szCs w:val="22"/>
              </w:rPr>
            </w:pPr>
            <w:r>
              <w:rPr>
                <w:rFonts w:hint="eastAsia" w:ascii="宋体" w:hAnsi="宋体" w:cs="宋体"/>
                <w:color w:val="000000"/>
                <w:kern w:val="0"/>
                <w:sz w:val="22"/>
                <w:szCs w:val="22"/>
              </w:rPr>
              <w:t>67082</w:t>
            </w:r>
            <w:r>
              <w:rPr>
                <w:rFonts w:hint="eastAsia" w:ascii="宋体" w:hAnsi="宋体" w:cs="宋体"/>
                <w:color w:val="000000"/>
                <w:kern w:val="0"/>
                <w:sz w:val="22"/>
                <w:szCs w:val="22"/>
                <w:lang w:val="en-US" w:eastAsia="zh-CN"/>
              </w:rPr>
              <w:t>.00</w:t>
            </w:r>
          </w:p>
        </w:tc>
        <w:tc>
          <w:tcPr>
            <w:tcW w:w="2065" w:type="dxa"/>
            <w:tcBorders>
              <w:top w:val="nil"/>
              <w:left w:val="nil"/>
              <w:bottom w:val="single" w:color="D4D4D4" w:sz="4" w:space="0"/>
              <w:right w:val="single" w:color="D4D4D4" w:sz="4" w:space="0"/>
            </w:tcBorders>
            <w:shd w:val="clear" w:color="000000" w:fill="FFFFFF"/>
            <w:noWrap/>
            <w:vAlign w:val="center"/>
          </w:tcPr>
          <w:p w14:paraId="0C4DBA0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67082</w:t>
            </w:r>
            <w:r>
              <w:rPr>
                <w:rFonts w:hint="eastAsia" w:ascii="宋体" w:hAnsi="宋体" w:cs="宋体"/>
                <w:color w:val="000000"/>
                <w:kern w:val="0"/>
                <w:sz w:val="22"/>
                <w:szCs w:val="22"/>
                <w:lang w:val="en-US" w:eastAsia="zh-CN"/>
              </w:rPr>
              <w:t>.00</w:t>
            </w:r>
          </w:p>
        </w:tc>
        <w:tc>
          <w:tcPr>
            <w:tcW w:w="1856" w:type="dxa"/>
            <w:tcBorders>
              <w:top w:val="nil"/>
              <w:left w:val="nil"/>
              <w:bottom w:val="single" w:color="D4D4D4" w:sz="4" w:space="0"/>
              <w:right w:val="single" w:color="D4D4D4" w:sz="4" w:space="0"/>
            </w:tcBorders>
            <w:shd w:val="clear" w:color="000000" w:fill="FFFFFF"/>
            <w:noWrap/>
            <w:vAlign w:val="center"/>
          </w:tcPr>
          <w:p w14:paraId="324E94A7">
            <w:pPr>
              <w:widowControl/>
              <w:jc w:val="center"/>
              <w:rPr>
                <w:rFonts w:ascii="宋体" w:hAnsi="宋体" w:cs="宋体"/>
                <w:color w:val="000000"/>
                <w:kern w:val="0"/>
                <w:sz w:val="22"/>
                <w:szCs w:val="22"/>
              </w:rPr>
            </w:pPr>
            <w:r>
              <w:rPr>
                <w:rFonts w:hint="eastAsia" w:ascii="宋体" w:hAnsi="宋体" w:cs="宋体"/>
                <w:color w:val="000000"/>
                <w:kern w:val="0"/>
                <w:sz w:val="22"/>
                <w:szCs w:val="22"/>
              </w:rPr>
              <w:t>67082</w:t>
            </w:r>
            <w:r>
              <w:rPr>
                <w:rFonts w:hint="eastAsia" w:ascii="宋体" w:hAnsi="宋体" w:cs="宋体"/>
                <w:color w:val="000000"/>
                <w:kern w:val="0"/>
                <w:sz w:val="22"/>
                <w:szCs w:val="22"/>
                <w:lang w:val="en-US" w:eastAsia="zh-CN"/>
              </w:rPr>
              <w:t>.00</w:t>
            </w:r>
          </w:p>
        </w:tc>
        <w:tc>
          <w:tcPr>
            <w:tcW w:w="1727" w:type="dxa"/>
            <w:tcBorders>
              <w:top w:val="nil"/>
              <w:left w:val="nil"/>
              <w:bottom w:val="single" w:color="D4D4D4" w:sz="4" w:space="0"/>
              <w:right w:val="single" w:color="D4D4D4" w:sz="4" w:space="0"/>
            </w:tcBorders>
            <w:shd w:val="clear" w:color="000000" w:fill="FFFFFF"/>
            <w:noWrap/>
            <w:vAlign w:val="center"/>
          </w:tcPr>
          <w:p w14:paraId="01166EED">
            <w:pPr>
              <w:widowControl/>
              <w:jc w:val="center"/>
              <w:rPr>
                <w:rFonts w:ascii="宋体" w:hAnsi="宋体" w:cs="宋体"/>
                <w:color w:val="000000"/>
                <w:kern w:val="0"/>
                <w:sz w:val="22"/>
                <w:szCs w:val="22"/>
              </w:rPr>
            </w:pPr>
            <w:r>
              <w:rPr>
                <w:rFonts w:hint="eastAsia" w:ascii="宋体" w:hAnsi="宋体" w:cs="宋体"/>
                <w:color w:val="000000"/>
                <w:kern w:val="0"/>
                <w:sz w:val="22"/>
                <w:szCs w:val="22"/>
              </w:rPr>
              <w:t>67082</w:t>
            </w:r>
            <w:r>
              <w:rPr>
                <w:rFonts w:hint="eastAsia" w:ascii="宋体" w:hAnsi="宋体" w:cs="宋体"/>
                <w:color w:val="000000"/>
                <w:kern w:val="0"/>
                <w:sz w:val="22"/>
                <w:szCs w:val="22"/>
                <w:lang w:val="en-US" w:eastAsia="zh-CN"/>
              </w:rPr>
              <w:t>.00</w:t>
            </w:r>
          </w:p>
        </w:tc>
      </w:tr>
      <w:tr w14:paraId="6C16CDD1">
        <w:tblPrEx>
          <w:tblCellMar>
            <w:top w:w="0" w:type="dxa"/>
            <w:left w:w="108" w:type="dxa"/>
            <w:bottom w:w="0" w:type="dxa"/>
            <w:right w:w="108" w:type="dxa"/>
          </w:tblCellMar>
        </w:tblPrEx>
        <w:trPr>
          <w:trHeight w:val="270" w:hRule="atLeast"/>
        </w:trPr>
        <w:tc>
          <w:tcPr>
            <w:tcW w:w="2553" w:type="dxa"/>
            <w:tcBorders>
              <w:top w:val="nil"/>
              <w:left w:val="nil"/>
              <w:bottom w:val="single" w:color="D4D4D4" w:sz="4" w:space="0"/>
              <w:right w:val="single" w:color="D4D4D4" w:sz="4" w:space="0"/>
            </w:tcBorders>
            <w:shd w:val="clear" w:color="000000" w:fill="F1F1F1"/>
            <w:noWrap/>
            <w:vAlign w:val="center"/>
          </w:tcPr>
          <w:p w14:paraId="399C3458">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住房保障</w:t>
            </w:r>
            <w:r>
              <w:rPr>
                <w:rFonts w:hint="eastAsia" w:ascii="宋体" w:hAnsi="宋体" w:cs="宋体"/>
                <w:color w:val="000000"/>
                <w:kern w:val="0"/>
                <w:sz w:val="22"/>
                <w:szCs w:val="22"/>
              </w:rPr>
              <w:t>支出</w:t>
            </w:r>
          </w:p>
        </w:tc>
        <w:tc>
          <w:tcPr>
            <w:tcW w:w="2268" w:type="dxa"/>
            <w:gridSpan w:val="2"/>
            <w:tcBorders>
              <w:top w:val="nil"/>
              <w:left w:val="nil"/>
              <w:bottom w:val="single" w:color="D4D4D4" w:sz="4" w:space="0"/>
              <w:right w:val="single" w:color="D4D4D4" w:sz="4" w:space="0"/>
            </w:tcBorders>
            <w:shd w:val="clear" w:color="000000" w:fill="FFFFFF"/>
            <w:noWrap/>
            <w:vAlign w:val="center"/>
          </w:tcPr>
          <w:p w14:paraId="6BBAB8F0">
            <w:pPr>
              <w:widowControl/>
              <w:jc w:val="center"/>
              <w:rPr>
                <w:rFonts w:ascii="宋体" w:hAnsi="宋体" w:cs="宋体"/>
                <w:color w:val="000000"/>
                <w:kern w:val="0"/>
                <w:sz w:val="22"/>
                <w:szCs w:val="22"/>
              </w:rPr>
            </w:pPr>
            <w:r>
              <w:rPr>
                <w:rFonts w:hint="eastAsia" w:ascii="宋体" w:hAnsi="宋体" w:cs="宋体"/>
                <w:color w:val="000000"/>
                <w:kern w:val="0"/>
                <w:sz w:val="22"/>
                <w:szCs w:val="22"/>
              </w:rPr>
              <w:t>80747.88</w:t>
            </w:r>
          </w:p>
        </w:tc>
        <w:tc>
          <w:tcPr>
            <w:tcW w:w="2065" w:type="dxa"/>
            <w:tcBorders>
              <w:top w:val="nil"/>
              <w:left w:val="nil"/>
              <w:bottom w:val="single" w:color="D4D4D4" w:sz="4" w:space="0"/>
              <w:right w:val="single" w:color="D4D4D4" w:sz="4" w:space="0"/>
            </w:tcBorders>
            <w:shd w:val="clear" w:color="000000" w:fill="FFFFFF"/>
            <w:noWrap/>
            <w:vAlign w:val="center"/>
          </w:tcPr>
          <w:p w14:paraId="12CFBF0C">
            <w:pPr>
              <w:widowControl/>
              <w:jc w:val="center"/>
              <w:rPr>
                <w:rFonts w:ascii="宋体" w:hAnsi="宋体" w:cs="宋体"/>
                <w:color w:val="000000"/>
                <w:kern w:val="0"/>
                <w:sz w:val="22"/>
                <w:szCs w:val="22"/>
              </w:rPr>
            </w:pPr>
            <w:r>
              <w:rPr>
                <w:rFonts w:hint="eastAsia" w:ascii="宋体" w:hAnsi="宋体" w:cs="宋体"/>
                <w:color w:val="000000"/>
                <w:kern w:val="0"/>
                <w:sz w:val="22"/>
                <w:szCs w:val="22"/>
              </w:rPr>
              <w:t>80747.88</w:t>
            </w:r>
          </w:p>
        </w:tc>
        <w:tc>
          <w:tcPr>
            <w:tcW w:w="1856" w:type="dxa"/>
            <w:tcBorders>
              <w:top w:val="nil"/>
              <w:left w:val="nil"/>
              <w:bottom w:val="single" w:color="D4D4D4" w:sz="4" w:space="0"/>
              <w:right w:val="single" w:color="D4D4D4" w:sz="4" w:space="0"/>
            </w:tcBorders>
            <w:shd w:val="clear" w:color="000000" w:fill="FFFFFF"/>
            <w:noWrap/>
            <w:vAlign w:val="center"/>
          </w:tcPr>
          <w:p w14:paraId="13FFE5B0">
            <w:pPr>
              <w:widowControl/>
              <w:jc w:val="center"/>
              <w:rPr>
                <w:rFonts w:ascii="宋体" w:hAnsi="宋体" w:cs="宋体"/>
                <w:color w:val="000000"/>
                <w:kern w:val="0"/>
                <w:sz w:val="22"/>
                <w:szCs w:val="22"/>
              </w:rPr>
            </w:pPr>
            <w:r>
              <w:rPr>
                <w:rFonts w:hint="eastAsia" w:ascii="宋体" w:hAnsi="宋体" w:cs="宋体"/>
                <w:color w:val="000000"/>
                <w:kern w:val="0"/>
                <w:sz w:val="22"/>
                <w:szCs w:val="22"/>
              </w:rPr>
              <w:t>80747.88</w:t>
            </w:r>
          </w:p>
        </w:tc>
        <w:tc>
          <w:tcPr>
            <w:tcW w:w="1727" w:type="dxa"/>
            <w:tcBorders>
              <w:top w:val="nil"/>
              <w:left w:val="nil"/>
              <w:bottom w:val="single" w:color="D4D4D4" w:sz="4" w:space="0"/>
              <w:right w:val="single" w:color="D4D4D4" w:sz="4" w:space="0"/>
            </w:tcBorders>
            <w:shd w:val="clear" w:color="000000" w:fill="FFFFFF"/>
            <w:noWrap/>
            <w:vAlign w:val="center"/>
          </w:tcPr>
          <w:p w14:paraId="6AB9D167">
            <w:pPr>
              <w:widowControl/>
              <w:jc w:val="center"/>
              <w:rPr>
                <w:rFonts w:ascii="宋体" w:hAnsi="宋体" w:cs="宋体"/>
                <w:color w:val="000000"/>
                <w:kern w:val="0"/>
                <w:sz w:val="22"/>
                <w:szCs w:val="22"/>
              </w:rPr>
            </w:pPr>
            <w:r>
              <w:rPr>
                <w:rFonts w:hint="eastAsia" w:ascii="宋体" w:hAnsi="宋体" w:cs="宋体"/>
                <w:color w:val="000000"/>
                <w:kern w:val="0"/>
                <w:sz w:val="22"/>
                <w:szCs w:val="22"/>
              </w:rPr>
              <w:t>80747.88</w:t>
            </w:r>
          </w:p>
        </w:tc>
      </w:tr>
      <w:tr w14:paraId="45D018FA">
        <w:tblPrEx>
          <w:tblCellMar>
            <w:top w:w="0" w:type="dxa"/>
            <w:left w:w="108" w:type="dxa"/>
            <w:bottom w:w="0" w:type="dxa"/>
            <w:right w:w="108" w:type="dxa"/>
          </w:tblCellMar>
        </w:tblPrEx>
        <w:trPr>
          <w:trHeight w:val="270" w:hRule="atLeast"/>
        </w:trPr>
        <w:tc>
          <w:tcPr>
            <w:tcW w:w="2553" w:type="dxa"/>
            <w:tcBorders>
              <w:top w:val="nil"/>
              <w:left w:val="nil"/>
              <w:bottom w:val="single" w:color="D4D4D4" w:sz="4" w:space="0"/>
              <w:right w:val="single" w:color="D4D4D4" w:sz="4" w:space="0"/>
            </w:tcBorders>
            <w:shd w:val="clear" w:color="000000" w:fill="F1F1F1"/>
            <w:noWrap/>
            <w:vAlign w:val="center"/>
          </w:tcPr>
          <w:p w14:paraId="72018D03">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2268" w:type="dxa"/>
            <w:gridSpan w:val="2"/>
            <w:tcBorders>
              <w:top w:val="nil"/>
              <w:left w:val="nil"/>
              <w:bottom w:val="single" w:color="D4D4D4" w:sz="4" w:space="0"/>
              <w:right w:val="single" w:color="D4D4D4" w:sz="4" w:space="0"/>
            </w:tcBorders>
            <w:shd w:val="clear" w:color="000000" w:fill="F1F1F1"/>
            <w:noWrap/>
            <w:vAlign w:val="center"/>
          </w:tcPr>
          <w:p w14:paraId="0D850598">
            <w:pPr>
              <w:widowControl/>
              <w:jc w:val="center"/>
              <w:rPr>
                <w:rFonts w:ascii="宋体" w:hAnsi="宋体" w:cs="宋体"/>
                <w:color w:val="000000"/>
                <w:kern w:val="0"/>
                <w:sz w:val="22"/>
                <w:szCs w:val="22"/>
              </w:rPr>
            </w:pPr>
            <w:r>
              <w:rPr>
                <w:rFonts w:hint="eastAsia" w:ascii="宋体" w:hAnsi="宋体" w:cs="宋体"/>
                <w:color w:val="000000"/>
                <w:kern w:val="0"/>
                <w:sz w:val="22"/>
                <w:szCs w:val="22"/>
              </w:rPr>
              <w:t>18154741.37</w:t>
            </w:r>
          </w:p>
        </w:tc>
        <w:tc>
          <w:tcPr>
            <w:tcW w:w="2065" w:type="dxa"/>
            <w:tcBorders>
              <w:top w:val="nil"/>
              <w:left w:val="nil"/>
              <w:bottom w:val="single" w:color="D4D4D4" w:sz="4" w:space="0"/>
              <w:right w:val="single" w:color="D4D4D4" w:sz="4" w:space="0"/>
            </w:tcBorders>
            <w:shd w:val="clear" w:color="000000" w:fill="FFFFFF"/>
            <w:noWrap/>
            <w:vAlign w:val="center"/>
          </w:tcPr>
          <w:p w14:paraId="6DB3A1C0">
            <w:pPr>
              <w:widowControl/>
              <w:jc w:val="center"/>
              <w:rPr>
                <w:rFonts w:ascii="宋体" w:hAnsi="宋体" w:cs="宋体"/>
                <w:color w:val="000000"/>
                <w:kern w:val="0"/>
                <w:sz w:val="22"/>
                <w:szCs w:val="22"/>
              </w:rPr>
            </w:pPr>
            <w:r>
              <w:rPr>
                <w:rFonts w:hint="eastAsia" w:ascii="宋体" w:hAnsi="宋体" w:cs="宋体"/>
                <w:color w:val="000000"/>
                <w:kern w:val="0"/>
                <w:sz w:val="22"/>
                <w:szCs w:val="22"/>
              </w:rPr>
              <w:t>18154741.37</w:t>
            </w:r>
          </w:p>
        </w:tc>
        <w:tc>
          <w:tcPr>
            <w:tcW w:w="1856" w:type="dxa"/>
            <w:tcBorders>
              <w:top w:val="nil"/>
              <w:left w:val="nil"/>
              <w:bottom w:val="single" w:color="D4D4D4" w:sz="4" w:space="0"/>
              <w:right w:val="single" w:color="D4D4D4" w:sz="4" w:space="0"/>
            </w:tcBorders>
            <w:shd w:val="clear" w:color="000000" w:fill="FFFFFF"/>
            <w:noWrap/>
            <w:vAlign w:val="center"/>
          </w:tcPr>
          <w:p w14:paraId="67473441">
            <w:pPr>
              <w:widowControl/>
              <w:jc w:val="center"/>
              <w:rPr>
                <w:rFonts w:ascii="宋体" w:hAnsi="宋体" w:cs="宋体"/>
                <w:color w:val="000000"/>
                <w:kern w:val="0"/>
                <w:sz w:val="22"/>
                <w:szCs w:val="22"/>
              </w:rPr>
            </w:pPr>
            <w:r>
              <w:rPr>
                <w:rFonts w:hint="eastAsia" w:ascii="宋体" w:hAnsi="宋体" w:cs="宋体"/>
                <w:color w:val="000000"/>
                <w:kern w:val="0"/>
                <w:sz w:val="22"/>
                <w:szCs w:val="22"/>
              </w:rPr>
              <w:t>18154741.37</w:t>
            </w:r>
          </w:p>
        </w:tc>
        <w:tc>
          <w:tcPr>
            <w:tcW w:w="1727" w:type="dxa"/>
            <w:tcBorders>
              <w:top w:val="nil"/>
              <w:left w:val="nil"/>
              <w:bottom w:val="single" w:color="D4D4D4" w:sz="4" w:space="0"/>
              <w:right w:val="single" w:color="D4D4D4" w:sz="4" w:space="0"/>
            </w:tcBorders>
            <w:shd w:val="clear" w:color="000000" w:fill="FFFFFF"/>
            <w:noWrap/>
            <w:vAlign w:val="center"/>
          </w:tcPr>
          <w:p w14:paraId="13D1272F">
            <w:pPr>
              <w:widowControl/>
              <w:jc w:val="center"/>
              <w:rPr>
                <w:rFonts w:ascii="宋体" w:hAnsi="宋体" w:cs="宋体"/>
                <w:color w:val="000000"/>
                <w:kern w:val="0"/>
                <w:sz w:val="22"/>
                <w:szCs w:val="22"/>
              </w:rPr>
            </w:pPr>
            <w:r>
              <w:rPr>
                <w:rFonts w:hint="eastAsia" w:ascii="宋体" w:hAnsi="宋体" w:cs="宋体"/>
                <w:color w:val="000000"/>
                <w:kern w:val="0"/>
                <w:sz w:val="22"/>
                <w:szCs w:val="22"/>
              </w:rPr>
              <w:t>18154741.37</w:t>
            </w:r>
          </w:p>
        </w:tc>
      </w:tr>
    </w:tbl>
    <w:p w14:paraId="74D1C88C">
      <w:pPr>
        <w:snapToGrid w:val="0"/>
        <w:spacing w:line="520" w:lineRule="exact"/>
        <w:rPr>
          <w:rFonts w:hint="eastAsia" w:ascii="仿宋_GB2312" w:hAnsi="仿宋" w:eastAsia="仿宋_GB2312"/>
          <w:sz w:val="32"/>
          <w:szCs w:val="32"/>
        </w:rPr>
      </w:pPr>
      <w:r>
        <w:rPr>
          <w:rFonts w:hint="eastAsia" w:ascii="仿宋_GB2312" w:hAnsi="仿宋" w:eastAsia="仿宋_GB2312"/>
          <w:sz w:val="32"/>
          <w:szCs w:val="32"/>
        </w:rPr>
        <w:t xml:space="preserve">     </w:t>
      </w:r>
    </w:p>
    <w:p w14:paraId="59419088">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 xml:space="preserve">（2）差异原因分析。差异较大的应分析到具体收入支出功能科目和具体单位。      </w:t>
      </w:r>
    </w:p>
    <w:p w14:paraId="2CF3FC6D">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 xml:space="preserve">无。             </w:t>
      </w:r>
    </w:p>
    <w:p w14:paraId="158CCF9C">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2．收入支出结构分析。</w:t>
      </w:r>
    </w:p>
    <w:p w14:paraId="348852F8">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（1）各项收入占总收入的比重，各项支出占总支出的比重（可分别制作饼状图）。</w:t>
      </w:r>
    </w:p>
    <w:p w14:paraId="69A79136">
      <w:pPr>
        <w:snapToGrid w:val="0"/>
        <w:spacing w:line="520" w:lineRule="exact"/>
        <w:ind w:firstLine="640" w:firstLineChars="200"/>
        <w:jc w:val="center"/>
        <w:rPr>
          <w:rFonts w:hint="eastAsia" w:ascii="仿宋_GB2312" w:hAnsi="仿宋" w:eastAsia="仿宋_GB2312"/>
          <w:sz w:val="32"/>
          <w:szCs w:val="32"/>
        </w:rPr>
      </w:pPr>
      <w:r>
        <w:rPr>
          <w:rFonts w:hint="eastAsia" w:ascii="仿宋_GB2312" w:hAnsi="仿宋" w:eastAsia="仿宋_GB2312"/>
          <w:sz w:val="32"/>
          <w:szCs w:val="32"/>
        </w:rPr>
        <w:t>收入支出占比分析表</w:t>
      </w:r>
    </w:p>
    <w:p w14:paraId="5E8D27DF">
      <w:pPr>
        <w:snapToGrid w:val="0"/>
        <w:spacing w:line="520" w:lineRule="exact"/>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单位：元</w:t>
      </w:r>
    </w:p>
    <w:tbl>
      <w:tblPr>
        <w:tblStyle w:val="5"/>
        <w:tblW w:w="8140" w:type="dxa"/>
        <w:tblInd w:w="91" w:type="dxa"/>
        <w:tblLayout w:type="autofit"/>
        <w:tblCellMar>
          <w:top w:w="0" w:type="dxa"/>
          <w:left w:w="108" w:type="dxa"/>
          <w:bottom w:w="0" w:type="dxa"/>
          <w:right w:w="108" w:type="dxa"/>
        </w:tblCellMar>
      </w:tblPr>
      <w:tblGrid>
        <w:gridCol w:w="1800"/>
        <w:gridCol w:w="1800"/>
        <w:gridCol w:w="1800"/>
        <w:gridCol w:w="1660"/>
        <w:gridCol w:w="1080"/>
      </w:tblGrid>
      <w:tr w14:paraId="4DC93292">
        <w:tblPrEx>
          <w:tblCellMar>
            <w:top w:w="0" w:type="dxa"/>
            <w:left w:w="108" w:type="dxa"/>
            <w:bottom w:w="0" w:type="dxa"/>
            <w:right w:w="108" w:type="dxa"/>
          </w:tblCellMar>
        </w:tblPrEx>
        <w:trPr>
          <w:trHeight w:val="312" w:hRule="atLeast"/>
        </w:trPr>
        <w:tc>
          <w:tcPr>
            <w:tcW w:w="1800" w:type="dxa"/>
            <w:vMerge w:val="restart"/>
            <w:tcBorders>
              <w:top w:val="nil"/>
              <w:left w:val="nil"/>
              <w:bottom w:val="single" w:color="D4D4D4" w:sz="4" w:space="0"/>
              <w:right w:val="single" w:color="D4D4D4" w:sz="4" w:space="0"/>
            </w:tcBorders>
            <w:shd w:val="clear" w:color="000000" w:fill="F1F1F1"/>
            <w:vAlign w:val="center"/>
          </w:tcPr>
          <w:p w14:paraId="18489E02">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vMerge w:val="restart"/>
            <w:tcBorders>
              <w:top w:val="nil"/>
              <w:left w:val="nil"/>
              <w:bottom w:val="single" w:color="D4D4D4" w:sz="4" w:space="0"/>
              <w:right w:val="single" w:color="D4D4D4" w:sz="4" w:space="0"/>
            </w:tcBorders>
            <w:shd w:val="clear" w:color="000000" w:fill="F1F1F1"/>
            <w:vAlign w:val="center"/>
          </w:tcPr>
          <w:p w14:paraId="183656D2">
            <w:pPr>
              <w:widowControl/>
              <w:jc w:val="center"/>
              <w:rPr>
                <w:rFonts w:ascii="宋体" w:hAnsi="宋体" w:cs="宋体"/>
                <w:color w:val="000000"/>
                <w:kern w:val="0"/>
                <w:sz w:val="22"/>
                <w:szCs w:val="22"/>
              </w:rPr>
            </w:pPr>
            <w:r>
              <w:rPr>
                <w:rFonts w:hint="eastAsia" w:ascii="宋体" w:hAnsi="宋体" w:cs="宋体"/>
                <w:color w:val="000000"/>
                <w:kern w:val="0"/>
                <w:sz w:val="22"/>
                <w:szCs w:val="22"/>
              </w:rPr>
              <w:t>财政拨款收入</w:t>
            </w:r>
          </w:p>
        </w:tc>
        <w:tc>
          <w:tcPr>
            <w:tcW w:w="1800" w:type="dxa"/>
            <w:vMerge w:val="restart"/>
            <w:tcBorders>
              <w:top w:val="nil"/>
              <w:left w:val="single" w:color="D4D4D4" w:sz="4" w:space="0"/>
              <w:bottom w:val="single" w:color="D4D4D4" w:sz="4" w:space="0"/>
              <w:right w:val="nil"/>
            </w:tcBorders>
            <w:shd w:val="clear" w:color="000000" w:fill="F1F1F1"/>
            <w:vAlign w:val="center"/>
          </w:tcPr>
          <w:p w14:paraId="4FB7F3AA">
            <w:pPr>
              <w:widowControl/>
              <w:jc w:val="center"/>
              <w:rPr>
                <w:rFonts w:ascii="宋体" w:hAnsi="宋体" w:cs="宋体"/>
                <w:color w:val="000000"/>
                <w:kern w:val="0"/>
                <w:sz w:val="22"/>
                <w:szCs w:val="22"/>
              </w:rPr>
            </w:pPr>
            <w:r>
              <w:rPr>
                <w:rFonts w:hint="eastAsia" w:ascii="宋体" w:hAnsi="宋体" w:cs="宋体"/>
                <w:color w:val="000000"/>
                <w:kern w:val="0"/>
                <w:sz w:val="22"/>
                <w:szCs w:val="22"/>
              </w:rPr>
              <w:t>占总收入百分比</w:t>
            </w:r>
          </w:p>
        </w:tc>
        <w:tc>
          <w:tcPr>
            <w:tcW w:w="1660" w:type="dxa"/>
            <w:vMerge w:val="restart"/>
            <w:tcBorders>
              <w:top w:val="nil"/>
              <w:left w:val="nil"/>
              <w:bottom w:val="single" w:color="D4D4D4" w:sz="4" w:space="0"/>
              <w:right w:val="single" w:color="D4D4D4" w:sz="12" w:space="0"/>
            </w:tcBorders>
            <w:shd w:val="clear" w:color="000000" w:fill="F1F1F1"/>
            <w:vAlign w:val="center"/>
          </w:tcPr>
          <w:p w14:paraId="748214DC">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其他收入</w:t>
            </w:r>
          </w:p>
        </w:tc>
        <w:tc>
          <w:tcPr>
            <w:tcW w:w="1080" w:type="dxa"/>
            <w:vMerge w:val="restart"/>
            <w:tcBorders>
              <w:top w:val="nil"/>
              <w:left w:val="single" w:color="D4D4D4" w:sz="4" w:space="0"/>
              <w:bottom w:val="single" w:color="D4D4D4" w:sz="4" w:space="0"/>
              <w:right w:val="nil"/>
            </w:tcBorders>
            <w:shd w:val="clear" w:color="000000" w:fill="F1F1F1"/>
            <w:vAlign w:val="center"/>
          </w:tcPr>
          <w:p w14:paraId="0664210E">
            <w:pPr>
              <w:widowControl/>
              <w:jc w:val="center"/>
              <w:rPr>
                <w:rFonts w:ascii="宋体" w:hAnsi="宋体" w:cs="宋体"/>
                <w:color w:val="000000"/>
                <w:kern w:val="0"/>
                <w:sz w:val="22"/>
                <w:szCs w:val="22"/>
              </w:rPr>
            </w:pPr>
            <w:r>
              <w:rPr>
                <w:rFonts w:hint="eastAsia" w:ascii="宋体" w:hAnsi="宋体" w:cs="宋体"/>
                <w:color w:val="000000"/>
                <w:kern w:val="0"/>
                <w:sz w:val="22"/>
                <w:szCs w:val="22"/>
              </w:rPr>
              <w:t>占总收入百分比</w:t>
            </w:r>
          </w:p>
        </w:tc>
      </w:tr>
      <w:tr w14:paraId="42D8BA3D">
        <w:tblPrEx>
          <w:tblCellMar>
            <w:top w:w="0" w:type="dxa"/>
            <w:left w:w="108" w:type="dxa"/>
            <w:bottom w:w="0" w:type="dxa"/>
            <w:right w:w="108" w:type="dxa"/>
          </w:tblCellMar>
        </w:tblPrEx>
        <w:trPr>
          <w:trHeight w:val="312" w:hRule="atLeast"/>
        </w:trPr>
        <w:tc>
          <w:tcPr>
            <w:tcW w:w="1800" w:type="dxa"/>
            <w:vMerge w:val="continue"/>
            <w:tcBorders>
              <w:top w:val="nil"/>
              <w:left w:val="nil"/>
              <w:bottom w:val="single" w:color="D4D4D4" w:sz="4" w:space="0"/>
              <w:right w:val="single" w:color="D4D4D4" w:sz="4" w:space="0"/>
            </w:tcBorders>
            <w:vAlign w:val="center"/>
          </w:tcPr>
          <w:p w14:paraId="389A1494">
            <w:pPr>
              <w:widowControl/>
              <w:jc w:val="left"/>
              <w:rPr>
                <w:rFonts w:ascii="宋体" w:hAnsi="宋体" w:cs="宋体"/>
                <w:color w:val="000000"/>
                <w:kern w:val="0"/>
                <w:sz w:val="22"/>
                <w:szCs w:val="22"/>
              </w:rPr>
            </w:pPr>
          </w:p>
        </w:tc>
        <w:tc>
          <w:tcPr>
            <w:tcW w:w="1800" w:type="dxa"/>
            <w:vMerge w:val="continue"/>
            <w:tcBorders>
              <w:top w:val="nil"/>
              <w:left w:val="nil"/>
              <w:bottom w:val="single" w:color="D4D4D4" w:sz="4" w:space="0"/>
              <w:right w:val="single" w:color="D4D4D4" w:sz="4" w:space="0"/>
            </w:tcBorders>
            <w:vAlign w:val="center"/>
          </w:tcPr>
          <w:p w14:paraId="0CBBA10E">
            <w:pPr>
              <w:widowControl/>
              <w:jc w:val="left"/>
              <w:rPr>
                <w:rFonts w:ascii="宋体" w:hAnsi="宋体" w:cs="宋体"/>
                <w:color w:val="000000"/>
                <w:kern w:val="0"/>
                <w:sz w:val="22"/>
                <w:szCs w:val="22"/>
              </w:rPr>
            </w:pPr>
          </w:p>
        </w:tc>
        <w:tc>
          <w:tcPr>
            <w:tcW w:w="1800" w:type="dxa"/>
            <w:vMerge w:val="continue"/>
            <w:tcBorders>
              <w:top w:val="nil"/>
              <w:left w:val="single" w:color="D4D4D4" w:sz="4" w:space="0"/>
              <w:bottom w:val="single" w:color="D4D4D4" w:sz="4" w:space="0"/>
              <w:right w:val="nil"/>
            </w:tcBorders>
            <w:vAlign w:val="center"/>
          </w:tcPr>
          <w:p w14:paraId="5C9B6272">
            <w:pPr>
              <w:widowControl/>
              <w:jc w:val="left"/>
              <w:rPr>
                <w:rFonts w:ascii="宋体" w:hAnsi="宋体" w:cs="宋体"/>
                <w:color w:val="000000"/>
                <w:kern w:val="0"/>
                <w:sz w:val="22"/>
                <w:szCs w:val="22"/>
              </w:rPr>
            </w:pPr>
          </w:p>
        </w:tc>
        <w:tc>
          <w:tcPr>
            <w:tcW w:w="1660" w:type="dxa"/>
            <w:vMerge w:val="continue"/>
            <w:tcBorders>
              <w:top w:val="nil"/>
              <w:left w:val="nil"/>
              <w:bottom w:val="single" w:color="D4D4D4" w:sz="4" w:space="0"/>
              <w:right w:val="single" w:color="D4D4D4" w:sz="12" w:space="0"/>
            </w:tcBorders>
            <w:vAlign w:val="center"/>
          </w:tcPr>
          <w:p w14:paraId="495DC0FD">
            <w:pPr>
              <w:widowControl/>
              <w:jc w:val="left"/>
              <w:rPr>
                <w:rFonts w:ascii="宋体" w:hAnsi="宋体" w:cs="宋体"/>
                <w:color w:val="000000"/>
                <w:kern w:val="0"/>
                <w:sz w:val="22"/>
                <w:szCs w:val="22"/>
              </w:rPr>
            </w:pPr>
          </w:p>
        </w:tc>
        <w:tc>
          <w:tcPr>
            <w:tcW w:w="1080" w:type="dxa"/>
            <w:vMerge w:val="continue"/>
            <w:tcBorders>
              <w:top w:val="nil"/>
              <w:left w:val="single" w:color="D4D4D4" w:sz="4" w:space="0"/>
              <w:bottom w:val="single" w:color="D4D4D4" w:sz="4" w:space="0"/>
              <w:right w:val="nil"/>
            </w:tcBorders>
            <w:vAlign w:val="center"/>
          </w:tcPr>
          <w:p w14:paraId="3DF6AB14">
            <w:pPr>
              <w:widowControl/>
              <w:jc w:val="left"/>
              <w:rPr>
                <w:rFonts w:ascii="宋体" w:hAnsi="宋体" w:cs="宋体"/>
                <w:color w:val="000000"/>
                <w:kern w:val="0"/>
                <w:sz w:val="22"/>
                <w:szCs w:val="22"/>
              </w:rPr>
            </w:pPr>
          </w:p>
        </w:tc>
      </w:tr>
      <w:tr w14:paraId="65DC004A">
        <w:tblPrEx>
          <w:tblCellMar>
            <w:top w:w="0" w:type="dxa"/>
            <w:left w:w="108" w:type="dxa"/>
            <w:bottom w:w="0" w:type="dxa"/>
            <w:right w:w="108" w:type="dxa"/>
          </w:tblCellMar>
        </w:tblPrEx>
        <w:trPr>
          <w:trHeight w:val="312" w:hRule="atLeast"/>
        </w:trPr>
        <w:tc>
          <w:tcPr>
            <w:tcW w:w="1800" w:type="dxa"/>
            <w:vMerge w:val="continue"/>
            <w:tcBorders>
              <w:top w:val="nil"/>
              <w:left w:val="nil"/>
              <w:bottom w:val="single" w:color="D4D4D4" w:sz="4" w:space="0"/>
              <w:right w:val="single" w:color="D4D4D4" w:sz="4" w:space="0"/>
            </w:tcBorders>
            <w:vAlign w:val="center"/>
          </w:tcPr>
          <w:p w14:paraId="778F0902">
            <w:pPr>
              <w:widowControl/>
              <w:jc w:val="left"/>
              <w:rPr>
                <w:rFonts w:ascii="宋体" w:hAnsi="宋体" w:cs="宋体"/>
                <w:color w:val="000000"/>
                <w:kern w:val="0"/>
                <w:sz w:val="22"/>
                <w:szCs w:val="22"/>
              </w:rPr>
            </w:pPr>
          </w:p>
        </w:tc>
        <w:tc>
          <w:tcPr>
            <w:tcW w:w="1800" w:type="dxa"/>
            <w:vMerge w:val="continue"/>
            <w:tcBorders>
              <w:top w:val="nil"/>
              <w:left w:val="nil"/>
              <w:bottom w:val="single" w:color="D4D4D4" w:sz="4" w:space="0"/>
              <w:right w:val="single" w:color="D4D4D4" w:sz="4" w:space="0"/>
            </w:tcBorders>
            <w:vAlign w:val="center"/>
          </w:tcPr>
          <w:p w14:paraId="18F2AF7E">
            <w:pPr>
              <w:widowControl/>
              <w:jc w:val="left"/>
              <w:rPr>
                <w:rFonts w:ascii="宋体" w:hAnsi="宋体" w:cs="宋体"/>
                <w:color w:val="000000"/>
                <w:kern w:val="0"/>
                <w:sz w:val="22"/>
                <w:szCs w:val="22"/>
              </w:rPr>
            </w:pPr>
          </w:p>
        </w:tc>
        <w:tc>
          <w:tcPr>
            <w:tcW w:w="1800" w:type="dxa"/>
            <w:vMerge w:val="continue"/>
            <w:tcBorders>
              <w:top w:val="nil"/>
              <w:left w:val="single" w:color="D4D4D4" w:sz="4" w:space="0"/>
              <w:bottom w:val="single" w:color="D4D4D4" w:sz="4" w:space="0"/>
              <w:right w:val="nil"/>
            </w:tcBorders>
            <w:vAlign w:val="center"/>
          </w:tcPr>
          <w:p w14:paraId="6C500FF6">
            <w:pPr>
              <w:widowControl/>
              <w:jc w:val="left"/>
              <w:rPr>
                <w:rFonts w:ascii="宋体" w:hAnsi="宋体" w:cs="宋体"/>
                <w:color w:val="000000"/>
                <w:kern w:val="0"/>
                <w:sz w:val="22"/>
                <w:szCs w:val="22"/>
              </w:rPr>
            </w:pPr>
          </w:p>
        </w:tc>
        <w:tc>
          <w:tcPr>
            <w:tcW w:w="1660" w:type="dxa"/>
            <w:vMerge w:val="continue"/>
            <w:tcBorders>
              <w:top w:val="nil"/>
              <w:left w:val="nil"/>
              <w:bottom w:val="single" w:color="D4D4D4" w:sz="4" w:space="0"/>
              <w:right w:val="single" w:color="D4D4D4" w:sz="12" w:space="0"/>
            </w:tcBorders>
            <w:vAlign w:val="center"/>
          </w:tcPr>
          <w:p w14:paraId="7846CE11">
            <w:pPr>
              <w:widowControl/>
              <w:jc w:val="left"/>
              <w:rPr>
                <w:rFonts w:ascii="宋体" w:hAnsi="宋体" w:cs="宋体"/>
                <w:color w:val="000000"/>
                <w:kern w:val="0"/>
                <w:sz w:val="22"/>
                <w:szCs w:val="22"/>
              </w:rPr>
            </w:pPr>
          </w:p>
        </w:tc>
        <w:tc>
          <w:tcPr>
            <w:tcW w:w="1080" w:type="dxa"/>
            <w:vMerge w:val="continue"/>
            <w:tcBorders>
              <w:top w:val="nil"/>
              <w:left w:val="single" w:color="D4D4D4" w:sz="4" w:space="0"/>
              <w:bottom w:val="single" w:color="D4D4D4" w:sz="4" w:space="0"/>
              <w:right w:val="nil"/>
            </w:tcBorders>
            <w:vAlign w:val="center"/>
          </w:tcPr>
          <w:p w14:paraId="47DF520B">
            <w:pPr>
              <w:widowControl/>
              <w:jc w:val="left"/>
              <w:rPr>
                <w:rFonts w:ascii="宋体" w:hAnsi="宋体" w:cs="宋体"/>
                <w:color w:val="000000"/>
                <w:kern w:val="0"/>
                <w:sz w:val="22"/>
                <w:szCs w:val="22"/>
              </w:rPr>
            </w:pPr>
          </w:p>
        </w:tc>
      </w:tr>
      <w:tr w14:paraId="06998B7E">
        <w:tblPrEx>
          <w:tblCellMar>
            <w:top w:w="0" w:type="dxa"/>
            <w:left w:w="108" w:type="dxa"/>
            <w:bottom w:w="0" w:type="dxa"/>
            <w:right w:w="108" w:type="dxa"/>
          </w:tblCellMar>
        </w:tblPrEx>
        <w:trPr>
          <w:trHeight w:val="312" w:hRule="atLeast"/>
        </w:trPr>
        <w:tc>
          <w:tcPr>
            <w:tcW w:w="1800" w:type="dxa"/>
            <w:vMerge w:val="continue"/>
            <w:tcBorders>
              <w:top w:val="nil"/>
              <w:left w:val="nil"/>
              <w:bottom w:val="single" w:color="D4D4D4" w:sz="4" w:space="0"/>
              <w:right w:val="single" w:color="D4D4D4" w:sz="4" w:space="0"/>
            </w:tcBorders>
            <w:vAlign w:val="center"/>
          </w:tcPr>
          <w:p w14:paraId="320A468A">
            <w:pPr>
              <w:widowControl/>
              <w:jc w:val="left"/>
              <w:rPr>
                <w:rFonts w:ascii="宋体" w:hAnsi="宋体" w:cs="宋体"/>
                <w:color w:val="000000"/>
                <w:kern w:val="0"/>
                <w:sz w:val="22"/>
                <w:szCs w:val="22"/>
              </w:rPr>
            </w:pPr>
          </w:p>
        </w:tc>
        <w:tc>
          <w:tcPr>
            <w:tcW w:w="1800" w:type="dxa"/>
            <w:vMerge w:val="continue"/>
            <w:tcBorders>
              <w:top w:val="nil"/>
              <w:left w:val="nil"/>
              <w:bottom w:val="single" w:color="D4D4D4" w:sz="4" w:space="0"/>
              <w:right w:val="single" w:color="D4D4D4" w:sz="4" w:space="0"/>
            </w:tcBorders>
            <w:vAlign w:val="center"/>
          </w:tcPr>
          <w:p w14:paraId="2059A94D">
            <w:pPr>
              <w:widowControl/>
              <w:jc w:val="left"/>
              <w:rPr>
                <w:rFonts w:ascii="宋体" w:hAnsi="宋体" w:cs="宋体"/>
                <w:color w:val="000000"/>
                <w:kern w:val="0"/>
                <w:sz w:val="22"/>
                <w:szCs w:val="22"/>
              </w:rPr>
            </w:pPr>
          </w:p>
        </w:tc>
        <w:tc>
          <w:tcPr>
            <w:tcW w:w="1800" w:type="dxa"/>
            <w:vMerge w:val="continue"/>
            <w:tcBorders>
              <w:top w:val="nil"/>
              <w:left w:val="single" w:color="D4D4D4" w:sz="4" w:space="0"/>
              <w:bottom w:val="single" w:color="D4D4D4" w:sz="4" w:space="0"/>
              <w:right w:val="nil"/>
            </w:tcBorders>
            <w:vAlign w:val="center"/>
          </w:tcPr>
          <w:p w14:paraId="018221A5">
            <w:pPr>
              <w:widowControl/>
              <w:jc w:val="left"/>
              <w:rPr>
                <w:rFonts w:ascii="宋体" w:hAnsi="宋体" w:cs="宋体"/>
                <w:color w:val="000000"/>
                <w:kern w:val="0"/>
                <w:sz w:val="22"/>
                <w:szCs w:val="22"/>
              </w:rPr>
            </w:pPr>
          </w:p>
        </w:tc>
        <w:tc>
          <w:tcPr>
            <w:tcW w:w="1660" w:type="dxa"/>
            <w:vMerge w:val="continue"/>
            <w:tcBorders>
              <w:top w:val="nil"/>
              <w:left w:val="nil"/>
              <w:bottom w:val="single" w:color="D4D4D4" w:sz="4" w:space="0"/>
              <w:right w:val="single" w:color="D4D4D4" w:sz="12" w:space="0"/>
            </w:tcBorders>
            <w:vAlign w:val="center"/>
          </w:tcPr>
          <w:p w14:paraId="2D376063">
            <w:pPr>
              <w:widowControl/>
              <w:jc w:val="left"/>
              <w:rPr>
                <w:rFonts w:ascii="宋体" w:hAnsi="宋体" w:cs="宋体"/>
                <w:color w:val="000000"/>
                <w:kern w:val="0"/>
                <w:sz w:val="22"/>
                <w:szCs w:val="22"/>
              </w:rPr>
            </w:pPr>
          </w:p>
        </w:tc>
        <w:tc>
          <w:tcPr>
            <w:tcW w:w="1080" w:type="dxa"/>
            <w:vMerge w:val="continue"/>
            <w:tcBorders>
              <w:top w:val="nil"/>
              <w:left w:val="single" w:color="D4D4D4" w:sz="4" w:space="0"/>
              <w:bottom w:val="single" w:color="D4D4D4" w:sz="4" w:space="0"/>
              <w:right w:val="nil"/>
            </w:tcBorders>
            <w:vAlign w:val="center"/>
          </w:tcPr>
          <w:p w14:paraId="1D69BD02">
            <w:pPr>
              <w:widowControl/>
              <w:jc w:val="left"/>
              <w:rPr>
                <w:rFonts w:ascii="宋体" w:hAnsi="宋体" w:cs="宋体"/>
                <w:color w:val="000000"/>
                <w:kern w:val="0"/>
                <w:sz w:val="22"/>
                <w:szCs w:val="22"/>
              </w:rPr>
            </w:pPr>
          </w:p>
        </w:tc>
      </w:tr>
      <w:tr w14:paraId="298279F9">
        <w:tblPrEx>
          <w:tblCellMar>
            <w:top w:w="0" w:type="dxa"/>
            <w:left w:w="108" w:type="dxa"/>
            <w:bottom w:w="0" w:type="dxa"/>
            <w:right w:w="108" w:type="dxa"/>
          </w:tblCellMar>
        </w:tblPrEx>
        <w:trPr>
          <w:trHeight w:val="270" w:hRule="atLeast"/>
        </w:trPr>
        <w:tc>
          <w:tcPr>
            <w:tcW w:w="1800" w:type="dxa"/>
            <w:tcBorders>
              <w:top w:val="nil"/>
              <w:left w:val="nil"/>
              <w:bottom w:val="single" w:color="D4D4D4" w:sz="4" w:space="0"/>
              <w:right w:val="single" w:color="D4D4D4" w:sz="4" w:space="0"/>
            </w:tcBorders>
            <w:shd w:val="clear" w:color="000000" w:fill="FFFFFF"/>
            <w:noWrap/>
            <w:vAlign w:val="center"/>
          </w:tcPr>
          <w:p w14:paraId="6E6612C8">
            <w:pPr>
              <w:widowControl/>
              <w:jc w:val="right"/>
              <w:rPr>
                <w:rFonts w:ascii="宋体" w:hAnsi="宋体" w:cs="宋体"/>
                <w:color w:val="000000"/>
                <w:kern w:val="0"/>
                <w:sz w:val="22"/>
                <w:szCs w:val="22"/>
              </w:rPr>
            </w:pPr>
            <w:r>
              <w:rPr>
                <w:rFonts w:hint="eastAsia" w:ascii="宋体" w:hAnsi="宋体" w:cs="宋体"/>
                <w:color w:val="000000"/>
                <w:kern w:val="0"/>
                <w:sz w:val="22"/>
                <w:szCs w:val="22"/>
              </w:rPr>
              <w:t>18154741.37</w:t>
            </w:r>
          </w:p>
        </w:tc>
        <w:tc>
          <w:tcPr>
            <w:tcW w:w="1800" w:type="dxa"/>
            <w:tcBorders>
              <w:top w:val="nil"/>
              <w:left w:val="nil"/>
              <w:bottom w:val="single" w:color="D4D4D4" w:sz="4" w:space="0"/>
              <w:right w:val="single" w:color="D4D4D4" w:sz="4" w:space="0"/>
            </w:tcBorders>
            <w:shd w:val="clear" w:color="000000" w:fill="FFFFFF"/>
            <w:noWrap/>
            <w:vAlign w:val="center"/>
          </w:tcPr>
          <w:p w14:paraId="23D79A2E">
            <w:pPr>
              <w:widowControl/>
              <w:jc w:val="right"/>
              <w:rPr>
                <w:rFonts w:ascii="宋体" w:hAnsi="宋体" w:cs="宋体"/>
                <w:color w:val="000000"/>
                <w:kern w:val="0"/>
                <w:sz w:val="22"/>
                <w:szCs w:val="22"/>
              </w:rPr>
            </w:pPr>
            <w:r>
              <w:rPr>
                <w:rFonts w:hint="eastAsia" w:ascii="宋体" w:hAnsi="宋体" w:cs="宋体"/>
                <w:color w:val="000000"/>
                <w:kern w:val="0"/>
                <w:sz w:val="22"/>
                <w:szCs w:val="22"/>
              </w:rPr>
              <w:t>18154741.37</w:t>
            </w:r>
          </w:p>
        </w:tc>
        <w:tc>
          <w:tcPr>
            <w:tcW w:w="1800" w:type="dxa"/>
            <w:tcBorders>
              <w:top w:val="nil"/>
              <w:left w:val="nil"/>
              <w:bottom w:val="single" w:color="D4D4D4" w:sz="4" w:space="0"/>
              <w:right w:val="nil"/>
            </w:tcBorders>
            <w:shd w:val="clear" w:color="000000" w:fill="FFFFFF"/>
            <w:noWrap/>
            <w:vAlign w:val="center"/>
          </w:tcPr>
          <w:p w14:paraId="4F2842C7">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100</w:t>
            </w:r>
            <w:r>
              <w:rPr>
                <w:rFonts w:hint="eastAsia" w:ascii="宋体" w:hAnsi="宋体" w:cs="宋体"/>
                <w:color w:val="000000"/>
                <w:kern w:val="0"/>
                <w:sz w:val="22"/>
                <w:szCs w:val="22"/>
              </w:rPr>
              <w:t>.00%</w:t>
            </w:r>
          </w:p>
        </w:tc>
        <w:tc>
          <w:tcPr>
            <w:tcW w:w="1660" w:type="dxa"/>
            <w:tcBorders>
              <w:top w:val="nil"/>
              <w:left w:val="nil"/>
              <w:bottom w:val="single" w:color="D4D4D4" w:sz="4" w:space="0"/>
              <w:right w:val="single" w:color="D4D4D4" w:sz="12" w:space="0"/>
            </w:tcBorders>
            <w:shd w:val="clear" w:color="000000" w:fill="FFFFFF"/>
            <w:noWrap/>
            <w:vAlign w:val="center"/>
          </w:tcPr>
          <w:p w14:paraId="44A272CB">
            <w:pPr>
              <w:widowControl/>
              <w:jc w:val="righ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0</w:t>
            </w:r>
          </w:p>
        </w:tc>
        <w:tc>
          <w:tcPr>
            <w:tcW w:w="1080" w:type="dxa"/>
            <w:tcBorders>
              <w:top w:val="nil"/>
              <w:left w:val="nil"/>
              <w:bottom w:val="nil"/>
              <w:right w:val="nil"/>
            </w:tcBorders>
            <w:shd w:val="clear" w:color="auto" w:fill="auto"/>
            <w:noWrap/>
            <w:vAlign w:val="center"/>
          </w:tcPr>
          <w:p w14:paraId="21B8FF2B">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0</w:t>
            </w:r>
            <w:r>
              <w:rPr>
                <w:rFonts w:hint="eastAsia" w:ascii="宋体" w:hAnsi="宋体" w:cs="宋体"/>
                <w:color w:val="000000"/>
                <w:kern w:val="0"/>
                <w:sz w:val="22"/>
                <w:szCs w:val="22"/>
              </w:rPr>
              <w:t>.00%</w:t>
            </w:r>
          </w:p>
        </w:tc>
      </w:tr>
      <w:tr w14:paraId="0B4E80B3">
        <w:tblPrEx>
          <w:tblCellMar>
            <w:top w:w="0" w:type="dxa"/>
            <w:left w:w="108" w:type="dxa"/>
            <w:bottom w:w="0" w:type="dxa"/>
            <w:right w:w="108" w:type="dxa"/>
          </w:tblCellMar>
        </w:tblPrEx>
        <w:trPr>
          <w:trHeight w:val="270" w:hRule="atLeast"/>
        </w:trPr>
        <w:tc>
          <w:tcPr>
            <w:tcW w:w="1800" w:type="dxa"/>
            <w:tcBorders>
              <w:top w:val="nil"/>
              <w:left w:val="nil"/>
              <w:bottom w:val="single" w:color="D4D4D4" w:sz="4" w:space="0"/>
              <w:right w:val="single" w:color="D4D4D4" w:sz="4" w:space="0"/>
            </w:tcBorders>
            <w:shd w:val="clear" w:color="000000" w:fill="FFFFFF"/>
            <w:noWrap/>
            <w:vAlign w:val="center"/>
          </w:tcPr>
          <w:p w14:paraId="584C54D0">
            <w:pPr>
              <w:widowControl/>
              <w:jc w:val="right"/>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nil"/>
              <w:left w:val="nil"/>
              <w:bottom w:val="single" w:color="D4D4D4" w:sz="4" w:space="0"/>
              <w:right w:val="single" w:color="D4D4D4" w:sz="4" w:space="0"/>
            </w:tcBorders>
            <w:shd w:val="clear" w:color="000000" w:fill="FFFFFF"/>
            <w:noWrap/>
            <w:vAlign w:val="center"/>
          </w:tcPr>
          <w:p w14:paraId="53984CF9">
            <w:pPr>
              <w:widowControl/>
              <w:jc w:val="right"/>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800" w:type="dxa"/>
            <w:tcBorders>
              <w:top w:val="nil"/>
              <w:left w:val="nil"/>
              <w:bottom w:val="single" w:color="D4D4D4" w:sz="4" w:space="0"/>
              <w:right w:val="nil"/>
            </w:tcBorders>
            <w:shd w:val="clear" w:color="000000" w:fill="FFFFFF"/>
            <w:noWrap/>
            <w:vAlign w:val="center"/>
          </w:tcPr>
          <w:p w14:paraId="74A0C985">
            <w:pPr>
              <w:widowControl/>
              <w:jc w:val="right"/>
              <w:rPr>
                <w:rFonts w:ascii="宋体" w:hAnsi="宋体" w:cs="宋体"/>
                <w:color w:val="000000"/>
                <w:kern w:val="0"/>
                <w:sz w:val="22"/>
                <w:szCs w:val="22"/>
              </w:rPr>
            </w:pPr>
            <w:r>
              <w:rPr>
                <w:rFonts w:hint="eastAsia" w:ascii="宋体" w:hAnsi="宋体" w:cs="宋体"/>
                <w:color w:val="000000"/>
                <w:kern w:val="0"/>
                <w:sz w:val="22"/>
                <w:szCs w:val="22"/>
              </w:rPr>
              <w:t>占总支出百分比</w:t>
            </w:r>
          </w:p>
        </w:tc>
        <w:tc>
          <w:tcPr>
            <w:tcW w:w="1660" w:type="dxa"/>
            <w:tcBorders>
              <w:top w:val="nil"/>
              <w:left w:val="nil"/>
              <w:bottom w:val="single" w:color="D4D4D4" w:sz="4" w:space="0"/>
              <w:right w:val="single" w:color="D4D4D4" w:sz="12" w:space="0"/>
            </w:tcBorders>
            <w:shd w:val="clear" w:color="000000" w:fill="FFFFFF"/>
            <w:noWrap/>
            <w:vAlign w:val="center"/>
          </w:tcPr>
          <w:p w14:paraId="4CF68DF6">
            <w:pPr>
              <w:widowControl/>
              <w:jc w:val="right"/>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80" w:type="dxa"/>
            <w:tcBorders>
              <w:top w:val="nil"/>
              <w:left w:val="nil"/>
              <w:bottom w:val="nil"/>
              <w:right w:val="nil"/>
            </w:tcBorders>
            <w:shd w:val="clear" w:color="auto" w:fill="auto"/>
            <w:noWrap/>
            <w:vAlign w:val="center"/>
          </w:tcPr>
          <w:p w14:paraId="186B5D92">
            <w:pPr>
              <w:widowControl/>
              <w:jc w:val="right"/>
              <w:rPr>
                <w:rFonts w:ascii="宋体" w:hAnsi="宋体" w:cs="宋体"/>
                <w:color w:val="000000"/>
                <w:kern w:val="0"/>
                <w:sz w:val="22"/>
                <w:szCs w:val="22"/>
              </w:rPr>
            </w:pPr>
            <w:r>
              <w:rPr>
                <w:rFonts w:hint="eastAsia" w:ascii="宋体" w:hAnsi="宋体" w:cs="宋体"/>
                <w:color w:val="000000"/>
                <w:kern w:val="0"/>
                <w:sz w:val="22"/>
                <w:szCs w:val="22"/>
              </w:rPr>
              <w:t>占总百分比</w:t>
            </w:r>
          </w:p>
        </w:tc>
      </w:tr>
      <w:tr w14:paraId="24497615">
        <w:tblPrEx>
          <w:tblCellMar>
            <w:top w:w="0" w:type="dxa"/>
            <w:left w:w="108" w:type="dxa"/>
            <w:bottom w:w="0" w:type="dxa"/>
            <w:right w:w="108" w:type="dxa"/>
          </w:tblCellMar>
        </w:tblPrEx>
        <w:trPr>
          <w:trHeight w:val="270" w:hRule="atLeast"/>
        </w:trPr>
        <w:tc>
          <w:tcPr>
            <w:tcW w:w="1800" w:type="dxa"/>
            <w:tcBorders>
              <w:top w:val="nil"/>
              <w:left w:val="nil"/>
              <w:bottom w:val="single" w:color="D4D4D4" w:sz="4" w:space="0"/>
              <w:right w:val="single" w:color="D4D4D4" w:sz="4" w:space="0"/>
            </w:tcBorders>
            <w:shd w:val="clear" w:color="000000" w:fill="FFFFFF"/>
            <w:noWrap/>
            <w:vAlign w:val="center"/>
          </w:tcPr>
          <w:p w14:paraId="69D25322">
            <w:pPr>
              <w:widowControl/>
              <w:jc w:val="right"/>
              <w:rPr>
                <w:rFonts w:ascii="宋体" w:hAnsi="宋体" w:cs="宋体"/>
                <w:color w:val="000000"/>
                <w:kern w:val="0"/>
                <w:sz w:val="22"/>
                <w:szCs w:val="22"/>
              </w:rPr>
            </w:pPr>
            <w:r>
              <w:rPr>
                <w:rFonts w:hint="eastAsia" w:ascii="宋体" w:hAnsi="宋体" w:cs="宋体"/>
                <w:color w:val="000000"/>
                <w:kern w:val="0"/>
                <w:sz w:val="22"/>
                <w:szCs w:val="22"/>
              </w:rPr>
              <w:t>18154741.37</w:t>
            </w:r>
          </w:p>
        </w:tc>
        <w:tc>
          <w:tcPr>
            <w:tcW w:w="1800" w:type="dxa"/>
            <w:tcBorders>
              <w:top w:val="nil"/>
              <w:left w:val="nil"/>
              <w:bottom w:val="single" w:color="D4D4D4" w:sz="4" w:space="0"/>
              <w:right w:val="single" w:color="D4D4D4" w:sz="4" w:space="0"/>
            </w:tcBorders>
            <w:shd w:val="clear" w:color="000000" w:fill="FFFFFF"/>
            <w:noWrap/>
            <w:vAlign w:val="center"/>
          </w:tcPr>
          <w:p w14:paraId="2FB5FBD3">
            <w:pPr>
              <w:widowControl/>
              <w:jc w:val="right"/>
              <w:rPr>
                <w:rFonts w:ascii="宋体" w:hAnsi="宋体" w:cs="宋体"/>
                <w:color w:val="000000"/>
                <w:kern w:val="0"/>
                <w:sz w:val="22"/>
                <w:szCs w:val="22"/>
              </w:rPr>
            </w:pPr>
            <w:r>
              <w:rPr>
                <w:rFonts w:hint="eastAsia" w:ascii="宋体" w:hAnsi="宋体" w:cs="宋体"/>
                <w:color w:val="000000"/>
                <w:kern w:val="0"/>
                <w:sz w:val="22"/>
                <w:szCs w:val="22"/>
              </w:rPr>
              <w:t>14053538.71</w:t>
            </w:r>
          </w:p>
        </w:tc>
        <w:tc>
          <w:tcPr>
            <w:tcW w:w="1800" w:type="dxa"/>
            <w:tcBorders>
              <w:top w:val="nil"/>
              <w:left w:val="nil"/>
              <w:bottom w:val="single" w:color="D4D4D4" w:sz="4" w:space="0"/>
              <w:right w:val="nil"/>
            </w:tcBorders>
            <w:shd w:val="clear" w:color="000000" w:fill="FFFFFF"/>
            <w:noWrap/>
            <w:vAlign w:val="center"/>
          </w:tcPr>
          <w:p w14:paraId="0CFAA0F5">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77.41</w:t>
            </w:r>
            <w:r>
              <w:rPr>
                <w:rFonts w:hint="eastAsia" w:ascii="宋体" w:hAnsi="宋体" w:cs="宋体"/>
                <w:color w:val="000000"/>
                <w:kern w:val="0"/>
                <w:sz w:val="22"/>
                <w:szCs w:val="22"/>
              </w:rPr>
              <w:t>%</w:t>
            </w:r>
          </w:p>
        </w:tc>
        <w:tc>
          <w:tcPr>
            <w:tcW w:w="1660" w:type="dxa"/>
            <w:tcBorders>
              <w:top w:val="nil"/>
              <w:left w:val="nil"/>
              <w:bottom w:val="single" w:color="D4D4D4" w:sz="4" w:space="0"/>
              <w:right w:val="single" w:color="D4D4D4" w:sz="12" w:space="0"/>
            </w:tcBorders>
            <w:shd w:val="clear" w:color="000000" w:fill="FFFFFF"/>
            <w:noWrap/>
            <w:vAlign w:val="center"/>
          </w:tcPr>
          <w:p w14:paraId="32E28DF3">
            <w:pPr>
              <w:widowControl/>
              <w:jc w:val="right"/>
              <w:rPr>
                <w:rFonts w:ascii="宋体" w:hAnsi="宋体" w:cs="宋体"/>
                <w:color w:val="000000"/>
                <w:kern w:val="0"/>
                <w:sz w:val="22"/>
                <w:szCs w:val="22"/>
              </w:rPr>
            </w:pPr>
            <w:r>
              <w:rPr>
                <w:rFonts w:hint="eastAsia" w:ascii="宋体" w:hAnsi="宋体" w:cs="宋体"/>
                <w:color w:val="000000"/>
                <w:kern w:val="0"/>
                <w:sz w:val="22"/>
                <w:szCs w:val="22"/>
              </w:rPr>
              <w:t>4101202.66</w:t>
            </w:r>
          </w:p>
        </w:tc>
        <w:tc>
          <w:tcPr>
            <w:tcW w:w="1080" w:type="dxa"/>
            <w:tcBorders>
              <w:top w:val="nil"/>
              <w:left w:val="nil"/>
              <w:bottom w:val="nil"/>
              <w:right w:val="nil"/>
            </w:tcBorders>
            <w:shd w:val="clear" w:color="auto" w:fill="auto"/>
            <w:noWrap/>
            <w:vAlign w:val="center"/>
          </w:tcPr>
          <w:p w14:paraId="77D1715A">
            <w:pPr>
              <w:widowControl/>
              <w:jc w:val="right"/>
              <w:rPr>
                <w:rFonts w:ascii="宋体" w:hAnsi="宋体" w:cs="宋体"/>
                <w:color w:val="000000"/>
                <w:kern w:val="0"/>
                <w:sz w:val="22"/>
                <w:szCs w:val="22"/>
              </w:rPr>
            </w:pPr>
            <w:r>
              <w:rPr>
                <w:rFonts w:hint="eastAsia" w:ascii="宋体" w:hAnsi="宋体" w:cs="宋体"/>
                <w:color w:val="000000"/>
                <w:kern w:val="0"/>
                <w:sz w:val="22"/>
                <w:szCs w:val="22"/>
                <w:lang w:val="en-US" w:eastAsia="zh-CN"/>
              </w:rPr>
              <w:t>22.59</w:t>
            </w:r>
            <w:r>
              <w:rPr>
                <w:rFonts w:hint="eastAsia" w:ascii="宋体" w:hAnsi="宋体" w:cs="宋体"/>
                <w:color w:val="000000"/>
                <w:kern w:val="0"/>
                <w:sz w:val="22"/>
                <w:szCs w:val="22"/>
              </w:rPr>
              <w:t>%</w:t>
            </w:r>
          </w:p>
        </w:tc>
      </w:tr>
    </w:tbl>
    <w:p w14:paraId="328F524B">
      <w:pPr>
        <w:snapToGrid w:val="0"/>
        <w:spacing w:line="520" w:lineRule="exact"/>
        <w:rPr>
          <w:rFonts w:ascii="仿宋_GB2312" w:hAnsi="仿宋" w:eastAsia="仿宋_GB2312"/>
          <w:sz w:val="32"/>
          <w:szCs w:val="32"/>
        </w:rPr>
      </w:pPr>
    </w:p>
    <w:p w14:paraId="4CA0F2D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（2）收入支出与上年度对比情况及原因分析(可用柱形图或折线图)。</w:t>
      </w:r>
    </w:p>
    <w:p w14:paraId="2DE477D6">
      <w:pPr>
        <w:snapToGrid w:val="0"/>
        <w:spacing w:line="520" w:lineRule="exact"/>
        <w:jc w:val="center"/>
        <w:rPr>
          <w:rFonts w:hint="eastAsia" w:ascii="仿宋_GB2312" w:hAnsi="仿宋" w:eastAsia="仿宋_GB2312"/>
          <w:sz w:val="32"/>
          <w:szCs w:val="32"/>
        </w:rPr>
      </w:pPr>
      <w:r>
        <w:rPr>
          <w:rFonts w:hint="eastAsia" w:ascii="仿宋_GB2312" w:hAnsi="仿宋" w:eastAsia="仿宋_GB2312"/>
          <w:sz w:val="32"/>
          <w:szCs w:val="32"/>
        </w:rPr>
        <w:t>收入支出与上年度对比情况表</w:t>
      </w:r>
    </w:p>
    <w:p w14:paraId="54435A89">
      <w:pPr>
        <w:snapToGrid w:val="0"/>
        <w:spacing w:line="520" w:lineRule="exact"/>
        <w:ind w:firstLine="640" w:firstLineChars="200"/>
        <w:jc w:val="right"/>
        <w:rPr>
          <w:rFonts w:hint="eastAsia" w:ascii="仿宋_GB2312" w:hAnsi="仿宋" w:eastAsia="仿宋_GB2312"/>
          <w:sz w:val="32"/>
          <w:szCs w:val="32"/>
        </w:rPr>
      </w:pPr>
      <w:r>
        <w:rPr>
          <w:rFonts w:hint="eastAsia" w:ascii="仿宋_GB2312" w:hAnsi="仿宋" w:eastAsia="仿宋_GB2312"/>
          <w:sz w:val="32"/>
          <w:szCs w:val="32"/>
        </w:rPr>
        <w:t>单位：元</w:t>
      </w:r>
    </w:p>
    <w:tbl>
      <w:tblPr>
        <w:tblStyle w:val="5"/>
        <w:tblW w:w="8140" w:type="dxa"/>
        <w:tblInd w:w="91" w:type="dxa"/>
        <w:tblLayout w:type="autofit"/>
        <w:tblCellMar>
          <w:top w:w="0" w:type="dxa"/>
          <w:left w:w="108" w:type="dxa"/>
          <w:bottom w:w="0" w:type="dxa"/>
          <w:right w:w="108" w:type="dxa"/>
        </w:tblCellMar>
      </w:tblPr>
      <w:tblGrid>
        <w:gridCol w:w="1080"/>
        <w:gridCol w:w="1800"/>
        <w:gridCol w:w="1800"/>
        <w:gridCol w:w="1800"/>
        <w:gridCol w:w="1660"/>
      </w:tblGrid>
      <w:tr w14:paraId="249FDE09">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DA6A4">
            <w:pPr>
              <w:widowControl/>
              <w:jc w:val="center"/>
              <w:rPr>
                <w:rFonts w:ascii="宋体" w:hAnsi="宋体" w:cs="宋体"/>
                <w:color w:val="000000"/>
                <w:kern w:val="0"/>
                <w:sz w:val="22"/>
                <w:szCs w:val="22"/>
              </w:rPr>
            </w:pPr>
            <w:r>
              <w:rPr>
                <w:rFonts w:hint="eastAsia" w:ascii="宋体" w:hAnsi="宋体" w:cs="宋体"/>
                <w:color w:val="000000"/>
                <w:kern w:val="0"/>
                <w:sz w:val="22"/>
                <w:szCs w:val="22"/>
              </w:rPr>
              <w:t>年份</w:t>
            </w:r>
          </w:p>
        </w:tc>
        <w:tc>
          <w:tcPr>
            <w:tcW w:w="1800" w:type="dxa"/>
            <w:tcBorders>
              <w:top w:val="single" w:color="auto" w:sz="4" w:space="0"/>
              <w:left w:val="nil"/>
              <w:bottom w:val="single" w:color="auto" w:sz="4" w:space="0"/>
              <w:right w:val="single" w:color="auto" w:sz="4" w:space="0"/>
            </w:tcBorders>
            <w:shd w:val="clear" w:color="000000" w:fill="F1F1F1"/>
            <w:vAlign w:val="center"/>
          </w:tcPr>
          <w:p w14:paraId="798C653C">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auto" w:sz="4" w:space="0"/>
              <w:left w:val="nil"/>
              <w:bottom w:val="single" w:color="auto" w:sz="4" w:space="0"/>
              <w:right w:val="single" w:color="auto" w:sz="4" w:space="0"/>
            </w:tcBorders>
            <w:shd w:val="clear" w:color="000000" w:fill="F1F1F1"/>
            <w:vAlign w:val="center"/>
          </w:tcPr>
          <w:p w14:paraId="4A291F75">
            <w:pPr>
              <w:widowControl/>
              <w:jc w:val="center"/>
              <w:rPr>
                <w:rFonts w:ascii="宋体" w:hAnsi="宋体" w:cs="宋体"/>
                <w:color w:val="000000"/>
                <w:kern w:val="0"/>
                <w:sz w:val="22"/>
                <w:szCs w:val="22"/>
              </w:rPr>
            </w:pPr>
            <w:r>
              <w:rPr>
                <w:rFonts w:hint="eastAsia" w:ascii="宋体" w:hAnsi="宋体" w:cs="宋体"/>
                <w:color w:val="000000"/>
                <w:kern w:val="0"/>
                <w:sz w:val="22"/>
                <w:szCs w:val="22"/>
              </w:rPr>
              <w:t>财政拨款收入</w:t>
            </w:r>
          </w:p>
        </w:tc>
        <w:tc>
          <w:tcPr>
            <w:tcW w:w="1800" w:type="dxa"/>
            <w:tcBorders>
              <w:top w:val="single" w:color="auto" w:sz="4" w:space="0"/>
              <w:left w:val="nil"/>
              <w:bottom w:val="single" w:color="auto" w:sz="4" w:space="0"/>
              <w:right w:val="single" w:color="auto" w:sz="4" w:space="0"/>
            </w:tcBorders>
            <w:shd w:val="clear" w:color="000000" w:fill="F1F1F1"/>
            <w:vAlign w:val="center"/>
          </w:tcPr>
          <w:p w14:paraId="61B683EC">
            <w:pPr>
              <w:widowControl/>
              <w:jc w:val="center"/>
              <w:rPr>
                <w:rFonts w:ascii="宋体" w:hAnsi="宋体" w:cs="宋体"/>
                <w:color w:val="000000"/>
                <w:kern w:val="0"/>
                <w:sz w:val="22"/>
                <w:szCs w:val="22"/>
              </w:rPr>
            </w:pPr>
            <w:r>
              <w:rPr>
                <w:rFonts w:hint="eastAsia" w:ascii="宋体" w:hAnsi="宋体" w:cs="宋体"/>
                <w:color w:val="000000"/>
                <w:kern w:val="0"/>
                <w:sz w:val="22"/>
                <w:szCs w:val="22"/>
              </w:rPr>
              <w:t>事业收入</w:t>
            </w:r>
          </w:p>
        </w:tc>
        <w:tc>
          <w:tcPr>
            <w:tcW w:w="1660" w:type="dxa"/>
            <w:tcBorders>
              <w:top w:val="single" w:color="auto" w:sz="4" w:space="0"/>
              <w:left w:val="nil"/>
              <w:bottom w:val="single" w:color="auto" w:sz="4" w:space="0"/>
              <w:right w:val="single" w:color="auto" w:sz="4" w:space="0"/>
            </w:tcBorders>
            <w:shd w:val="clear" w:color="000000" w:fill="F1F1F1"/>
            <w:vAlign w:val="center"/>
          </w:tcPr>
          <w:p w14:paraId="04182791">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其他收入</w:t>
            </w:r>
          </w:p>
        </w:tc>
      </w:tr>
      <w:tr w14:paraId="23F0FF6E">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5383B9D6">
            <w:pPr>
              <w:widowControl/>
              <w:jc w:val="center"/>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w:t>
            </w:r>
          </w:p>
        </w:tc>
        <w:tc>
          <w:tcPr>
            <w:tcW w:w="1800" w:type="dxa"/>
            <w:tcBorders>
              <w:top w:val="nil"/>
              <w:left w:val="nil"/>
              <w:bottom w:val="single" w:color="auto" w:sz="4" w:space="0"/>
              <w:right w:val="single" w:color="auto" w:sz="4" w:space="0"/>
            </w:tcBorders>
            <w:shd w:val="clear" w:color="000000" w:fill="FFFFFF"/>
            <w:noWrap/>
            <w:vAlign w:val="center"/>
          </w:tcPr>
          <w:p w14:paraId="582A619E">
            <w:pPr>
              <w:widowControl/>
              <w:jc w:val="center"/>
              <w:rPr>
                <w:rFonts w:ascii="宋体" w:hAnsi="宋体" w:cs="宋体"/>
                <w:color w:val="000000"/>
                <w:kern w:val="0"/>
                <w:sz w:val="22"/>
                <w:szCs w:val="22"/>
              </w:rPr>
            </w:pPr>
            <w:r>
              <w:rPr>
                <w:rFonts w:hint="eastAsia" w:ascii="宋体" w:hAnsi="宋体" w:cs="宋体"/>
                <w:color w:val="000000"/>
                <w:kern w:val="0"/>
                <w:sz w:val="22"/>
                <w:szCs w:val="22"/>
              </w:rPr>
              <w:t>18154741.37</w:t>
            </w:r>
          </w:p>
        </w:tc>
        <w:tc>
          <w:tcPr>
            <w:tcW w:w="1800" w:type="dxa"/>
            <w:tcBorders>
              <w:top w:val="nil"/>
              <w:left w:val="nil"/>
              <w:bottom w:val="single" w:color="auto" w:sz="4" w:space="0"/>
              <w:right w:val="single" w:color="auto" w:sz="4" w:space="0"/>
            </w:tcBorders>
            <w:shd w:val="clear" w:color="000000" w:fill="FFFFFF"/>
            <w:noWrap/>
            <w:vAlign w:val="center"/>
          </w:tcPr>
          <w:p w14:paraId="508333BE">
            <w:pPr>
              <w:widowControl/>
              <w:jc w:val="center"/>
              <w:rPr>
                <w:rFonts w:ascii="宋体" w:hAnsi="宋体" w:cs="宋体"/>
                <w:color w:val="000000"/>
                <w:kern w:val="0"/>
                <w:sz w:val="22"/>
                <w:szCs w:val="22"/>
              </w:rPr>
            </w:pPr>
            <w:r>
              <w:rPr>
                <w:rFonts w:hint="eastAsia" w:ascii="宋体" w:hAnsi="宋体" w:cs="宋体"/>
                <w:color w:val="000000"/>
                <w:kern w:val="0"/>
                <w:sz w:val="22"/>
                <w:szCs w:val="22"/>
              </w:rPr>
              <w:t>18154741.37</w:t>
            </w:r>
          </w:p>
        </w:tc>
        <w:tc>
          <w:tcPr>
            <w:tcW w:w="1800" w:type="dxa"/>
            <w:tcBorders>
              <w:top w:val="nil"/>
              <w:left w:val="nil"/>
              <w:bottom w:val="single" w:color="auto" w:sz="4" w:space="0"/>
              <w:right w:val="single" w:color="auto" w:sz="4" w:space="0"/>
            </w:tcBorders>
            <w:shd w:val="clear" w:color="000000" w:fill="FFFFFF"/>
            <w:noWrap/>
            <w:vAlign w:val="center"/>
          </w:tcPr>
          <w:p w14:paraId="42B0E087">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c>
          <w:tcPr>
            <w:tcW w:w="1660" w:type="dxa"/>
            <w:tcBorders>
              <w:top w:val="nil"/>
              <w:left w:val="nil"/>
              <w:bottom w:val="single" w:color="auto" w:sz="4" w:space="0"/>
              <w:right w:val="single" w:color="auto" w:sz="4" w:space="0"/>
            </w:tcBorders>
            <w:shd w:val="clear" w:color="000000" w:fill="FFFFFF"/>
            <w:noWrap/>
            <w:vAlign w:val="center"/>
          </w:tcPr>
          <w:p w14:paraId="1EF727B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14:paraId="4DAED618">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7C2A0FE9">
            <w:pPr>
              <w:widowControl/>
              <w:jc w:val="center"/>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年</w:t>
            </w:r>
          </w:p>
        </w:tc>
        <w:tc>
          <w:tcPr>
            <w:tcW w:w="1800" w:type="dxa"/>
            <w:tcBorders>
              <w:top w:val="nil"/>
              <w:left w:val="nil"/>
              <w:bottom w:val="single" w:color="auto" w:sz="4" w:space="0"/>
              <w:right w:val="single" w:color="auto" w:sz="4" w:space="0"/>
            </w:tcBorders>
            <w:shd w:val="clear" w:color="auto" w:fill="auto"/>
            <w:noWrap/>
            <w:vAlign w:val="center"/>
          </w:tcPr>
          <w:p w14:paraId="1352FE97">
            <w:pPr>
              <w:widowControl/>
              <w:jc w:val="center"/>
              <w:rPr>
                <w:rFonts w:ascii="宋体" w:hAnsi="宋体" w:cs="宋体"/>
                <w:color w:val="000000"/>
                <w:kern w:val="0"/>
                <w:sz w:val="22"/>
                <w:szCs w:val="22"/>
              </w:rPr>
            </w:pPr>
            <w:r>
              <w:rPr>
                <w:rFonts w:hint="eastAsia" w:ascii="宋体" w:hAnsi="宋体" w:cs="宋体"/>
                <w:color w:val="000000"/>
                <w:kern w:val="0"/>
                <w:sz w:val="22"/>
                <w:szCs w:val="22"/>
              </w:rPr>
              <w:t>17253796.55</w:t>
            </w:r>
          </w:p>
        </w:tc>
        <w:tc>
          <w:tcPr>
            <w:tcW w:w="1800" w:type="dxa"/>
            <w:tcBorders>
              <w:top w:val="nil"/>
              <w:left w:val="nil"/>
              <w:bottom w:val="single" w:color="auto" w:sz="4" w:space="0"/>
              <w:right w:val="single" w:color="auto" w:sz="4" w:space="0"/>
            </w:tcBorders>
            <w:shd w:val="clear" w:color="auto" w:fill="auto"/>
            <w:noWrap/>
            <w:vAlign w:val="center"/>
          </w:tcPr>
          <w:p w14:paraId="456E1426">
            <w:pPr>
              <w:widowControl/>
              <w:jc w:val="center"/>
              <w:rPr>
                <w:rFonts w:ascii="宋体" w:hAnsi="宋体" w:cs="宋体"/>
                <w:color w:val="000000"/>
                <w:kern w:val="0"/>
                <w:sz w:val="22"/>
                <w:szCs w:val="22"/>
              </w:rPr>
            </w:pPr>
            <w:r>
              <w:rPr>
                <w:rFonts w:hint="eastAsia" w:ascii="宋体" w:hAnsi="宋体" w:cs="宋体"/>
                <w:color w:val="000000"/>
                <w:kern w:val="0"/>
                <w:sz w:val="22"/>
                <w:szCs w:val="22"/>
              </w:rPr>
              <w:t>17253796.55</w:t>
            </w:r>
          </w:p>
        </w:tc>
        <w:tc>
          <w:tcPr>
            <w:tcW w:w="1800" w:type="dxa"/>
            <w:tcBorders>
              <w:top w:val="nil"/>
              <w:left w:val="nil"/>
              <w:bottom w:val="single" w:color="auto" w:sz="4" w:space="0"/>
              <w:right w:val="single" w:color="auto" w:sz="4" w:space="0"/>
            </w:tcBorders>
            <w:shd w:val="clear" w:color="auto" w:fill="auto"/>
            <w:noWrap/>
            <w:vAlign w:val="center"/>
          </w:tcPr>
          <w:p w14:paraId="7AA65C8A">
            <w:pPr>
              <w:widowControl/>
              <w:jc w:val="center"/>
              <w:rPr>
                <w:rFonts w:hint="default" w:ascii="宋体" w:hAnsi="宋体" w:cs="宋体"/>
                <w:color w:val="000000"/>
                <w:kern w:val="0"/>
                <w:sz w:val="22"/>
                <w:szCs w:val="22"/>
                <w:lang w:val="en-US"/>
              </w:rPr>
            </w:pPr>
            <w:r>
              <w:rPr>
                <w:rFonts w:hint="eastAsia" w:ascii="宋体" w:hAnsi="宋体" w:cs="宋体"/>
                <w:color w:val="000000"/>
                <w:kern w:val="0"/>
                <w:sz w:val="22"/>
                <w:szCs w:val="22"/>
                <w:lang w:val="en-US" w:eastAsia="zh-CN"/>
              </w:rPr>
              <w:t>0.00</w:t>
            </w:r>
          </w:p>
        </w:tc>
        <w:tc>
          <w:tcPr>
            <w:tcW w:w="1660" w:type="dxa"/>
            <w:tcBorders>
              <w:top w:val="nil"/>
              <w:left w:val="nil"/>
              <w:bottom w:val="single" w:color="auto" w:sz="4" w:space="0"/>
              <w:right w:val="single" w:color="auto" w:sz="4" w:space="0"/>
            </w:tcBorders>
            <w:shd w:val="clear" w:color="auto" w:fill="auto"/>
            <w:noWrap/>
            <w:vAlign w:val="center"/>
          </w:tcPr>
          <w:p w14:paraId="6C37942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0</w:t>
            </w:r>
            <w:r>
              <w:rPr>
                <w:rFonts w:hint="eastAsia" w:ascii="宋体" w:hAnsi="宋体" w:cs="宋体"/>
                <w:color w:val="000000"/>
                <w:kern w:val="0"/>
                <w:sz w:val="22"/>
                <w:szCs w:val="22"/>
                <w:lang w:val="en-US" w:eastAsia="zh-CN"/>
              </w:rPr>
              <w:t>.00</w:t>
            </w:r>
          </w:p>
        </w:tc>
      </w:tr>
      <w:tr w14:paraId="15DB9CDF">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39480FEA">
            <w:pPr>
              <w:widowControl/>
              <w:jc w:val="center"/>
              <w:rPr>
                <w:rFonts w:ascii="宋体" w:hAnsi="宋体" w:cs="宋体"/>
                <w:color w:val="000000"/>
                <w:kern w:val="0"/>
                <w:sz w:val="22"/>
                <w:szCs w:val="22"/>
              </w:rPr>
            </w:pPr>
          </w:p>
        </w:tc>
        <w:tc>
          <w:tcPr>
            <w:tcW w:w="1800" w:type="dxa"/>
            <w:tcBorders>
              <w:top w:val="nil"/>
              <w:left w:val="nil"/>
              <w:bottom w:val="single" w:color="auto" w:sz="4" w:space="0"/>
              <w:right w:val="single" w:color="auto" w:sz="4" w:space="0"/>
            </w:tcBorders>
            <w:shd w:val="clear" w:color="000000" w:fill="F1F1F1"/>
            <w:vAlign w:val="center"/>
          </w:tcPr>
          <w:p w14:paraId="621FDBF8">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nil"/>
              <w:left w:val="nil"/>
              <w:bottom w:val="single" w:color="auto" w:sz="4" w:space="0"/>
              <w:right w:val="single" w:color="auto" w:sz="4" w:space="0"/>
            </w:tcBorders>
            <w:shd w:val="clear" w:color="000000" w:fill="F1F1F1"/>
            <w:vAlign w:val="center"/>
          </w:tcPr>
          <w:p w14:paraId="219F3360">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800" w:type="dxa"/>
            <w:tcBorders>
              <w:top w:val="nil"/>
              <w:left w:val="nil"/>
              <w:bottom w:val="single" w:color="auto" w:sz="4" w:space="0"/>
              <w:right w:val="single" w:color="auto" w:sz="4" w:space="0"/>
            </w:tcBorders>
            <w:shd w:val="clear" w:color="000000" w:fill="F1F1F1"/>
            <w:vAlign w:val="center"/>
          </w:tcPr>
          <w:p w14:paraId="5A29C803">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660" w:type="dxa"/>
            <w:tcBorders>
              <w:top w:val="nil"/>
              <w:left w:val="nil"/>
              <w:bottom w:val="single" w:color="auto" w:sz="4" w:space="0"/>
              <w:right w:val="single" w:color="auto" w:sz="4" w:space="0"/>
            </w:tcBorders>
            <w:shd w:val="clear" w:color="auto" w:fill="auto"/>
            <w:noWrap/>
            <w:vAlign w:val="center"/>
          </w:tcPr>
          <w:p w14:paraId="0454CD6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0D17CE6">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0E1AC2FD">
            <w:pPr>
              <w:widowControl/>
              <w:jc w:val="center"/>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4</w:t>
            </w:r>
            <w:r>
              <w:rPr>
                <w:rFonts w:hint="eastAsia" w:ascii="宋体" w:hAnsi="宋体" w:cs="宋体"/>
                <w:color w:val="000000"/>
                <w:kern w:val="0"/>
                <w:sz w:val="22"/>
                <w:szCs w:val="22"/>
              </w:rPr>
              <w:t>年</w:t>
            </w:r>
          </w:p>
        </w:tc>
        <w:tc>
          <w:tcPr>
            <w:tcW w:w="1800" w:type="dxa"/>
            <w:tcBorders>
              <w:top w:val="nil"/>
              <w:left w:val="nil"/>
              <w:bottom w:val="single" w:color="auto" w:sz="4" w:space="0"/>
              <w:right w:val="single" w:color="auto" w:sz="4" w:space="0"/>
            </w:tcBorders>
            <w:shd w:val="clear" w:color="000000" w:fill="FFFFFF"/>
            <w:noWrap/>
            <w:vAlign w:val="center"/>
          </w:tcPr>
          <w:p w14:paraId="0FDB1958">
            <w:pPr>
              <w:widowControl/>
              <w:jc w:val="center"/>
              <w:rPr>
                <w:rFonts w:ascii="宋体" w:hAnsi="宋体" w:cs="宋体"/>
                <w:color w:val="000000"/>
                <w:kern w:val="0"/>
                <w:sz w:val="22"/>
                <w:szCs w:val="22"/>
              </w:rPr>
            </w:pPr>
            <w:r>
              <w:rPr>
                <w:rFonts w:hint="eastAsia" w:ascii="宋体" w:hAnsi="宋体" w:cs="宋体"/>
                <w:color w:val="000000"/>
                <w:kern w:val="0"/>
                <w:sz w:val="22"/>
                <w:szCs w:val="22"/>
              </w:rPr>
              <w:t>18154741.37</w:t>
            </w:r>
          </w:p>
        </w:tc>
        <w:tc>
          <w:tcPr>
            <w:tcW w:w="1800" w:type="dxa"/>
            <w:tcBorders>
              <w:top w:val="nil"/>
              <w:left w:val="nil"/>
              <w:bottom w:val="single" w:color="auto" w:sz="4" w:space="0"/>
              <w:right w:val="single" w:color="auto" w:sz="4" w:space="0"/>
            </w:tcBorders>
            <w:shd w:val="clear" w:color="000000" w:fill="FFFFFF"/>
            <w:noWrap/>
            <w:vAlign w:val="center"/>
          </w:tcPr>
          <w:p w14:paraId="4B32061A">
            <w:pPr>
              <w:widowControl/>
              <w:jc w:val="center"/>
              <w:rPr>
                <w:rFonts w:ascii="宋体" w:hAnsi="宋体" w:cs="宋体"/>
                <w:color w:val="000000"/>
                <w:kern w:val="0"/>
                <w:sz w:val="22"/>
                <w:szCs w:val="22"/>
              </w:rPr>
            </w:pPr>
            <w:r>
              <w:rPr>
                <w:rFonts w:hint="eastAsia" w:ascii="宋体" w:hAnsi="宋体" w:cs="宋体"/>
                <w:color w:val="000000"/>
                <w:kern w:val="0"/>
                <w:sz w:val="22"/>
                <w:szCs w:val="22"/>
              </w:rPr>
              <w:t>14053538.71</w:t>
            </w:r>
          </w:p>
        </w:tc>
        <w:tc>
          <w:tcPr>
            <w:tcW w:w="1800" w:type="dxa"/>
            <w:tcBorders>
              <w:top w:val="nil"/>
              <w:left w:val="nil"/>
              <w:bottom w:val="single" w:color="auto" w:sz="4" w:space="0"/>
              <w:right w:val="single" w:color="auto" w:sz="4" w:space="0"/>
            </w:tcBorders>
            <w:shd w:val="clear" w:color="000000" w:fill="FFFFFF"/>
            <w:noWrap/>
            <w:vAlign w:val="center"/>
          </w:tcPr>
          <w:p w14:paraId="2E6FB49C">
            <w:pPr>
              <w:widowControl/>
              <w:jc w:val="center"/>
              <w:rPr>
                <w:rFonts w:ascii="宋体" w:hAnsi="宋体" w:cs="宋体"/>
                <w:color w:val="000000"/>
                <w:kern w:val="0"/>
                <w:sz w:val="22"/>
                <w:szCs w:val="22"/>
              </w:rPr>
            </w:pPr>
            <w:r>
              <w:rPr>
                <w:rFonts w:hint="eastAsia" w:ascii="宋体" w:hAnsi="宋体" w:cs="宋体"/>
                <w:color w:val="000000"/>
                <w:kern w:val="0"/>
                <w:sz w:val="22"/>
                <w:szCs w:val="22"/>
              </w:rPr>
              <w:t>4101202.66</w:t>
            </w:r>
          </w:p>
        </w:tc>
        <w:tc>
          <w:tcPr>
            <w:tcW w:w="1660" w:type="dxa"/>
            <w:tcBorders>
              <w:top w:val="nil"/>
              <w:left w:val="nil"/>
              <w:bottom w:val="single" w:color="auto" w:sz="4" w:space="0"/>
              <w:right w:val="single" w:color="auto" w:sz="4" w:space="0"/>
            </w:tcBorders>
            <w:shd w:val="clear" w:color="auto" w:fill="auto"/>
            <w:noWrap/>
            <w:vAlign w:val="center"/>
          </w:tcPr>
          <w:p w14:paraId="25135EE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0500D5B1">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654F118">
            <w:pPr>
              <w:widowControl/>
              <w:jc w:val="center"/>
              <w:rPr>
                <w:rFonts w:ascii="宋体" w:hAnsi="宋体" w:cs="宋体"/>
                <w:color w:val="000000"/>
                <w:kern w:val="0"/>
                <w:sz w:val="22"/>
                <w:szCs w:val="22"/>
              </w:rPr>
            </w:pPr>
            <w:r>
              <w:rPr>
                <w:rFonts w:hint="eastAsia" w:ascii="宋体" w:hAnsi="宋体" w:cs="宋体"/>
                <w:color w:val="000000"/>
                <w:kern w:val="0"/>
                <w:sz w:val="22"/>
                <w:szCs w:val="22"/>
              </w:rPr>
              <w:t>202</w:t>
            </w:r>
            <w:r>
              <w:rPr>
                <w:rFonts w:hint="eastAsia" w:ascii="宋体" w:hAnsi="宋体" w:cs="宋体"/>
                <w:color w:val="000000"/>
                <w:kern w:val="0"/>
                <w:sz w:val="22"/>
                <w:szCs w:val="22"/>
                <w:lang w:val="en-US" w:eastAsia="zh-CN"/>
              </w:rPr>
              <w:t>3</w:t>
            </w:r>
            <w:r>
              <w:rPr>
                <w:rFonts w:hint="eastAsia" w:ascii="宋体" w:hAnsi="宋体" w:cs="宋体"/>
                <w:color w:val="000000"/>
                <w:kern w:val="0"/>
                <w:sz w:val="22"/>
                <w:szCs w:val="22"/>
              </w:rPr>
              <w:t>年</w:t>
            </w:r>
          </w:p>
        </w:tc>
        <w:tc>
          <w:tcPr>
            <w:tcW w:w="1800" w:type="dxa"/>
            <w:tcBorders>
              <w:top w:val="nil"/>
              <w:left w:val="nil"/>
              <w:bottom w:val="single" w:color="auto" w:sz="4" w:space="0"/>
              <w:right w:val="single" w:color="auto" w:sz="4" w:space="0"/>
            </w:tcBorders>
            <w:shd w:val="clear" w:color="auto" w:fill="auto"/>
            <w:noWrap/>
            <w:vAlign w:val="center"/>
          </w:tcPr>
          <w:p w14:paraId="3944804D">
            <w:pPr>
              <w:widowControl/>
              <w:jc w:val="center"/>
              <w:rPr>
                <w:rFonts w:ascii="宋体" w:hAnsi="宋体" w:cs="宋体"/>
                <w:color w:val="000000"/>
                <w:kern w:val="0"/>
                <w:sz w:val="22"/>
                <w:szCs w:val="22"/>
              </w:rPr>
            </w:pPr>
            <w:r>
              <w:rPr>
                <w:rFonts w:hint="eastAsia" w:ascii="宋体" w:hAnsi="宋体" w:cs="宋体"/>
                <w:color w:val="000000"/>
                <w:kern w:val="0"/>
                <w:sz w:val="22"/>
                <w:szCs w:val="22"/>
              </w:rPr>
              <w:t>17253796.55</w:t>
            </w:r>
          </w:p>
        </w:tc>
        <w:tc>
          <w:tcPr>
            <w:tcW w:w="1800" w:type="dxa"/>
            <w:tcBorders>
              <w:top w:val="nil"/>
              <w:left w:val="nil"/>
              <w:bottom w:val="single" w:color="auto" w:sz="4" w:space="0"/>
              <w:right w:val="single" w:color="auto" w:sz="4" w:space="0"/>
            </w:tcBorders>
            <w:shd w:val="clear" w:color="auto" w:fill="auto"/>
            <w:noWrap/>
            <w:vAlign w:val="center"/>
          </w:tcPr>
          <w:p w14:paraId="52D99DC9">
            <w:pPr>
              <w:widowControl/>
              <w:jc w:val="center"/>
              <w:rPr>
                <w:rFonts w:ascii="宋体" w:hAnsi="宋体" w:cs="宋体"/>
                <w:color w:val="000000"/>
                <w:kern w:val="0"/>
                <w:sz w:val="22"/>
                <w:szCs w:val="22"/>
              </w:rPr>
            </w:pPr>
            <w:r>
              <w:rPr>
                <w:rFonts w:hint="eastAsia" w:ascii="宋体" w:hAnsi="宋体" w:cs="宋体"/>
                <w:color w:val="000000"/>
                <w:kern w:val="0"/>
                <w:sz w:val="22"/>
                <w:szCs w:val="22"/>
              </w:rPr>
              <w:t>9795999.84</w:t>
            </w:r>
          </w:p>
        </w:tc>
        <w:tc>
          <w:tcPr>
            <w:tcW w:w="1800" w:type="dxa"/>
            <w:tcBorders>
              <w:top w:val="nil"/>
              <w:left w:val="nil"/>
              <w:bottom w:val="single" w:color="auto" w:sz="4" w:space="0"/>
              <w:right w:val="single" w:color="auto" w:sz="4" w:space="0"/>
            </w:tcBorders>
            <w:shd w:val="clear" w:color="auto" w:fill="auto"/>
            <w:noWrap/>
            <w:vAlign w:val="center"/>
          </w:tcPr>
          <w:p w14:paraId="62708340">
            <w:pPr>
              <w:widowControl/>
              <w:jc w:val="center"/>
              <w:rPr>
                <w:rFonts w:ascii="宋体" w:hAnsi="宋体" w:cs="宋体"/>
                <w:color w:val="000000"/>
                <w:kern w:val="0"/>
                <w:sz w:val="22"/>
                <w:szCs w:val="22"/>
              </w:rPr>
            </w:pPr>
            <w:r>
              <w:rPr>
                <w:rFonts w:hint="eastAsia" w:ascii="宋体" w:hAnsi="宋体" w:cs="宋体"/>
                <w:color w:val="000000"/>
                <w:kern w:val="0"/>
                <w:sz w:val="22"/>
                <w:szCs w:val="22"/>
              </w:rPr>
              <w:t>7457796.71</w:t>
            </w:r>
          </w:p>
        </w:tc>
        <w:tc>
          <w:tcPr>
            <w:tcW w:w="1660" w:type="dxa"/>
            <w:tcBorders>
              <w:top w:val="nil"/>
              <w:left w:val="nil"/>
              <w:bottom w:val="single" w:color="auto" w:sz="4" w:space="0"/>
              <w:right w:val="single" w:color="auto" w:sz="4" w:space="0"/>
            </w:tcBorders>
            <w:shd w:val="clear" w:color="auto" w:fill="auto"/>
            <w:noWrap/>
            <w:vAlign w:val="center"/>
          </w:tcPr>
          <w:p w14:paraId="17227CA7">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14:paraId="3E92D711">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highlight w:val="none"/>
        </w:rPr>
        <w:t>本年收入合</w:t>
      </w:r>
      <w:r>
        <w:rPr>
          <w:rFonts w:hint="eastAsia" w:ascii="仿宋_GB2312" w:hAnsi="仿宋" w:eastAsia="仿宋_GB2312"/>
          <w:sz w:val="32"/>
          <w:szCs w:val="32"/>
        </w:rPr>
        <w:t>计较上年</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的原因是，</w:t>
      </w:r>
      <w:r>
        <w:rPr>
          <w:rFonts w:hint="eastAsia" w:ascii="仿宋_GB2312" w:hAnsi="仿宋" w:eastAsia="仿宋_GB2312"/>
          <w:sz w:val="32"/>
          <w:szCs w:val="32"/>
          <w:lang w:val="en-US" w:eastAsia="zh-CN"/>
        </w:rPr>
        <w:t>本年度教师晋级致工资增加，房屋建设也增加。</w:t>
      </w:r>
    </w:p>
    <w:p w14:paraId="688C336C">
      <w:pPr>
        <w:snapToGrid w:val="0"/>
        <w:spacing w:line="520" w:lineRule="exact"/>
        <w:ind w:firstLine="480" w:firstLineChars="150"/>
        <w:rPr>
          <w:rFonts w:ascii="仿宋_GB2312" w:hAnsi="仿宋" w:eastAsia="仿宋_GB2312"/>
          <w:sz w:val="32"/>
          <w:szCs w:val="32"/>
        </w:rPr>
      </w:pPr>
      <w:r>
        <w:rPr>
          <w:rFonts w:hint="eastAsia" w:ascii="仿宋_GB2312" w:hAnsi="仿宋" w:eastAsia="仿宋_GB2312"/>
          <w:sz w:val="32"/>
          <w:szCs w:val="32"/>
        </w:rPr>
        <w:t>本年项目支出较上年减少的原因是，</w:t>
      </w:r>
      <w:r>
        <w:rPr>
          <w:rFonts w:hint="eastAsia" w:ascii="仿宋_GB2312" w:hAnsi="仿宋" w:eastAsia="仿宋_GB2312"/>
          <w:sz w:val="32"/>
          <w:szCs w:val="32"/>
          <w:lang w:val="en-US" w:eastAsia="zh-CN"/>
        </w:rPr>
        <w:t>本年度生均经费做账在日常公用经费，临聘教师工资和保安工资做账在人员经费。</w:t>
      </w:r>
      <w:r>
        <w:rPr>
          <w:rFonts w:hint="eastAsia" w:ascii="仿宋_GB2312" w:hAnsi="仿宋" w:eastAsia="仿宋_GB2312"/>
          <w:sz w:val="32"/>
          <w:szCs w:val="32"/>
        </w:rPr>
        <w:t>本年支出合计较上年</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的原因是，</w:t>
      </w:r>
      <w:r>
        <w:rPr>
          <w:rFonts w:hint="eastAsia" w:ascii="仿宋_GB2312" w:hAnsi="仿宋" w:eastAsia="仿宋_GB2312"/>
          <w:sz w:val="32"/>
          <w:szCs w:val="32"/>
          <w:lang w:val="en-US" w:eastAsia="zh-CN"/>
        </w:rPr>
        <w:t>本年度教师晋级致工资增加，房屋建设也增加。</w:t>
      </w:r>
    </w:p>
    <w:p w14:paraId="189B5930">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3．支出按经济分类科目分析。</w:t>
      </w:r>
    </w:p>
    <w:p w14:paraId="689560F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（1）“三公”经费支出情况：</w:t>
      </w:r>
    </w:p>
    <w:p w14:paraId="203B479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年无“三公”经费支出。</w:t>
      </w:r>
    </w:p>
    <w:p w14:paraId="56310E48">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（2）会议费支出情况：</w:t>
      </w:r>
    </w:p>
    <w:p w14:paraId="7F0E92A5">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年无会议费支出。</w:t>
      </w:r>
    </w:p>
    <w:p w14:paraId="07EA4E4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（3）培训费支出情况：可进行上下年对比，人均支出情况分析（可做表、柱图、折线图）。</w:t>
      </w:r>
    </w:p>
    <w:p w14:paraId="537FA0FF">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我单位202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年培训费支出为74489.58元，202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年培训费支出为135662</w:t>
      </w:r>
      <w:r>
        <w:rPr>
          <w:rFonts w:hint="eastAsia" w:ascii="仿宋_GB2312" w:hAnsi="仿宋" w:eastAsia="仿宋_GB2312"/>
          <w:sz w:val="32"/>
          <w:szCs w:val="32"/>
          <w:lang w:val="en-US" w:eastAsia="zh-CN"/>
        </w:rPr>
        <w:t>.00</w:t>
      </w:r>
      <w:r>
        <w:rPr>
          <w:rFonts w:hint="eastAsia" w:ascii="仿宋_GB2312" w:hAnsi="仿宋" w:eastAsia="仿宋_GB2312"/>
          <w:sz w:val="32"/>
          <w:szCs w:val="32"/>
        </w:rPr>
        <w:t>元，比上年减少</w:t>
      </w:r>
      <w:r>
        <w:rPr>
          <w:rFonts w:hint="eastAsia" w:ascii="仿宋_GB2312" w:hAnsi="仿宋" w:eastAsia="仿宋_GB2312"/>
          <w:sz w:val="32"/>
          <w:szCs w:val="32"/>
          <w:lang w:val="en-US" w:eastAsia="zh-CN"/>
        </w:rPr>
        <w:t>61172.42</w:t>
      </w:r>
      <w:r>
        <w:rPr>
          <w:rFonts w:hint="eastAsia" w:ascii="仿宋_GB2312" w:hAnsi="仿宋" w:eastAsia="仿宋_GB2312"/>
          <w:sz w:val="32"/>
          <w:szCs w:val="32"/>
        </w:rPr>
        <w:t>元，原因是本年度</w:t>
      </w:r>
      <w:r>
        <w:rPr>
          <w:rFonts w:hint="eastAsia" w:ascii="仿宋_GB2312" w:hAnsi="仿宋" w:eastAsia="仿宋_GB2312"/>
          <w:sz w:val="32"/>
          <w:szCs w:val="32"/>
          <w:lang w:val="en-US" w:eastAsia="zh-CN"/>
        </w:rPr>
        <w:t>培训</w:t>
      </w:r>
      <w:r>
        <w:rPr>
          <w:rFonts w:hint="eastAsia" w:ascii="仿宋_GB2312" w:hAnsi="仿宋" w:eastAsia="仿宋_GB2312"/>
          <w:sz w:val="32"/>
          <w:szCs w:val="32"/>
        </w:rPr>
        <w:t>项目比上年度减少。</w:t>
      </w:r>
    </w:p>
    <w:p w14:paraId="5F324C1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（4）其他对单位影响较大的支出情况。</w:t>
      </w:r>
    </w:p>
    <w:p w14:paraId="2EB265F8">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无。</w:t>
      </w:r>
    </w:p>
    <w:p w14:paraId="2944AD5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（5）重点经济分类支出中存在的问题及改进措施。</w:t>
      </w:r>
    </w:p>
    <w:p w14:paraId="612C1D85">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无。</w:t>
      </w:r>
    </w:p>
    <w:p w14:paraId="356BE21E">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4.财政拨款收入、支出分析。</w:t>
      </w:r>
    </w:p>
    <w:p w14:paraId="079A790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根据报表项目分析财政拨款收入、支出情况，支出要按照基本支出和项目支出分析具体构成及特点。</w:t>
      </w:r>
    </w:p>
    <w:p w14:paraId="6226600A">
      <w:pPr>
        <w:snapToGrid w:val="0"/>
        <w:spacing w:line="520" w:lineRule="exact"/>
        <w:ind w:firstLine="640" w:firstLineChars="200"/>
        <w:rPr>
          <w:rFonts w:hint="eastAsia" w:ascii="仿宋_GB2312" w:hAnsi="仿宋" w:eastAsia="仿宋_GB2312"/>
          <w:sz w:val="32"/>
          <w:szCs w:val="32"/>
        </w:rPr>
      </w:pPr>
    </w:p>
    <w:p w14:paraId="6F445BD4">
      <w:pPr>
        <w:snapToGrid w:val="0"/>
        <w:spacing w:line="520" w:lineRule="exact"/>
        <w:ind w:firstLine="640" w:firstLineChars="200"/>
        <w:rPr>
          <w:rFonts w:hint="eastAsia" w:ascii="仿宋_GB2312" w:hAnsi="仿宋" w:eastAsia="仿宋_GB2312"/>
          <w:sz w:val="32"/>
          <w:szCs w:val="32"/>
        </w:rPr>
      </w:pPr>
    </w:p>
    <w:p w14:paraId="6942CDD6">
      <w:pPr>
        <w:snapToGrid w:val="0"/>
        <w:spacing w:line="520" w:lineRule="exact"/>
        <w:ind w:firstLine="640" w:firstLineChars="200"/>
        <w:rPr>
          <w:rFonts w:hint="eastAsia" w:ascii="仿宋_GB2312" w:hAnsi="仿宋" w:eastAsia="仿宋_GB2312"/>
          <w:sz w:val="32"/>
          <w:szCs w:val="32"/>
        </w:rPr>
      </w:pPr>
    </w:p>
    <w:p w14:paraId="775B9F48">
      <w:pPr>
        <w:snapToGrid w:val="0"/>
        <w:spacing w:line="520" w:lineRule="exact"/>
        <w:ind w:firstLine="640" w:firstLineChars="200"/>
        <w:rPr>
          <w:rFonts w:hint="eastAsia" w:ascii="仿宋_GB2312" w:hAnsi="仿宋" w:eastAsia="仿宋_GB2312"/>
          <w:sz w:val="32"/>
          <w:szCs w:val="32"/>
        </w:rPr>
      </w:pPr>
    </w:p>
    <w:p w14:paraId="69A96A06">
      <w:pPr>
        <w:snapToGrid w:val="0"/>
        <w:spacing w:line="520" w:lineRule="exact"/>
        <w:ind w:firstLine="640" w:firstLineChars="200"/>
        <w:rPr>
          <w:rFonts w:hint="eastAsia" w:ascii="仿宋_GB2312" w:hAnsi="仿宋" w:eastAsia="仿宋_GB2312"/>
          <w:sz w:val="32"/>
          <w:szCs w:val="32"/>
        </w:rPr>
      </w:pPr>
    </w:p>
    <w:p w14:paraId="05FEDA31">
      <w:pPr>
        <w:snapToGrid w:val="0"/>
        <w:spacing w:line="520" w:lineRule="exact"/>
        <w:ind w:firstLine="1540" w:firstLineChars="700"/>
        <w:rPr>
          <w:rFonts w:hint="eastAsia" w:ascii="宋体" w:hAnsi="宋体" w:cs="宋体"/>
          <w:color w:val="000000"/>
          <w:kern w:val="0"/>
          <w:sz w:val="22"/>
          <w:szCs w:val="22"/>
        </w:rPr>
      </w:pPr>
      <w:r>
        <w:rPr>
          <w:rFonts w:hint="eastAsia" w:ascii="宋体" w:hAnsi="宋体" w:cs="宋体"/>
          <w:color w:val="000000"/>
          <w:kern w:val="0"/>
          <w:sz w:val="22"/>
          <w:szCs w:val="22"/>
        </w:rPr>
        <w:t>一般公共预算财政拨款收入情况表</w:t>
      </w:r>
    </w:p>
    <w:p w14:paraId="27980301">
      <w:pPr>
        <w:snapToGrid w:val="0"/>
        <w:spacing w:line="520" w:lineRule="exact"/>
        <w:ind w:right="440" w:firstLine="5060" w:firstLineChars="2300"/>
        <w:rPr>
          <w:rFonts w:hint="eastAsia" w:ascii="仿宋_GB2312" w:hAnsi="仿宋" w:eastAsia="仿宋_GB2312"/>
          <w:sz w:val="32"/>
          <w:szCs w:val="32"/>
        </w:rPr>
      </w:pPr>
      <w:r>
        <w:rPr>
          <w:rFonts w:hint="eastAsia" w:ascii="宋体" w:hAnsi="宋体" w:cs="宋体"/>
          <w:color w:val="000000"/>
          <w:kern w:val="0"/>
          <w:sz w:val="22"/>
          <w:szCs w:val="22"/>
        </w:rPr>
        <w:t>单位：元</w:t>
      </w:r>
    </w:p>
    <w:tbl>
      <w:tblPr>
        <w:tblStyle w:val="5"/>
        <w:tblW w:w="6620" w:type="dxa"/>
        <w:tblInd w:w="91" w:type="dxa"/>
        <w:tblLayout w:type="autofit"/>
        <w:tblCellMar>
          <w:top w:w="0" w:type="dxa"/>
          <w:left w:w="108" w:type="dxa"/>
          <w:bottom w:w="0" w:type="dxa"/>
          <w:right w:w="108" w:type="dxa"/>
        </w:tblCellMar>
      </w:tblPr>
      <w:tblGrid>
        <w:gridCol w:w="4060"/>
        <w:gridCol w:w="2560"/>
      </w:tblGrid>
      <w:tr w14:paraId="39929CB6">
        <w:tblPrEx>
          <w:tblCellMar>
            <w:top w:w="0" w:type="dxa"/>
            <w:left w:w="108" w:type="dxa"/>
            <w:bottom w:w="0" w:type="dxa"/>
            <w:right w:w="108" w:type="dxa"/>
          </w:tblCellMar>
        </w:tblPrEx>
        <w:trPr>
          <w:trHeight w:val="270" w:hRule="atLeast"/>
        </w:trPr>
        <w:tc>
          <w:tcPr>
            <w:tcW w:w="40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327BC">
            <w:pPr>
              <w:widowControl/>
              <w:jc w:val="center"/>
              <w:rPr>
                <w:rFonts w:ascii="宋体" w:hAnsi="宋体" w:cs="宋体"/>
                <w:color w:val="000000"/>
                <w:kern w:val="0"/>
                <w:sz w:val="22"/>
                <w:szCs w:val="22"/>
              </w:rPr>
            </w:pPr>
            <w:r>
              <w:rPr>
                <w:rFonts w:hint="eastAsia" w:ascii="宋体" w:hAnsi="宋体" w:cs="宋体"/>
                <w:color w:val="000000"/>
                <w:kern w:val="0"/>
                <w:sz w:val="22"/>
                <w:szCs w:val="22"/>
              </w:rPr>
              <w:t>科目名称</w:t>
            </w:r>
          </w:p>
        </w:tc>
        <w:tc>
          <w:tcPr>
            <w:tcW w:w="2560" w:type="dxa"/>
            <w:tcBorders>
              <w:top w:val="single" w:color="auto" w:sz="4" w:space="0"/>
              <w:left w:val="nil"/>
              <w:bottom w:val="single" w:color="auto" w:sz="4" w:space="0"/>
              <w:right w:val="single" w:color="auto" w:sz="4" w:space="0"/>
            </w:tcBorders>
            <w:shd w:val="clear" w:color="auto" w:fill="auto"/>
            <w:noWrap/>
            <w:vAlign w:val="center"/>
          </w:tcPr>
          <w:p w14:paraId="3B838DA2">
            <w:pPr>
              <w:widowControl/>
              <w:jc w:val="center"/>
              <w:rPr>
                <w:rFonts w:ascii="宋体" w:hAnsi="宋体" w:cs="宋体"/>
                <w:color w:val="000000"/>
                <w:kern w:val="0"/>
                <w:sz w:val="22"/>
                <w:szCs w:val="22"/>
              </w:rPr>
            </w:pPr>
            <w:r>
              <w:rPr>
                <w:rFonts w:hint="eastAsia" w:ascii="宋体" w:hAnsi="宋体" w:cs="宋体"/>
                <w:color w:val="000000"/>
                <w:kern w:val="0"/>
                <w:sz w:val="22"/>
                <w:szCs w:val="22"/>
              </w:rPr>
              <w:t>一般公共预算财政拨款收入</w:t>
            </w:r>
          </w:p>
        </w:tc>
      </w:tr>
      <w:tr w14:paraId="334084D4">
        <w:tblPrEx>
          <w:tblCellMar>
            <w:top w:w="0" w:type="dxa"/>
            <w:left w:w="108" w:type="dxa"/>
            <w:bottom w:w="0" w:type="dxa"/>
            <w:right w:w="108" w:type="dxa"/>
          </w:tblCellMar>
        </w:tblPrEx>
        <w:trPr>
          <w:trHeight w:val="270" w:hRule="atLeast"/>
        </w:trPr>
        <w:tc>
          <w:tcPr>
            <w:tcW w:w="4060" w:type="dxa"/>
            <w:tcBorders>
              <w:top w:val="nil"/>
              <w:left w:val="single" w:color="auto" w:sz="4" w:space="0"/>
              <w:bottom w:val="single" w:color="auto" w:sz="4" w:space="0"/>
              <w:right w:val="single" w:color="auto" w:sz="4" w:space="0"/>
            </w:tcBorders>
            <w:shd w:val="clear" w:color="000000" w:fill="FFFFFF"/>
            <w:noWrap/>
            <w:vAlign w:val="center"/>
          </w:tcPr>
          <w:p w14:paraId="612332A3">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其他政协事务支出</w:t>
            </w:r>
          </w:p>
        </w:tc>
        <w:tc>
          <w:tcPr>
            <w:tcW w:w="2560" w:type="dxa"/>
            <w:tcBorders>
              <w:top w:val="nil"/>
              <w:left w:val="nil"/>
              <w:bottom w:val="single" w:color="auto" w:sz="4" w:space="0"/>
              <w:right w:val="single" w:color="auto" w:sz="4" w:space="0"/>
            </w:tcBorders>
            <w:shd w:val="clear" w:color="000000" w:fill="FFFFFF"/>
            <w:noWrap/>
            <w:vAlign w:val="center"/>
          </w:tcPr>
          <w:p w14:paraId="051B931F">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16317.00</w:t>
            </w:r>
          </w:p>
        </w:tc>
      </w:tr>
      <w:tr w14:paraId="604CA2D1">
        <w:tblPrEx>
          <w:tblCellMar>
            <w:top w:w="0" w:type="dxa"/>
            <w:left w:w="108" w:type="dxa"/>
            <w:bottom w:w="0" w:type="dxa"/>
            <w:right w:w="108" w:type="dxa"/>
          </w:tblCellMar>
        </w:tblPrEx>
        <w:trPr>
          <w:trHeight w:val="270" w:hRule="atLeast"/>
        </w:trPr>
        <w:tc>
          <w:tcPr>
            <w:tcW w:w="4060" w:type="dxa"/>
            <w:tcBorders>
              <w:top w:val="nil"/>
              <w:left w:val="single" w:color="auto" w:sz="4" w:space="0"/>
              <w:bottom w:val="single" w:color="auto" w:sz="4" w:space="0"/>
              <w:right w:val="single" w:color="auto" w:sz="4" w:space="0"/>
            </w:tcBorders>
            <w:shd w:val="clear" w:color="000000" w:fill="FFFFFF"/>
            <w:noWrap/>
            <w:vAlign w:val="center"/>
          </w:tcPr>
          <w:p w14:paraId="016D1454">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小学教育</w:t>
            </w:r>
          </w:p>
        </w:tc>
        <w:tc>
          <w:tcPr>
            <w:tcW w:w="2560" w:type="dxa"/>
            <w:tcBorders>
              <w:top w:val="nil"/>
              <w:left w:val="nil"/>
              <w:bottom w:val="single" w:color="auto" w:sz="4" w:space="0"/>
              <w:right w:val="single" w:color="auto" w:sz="4" w:space="0"/>
            </w:tcBorders>
            <w:shd w:val="clear" w:color="000000" w:fill="FFFFFF"/>
            <w:noWrap/>
            <w:vAlign w:val="center"/>
          </w:tcPr>
          <w:p w14:paraId="5400EB9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1576438.00</w:t>
            </w:r>
          </w:p>
        </w:tc>
      </w:tr>
      <w:tr w14:paraId="634C7227">
        <w:tblPrEx>
          <w:tblCellMar>
            <w:top w:w="0" w:type="dxa"/>
            <w:left w:w="108" w:type="dxa"/>
            <w:bottom w:w="0" w:type="dxa"/>
            <w:right w:w="108" w:type="dxa"/>
          </w:tblCellMar>
        </w:tblPrEx>
        <w:trPr>
          <w:trHeight w:val="270" w:hRule="atLeast"/>
        </w:trPr>
        <w:tc>
          <w:tcPr>
            <w:tcW w:w="4060" w:type="dxa"/>
            <w:tcBorders>
              <w:top w:val="nil"/>
              <w:left w:val="single" w:color="auto" w:sz="4" w:space="0"/>
              <w:bottom w:val="single" w:color="auto" w:sz="4" w:space="0"/>
              <w:right w:val="single" w:color="auto" w:sz="4" w:space="0"/>
            </w:tcBorders>
            <w:shd w:val="clear" w:color="000000" w:fill="FFFFFF"/>
            <w:noWrap/>
            <w:vAlign w:val="center"/>
          </w:tcPr>
          <w:p w14:paraId="1AF14D4D">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高中教育</w:t>
            </w:r>
          </w:p>
        </w:tc>
        <w:tc>
          <w:tcPr>
            <w:tcW w:w="2560" w:type="dxa"/>
            <w:tcBorders>
              <w:top w:val="nil"/>
              <w:left w:val="nil"/>
              <w:bottom w:val="single" w:color="auto" w:sz="4" w:space="0"/>
              <w:right w:val="single" w:color="auto" w:sz="4" w:space="0"/>
            </w:tcBorders>
            <w:shd w:val="clear" w:color="000000" w:fill="FFFFFF"/>
            <w:noWrap/>
            <w:vAlign w:val="center"/>
          </w:tcPr>
          <w:p w14:paraId="7DA04E88">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27300.00</w:t>
            </w:r>
          </w:p>
        </w:tc>
      </w:tr>
      <w:tr w14:paraId="14C3188F">
        <w:tblPrEx>
          <w:tblCellMar>
            <w:top w:w="0" w:type="dxa"/>
            <w:left w:w="108" w:type="dxa"/>
            <w:bottom w:w="0" w:type="dxa"/>
            <w:right w:w="108" w:type="dxa"/>
          </w:tblCellMar>
        </w:tblPrEx>
        <w:trPr>
          <w:trHeight w:val="270" w:hRule="atLeast"/>
        </w:trPr>
        <w:tc>
          <w:tcPr>
            <w:tcW w:w="4060" w:type="dxa"/>
            <w:tcBorders>
              <w:top w:val="nil"/>
              <w:left w:val="single" w:color="auto" w:sz="4" w:space="0"/>
              <w:bottom w:val="single" w:color="auto" w:sz="4" w:space="0"/>
              <w:right w:val="single" w:color="auto" w:sz="4" w:space="0"/>
            </w:tcBorders>
            <w:shd w:val="clear" w:color="000000" w:fill="FFFFFF"/>
            <w:noWrap/>
            <w:vAlign w:val="center"/>
          </w:tcPr>
          <w:p w14:paraId="4AD112A0">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其他普通教育支出</w:t>
            </w:r>
          </w:p>
        </w:tc>
        <w:tc>
          <w:tcPr>
            <w:tcW w:w="2560" w:type="dxa"/>
            <w:tcBorders>
              <w:top w:val="nil"/>
              <w:left w:val="nil"/>
              <w:bottom w:val="single" w:color="auto" w:sz="4" w:space="0"/>
              <w:right w:val="single" w:color="auto" w:sz="4" w:space="0"/>
            </w:tcBorders>
            <w:shd w:val="clear" w:color="000000" w:fill="FFFFFF"/>
            <w:noWrap/>
            <w:vAlign w:val="center"/>
          </w:tcPr>
          <w:p w14:paraId="6DC5AE86">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41784.50</w:t>
            </w:r>
          </w:p>
        </w:tc>
      </w:tr>
      <w:tr w14:paraId="47F4F835">
        <w:tblPrEx>
          <w:tblCellMar>
            <w:top w:w="0" w:type="dxa"/>
            <w:left w:w="108" w:type="dxa"/>
            <w:bottom w:w="0" w:type="dxa"/>
            <w:right w:w="108" w:type="dxa"/>
          </w:tblCellMar>
        </w:tblPrEx>
        <w:trPr>
          <w:trHeight w:val="270" w:hRule="atLeast"/>
        </w:trPr>
        <w:tc>
          <w:tcPr>
            <w:tcW w:w="4060" w:type="dxa"/>
            <w:tcBorders>
              <w:top w:val="nil"/>
              <w:left w:val="single" w:color="auto" w:sz="4" w:space="0"/>
              <w:bottom w:val="single" w:color="auto" w:sz="4" w:space="0"/>
              <w:right w:val="single" w:color="auto" w:sz="4" w:space="0"/>
            </w:tcBorders>
            <w:shd w:val="clear" w:color="000000" w:fill="FFFFFF"/>
            <w:noWrap/>
            <w:vAlign w:val="center"/>
          </w:tcPr>
          <w:p w14:paraId="6B67A648">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特殊学校教育</w:t>
            </w:r>
          </w:p>
        </w:tc>
        <w:tc>
          <w:tcPr>
            <w:tcW w:w="2560" w:type="dxa"/>
            <w:tcBorders>
              <w:top w:val="nil"/>
              <w:left w:val="nil"/>
              <w:bottom w:val="single" w:color="auto" w:sz="4" w:space="0"/>
              <w:right w:val="single" w:color="auto" w:sz="4" w:space="0"/>
            </w:tcBorders>
            <w:shd w:val="clear" w:color="000000" w:fill="FFFFFF"/>
            <w:noWrap/>
            <w:vAlign w:val="center"/>
          </w:tcPr>
          <w:p w14:paraId="79A2F411">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16176024.69</w:t>
            </w:r>
          </w:p>
        </w:tc>
      </w:tr>
      <w:tr w14:paraId="45D036EC">
        <w:tblPrEx>
          <w:tblCellMar>
            <w:top w:w="0" w:type="dxa"/>
            <w:left w:w="108" w:type="dxa"/>
            <w:bottom w:w="0" w:type="dxa"/>
            <w:right w:w="108" w:type="dxa"/>
          </w:tblCellMar>
        </w:tblPrEx>
        <w:trPr>
          <w:trHeight w:val="270" w:hRule="atLeast"/>
        </w:trPr>
        <w:tc>
          <w:tcPr>
            <w:tcW w:w="4060" w:type="dxa"/>
            <w:tcBorders>
              <w:top w:val="nil"/>
              <w:left w:val="single" w:color="auto" w:sz="4" w:space="0"/>
              <w:bottom w:val="single" w:color="auto" w:sz="4" w:space="0"/>
              <w:right w:val="single" w:color="auto" w:sz="4" w:space="0"/>
            </w:tcBorders>
            <w:shd w:val="clear" w:color="000000" w:fill="FFFFFF"/>
            <w:noWrap/>
            <w:vAlign w:val="center"/>
          </w:tcPr>
          <w:p w14:paraId="0E53D81C">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其他教育支出</w:t>
            </w:r>
          </w:p>
        </w:tc>
        <w:tc>
          <w:tcPr>
            <w:tcW w:w="2560" w:type="dxa"/>
            <w:tcBorders>
              <w:top w:val="nil"/>
              <w:left w:val="nil"/>
              <w:bottom w:val="single" w:color="auto" w:sz="4" w:space="0"/>
              <w:right w:val="single" w:color="auto" w:sz="4" w:space="0"/>
            </w:tcBorders>
            <w:shd w:val="clear" w:color="000000" w:fill="FFFFFF"/>
            <w:noWrap/>
            <w:vAlign w:val="center"/>
          </w:tcPr>
          <w:p w14:paraId="0E97AC3B">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39800.00</w:t>
            </w:r>
          </w:p>
        </w:tc>
      </w:tr>
      <w:tr w14:paraId="3BCE6070">
        <w:tblPrEx>
          <w:tblCellMar>
            <w:top w:w="0" w:type="dxa"/>
            <w:left w:w="108" w:type="dxa"/>
            <w:bottom w:w="0" w:type="dxa"/>
            <w:right w:w="108" w:type="dxa"/>
          </w:tblCellMar>
        </w:tblPrEx>
        <w:trPr>
          <w:trHeight w:val="270" w:hRule="atLeast"/>
        </w:trPr>
        <w:tc>
          <w:tcPr>
            <w:tcW w:w="4060" w:type="dxa"/>
            <w:tcBorders>
              <w:top w:val="nil"/>
              <w:left w:val="single" w:color="auto" w:sz="4" w:space="0"/>
              <w:bottom w:val="single" w:color="auto" w:sz="4" w:space="0"/>
              <w:right w:val="single" w:color="auto" w:sz="4" w:space="0"/>
            </w:tcBorders>
            <w:shd w:val="clear" w:color="000000" w:fill="FFFFFF"/>
            <w:noWrap/>
            <w:vAlign w:val="center"/>
          </w:tcPr>
          <w:p w14:paraId="3DDF6879">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560" w:type="dxa"/>
            <w:tcBorders>
              <w:top w:val="nil"/>
              <w:left w:val="nil"/>
              <w:bottom w:val="single" w:color="auto" w:sz="4" w:space="0"/>
              <w:right w:val="single" w:color="auto" w:sz="4" w:space="0"/>
            </w:tcBorders>
            <w:shd w:val="clear" w:color="000000" w:fill="FFFFFF"/>
            <w:noWrap/>
            <w:vAlign w:val="center"/>
          </w:tcPr>
          <w:p w14:paraId="1375165E">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129247.30</w:t>
            </w:r>
          </w:p>
        </w:tc>
      </w:tr>
      <w:tr w14:paraId="7217F2C6">
        <w:tblPrEx>
          <w:tblCellMar>
            <w:top w:w="0" w:type="dxa"/>
            <w:left w:w="108" w:type="dxa"/>
            <w:bottom w:w="0" w:type="dxa"/>
            <w:right w:w="108" w:type="dxa"/>
          </w:tblCellMar>
        </w:tblPrEx>
        <w:trPr>
          <w:trHeight w:val="270" w:hRule="atLeast"/>
        </w:trPr>
        <w:tc>
          <w:tcPr>
            <w:tcW w:w="4060" w:type="dxa"/>
            <w:tcBorders>
              <w:top w:val="nil"/>
              <w:left w:val="single" w:color="auto" w:sz="4" w:space="0"/>
              <w:bottom w:val="single" w:color="auto" w:sz="4" w:space="0"/>
              <w:right w:val="single" w:color="auto" w:sz="4" w:space="0"/>
            </w:tcBorders>
            <w:shd w:val="clear" w:color="000000" w:fill="FFFFFF"/>
            <w:noWrap/>
            <w:vAlign w:val="center"/>
          </w:tcPr>
          <w:p w14:paraId="44108D05">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2560" w:type="dxa"/>
            <w:tcBorders>
              <w:top w:val="nil"/>
              <w:left w:val="nil"/>
              <w:bottom w:val="single" w:color="auto" w:sz="4" w:space="0"/>
              <w:right w:val="single" w:color="auto" w:sz="4" w:space="0"/>
            </w:tcBorders>
            <w:shd w:val="clear" w:color="000000" w:fill="FFFFFF"/>
            <w:noWrap/>
            <w:vAlign w:val="center"/>
          </w:tcPr>
          <w:p w14:paraId="4969D5A1">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67082.00</w:t>
            </w:r>
          </w:p>
        </w:tc>
      </w:tr>
      <w:tr w14:paraId="24A081F5">
        <w:tblPrEx>
          <w:tblCellMar>
            <w:top w:w="0" w:type="dxa"/>
            <w:left w:w="108" w:type="dxa"/>
            <w:bottom w:w="0" w:type="dxa"/>
            <w:right w:w="108" w:type="dxa"/>
          </w:tblCellMar>
        </w:tblPrEx>
        <w:trPr>
          <w:trHeight w:val="270" w:hRule="atLeast"/>
        </w:trPr>
        <w:tc>
          <w:tcPr>
            <w:tcW w:w="4060" w:type="dxa"/>
            <w:tcBorders>
              <w:top w:val="nil"/>
              <w:left w:val="single" w:color="auto" w:sz="4" w:space="0"/>
              <w:bottom w:val="single" w:color="auto" w:sz="4" w:space="0"/>
              <w:right w:val="single" w:color="auto" w:sz="4" w:space="0"/>
            </w:tcBorders>
            <w:shd w:val="clear" w:color="000000" w:fill="FFFFFF"/>
            <w:noWrap/>
            <w:vAlign w:val="center"/>
          </w:tcPr>
          <w:p w14:paraId="572A4067">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2560" w:type="dxa"/>
            <w:tcBorders>
              <w:top w:val="nil"/>
              <w:left w:val="nil"/>
              <w:bottom w:val="single" w:color="auto" w:sz="4" w:space="0"/>
              <w:right w:val="single" w:color="auto" w:sz="4" w:space="0"/>
            </w:tcBorders>
            <w:shd w:val="clear" w:color="000000" w:fill="FFFFFF"/>
            <w:noWrap/>
            <w:vAlign w:val="center"/>
          </w:tcPr>
          <w:p w14:paraId="78FB65DD">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80747.88</w:t>
            </w:r>
          </w:p>
        </w:tc>
      </w:tr>
      <w:tr w14:paraId="634445BF">
        <w:tblPrEx>
          <w:tblCellMar>
            <w:top w:w="0" w:type="dxa"/>
            <w:left w:w="108" w:type="dxa"/>
            <w:bottom w:w="0" w:type="dxa"/>
            <w:right w:w="108" w:type="dxa"/>
          </w:tblCellMar>
        </w:tblPrEx>
        <w:trPr>
          <w:trHeight w:val="270" w:hRule="atLeast"/>
        </w:trPr>
        <w:tc>
          <w:tcPr>
            <w:tcW w:w="4060" w:type="dxa"/>
            <w:tcBorders>
              <w:top w:val="nil"/>
              <w:left w:val="single" w:color="auto" w:sz="4" w:space="0"/>
              <w:bottom w:val="single" w:color="auto" w:sz="4" w:space="0"/>
              <w:right w:val="single" w:color="auto" w:sz="4" w:space="0"/>
            </w:tcBorders>
            <w:shd w:val="clear" w:color="000000" w:fill="FFFFFF"/>
            <w:noWrap/>
            <w:vAlign w:val="center"/>
          </w:tcPr>
          <w:p w14:paraId="051912F0">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2560" w:type="dxa"/>
            <w:tcBorders>
              <w:top w:val="nil"/>
              <w:left w:val="nil"/>
              <w:bottom w:val="single" w:color="auto" w:sz="4" w:space="0"/>
              <w:right w:val="single" w:color="auto" w:sz="4" w:space="0"/>
            </w:tcBorders>
            <w:shd w:val="clear" w:color="auto" w:fill="auto"/>
            <w:noWrap/>
            <w:vAlign w:val="center"/>
          </w:tcPr>
          <w:p w14:paraId="16B172D0">
            <w:pPr>
              <w:widowControl/>
              <w:jc w:val="center"/>
              <w:rPr>
                <w:rFonts w:ascii="宋体" w:hAnsi="宋体" w:cs="宋体"/>
                <w:color w:val="000000"/>
                <w:kern w:val="0"/>
                <w:sz w:val="22"/>
                <w:szCs w:val="22"/>
              </w:rPr>
            </w:pPr>
            <w:r>
              <w:rPr>
                <w:rFonts w:hint="eastAsia" w:ascii="宋体" w:hAnsi="宋体" w:cs="宋体"/>
                <w:color w:val="000000"/>
                <w:kern w:val="0"/>
                <w:sz w:val="22"/>
                <w:szCs w:val="22"/>
              </w:rPr>
              <w:t>18154741.37</w:t>
            </w:r>
          </w:p>
        </w:tc>
      </w:tr>
    </w:tbl>
    <w:p w14:paraId="56E1E74D">
      <w:pPr>
        <w:snapToGrid w:val="0"/>
        <w:spacing w:line="520" w:lineRule="exact"/>
        <w:jc w:val="both"/>
        <w:rPr>
          <w:rFonts w:hint="eastAsia" w:ascii="宋体" w:hAnsi="宋体" w:cs="宋体"/>
          <w:color w:val="000000"/>
          <w:kern w:val="0"/>
          <w:sz w:val="22"/>
          <w:szCs w:val="22"/>
        </w:rPr>
      </w:pPr>
    </w:p>
    <w:p w14:paraId="7AAE1A98">
      <w:pPr>
        <w:snapToGrid w:val="0"/>
        <w:spacing w:line="520" w:lineRule="exact"/>
        <w:ind w:firstLine="1540" w:firstLineChars="700"/>
        <w:jc w:val="center"/>
        <w:rPr>
          <w:rFonts w:hint="eastAsia" w:ascii="宋体" w:hAnsi="宋体" w:cs="宋体"/>
          <w:color w:val="000000"/>
          <w:kern w:val="0"/>
          <w:sz w:val="22"/>
          <w:szCs w:val="22"/>
        </w:rPr>
      </w:pPr>
      <w:r>
        <w:rPr>
          <w:rFonts w:hint="eastAsia" w:ascii="宋体" w:hAnsi="宋体" w:cs="宋体"/>
          <w:color w:val="000000"/>
          <w:kern w:val="0"/>
          <w:sz w:val="22"/>
          <w:szCs w:val="22"/>
        </w:rPr>
        <w:t>一般公共预算财政拨款</w:t>
      </w:r>
      <w:r>
        <w:rPr>
          <w:rFonts w:hint="eastAsia" w:ascii="宋体" w:hAnsi="宋体" w:cs="宋体"/>
          <w:color w:val="000000"/>
          <w:kern w:val="0"/>
          <w:sz w:val="22"/>
          <w:szCs w:val="22"/>
          <w:lang w:val="en-US" w:eastAsia="zh-CN"/>
        </w:rPr>
        <w:t>支出</w:t>
      </w:r>
      <w:r>
        <w:rPr>
          <w:rFonts w:hint="eastAsia" w:ascii="宋体" w:hAnsi="宋体" w:cs="宋体"/>
          <w:color w:val="000000"/>
          <w:kern w:val="0"/>
          <w:sz w:val="22"/>
          <w:szCs w:val="22"/>
        </w:rPr>
        <w:t>情况表</w:t>
      </w:r>
    </w:p>
    <w:p w14:paraId="3F0E8060">
      <w:pPr>
        <w:snapToGrid w:val="0"/>
        <w:spacing w:line="520" w:lineRule="exact"/>
        <w:ind w:right="440" w:firstLine="5060" w:firstLineChars="2300"/>
        <w:jc w:val="right"/>
        <w:rPr>
          <w:rFonts w:ascii="仿宋_GB2312" w:hAnsi="仿宋" w:eastAsia="仿宋_GB2312"/>
          <w:sz w:val="32"/>
          <w:szCs w:val="32"/>
        </w:rPr>
      </w:pPr>
      <w:r>
        <w:rPr>
          <w:rFonts w:hint="eastAsia" w:ascii="宋体" w:hAnsi="宋体" w:cs="宋体"/>
          <w:color w:val="000000"/>
          <w:kern w:val="0"/>
          <w:sz w:val="22"/>
          <w:szCs w:val="22"/>
        </w:rPr>
        <w:t>单位：元</w:t>
      </w:r>
    </w:p>
    <w:tbl>
      <w:tblPr>
        <w:tblStyle w:val="5"/>
        <w:tblW w:w="94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8"/>
        <w:gridCol w:w="1665"/>
        <w:gridCol w:w="1539"/>
        <w:gridCol w:w="1646"/>
        <w:gridCol w:w="1536"/>
        <w:gridCol w:w="1426"/>
      </w:tblGrid>
      <w:tr w14:paraId="5FB1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8" w:type="dxa"/>
            <w:vMerge w:val="restart"/>
            <w:tcBorders>
              <w:top w:val="single" w:color="000000" w:sz="4" w:space="0"/>
              <w:left w:val="single" w:color="000000" w:sz="4" w:space="0"/>
              <w:right w:val="single" w:color="000000" w:sz="4" w:space="0"/>
            </w:tcBorders>
            <w:shd w:val="clear" w:color="auto" w:fill="auto"/>
            <w:vAlign w:val="center"/>
          </w:tcPr>
          <w:p w14:paraId="1C123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70692">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46" w:type="dxa"/>
            <w:vMerge w:val="restart"/>
            <w:tcBorders>
              <w:top w:val="single" w:color="000000" w:sz="4" w:space="0"/>
              <w:left w:val="single" w:color="000000" w:sz="4" w:space="0"/>
              <w:right w:val="single" w:color="000000" w:sz="4" w:space="0"/>
            </w:tcBorders>
            <w:shd w:val="clear" w:color="auto" w:fill="auto"/>
            <w:vAlign w:val="center"/>
          </w:tcPr>
          <w:p w14:paraId="2A96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基本支出小计</w:t>
            </w:r>
          </w:p>
        </w:tc>
        <w:tc>
          <w:tcPr>
            <w:tcW w:w="1536" w:type="dxa"/>
            <w:vMerge w:val="restart"/>
            <w:tcBorders>
              <w:top w:val="single" w:color="000000" w:sz="4" w:space="0"/>
              <w:left w:val="single" w:color="000000" w:sz="4" w:space="0"/>
              <w:right w:val="single" w:color="000000" w:sz="4" w:space="0"/>
            </w:tcBorders>
            <w:shd w:val="clear" w:color="auto" w:fill="auto"/>
            <w:vAlign w:val="center"/>
          </w:tcPr>
          <w:p w14:paraId="576D7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26" w:type="dxa"/>
            <w:vMerge w:val="restart"/>
            <w:tcBorders>
              <w:top w:val="single" w:color="000000" w:sz="4" w:space="0"/>
              <w:left w:val="single" w:color="000000" w:sz="4" w:space="0"/>
              <w:right w:val="single" w:color="000000" w:sz="4" w:space="0"/>
            </w:tcBorders>
            <w:shd w:val="clear" w:color="auto" w:fill="auto"/>
            <w:vAlign w:val="center"/>
          </w:tcPr>
          <w:p w14:paraId="69B9E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总支出</w:t>
            </w:r>
          </w:p>
        </w:tc>
      </w:tr>
      <w:tr w14:paraId="07F5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88" w:type="dxa"/>
            <w:vMerge w:val="continue"/>
            <w:tcBorders>
              <w:left w:val="single" w:color="000000" w:sz="4" w:space="0"/>
              <w:bottom w:val="single" w:color="000000" w:sz="4" w:space="0"/>
              <w:right w:val="single" w:color="000000" w:sz="4" w:space="0"/>
            </w:tcBorders>
            <w:shd w:val="clear" w:color="auto" w:fill="auto"/>
            <w:vAlign w:val="center"/>
          </w:tcPr>
          <w:p w14:paraId="7DED9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1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8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1646" w:type="dxa"/>
            <w:vMerge w:val="continue"/>
            <w:tcBorders>
              <w:left w:val="single" w:color="000000" w:sz="4" w:space="0"/>
              <w:bottom w:val="single" w:color="000000" w:sz="4" w:space="0"/>
              <w:right w:val="single" w:color="000000" w:sz="4" w:space="0"/>
            </w:tcBorders>
            <w:shd w:val="clear" w:color="auto" w:fill="auto"/>
            <w:vAlign w:val="center"/>
          </w:tcPr>
          <w:p w14:paraId="0466C488">
            <w:pPr>
              <w:jc w:val="center"/>
              <w:rPr>
                <w:rFonts w:hint="eastAsia" w:ascii="宋体" w:hAnsi="宋体" w:eastAsia="宋体" w:cs="宋体"/>
                <w:i w:val="0"/>
                <w:iCs w:val="0"/>
                <w:color w:val="000000"/>
                <w:sz w:val="22"/>
                <w:szCs w:val="22"/>
                <w:u w:val="none"/>
              </w:rPr>
            </w:pPr>
          </w:p>
        </w:tc>
        <w:tc>
          <w:tcPr>
            <w:tcW w:w="1536" w:type="dxa"/>
            <w:vMerge w:val="continue"/>
            <w:tcBorders>
              <w:left w:val="single" w:color="000000" w:sz="4" w:space="0"/>
              <w:bottom w:val="single" w:color="000000" w:sz="4" w:space="0"/>
              <w:right w:val="single" w:color="000000" w:sz="4" w:space="0"/>
            </w:tcBorders>
            <w:shd w:val="clear" w:color="auto" w:fill="auto"/>
            <w:vAlign w:val="center"/>
          </w:tcPr>
          <w:p w14:paraId="3A22CFCD">
            <w:pPr>
              <w:jc w:val="center"/>
              <w:rPr>
                <w:rFonts w:hint="eastAsia" w:ascii="宋体" w:hAnsi="宋体" w:eastAsia="宋体" w:cs="宋体"/>
                <w:i w:val="0"/>
                <w:iCs w:val="0"/>
                <w:color w:val="000000"/>
                <w:sz w:val="22"/>
                <w:szCs w:val="22"/>
                <w:u w:val="none"/>
              </w:rPr>
            </w:pPr>
          </w:p>
        </w:tc>
        <w:tc>
          <w:tcPr>
            <w:tcW w:w="1426" w:type="dxa"/>
            <w:vMerge w:val="continue"/>
            <w:tcBorders>
              <w:left w:val="single" w:color="000000" w:sz="4" w:space="0"/>
              <w:bottom w:val="single" w:color="000000" w:sz="4" w:space="0"/>
              <w:right w:val="single" w:color="000000" w:sz="4" w:space="0"/>
            </w:tcBorders>
            <w:shd w:val="clear" w:color="auto" w:fill="auto"/>
            <w:vAlign w:val="center"/>
          </w:tcPr>
          <w:p w14:paraId="4DBB1F06">
            <w:pPr>
              <w:jc w:val="center"/>
              <w:rPr>
                <w:rFonts w:hint="eastAsia" w:ascii="宋体" w:hAnsi="宋体" w:eastAsia="宋体" w:cs="宋体"/>
                <w:i w:val="0"/>
                <w:iCs w:val="0"/>
                <w:color w:val="000000"/>
                <w:sz w:val="22"/>
                <w:szCs w:val="22"/>
                <w:u w:val="none"/>
              </w:rPr>
            </w:pPr>
          </w:p>
        </w:tc>
      </w:tr>
      <w:tr w14:paraId="4A85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A6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其他政协事务支出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7A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F9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4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2FE0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16,317.00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0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16,317.00</w:t>
            </w:r>
          </w:p>
        </w:tc>
      </w:tr>
      <w:tr w14:paraId="3B81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40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028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464531.04</w:t>
            </w: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3CF5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1111906.96</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5E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1576438.00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0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E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1576438.00</w:t>
            </w:r>
          </w:p>
        </w:tc>
      </w:tr>
      <w:tr w14:paraId="32DD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CC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6F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18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2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52F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27300.00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5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27300.00</w:t>
            </w:r>
          </w:p>
        </w:tc>
      </w:tr>
      <w:tr w14:paraId="0E5A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D6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AE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74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2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F87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41784.50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B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41784.50</w:t>
            </w:r>
          </w:p>
        </w:tc>
      </w:tr>
      <w:tr w14:paraId="47D3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0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特殊学校教育</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BC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11584281.89</w:t>
            </w: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1E2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595941.64</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43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12180223.53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D7C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3995801.16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61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16176024.69</w:t>
            </w:r>
          </w:p>
        </w:tc>
      </w:tr>
      <w:tr w14:paraId="324D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20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9AB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19800</w:t>
            </w:r>
            <w:r>
              <w:rPr>
                <w:rFonts w:hint="eastAsia" w:ascii="宋体" w:hAnsi="宋体" w:cs="宋体"/>
                <w:i w:val="0"/>
                <w:iCs w:val="0"/>
                <w:color w:val="000000"/>
                <w:kern w:val="0"/>
                <w:sz w:val="22"/>
                <w:szCs w:val="22"/>
                <w:u w:val="none"/>
                <w:lang w:val="en-US" w:eastAsia="zh-CN" w:bidi="ar"/>
              </w:rPr>
              <w:t>.00</w:t>
            </w: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8A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38B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19800.00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96E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20,000.00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D0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39800.00</w:t>
            </w:r>
          </w:p>
        </w:tc>
      </w:tr>
      <w:tr w14:paraId="09D0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B3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B05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129247.30</w:t>
            </w: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23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9EF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129247.30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65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F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129247.30</w:t>
            </w:r>
          </w:p>
        </w:tc>
      </w:tr>
      <w:tr w14:paraId="5DCE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05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086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67082.00</w:t>
            </w: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5E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D3C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67082.00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65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5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67082.00</w:t>
            </w:r>
          </w:p>
        </w:tc>
      </w:tr>
      <w:tr w14:paraId="107E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F2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CD4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80747.88</w:t>
            </w: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07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B36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80747.88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33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A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80747.88</w:t>
            </w:r>
          </w:p>
        </w:tc>
      </w:tr>
      <w:tr w14:paraId="42DA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CD2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12345690.11</w:t>
            </w:r>
          </w:p>
        </w:tc>
        <w:tc>
          <w:tcPr>
            <w:tcW w:w="1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E71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1707848.60</w:t>
            </w:r>
          </w:p>
        </w:tc>
        <w:tc>
          <w:tcPr>
            <w:tcW w:w="1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52B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14053538.71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785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4101202.66</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DDBD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18154741.37</w:t>
            </w:r>
          </w:p>
        </w:tc>
      </w:tr>
    </w:tbl>
    <w:p w14:paraId="49F618E0">
      <w:pPr>
        <w:snapToGrid w:val="0"/>
        <w:spacing w:line="520" w:lineRule="exact"/>
        <w:ind w:firstLine="640" w:firstLineChars="200"/>
        <w:rPr>
          <w:rFonts w:ascii="仿宋_GB2312" w:hAnsi="仿宋" w:eastAsia="仿宋_GB2312"/>
          <w:sz w:val="32"/>
          <w:szCs w:val="32"/>
        </w:rPr>
      </w:pPr>
    </w:p>
    <w:p w14:paraId="5050FD41">
      <w:pPr>
        <w:snapToGrid w:val="0"/>
        <w:spacing w:line="520" w:lineRule="exact"/>
        <w:ind w:firstLine="960" w:firstLineChars="3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我单位的基本支出和项目支出，主要以特殊学校教育为主。</w:t>
      </w:r>
    </w:p>
    <w:p w14:paraId="621FF5EA">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5.非财政拨款收入分析。</w:t>
      </w:r>
    </w:p>
    <w:p w14:paraId="1686DAAA">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根据报表项目分析非财政拨款收入情况，按照事业收入、经营收入和其他收入等分析具体构成和特点。</w:t>
      </w:r>
    </w:p>
    <w:p w14:paraId="70887E27">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我单位</w:t>
      </w:r>
      <w:r>
        <w:rPr>
          <w:rFonts w:hint="eastAsia" w:ascii="仿宋_GB2312" w:hAnsi="仿宋" w:eastAsia="仿宋_GB2312"/>
          <w:sz w:val="32"/>
          <w:szCs w:val="32"/>
          <w:lang w:val="en-US" w:eastAsia="zh-CN"/>
        </w:rPr>
        <w:t>无</w:t>
      </w:r>
      <w:r>
        <w:rPr>
          <w:rFonts w:hint="eastAsia" w:ascii="仿宋_GB2312" w:hAnsi="仿宋" w:eastAsia="仿宋_GB2312"/>
          <w:sz w:val="32"/>
          <w:szCs w:val="32"/>
        </w:rPr>
        <w:t>非财政拨款收入</w:t>
      </w:r>
      <w:r>
        <w:rPr>
          <w:rFonts w:hint="eastAsia" w:ascii="仿宋_GB2312" w:hAnsi="仿宋" w:eastAsia="仿宋_GB2312"/>
          <w:sz w:val="32"/>
          <w:szCs w:val="32"/>
          <w:lang w:eastAsia="zh-CN"/>
        </w:rPr>
        <w:t>。</w:t>
      </w:r>
    </w:p>
    <w:p w14:paraId="5F82B1CB">
      <w:pPr>
        <w:snapToGrid w:val="0"/>
        <w:spacing w:line="520" w:lineRule="exact"/>
        <w:ind w:firstLine="643" w:firstLineChars="200"/>
        <w:outlineLvl w:val="0"/>
        <w:rPr>
          <w:rFonts w:ascii="楷体_GB2312" w:hAnsi="仿宋" w:eastAsia="楷体_GB2312"/>
          <w:b/>
          <w:sz w:val="32"/>
          <w:szCs w:val="32"/>
        </w:rPr>
      </w:pPr>
      <w:r>
        <w:rPr>
          <w:rFonts w:hint="eastAsia" w:ascii="楷体_GB2312" w:hAnsi="仿宋" w:eastAsia="楷体_GB2312"/>
          <w:b/>
          <w:sz w:val="32"/>
          <w:szCs w:val="32"/>
        </w:rPr>
        <w:t>（三）年末结转和结余情况。</w:t>
      </w:r>
    </w:p>
    <w:p w14:paraId="5BE7C3FE">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1．根据报表项目分财政拨款结转结余和非财政拨款结转结余分析年末结转结余总体情况。按照资金来源、资金性质分析，分别分析基本支出、项目支出结转和结余情况，特别是项目经费结转和结余情况。</w:t>
      </w:r>
    </w:p>
    <w:p w14:paraId="67329E52">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年无</w:t>
      </w:r>
      <w:r>
        <w:rPr>
          <w:rFonts w:hint="eastAsia" w:ascii="仿宋_GB2312" w:hAnsi="仿宋" w:eastAsia="仿宋_GB2312"/>
          <w:sz w:val="32"/>
          <w:szCs w:val="32"/>
          <w:lang w:val="en-US" w:eastAsia="zh-CN"/>
        </w:rPr>
        <w:t>财</w:t>
      </w:r>
      <w:r>
        <w:rPr>
          <w:rFonts w:hint="eastAsia" w:ascii="仿宋_GB2312" w:hAnsi="仿宋" w:eastAsia="仿宋_GB2312"/>
          <w:sz w:val="32"/>
          <w:szCs w:val="32"/>
        </w:rPr>
        <w:t>政拨款结转结余和非财政拨款结转结余。</w:t>
      </w:r>
    </w:p>
    <w:p w14:paraId="6574EE1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2．消化结转和结余的对策。</w:t>
      </w:r>
    </w:p>
    <w:p w14:paraId="18D8E31A">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无。</w:t>
      </w:r>
    </w:p>
    <w:p w14:paraId="3C7E0A0F">
      <w:pPr>
        <w:snapToGrid w:val="0"/>
        <w:spacing w:line="520" w:lineRule="exact"/>
        <w:ind w:firstLine="643" w:firstLineChars="200"/>
        <w:outlineLvl w:val="0"/>
        <w:rPr>
          <w:rFonts w:ascii="楷体_GB2312" w:hAnsi="仿宋" w:eastAsia="楷体_GB2312"/>
          <w:b/>
          <w:sz w:val="32"/>
          <w:szCs w:val="32"/>
        </w:rPr>
      </w:pPr>
      <w:bookmarkStart w:id="2" w:name="YS060103"/>
      <w:r>
        <w:rPr>
          <w:rFonts w:hint="eastAsia" w:ascii="楷体_GB2312" w:hAnsi="仿宋" w:eastAsia="楷体_GB2312"/>
          <w:b/>
          <w:sz w:val="32"/>
          <w:szCs w:val="32"/>
        </w:rPr>
        <w:t>（四）与预算支出相关的其他指标分析。</w:t>
      </w:r>
    </w:p>
    <w:p w14:paraId="3019B8B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对资产、负债信息进行分析，主要分析与上年度对比情况，包括增减绝对值与幅度，增减变动主要原因。</w:t>
      </w:r>
    </w:p>
    <w:p w14:paraId="6F554C4E">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本年度固定资产原值为36162164.27元，比去年的36695961.10元减少533796.83元，减幅为1.45%，主要原因是划拨土地至无形资产，本年度新增固定资产。</w:t>
      </w:r>
    </w:p>
    <w:p w14:paraId="1ACF676A">
      <w:pPr>
        <w:snapToGrid w:val="0"/>
        <w:spacing w:line="520" w:lineRule="exact"/>
        <w:ind w:firstLine="643" w:firstLineChars="200"/>
        <w:outlineLvl w:val="0"/>
        <w:rPr>
          <w:rFonts w:ascii="楷体_GB2312" w:hAnsi="仿宋" w:eastAsia="楷体_GB2312"/>
          <w:b/>
          <w:sz w:val="32"/>
          <w:szCs w:val="32"/>
        </w:rPr>
      </w:pPr>
      <w:r>
        <w:rPr>
          <w:rFonts w:hint="eastAsia" w:ascii="楷体_GB2312" w:hAnsi="仿宋" w:eastAsia="楷体_GB2312"/>
          <w:b/>
          <w:sz w:val="32"/>
          <w:szCs w:val="32"/>
        </w:rPr>
        <w:t>（五）绩效目标完成情况。</w:t>
      </w:r>
    </w:p>
    <w:p w14:paraId="2ACDF86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1.概述项目绩效目标情况。</w:t>
      </w:r>
    </w:p>
    <w:tbl>
      <w:tblPr>
        <w:tblStyle w:val="5"/>
        <w:tblW w:w="593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30"/>
        <w:gridCol w:w="3403"/>
      </w:tblGrid>
      <w:tr w14:paraId="54A0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7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绩效目标情况</w:t>
            </w:r>
          </w:p>
        </w:tc>
      </w:tr>
      <w:tr w14:paraId="7CCB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148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委员工作室建设和运行经费</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A4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完成</w:t>
            </w:r>
            <w:r>
              <w:rPr>
                <w:rFonts w:hint="eastAsia" w:ascii="宋体" w:hAnsi="宋体" w:cs="宋体"/>
                <w:i w:val="0"/>
                <w:iCs w:val="0"/>
                <w:color w:val="000000"/>
                <w:kern w:val="0"/>
                <w:sz w:val="22"/>
                <w:szCs w:val="22"/>
                <w:u w:val="none"/>
                <w:lang w:val="en-US" w:eastAsia="zh-CN" w:bidi="ar"/>
              </w:rPr>
              <w:t>委员工作室</w:t>
            </w:r>
            <w:r>
              <w:rPr>
                <w:rFonts w:hint="eastAsia" w:ascii="宋体" w:hAnsi="宋体" w:eastAsia="宋体" w:cs="宋体"/>
                <w:i w:val="0"/>
                <w:iCs w:val="0"/>
                <w:color w:val="000000"/>
                <w:kern w:val="0"/>
                <w:sz w:val="22"/>
                <w:szCs w:val="22"/>
                <w:u w:val="none"/>
                <w:lang w:val="en-US" w:eastAsia="zh-CN" w:bidi="ar"/>
              </w:rPr>
              <w:t>的</w:t>
            </w:r>
            <w:r>
              <w:rPr>
                <w:rFonts w:hint="eastAsia" w:ascii="宋体" w:hAnsi="宋体" w:cs="宋体"/>
                <w:i w:val="0"/>
                <w:iCs w:val="0"/>
                <w:color w:val="000000"/>
                <w:kern w:val="0"/>
                <w:sz w:val="22"/>
                <w:szCs w:val="22"/>
                <w:u w:val="none"/>
                <w:lang w:val="en-US" w:eastAsia="zh-CN" w:bidi="ar"/>
              </w:rPr>
              <w:t>日常工</w:t>
            </w:r>
            <w:bookmarkStart w:id="7" w:name="_GoBack"/>
            <w:bookmarkEnd w:id="7"/>
            <w:r>
              <w:rPr>
                <w:rFonts w:hint="eastAsia" w:ascii="宋体" w:hAnsi="宋体" w:cs="宋体"/>
                <w:i w:val="0"/>
                <w:iCs w:val="0"/>
                <w:color w:val="000000"/>
                <w:kern w:val="0"/>
                <w:sz w:val="22"/>
                <w:szCs w:val="22"/>
                <w:u w:val="none"/>
                <w:lang w:val="en-US" w:eastAsia="zh-CN" w:bidi="ar"/>
              </w:rPr>
              <w:t>作</w:t>
            </w:r>
          </w:p>
        </w:tc>
      </w:tr>
      <w:tr w14:paraId="6FCB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32F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高中免学费</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503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完成高中学生教学用具和用书采购支出</w:t>
            </w:r>
          </w:p>
        </w:tc>
      </w:tr>
      <w:tr w14:paraId="4569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123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课题经费</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170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完成教师课题采购支出</w:t>
            </w:r>
          </w:p>
        </w:tc>
      </w:tr>
      <w:tr w14:paraId="239F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388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特教岗位津贴</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2B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完成</w:t>
            </w:r>
            <w:r>
              <w:rPr>
                <w:rFonts w:hint="eastAsia" w:ascii="宋体" w:hAnsi="宋体" w:cs="宋体"/>
                <w:i w:val="0"/>
                <w:iCs w:val="0"/>
                <w:color w:val="000000"/>
                <w:kern w:val="0"/>
                <w:sz w:val="22"/>
                <w:szCs w:val="22"/>
                <w:u w:val="none"/>
                <w:lang w:val="en-US" w:eastAsia="zh-CN" w:bidi="ar"/>
              </w:rPr>
              <w:t>特教教师岗位津贴发放</w:t>
            </w:r>
          </w:p>
        </w:tc>
      </w:tr>
      <w:tr w14:paraId="764A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99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教学楼消防改造</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A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完成校园</w:t>
            </w:r>
            <w:r>
              <w:rPr>
                <w:rFonts w:hint="eastAsia" w:ascii="宋体" w:hAnsi="宋体" w:cs="宋体"/>
                <w:i w:val="0"/>
                <w:iCs w:val="0"/>
                <w:color w:val="000000"/>
                <w:kern w:val="0"/>
                <w:sz w:val="22"/>
                <w:szCs w:val="22"/>
                <w:u w:val="none"/>
                <w:lang w:val="en-US" w:eastAsia="zh-CN" w:bidi="ar"/>
              </w:rPr>
              <w:t>消防</w:t>
            </w:r>
            <w:r>
              <w:rPr>
                <w:rFonts w:hint="eastAsia" w:ascii="宋体" w:hAnsi="宋体" w:eastAsia="宋体" w:cs="宋体"/>
                <w:i w:val="0"/>
                <w:iCs w:val="0"/>
                <w:color w:val="000000"/>
                <w:kern w:val="0"/>
                <w:sz w:val="22"/>
                <w:szCs w:val="22"/>
                <w:u w:val="none"/>
                <w:lang w:val="en-US" w:eastAsia="zh-CN" w:bidi="ar"/>
              </w:rPr>
              <w:t>工程并结算付款</w:t>
            </w:r>
          </w:p>
        </w:tc>
      </w:tr>
      <w:tr w14:paraId="46F4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FBC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特殊教育上级补助资金</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A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r>
              <w:rPr>
                <w:rFonts w:hint="eastAsia" w:ascii="宋体" w:hAnsi="宋体" w:cs="宋体"/>
                <w:i w:val="0"/>
                <w:iCs w:val="0"/>
                <w:color w:val="000000"/>
                <w:kern w:val="0"/>
                <w:sz w:val="22"/>
                <w:szCs w:val="22"/>
                <w:u w:val="none"/>
                <w:lang w:val="en-US" w:eastAsia="zh-CN" w:bidi="ar"/>
              </w:rPr>
              <w:t>职培楼、益智楼</w:t>
            </w:r>
            <w:r>
              <w:rPr>
                <w:rFonts w:hint="eastAsia" w:ascii="宋体" w:hAnsi="宋体" w:eastAsia="宋体" w:cs="宋体"/>
                <w:i w:val="0"/>
                <w:iCs w:val="0"/>
                <w:color w:val="000000"/>
                <w:kern w:val="0"/>
                <w:sz w:val="22"/>
                <w:szCs w:val="22"/>
                <w:u w:val="none"/>
                <w:lang w:val="en-US" w:eastAsia="zh-CN" w:bidi="ar"/>
              </w:rPr>
              <w:t>工程并结算付款</w:t>
            </w:r>
          </w:p>
        </w:tc>
      </w:tr>
      <w:tr w14:paraId="0382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77F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校园长廊维修改造等基础设施建设</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25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完成</w:t>
            </w:r>
            <w:r>
              <w:rPr>
                <w:rFonts w:hint="eastAsia" w:ascii="宋体" w:hAnsi="宋体" w:cs="宋体"/>
                <w:i w:val="0"/>
                <w:iCs w:val="0"/>
                <w:color w:val="000000"/>
                <w:kern w:val="0"/>
                <w:sz w:val="22"/>
                <w:szCs w:val="22"/>
                <w:u w:val="none"/>
                <w:lang w:val="en-US" w:eastAsia="zh-CN" w:bidi="ar"/>
              </w:rPr>
              <w:t>校园长廊维修改造工程建设</w:t>
            </w:r>
          </w:p>
        </w:tc>
      </w:tr>
    </w:tbl>
    <w:p w14:paraId="79792354">
      <w:pPr>
        <w:snapToGrid w:val="0"/>
        <w:spacing w:line="520" w:lineRule="exact"/>
        <w:rPr>
          <w:rFonts w:hint="eastAsia" w:ascii="仿宋_GB2312" w:hAnsi="仿宋" w:eastAsia="仿宋_GB2312"/>
          <w:sz w:val="32"/>
          <w:szCs w:val="32"/>
        </w:rPr>
      </w:pPr>
    </w:p>
    <w:p w14:paraId="63FC4594">
      <w:pPr>
        <w:numPr>
          <w:ilvl w:val="0"/>
          <w:numId w:val="1"/>
        </w:numPr>
        <w:snapToGrid w:val="0"/>
        <w:spacing w:line="520" w:lineRule="exact"/>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rPr>
        <w:t>概述本单位整体支出绩效目标实现情况（如有）。</w:t>
      </w:r>
    </w:p>
    <w:p w14:paraId="2B44EA69">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rPr>
        <w:t>以习近平新时代中国特色社会主义思想和十九大精神为指导，根据校领导班子确立的“强管理、重实效、提质量、促发展”的办学思想，围绕学校“精、特、新”的办学目标，学校办公室全体成员发扬团结协作、敬业奉献精神，以促进学生发展、教师发展、学校发展为根本，加强信息工作，加强制度建设，提高工作效率，推进学校各项工作顺利开展。</w:t>
      </w:r>
    </w:p>
    <w:p w14:paraId="2A31A1B0">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rPr>
        <w:t>充分发挥办公室的参谋、协调和服务职能，努力改进工作方法，克服瓶颈思维的束缚，提高工作效率，使办公室工作达到制度化、规范化、科学化，努力提高办公室成员的整体素质和服务意识，创设良好的服务育人新环境。</w:t>
      </w:r>
    </w:p>
    <w:p w14:paraId="6CBD3DF9">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3</w:t>
      </w:r>
      <w:r>
        <w:rPr>
          <w:rFonts w:hint="eastAsia" w:ascii="仿宋_GB2312" w:hAnsi="仿宋" w:eastAsia="仿宋_GB2312"/>
          <w:sz w:val="32"/>
          <w:szCs w:val="32"/>
        </w:rPr>
        <w:t>）注重校园生态环境的建设，美丽的校园，始终展示愉悦宜人的感染力。开展富有特色的社会实践活动。让校园体艺节成为我校传统、特色活动。推进校园文化建设，让生命教育成为我校德育亮点，并再次完成市文明校园的申报工作。</w:t>
      </w:r>
    </w:p>
    <w:p w14:paraId="7455D199">
      <w:pPr>
        <w:snapToGrid w:val="0"/>
        <w:spacing w:line="520" w:lineRule="exact"/>
        <w:ind w:firstLine="600" w:firstLineChars="200"/>
        <w:rPr>
          <w:rFonts w:ascii="仿宋_GB2312" w:hAnsi="仿宋" w:eastAsia="仿宋_GB2312"/>
          <w:sz w:val="30"/>
          <w:szCs w:val="30"/>
        </w:rPr>
      </w:pPr>
      <w:r>
        <w:rPr>
          <w:rFonts w:hint="eastAsia" w:ascii="楷体_GB2312" w:hAnsi="仿宋" w:eastAsia="楷体_GB2312"/>
          <w:sz w:val="30"/>
          <w:szCs w:val="30"/>
        </w:rPr>
        <w:t>注：个别单位如在报送决算时尚未完成绩效评价工作的，可不在报告中说明。</w:t>
      </w:r>
    </w:p>
    <w:p w14:paraId="31A2C548">
      <w:pPr>
        <w:numPr>
          <w:ilvl w:val="0"/>
          <w:numId w:val="3"/>
        </w:numPr>
        <w:snapToGrid w:val="0"/>
        <w:spacing w:line="520" w:lineRule="exact"/>
        <w:ind w:firstLine="643" w:firstLineChars="200"/>
        <w:rPr>
          <w:rFonts w:hint="eastAsia" w:ascii="楷体_GB2312" w:hAnsi="仿宋" w:eastAsia="楷体_GB2312"/>
          <w:b/>
          <w:sz w:val="32"/>
          <w:szCs w:val="32"/>
          <w:lang w:val="en-US" w:eastAsia="zh-CN"/>
        </w:rPr>
      </w:pPr>
      <w:r>
        <w:rPr>
          <w:rFonts w:hint="eastAsia" w:ascii="楷体_GB2312" w:hAnsi="仿宋" w:eastAsia="楷体_GB2312"/>
          <w:b/>
          <w:sz w:val="32"/>
          <w:szCs w:val="32"/>
        </w:rPr>
        <w:t>当年预算执行及绩效管理中存在问题、原因及改进措施。</w:t>
      </w:r>
    </w:p>
    <w:p w14:paraId="2ACD101A">
      <w:pPr>
        <w:snapToGrid w:val="0"/>
        <w:spacing w:line="520" w:lineRule="exact"/>
        <w:ind w:firstLine="960" w:firstLineChars="3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暂无。</w:t>
      </w:r>
    </w:p>
    <w:p w14:paraId="13823610">
      <w:pPr>
        <w:numPr>
          <w:ilvl w:val="0"/>
          <w:numId w:val="0"/>
        </w:numPr>
        <w:snapToGrid w:val="0"/>
        <w:spacing w:line="520" w:lineRule="exact"/>
        <w:rPr>
          <w:rFonts w:hint="eastAsia" w:ascii="楷体_GB2312" w:hAnsi="仿宋" w:eastAsia="楷体_GB2312"/>
          <w:b/>
          <w:sz w:val="32"/>
          <w:szCs w:val="32"/>
          <w:lang w:val="en-US" w:eastAsia="zh-CN"/>
        </w:rPr>
      </w:pPr>
    </w:p>
    <w:bookmarkEnd w:id="2"/>
    <w:p w14:paraId="254098F7">
      <w:pPr>
        <w:snapToGrid w:val="0"/>
        <w:spacing w:line="520" w:lineRule="exact"/>
        <w:ind w:firstLine="640" w:firstLineChars="200"/>
        <w:rPr>
          <w:rFonts w:ascii="黑体" w:hAnsi="黑体" w:eastAsia="黑体"/>
          <w:sz w:val="32"/>
          <w:szCs w:val="32"/>
        </w:rPr>
      </w:pPr>
      <w:bookmarkStart w:id="3" w:name="YS060104"/>
      <w:r>
        <w:rPr>
          <w:rFonts w:hint="eastAsia" w:ascii="黑体" w:hAnsi="黑体" w:eastAsia="黑体"/>
          <w:sz w:val="32"/>
          <w:szCs w:val="32"/>
        </w:rPr>
        <w:t>三、本年度部门决算等财务工作开展情况</w:t>
      </w:r>
    </w:p>
    <w:bookmarkEnd w:id="3"/>
    <w:p w14:paraId="7091BCC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（一）本单位财务管理、绩效管理、决算组织、编报、审核情况。</w:t>
      </w:r>
    </w:p>
    <w:p w14:paraId="669BF1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我校财务管理的基本原则是：贯彻执行国家有关法律、法规和财务规章制度；坚持勤俭办学的方针；正确处理事业发展需要和资金供给的关系，社会效益和经济效益的关系，国家、学校和个人三者利益的关系。</w:t>
      </w:r>
    </w:p>
    <w:p w14:paraId="46A37F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我校财务管理的主要任务是：合理编制学校预算，严格预算执行，完整、准确编制学校决算报告和财务报告，真实反映学校预算执行情况、财务状况和运行情况；依法筹集教育经费，努力节约支出；建立健全财务制度，加强经济核算，全面实施绩效管理，提高资金使用效益；加强资产管理，合理配置和有效利用资产，防止资产流失；加强对学校经济活动的财务控制和监督，防范财务风险。</w:t>
      </w:r>
    </w:p>
    <w:p w14:paraId="2B969862">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2、本单位按时按要求上报绩效目标、组织决算的编报、审核工作。</w:t>
      </w:r>
    </w:p>
    <w:p w14:paraId="51ACBA9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（二）本单位决算及绩效信息公开工作开展情况。</w:t>
      </w:r>
    </w:p>
    <w:p w14:paraId="2E6197E4">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本单位按要求及时完成决算和绩效公开工作，在怀化市财政局官网公开。</w:t>
      </w:r>
    </w:p>
    <w:p w14:paraId="259C99E2">
      <w:pPr>
        <w:snapToGrid w:val="0"/>
        <w:spacing w:line="580" w:lineRule="exact"/>
        <w:ind w:firstLine="640" w:firstLineChars="200"/>
        <w:rPr>
          <w:rFonts w:ascii="楷体_GB2312" w:hAnsi="仿宋" w:eastAsia="楷体_GB2312"/>
          <w:b/>
          <w:sz w:val="32"/>
          <w:szCs w:val="32"/>
        </w:rPr>
      </w:pPr>
      <w:r>
        <w:rPr>
          <w:rFonts w:hint="eastAsia" w:ascii="仿宋_GB2312" w:hAnsi="仿宋" w:eastAsia="仿宋_GB2312"/>
          <w:sz w:val="32"/>
          <w:szCs w:val="32"/>
        </w:rPr>
        <w:t>（三）</w:t>
      </w:r>
      <w:r>
        <w:rPr>
          <w:rFonts w:hint="eastAsia" w:ascii="楷体_GB2312" w:hAnsi="仿宋" w:eastAsia="楷体_GB2312"/>
          <w:sz w:val="32"/>
          <w:szCs w:val="32"/>
        </w:rPr>
        <w:t>对部门决算管理工作的意见和建议。</w:t>
      </w:r>
    </w:p>
    <w:p w14:paraId="00F51D3B">
      <w:pPr>
        <w:snapToGrid w:val="0"/>
        <w:ind w:firstLine="1280" w:firstLineChars="400"/>
        <w:rPr>
          <w:rFonts w:hint="eastAsia" w:ascii="仿宋_GB2312" w:hAnsi="仿宋" w:eastAsia="仿宋_GB2312"/>
          <w:sz w:val="32"/>
          <w:szCs w:val="32"/>
        </w:rPr>
      </w:pPr>
      <w:r>
        <w:rPr>
          <w:rFonts w:hint="eastAsia" w:ascii="仿宋_GB2312" w:hAnsi="仿宋" w:eastAsia="仿宋_GB2312"/>
          <w:sz w:val="32"/>
          <w:szCs w:val="32"/>
          <w:lang w:val="en-US" w:eastAsia="zh-CN"/>
        </w:rPr>
        <w:t>暂</w:t>
      </w:r>
      <w:r>
        <w:rPr>
          <w:rFonts w:hint="eastAsia" w:ascii="仿宋_GB2312" w:hAnsi="仿宋" w:eastAsia="仿宋_GB2312"/>
          <w:sz w:val="32"/>
          <w:szCs w:val="32"/>
        </w:rPr>
        <w:t>无。</w:t>
      </w:r>
    </w:p>
    <w:p w14:paraId="4DE59952">
      <w:pPr>
        <w:snapToGrid w:val="0"/>
        <w:rPr>
          <w:rFonts w:hint="eastAsia" w:ascii="仿宋_GB2312" w:hAnsi="仿宋" w:eastAsia="仿宋_GB2312"/>
          <w:sz w:val="32"/>
          <w:szCs w:val="32"/>
        </w:rPr>
      </w:pPr>
    </w:p>
    <w:p w14:paraId="2B8B083B">
      <w:pPr>
        <w:snapToGrid w:val="0"/>
        <w:ind w:firstLine="1280" w:firstLineChars="400"/>
        <w:jc w:val="right"/>
        <w:rPr>
          <w:rFonts w:hint="default" w:ascii="仿宋_GB2312" w:hAnsi="仿宋" w:eastAsia="仿宋_GB2312"/>
          <w:sz w:val="32"/>
          <w:szCs w:val="32"/>
          <w:lang w:val="en-US" w:eastAsia="zh-CN"/>
        </w:rPr>
      </w:pPr>
      <w:r>
        <w:rPr>
          <w:rFonts w:hint="eastAsia" w:ascii="仿宋_GB2312" w:hAnsi="仿宋" w:eastAsia="仿宋_GB2312"/>
          <w:sz w:val="32"/>
          <w:szCs w:val="32"/>
        </w:rPr>
        <w:t>怀化市</w:t>
      </w:r>
      <w:r>
        <w:rPr>
          <w:rFonts w:hint="eastAsia" w:ascii="仿宋_GB2312" w:hAnsi="仿宋" w:eastAsia="仿宋_GB2312"/>
          <w:sz w:val="32"/>
          <w:szCs w:val="32"/>
          <w:lang w:val="en-US" w:eastAsia="zh-CN"/>
        </w:rPr>
        <w:t>中心特殊教育学校</w:t>
      </w:r>
    </w:p>
    <w:p w14:paraId="67115C8D">
      <w:pPr>
        <w:snapToGrid w:val="0"/>
        <w:ind w:firstLine="1280" w:firstLineChars="400"/>
        <w:jc w:val="righ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年2月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w:t>
      </w:r>
    </w:p>
    <w:p w14:paraId="1616FD38">
      <w:pPr>
        <w:snapToGrid w:val="0"/>
        <w:ind w:firstLine="1280" w:firstLineChars="400"/>
        <w:rPr>
          <w:rFonts w:ascii="仿宋_GB2312" w:hAnsi="仿宋" w:eastAsia="仿宋_GB2312"/>
          <w:sz w:val="32"/>
          <w:szCs w:val="32"/>
        </w:rPr>
      </w:pPr>
      <w:r>
        <w:rPr>
          <w:rFonts w:ascii="仿宋_GB2312" w:hAnsi="仿宋" w:eastAsia="仿宋_GB2312"/>
          <w:sz w:val="32"/>
          <w:szCs w:val="32"/>
        </w:rPr>
        <w:br w:type="page"/>
      </w:r>
      <w:r>
        <w:rPr>
          <w:rFonts w:hint="eastAsia" w:ascii="仿宋_GB2312" w:hAnsi="仿宋" w:eastAsia="仿宋_GB2312"/>
          <w:sz w:val="32"/>
          <w:szCs w:val="32"/>
        </w:rPr>
        <w:t>附：</w:t>
      </w:r>
    </w:p>
    <w:p w14:paraId="116C6923">
      <w:pPr>
        <w:snapToGrid w:val="0"/>
        <w:ind w:firstLine="640" w:firstLineChars="200"/>
        <w:jc w:val="center"/>
        <w:rPr>
          <w:rFonts w:ascii="华文中宋" w:hAnsi="华文中宋" w:eastAsia="华文中宋"/>
          <w:sz w:val="32"/>
          <w:szCs w:val="32"/>
        </w:rPr>
      </w:pPr>
      <w:bookmarkStart w:id="4" w:name="YS060200"/>
    </w:p>
    <w:p w14:paraId="4823A513">
      <w:pPr>
        <w:snapToGrid w:val="0"/>
        <w:ind w:firstLine="640" w:firstLineChars="200"/>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行政事业单位财务分析指标</w:t>
      </w:r>
    </w:p>
    <w:bookmarkEnd w:id="4"/>
    <w:p w14:paraId="2C549223">
      <w:pPr>
        <w:snapToGrid w:val="0"/>
        <w:ind w:firstLine="640" w:firstLineChars="200"/>
        <w:rPr>
          <w:rFonts w:ascii="仿宋_GB2312" w:hAnsi="仿宋" w:eastAsia="仿宋_GB2312"/>
          <w:sz w:val="32"/>
          <w:szCs w:val="32"/>
        </w:rPr>
      </w:pPr>
    </w:p>
    <w:p w14:paraId="188DBBDD">
      <w:pPr>
        <w:snapToGrid w:val="0"/>
        <w:ind w:firstLine="640" w:firstLineChars="200"/>
        <w:rPr>
          <w:rFonts w:ascii="黑体" w:hAnsi="黑体" w:eastAsia="黑体"/>
          <w:sz w:val="32"/>
          <w:szCs w:val="32"/>
        </w:rPr>
      </w:pPr>
      <w:bookmarkStart w:id="5" w:name="YS060201"/>
      <w:r>
        <w:rPr>
          <w:rFonts w:hint="eastAsia" w:ascii="黑体" w:hAnsi="黑体" w:eastAsia="黑体"/>
          <w:sz w:val="32"/>
          <w:szCs w:val="32"/>
        </w:rPr>
        <w:t>一、行政单位财务分析指标</w:t>
      </w:r>
    </w:p>
    <w:bookmarkEnd w:id="5"/>
    <w:p w14:paraId="417A3A1D">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1.支出增长率，衡量行政单位支出的增长水平。计算公式为：</w:t>
      </w:r>
    </w:p>
    <w:p w14:paraId="61E276EC">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支出增长率＝(本期支出总额÷上期支出总额-1)×100%</w:t>
      </w:r>
    </w:p>
    <w:p w14:paraId="2F4F1383">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2.当年预算支出完成率，衡量行政单位当年支出总预算及分项预算完成的程度。计算公式为：</w:t>
      </w:r>
    </w:p>
    <w:p w14:paraId="778C05AE">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当年预算支出完成率＝年终执行数÷全年预算数×100%</w:t>
      </w:r>
    </w:p>
    <w:p w14:paraId="186436DC">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年终执行数不含上年结转和结余支出数。</w:t>
      </w:r>
    </w:p>
    <w:p w14:paraId="55697D60">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3.人均开支，衡量行政单位人均年消耗经费水平。计算公式为：</w:t>
      </w:r>
    </w:p>
    <w:p w14:paraId="2E5486BD">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人均开支＝本期支出数÷本期平均在职人员数×100%</w:t>
      </w:r>
    </w:p>
    <w:p w14:paraId="2E57BAE6">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4.项目支出占总支出的比率，衡量行政单位的支出结构。计算公式为：</w:t>
      </w:r>
    </w:p>
    <w:p w14:paraId="19BD86D2">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项目支出比率=本期项目支出数÷本期支出总数×100%</w:t>
      </w:r>
    </w:p>
    <w:p w14:paraId="7236F48A">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5.人员支出、公用支出占总支出的比率，衡量行政单位的支出结构。计算公式为：</w:t>
      </w:r>
    </w:p>
    <w:p w14:paraId="0550D4E9">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人员支出比率=本期人员支出数÷本期支出总数×100%</w:t>
      </w:r>
    </w:p>
    <w:p w14:paraId="7BEC60E5">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公用支出比率=本期公用支出数÷本期支出总数×100%</w:t>
      </w:r>
    </w:p>
    <w:p w14:paraId="70F70CE0">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6.人均办公使用面积，衡量行政单位办公用房配备情况。计算公式为：</w:t>
      </w:r>
    </w:p>
    <w:p w14:paraId="48D251DA">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人均办公使用面积=本期末单位办公用房使用面积÷本期末在职人员数</w:t>
      </w:r>
    </w:p>
    <w:p w14:paraId="4BD63250">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7.人车比例，衡量行政单位公务用车配备情况。计算公式为：</w:t>
      </w:r>
    </w:p>
    <w:p w14:paraId="328C85AC">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人车比例=本期末在职人员数÷本期末公务用车实有数</w:t>
      </w:r>
    </w:p>
    <w:p w14:paraId="23AC5825">
      <w:pPr>
        <w:snapToGrid w:val="0"/>
        <w:ind w:firstLine="640" w:firstLineChars="200"/>
        <w:rPr>
          <w:rFonts w:ascii="仿宋_GB2312" w:hAnsi="仿宋" w:eastAsia="仿宋_GB2312"/>
          <w:sz w:val="32"/>
          <w:szCs w:val="32"/>
        </w:rPr>
      </w:pPr>
    </w:p>
    <w:p w14:paraId="09A3246D">
      <w:pPr>
        <w:snapToGrid w:val="0"/>
        <w:ind w:firstLine="640" w:firstLineChars="200"/>
        <w:rPr>
          <w:rFonts w:ascii="黑体" w:hAnsi="黑体" w:eastAsia="黑体"/>
          <w:sz w:val="32"/>
          <w:szCs w:val="32"/>
        </w:rPr>
      </w:pPr>
      <w:bookmarkStart w:id="6" w:name="YS060202"/>
      <w:r>
        <w:rPr>
          <w:rFonts w:hint="eastAsia" w:ascii="黑体" w:hAnsi="黑体" w:eastAsia="黑体"/>
          <w:sz w:val="32"/>
          <w:szCs w:val="32"/>
        </w:rPr>
        <w:t>二、事业单位财务分析指标</w:t>
      </w:r>
    </w:p>
    <w:bookmarkEnd w:id="6"/>
    <w:p w14:paraId="0B8B64A1">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1.预算收入和支出完成率，衡量事业单位收入和支出总预算及分项预算完成的程度。计算公式为：</w:t>
      </w:r>
    </w:p>
    <w:p w14:paraId="2DC3BE9F">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预算收入完成率＝年终执行数÷全年预算数×100%</w:t>
      </w:r>
    </w:p>
    <w:p w14:paraId="256B6F40">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年终执行数不含上年结转和结余收入数</w:t>
      </w:r>
    </w:p>
    <w:p w14:paraId="57EF1E8C">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预算支出完成率＝年终执行数÷全年预算数×100%</w:t>
      </w:r>
    </w:p>
    <w:p w14:paraId="113AF979">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年终执行数不含上年结转和结余支出数</w:t>
      </w:r>
    </w:p>
    <w:p w14:paraId="5834D58F">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14:paraId="4605E330">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人员支出比率＝人员支出÷事业支出×100%</w:t>
      </w:r>
    </w:p>
    <w:p w14:paraId="337FE1CE">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公用支出比率＝公用支出÷事业支出×100%</w:t>
      </w:r>
    </w:p>
    <w:p w14:paraId="0482E6DE">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14:paraId="7E01B8B6">
      <w:pPr>
        <w:snapToGrid w:val="0"/>
        <w:ind w:firstLine="640" w:firstLineChars="200"/>
        <w:rPr>
          <w:rFonts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14:paraId="00D5C6C0">
      <w:pPr>
        <w:snapToGrid w:val="0"/>
        <w:ind w:firstLine="640" w:firstLineChars="200"/>
        <w:rPr>
          <w:rFonts w:ascii="仿宋_GB2312" w:hAnsi="仿宋" w:eastAsia="仿宋_GB2312"/>
          <w:sz w:val="32"/>
          <w:szCs w:val="32"/>
        </w:rPr>
      </w:pPr>
    </w:p>
    <w:p w14:paraId="05DBBC13">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14:paraId="0C6E3DB4">
      <w:pPr>
        <w:ind w:firstLine="707" w:firstLineChars="221"/>
        <w:rPr>
          <w:rFonts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14:paraId="59E0C197">
      <w:pPr>
        <w:widowControl/>
        <w:ind w:firstLine="640" w:firstLineChars="200"/>
        <w:textAlignment w:val="center"/>
        <w:rPr>
          <w:rFonts w:ascii="仿宋_GB2312" w:hAnsi="仿宋" w:eastAsia="仿宋_GB2312"/>
          <w:sz w:val="32"/>
          <w:szCs w:val="32"/>
        </w:rPr>
      </w:pPr>
      <w:r>
        <w:rPr>
          <w:rFonts w:hint="eastAsia" w:ascii="仿宋_GB2312" w:hAnsi="仿宋" w:eastAsia="仿宋_GB2312"/>
          <w:sz w:val="32"/>
          <w:szCs w:val="32"/>
        </w:rPr>
        <w:t>财政拨款依存度＝财政拨款收入÷收入总额×100%</w:t>
      </w:r>
    </w:p>
    <w:p w14:paraId="55468FD2"/>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03421">
    <w:pPr>
      <w:pStyle w:val="3"/>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5</w:t>
    </w:r>
    <w:r>
      <w:rPr>
        <w:rFonts w:ascii="Arial" w:hAnsi="Arial" w:cs="Arial"/>
        <w:sz w:val="24"/>
        <w:szCs w:val="24"/>
      </w:rPr>
      <w:fldChar w:fldCharType="end"/>
    </w:r>
  </w:p>
  <w:p w14:paraId="3ABF567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5215D"/>
    <w:multiLevelType w:val="singleLevel"/>
    <w:tmpl w:val="AA35215D"/>
    <w:lvl w:ilvl="0" w:tentative="0">
      <w:start w:val="1"/>
      <w:numFmt w:val="decimal"/>
      <w:suff w:val="nothing"/>
      <w:lvlText w:val="%1、"/>
      <w:lvlJc w:val="left"/>
    </w:lvl>
  </w:abstractNum>
  <w:abstractNum w:abstractNumId="1">
    <w:nsid w:val="C22D812F"/>
    <w:multiLevelType w:val="singleLevel"/>
    <w:tmpl w:val="C22D812F"/>
    <w:lvl w:ilvl="0" w:tentative="0">
      <w:start w:val="2"/>
      <w:numFmt w:val="decimal"/>
      <w:suff w:val="nothing"/>
      <w:lvlText w:val="%1．"/>
      <w:lvlJc w:val="left"/>
    </w:lvl>
  </w:abstractNum>
  <w:abstractNum w:abstractNumId="2">
    <w:nsid w:val="FDA27C78"/>
    <w:multiLevelType w:val="singleLevel"/>
    <w:tmpl w:val="FDA27C78"/>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jU4ZjhhZjQyN2JjN2M2ZTBjMjY2OTNmOTQ0ZGUifQ=="/>
  </w:docVars>
  <w:rsids>
    <w:rsidRoot w:val="04740C21"/>
    <w:rsid w:val="0003286D"/>
    <w:rsid w:val="00076E1B"/>
    <w:rsid w:val="001D7D51"/>
    <w:rsid w:val="004913C4"/>
    <w:rsid w:val="004A4B49"/>
    <w:rsid w:val="005F7196"/>
    <w:rsid w:val="006511AA"/>
    <w:rsid w:val="006C10B5"/>
    <w:rsid w:val="007F2BB9"/>
    <w:rsid w:val="00AB20F2"/>
    <w:rsid w:val="00C45E69"/>
    <w:rsid w:val="00CD0954"/>
    <w:rsid w:val="00D4343D"/>
    <w:rsid w:val="00DF3E3E"/>
    <w:rsid w:val="00E33499"/>
    <w:rsid w:val="012A4E2C"/>
    <w:rsid w:val="021358C1"/>
    <w:rsid w:val="040D4E97"/>
    <w:rsid w:val="04740C21"/>
    <w:rsid w:val="050B2DE5"/>
    <w:rsid w:val="052D6C99"/>
    <w:rsid w:val="065232EA"/>
    <w:rsid w:val="08A52FEB"/>
    <w:rsid w:val="08D86F1C"/>
    <w:rsid w:val="098B21E0"/>
    <w:rsid w:val="09E33DCA"/>
    <w:rsid w:val="0A3463D4"/>
    <w:rsid w:val="0AF15385"/>
    <w:rsid w:val="0BDC31C7"/>
    <w:rsid w:val="0D645222"/>
    <w:rsid w:val="0F931DEF"/>
    <w:rsid w:val="100B407B"/>
    <w:rsid w:val="10AD0C8E"/>
    <w:rsid w:val="12706417"/>
    <w:rsid w:val="131E7C21"/>
    <w:rsid w:val="137F47DB"/>
    <w:rsid w:val="14027543"/>
    <w:rsid w:val="14BB6070"/>
    <w:rsid w:val="14FC0436"/>
    <w:rsid w:val="15A5287C"/>
    <w:rsid w:val="196565AA"/>
    <w:rsid w:val="19CA465F"/>
    <w:rsid w:val="1B762CF0"/>
    <w:rsid w:val="1C5A616E"/>
    <w:rsid w:val="1F926207"/>
    <w:rsid w:val="20384A18"/>
    <w:rsid w:val="20D33802"/>
    <w:rsid w:val="210A7A37"/>
    <w:rsid w:val="219F63D1"/>
    <w:rsid w:val="23BC326A"/>
    <w:rsid w:val="27E64D5A"/>
    <w:rsid w:val="2A1A518F"/>
    <w:rsid w:val="2A225AEF"/>
    <w:rsid w:val="2C6721E1"/>
    <w:rsid w:val="2DDE36D8"/>
    <w:rsid w:val="2FF93442"/>
    <w:rsid w:val="318F0210"/>
    <w:rsid w:val="34BF705E"/>
    <w:rsid w:val="358B2332"/>
    <w:rsid w:val="35A0505F"/>
    <w:rsid w:val="35C97A69"/>
    <w:rsid w:val="39317DFF"/>
    <w:rsid w:val="395A55A8"/>
    <w:rsid w:val="3A706705"/>
    <w:rsid w:val="3C6D73A0"/>
    <w:rsid w:val="3D2A5291"/>
    <w:rsid w:val="3FC27BBA"/>
    <w:rsid w:val="400C0C7E"/>
    <w:rsid w:val="419929E5"/>
    <w:rsid w:val="4528655A"/>
    <w:rsid w:val="45A55F80"/>
    <w:rsid w:val="467F03FC"/>
    <w:rsid w:val="47FE17F4"/>
    <w:rsid w:val="48DA5DBD"/>
    <w:rsid w:val="496F0BFB"/>
    <w:rsid w:val="49D46CB0"/>
    <w:rsid w:val="4ABA40F8"/>
    <w:rsid w:val="4B0435C5"/>
    <w:rsid w:val="4BC05E2E"/>
    <w:rsid w:val="4E0B6A19"/>
    <w:rsid w:val="4E437F61"/>
    <w:rsid w:val="4EC07803"/>
    <w:rsid w:val="4EE259CC"/>
    <w:rsid w:val="4FED287A"/>
    <w:rsid w:val="506B19F1"/>
    <w:rsid w:val="50D92DFE"/>
    <w:rsid w:val="51B80C66"/>
    <w:rsid w:val="53163E96"/>
    <w:rsid w:val="540B1521"/>
    <w:rsid w:val="542C1497"/>
    <w:rsid w:val="542E16B3"/>
    <w:rsid w:val="56BD3365"/>
    <w:rsid w:val="591E3AA4"/>
    <w:rsid w:val="59585C8C"/>
    <w:rsid w:val="5B266C40"/>
    <w:rsid w:val="61F207CA"/>
    <w:rsid w:val="620A1055"/>
    <w:rsid w:val="637D6968"/>
    <w:rsid w:val="65516FAF"/>
    <w:rsid w:val="66486604"/>
    <w:rsid w:val="68437083"/>
    <w:rsid w:val="6861575B"/>
    <w:rsid w:val="68EA5751"/>
    <w:rsid w:val="68EC771B"/>
    <w:rsid w:val="6A32716F"/>
    <w:rsid w:val="6D4F0278"/>
    <w:rsid w:val="6F6873CF"/>
    <w:rsid w:val="70FF3D63"/>
    <w:rsid w:val="715F2A54"/>
    <w:rsid w:val="71BE59CD"/>
    <w:rsid w:val="723E657D"/>
    <w:rsid w:val="724203AC"/>
    <w:rsid w:val="726245AA"/>
    <w:rsid w:val="72A055A3"/>
    <w:rsid w:val="731D6723"/>
    <w:rsid w:val="73FC27DC"/>
    <w:rsid w:val="75157FF9"/>
    <w:rsid w:val="75CF01A8"/>
    <w:rsid w:val="766C3C49"/>
    <w:rsid w:val="76E063E5"/>
    <w:rsid w:val="775F555C"/>
    <w:rsid w:val="79297BCF"/>
    <w:rsid w:val="795A247F"/>
    <w:rsid w:val="7A747570"/>
    <w:rsid w:val="7BF5648F"/>
    <w:rsid w:val="7C7E6484"/>
    <w:rsid w:val="7E8835EA"/>
    <w:rsid w:val="7F42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qFormat/>
    <w:uiPriority w:val="0"/>
    <w:rPr>
      <w:sz w:val="18"/>
      <w:szCs w:val="18"/>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spacing w:before="100" w:beforeAutospacing="1" w:after="100" w:afterAutospacing="1"/>
    </w:pPr>
    <w:rPr>
      <w:rFonts w:ascii="宋体" w:hAnsi="宋体" w:cs="宋体"/>
      <w:sz w:val="24"/>
    </w:rPr>
  </w:style>
  <w:style w:type="character" w:customStyle="1" w:styleId="7">
    <w:name w:val="批注框文本 Char"/>
    <w:basedOn w:val="6"/>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CEDDD5-4706-44D5-888D-08F6A1CF766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1616</Words>
  <Characters>2100</Characters>
  <Lines>30</Lines>
  <Paragraphs>8</Paragraphs>
  <TotalTime>9</TotalTime>
  <ScaleCrop>false</ScaleCrop>
  <LinksUpToDate>false</LinksUpToDate>
  <CharactersWithSpaces>2135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2024-02-06T03:11:00Z</dcterms:created>
  <dc:creator>韩温柔</dc:creator>
  <cp:lastModifiedBy>雲隐</cp:lastModifiedBy>
  <dcterms:modified xsi:type="dcterms:W3CDTF">2025-02-17T09:18:43Z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0117BB7189574AC7B74729B90B8AF476_13</vt:lpwstr>
  </property>
  <property fmtid="{D5CDD505-2E9C-101B-9397-08002B2CF9AE}" pid="4" name="KSOTemplateDocerSaveRecord">
    <vt:lpwstr>eyJoZGlkIjoiZmQwYjM5MzA0NzFmNjYxZDQyZjgxNzIxOWFiNWFhNzUiLCJ1c2VySWQiOiIxMDgwNDUzODYxIn0=</vt:lpwstr>
  </property>
</Properties>
</file>