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01B75F">
      <w:pPr>
        <w:pStyle w:val="13"/>
        <w:jc w:val="center"/>
        <w:rPr>
          <w:rFonts w:ascii="Times New Roman" w:hAnsi="Times New Roman" w:cs="Times New Roman"/>
          <w:sz w:val="56"/>
          <w:szCs w:val="56"/>
        </w:rPr>
      </w:pPr>
    </w:p>
    <w:p w14:paraId="2B05175B">
      <w:pPr>
        <w:pStyle w:val="13"/>
        <w:jc w:val="center"/>
        <w:rPr>
          <w:rFonts w:ascii="Times New Roman" w:hAnsi="Times New Roman" w:cs="Times New Roman"/>
          <w:sz w:val="84"/>
          <w:szCs w:val="84"/>
        </w:rPr>
      </w:pPr>
    </w:p>
    <w:p w14:paraId="0E74BC21">
      <w:pPr>
        <w:pStyle w:val="13"/>
        <w:jc w:val="center"/>
        <w:rPr>
          <w:rFonts w:ascii="Times New Roman" w:hAnsi="Times New Roman" w:cs="Times New Roman"/>
          <w:sz w:val="84"/>
          <w:szCs w:val="84"/>
        </w:rPr>
      </w:pPr>
    </w:p>
    <w:p w14:paraId="05EE1EBF">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12A679F4">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怀化市委市政府机关幼儿园</w:t>
      </w:r>
      <w:r>
        <w:rPr>
          <w:rFonts w:ascii="Times New Roman" w:hAnsi="Times New Roman" w:eastAsia="方正小标宋简体" w:cs="Times New Roman"/>
          <w:sz w:val="72"/>
          <w:szCs w:val="72"/>
        </w:rPr>
        <w:t>部门决算</w:t>
      </w:r>
    </w:p>
    <w:p w14:paraId="3A2EAA01">
      <w:pPr>
        <w:pStyle w:val="13"/>
        <w:jc w:val="center"/>
        <w:rPr>
          <w:rFonts w:ascii="Times New Roman" w:hAnsi="Times New Roman" w:eastAsia="方正小标宋_GBK" w:cs="Times New Roman"/>
          <w:sz w:val="56"/>
          <w:szCs w:val="56"/>
        </w:rPr>
      </w:pPr>
    </w:p>
    <w:p w14:paraId="75FBA409">
      <w:pPr>
        <w:pStyle w:val="13"/>
        <w:jc w:val="center"/>
        <w:rPr>
          <w:rFonts w:ascii="Times New Roman" w:hAnsi="Times New Roman" w:cs="Times New Roman"/>
          <w:sz w:val="56"/>
          <w:szCs w:val="56"/>
        </w:rPr>
      </w:pPr>
    </w:p>
    <w:p w14:paraId="273CC329">
      <w:pPr>
        <w:pStyle w:val="13"/>
        <w:rPr>
          <w:rFonts w:ascii="Times New Roman" w:hAnsi="Times New Roman" w:cs="Times New Roman"/>
          <w:sz w:val="56"/>
          <w:szCs w:val="56"/>
        </w:rPr>
      </w:pPr>
    </w:p>
    <w:p w14:paraId="6C874A02">
      <w:pPr>
        <w:pStyle w:val="13"/>
        <w:jc w:val="center"/>
        <w:rPr>
          <w:rFonts w:ascii="Times New Roman" w:hAnsi="Times New Roman" w:cs="Times New Roman"/>
          <w:sz w:val="32"/>
          <w:szCs w:val="32"/>
        </w:rPr>
      </w:pPr>
    </w:p>
    <w:p w14:paraId="7F13AD97">
      <w:pPr>
        <w:pStyle w:val="13"/>
        <w:jc w:val="center"/>
        <w:rPr>
          <w:rFonts w:ascii="Times New Roman" w:hAnsi="Times New Roman" w:cs="Times New Roman"/>
          <w:sz w:val="32"/>
          <w:szCs w:val="32"/>
        </w:rPr>
      </w:pPr>
    </w:p>
    <w:p w14:paraId="03D1EFD8">
      <w:pPr>
        <w:pStyle w:val="13"/>
        <w:jc w:val="center"/>
        <w:rPr>
          <w:rFonts w:ascii="Times New Roman" w:hAnsi="Times New Roman" w:cs="Times New Roman"/>
          <w:sz w:val="32"/>
          <w:szCs w:val="32"/>
        </w:rPr>
      </w:pPr>
    </w:p>
    <w:p w14:paraId="00BF54FC">
      <w:pPr>
        <w:pStyle w:val="13"/>
        <w:jc w:val="center"/>
        <w:rPr>
          <w:rFonts w:ascii="Times New Roman" w:hAnsi="Times New Roman" w:cs="Times New Roman"/>
          <w:sz w:val="32"/>
          <w:szCs w:val="32"/>
        </w:rPr>
      </w:pPr>
    </w:p>
    <w:p w14:paraId="6918C970">
      <w:pPr>
        <w:pStyle w:val="13"/>
        <w:jc w:val="center"/>
        <w:rPr>
          <w:rFonts w:ascii="Times New Roman" w:hAnsi="Times New Roman" w:cs="Times New Roman"/>
          <w:sz w:val="32"/>
          <w:szCs w:val="32"/>
        </w:rPr>
      </w:pPr>
    </w:p>
    <w:p w14:paraId="741CA9D8">
      <w:pPr>
        <w:pStyle w:val="13"/>
        <w:jc w:val="center"/>
        <w:rPr>
          <w:rFonts w:ascii="Times New Roman" w:hAnsi="Times New Roman" w:cs="Times New Roman"/>
          <w:sz w:val="32"/>
          <w:szCs w:val="32"/>
        </w:rPr>
      </w:pPr>
    </w:p>
    <w:p w14:paraId="02295603">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7AB34EC8">
      <w:pPr>
        <w:pStyle w:val="13"/>
        <w:spacing w:line="600" w:lineRule="exact"/>
        <w:jc w:val="both"/>
        <w:rPr>
          <w:rFonts w:ascii="Times New Roman" w:hAnsi="Times New Roman" w:cs="Times New Roman"/>
          <w:b/>
          <w:sz w:val="36"/>
          <w:szCs w:val="28"/>
        </w:rPr>
      </w:pPr>
    </w:p>
    <w:p w14:paraId="01193637">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59DC657C">
      <w:pPr>
        <w:pStyle w:val="13"/>
        <w:spacing w:line="600" w:lineRule="exact"/>
        <w:jc w:val="center"/>
        <w:rPr>
          <w:rFonts w:ascii="Times New Roman" w:hAnsi="Times New Roman" w:cs="Times New Roman"/>
          <w:b/>
          <w:sz w:val="36"/>
          <w:szCs w:val="28"/>
        </w:rPr>
      </w:pPr>
    </w:p>
    <w:p w14:paraId="1E674FB5">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 部门概况</w:t>
      </w:r>
    </w:p>
    <w:p w14:paraId="242EC4E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534E6AB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9E50A48">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2A2712D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A73605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42BB4AE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D6732D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A2C76B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10B20BB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34D563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A3F086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F6888F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F06A2DC">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4BCFAE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3E61B055">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04E529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208644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9EDB92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6C92D386">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193900C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BE9717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AD0F41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6B509B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5C324CD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133952F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035FB45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7F1EBE7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5366500">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62B2283F">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1268B2BE">
      <w:pPr>
        <w:pStyle w:val="13"/>
        <w:spacing w:line="600" w:lineRule="exact"/>
        <w:rPr>
          <w:rFonts w:ascii="Times New Roman" w:hAnsi="Times New Roman" w:cs="Times New Roman"/>
          <w:bCs/>
          <w:sz w:val="28"/>
          <w:szCs w:val="28"/>
        </w:rPr>
      </w:pPr>
    </w:p>
    <w:p w14:paraId="61D749DD">
      <w:pPr>
        <w:jc w:val="center"/>
        <w:rPr>
          <w:rFonts w:ascii="Times New Roman" w:hAnsi="Times New Roman" w:cs="Times New Roman"/>
          <w:sz w:val="72"/>
          <w:szCs w:val="72"/>
        </w:rPr>
      </w:pPr>
    </w:p>
    <w:p w14:paraId="514D98F4">
      <w:pPr>
        <w:jc w:val="center"/>
        <w:rPr>
          <w:rFonts w:ascii="Times New Roman" w:hAnsi="Times New Roman" w:cs="Times New Roman"/>
          <w:sz w:val="72"/>
          <w:szCs w:val="72"/>
        </w:rPr>
      </w:pPr>
    </w:p>
    <w:p w14:paraId="59570C38">
      <w:pPr>
        <w:jc w:val="center"/>
        <w:rPr>
          <w:rFonts w:ascii="Times New Roman" w:hAnsi="Times New Roman" w:cs="Times New Roman"/>
          <w:sz w:val="72"/>
          <w:szCs w:val="72"/>
        </w:rPr>
      </w:pPr>
    </w:p>
    <w:p w14:paraId="265208AE">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7D01799A">
      <w:pPr>
        <w:rPr>
          <w:rFonts w:hint="eastAsia" w:ascii="Times New Roman" w:hAnsi="Times New Roman" w:eastAsia="方正小标宋_GBK" w:cs="Times New Roman"/>
          <w:sz w:val="72"/>
          <w:szCs w:val="72"/>
          <w:lang w:val="en-US" w:eastAsia="zh-CN"/>
        </w:rPr>
      </w:pPr>
      <w:r>
        <w:rPr>
          <w:rFonts w:hint="eastAsia" w:ascii="Times New Roman" w:hAnsi="Times New Roman" w:eastAsia="方正小标宋_GBK" w:cs="Times New Roman"/>
          <w:sz w:val="72"/>
          <w:szCs w:val="72"/>
          <w:lang w:val="en-US" w:eastAsia="zh-CN"/>
        </w:rPr>
        <w:t xml:space="preserve"> </w:t>
      </w:r>
    </w:p>
    <w:p w14:paraId="692933BA">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04EE0E7">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怀化市委市政府机关幼儿园</w:t>
      </w:r>
      <w:r>
        <w:rPr>
          <w:rFonts w:ascii="Times New Roman" w:hAnsi="Times New Roman" w:eastAsia="方正小标宋_GBK" w:cs="Times New Roman"/>
          <w:sz w:val="52"/>
          <w:szCs w:val="52"/>
        </w:rPr>
        <w:t>概况</w:t>
      </w:r>
    </w:p>
    <w:p w14:paraId="7ECCDE19">
      <w:pPr>
        <w:pStyle w:val="3"/>
        <w:ind w:left="0" w:leftChars="0" w:firstLine="0" w:firstLineChars="0"/>
        <w:rPr>
          <w:rFonts w:ascii="Times New Roman" w:hAnsi="Times New Roman" w:cs="Times New Roman"/>
        </w:rPr>
      </w:pPr>
    </w:p>
    <w:p w14:paraId="464606AD">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7E14B5DC">
      <w:pPr>
        <w:spacing w:line="600" w:lineRule="exact"/>
        <w:ind w:firstLine="320" w:firstLineChars="100"/>
        <w:jc w:val="left"/>
        <w:rPr>
          <w:rFonts w:hint="eastAsia" w:ascii="仿宋" w:hAnsi="仿宋" w:eastAsia="仿宋" w:cs="仿宋"/>
          <w:sz w:val="28"/>
          <w:szCs w:val="28"/>
        </w:rPr>
      </w:pPr>
      <w:r>
        <w:rPr>
          <w:rFonts w:ascii="Times New Roman" w:hAnsi="Times New Roman" w:eastAsia="仿宋_GB2312" w:cs="Times New Roman"/>
          <w:sz w:val="32"/>
          <w:szCs w:val="32"/>
        </w:rPr>
        <w:t>（一）</w:t>
      </w:r>
      <w:r>
        <w:rPr>
          <w:rFonts w:hint="eastAsia" w:ascii="仿宋" w:hAnsi="仿宋" w:eastAsia="仿宋" w:cs="仿宋"/>
          <w:sz w:val="28"/>
          <w:szCs w:val="28"/>
        </w:rPr>
        <w:t>怀化市委市政府机关幼儿园认真贯彻执行党和国家的有关法律法规、方针、政策，坚持民主管理，依法办园，执行上级主管部门的指示和决定。</w:t>
      </w:r>
    </w:p>
    <w:p w14:paraId="1971BE26">
      <w:pPr>
        <w:spacing w:line="600" w:lineRule="exact"/>
        <w:ind w:firstLine="320" w:firstLineChars="100"/>
        <w:jc w:val="left"/>
        <w:rPr>
          <w:rFonts w:hint="eastAsia" w:ascii="仿宋" w:hAnsi="仿宋" w:eastAsia="仿宋" w:cs="仿宋"/>
          <w:sz w:val="28"/>
          <w:szCs w:val="28"/>
        </w:rPr>
      </w:pPr>
      <w:r>
        <w:rPr>
          <w:rFonts w:ascii="Times New Roman" w:hAnsi="Times New Roman" w:eastAsia="仿宋_GB2312" w:cs="Times New Roman"/>
          <w:sz w:val="32"/>
          <w:szCs w:val="32"/>
        </w:rPr>
        <w:t>（二）</w:t>
      </w:r>
      <w:r>
        <w:rPr>
          <w:rFonts w:hint="eastAsia" w:ascii="仿宋" w:hAnsi="仿宋" w:eastAsia="仿宋" w:cs="仿宋"/>
          <w:sz w:val="28"/>
          <w:szCs w:val="28"/>
        </w:rPr>
        <w:t>实行保育与教育相结合的原则，围绕体、智、德、美全面发展的育人目标，科学开展保教活动，着力培养幼儿良好行为习惯与综合素养，促进幼儿身心健康、和谐发展。同时立足便民服务宗旨，积极搭建家园共育平台，通过多形式开展学前教育宣传、育儿知识指导等服务，切实为家长排忧解难，持续提升家庭教育水平，构建协同育人新格局。</w:t>
      </w:r>
    </w:p>
    <w:p w14:paraId="189E1252">
      <w:pPr>
        <w:spacing w:line="600" w:lineRule="exact"/>
        <w:ind w:firstLine="800" w:firstLineChars="250"/>
        <w:jc w:val="left"/>
        <w:rPr>
          <w:rFonts w:ascii="Times New Roman" w:hAnsi="Times New Roman" w:eastAsia="仿宋_GB2312" w:cs="Times New Roman"/>
          <w:sz w:val="32"/>
          <w:szCs w:val="32"/>
        </w:rPr>
      </w:pPr>
    </w:p>
    <w:p w14:paraId="7398E494">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2FE90537">
      <w:pPr>
        <w:ind w:firstLine="320" w:firstLineChars="100"/>
        <w:rPr>
          <w:rFonts w:hint="eastAsia" w:ascii="仿宋" w:hAnsi="仿宋" w:eastAsia="仿宋" w:cs="仿宋"/>
          <w:sz w:val="28"/>
          <w:szCs w:val="28"/>
        </w:rPr>
      </w:pPr>
      <w:r>
        <w:rPr>
          <w:rFonts w:ascii="Times New Roman" w:hAnsi="Times New Roman" w:eastAsia="仿宋_GB2312" w:cs="Times New Roman"/>
          <w:bCs/>
          <w:kern w:val="0"/>
          <w:sz w:val="32"/>
          <w:szCs w:val="32"/>
        </w:rPr>
        <w:t>（一）内设机构设置。</w:t>
      </w:r>
      <w:r>
        <w:rPr>
          <w:rFonts w:hint="eastAsia" w:ascii="仿宋" w:hAnsi="仿宋" w:eastAsia="仿宋" w:cs="仿宋"/>
          <w:sz w:val="28"/>
          <w:szCs w:val="28"/>
        </w:rPr>
        <w:t>怀化市委市政府机关幼儿园内设机构包括办公室、保教部、财务室、保健室及炊事班。</w:t>
      </w:r>
    </w:p>
    <w:p w14:paraId="088C1276">
      <w:pPr>
        <w:numPr>
          <w:ilvl w:val="0"/>
          <w:numId w:val="0"/>
        </w:numPr>
        <w:ind w:firstLine="320" w:firstLineChars="100"/>
        <w:rPr>
          <w:rFonts w:hint="eastAsia" w:ascii="仿宋" w:hAnsi="仿宋" w:eastAsia="仿宋" w:cs="仿宋"/>
          <w:sz w:val="28"/>
          <w:szCs w:val="28"/>
        </w:rPr>
      </w:pPr>
      <w:r>
        <w:rPr>
          <w:rFonts w:ascii="Times New Roman" w:hAnsi="Times New Roman" w:eastAsia="仿宋_GB2312" w:cs="Times New Roman"/>
          <w:bCs/>
          <w:kern w:val="0"/>
          <w:sz w:val="32"/>
          <w:szCs w:val="32"/>
        </w:rPr>
        <w:t>（二）决算单位构成。</w:t>
      </w:r>
      <w:r>
        <w:rPr>
          <w:rFonts w:hint="eastAsia" w:ascii="仿宋" w:hAnsi="仿宋" w:eastAsia="仿宋" w:cs="仿宋"/>
          <w:sz w:val="28"/>
          <w:szCs w:val="28"/>
          <w:lang w:eastAsia="zh-CN"/>
        </w:rPr>
        <w:t>怀化</w:t>
      </w:r>
      <w:r>
        <w:rPr>
          <w:rFonts w:hint="eastAsia" w:ascii="仿宋" w:hAnsi="仿宋" w:eastAsia="仿宋" w:cs="仿宋"/>
          <w:sz w:val="28"/>
          <w:szCs w:val="28"/>
        </w:rPr>
        <w:t>市委市政府机关幼儿园202</w:t>
      </w:r>
      <w:r>
        <w:rPr>
          <w:rFonts w:hint="eastAsia" w:ascii="仿宋" w:hAnsi="仿宋" w:eastAsia="仿宋" w:cs="仿宋"/>
          <w:sz w:val="28"/>
          <w:szCs w:val="28"/>
          <w:lang w:val="en-US" w:eastAsia="zh-CN"/>
        </w:rPr>
        <w:t>5</w:t>
      </w:r>
      <w:r>
        <w:rPr>
          <w:rFonts w:hint="eastAsia" w:ascii="仿宋" w:hAnsi="仿宋" w:eastAsia="仿宋" w:cs="仿宋"/>
          <w:sz w:val="28"/>
          <w:szCs w:val="28"/>
        </w:rPr>
        <w:t>年部门决算汇总公开单位构成包括：怀化市委市政府机关幼儿园市本级，为一级部门预算单位。</w:t>
      </w:r>
    </w:p>
    <w:p w14:paraId="5F8FC4A8">
      <w:pPr>
        <w:widowControl/>
        <w:spacing w:line="600" w:lineRule="exact"/>
        <w:rPr>
          <w:rFonts w:ascii="Times New Roman" w:hAnsi="Times New Roman" w:eastAsia="仿宋_GB2312" w:cs="Times New Roman"/>
          <w:bCs/>
          <w:kern w:val="0"/>
          <w:sz w:val="32"/>
          <w:szCs w:val="32"/>
        </w:rPr>
      </w:pPr>
    </w:p>
    <w:p w14:paraId="709E7729">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338D90B8">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1AFD3178">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0F381EA5">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7482E74F">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怀化市委市政府机关幼儿园</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fixed"/>
        <w:tblCellMar>
          <w:top w:w="0" w:type="dxa"/>
          <w:left w:w="108" w:type="dxa"/>
          <w:bottom w:w="0" w:type="dxa"/>
          <w:right w:w="108" w:type="dxa"/>
        </w:tblCellMar>
      </w:tblPr>
      <w:tblGrid>
        <w:gridCol w:w="5762"/>
        <w:gridCol w:w="850"/>
        <w:gridCol w:w="1291"/>
        <w:gridCol w:w="4851"/>
        <w:gridCol w:w="850"/>
        <w:gridCol w:w="1292"/>
      </w:tblGrid>
      <w:tr w14:paraId="72C9671D">
        <w:tblPrEx>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5962B0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5A1B5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61AE30E9">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62DE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2986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44F1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7EFE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6354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4CF3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669DC796">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C547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CDACC">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4D26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3C44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8FF1F">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CE3B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6738424F">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9FF8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D2A2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35EC3">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497.6</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6B1C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8395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5B91A">
            <w:pPr>
              <w:jc w:val="right"/>
              <w:rPr>
                <w:rFonts w:ascii="Times New Roman" w:hAnsi="Times New Roman" w:eastAsia="仿宋_GB2312" w:cs="Times New Roman"/>
                <w:color w:val="000000"/>
                <w:sz w:val="22"/>
              </w:rPr>
            </w:pPr>
          </w:p>
        </w:tc>
      </w:tr>
      <w:tr w14:paraId="43A608B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8289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B4D8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63998">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897E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B3CA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957B8">
            <w:pPr>
              <w:jc w:val="right"/>
              <w:rPr>
                <w:rFonts w:ascii="Times New Roman" w:hAnsi="Times New Roman" w:eastAsia="仿宋_GB2312" w:cs="Times New Roman"/>
                <w:color w:val="000000"/>
                <w:sz w:val="22"/>
              </w:rPr>
            </w:pPr>
          </w:p>
        </w:tc>
      </w:tr>
      <w:tr w14:paraId="0C4C068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DAE4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5D8C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1877A">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E013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C45C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1BBD0">
            <w:pPr>
              <w:jc w:val="right"/>
              <w:rPr>
                <w:rFonts w:ascii="Times New Roman" w:hAnsi="Times New Roman" w:eastAsia="仿宋_GB2312" w:cs="Times New Roman"/>
                <w:color w:val="000000"/>
                <w:sz w:val="22"/>
              </w:rPr>
            </w:pPr>
          </w:p>
        </w:tc>
      </w:tr>
      <w:tr w14:paraId="0C340856">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B334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1373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CDD95">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9498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E06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93349">
            <w:pPr>
              <w:jc w:val="right"/>
              <w:rPr>
                <w:rFonts w:ascii="Times New Roman" w:hAnsi="Times New Roman" w:eastAsia="仿宋_GB2312" w:cs="Times New Roman"/>
                <w:color w:val="000000"/>
                <w:sz w:val="22"/>
              </w:rPr>
            </w:pPr>
          </w:p>
        </w:tc>
      </w:tr>
      <w:tr w14:paraId="402FD78B">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9EC5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93C5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9B5BB">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11EB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4E78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5E4C7">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382.83</w:t>
            </w:r>
          </w:p>
        </w:tc>
      </w:tr>
      <w:tr w14:paraId="2187FD1F">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7E7F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FF9D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B0DCA">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808A9">
            <w:pPr>
              <w:widowControl/>
              <w:jc w:val="left"/>
              <w:textAlignment w:val="center"/>
              <w:rPr>
                <w:rFonts w:hint="eastAsia" w:ascii="Times New Roman" w:hAnsi="Times New Roman" w:eastAsia="仿宋_GB2312" w:cs="Times New Roman"/>
                <w:color w:val="000000"/>
                <w:sz w:val="22"/>
                <w:lang w:eastAsia="zh-CN"/>
              </w:rPr>
            </w:pPr>
            <w:r>
              <w:rPr>
                <w:rFonts w:ascii="Times New Roman" w:hAnsi="Times New Roman" w:eastAsia="仿宋_GB2312" w:cs="Times New Roman"/>
                <w:color w:val="000000"/>
                <w:kern w:val="0"/>
                <w:sz w:val="22"/>
                <w:lang w:bidi="ar"/>
              </w:rPr>
              <w:t>六、</w:t>
            </w:r>
            <w:r>
              <w:rPr>
                <w:rFonts w:hint="eastAsia" w:ascii="Times New Roman" w:hAnsi="Times New Roman" w:eastAsia="仿宋_GB2312" w:cs="Times New Roman"/>
                <w:color w:val="000000"/>
                <w:kern w:val="0"/>
                <w:sz w:val="22"/>
                <w:lang w:eastAsia="zh-CN" w:bidi="ar"/>
              </w:rPr>
              <w:t>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50E7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FEDDB">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20.73</w:t>
            </w:r>
          </w:p>
        </w:tc>
      </w:tr>
      <w:tr w14:paraId="74B7CC19">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D4B5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6684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C0CF0">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EC496">
            <w:pPr>
              <w:widowControl/>
              <w:jc w:val="left"/>
              <w:textAlignment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sz w:val="24"/>
                <w:szCs w:val="24"/>
                <w:lang w:eastAsia="zh-CN"/>
              </w:rPr>
              <w:t>七、社会保障和就业支出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4D0B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2646F">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64.90</w:t>
            </w:r>
          </w:p>
        </w:tc>
      </w:tr>
      <w:tr w14:paraId="5E8186E7">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1C04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8907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307BE">
            <w:pPr>
              <w:jc w:val="lef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3CC7F">
            <w:pPr>
              <w:jc w:val="left"/>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入、住房保障支出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0549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E31D8">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29.14</w:t>
            </w:r>
          </w:p>
        </w:tc>
      </w:tr>
      <w:tr w14:paraId="3C4AE7EB">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08279">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39F3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E035D">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85FF4">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53BC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63A2E">
            <w:pPr>
              <w:rPr>
                <w:rFonts w:ascii="Times New Roman" w:hAnsi="Times New Roman" w:eastAsia="仿宋_GB2312" w:cs="Times New Roman"/>
                <w:b/>
                <w:color w:val="000000"/>
                <w:sz w:val="22"/>
              </w:rPr>
            </w:pPr>
          </w:p>
        </w:tc>
      </w:tr>
      <w:tr w14:paraId="0E6D3E25">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2B82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B131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0CE38">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497.6</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DEE0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3B60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4BE55">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497.6</w:t>
            </w:r>
          </w:p>
        </w:tc>
      </w:tr>
      <w:tr w14:paraId="4FA02580">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8D2D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CA5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72D22">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E069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020E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455C1">
            <w:pPr>
              <w:rPr>
                <w:rFonts w:ascii="Times New Roman" w:hAnsi="Times New Roman" w:eastAsia="仿宋_GB2312" w:cs="Times New Roman"/>
                <w:color w:val="000000"/>
                <w:sz w:val="22"/>
              </w:rPr>
            </w:pPr>
          </w:p>
        </w:tc>
      </w:tr>
      <w:tr w14:paraId="1562D844">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2D4C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3668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D1A4E">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2BF7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9331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ED42F">
            <w:pPr>
              <w:rPr>
                <w:rFonts w:ascii="Times New Roman" w:hAnsi="Times New Roman" w:eastAsia="仿宋_GB2312" w:cs="Times New Roman"/>
                <w:color w:val="000000"/>
                <w:sz w:val="22"/>
              </w:rPr>
            </w:pPr>
          </w:p>
        </w:tc>
      </w:tr>
      <w:tr w14:paraId="769E791A">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6E04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34136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D7B5F">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497.6</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733C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9B64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CA023">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497.6</w:t>
            </w:r>
          </w:p>
        </w:tc>
      </w:tr>
    </w:tbl>
    <w:p w14:paraId="0B812CD6">
      <w:pPr>
        <w:widowControl/>
        <w:jc w:val="left"/>
        <w:textAlignment w:val="center"/>
        <w:rPr>
          <w:rFonts w:ascii="Times New Roman" w:hAnsi="Times New Roman" w:eastAsia="宋体" w:cs="Times New Roman"/>
          <w:color w:val="000000"/>
          <w:kern w:val="0"/>
          <w:sz w:val="24"/>
          <w:szCs w:val="24"/>
          <w:lang w:bidi="ar"/>
        </w:rPr>
      </w:pPr>
    </w:p>
    <w:p w14:paraId="2A9119A7">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6040CC68">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61A4D404">
      <w:pPr>
        <w:widowControl/>
        <w:spacing w:line="400" w:lineRule="exact"/>
        <w:jc w:val="center"/>
        <w:textAlignment w:val="center"/>
        <w:rPr>
          <w:rFonts w:ascii="Times New Roman" w:hAnsi="Times New Roman" w:eastAsia="黑体" w:cs="Times New Roman"/>
          <w:color w:val="000000"/>
          <w:kern w:val="0"/>
          <w:sz w:val="32"/>
          <w:szCs w:val="32"/>
          <w:lang w:bidi="ar"/>
        </w:rPr>
      </w:pPr>
    </w:p>
    <w:p w14:paraId="50DDC47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562972F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5C4F7E25">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eastAsia="zh-CN"/>
        </w:rPr>
        <w:t>怀化市委市政府机关幼儿园</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944"/>
        <w:gridCol w:w="2242"/>
        <w:gridCol w:w="1640"/>
        <w:gridCol w:w="1640"/>
        <w:gridCol w:w="1640"/>
        <w:gridCol w:w="1640"/>
        <w:gridCol w:w="1640"/>
        <w:gridCol w:w="1897"/>
        <w:gridCol w:w="1383"/>
      </w:tblGrid>
      <w:tr w14:paraId="0E0461A4">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10D2A9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82FF93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B04A81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748999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122856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6F5EF6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093AF7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A3147D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387324F6">
        <w:tblPrEx>
          <w:tblCellMar>
            <w:top w:w="0" w:type="dxa"/>
            <w:left w:w="0" w:type="dxa"/>
            <w:bottom w:w="0" w:type="dxa"/>
            <w:right w:w="0" w:type="dxa"/>
          </w:tblCellMar>
        </w:tblPrEx>
        <w:trPr>
          <w:trHeight w:val="334" w:hRule="exact"/>
          <w:jc w:val="center"/>
        </w:trPr>
        <w:tc>
          <w:tcPr>
            <w:tcW w:w="94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712EA2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242"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1E4412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B7672F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C90429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0A90D2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085430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4F1B3B6">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404683E1">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A21E9AD">
            <w:pPr>
              <w:rPr>
                <w:rFonts w:ascii="Times New Roman" w:hAnsi="Times New Roman" w:eastAsia="仿宋_GB2312" w:cs="Times New Roman"/>
                <w:sz w:val="24"/>
                <w:szCs w:val="24"/>
              </w:rPr>
            </w:pPr>
          </w:p>
        </w:tc>
      </w:tr>
      <w:tr w14:paraId="46C92A4F">
        <w:tblPrEx>
          <w:tblCellMar>
            <w:top w:w="0" w:type="dxa"/>
            <w:left w:w="0" w:type="dxa"/>
            <w:bottom w:w="0" w:type="dxa"/>
            <w:right w:w="0" w:type="dxa"/>
          </w:tblCellMar>
        </w:tblPrEx>
        <w:trPr>
          <w:trHeight w:val="312" w:hRule="atLeast"/>
          <w:jc w:val="center"/>
        </w:trPr>
        <w:tc>
          <w:tcPr>
            <w:tcW w:w="944" w:type="dxa"/>
            <w:vMerge w:val="continue"/>
            <w:tcBorders>
              <w:top w:val="single" w:color="auto" w:sz="4" w:space="0"/>
              <w:left w:val="single" w:color="auto" w:sz="4" w:space="0"/>
              <w:bottom w:val="single" w:color="auto" w:sz="4" w:space="0"/>
              <w:right w:val="single" w:color="auto" w:sz="4" w:space="0"/>
            </w:tcBorders>
            <w:vAlign w:val="center"/>
          </w:tcPr>
          <w:p w14:paraId="40BC26C2">
            <w:pPr>
              <w:rPr>
                <w:rFonts w:ascii="Times New Roman" w:hAnsi="Times New Roman" w:eastAsia="仿宋_GB2312" w:cs="Times New Roman"/>
                <w:sz w:val="24"/>
                <w:szCs w:val="24"/>
              </w:rPr>
            </w:pPr>
          </w:p>
        </w:tc>
        <w:tc>
          <w:tcPr>
            <w:tcW w:w="2242" w:type="dxa"/>
            <w:vMerge w:val="continue"/>
            <w:tcBorders>
              <w:top w:val="nil"/>
              <w:left w:val="single" w:color="auto" w:sz="4" w:space="0"/>
              <w:bottom w:val="single" w:color="auto" w:sz="4" w:space="0"/>
              <w:right w:val="single" w:color="auto" w:sz="4" w:space="0"/>
            </w:tcBorders>
            <w:vAlign w:val="center"/>
          </w:tcPr>
          <w:p w14:paraId="2481EF0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B6039B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0616D9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7A69B9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43B25F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294FB5A">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3C51E13B">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F39AC92">
            <w:pPr>
              <w:rPr>
                <w:rFonts w:ascii="Times New Roman" w:hAnsi="Times New Roman" w:eastAsia="仿宋_GB2312" w:cs="Times New Roman"/>
                <w:sz w:val="24"/>
                <w:szCs w:val="24"/>
              </w:rPr>
            </w:pPr>
          </w:p>
        </w:tc>
      </w:tr>
      <w:tr w14:paraId="191EE3D6">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CB3E32E">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6A0A155">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7F57C51">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8227120">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02AD2F9">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E112EBE">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C65A16D">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F67ED6B">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52BB940C">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3CB61BA">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B6CBB49">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497.60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D270A71">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497.60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E641D6">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A140D1">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5DF3D3">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09D18E8">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22E5825">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r>
      <w:tr w14:paraId="5381000E">
        <w:tblPrEx>
          <w:tblCellMar>
            <w:top w:w="0" w:type="dxa"/>
            <w:left w:w="0" w:type="dxa"/>
            <w:bottom w:w="0" w:type="dxa"/>
            <w:right w:w="0" w:type="dxa"/>
          </w:tblCellMar>
        </w:tblPrEx>
        <w:trPr>
          <w:trHeight w:val="450" w:hRule="atLeast"/>
          <w:jc w:val="center"/>
        </w:trPr>
        <w:tc>
          <w:tcPr>
            <w:tcW w:w="94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F882B29">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205</w:t>
            </w:r>
          </w:p>
        </w:tc>
        <w:tc>
          <w:tcPr>
            <w:tcW w:w="2242"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9B6414B">
            <w:pPr>
              <w:jc w:val="cente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教育支出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270982">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382.83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CE26BC7">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382.83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025FF1A">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9A580AD">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347C1A8">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DED3871">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121A0E">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r>
      <w:tr w14:paraId="59132992">
        <w:tblPrEx>
          <w:tblCellMar>
            <w:top w:w="0" w:type="dxa"/>
            <w:left w:w="0" w:type="dxa"/>
            <w:bottom w:w="0" w:type="dxa"/>
            <w:right w:w="0" w:type="dxa"/>
          </w:tblCellMar>
        </w:tblPrEx>
        <w:trPr>
          <w:trHeight w:val="450" w:hRule="atLeast"/>
          <w:jc w:val="center"/>
        </w:trPr>
        <w:tc>
          <w:tcPr>
            <w:tcW w:w="94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625458D">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2050201</w:t>
            </w:r>
          </w:p>
        </w:tc>
        <w:tc>
          <w:tcPr>
            <w:tcW w:w="2242"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F846B71">
            <w:pPr>
              <w:jc w:val="cente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学前教育</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57B2345">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382.83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8F58E6A">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382.83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6074961">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009A0B6">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CC0FF1E">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91DA189">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F241865">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r>
      <w:tr w14:paraId="74ABFF85">
        <w:tblPrEx>
          <w:tblCellMar>
            <w:top w:w="0" w:type="dxa"/>
            <w:left w:w="0" w:type="dxa"/>
            <w:bottom w:w="0" w:type="dxa"/>
            <w:right w:w="0" w:type="dxa"/>
          </w:tblCellMar>
        </w:tblPrEx>
        <w:trPr>
          <w:trHeight w:val="450" w:hRule="atLeast"/>
          <w:jc w:val="center"/>
        </w:trPr>
        <w:tc>
          <w:tcPr>
            <w:tcW w:w="94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FD9294">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208</w:t>
            </w:r>
          </w:p>
        </w:tc>
        <w:tc>
          <w:tcPr>
            <w:tcW w:w="2242"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C1D44D0">
            <w:pPr>
              <w:jc w:val="cente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社会保障和就业支出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C454CC3">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64.90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194884C">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64.90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70AAB9">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AB0004">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2CE198">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80C7D27">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5E45823">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r>
      <w:tr w14:paraId="321180AE">
        <w:tblPrEx>
          <w:tblCellMar>
            <w:top w:w="0" w:type="dxa"/>
            <w:left w:w="0" w:type="dxa"/>
            <w:bottom w:w="0" w:type="dxa"/>
            <w:right w:w="0" w:type="dxa"/>
          </w:tblCellMar>
        </w:tblPrEx>
        <w:trPr>
          <w:trHeight w:val="450" w:hRule="atLeast"/>
          <w:jc w:val="center"/>
        </w:trPr>
        <w:tc>
          <w:tcPr>
            <w:tcW w:w="94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B4B038F">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20805</w:t>
            </w:r>
          </w:p>
        </w:tc>
        <w:tc>
          <w:tcPr>
            <w:tcW w:w="2242"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40657A2">
            <w:pPr>
              <w:jc w:val="cente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行政事业养老支出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D55835D">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64.90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152210F">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64.90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E657C9A">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24DD76">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FDF5708">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478F1A">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D9A4D6D">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r>
      <w:tr w14:paraId="4DB4315C">
        <w:tblPrEx>
          <w:tblCellMar>
            <w:top w:w="0" w:type="dxa"/>
            <w:left w:w="0" w:type="dxa"/>
            <w:bottom w:w="0" w:type="dxa"/>
            <w:right w:w="0" w:type="dxa"/>
          </w:tblCellMar>
        </w:tblPrEx>
        <w:trPr>
          <w:trHeight w:val="450" w:hRule="atLeast"/>
          <w:jc w:val="center"/>
        </w:trPr>
        <w:tc>
          <w:tcPr>
            <w:tcW w:w="94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291F2C">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210</w:t>
            </w:r>
          </w:p>
        </w:tc>
        <w:tc>
          <w:tcPr>
            <w:tcW w:w="2242"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767828B">
            <w:pPr>
              <w:jc w:val="cente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卫生健康支出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B2C201D">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20.73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7B521F">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20.73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1768149">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04E773">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BB43B02">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4E3281C">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572F695">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r>
      <w:tr w14:paraId="2129284B">
        <w:tblPrEx>
          <w:tblCellMar>
            <w:top w:w="0" w:type="dxa"/>
            <w:left w:w="0" w:type="dxa"/>
            <w:bottom w:w="0" w:type="dxa"/>
            <w:right w:w="0" w:type="dxa"/>
          </w:tblCellMar>
        </w:tblPrEx>
        <w:trPr>
          <w:trHeight w:val="450" w:hRule="atLeast"/>
          <w:jc w:val="center"/>
        </w:trPr>
        <w:tc>
          <w:tcPr>
            <w:tcW w:w="94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A7450E">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21011</w:t>
            </w:r>
          </w:p>
        </w:tc>
        <w:tc>
          <w:tcPr>
            <w:tcW w:w="2242"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D361DAC">
            <w:pPr>
              <w:jc w:val="cente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行政事业单位医疗</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09FB6B4">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20.73</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AD9DC7D">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20.73</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CC76925">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B276F89">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8B9A69B">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A9B942C">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14C7488">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r>
      <w:tr w14:paraId="3C5DA3FE">
        <w:tblPrEx>
          <w:tblCellMar>
            <w:top w:w="0" w:type="dxa"/>
            <w:left w:w="0" w:type="dxa"/>
            <w:bottom w:w="0" w:type="dxa"/>
            <w:right w:w="0" w:type="dxa"/>
          </w:tblCellMar>
        </w:tblPrEx>
        <w:trPr>
          <w:trHeight w:val="450" w:hRule="atLeast"/>
          <w:jc w:val="center"/>
        </w:trPr>
        <w:tc>
          <w:tcPr>
            <w:tcW w:w="94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AFBDB9">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221</w:t>
            </w:r>
          </w:p>
        </w:tc>
        <w:tc>
          <w:tcPr>
            <w:tcW w:w="2242"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9F74483">
            <w:pPr>
              <w:jc w:val="cente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住房保障支出</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851CEF3">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29.14</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FFAEAEB">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29.14</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6E3B2C9">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ACBAFFE">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0E55926">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2BE0ADC">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E88ECE1">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r>
      <w:tr w14:paraId="2ED2EF08">
        <w:tblPrEx>
          <w:tblCellMar>
            <w:top w:w="0" w:type="dxa"/>
            <w:left w:w="0" w:type="dxa"/>
            <w:bottom w:w="0" w:type="dxa"/>
            <w:right w:w="0" w:type="dxa"/>
          </w:tblCellMar>
        </w:tblPrEx>
        <w:trPr>
          <w:trHeight w:val="450" w:hRule="atLeast"/>
          <w:jc w:val="center"/>
        </w:trPr>
        <w:tc>
          <w:tcPr>
            <w:tcW w:w="94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0554F81">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2210201</w:t>
            </w:r>
          </w:p>
        </w:tc>
        <w:tc>
          <w:tcPr>
            <w:tcW w:w="2242"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2E78068">
            <w:pPr>
              <w:ind w:firstLine="480" w:firstLineChars="200"/>
              <w:jc w:val="both"/>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住房公积金</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AA51C30">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29.14</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ABC9387">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29.14</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C296E86">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595828D">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72DF73D">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22841A6">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9A20E56">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r>
    </w:tbl>
    <w:p w14:paraId="14033962">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02A721C6">
      <w:pPr>
        <w:widowControl/>
        <w:jc w:val="left"/>
        <w:rPr>
          <w:rFonts w:ascii="Times New Roman" w:hAnsi="Times New Roman" w:eastAsia="黑体" w:cs="Times New Roman"/>
          <w:color w:val="000000"/>
          <w:kern w:val="0"/>
          <w:sz w:val="32"/>
          <w:szCs w:val="32"/>
          <w:lang w:bidi="ar"/>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3372F5F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3514F42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50360CE5">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怀化市委市政府机关幼儿园</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14214" w:type="dxa"/>
        <w:jc w:val="center"/>
        <w:tblLayout w:type="fixed"/>
        <w:tblCellMar>
          <w:top w:w="0" w:type="dxa"/>
          <w:left w:w="108" w:type="dxa"/>
          <w:bottom w:w="0" w:type="dxa"/>
          <w:right w:w="108" w:type="dxa"/>
        </w:tblCellMar>
      </w:tblPr>
      <w:tblGrid>
        <w:gridCol w:w="1400"/>
        <w:gridCol w:w="2591"/>
        <w:gridCol w:w="1647"/>
        <w:gridCol w:w="1334"/>
        <w:gridCol w:w="1334"/>
        <w:gridCol w:w="1877"/>
        <w:gridCol w:w="1334"/>
        <w:gridCol w:w="2697"/>
      </w:tblGrid>
      <w:tr w14:paraId="3A7D21C2">
        <w:tblPrEx>
          <w:tblCellMar>
            <w:top w:w="0" w:type="dxa"/>
            <w:left w:w="108" w:type="dxa"/>
            <w:bottom w:w="0" w:type="dxa"/>
            <w:right w:w="108" w:type="dxa"/>
          </w:tblCellMar>
        </w:tblPrEx>
        <w:trPr>
          <w:trHeight w:val="595" w:hRule="atLeast"/>
          <w:jc w:val="center"/>
        </w:trPr>
        <w:tc>
          <w:tcPr>
            <w:tcW w:w="399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B38E91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64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B54E4A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FC5E81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E3AC42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F302E1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46B733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0B52DA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0394FD39">
        <w:tblPrEx>
          <w:tblCellMar>
            <w:top w:w="0" w:type="dxa"/>
            <w:left w:w="108" w:type="dxa"/>
            <w:bottom w:w="0" w:type="dxa"/>
            <w:right w:w="108" w:type="dxa"/>
          </w:tblCellMar>
        </w:tblPrEx>
        <w:trPr>
          <w:trHeight w:val="312" w:hRule="exact"/>
          <w:jc w:val="center"/>
        </w:trPr>
        <w:tc>
          <w:tcPr>
            <w:tcW w:w="140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7916F6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2591" w:type="dxa"/>
            <w:vMerge w:val="restart"/>
            <w:tcBorders>
              <w:top w:val="nil"/>
              <w:left w:val="single" w:color="auto" w:sz="4" w:space="0"/>
              <w:bottom w:val="single" w:color="auto" w:sz="4" w:space="0"/>
              <w:right w:val="single" w:color="auto" w:sz="4" w:space="0"/>
            </w:tcBorders>
            <w:shd w:val="clear" w:color="000000" w:fill="FFFFFF"/>
            <w:vAlign w:val="center"/>
          </w:tcPr>
          <w:p w14:paraId="0589EDC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647" w:type="dxa"/>
            <w:vMerge w:val="continue"/>
            <w:tcBorders>
              <w:top w:val="single" w:color="auto" w:sz="4" w:space="0"/>
              <w:left w:val="single" w:color="auto" w:sz="4" w:space="0"/>
              <w:bottom w:val="single" w:color="auto" w:sz="4" w:space="0"/>
              <w:right w:val="single" w:color="auto" w:sz="4" w:space="0"/>
            </w:tcBorders>
            <w:vAlign w:val="center"/>
          </w:tcPr>
          <w:p w14:paraId="55A6E1E3">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3660D6D7">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24431550">
            <w:pPr>
              <w:widowControl/>
              <w:jc w:val="left"/>
              <w:rPr>
                <w:rFonts w:ascii="Times New Roman" w:hAnsi="Times New Roman" w:eastAsia="仿宋_GB2312" w:cs="Times New Roman"/>
                <w:b/>
                <w:bCs/>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7E0C2788">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41956762">
            <w:pPr>
              <w:widowControl/>
              <w:jc w:val="left"/>
              <w:rPr>
                <w:rFonts w:ascii="Times New Roman" w:hAnsi="Times New Roman" w:eastAsia="仿宋_GB2312" w:cs="Times New Roman"/>
                <w:b/>
                <w:bCs/>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1E9129E9">
            <w:pPr>
              <w:widowControl/>
              <w:jc w:val="left"/>
              <w:rPr>
                <w:rFonts w:ascii="Times New Roman" w:hAnsi="Times New Roman" w:eastAsia="仿宋_GB2312" w:cs="Times New Roman"/>
                <w:b/>
                <w:bCs/>
                <w:kern w:val="0"/>
                <w:sz w:val="24"/>
                <w:szCs w:val="24"/>
              </w:rPr>
            </w:pPr>
          </w:p>
        </w:tc>
      </w:tr>
      <w:tr w14:paraId="7F44044F">
        <w:tblPrEx>
          <w:tblCellMar>
            <w:top w:w="0" w:type="dxa"/>
            <w:left w:w="108" w:type="dxa"/>
            <w:bottom w:w="0" w:type="dxa"/>
            <w:right w:w="108" w:type="dxa"/>
          </w:tblCellMar>
        </w:tblPrEx>
        <w:trPr>
          <w:trHeight w:val="312" w:hRule="atLeast"/>
          <w:jc w:val="center"/>
        </w:trPr>
        <w:tc>
          <w:tcPr>
            <w:tcW w:w="1400" w:type="dxa"/>
            <w:vMerge w:val="continue"/>
            <w:tcBorders>
              <w:top w:val="single" w:color="auto" w:sz="4" w:space="0"/>
              <w:left w:val="single" w:color="auto" w:sz="4" w:space="0"/>
              <w:bottom w:val="single" w:color="auto" w:sz="4" w:space="0"/>
              <w:right w:val="single" w:color="auto" w:sz="4" w:space="0"/>
            </w:tcBorders>
            <w:vAlign w:val="center"/>
          </w:tcPr>
          <w:p w14:paraId="7F5580A1">
            <w:pPr>
              <w:widowControl/>
              <w:jc w:val="left"/>
              <w:rPr>
                <w:rFonts w:ascii="Times New Roman" w:hAnsi="Times New Roman" w:eastAsia="仿宋_GB2312" w:cs="Times New Roman"/>
                <w:kern w:val="0"/>
                <w:sz w:val="24"/>
                <w:szCs w:val="24"/>
              </w:rPr>
            </w:pPr>
          </w:p>
        </w:tc>
        <w:tc>
          <w:tcPr>
            <w:tcW w:w="2591" w:type="dxa"/>
            <w:vMerge w:val="continue"/>
            <w:tcBorders>
              <w:top w:val="nil"/>
              <w:left w:val="single" w:color="auto" w:sz="4" w:space="0"/>
              <w:bottom w:val="single" w:color="auto" w:sz="4" w:space="0"/>
              <w:right w:val="single" w:color="auto" w:sz="4" w:space="0"/>
            </w:tcBorders>
            <w:vAlign w:val="center"/>
          </w:tcPr>
          <w:p w14:paraId="1D24D3C8">
            <w:pPr>
              <w:widowControl/>
              <w:jc w:val="left"/>
              <w:rPr>
                <w:rFonts w:ascii="Times New Roman" w:hAnsi="Times New Roman" w:eastAsia="仿宋_GB2312" w:cs="Times New Roman"/>
                <w:kern w:val="0"/>
                <w:sz w:val="24"/>
                <w:szCs w:val="24"/>
              </w:rPr>
            </w:pPr>
          </w:p>
        </w:tc>
        <w:tc>
          <w:tcPr>
            <w:tcW w:w="1647" w:type="dxa"/>
            <w:vMerge w:val="continue"/>
            <w:tcBorders>
              <w:top w:val="single" w:color="auto" w:sz="4" w:space="0"/>
              <w:left w:val="single" w:color="auto" w:sz="4" w:space="0"/>
              <w:bottom w:val="single" w:color="auto" w:sz="4" w:space="0"/>
              <w:right w:val="single" w:color="auto" w:sz="4" w:space="0"/>
            </w:tcBorders>
            <w:vAlign w:val="center"/>
          </w:tcPr>
          <w:p w14:paraId="246DBD41">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06CE9AE3">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374B8276">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703DF63D">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59FFCB61">
            <w:pPr>
              <w:widowControl/>
              <w:jc w:val="left"/>
              <w:rPr>
                <w:rFonts w:ascii="Times New Roman" w:hAnsi="Times New Roman" w:eastAsia="仿宋_GB2312" w:cs="Times New Roman"/>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0B3625B5">
            <w:pPr>
              <w:widowControl/>
              <w:jc w:val="left"/>
              <w:rPr>
                <w:rFonts w:ascii="Times New Roman" w:hAnsi="Times New Roman" w:eastAsia="仿宋_GB2312" w:cs="Times New Roman"/>
                <w:kern w:val="0"/>
                <w:sz w:val="24"/>
                <w:szCs w:val="24"/>
              </w:rPr>
            </w:pPr>
          </w:p>
        </w:tc>
      </w:tr>
      <w:tr w14:paraId="1BCB2270">
        <w:tblPrEx>
          <w:tblCellMar>
            <w:top w:w="0" w:type="dxa"/>
            <w:left w:w="108" w:type="dxa"/>
            <w:bottom w:w="0" w:type="dxa"/>
            <w:right w:w="108" w:type="dxa"/>
          </w:tblCellMar>
        </w:tblPrEx>
        <w:trPr>
          <w:trHeight w:val="520" w:hRule="atLeast"/>
          <w:jc w:val="center"/>
        </w:trPr>
        <w:tc>
          <w:tcPr>
            <w:tcW w:w="399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7DEBFFC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647" w:type="dxa"/>
            <w:tcBorders>
              <w:top w:val="nil"/>
              <w:left w:val="nil"/>
              <w:bottom w:val="single" w:color="auto" w:sz="4" w:space="0"/>
              <w:right w:val="single" w:color="auto" w:sz="4" w:space="0"/>
            </w:tcBorders>
            <w:shd w:val="clear" w:color="000000" w:fill="FFFFFF"/>
            <w:vAlign w:val="center"/>
          </w:tcPr>
          <w:p w14:paraId="4708F58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334" w:type="dxa"/>
            <w:tcBorders>
              <w:top w:val="nil"/>
              <w:left w:val="nil"/>
              <w:bottom w:val="single" w:color="auto" w:sz="4" w:space="0"/>
              <w:right w:val="single" w:color="auto" w:sz="4" w:space="0"/>
            </w:tcBorders>
            <w:shd w:val="clear" w:color="000000" w:fill="FFFFFF"/>
            <w:vAlign w:val="center"/>
          </w:tcPr>
          <w:p w14:paraId="6B8415D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34" w:type="dxa"/>
            <w:tcBorders>
              <w:top w:val="nil"/>
              <w:left w:val="nil"/>
              <w:bottom w:val="single" w:color="auto" w:sz="4" w:space="0"/>
              <w:right w:val="single" w:color="auto" w:sz="4" w:space="0"/>
            </w:tcBorders>
            <w:shd w:val="clear" w:color="000000" w:fill="FFFFFF"/>
            <w:vAlign w:val="center"/>
          </w:tcPr>
          <w:p w14:paraId="27DDC0D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77" w:type="dxa"/>
            <w:tcBorders>
              <w:top w:val="nil"/>
              <w:left w:val="nil"/>
              <w:bottom w:val="single" w:color="auto" w:sz="4" w:space="0"/>
              <w:right w:val="single" w:color="auto" w:sz="4" w:space="0"/>
            </w:tcBorders>
            <w:shd w:val="clear" w:color="000000" w:fill="FFFFFF"/>
            <w:vAlign w:val="center"/>
          </w:tcPr>
          <w:p w14:paraId="4C1884C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334" w:type="dxa"/>
            <w:tcBorders>
              <w:top w:val="nil"/>
              <w:left w:val="nil"/>
              <w:bottom w:val="single" w:color="auto" w:sz="4" w:space="0"/>
              <w:right w:val="single" w:color="auto" w:sz="4" w:space="0"/>
            </w:tcBorders>
            <w:shd w:val="clear" w:color="000000" w:fill="FFFFFF"/>
            <w:vAlign w:val="center"/>
          </w:tcPr>
          <w:p w14:paraId="1194109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697" w:type="dxa"/>
            <w:tcBorders>
              <w:top w:val="nil"/>
              <w:left w:val="nil"/>
              <w:bottom w:val="single" w:color="auto" w:sz="4" w:space="0"/>
              <w:right w:val="single" w:color="auto" w:sz="4" w:space="0"/>
            </w:tcBorders>
            <w:shd w:val="clear" w:color="000000" w:fill="FFFFFF"/>
            <w:vAlign w:val="center"/>
          </w:tcPr>
          <w:p w14:paraId="3035F54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6E3F64F2">
        <w:tblPrEx>
          <w:tblCellMar>
            <w:top w:w="0" w:type="dxa"/>
            <w:left w:w="108" w:type="dxa"/>
            <w:bottom w:w="0" w:type="dxa"/>
            <w:right w:w="108" w:type="dxa"/>
          </w:tblCellMar>
        </w:tblPrEx>
        <w:trPr>
          <w:trHeight w:val="643" w:hRule="atLeast"/>
          <w:jc w:val="center"/>
        </w:trPr>
        <w:tc>
          <w:tcPr>
            <w:tcW w:w="399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CAF0E0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647" w:type="dxa"/>
            <w:tcBorders>
              <w:top w:val="nil"/>
              <w:left w:val="nil"/>
              <w:bottom w:val="single" w:color="auto" w:sz="4" w:space="0"/>
              <w:right w:val="single" w:color="auto" w:sz="4" w:space="0"/>
            </w:tcBorders>
            <w:shd w:val="clear" w:color="auto" w:fill="auto"/>
            <w:vAlign w:val="center"/>
          </w:tcPr>
          <w:p w14:paraId="18B6A551">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497.60</w:t>
            </w:r>
          </w:p>
        </w:tc>
        <w:tc>
          <w:tcPr>
            <w:tcW w:w="1334" w:type="dxa"/>
            <w:tcBorders>
              <w:top w:val="nil"/>
              <w:left w:val="nil"/>
              <w:bottom w:val="single" w:color="auto" w:sz="4" w:space="0"/>
              <w:right w:val="single" w:color="auto" w:sz="4" w:space="0"/>
            </w:tcBorders>
            <w:shd w:val="clear" w:color="auto" w:fill="auto"/>
            <w:vAlign w:val="center"/>
          </w:tcPr>
          <w:p w14:paraId="09C1C4AC">
            <w:pPr>
              <w:widowControl/>
              <w:jc w:val="center"/>
              <w:rPr>
                <w:rFonts w:hint="default" w:ascii="Times New Roman" w:hAnsi="Times New Roman" w:eastAsia="仿宋_GB2312" w:cs="Times New Roman"/>
                <w:kern w:val="0"/>
                <w:sz w:val="24"/>
                <w:szCs w:val="24"/>
                <w:lang w:val="en-US"/>
              </w:rPr>
            </w:pPr>
            <w:r>
              <w:rPr>
                <w:rFonts w:hint="eastAsia" w:ascii="Times New Roman" w:hAnsi="Times New Roman" w:eastAsia="仿宋_GB2312" w:cs="Times New Roman"/>
                <w:kern w:val="0"/>
                <w:sz w:val="24"/>
                <w:szCs w:val="24"/>
                <w:lang w:val="en-US" w:eastAsia="zh-CN"/>
              </w:rPr>
              <w:t>359.50</w:t>
            </w:r>
          </w:p>
        </w:tc>
        <w:tc>
          <w:tcPr>
            <w:tcW w:w="1334" w:type="dxa"/>
            <w:tcBorders>
              <w:top w:val="nil"/>
              <w:left w:val="nil"/>
              <w:bottom w:val="single" w:color="auto" w:sz="4" w:space="0"/>
              <w:right w:val="single" w:color="auto" w:sz="4" w:space="0"/>
            </w:tcBorders>
            <w:shd w:val="clear" w:color="auto" w:fill="auto"/>
            <w:vAlign w:val="center"/>
          </w:tcPr>
          <w:p w14:paraId="18515C98">
            <w:pPr>
              <w:widowControl/>
              <w:jc w:val="center"/>
              <w:rPr>
                <w:rFonts w:hint="default" w:ascii="Times New Roman" w:hAnsi="Times New Roman" w:eastAsia="仿宋_GB2312" w:cs="Times New Roman"/>
                <w:kern w:val="0"/>
                <w:sz w:val="24"/>
                <w:szCs w:val="24"/>
                <w:lang w:val="en-US"/>
              </w:rPr>
            </w:pPr>
            <w:r>
              <w:rPr>
                <w:rFonts w:hint="eastAsia" w:ascii="Times New Roman" w:hAnsi="Times New Roman" w:eastAsia="仿宋_GB2312" w:cs="Times New Roman"/>
                <w:kern w:val="0"/>
                <w:sz w:val="24"/>
                <w:szCs w:val="24"/>
                <w:lang w:val="en-US" w:eastAsia="zh-CN"/>
              </w:rPr>
              <w:t>138.10</w:t>
            </w:r>
          </w:p>
        </w:tc>
        <w:tc>
          <w:tcPr>
            <w:tcW w:w="1877" w:type="dxa"/>
            <w:tcBorders>
              <w:top w:val="nil"/>
              <w:left w:val="nil"/>
              <w:bottom w:val="single" w:color="auto" w:sz="4" w:space="0"/>
              <w:right w:val="single" w:color="auto" w:sz="4" w:space="0"/>
            </w:tcBorders>
            <w:shd w:val="clear" w:color="auto" w:fill="auto"/>
            <w:vAlign w:val="center"/>
          </w:tcPr>
          <w:p w14:paraId="167AA541">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1334" w:type="dxa"/>
            <w:tcBorders>
              <w:top w:val="nil"/>
              <w:left w:val="nil"/>
              <w:bottom w:val="single" w:color="auto" w:sz="4" w:space="0"/>
              <w:right w:val="single" w:color="auto" w:sz="4" w:space="0"/>
            </w:tcBorders>
            <w:shd w:val="clear" w:color="auto" w:fill="auto"/>
            <w:vAlign w:val="center"/>
          </w:tcPr>
          <w:p w14:paraId="10F24A1A">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2697" w:type="dxa"/>
            <w:tcBorders>
              <w:top w:val="nil"/>
              <w:left w:val="nil"/>
              <w:bottom w:val="single" w:color="auto" w:sz="4" w:space="0"/>
              <w:right w:val="single" w:color="auto" w:sz="4" w:space="0"/>
            </w:tcBorders>
            <w:shd w:val="clear" w:color="auto" w:fill="auto"/>
            <w:vAlign w:val="center"/>
          </w:tcPr>
          <w:p w14:paraId="0313B925">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r>
      <w:tr w14:paraId="78AD3EAC">
        <w:tblPrEx>
          <w:tblCellMar>
            <w:top w:w="0" w:type="dxa"/>
            <w:left w:w="108" w:type="dxa"/>
            <w:bottom w:w="0" w:type="dxa"/>
            <w:right w:w="108" w:type="dxa"/>
          </w:tblCellMar>
        </w:tblPrEx>
        <w:trPr>
          <w:trHeight w:val="595" w:hRule="atLeast"/>
          <w:jc w:val="center"/>
        </w:trPr>
        <w:tc>
          <w:tcPr>
            <w:tcW w:w="1400" w:type="dxa"/>
            <w:tcBorders>
              <w:top w:val="single" w:color="auto" w:sz="4" w:space="0"/>
              <w:left w:val="single" w:color="auto" w:sz="4" w:space="0"/>
              <w:bottom w:val="single" w:color="auto" w:sz="4" w:space="0"/>
              <w:right w:val="single" w:color="auto" w:sz="4" w:space="0"/>
            </w:tcBorders>
            <w:shd w:val="clear" w:color="000000" w:fill="FFFFFF"/>
            <w:vAlign w:val="center"/>
          </w:tcPr>
          <w:p w14:paraId="3D614DD2">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sz w:val="24"/>
                <w:szCs w:val="24"/>
                <w:lang w:val="en-US" w:eastAsia="zh-CN"/>
              </w:rPr>
              <w:t>205</w:t>
            </w:r>
          </w:p>
        </w:tc>
        <w:tc>
          <w:tcPr>
            <w:tcW w:w="2591" w:type="dxa"/>
            <w:tcBorders>
              <w:top w:val="nil"/>
              <w:left w:val="nil"/>
              <w:bottom w:val="single" w:color="auto" w:sz="4" w:space="0"/>
              <w:right w:val="single" w:color="auto" w:sz="4" w:space="0"/>
            </w:tcBorders>
            <w:shd w:val="clear" w:color="000000" w:fill="FFFFFF"/>
            <w:vAlign w:val="center"/>
          </w:tcPr>
          <w:p w14:paraId="371C9A40">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sz w:val="24"/>
                <w:szCs w:val="24"/>
                <w:lang w:eastAsia="zh-CN"/>
              </w:rPr>
              <w:t>教育支出</w:t>
            </w:r>
          </w:p>
        </w:tc>
        <w:tc>
          <w:tcPr>
            <w:tcW w:w="1647" w:type="dxa"/>
            <w:tcBorders>
              <w:top w:val="nil"/>
              <w:left w:val="nil"/>
              <w:bottom w:val="single" w:color="auto" w:sz="4" w:space="0"/>
              <w:right w:val="single" w:color="auto" w:sz="4" w:space="0"/>
            </w:tcBorders>
            <w:shd w:val="clear" w:color="auto" w:fill="auto"/>
            <w:vAlign w:val="center"/>
          </w:tcPr>
          <w:p w14:paraId="1300E517">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sz w:val="24"/>
                <w:szCs w:val="24"/>
                <w:lang w:val="en-US" w:eastAsia="zh-CN"/>
              </w:rPr>
              <w:t>382.83</w:t>
            </w:r>
          </w:p>
        </w:tc>
        <w:tc>
          <w:tcPr>
            <w:tcW w:w="1334" w:type="dxa"/>
            <w:tcBorders>
              <w:top w:val="nil"/>
              <w:left w:val="nil"/>
              <w:bottom w:val="single" w:color="auto" w:sz="4" w:space="0"/>
              <w:right w:val="single" w:color="auto" w:sz="4" w:space="0"/>
            </w:tcBorders>
            <w:shd w:val="clear" w:color="auto" w:fill="auto"/>
            <w:vAlign w:val="center"/>
          </w:tcPr>
          <w:p w14:paraId="624C79DA">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258.92</w:t>
            </w:r>
          </w:p>
        </w:tc>
        <w:tc>
          <w:tcPr>
            <w:tcW w:w="1334" w:type="dxa"/>
            <w:tcBorders>
              <w:top w:val="nil"/>
              <w:left w:val="nil"/>
              <w:bottom w:val="single" w:color="auto" w:sz="4" w:space="0"/>
              <w:right w:val="single" w:color="auto" w:sz="4" w:space="0"/>
            </w:tcBorders>
            <w:shd w:val="clear" w:color="auto" w:fill="auto"/>
            <w:vAlign w:val="center"/>
          </w:tcPr>
          <w:p w14:paraId="550ED205">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123.91</w:t>
            </w:r>
          </w:p>
        </w:tc>
        <w:tc>
          <w:tcPr>
            <w:tcW w:w="1877" w:type="dxa"/>
            <w:tcBorders>
              <w:top w:val="nil"/>
              <w:left w:val="nil"/>
              <w:bottom w:val="single" w:color="auto" w:sz="4" w:space="0"/>
              <w:right w:val="single" w:color="auto" w:sz="4" w:space="0"/>
            </w:tcBorders>
            <w:shd w:val="clear" w:color="auto" w:fill="auto"/>
            <w:vAlign w:val="center"/>
          </w:tcPr>
          <w:p w14:paraId="4843A1FE">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1334" w:type="dxa"/>
            <w:tcBorders>
              <w:top w:val="nil"/>
              <w:left w:val="nil"/>
              <w:bottom w:val="single" w:color="auto" w:sz="4" w:space="0"/>
              <w:right w:val="single" w:color="auto" w:sz="4" w:space="0"/>
            </w:tcBorders>
            <w:shd w:val="clear" w:color="auto" w:fill="auto"/>
            <w:vAlign w:val="center"/>
          </w:tcPr>
          <w:p w14:paraId="5A151B6F">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2697" w:type="dxa"/>
            <w:tcBorders>
              <w:top w:val="nil"/>
              <w:left w:val="nil"/>
              <w:bottom w:val="single" w:color="auto" w:sz="4" w:space="0"/>
              <w:right w:val="single" w:color="auto" w:sz="4" w:space="0"/>
            </w:tcBorders>
            <w:shd w:val="clear" w:color="auto" w:fill="auto"/>
            <w:vAlign w:val="center"/>
          </w:tcPr>
          <w:p w14:paraId="0DDE1538">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r>
      <w:tr w14:paraId="77358E32">
        <w:tblPrEx>
          <w:tblCellMar>
            <w:top w:w="0" w:type="dxa"/>
            <w:left w:w="108" w:type="dxa"/>
            <w:bottom w:w="0" w:type="dxa"/>
            <w:right w:w="108" w:type="dxa"/>
          </w:tblCellMar>
        </w:tblPrEx>
        <w:trPr>
          <w:trHeight w:val="595" w:hRule="atLeast"/>
          <w:jc w:val="center"/>
        </w:trPr>
        <w:tc>
          <w:tcPr>
            <w:tcW w:w="1400" w:type="dxa"/>
            <w:tcBorders>
              <w:top w:val="single" w:color="auto" w:sz="4" w:space="0"/>
              <w:left w:val="single" w:color="auto" w:sz="4" w:space="0"/>
              <w:bottom w:val="single" w:color="auto" w:sz="4" w:space="0"/>
              <w:right w:val="single" w:color="auto" w:sz="4" w:space="0"/>
            </w:tcBorders>
            <w:shd w:val="clear" w:color="000000" w:fill="FFFFFF"/>
            <w:vAlign w:val="center"/>
          </w:tcPr>
          <w:p w14:paraId="4B312EEA">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sz w:val="24"/>
                <w:szCs w:val="24"/>
                <w:lang w:val="en-US" w:eastAsia="zh-CN"/>
              </w:rPr>
              <w:t>2050201</w:t>
            </w:r>
          </w:p>
        </w:tc>
        <w:tc>
          <w:tcPr>
            <w:tcW w:w="2591" w:type="dxa"/>
            <w:tcBorders>
              <w:top w:val="nil"/>
              <w:left w:val="nil"/>
              <w:bottom w:val="single" w:color="auto" w:sz="4" w:space="0"/>
              <w:right w:val="single" w:color="auto" w:sz="4" w:space="0"/>
            </w:tcBorders>
            <w:shd w:val="clear" w:color="000000" w:fill="FFFFFF"/>
            <w:vAlign w:val="center"/>
          </w:tcPr>
          <w:p w14:paraId="5EE73921">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sz w:val="24"/>
                <w:szCs w:val="24"/>
                <w:lang w:eastAsia="zh-CN"/>
              </w:rPr>
              <w:t>学前教育</w:t>
            </w:r>
          </w:p>
        </w:tc>
        <w:tc>
          <w:tcPr>
            <w:tcW w:w="1647" w:type="dxa"/>
            <w:tcBorders>
              <w:top w:val="nil"/>
              <w:left w:val="nil"/>
              <w:bottom w:val="single" w:color="auto" w:sz="4" w:space="0"/>
              <w:right w:val="single" w:color="auto" w:sz="4" w:space="0"/>
            </w:tcBorders>
            <w:shd w:val="clear" w:color="auto" w:fill="auto"/>
            <w:vAlign w:val="center"/>
          </w:tcPr>
          <w:p w14:paraId="2A7376BD">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sz w:val="24"/>
                <w:szCs w:val="24"/>
                <w:lang w:val="en-US" w:eastAsia="zh-CN"/>
              </w:rPr>
              <w:t>382.83</w:t>
            </w:r>
          </w:p>
        </w:tc>
        <w:tc>
          <w:tcPr>
            <w:tcW w:w="1334" w:type="dxa"/>
            <w:tcBorders>
              <w:top w:val="nil"/>
              <w:left w:val="nil"/>
              <w:bottom w:val="single" w:color="auto" w:sz="4" w:space="0"/>
              <w:right w:val="single" w:color="auto" w:sz="4" w:space="0"/>
            </w:tcBorders>
            <w:shd w:val="clear" w:color="auto" w:fill="auto"/>
            <w:vAlign w:val="center"/>
          </w:tcPr>
          <w:p w14:paraId="52C1420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258.92</w:t>
            </w:r>
          </w:p>
        </w:tc>
        <w:tc>
          <w:tcPr>
            <w:tcW w:w="1334" w:type="dxa"/>
            <w:tcBorders>
              <w:top w:val="nil"/>
              <w:left w:val="nil"/>
              <w:bottom w:val="single" w:color="auto" w:sz="4" w:space="0"/>
              <w:right w:val="single" w:color="auto" w:sz="4" w:space="0"/>
            </w:tcBorders>
            <w:shd w:val="clear" w:color="auto" w:fill="auto"/>
            <w:vAlign w:val="center"/>
          </w:tcPr>
          <w:p w14:paraId="5C4CA4FE">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123.91</w:t>
            </w:r>
          </w:p>
        </w:tc>
        <w:tc>
          <w:tcPr>
            <w:tcW w:w="1877" w:type="dxa"/>
            <w:tcBorders>
              <w:top w:val="nil"/>
              <w:left w:val="nil"/>
              <w:bottom w:val="single" w:color="auto" w:sz="4" w:space="0"/>
              <w:right w:val="single" w:color="auto" w:sz="4" w:space="0"/>
            </w:tcBorders>
            <w:shd w:val="clear" w:color="auto" w:fill="auto"/>
            <w:vAlign w:val="center"/>
          </w:tcPr>
          <w:p w14:paraId="24B1E8E2">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1334" w:type="dxa"/>
            <w:tcBorders>
              <w:top w:val="nil"/>
              <w:left w:val="nil"/>
              <w:bottom w:val="single" w:color="auto" w:sz="4" w:space="0"/>
              <w:right w:val="single" w:color="auto" w:sz="4" w:space="0"/>
            </w:tcBorders>
            <w:shd w:val="clear" w:color="auto" w:fill="auto"/>
            <w:vAlign w:val="center"/>
          </w:tcPr>
          <w:p w14:paraId="7B1C02E2">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2697" w:type="dxa"/>
            <w:tcBorders>
              <w:top w:val="nil"/>
              <w:left w:val="nil"/>
              <w:bottom w:val="single" w:color="auto" w:sz="4" w:space="0"/>
              <w:right w:val="single" w:color="auto" w:sz="4" w:space="0"/>
            </w:tcBorders>
            <w:shd w:val="clear" w:color="auto" w:fill="auto"/>
            <w:vAlign w:val="center"/>
          </w:tcPr>
          <w:p w14:paraId="629D6908">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r>
      <w:tr w14:paraId="44921464">
        <w:tblPrEx>
          <w:tblCellMar>
            <w:top w:w="0" w:type="dxa"/>
            <w:left w:w="108" w:type="dxa"/>
            <w:bottom w:w="0" w:type="dxa"/>
            <w:right w:w="108" w:type="dxa"/>
          </w:tblCellMar>
        </w:tblPrEx>
        <w:trPr>
          <w:trHeight w:val="595" w:hRule="atLeast"/>
          <w:jc w:val="center"/>
        </w:trPr>
        <w:tc>
          <w:tcPr>
            <w:tcW w:w="1400" w:type="dxa"/>
            <w:tcBorders>
              <w:top w:val="single" w:color="auto" w:sz="4" w:space="0"/>
              <w:left w:val="single" w:color="auto" w:sz="4" w:space="0"/>
              <w:bottom w:val="single" w:color="auto" w:sz="4" w:space="0"/>
              <w:right w:val="single" w:color="auto" w:sz="4" w:space="0"/>
            </w:tcBorders>
            <w:shd w:val="clear" w:color="000000" w:fill="FFFFFF"/>
            <w:vAlign w:val="center"/>
          </w:tcPr>
          <w:p w14:paraId="69F183D5">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sz w:val="24"/>
                <w:szCs w:val="24"/>
                <w:lang w:val="en-US" w:eastAsia="zh-CN"/>
              </w:rPr>
              <w:t>208</w:t>
            </w:r>
          </w:p>
        </w:tc>
        <w:tc>
          <w:tcPr>
            <w:tcW w:w="2591" w:type="dxa"/>
            <w:tcBorders>
              <w:top w:val="nil"/>
              <w:left w:val="nil"/>
              <w:bottom w:val="single" w:color="auto" w:sz="4" w:space="0"/>
              <w:right w:val="single" w:color="auto" w:sz="4" w:space="0"/>
            </w:tcBorders>
            <w:shd w:val="clear" w:color="000000" w:fill="FFFFFF"/>
            <w:vAlign w:val="center"/>
          </w:tcPr>
          <w:p w14:paraId="7C501A3E">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sz w:val="24"/>
                <w:szCs w:val="24"/>
                <w:lang w:eastAsia="zh-CN"/>
              </w:rPr>
              <w:t>社会保障和就业支出</w:t>
            </w:r>
          </w:p>
        </w:tc>
        <w:tc>
          <w:tcPr>
            <w:tcW w:w="1647" w:type="dxa"/>
            <w:tcBorders>
              <w:top w:val="nil"/>
              <w:left w:val="nil"/>
              <w:bottom w:val="single" w:color="auto" w:sz="4" w:space="0"/>
              <w:right w:val="single" w:color="auto" w:sz="4" w:space="0"/>
            </w:tcBorders>
            <w:shd w:val="clear" w:color="auto" w:fill="auto"/>
            <w:vAlign w:val="center"/>
          </w:tcPr>
          <w:p w14:paraId="535C8FC9">
            <w:pPr>
              <w:jc w:val="center"/>
              <w:rPr>
                <w:rFonts w:hint="default" w:ascii="Times New Roman" w:hAnsi="Times New Roman" w:eastAsia="仿宋_GB2312" w:cs="Times New Roman"/>
                <w:kern w:val="0"/>
                <w:sz w:val="24"/>
                <w:szCs w:val="24"/>
                <w:lang w:val="en-US"/>
              </w:rPr>
            </w:pPr>
            <w:r>
              <w:rPr>
                <w:rFonts w:hint="eastAsia" w:ascii="Times New Roman" w:hAnsi="Times New Roman" w:eastAsia="仿宋_GB2312" w:cs="Times New Roman"/>
                <w:sz w:val="24"/>
                <w:szCs w:val="24"/>
                <w:lang w:val="en-US" w:eastAsia="zh-CN"/>
              </w:rPr>
              <w:t>64.90</w:t>
            </w:r>
          </w:p>
        </w:tc>
        <w:tc>
          <w:tcPr>
            <w:tcW w:w="1334" w:type="dxa"/>
            <w:tcBorders>
              <w:top w:val="nil"/>
              <w:left w:val="nil"/>
              <w:bottom w:val="single" w:color="auto" w:sz="4" w:space="0"/>
              <w:right w:val="single" w:color="auto" w:sz="4" w:space="0"/>
            </w:tcBorders>
            <w:shd w:val="clear" w:color="auto" w:fill="auto"/>
            <w:vAlign w:val="center"/>
          </w:tcPr>
          <w:p w14:paraId="27E82DAE">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60.73</w:t>
            </w:r>
          </w:p>
        </w:tc>
        <w:tc>
          <w:tcPr>
            <w:tcW w:w="1334" w:type="dxa"/>
            <w:tcBorders>
              <w:top w:val="nil"/>
              <w:left w:val="nil"/>
              <w:bottom w:val="single" w:color="auto" w:sz="4" w:space="0"/>
              <w:right w:val="single" w:color="auto" w:sz="4" w:space="0"/>
            </w:tcBorders>
            <w:shd w:val="clear" w:color="auto" w:fill="auto"/>
            <w:vAlign w:val="center"/>
          </w:tcPr>
          <w:p w14:paraId="2DCDD825">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4.17</w:t>
            </w:r>
          </w:p>
        </w:tc>
        <w:tc>
          <w:tcPr>
            <w:tcW w:w="1877" w:type="dxa"/>
            <w:tcBorders>
              <w:top w:val="nil"/>
              <w:left w:val="nil"/>
              <w:bottom w:val="single" w:color="auto" w:sz="4" w:space="0"/>
              <w:right w:val="single" w:color="auto" w:sz="4" w:space="0"/>
            </w:tcBorders>
            <w:shd w:val="clear" w:color="auto" w:fill="auto"/>
            <w:vAlign w:val="center"/>
          </w:tcPr>
          <w:p w14:paraId="2E42D0DF">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1334" w:type="dxa"/>
            <w:tcBorders>
              <w:top w:val="nil"/>
              <w:left w:val="nil"/>
              <w:bottom w:val="single" w:color="auto" w:sz="4" w:space="0"/>
              <w:right w:val="single" w:color="auto" w:sz="4" w:space="0"/>
            </w:tcBorders>
            <w:shd w:val="clear" w:color="auto" w:fill="auto"/>
            <w:vAlign w:val="center"/>
          </w:tcPr>
          <w:p w14:paraId="64DF1283">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2697" w:type="dxa"/>
            <w:tcBorders>
              <w:top w:val="nil"/>
              <w:left w:val="nil"/>
              <w:bottom w:val="single" w:color="auto" w:sz="4" w:space="0"/>
              <w:right w:val="single" w:color="auto" w:sz="4" w:space="0"/>
            </w:tcBorders>
            <w:shd w:val="clear" w:color="auto" w:fill="auto"/>
            <w:vAlign w:val="center"/>
          </w:tcPr>
          <w:p w14:paraId="2C5568E8">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r>
      <w:tr w14:paraId="48B5EE6B">
        <w:tblPrEx>
          <w:tblCellMar>
            <w:top w:w="0" w:type="dxa"/>
            <w:left w:w="108" w:type="dxa"/>
            <w:bottom w:w="0" w:type="dxa"/>
            <w:right w:w="108" w:type="dxa"/>
          </w:tblCellMar>
        </w:tblPrEx>
        <w:trPr>
          <w:trHeight w:val="568" w:hRule="atLeast"/>
          <w:jc w:val="center"/>
        </w:trPr>
        <w:tc>
          <w:tcPr>
            <w:tcW w:w="1400" w:type="dxa"/>
            <w:tcBorders>
              <w:top w:val="single" w:color="auto" w:sz="4" w:space="0"/>
              <w:left w:val="single" w:color="auto" w:sz="4" w:space="0"/>
              <w:bottom w:val="single" w:color="auto" w:sz="4" w:space="0"/>
              <w:right w:val="single" w:color="auto" w:sz="4" w:space="0"/>
            </w:tcBorders>
            <w:shd w:val="clear" w:color="000000" w:fill="FFFFFF"/>
            <w:vAlign w:val="center"/>
          </w:tcPr>
          <w:p w14:paraId="2340AF06">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sz w:val="24"/>
                <w:szCs w:val="24"/>
                <w:lang w:val="en-US" w:eastAsia="zh-CN"/>
              </w:rPr>
              <w:t>20805</w:t>
            </w:r>
          </w:p>
        </w:tc>
        <w:tc>
          <w:tcPr>
            <w:tcW w:w="2591" w:type="dxa"/>
            <w:tcBorders>
              <w:top w:val="nil"/>
              <w:left w:val="nil"/>
              <w:bottom w:val="single" w:color="auto" w:sz="4" w:space="0"/>
              <w:right w:val="single" w:color="auto" w:sz="4" w:space="0"/>
            </w:tcBorders>
            <w:shd w:val="clear" w:color="000000" w:fill="FFFFFF"/>
            <w:vAlign w:val="center"/>
          </w:tcPr>
          <w:p w14:paraId="3A453B57">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sz w:val="24"/>
                <w:szCs w:val="24"/>
                <w:lang w:eastAsia="zh-CN"/>
              </w:rPr>
              <w:t>行政事业养老支出</w:t>
            </w:r>
          </w:p>
        </w:tc>
        <w:tc>
          <w:tcPr>
            <w:tcW w:w="1647" w:type="dxa"/>
            <w:tcBorders>
              <w:top w:val="nil"/>
              <w:left w:val="nil"/>
              <w:bottom w:val="single" w:color="auto" w:sz="4" w:space="0"/>
              <w:right w:val="single" w:color="auto" w:sz="4" w:space="0"/>
            </w:tcBorders>
            <w:shd w:val="clear" w:color="auto" w:fill="auto"/>
            <w:vAlign w:val="center"/>
          </w:tcPr>
          <w:p w14:paraId="1BCB6032">
            <w:pPr>
              <w:jc w:val="center"/>
              <w:rPr>
                <w:rFonts w:hint="default" w:ascii="Times New Roman" w:hAnsi="Times New Roman" w:eastAsia="仿宋_GB2312" w:cs="Times New Roman"/>
                <w:kern w:val="0"/>
                <w:sz w:val="24"/>
                <w:szCs w:val="24"/>
                <w:lang w:val="en-US"/>
              </w:rPr>
            </w:pPr>
            <w:r>
              <w:rPr>
                <w:rFonts w:hint="eastAsia" w:ascii="Times New Roman" w:hAnsi="Times New Roman" w:eastAsia="仿宋_GB2312" w:cs="Times New Roman"/>
                <w:sz w:val="24"/>
                <w:szCs w:val="24"/>
                <w:lang w:val="en-US" w:eastAsia="zh-CN"/>
              </w:rPr>
              <w:t>64.90</w:t>
            </w:r>
          </w:p>
        </w:tc>
        <w:tc>
          <w:tcPr>
            <w:tcW w:w="1334" w:type="dxa"/>
            <w:tcBorders>
              <w:top w:val="nil"/>
              <w:left w:val="nil"/>
              <w:bottom w:val="single" w:color="auto" w:sz="4" w:space="0"/>
              <w:right w:val="single" w:color="auto" w:sz="4" w:space="0"/>
            </w:tcBorders>
            <w:shd w:val="clear" w:color="auto" w:fill="auto"/>
            <w:vAlign w:val="center"/>
          </w:tcPr>
          <w:p w14:paraId="5B913382">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60.73</w:t>
            </w:r>
          </w:p>
        </w:tc>
        <w:tc>
          <w:tcPr>
            <w:tcW w:w="1334" w:type="dxa"/>
            <w:tcBorders>
              <w:top w:val="nil"/>
              <w:left w:val="nil"/>
              <w:bottom w:val="single" w:color="auto" w:sz="4" w:space="0"/>
              <w:right w:val="single" w:color="auto" w:sz="4" w:space="0"/>
            </w:tcBorders>
            <w:shd w:val="clear" w:color="auto" w:fill="auto"/>
            <w:vAlign w:val="center"/>
          </w:tcPr>
          <w:p w14:paraId="221F9B77">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4.17</w:t>
            </w:r>
          </w:p>
        </w:tc>
        <w:tc>
          <w:tcPr>
            <w:tcW w:w="1877" w:type="dxa"/>
            <w:tcBorders>
              <w:top w:val="nil"/>
              <w:left w:val="nil"/>
              <w:bottom w:val="single" w:color="auto" w:sz="4" w:space="0"/>
              <w:right w:val="single" w:color="auto" w:sz="4" w:space="0"/>
            </w:tcBorders>
            <w:shd w:val="clear" w:color="auto" w:fill="auto"/>
            <w:vAlign w:val="center"/>
          </w:tcPr>
          <w:p w14:paraId="255874AF">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1334" w:type="dxa"/>
            <w:tcBorders>
              <w:top w:val="nil"/>
              <w:left w:val="nil"/>
              <w:bottom w:val="single" w:color="auto" w:sz="4" w:space="0"/>
              <w:right w:val="single" w:color="auto" w:sz="4" w:space="0"/>
            </w:tcBorders>
            <w:shd w:val="clear" w:color="auto" w:fill="auto"/>
            <w:vAlign w:val="center"/>
          </w:tcPr>
          <w:p w14:paraId="2792ACF4">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2697" w:type="dxa"/>
            <w:tcBorders>
              <w:top w:val="nil"/>
              <w:left w:val="nil"/>
              <w:bottom w:val="single" w:color="auto" w:sz="4" w:space="0"/>
              <w:right w:val="single" w:color="auto" w:sz="4" w:space="0"/>
            </w:tcBorders>
            <w:shd w:val="clear" w:color="auto" w:fill="auto"/>
            <w:vAlign w:val="center"/>
          </w:tcPr>
          <w:p w14:paraId="761648A1">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r>
      <w:tr w14:paraId="24983631">
        <w:tblPrEx>
          <w:tblCellMar>
            <w:top w:w="0" w:type="dxa"/>
            <w:left w:w="108" w:type="dxa"/>
            <w:bottom w:w="0" w:type="dxa"/>
            <w:right w:w="108" w:type="dxa"/>
          </w:tblCellMar>
        </w:tblPrEx>
        <w:trPr>
          <w:trHeight w:val="595" w:hRule="atLeast"/>
          <w:jc w:val="center"/>
        </w:trPr>
        <w:tc>
          <w:tcPr>
            <w:tcW w:w="1400" w:type="dxa"/>
            <w:tcBorders>
              <w:top w:val="single" w:color="auto" w:sz="4" w:space="0"/>
              <w:left w:val="single" w:color="auto" w:sz="4" w:space="0"/>
              <w:bottom w:val="single" w:color="auto" w:sz="4" w:space="0"/>
              <w:right w:val="single" w:color="auto" w:sz="4" w:space="0"/>
            </w:tcBorders>
            <w:shd w:val="clear" w:color="000000" w:fill="FFFFFF"/>
            <w:vAlign w:val="center"/>
          </w:tcPr>
          <w:p w14:paraId="02F24265">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sz w:val="24"/>
                <w:szCs w:val="24"/>
                <w:lang w:val="en-US" w:eastAsia="zh-CN"/>
              </w:rPr>
              <w:t>210</w:t>
            </w:r>
          </w:p>
        </w:tc>
        <w:tc>
          <w:tcPr>
            <w:tcW w:w="2591" w:type="dxa"/>
            <w:tcBorders>
              <w:top w:val="nil"/>
              <w:left w:val="nil"/>
              <w:bottom w:val="single" w:color="auto" w:sz="4" w:space="0"/>
              <w:right w:val="single" w:color="auto" w:sz="4" w:space="0"/>
            </w:tcBorders>
            <w:shd w:val="clear" w:color="000000" w:fill="FFFFFF"/>
            <w:vAlign w:val="center"/>
          </w:tcPr>
          <w:p w14:paraId="7C517ED4">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sz w:val="24"/>
                <w:szCs w:val="24"/>
                <w:lang w:eastAsia="zh-CN"/>
              </w:rPr>
              <w:t>卫生健康支出</w:t>
            </w:r>
          </w:p>
        </w:tc>
        <w:tc>
          <w:tcPr>
            <w:tcW w:w="1647" w:type="dxa"/>
            <w:tcBorders>
              <w:top w:val="nil"/>
              <w:left w:val="nil"/>
              <w:bottom w:val="single" w:color="auto" w:sz="4" w:space="0"/>
              <w:right w:val="single" w:color="auto" w:sz="4" w:space="0"/>
            </w:tcBorders>
            <w:shd w:val="clear" w:color="auto" w:fill="auto"/>
            <w:vAlign w:val="center"/>
          </w:tcPr>
          <w:p w14:paraId="2FB781D8">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sz w:val="24"/>
                <w:szCs w:val="24"/>
                <w:lang w:val="en-US" w:eastAsia="zh-CN"/>
              </w:rPr>
              <w:t>20.73</w:t>
            </w:r>
          </w:p>
        </w:tc>
        <w:tc>
          <w:tcPr>
            <w:tcW w:w="1334" w:type="dxa"/>
            <w:tcBorders>
              <w:top w:val="nil"/>
              <w:left w:val="nil"/>
              <w:bottom w:val="single" w:color="auto" w:sz="4" w:space="0"/>
              <w:right w:val="single" w:color="auto" w:sz="4" w:space="0"/>
            </w:tcBorders>
            <w:shd w:val="clear" w:color="auto" w:fill="auto"/>
            <w:vAlign w:val="center"/>
          </w:tcPr>
          <w:p w14:paraId="5FDC83EC">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13.55</w:t>
            </w:r>
          </w:p>
        </w:tc>
        <w:tc>
          <w:tcPr>
            <w:tcW w:w="1334" w:type="dxa"/>
            <w:tcBorders>
              <w:top w:val="nil"/>
              <w:left w:val="nil"/>
              <w:bottom w:val="single" w:color="auto" w:sz="4" w:space="0"/>
              <w:right w:val="single" w:color="auto" w:sz="4" w:space="0"/>
            </w:tcBorders>
            <w:shd w:val="clear" w:color="auto" w:fill="auto"/>
            <w:vAlign w:val="center"/>
          </w:tcPr>
          <w:p w14:paraId="65317999">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7.18</w:t>
            </w:r>
          </w:p>
        </w:tc>
        <w:tc>
          <w:tcPr>
            <w:tcW w:w="1877" w:type="dxa"/>
            <w:tcBorders>
              <w:top w:val="nil"/>
              <w:left w:val="nil"/>
              <w:bottom w:val="single" w:color="auto" w:sz="4" w:space="0"/>
              <w:right w:val="single" w:color="auto" w:sz="4" w:space="0"/>
            </w:tcBorders>
            <w:shd w:val="clear" w:color="auto" w:fill="auto"/>
            <w:vAlign w:val="center"/>
          </w:tcPr>
          <w:p w14:paraId="07176655">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1334" w:type="dxa"/>
            <w:tcBorders>
              <w:top w:val="nil"/>
              <w:left w:val="nil"/>
              <w:bottom w:val="single" w:color="auto" w:sz="4" w:space="0"/>
              <w:right w:val="single" w:color="auto" w:sz="4" w:space="0"/>
            </w:tcBorders>
            <w:shd w:val="clear" w:color="auto" w:fill="auto"/>
            <w:vAlign w:val="center"/>
          </w:tcPr>
          <w:p w14:paraId="486B6AC7">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2697" w:type="dxa"/>
            <w:tcBorders>
              <w:top w:val="nil"/>
              <w:left w:val="nil"/>
              <w:bottom w:val="single" w:color="auto" w:sz="4" w:space="0"/>
              <w:right w:val="single" w:color="auto" w:sz="4" w:space="0"/>
            </w:tcBorders>
            <w:shd w:val="clear" w:color="auto" w:fill="auto"/>
            <w:vAlign w:val="center"/>
          </w:tcPr>
          <w:p w14:paraId="08238EF4">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r>
      <w:tr w14:paraId="04058748">
        <w:tblPrEx>
          <w:tblCellMar>
            <w:top w:w="0" w:type="dxa"/>
            <w:left w:w="108" w:type="dxa"/>
            <w:bottom w:w="0" w:type="dxa"/>
            <w:right w:w="108" w:type="dxa"/>
          </w:tblCellMar>
        </w:tblPrEx>
        <w:trPr>
          <w:trHeight w:val="595" w:hRule="atLeast"/>
          <w:jc w:val="center"/>
        </w:trPr>
        <w:tc>
          <w:tcPr>
            <w:tcW w:w="1400" w:type="dxa"/>
            <w:tcBorders>
              <w:top w:val="single" w:color="auto" w:sz="4" w:space="0"/>
              <w:left w:val="single" w:color="auto" w:sz="4" w:space="0"/>
              <w:bottom w:val="single" w:color="auto" w:sz="4" w:space="0"/>
              <w:right w:val="single" w:color="auto" w:sz="4" w:space="0"/>
            </w:tcBorders>
            <w:shd w:val="clear" w:color="000000" w:fill="FFFFFF"/>
            <w:vAlign w:val="center"/>
          </w:tcPr>
          <w:p w14:paraId="106A6781">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sz w:val="24"/>
                <w:szCs w:val="24"/>
                <w:lang w:val="en-US" w:eastAsia="zh-CN"/>
              </w:rPr>
              <w:t>21011</w:t>
            </w:r>
          </w:p>
        </w:tc>
        <w:tc>
          <w:tcPr>
            <w:tcW w:w="2591" w:type="dxa"/>
            <w:tcBorders>
              <w:top w:val="single" w:color="auto" w:sz="4" w:space="0"/>
              <w:left w:val="single" w:color="auto" w:sz="4" w:space="0"/>
              <w:bottom w:val="single" w:color="auto" w:sz="4" w:space="0"/>
              <w:right w:val="single" w:color="auto" w:sz="4" w:space="0"/>
            </w:tcBorders>
            <w:shd w:val="clear" w:color="000000" w:fill="FFFFFF"/>
            <w:vAlign w:val="center"/>
          </w:tcPr>
          <w:p w14:paraId="1F008371">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sz w:val="24"/>
                <w:szCs w:val="24"/>
                <w:lang w:eastAsia="zh-CN"/>
              </w:rPr>
              <w:t>行政事业单位医疗</w:t>
            </w:r>
          </w:p>
        </w:tc>
        <w:tc>
          <w:tcPr>
            <w:tcW w:w="1647" w:type="dxa"/>
            <w:tcBorders>
              <w:top w:val="single" w:color="auto" w:sz="4" w:space="0"/>
              <w:left w:val="single" w:color="auto" w:sz="4" w:space="0"/>
              <w:bottom w:val="single" w:color="auto" w:sz="4" w:space="0"/>
              <w:right w:val="single" w:color="auto" w:sz="4" w:space="0"/>
            </w:tcBorders>
            <w:shd w:val="clear" w:color="auto" w:fill="auto"/>
            <w:vAlign w:val="center"/>
          </w:tcPr>
          <w:p w14:paraId="689B381C">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sz w:val="24"/>
                <w:szCs w:val="24"/>
                <w:lang w:val="en-US" w:eastAsia="zh-CN"/>
              </w:rPr>
              <w:t>20.73</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1E1F6ECF">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13.55</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4DBCF3F4">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7.18</w:t>
            </w:r>
          </w:p>
        </w:tc>
        <w:tc>
          <w:tcPr>
            <w:tcW w:w="1877" w:type="dxa"/>
            <w:tcBorders>
              <w:top w:val="single" w:color="auto" w:sz="4" w:space="0"/>
              <w:left w:val="single" w:color="auto" w:sz="4" w:space="0"/>
              <w:bottom w:val="single" w:color="auto" w:sz="4" w:space="0"/>
              <w:right w:val="single" w:color="auto" w:sz="4" w:space="0"/>
            </w:tcBorders>
            <w:shd w:val="clear" w:color="auto" w:fill="auto"/>
            <w:vAlign w:val="center"/>
          </w:tcPr>
          <w:p w14:paraId="1DF2F404">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06F82808">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244C6B85">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r>
      <w:tr w14:paraId="35E5B556">
        <w:tblPrEx>
          <w:tblCellMar>
            <w:top w:w="0" w:type="dxa"/>
            <w:left w:w="108" w:type="dxa"/>
            <w:bottom w:w="0" w:type="dxa"/>
            <w:right w:w="108" w:type="dxa"/>
          </w:tblCellMar>
        </w:tblPrEx>
        <w:trPr>
          <w:trHeight w:val="479" w:hRule="atLeast"/>
          <w:jc w:val="center"/>
        </w:trPr>
        <w:tc>
          <w:tcPr>
            <w:tcW w:w="1400" w:type="dxa"/>
            <w:tcBorders>
              <w:top w:val="single" w:color="auto" w:sz="4" w:space="0"/>
              <w:left w:val="single" w:color="auto" w:sz="4" w:space="0"/>
              <w:bottom w:val="single" w:color="auto" w:sz="4" w:space="0"/>
              <w:right w:val="single" w:color="auto" w:sz="4" w:space="0"/>
            </w:tcBorders>
            <w:shd w:val="clear" w:color="000000" w:fill="FFFFFF"/>
            <w:vAlign w:val="center"/>
          </w:tcPr>
          <w:p w14:paraId="755FEE56">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sz w:val="24"/>
                <w:szCs w:val="24"/>
                <w:lang w:val="en-US" w:eastAsia="zh-CN"/>
              </w:rPr>
              <w:t>221</w:t>
            </w:r>
          </w:p>
        </w:tc>
        <w:tc>
          <w:tcPr>
            <w:tcW w:w="2591" w:type="dxa"/>
            <w:tcBorders>
              <w:top w:val="single" w:color="auto" w:sz="4" w:space="0"/>
              <w:left w:val="single" w:color="auto" w:sz="4" w:space="0"/>
              <w:bottom w:val="single" w:color="auto" w:sz="4" w:space="0"/>
              <w:right w:val="single" w:color="auto" w:sz="4" w:space="0"/>
            </w:tcBorders>
            <w:shd w:val="clear" w:color="000000" w:fill="FFFFFF"/>
            <w:vAlign w:val="center"/>
          </w:tcPr>
          <w:p w14:paraId="2FD66CAF">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sz w:val="24"/>
                <w:szCs w:val="24"/>
                <w:lang w:eastAsia="zh-CN"/>
              </w:rPr>
              <w:t>住房保障支出</w:t>
            </w:r>
          </w:p>
        </w:tc>
        <w:tc>
          <w:tcPr>
            <w:tcW w:w="1647" w:type="dxa"/>
            <w:tcBorders>
              <w:top w:val="single" w:color="auto" w:sz="4" w:space="0"/>
              <w:left w:val="single" w:color="auto" w:sz="4" w:space="0"/>
              <w:bottom w:val="single" w:color="auto" w:sz="4" w:space="0"/>
              <w:right w:val="single" w:color="auto" w:sz="4" w:space="0"/>
            </w:tcBorders>
            <w:shd w:val="clear" w:color="auto" w:fill="auto"/>
            <w:vAlign w:val="center"/>
          </w:tcPr>
          <w:p w14:paraId="3DFED7D7">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sz w:val="24"/>
                <w:szCs w:val="24"/>
                <w:lang w:val="en-US" w:eastAsia="zh-CN"/>
              </w:rPr>
              <w:t>29.14</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2AF422C5">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26.30</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185E2ACA">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2.84</w:t>
            </w:r>
          </w:p>
        </w:tc>
        <w:tc>
          <w:tcPr>
            <w:tcW w:w="1877" w:type="dxa"/>
            <w:tcBorders>
              <w:top w:val="single" w:color="auto" w:sz="4" w:space="0"/>
              <w:left w:val="single" w:color="auto" w:sz="4" w:space="0"/>
              <w:bottom w:val="single" w:color="auto" w:sz="4" w:space="0"/>
              <w:right w:val="single" w:color="auto" w:sz="4" w:space="0"/>
            </w:tcBorders>
            <w:shd w:val="clear" w:color="auto" w:fill="auto"/>
            <w:vAlign w:val="center"/>
          </w:tcPr>
          <w:p w14:paraId="760F7FC7">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56623D26">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5412CF44">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r>
      <w:tr w14:paraId="409E5857">
        <w:tblPrEx>
          <w:tblCellMar>
            <w:top w:w="0" w:type="dxa"/>
            <w:left w:w="108" w:type="dxa"/>
            <w:bottom w:w="0" w:type="dxa"/>
            <w:right w:w="108" w:type="dxa"/>
          </w:tblCellMar>
        </w:tblPrEx>
        <w:trPr>
          <w:trHeight w:val="646" w:hRule="atLeast"/>
          <w:jc w:val="center"/>
        </w:trPr>
        <w:tc>
          <w:tcPr>
            <w:tcW w:w="1400" w:type="dxa"/>
            <w:tcBorders>
              <w:top w:val="single" w:color="auto" w:sz="4" w:space="0"/>
              <w:left w:val="single" w:color="auto" w:sz="4" w:space="0"/>
              <w:bottom w:val="single" w:color="auto" w:sz="4" w:space="0"/>
              <w:right w:val="single" w:color="auto" w:sz="4" w:space="0"/>
            </w:tcBorders>
            <w:shd w:val="clear" w:color="000000" w:fill="FFFFFF"/>
            <w:vAlign w:val="center"/>
          </w:tcPr>
          <w:p w14:paraId="5FF45C85">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2210201</w:t>
            </w:r>
          </w:p>
        </w:tc>
        <w:tc>
          <w:tcPr>
            <w:tcW w:w="2591" w:type="dxa"/>
            <w:tcBorders>
              <w:top w:val="single" w:color="auto" w:sz="4" w:space="0"/>
              <w:left w:val="single" w:color="auto" w:sz="4" w:space="0"/>
              <w:bottom w:val="single" w:color="auto" w:sz="4" w:space="0"/>
              <w:right w:val="single" w:color="auto" w:sz="4" w:space="0"/>
            </w:tcBorders>
            <w:shd w:val="clear" w:color="000000" w:fill="FFFFFF"/>
            <w:vAlign w:val="center"/>
          </w:tcPr>
          <w:p w14:paraId="57932B71">
            <w:pPr>
              <w:jc w:val="cente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住房公积金</w:t>
            </w:r>
          </w:p>
        </w:tc>
        <w:tc>
          <w:tcPr>
            <w:tcW w:w="1647" w:type="dxa"/>
            <w:tcBorders>
              <w:top w:val="single" w:color="auto" w:sz="4" w:space="0"/>
              <w:left w:val="single" w:color="auto" w:sz="4" w:space="0"/>
              <w:bottom w:val="single" w:color="auto" w:sz="4" w:space="0"/>
              <w:right w:val="single" w:color="auto" w:sz="4" w:space="0"/>
            </w:tcBorders>
            <w:shd w:val="clear" w:color="auto" w:fill="auto"/>
            <w:vAlign w:val="center"/>
          </w:tcPr>
          <w:p w14:paraId="4E90984D">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29.14</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3D672FAA">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26.30</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0F5625DC">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2.84</w:t>
            </w:r>
          </w:p>
        </w:tc>
        <w:tc>
          <w:tcPr>
            <w:tcW w:w="1877" w:type="dxa"/>
            <w:tcBorders>
              <w:top w:val="single" w:color="auto" w:sz="4" w:space="0"/>
              <w:left w:val="single" w:color="auto" w:sz="4" w:space="0"/>
              <w:bottom w:val="single" w:color="auto" w:sz="4" w:space="0"/>
              <w:right w:val="single" w:color="auto" w:sz="4" w:space="0"/>
            </w:tcBorders>
            <w:shd w:val="clear" w:color="auto" w:fill="auto"/>
            <w:vAlign w:val="center"/>
          </w:tcPr>
          <w:p w14:paraId="09852180">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2ED6F755">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4BF78331">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r>
    </w:tbl>
    <w:p w14:paraId="3BEC4C70">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29FE57FE">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653DFF88">
      <w:pPr>
        <w:widowControl/>
        <w:spacing w:line="400" w:lineRule="exact"/>
        <w:jc w:val="center"/>
        <w:textAlignment w:val="center"/>
        <w:rPr>
          <w:rFonts w:ascii="Times New Roman" w:hAnsi="Times New Roman" w:eastAsia="黑体" w:cs="Times New Roman"/>
          <w:color w:val="000000"/>
          <w:kern w:val="0"/>
          <w:sz w:val="32"/>
          <w:szCs w:val="32"/>
          <w:lang w:bidi="ar"/>
        </w:rPr>
      </w:pPr>
    </w:p>
    <w:p w14:paraId="7FF7F2C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7CDACC18">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2BFB22BD">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怀化市委市政府机关幼儿园</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13976" w:type="dxa"/>
        <w:jc w:val="center"/>
        <w:tblLayout w:type="fixed"/>
        <w:tblCellMar>
          <w:top w:w="0" w:type="dxa"/>
          <w:left w:w="108" w:type="dxa"/>
          <w:bottom w:w="0" w:type="dxa"/>
          <w:right w:w="108" w:type="dxa"/>
        </w:tblCellMar>
      </w:tblPr>
      <w:tblGrid>
        <w:gridCol w:w="3286"/>
        <w:gridCol w:w="422"/>
        <w:gridCol w:w="1105"/>
        <w:gridCol w:w="2741"/>
        <w:gridCol w:w="526"/>
        <w:gridCol w:w="906"/>
        <w:gridCol w:w="1468"/>
        <w:gridCol w:w="1815"/>
        <w:gridCol w:w="1707"/>
      </w:tblGrid>
      <w:tr w14:paraId="3E6B2510">
        <w:tblPrEx>
          <w:tblCellMar>
            <w:top w:w="0" w:type="dxa"/>
            <w:left w:w="108" w:type="dxa"/>
            <w:bottom w:w="0" w:type="dxa"/>
            <w:right w:w="108" w:type="dxa"/>
          </w:tblCellMar>
        </w:tblPrEx>
        <w:trPr>
          <w:trHeight w:val="402" w:hRule="atLeast"/>
          <w:jc w:val="center"/>
        </w:trPr>
        <w:tc>
          <w:tcPr>
            <w:tcW w:w="4813"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630139E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163" w:type="dxa"/>
            <w:gridSpan w:val="6"/>
            <w:tcBorders>
              <w:top w:val="single" w:color="auto" w:sz="4" w:space="0"/>
              <w:left w:val="nil"/>
              <w:bottom w:val="single" w:color="auto" w:sz="4" w:space="0"/>
              <w:right w:val="single" w:color="auto" w:sz="4" w:space="0"/>
            </w:tcBorders>
            <w:shd w:val="clear" w:color="000000" w:fill="FFFFFF"/>
            <w:vAlign w:val="center"/>
          </w:tcPr>
          <w:p w14:paraId="12219AC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2920E50">
        <w:tblPrEx>
          <w:tblCellMar>
            <w:top w:w="0" w:type="dxa"/>
            <w:left w:w="108" w:type="dxa"/>
            <w:bottom w:w="0" w:type="dxa"/>
            <w:right w:w="108" w:type="dxa"/>
          </w:tblCellMar>
        </w:tblPrEx>
        <w:trPr>
          <w:trHeight w:val="630" w:hRule="atLeast"/>
          <w:jc w:val="center"/>
        </w:trPr>
        <w:tc>
          <w:tcPr>
            <w:tcW w:w="3286" w:type="dxa"/>
            <w:tcBorders>
              <w:top w:val="nil"/>
              <w:left w:val="single" w:color="auto" w:sz="4" w:space="0"/>
              <w:bottom w:val="single" w:color="auto" w:sz="4" w:space="0"/>
              <w:right w:val="single" w:color="auto" w:sz="4" w:space="0"/>
            </w:tcBorders>
            <w:shd w:val="clear" w:color="auto" w:fill="auto"/>
            <w:vAlign w:val="center"/>
          </w:tcPr>
          <w:p w14:paraId="0A96749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422" w:type="dxa"/>
            <w:tcBorders>
              <w:top w:val="nil"/>
              <w:left w:val="nil"/>
              <w:bottom w:val="single" w:color="auto" w:sz="4" w:space="0"/>
              <w:right w:val="single" w:color="auto" w:sz="4" w:space="0"/>
            </w:tcBorders>
            <w:shd w:val="clear" w:color="auto" w:fill="auto"/>
            <w:vAlign w:val="center"/>
          </w:tcPr>
          <w:p w14:paraId="644AC95C">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105" w:type="dxa"/>
            <w:tcBorders>
              <w:top w:val="nil"/>
              <w:left w:val="nil"/>
              <w:bottom w:val="single" w:color="auto" w:sz="4" w:space="0"/>
              <w:right w:val="single" w:color="auto" w:sz="4" w:space="0"/>
            </w:tcBorders>
            <w:shd w:val="clear" w:color="auto" w:fill="auto"/>
            <w:vAlign w:val="center"/>
          </w:tcPr>
          <w:p w14:paraId="7F26807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741" w:type="dxa"/>
            <w:tcBorders>
              <w:top w:val="nil"/>
              <w:left w:val="nil"/>
              <w:bottom w:val="single" w:color="auto" w:sz="4" w:space="0"/>
              <w:right w:val="single" w:color="auto" w:sz="4" w:space="0"/>
            </w:tcBorders>
            <w:shd w:val="clear" w:color="auto" w:fill="auto"/>
            <w:vAlign w:val="center"/>
          </w:tcPr>
          <w:p w14:paraId="70FBDE9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26" w:type="dxa"/>
            <w:tcBorders>
              <w:top w:val="nil"/>
              <w:left w:val="nil"/>
              <w:bottom w:val="single" w:color="auto" w:sz="4" w:space="0"/>
              <w:right w:val="single" w:color="auto" w:sz="4" w:space="0"/>
            </w:tcBorders>
            <w:shd w:val="clear" w:color="auto" w:fill="auto"/>
            <w:vAlign w:val="center"/>
          </w:tcPr>
          <w:p w14:paraId="33AD5B63">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06" w:type="dxa"/>
            <w:tcBorders>
              <w:top w:val="nil"/>
              <w:left w:val="nil"/>
              <w:bottom w:val="single" w:color="auto" w:sz="4" w:space="0"/>
              <w:right w:val="single" w:color="auto" w:sz="4" w:space="0"/>
            </w:tcBorders>
            <w:shd w:val="clear" w:color="auto" w:fill="auto"/>
            <w:vAlign w:val="center"/>
          </w:tcPr>
          <w:p w14:paraId="194F5EA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68" w:type="dxa"/>
            <w:tcBorders>
              <w:top w:val="nil"/>
              <w:left w:val="nil"/>
              <w:bottom w:val="single" w:color="auto" w:sz="4" w:space="0"/>
              <w:right w:val="single" w:color="auto" w:sz="4" w:space="0"/>
            </w:tcBorders>
            <w:shd w:val="clear" w:color="auto" w:fill="auto"/>
            <w:vAlign w:val="center"/>
          </w:tcPr>
          <w:p w14:paraId="5A72EE5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815" w:type="dxa"/>
            <w:tcBorders>
              <w:top w:val="nil"/>
              <w:left w:val="nil"/>
              <w:bottom w:val="single" w:color="auto" w:sz="4" w:space="0"/>
              <w:right w:val="single" w:color="auto" w:sz="4" w:space="0"/>
            </w:tcBorders>
            <w:shd w:val="clear" w:color="auto" w:fill="auto"/>
            <w:vAlign w:val="center"/>
          </w:tcPr>
          <w:p w14:paraId="2198377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707" w:type="dxa"/>
            <w:tcBorders>
              <w:top w:val="nil"/>
              <w:left w:val="nil"/>
              <w:bottom w:val="single" w:color="auto" w:sz="4" w:space="0"/>
              <w:right w:val="single" w:color="auto" w:sz="4" w:space="0"/>
            </w:tcBorders>
            <w:shd w:val="clear" w:color="auto" w:fill="auto"/>
            <w:vAlign w:val="center"/>
          </w:tcPr>
          <w:p w14:paraId="204B3CC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59F8E714">
        <w:tblPrEx>
          <w:tblCellMar>
            <w:top w:w="0" w:type="dxa"/>
            <w:left w:w="108" w:type="dxa"/>
            <w:bottom w:w="0" w:type="dxa"/>
            <w:right w:w="108" w:type="dxa"/>
          </w:tblCellMar>
        </w:tblPrEx>
        <w:trPr>
          <w:trHeight w:val="402" w:hRule="atLeast"/>
          <w:jc w:val="center"/>
        </w:trPr>
        <w:tc>
          <w:tcPr>
            <w:tcW w:w="3286" w:type="dxa"/>
            <w:tcBorders>
              <w:top w:val="nil"/>
              <w:left w:val="single" w:color="auto" w:sz="4" w:space="0"/>
              <w:bottom w:val="single" w:color="auto" w:sz="4" w:space="0"/>
              <w:right w:val="single" w:color="auto" w:sz="4" w:space="0"/>
            </w:tcBorders>
            <w:shd w:val="clear" w:color="auto" w:fill="auto"/>
            <w:vAlign w:val="center"/>
          </w:tcPr>
          <w:p w14:paraId="6969F15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422" w:type="dxa"/>
            <w:tcBorders>
              <w:top w:val="nil"/>
              <w:left w:val="nil"/>
              <w:bottom w:val="single" w:color="auto" w:sz="4" w:space="0"/>
              <w:right w:val="single" w:color="auto" w:sz="4" w:space="0"/>
            </w:tcBorders>
            <w:shd w:val="clear" w:color="auto" w:fill="auto"/>
            <w:vAlign w:val="center"/>
          </w:tcPr>
          <w:p w14:paraId="7DC3FDD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05" w:type="dxa"/>
            <w:tcBorders>
              <w:top w:val="nil"/>
              <w:left w:val="nil"/>
              <w:bottom w:val="single" w:color="auto" w:sz="4" w:space="0"/>
              <w:right w:val="single" w:color="auto" w:sz="4" w:space="0"/>
            </w:tcBorders>
            <w:shd w:val="clear" w:color="auto" w:fill="auto"/>
            <w:vAlign w:val="center"/>
          </w:tcPr>
          <w:p w14:paraId="1A10DEC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741" w:type="dxa"/>
            <w:tcBorders>
              <w:top w:val="nil"/>
              <w:left w:val="nil"/>
              <w:bottom w:val="single" w:color="auto" w:sz="4" w:space="0"/>
              <w:right w:val="single" w:color="auto" w:sz="4" w:space="0"/>
            </w:tcBorders>
            <w:shd w:val="clear" w:color="auto" w:fill="auto"/>
            <w:vAlign w:val="center"/>
          </w:tcPr>
          <w:p w14:paraId="7486A61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26" w:type="dxa"/>
            <w:tcBorders>
              <w:top w:val="nil"/>
              <w:left w:val="nil"/>
              <w:bottom w:val="single" w:color="auto" w:sz="4" w:space="0"/>
              <w:right w:val="single" w:color="auto" w:sz="4" w:space="0"/>
            </w:tcBorders>
            <w:shd w:val="clear" w:color="auto" w:fill="auto"/>
            <w:vAlign w:val="center"/>
          </w:tcPr>
          <w:p w14:paraId="6B810EC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06" w:type="dxa"/>
            <w:tcBorders>
              <w:top w:val="nil"/>
              <w:left w:val="nil"/>
              <w:bottom w:val="single" w:color="auto" w:sz="4" w:space="0"/>
              <w:right w:val="single" w:color="auto" w:sz="4" w:space="0"/>
            </w:tcBorders>
            <w:shd w:val="clear" w:color="auto" w:fill="auto"/>
            <w:vAlign w:val="center"/>
          </w:tcPr>
          <w:p w14:paraId="0ED3DC8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68" w:type="dxa"/>
            <w:tcBorders>
              <w:top w:val="nil"/>
              <w:left w:val="nil"/>
              <w:bottom w:val="single" w:color="auto" w:sz="4" w:space="0"/>
              <w:right w:val="single" w:color="auto" w:sz="4" w:space="0"/>
            </w:tcBorders>
            <w:shd w:val="clear" w:color="auto" w:fill="auto"/>
            <w:vAlign w:val="center"/>
          </w:tcPr>
          <w:p w14:paraId="5DED106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15" w:type="dxa"/>
            <w:tcBorders>
              <w:top w:val="nil"/>
              <w:left w:val="nil"/>
              <w:bottom w:val="single" w:color="auto" w:sz="4" w:space="0"/>
              <w:right w:val="single" w:color="auto" w:sz="4" w:space="0"/>
            </w:tcBorders>
            <w:shd w:val="clear" w:color="auto" w:fill="auto"/>
            <w:vAlign w:val="center"/>
          </w:tcPr>
          <w:p w14:paraId="0FFFCCA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707" w:type="dxa"/>
            <w:tcBorders>
              <w:top w:val="nil"/>
              <w:left w:val="nil"/>
              <w:bottom w:val="single" w:color="auto" w:sz="4" w:space="0"/>
              <w:right w:val="single" w:color="auto" w:sz="4" w:space="0"/>
            </w:tcBorders>
            <w:shd w:val="clear" w:color="auto" w:fill="auto"/>
            <w:vAlign w:val="center"/>
          </w:tcPr>
          <w:p w14:paraId="272C528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1CC7B20E">
        <w:tblPrEx>
          <w:tblCellMar>
            <w:top w:w="0" w:type="dxa"/>
            <w:left w:w="108" w:type="dxa"/>
            <w:bottom w:w="0" w:type="dxa"/>
            <w:right w:w="108" w:type="dxa"/>
          </w:tblCellMar>
        </w:tblPrEx>
        <w:trPr>
          <w:trHeight w:val="402" w:hRule="atLeast"/>
          <w:jc w:val="center"/>
        </w:trPr>
        <w:tc>
          <w:tcPr>
            <w:tcW w:w="3286" w:type="dxa"/>
            <w:tcBorders>
              <w:top w:val="nil"/>
              <w:left w:val="single" w:color="auto" w:sz="4" w:space="0"/>
              <w:bottom w:val="single" w:color="auto" w:sz="4" w:space="0"/>
              <w:right w:val="single" w:color="auto" w:sz="4" w:space="0"/>
            </w:tcBorders>
            <w:shd w:val="clear" w:color="auto" w:fill="auto"/>
            <w:vAlign w:val="center"/>
          </w:tcPr>
          <w:p w14:paraId="18638AA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422" w:type="dxa"/>
            <w:tcBorders>
              <w:top w:val="nil"/>
              <w:left w:val="nil"/>
              <w:bottom w:val="single" w:color="auto" w:sz="4" w:space="0"/>
              <w:right w:val="single" w:color="auto" w:sz="4" w:space="0"/>
            </w:tcBorders>
            <w:shd w:val="clear" w:color="auto" w:fill="auto"/>
            <w:vAlign w:val="center"/>
          </w:tcPr>
          <w:p w14:paraId="6EF11C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105" w:type="dxa"/>
            <w:tcBorders>
              <w:top w:val="nil"/>
              <w:left w:val="nil"/>
              <w:bottom w:val="single" w:color="auto" w:sz="4" w:space="0"/>
              <w:right w:val="single" w:color="auto" w:sz="4" w:space="0"/>
            </w:tcBorders>
            <w:shd w:val="clear" w:color="auto" w:fill="auto"/>
            <w:vAlign w:val="center"/>
          </w:tcPr>
          <w:p w14:paraId="2F54EDA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497.6</w:t>
            </w:r>
          </w:p>
        </w:tc>
        <w:tc>
          <w:tcPr>
            <w:tcW w:w="2741" w:type="dxa"/>
            <w:tcBorders>
              <w:top w:val="nil"/>
              <w:left w:val="nil"/>
              <w:bottom w:val="single" w:color="auto" w:sz="4" w:space="0"/>
              <w:right w:val="single" w:color="auto" w:sz="4" w:space="0"/>
            </w:tcBorders>
            <w:shd w:val="clear" w:color="auto" w:fill="auto"/>
            <w:vAlign w:val="center"/>
          </w:tcPr>
          <w:p w14:paraId="5E5C590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526" w:type="dxa"/>
            <w:tcBorders>
              <w:top w:val="nil"/>
              <w:left w:val="nil"/>
              <w:bottom w:val="single" w:color="auto" w:sz="4" w:space="0"/>
              <w:right w:val="single" w:color="auto" w:sz="4" w:space="0"/>
            </w:tcBorders>
            <w:shd w:val="clear" w:color="auto" w:fill="auto"/>
            <w:vAlign w:val="center"/>
          </w:tcPr>
          <w:p w14:paraId="2471C8B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906" w:type="dxa"/>
            <w:tcBorders>
              <w:top w:val="nil"/>
              <w:left w:val="nil"/>
              <w:bottom w:val="single" w:color="auto" w:sz="4" w:space="0"/>
              <w:right w:val="single" w:color="auto" w:sz="4" w:space="0"/>
            </w:tcBorders>
            <w:shd w:val="clear" w:color="auto" w:fill="auto"/>
            <w:vAlign w:val="center"/>
          </w:tcPr>
          <w:p w14:paraId="7DD8890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1468" w:type="dxa"/>
            <w:tcBorders>
              <w:top w:val="nil"/>
              <w:left w:val="nil"/>
              <w:bottom w:val="single" w:color="auto" w:sz="4" w:space="0"/>
              <w:right w:val="single" w:color="auto" w:sz="4" w:space="0"/>
            </w:tcBorders>
            <w:shd w:val="clear" w:color="auto" w:fill="auto"/>
            <w:vAlign w:val="center"/>
          </w:tcPr>
          <w:p w14:paraId="29B7F8F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815" w:type="dxa"/>
            <w:tcBorders>
              <w:top w:val="nil"/>
              <w:left w:val="nil"/>
              <w:bottom w:val="single" w:color="auto" w:sz="4" w:space="0"/>
              <w:right w:val="single" w:color="auto" w:sz="4" w:space="0"/>
            </w:tcBorders>
            <w:shd w:val="clear" w:color="auto" w:fill="auto"/>
            <w:vAlign w:val="center"/>
          </w:tcPr>
          <w:p w14:paraId="11959BA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707" w:type="dxa"/>
            <w:tcBorders>
              <w:top w:val="nil"/>
              <w:left w:val="nil"/>
              <w:bottom w:val="single" w:color="auto" w:sz="4" w:space="0"/>
              <w:right w:val="single" w:color="auto" w:sz="4" w:space="0"/>
            </w:tcBorders>
            <w:shd w:val="clear" w:color="auto" w:fill="auto"/>
            <w:vAlign w:val="center"/>
          </w:tcPr>
          <w:p w14:paraId="27D9E415">
            <w:pPr>
              <w:widowControl/>
              <w:jc w:val="both"/>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      0</w:t>
            </w:r>
          </w:p>
        </w:tc>
      </w:tr>
      <w:tr w14:paraId="6B5565C6">
        <w:tblPrEx>
          <w:tblCellMar>
            <w:top w:w="0" w:type="dxa"/>
            <w:left w:w="108" w:type="dxa"/>
            <w:bottom w:w="0" w:type="dxa"/>
            <w:right w:w="108" w:type="dxa"/>
          </w:tblCellMar>
        </w:tblPrEx>
        <w:trPr>
          <w:trHeight w:val="402" w:hRule="atLeast"/>
          <w:jc w:val="center"/>
        </w:trPr>
        <w:tc>
          <w:tcPr>
            <w:tcW w:w="3286" w:type="dxa"/>
            <w:tcBorders>
              <w:top w:val="nil"/>
              <w:left w:val="single" w:color="auto" w:sz="4" w:space="0"/>
              <w:bottom w:val="single" w:color="auto" w:sz="4" w:space="0"/>
              <w:right w:val="single" w:color="auto" w:sz="4" w:space="0"/>
            </w:tcBorders>
            <w:shd w:val="clear" w:color="auto" w:fill="auto"/>
            <w:vAlign w:val="center"/>
          </w:tcPr>
          <w:p w14:paraId="1B99B8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422" w:type="dxa"/>
            <w:tcBorders>
              <w:top w:val="nil"/>
              <w:left w:val="nil"/>
              <w:bottom w:val="single" w:color="auto" w:sz="4" w:space="0"/>
              <w:right w:val="single" w:color="auto" w:sz="4" w:space="0"/>
            </w:tcBorders>
            <w:shd w:val="clear" w:color="auto" w:fill="auto"/>
            <w:vAlign w:val="center"/>
          </w:tcPr>
          <w:p w14:paraId="13ED9EE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105" w:type="dxa"/>
            <w:tcBorders>
              <w:top w:val="nil"/>
              <w:left w:val="nil"/>
              <w:bottom w:val="single" w:color="auto" w:sz="4" w:space="0"/>
              <w:right w:val="single" w:color="auto" w:sz="4" w:space="0"/>
            </w:tcBorders>
            <w:shd w:val="clear" w:color="auto" w:fill="auto"/>
            <w:vAlign w:val="center"/>
          </w:tcPr>
          <w:p w14:paraId="698F840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2741" w:type="dxa"/>
            <w:tcBorders>
              <w:top w:val="nil"/>
              <w:left w:val="nil"/>
              <w:bottom w:val="single" w:color="auto" w:sz="4" w:space="0"/>
              <w:right w:val="single" w:color="auto" w:sz="4" w:space="0"/>
            </w:tcBorders>
            <w:shd w:val="clear" w:color="auto" w:fill="auto"/>
            <w:vAlign w:val="center"/>
          </w:tcPr>
          <w:p w14:paraId="09BCEC9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526" w:type="dxa"/>
            <w:tcBorders>
              <w:top w:val="nil"/>
              <w:left w:val="nil"/>
              <w:bottom w:val="single" w:color="auto" w:sz="4" w:space="0"/>
              <w:right w:val="single" w:color="auto" w:sz="4" w:space="0"/>
            </w:tcBorders>
            <w:shd w:val="clear" w:color="auto" w:fill="auto"/>
            <w:vAlign w:val="center"/>
          </w:tcPr>
          <w:p w14:paraId="38A117C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906" w:type="dxa"/>
            <w:tcBorders>
              <w:top w:val="nil"/>
              <w:left w:val="nil"/>
              <w:bottom w:val="single" w:color="auto" w:sz="4" w:space="0"/>
              <w:right w:val="single" w:color="auto" w:sz="4" w:space="0"/>
            </w:tcBorders>
            <w:shd w:val="clear" w:color="auto" w:fill="auto"/>
            <w:vAlign w:val="center"/>
          </w:tcPr>
          <w:p w14:paraId="1C0EF1EC">
            <w:pPr>
              <w:widowControl/>
              <w:jc w:val="center"/>
              <w:rPr>
                <w:rFonts w:ascii="Times New Roman" w:hAnsi="Times New Roman" w:eastAsia="仿宋_GB2312" w:cs="Times New Roman"/>
                <w:kern w:val="0"/>
                <w:sz w:val="22"/>
              </w:rPr>
            </w:pPr>
          </w:p>
        </w:tc>
        <w:tc>
          <w:tcPr>
            <w:tcW w:w="1468" w:type="dxa"/>
            <w:tcBorders>
              <w:top w:val="nil"/>
              <w:left w:val="nil"/>
              <w:bottom w:val="single" w:color="auto" w:sz="4" w:space="0"/>
              <w:right w:val="single" w:color="auto" w:sz="4" w:space="0"/>
            </w:tcBorders>
            <w:shd w:val="clear" w:color="auto" w:fill="auto"/>
            <w:vAlign w:val="center"/>
          </w:tcPr>
          <w:p w14:paraId="3D08978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815" w:type="dxa"/>
            <w:tcBorders>
              <w:top w:val="nil"/>
              <w:left w:val="nil"/>
              <w:bottom w:val="single" w:color="auto" w:sz="4" w:space="0"/>
              <w:right w:val="single" w:color="auto" w:sz="4" w:space="0"/>
            </w:tcBorders>
            <w:shd w:val="clear" w:color="auto" w:fill="auto"/>
            <w:vAlign w:val="center"/>
          </w:tcPr>
          <w:p w14:paraId="6D91659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707" w:type="dxa"/>
            <w:tcBorders>
              <w:top w:val="nil"/>
              <w:left w:val="nil"/>
              <w:bottom w:val="single" w:color="auto" w:sz="4" w:space="0"/>
              <w:right w:val="single" w:color="auto" w:sz="4" w:space="0"/>
            </w:tcBorders>
            <w:shd w:val="clear" w:color="auto" w:fill="auto"/>
            <w:vAlign w:val="center"/>
          </w:tcPr>
          <w:p w14:paraId="6003F32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75C868B2">
        <w:tblPrEx>
          <w:tblCellMar>
            <w:top w:w="0" w:type="dxa"/>
            <w:left w:w="108" w:type="dxa"/>
            <w:bottom w:w="0" w:type="dxa"/>
            <w:right w:w="108" w:type="dxa"/>
          </w:tblCellMar>
        </w:tblPrEx>
        <w:trPr>
          <w:trHeight w:val="402" w:hRule="atLeast"/>
          <w:jc w:val="center"/>
        </w:trPr>
        <w:tc>
          <w:tcPr>
            <w:tcW w:w="3286" w:type="dxa"/>
            <w:tcBorders>
              <w:top w:val="nil"/>
              <w:left w:val="single" w:color="auto" w:sz="4" w:space="0"/>
              <w:bottom w:val="single" w:color="auto" w:sz="4" w:space="0"/>
              <w:right w:val="single" w:color="auto" w:sz="4" w:space="0"/>
            </w:tcBorders>
            <w:shd w:val="clear" w:color="auto" w:fill="auto"/>
            <w:vAlign w:val="center"/>
          </w:tcPr>
          <w:p w14:paraId="6543E4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422" w:type="dxa"/>
            <w:tcBorders>
              <w:top w:val="nil"/>
              <w:left w:val="nil"/>
              <w:bottom w:val="single" w:color="auto" w:sz="4" w:space="0"/>
              <w:right w:val="single" w:color="auto" w:sz="4" w:space="0"/>
            </w:tcBorders>
            <w:shd w:val="clear" w:color="auto" w:fill="auto"/>
            <w:vAlign w:val="center"/>
          </w:tcPr>
          <w:p w14:paraId="7FCCE30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105" w:type="dxa"/>
            <w:tcBorders>
              <w:top w:val="nil"/>
              <w:left w:val="nil"/>
              <w:bottom w:val="single" w:color="auto" w:sz="4" w:space="0"/>
              <w:right w:val="single" w:color="auto" w:sz="4" w:space="0"/>
            </w:tcBorders>
            <w:shd w:val="clear" w:color="auto" w:fill="auto"/>
            <w:vAlign w:val="center"/>
          </w:tcPr>
          <w:p w14:paraId="01722461">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w:t>
            </w:r>
          </w:p>
        </w:tc>
        <w:tc>
          <w:tcPr>
            <w:tcW w:w="2741" w:type="dxa"/>
            <w:tcBorders>
              <w:top w:val="nil"/>
              <w:left w:val="nil"/>
              <w:bottom w:val="single" w:color="auto" w:sz="4" w:space="0"/>
              <w:right w:val="single" w:color="auto" w:sz="4" w:space="0"/>
            </w:tcBorders>
            <w:shd w:val="clear" w:color="auto" w:fill="auto"/>
            <w:vAlign w:val="center"/>
          </w:tcPr>
          <w:p w14:paraId="5AF786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526" w:type="dxa"/>
            <w:tcBorders>
              <w:top w:val="nil"/>
              <w:left w:val="nil"/>
              <w:bottom w:val="single" w:color="auto" w:sz="4" w:space="0"/>
              <w:right w:val="single" w:color="auto" w:sz="4" w:space="0"/>
            </w:tcBorders>
            <w:shd w:val="clear" w:color="auto" w:fill="auto"/>
            <w:vAlign w:val="center"/>
          </w:tcPr>
          <w:p w14:paraId="37E3002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906" w:type="dxa"/>
            <w:tcBorders>
              <w:top w:val="nil"/>
              <w:left w:val="nil"/>
              <w:bottom w:val="single" w:color="auto" w:sz="4" w:space="0"/>
              <w:right w:val="single" w:color="auto" w:sz="4" w:space="0"/>
            </w:tcBorders>
            <w:shd w:val="clear" w:color="auto" w:fill="auto"/>
            <w:vAlign w:val="center"/>
          </w:tcPr>
          <w:p w14:paraId="50E4AF46">
            <w:pPr>
              <w:widowControl/>
              <w:jc w:val="center"/>
              <w:rPr>
                <w:rFonts w:ascii="Times New Roman" w:hAnsi="Times New Roman" w:eastAsia="仿宋_GB2312" w:cs="Times New Roman"/>
                <w:kern w:val="0"/>
                <w:sz w:val="22"/>
              </w:rPr>
            </w:pPr>
          </w:p>
        </w:tc>
        <w:tc>
          <w:tcPr>
            <w:tcW w:w="1468" w:type="dxa"/>
            <w:tcBorders>
              <w:top w:val="nil"/>
              <w:left w:val="nil"/>
              <w:bottom w:val="single" w:color="auto" w:sz="4" w:space="0"/>
              <w:right w:val="single" w:color="auto" w:sz="4" w:space="0"/>
            </w:tcBorders>
            <w:shd w:val="clear" w:color="auto" w:fill="auto"/>
            <w:vAlign w:val="center"/>
          </w:tcPr>
          <w:p w14:paraId="3F5C7B9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815" w:type="dxa"/>
            <w:tcBorders>
              <w:top w:val="nil"/>
              <w:left w:val="nil"/>
              <w:bottom w:val="single" w:color="auto" w:sz="4" w:space="0"/>
              <w:right w:val="single" w:color="auto" w:sz="4" w:space="0"/>
            </w:tcBorders>
            <w:shd w:val="clear" w:color="auto" w:fill="auto"/>
            <w:vAlign w:val="center"/>
          </w:tcPr>
          <w:p w14:paraId="53B261E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707" w:type="dxa"/>
            <w:tcBorders>
              <w:top w:val="nil"/>
              <w:left w:val="nil"/>
              <w:bottom w:val="single" w:color="auto" w:sz="4" w:space="0"/>
              <w:right w:val="single" w:color="auto" w:sz="4" w:space="0"/>
            </w:tcBorders>
            <w:shd w:val="clear" w:color="auto" w:fill="auto"/>
            <w:vAlign w:val="center"/>
          </w:tcPr>
          <w:p w14:paraId="37535F1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35DC5D83">
        <w:tblPrEx>
          <w:tblCellMar>
            <w:top w:w="0" w:type="dxa"/>
            <w:left w:w="108" w:type="dxa"/>
            <w:bottom w:w="0" w:type="dxa"/>
            <w:right w:w="108" w:type="dxa"/>
          </w:tblCellMar>
        </w:tblPrEx>
        <w:trPr>
          <w:trHeight w:val="402" w:hRule="atLeast"/>
          <w:jc w:val="center"/>
        </w:trPr>
        <w:tc>
          <w:tcPr>
            <w:tcW w:w="3286" w:type="dxa"/>
            <w:tcBorders>
              <w:top w:val="nil"/>
              <w:left w:val="single" w:color="auto" w:sz="4" w:space="0"/>
              <w:bottom w:val="single" w:color="auto" w:sz="4" w:space="0"/>
              <w:right w:val="single" w:color="auto" w:sz="4" w:space="0"/>
            </w:tcBorders>
            <w:shd w:val="clear" w:color="auto" w:fill="auto"/>
            <w:vAlign w:val="center"/>
          </w:tcPr>
          <w:p w14:paraId="167D3595">
            <w:pPr>
              <w:widowControl/>
              <w:jc w:val="center"/>
              <w:rPr>
                <w:rFonts w:ascii="Times New Roman" w:hAnsi="Times New Roman" w:eastAsia="仿宋_GB2312" w:cs="Times New Roman"/>
                <w:kern w:val="0"/>
                <w:sz w:val="22"/>
              </w:rPr>
            </w:pPr>
          </w:p>
        </w:tc>
        <w:tc>
          <w:tcPr>
            <w:tcW w:w="422" w:type="dxa"/>
            <w:tcBorders>
              <w:top w:val="nil"/>
              <w:left w:val="nil"/>
              <w:bottom w:val="single" w:color="auto" w:sz="4" w:space="0"/>
              <w:right w:val="single" w:color="auto" w:sz="4" w:space="0"/>
            </w:tcBorders>
            <w:shd w:val="clear" w:color="auto" w:fill="auto"/>
            <w:vAlign w:val="center"/>
          </w:tcPr>
          <w:p w14:paraId="39C480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105" w:type="dxa"/>
            <w:tcBorders>
              <w:top w:val="nil"/>
              <w:left w:val="nil"/>
              <w:bottom w:val="single" w:color="auto" w:sz="4" w:space="0"/>
              <w:right w:val="single" w:color="auto" w:sz="4" w:space="0"/>
            </w:tcBorders>
            <w:shd w:val="clear" w:color="auto" w:fill="auto"/>
            <w:vAlign w:val="center"/>
          </w:tcPr>
          <w:p w14:paraId="1C80EB0E">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w:t>
            </w:r>
          </w:p>
        </w:tc>
        <w:tc>
          <w:tcPr>
            <w:tcW w:w="2741" w:type="dxa"/>
            <w:tcBorders>
              <w:top w:val="nil"/>
              <w:left w:val="nil"/>
              <w:bottom w:val="single" w:color="auto" w:sz="4" w:space="0"/>
              <w:right w:val="single" w:color="auto" w:sz="4" w:space="0"/>
            </w:tcBorders>
            <w:shd w:val="clear" w:color="auto" w:fill="auto"/>
            <w:vAlign w:val="center"/>
          </w:tcPr>
          <w:p w14:paraId="6A233A8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526" w:type="dxa"/>
            <w:tcBorders>
              <w:top w:val="nil"/>
              <w:left w:val="nil"/>
              <w:bottom w:val="single" w:color="auto" w:sz="4" w:space="0"/>
              <w:right w:val="single" w:color="auto" w:sz="4" w:space="0"/>
            </w:tcBorders>
            <w:shd w:val="clear" w:color="auto" w:fill="auto"/>
            <w:vAlign w:val="center"/>
          </w:tcPr>
          <w:p w14:paraId="2518406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906" w:type="dxa"/>
            <w:tcBorders>
              <w:top w:val="nil"/>
              <w:left w:val="nil"/>
              <w:bottom w:val="single" w:color="auto" w:sz="4" w:space="0"/>
              <w:right w:val="single" w:color="auto" w:sz="4" w:space="0"/>
            </w:tcBorders>
            <w:shd w:val="clear" w:color="auto" w:fill="auto"/>
            <w:vAlign w:val="center"/>
          </w:tcPr>
          <w:p w14:paraId="5AF54738">
            <w:pPr>
              <w:widowControl/>
              <w:jc w:val="center"/>
              <w:rPr>
                <w:rFonts w:ascii="Times New Roman" w:hAnsi="Times New Roman" w:eastAsia="仿宋_GB2312" w:cs="Times New Roman"/>
                <w:kern w:val="0"/>
                <w:sz w:val="22"/>
              </w:rPr>
            </w:pPr>
          </w:p>
        </w:tc>
        <w:tc>
          <w:tcPr>
            <w:tcW w:w="1468" w:type="dxa"/>
            <w:tcBorders>
              <w:top w:val="nil"/>
              <w:left w:val="nil"/>
              <w:bottom w:val="single" w:color="auto" w:sz="4" w:space="0"/>
              <w:right w:val="single" w:color="auto" w:sz="4" w:space="0"/>
            </w:tcBorders>
            <w:shd w:val="clear" w:color="auto" w:fill="auto"/>
            <w:vAlign w:val="center"/>
          </w:tcPr>
          <w:p w14:paraId="7455C04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815" w:type="dxa"/>
            <w:tcBorders>
              <w:top w:val="nil"/>
              <w:left w:val="nil"/>
              <w:bottom w:val="single" w:color="auto" w:sz="4" w:space="0"/>
              <w:right w:val="single" w:color="auto" w:sz="4" w:space="0"/>
            </w:tcBorders>
            <w:shd w:val="clear" w:color="auto" w:fill="auto"/>
            <w:vAlign w:val="center"/>
          </w:tcPr>
          <w:p w14:paraId="7EC6632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707" w:type="dxa"/>
            <w:tcBorders>
              <w:top w:val="nil"/>
              <w:left w:val="nil"/>
              <w:bottom w:val="single" w:color="auto" w:sz="4" w:space="0"/>
              <w:right w:val="single" w:color="auto" w:sz="4" w:space="0"/>
            </w:tcBorders>
            <w:shd w:val="clear" w:color="auto" w:fill="auto"/>
            <w:vAlign w:val="center"/>
          </w:tcPr>
          <w:p w14:paraId="3CD9CA5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7C477669">
        <w:tblPrEx>
          <w:tblCellMar>
            <w:top w:w="0" w:type="dxa"/>
            <w:left w:w="108" w:type="dxa"/>
            <w:bottom w:w="0" w:type="dxa"/>
            <w:right w:w="108" w:type="dxa"/>
          </w:tblCellMar>
        </w:tblPrEx>
        <w:trPr>
          <w:trHeight w:val="402" w:hRule="atLeast"/>
          <w:jc w:val="center"/>
        </w:trPr>
        <w:tc>
          <w:tcPr>
            <w:tcW w:w="3286" w:type="dxa"/>
            <w:tcBorders>
              <w:top w:val="nil"/>
              <w:left w:val="single" w:color="auto" w:sz="4" w:space="0"/>
              <w:bottom w:val="single" w:color="auto" w:sz="4" w:space="0"/>
              <w:right w:val="single" w:color="auto" w:sz="4" w:space="0"/>
            </w:tcBorders>
            <w:shd w:val="clear" w:color="auto" w:fill="auto"/>
            <w:vAlign w:val="center"/>
          </w:tcPr>
          <w:p w14:paraId="3D3AB6E0">
            <w:pPr>
              <w:widowControl/>
              <w:jc w:val="center"/>
              <w:rPr>
                <w:rFonts w:ascii="Times New Roman" w:hAnsi="Times New Roman" w:eastAsia="仿宋_GB2312" w:cs="Times New Roman"/>
                <w:kern w:val="0"/>
                <w:sz w:val="22"/>
              </w:rPr>
            </w:pPr>
          </w:p>
        </w:tc>
        <w:tc>
          <w:tcPr>
            <w:tcW w:w="422" w:type="dxa"/>
            <w:tcBorders>
              <w:top w:val="nil"/>
              <w:left w:val="nil"/>
              <w:bottom w:val="single" w:color="auto" w:sz="4" w:space="0"/>
              <w:right w:val="single" w:color="auto" w:sz="4" w:space="0"/>
            </w:tcBorders>
            <w:shd w:val="clear" w:color="auto" w:fill="auto"/>
            <w:vAlign w:val="center"/>
          </w:tcPr>
          <w:p w14:paraId="3D265E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105" w:type="dxa"/>
            <w:tcBorders>
              <w:top w:val="nil"/>
              <w:left w:val="nil"/>
              <w:bottom w:val="single" w:color="auto" w:sz="4" w:space="0"/>
              <w:right w:val="single" w:color="auto" w:sz="4" w:space="0"/>
            </w:tcBorders>
            <w:shd w:val="clear" w:color="auto" w:fill="auto"/>
            <w:vAlign w:val="center"/>
          </w:tcPr>
          <w:p w14:paraId="56D37C22">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w:t>
            </w:r>
          </w:p>
        </w:tc>
        <w:tc>
          <w:tcPr>
            <w:tcW w:w="2741" w:type="dxa"/>
            <w:tcBorders>
              <w:top w:val="nil"/>
              <w:left w:val="nil"/>
              <w:bottom w:val="single" w:color="auto" w:sz="4" w:space="0"/>
              <w:right w:val="single" w:color="auto" w:sz="4" w:space="0"/>
            </w:tcBorders>
            <w:shd w:val="clear" w:color="auto" w:fill="auto"/>
            <w:vAlign w:val="center"/>
          </w:tcPr>
          <w:p w14:paraId="4DD3F2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526" w:type="dxa"/>
            <w:tcBorders>
              <w:top w:val="nil"/>
              <w:left w:val="nil"/>
              <w:bottom w:val="single" w:color="auto" w:sz="4" w:space="0"/>
              <w:right w:val="single" w:color="auto" w:sz="4" w:space="0"/>
            </w:tcBorders>
            <w:shd w:val="clear" w:color="auto" w:fill="auto"/>
            <w:vAlign w:val="center"/>
          </w:tcPr>
          <w:p w14:paraId="2C6B8E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906" w:type="dxa"/>
            <w:tcBorders>
              <w:top w:val="nil"/>
              <w:left w:val="nil"/>
              <w:bottom w:val="single" w:color="auto" w:sz="4" w:space="0"/>
              <w:right w:val="single" w:color="auto" w:sz="4" w:space="0"/>
            </w:tcBorders>
            <w:shd w:val="clear" w:color="auto" w:fill="auto"/>
            <w:vAlign w:val="center"/>
          </w:tcPr>
          <w:p w14:paraId="0DAB1CA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382.83</w:t>
            </w:r>
          </w:p>
        </w:tc>
        <w:tc>
          <w:tcPr>
            <w:tcW w:w="1468" w:type="dxa"/>
            <w:tcBorders>
              <w:top w:val="nil"/>
              <w:left w:val="nil"/>
              <w:bottom w:val="single" w:color="auto" w:sz="4" w:space="0"/>
              <w:right w:val="single" w:color="auto" w:sz="4" w:space="0"/>
            </w:tcBorders>
            <w:shd w:val="clear" w:color="auto" w:fill="auto"/>
            <w:vAlign w:val="center"/>
          </w:tcPr>
          <w:p w14:paraId="6E9FBE0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382.83</w:t>
            </w:r>
          </w:p>
        </w:tc>
        <w:tc>
          <w:tcPr>
            <w:tcW w:w="1815" w:type="dxa"/>
            <w:tcBorders>
              <w:top w:val="nil"/>
              <w:left w:val="nil"/>
              <w:bottom w:val="single" w:color="auto" w:sz="4" w:space="0"/>
              <w:right w:val="single" w:color="auto" w:sz="4" w:space="0"/>
            </w:tcBorders>
            <w:shd w:val="clear" w:color="auto" w:fill="auto"/>
            <w:vAlign w:val="center"/>
          </w:tcPr>
          <w:p w14:paraId="306240B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707" w:type="dxa"/>
            <w:tcBorders>
              <w:top w:val="nil"/>
              <w:left w:val="nil"/>
              <w:bottom w:val="single" w:color="auto" w:sz="4" w:space="0"/>
              <w:right w:val="single" w:color="auto" w:sz="4" w:space="0"/>
            </w:tcBorders>
            <w:shd w:val="clear" w:color="auto" w:fill="auto"/>
            <w:vAlign w:val="center"/>
          </w:tcPr>
          <w:p w14:paraId="19E853E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7D66941C">
        <w:tblPrEx>
          <w:tblCellMar>
            <w:top w:w="0" w:type="dxa"/>
            <w:left w:w="108" w:type="dxa"/>
            <w:bottom w:w="0" w:type="dxa"/>
            <w:right w:w="108" w:type="dxa"/>
          </w:tblCellMar>
        </w:tblPrEx>
        <w:trPr>
          <w:trHeight w:val="402" w:hRule="atLeast"/>
          <w:jc w:val="center"/>
        </w:trPr>
        <w:tc>
          <w:tcPr>
            <w:tcW w:w="3286" w:type="dxa"/>
            <w:tcBorders>
              <w:top w:val="nil"/>
              <w:left w:val="single" w:color="auto" w:sz="4" w:space="0"/>
              <w:bottom w:val="single" w:color="auto" w:sz="4" w:space="0"/>
              <w:right w:val="single" w:color="auto" w:sz="4" w:space="0"/>
            </w:tcBorders>
            <w:shd w:val="clear" w:color="auto" w:fill="auto"/>
            <w:vAlign w:val="center"/>
          </w:tcPr>
          <w:p w14:paraId="134229B9">
            <w:pPr>
              <w:widowControl/>
              <w:jc w:val="center"/>
              <w:rPr>
                <w:rFonts w:ascii="Times New Roman" w:hAnsi="Times New Roman" w:eastAsia="仿宋_GB2312" w:cs="Times New Roman"/>
                <w:kern w:val="0"/>
                <w:sz w:val="22"/>
              </w:rPr>
            </w:pPr>
          </w:p>
        </w:tc>
        <w:tc>
          <w:tcPr>
            <w:tcW w:w="422" w:type="dxa"/>
            <w:tcBorders>
              <w:top w:val="nil"/>
              <w:left w:val="nil"/>
              <w:bottom w:val="single" w:color="auto" w:sz="4" w:space="0"/>
              <w:right w:val="single" w:color="auto" w:sz="4" w:space="0"/>
            </w:tcBorders>
            <w:shd w:val="clear" w:color="auto" w:fill="auto"/>
            <w:vAlign w:val="center"/>
          </w:tcPr>
          <w:p w14:paraId="05EFB4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105" w:type="dxa"/>
            <w:tcBorders>
              <w:top w:val="nil"/>
              <w:left w:val="nil"/>
              <w:bottom w:val="single" w:color="auto" w:sz="4" w:space="0"/>
              <w:right w:val="single" w:color="auto" w:sz="4" w:space="0"/>
            </w:tcBorders>
            <w:shd w:val="clear" w:color="auto" w:fill="auto"/>
            <w:vAlign w:val="center"/>
          </w:tcPr>
          <w:p w14:paraId="56A05C06">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w:t>
            </w:r>
          </w:p>
        </w:tc>
        <w:tc>
          <w:tcPr>
            <w:tcW w:w="2741" w:type="dxa"/>
            <w:tcBorders>
              <w:top w:val="nil"/>
              <w:left w:val="nil"/>
              <w:bottom w:val="single" w:color="auto" w:sz="4" w:space="0"/>
              <w:right w:val="single" w:color="auto" w:sz="4" w:space="0"/>
            </w:tcBorders>
            <w:shd w:val="clear" w:color="auto" w:fill="auto"/>
            <w:vAlign w:val="center"/>
          </w:tcPr>
          <w:p w14:paraId="47626168">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六、</w:t>
            </w:r>
            <w:r>
              <w:rPr>
                <w:rFonts w:hint="eastAsia" w:ascii="Times New Roman" w:hAnsi="Times New Roman" w:eastAsia="仿宋_GB2312" w:cs="Times New Roman"/>
                <w:kern w:val="0"/>
                <w:sz w:val="22"/>
                <w:lang w:eastAsia="zh-CN"/>
              </w:rPr>
              <w:t>社会保障和就业支出</w:t>
            </w:r>
          </w:p>
        </w:tc>
        <w:tc>
          <w:tcPr>
            <w:tcW w:w="526" w:type="dxa"/>
            <w:tcBorders>
              <w:top w:val="nil"/>
              <w:left w:val="nil"/>
              <w:bottom w:val="single" w:color="auto" w:sz="4" w:space="0"/>
              <w:right w:val="single" w:color="auto" w:sz="4" w:space="0"/>
            </w:tcBorders>
            <w:shd w:val="clear" w:color="auto" w:fill="auto"/>
            <w:vAlign w:val="center"/>
          </w:tcPr>
          <w:p w14:paraId="7027B3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906" w:type="dxa"/>
            <w:tcBorders>
              <w:top w:val="nil"/>
              <w:left w:val="nil"/>
              <w:bottom w:val="single" w:color="auto" w:sz="4" w:space="0"/>
              <w:right w:val="single" w:color="auto" w:sz="4" w:space="0"/>
            </w:tcBorders>
            <w:shd w:val="clear" w:color="auto" w:fill="auto"/>
            <w:vAlign w:val="center"/>
          </w:tcPr>
          <w:p w14:paraId="6B427E7E">
            <w:pPr>
              <w:widowControl/>
              <w:jc w:val="center"/>
              <w:rPr>
                <w:rFonts w:hint="default" w:ascii="Times New Roman" w:hAnsi="Times New Roman" w:eastAsia="仿宋_GB2312" w:cs="Times New Roman"/>
                <w:kern w:val="0"/>
                <w:sz w:val="22"/>
                <w:lang w:val="en-US"/>
              </w:rPr>
            </w:pPr>
            <w:r>
              <w:rPr>
                <w:rFonts w:hint="eastAsia" w:ascii="Times New Roman" w:hAnsi="Times New Roman" w:eastAsia="仿宋_GB2312" w:cs="Times New Roman"/>
                <w:kern w:val="0"/>
                <w:sz w:val="22"/>
                <w:lang w:val="en-US" w:eastAsia="zh-CN"/>
              </w:rPr>
              <w:t>64.90</w:t>
            </w:r>
          </w:p>
        </w:tc>
        <w:tc>
          <w:tcPr>
            <w:tcW w:w="1468" w:type="dxa"/>
            <w:tcBorders>
              <w:top w:val="nil"/>
              <w:left w:val="nil"/>
              <w:bottom w:val="single" w:color="auto" w:sz="4" w:space="0"/>
              <w:right w:val="single" w:color="auto" w:sz="4" w:space="0"/>
            </w:tcBorders>
            <w:shd w:val="clear" w:color="auto" w:fill="auto"/>
            <w:vAlign w:val="center"/>
          </w:tcPr>
          <w:p w14:paraId="5546E3B9">
            <w:pPr>
              <w:widowControl/>
              <w:jc w:val="center"/>
              <w:rPr>
                <w:rFonts w:hint="default" w:ascii="Times New Roman" w:hAnsi="Times New Roman" w:eastAsia="仿宋_GB2312" w:cs="Times New Roman"/>
                <w:kern w:val="0"/>
                <w:sz w:val="22"/>
                <w:lang w:val="en-US"/>
              </w:rPr>
            </w:pPr>
            <w:r>
              <w:rPr>
                <w:rFonts w:hint="eastAsia" w:ascii="Times New Roman" w:hAnsi="Times New Roman" w:eastAsia="仿宋_GB2312" w:cs="Times New Roman"/>
                <w:kern w:val="0"/>
                <w:sz w:val="22"/>
                <w:lang w:val="en-US" w:eastAsia="zh-CN"/>
              </w:rPr>
              <w:t>64.90</w:t>
            </w:r>
          </w:p>
        </w:tc>
        <w:tc>
          <w:tcPr>
            <w:tcW w:w="1815" w:type="dxa"/>
            <w:tcBorders>
              <w:top w:val="nil"/>
              <w:left w:val="nil"/>
              <w:bottom w:val="single" w:color="auto" w:sz="4" w:space="0"/>
              <w:right w:val="single" w:color="auto" w:sz="4" w:space="0"/>
            </w:tcBorders>
            <w:shd w:val="clear" w:color="auto" w:fill="auto"/>
            <w:vAlign w:val="center"/>
          </w:tcPr>
          <w:p w14:paraId="73D1935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707" w:type="dxa"/>
            <w:tcBorders>
              <w:top w:val="nil"/>
              <w:left w:val="nil"/>
              <w:bottom w:val="single" w:color="auto" w:sz="4" w:space="0"/>
              <w:right w:val="single" w:color="auto" w:sz="4" w:space="0"/>
            </w:tcBorders>
            <w:shd w:val="clear" w:color="auto" w:fill="auto"/>
            <w:vAlign w:val="center"/>
          </w:tcPr>
          <w:p w14:paraId="7CF8D51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6E971044">
        <w:tblPrEx>
          <w:tblCellMar>
            <w:top w:w="0" w:type="dxa"/>
            <w:left w:w="108" w:type="dxa"/>
            <w:bottom w:w="0" w:type="dxa"/>
            <w:right w:w="108" w:type="dxa"/>
          </w:tblCellMar>
        </w:tblPrEx>
        <w:trPr>
          <w:trHeight w:val="402" w:hRule="atLeast"/>
          <w:jc w:val="center"/>
        </w:trPr>
        <w:tc>
          <w:tcPr>
            <w:tcW w:w="3286" w:type="dxa"/>
            <w:tcBorders>
              <w:top w:val="nil"/>
              <w:left w:val="single" w:color="auto" w:sz="4" w:space="0"/>
              <w:bottom w:val="single" w:color="auto" w:sz="4" w:space="0"/>
              <w:right w:val="single" w:color="auto" w:sz="4" w:space="0"/>
            </w:tcBorders>
            <w:shd w:val="clear" w:color="auto" w:fill="auto"/>
            <w:vAlign w:val="center"/>
          </w:tcPr>
          <w:p w14:paraId="1247E4F9">
            <w:pPr>
              <w:widowControl/>
              <w:jc w:val="center"/>
              <w:rPr>
                <w:rFonts w:ascii="Times New Roman" w:hAnsi="Times New Roman" w:eastAsia="仿宋_GB2312" w:cs="Times New Roman"/>
                <w:kern w:val="0"/>
                <w:sz w:val="22"/>
              </w:rPr>
            </w:pPr>
          </w:p>
        </w:tc>
        <w:tc>
          <w:tcPr>
            <w:tcW w:w="422" w:type="dxa"/>
            <w:tcBorders>
              <w:top w:val="nil"/>
              <w:left w:val="nil"/>
              <w:bottom w:val="single" w:color="auto" w:sz="4" w:space="0"/>
              <w:right w:val="single" w:color="auto" w:sz="4" w:space="0"/>
            </w:tcBorders>
            <w:shd w:val="clear" w:color="auto" w:fill="auto"/>
            <w:vAlign w:val="center"/>
          </w:tcPr>
          <w:p w14:paraId="532065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105" w:type="dxa"/>
            <w:tcBorders>
              <w:top w:val="nil"/>
              <w:left w:val="nil"/>
              <w:bottom w:val="single" w:color="auto" w:sz="4" w:space="0"/>
              <w:right w:val="single" w:color="auto" w:sz="4" w:space="0"/>
            </w:tcBorders>
            <w:shd w:val="clear" w:color="auto" w:fill="auto"/>
            <w:vAlign w:val="center"/>
          </w:tcPr>
          <w:p w14:paraId="168573BB">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w:t>
            </w:r>
          </w:p>
        </w:tc>
        <w:tc>
          <w:tcPr>
            <w:tcW w:w="2741" w:type="dxa"/>
            <w:tcBorders>
              <w:top w:val="nil"/>
              <w:left w:val="nil"/>
              <w:bottom w:val="single" w:color="auto" w:sz="4" w:space="0"/>
              <w:right w:val="single" w:color="auto" w:sz="4" w:space="0"/>
            </w:tcBorders>
            <w:shd w:val="clear" w:color="auto" w:fill="auto"/>
            <w:vAlign w:val="center"/>
          </w:tcPr>
          <w:p w14:paraId="1B445A1C">
            <w:pPr>
              <w:widowControl/>
              <w:jc w:val="center"/>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七、卫生健康支出</w:t>
            </w:r>
          </w:p>
        </w:tc>
        <w:tc>
          <w:tcPr>
            <w:tcW w:w="526" w:type="dxa"/>
            <w:tcBorders>
              <w:top w:val="nil"/>
              <w:left w:val="nil"/>
              <w:bottom w:val="single" w:color="auto" w:sz="4" w:space="0"/>
              <w:right w:val="single" w:color="auto" w:sz="4" w:space="0"/>
            </w:tcBorders>
            <w:shd w:val="clear" w:color="auto" w:fill="auto"/>
            <w:vAlign w:val="center"/>
          </w:tcPr>
          <w:p w14:paraId="363E5BC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906" w:type="dxa"/>
            <w:tcBorders>
              <w:top w:val="nil"/>
              <w:left w:val="nil"/>
              <w:bottom w:val="single" w:color="auto" w:sz="4" w:space="0"/>
              <w:right w:val="single" w:color="auto" w:sz="4" w:space="0"/>
            </w:tcBorders>
            <w:shd w:val="clear" w:color="auto" w:fill="auto"/>
            <w:vAlign w:val="center"/>
          </w:tcPr>
          <w:p w14:paraId="3638BD1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20.73</w:t>
            </w:r>
          </w:p>
        </w:tc>
        <w:tc>
          <w:tcPr>
            <w:tcW w:w="1468" w:type="dxa"/>
            <w:tcBorders>
              <w:top w:val="nil"/>
              <w:left w:val="nil"/>
              <w:bottom w:val="single" w:color="auto" w:sz="4" w:space="0"/>
              <w:right w:val="single" w:color="auto" w:sz="4" w:space="0"/>
            </w:tcBorders>
            <w:shd w:val="clear" w:color="auto" w:fill="auto"/>
            <w:vAlign w:val="center"/>
          </w:tcPr>
          <w:p w14:paraId="7C9D610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20.73</w:t>
            </w:r>
          </w:p>
        </w:tc>
        <w:tc>
          <w:tcPr>
            <w:tcW w:w="1815" w:type="dxa"/>
            <w:tcBorders>
              <w:top w:val="nil"/>
              <w:left w:val="nil"/>
              <w:bottom w:val="single" w:color="auto" w:sz="4" w:space="0"/>
              <w:right w:val="single" w:color="auto" w:sz="4" w:space="0"/>
            </w:tcBorders>
            <w:shd w:val="clear" w:color="auto" w:fill="auto"/>
            <w:vAlign w:val="center"/>
          </w:tcPr>
          <w:p w14:paraId="2A45822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707" w:type="dxa"/>
            <w:tcBorders>
              <w:top w:val="nil"/>
              <w:left w:val="nil"/>
              <w:bottom w:val="single" w:color="auto" w:sz="4" w:space="0"/>
              <w:right w:val="single" w:color="auto" w:sz="4" w:space="0"/>
            </w:tcBorders>
            <w:shd w:val="clear" w:color="auto" w:fill="auto"/>
            <w:vAlign w:val="center"/>
          </w:tcPr>
          <w:p w14:paraId="320189E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08DAFF0C">
        <w:tblPrEx>
          <w:tblCellMar>
            <w:top w:w="0" w:type="dxa"/>
            <w:left w:w="108" w:type="dxa"/>
            <w:bottom w:w="0" w:type="dxa"/>
            <w:right w:w="108" w:type="dxa"/>
          </w:tblCellMar>
        </w:tblPrEx>
        <w:trPr>
          <w:trHeight w:val="402" w:hRule="atLeast"/>
          <w:jc w:val="center"/>
        </w:trPr>
        <w:tc>
          <w:tcPr>
            <w:tcW w:w="3286" w:type="dxa"/>
            <w:tcBorders>
              <w:top w:val="nil"/>
              <w:left w:val="single" w:color="auto" w:sz="4" w:space="0"/>
              <w:bottom w:val="single" w:color="auto" w:sz="4" w:space="0"/>
              <w:right w:val="single" w:color="auto" w:sz="4" w:space="0"/>
            </w:tcBorders>
            <w:shd w:val="clear" w:color="auto" w:fill="auto"/>
            <w:vAlign w:val="center"/>
          </w:tcPr>
          <w:p w14:paraId="1E7FCDDC">
            <w:pPr>
              <w:widowControl/>
              <w:jc w:val="center"/>
              <w:rPr>
                <w:rFonts w:ascii="Times New Roman" w:hAnsi="Times New Roman" w:eastAsia="仿宋_GB2312" w:cs="Times New Roman"/>
                <w:kern w:val="0"/>
                <w:sz w:val="22"/>
              </w:rPr>
            </w:pPr>
          </w:p>
        </w:tc>
        <w:tc>
          <w:tcPr>
            <w:tcW w:w="422" w:type="dxa"/>
            <w:tcBorders>
              <w:top w:val="nil"/>
              <w:left w:val="nil"/>
              <w:bottom w:val="single" w:color="auto" w:sz="4" w:space="0"/>
              <w:right w:val="single" w:color="auto" w:sz="4" w:space="0"/>
            </w:tcBorders>
            <w:shd w:val="clear" w:color="auto" w:fill="auto"/>
            <w:vAlign w:val="center"/>
          </w:tcPr>
          <w:p w14:paraId="3BAC63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105" w:type="dxa"/>
            <w:tcBorders>
              <w:top w:val="nil"/>
              <w:left w:val="nil"/>
              <w:bottom w:val="single" w:color="auto" w:sz="4" w:space="0"/>
              <w:right w:val="single" w:color="auto" w:sz="4" w:space="0"/>
            </w:tcBorders>
            <w:shd w:val="clear" w:color="auto" w:fill="auto"/>
            <w:vAlign w:val="center"/>
          </w:tcPr>
          <w:p w14:paraId="5F7A29D6">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w:t>
            </w:r>
          </w:p>
        </w:tc>
        <w:tc>
          <w:tcPr>
            <w:tcW w:w="2741" w:type="dxa"/>
            <w:tcBorders>
              <w:top w:val="nil"/>
              <w:left w:val="nil"/>
              <w:bottom w:val="single" w:color="auto" w:sz="4" w:space="0"/>
              <w:right w:val="single" w:color="auto" w:sz="4" w:space="0"/>
            </w:tcBorders>
            <w:shd w:val="clear" w:color="auto" w:fill="auto"/>
            <w:vAlign w:val="center"/>
          </w:tcPr>
          <w:p w14:paraId="00BC728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eastAsia="zh-CN"/>
              </w:rPr>
              <w:t>八、住房保障支出</w:t>
            </w:r>
          </w:p>
        </w:tc>
        <w:tc>
          <w:tcPr>
            <w:tcW w:w="526" w:type="dxa"/>
            <w:tcBorders>
              <w:top w:val="nil"/>
              <w:left w:val="nil"/>
              <w:bottom w:val="single" w:color="auto" w:sz="4" w:space="0"/>
              <w:right w:val="single" w:color="auto" w:sz="4" w:space="0"/>
            </w:tcBorders>
            <w:shd w:val="clear" w:color="auto" w:fill="auto"/>
            <w:vAlign w:val="center"/>
          </w:tcPr>
          <w:p w14:paraId="5D8AB01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906" w:type="dxa"/>
            <w:tcBorders>
              <w:top w:val="nil"/>
              <w:left w:val="nil"/>
              <w:bottom w:val="single" w:color="auto" w:sz="4" w:space="0"/>
              <w:right w:val="single" w:color="auto" w:sz="4" w:space="0"/>
            </w:tcBorders>
            <w:shd w:val="clear" w:color="auto" w:fill="auto"/>
            <w:vAlign w:val="center"/>
          </w:tcPr>
          <w:p w14:paraId="4099DCB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29.14</w:t>
            </w:r>
          </w:p>
        </w:tc>
        <w:tc>
          <w:tcPr>
            <w:tcW w:w="1468" w:type="dxa"/>
            <w:tcBorders>
              <w:top w:val="nil"/>
              <w:left w:val="nil"/>
              <w:bottom w:val="single" w:color="auto" w:sz="4" w:space="0"/>
              <w:right w:val="single" w:color="auto" w:sz="4" w:space="0"/>
            </w:tcBorders>
            <w:shd w:val="clear" w:color="auto" w:fill="auto"/>
            <w:vAlign w:val="center"/>
          </w:tcPr>
          <w:p w14:paraId="469BC84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29.14</w:t>
            </w:r>
          </w:p>
        </w:tc>
        <w:tc>
          <w:tcPr>
            <w:tcW w:w="1815" w:type="dxa"/>
            <w:tcBorders>
              <w:top w:val="nil"/>
              <w:left w:val="nil"/>
              <w:bottom w:val="single" w:color="auto" w:sz="4" w:space="0"/>
              <w:right w:val="single" w:color="auto" w:sz="4" w:space="0"/>
            </w:tcBorders>
            <w:shd w:val="clear" w:color="auto" w:fill="auto"/>
            <w:vAlign w:val="center"/>
          </w:tcPr>
          <w:p w14:paraId="1828479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707" w:type="dxa"/>
            <w:tcBorders>
              <w:top w:val="nil"/>
              <w:left w:val="nil"/>
              <w:bottom w:val="single" w:color="auto" w:sz="4" w:space="0"/>
              <w:right w:val="single" w:color="auto" w:sz="4" w:space="0"/>
            </w:tcBorders>
            <w:shd w:val="clear" w:color="auto" w:fill="auto"/>
            <w:vAlign w:val="center"/>
          </w:tcPr>
          <w:p w14:paraId="34FC57E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325A14B2">
        <w:tblPrEx>
          <w:tblCellMar>
            <w:top w:w="0" w:type="dxa"/>
            <w:left w:w="108" w:type="dxa"/>
            <w:bottom w:w="0" w:type="dxa"/>
            <w:right w:w="108" w:type="dxa"/>
          </w:tblCellMar>
        </w:tblPrEx>
        <w:trPr>
          <w:trHeight w:val="402" w:hRule="atLeast"/>
          <w:jc w:val="center"/>
        </w:trPr>
        <w:tc>
          <w:tcPr>
            <w:tcW w:w="3286" w:type="dxa"/>
            <w:tcBorders>
              <w:top w:val="nil"/>
              <w:left w:val="single" w:color="auto" w:sz="4" w:space="0"/>
              <w:bottom w:val="single" w:color="auto" w:sz="4" w:space="0"/>
              <w:right w:val="single" w:color="auto" w:sz="4" w:space="0"/>
            </w:tcBorders>
            <w:shd w:val="clear" w:color="auto" w:fill="auto"/>
            <w:vAlign w:val="center"/>
          </w:tcPr>
          <w:p w14:paraId="04AD9EB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422" w:type="dxa"/>
            <w:tcBorders>
              <w:top w:val="nil"/>
              <w:left w:val="nil"/>
              <w:bottom w:val="single" w:color="auto" w:sz="4" w:space="0"/>
              <w:right w:val="single" w:color="auto" w:sz="4" w:space="0"/>
            </w:tcBorders>
            <w:shd w:val="clear" w:color="auto" w:fill="auto"/>
            <w:vAlign w:val="center"/>
          </w:tcPr>
          <w:p w14:paraId="0007AA2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105" w:type="dxa"/>
            <w:tcBorders>
              <w:top w:val="nil"/>
              <w:left w:val="nil"/>
              <w:bottom w:val="single" w:color="auto" w:sz="4" w:space="0"/>
              <w:right w:val="single" w:color="auto" w:sz="4" w:space="0"/>
            </w:tcBorders>
            <w:shd w:val="clear" w:color="auto" w:fill="auto"/>
            <w:vAlign w:val="center"/>
          </w:tcPr>
          <w:p w14:paraId="57A3C91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497.6</w:t>
            </w:r>
          </w:p>
        </w:tc>
        <w:tc>
          <w:tcPr>
            <w:tcW w:w="2741" w:type="dxa"/>
            <w:tcBorders>
              <w:top w:val="nil"/>
              <w:left w:val="nil"/>
              <w:bottom w:val="single" w:color="auto" w:sz="4" w:space="0"/>
              <w:right w:val="single" w:color="auto" w:sz="4" w:space="0"/>
            </w:tcBorders>
            <w:shd w:val="clear" w:color="auto" w:fill="auto"/>
            <w:vAlign w:val="center"/>
          </w:tcPr>
          <w:p w14:paraId="6DBB157B">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526" w:type="dxa"/>
            <w:tcBorders>
              <w:top w:val="nil"/>
              <w:left w:val="nil"/>
              <w:bottom w:val="single" w:color="auto" w:sz="4" w:space="0"/>
              <w:right w:val="single" w:color="auto" w:sz="4" w:space="0"/>
            </w:tcBorders>
            <w:shd w:val="clear" w:color="auto" w:fill="auto"/>
            <w:vAlign w:val="center"/>
          </w:tcPr>
          <w:p w14:paraId="18DD4D1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906" w:type="dxa"/>
            <w:tcBorders>
              <w:top w:val="nil"/>
              <w:left w:val="nil"/>
              <w:bottom w:val="single" w:color="auto" w:sz="4" w:space="0"/>
              <w:right w:val="single" w:color="auto" w:sz="4" w:space="0"/>
            </w:tcBorders>
            <w:shd w:val="clear" w:color="auto" w:fill="auto"/>
            <w:vAlign w:val="center"/>
          </w:tcPr>
          <w:p w14:paraId="33308EB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4967.6</w:t>
            </w:r>
          </w:p>
        </w:tc>
        <w:tc>
          <w:tcPr>
            <w:tcW w:w="1468" w:type="dxa"/>
            <w:tcBorders>
              <w:top w:val="nil"/>
              <w:left w:val="nil"/>
              <w:bottom w:val="single" w:color="auto" w:sz="4" w:space="0"/>
              <w:right w:val="single" w:color="auto" w:sz="4" w:space="0"/>
            </w:tcBorders>
            <w:shd w:val="clear" w:color="auto" w:fill="auto"/>
            <w:vAlign w:val="center"/>
          </w:tcPr>
          <w:p w14:paraId="750D754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497.6</w:t>
            </w:r>
          </w:p>
        </w:tc>
        <w:tc>
          <w:tcPr>
            <w:tcW w:w="1815" w:type="dxa"/>
            <w:tcBorders>
              <w:top w:val="nil"/>
              <w:left w:val="nil"/>
              <w:bottom w:val="single" w:color="auto" w:sz="4" w:space="0"/>
              <w:right w:val="single" w:color="auto" w:sz="4" w:space="0"/>
            </w:tcBorders>
            <w:shd w:val="clear" w:color="auto" w:fill="auto"/>
            <w:vAlign w:val="center"/>
          </w:tcPr>
          <w:p w14:paraId="6F45747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707" w:type="dxa"/>
            <w:tcBorders>
              <w:top w:val="nil"/>
              <w:left w:val="nil"/>
              <w:bottom w:val="single" w:color="auto" w:sz="4" w:space="0"/>
              <w:right w:val="single" w:color="auto" w:sz="4" w:space="0"/>
            </w:tcBorders>
            <w:shd w:val="clear" w:color="auto" w:fill="auto"/>
            <w:vAlign w:val="center"/>
          </w:tcPr>
          <w:p w14:paraId="1C8EF5F5">
            <w:pPr>
              <w:widowControl/>
              <w:jc w:val="center"/>
              <w:rPr>
                <w:rFonts w:ascii="Times New Roman" w:hAnsi="Times New Roman" w:eastAsia="仿宋_GB2312" w:cs="Times New Roman"/>
                <w:b/>
                <w:bCs/>
                <w:kern w:val="0"/>
                <w:sz w:val="22"/>
              </w:rPr>
            </w:pPr>
            <w:r>
              <w:rPr>
                <w:rFonts w:hint="eastAsia" w:ascii="Times New Roman" w:hAnsi="Times New Roman" w:eastAsia="仿宋_GB2312" w:cs="Times New Roman"/>
                <w:kern w:val="0"/>
                <w:sz w:val="22"/>
                <w:lang w:val="en-US" w:eastAsia="zh-CN"/>
              </w:rPr>
              <w:t>0</w:t>
            </w:r>
          </w:p>
        </w:tc>
      </w:tr>
      <w:tr w14:paraId="5D197FDE">
        <w:tblPrEx>
          <w:tblCellMar>
            <w:top w:w="0" w:type="dxa"/>
            <w:left w:w="108" w:type="dxa"/>
            <w:bottom w:w="0" w:type="dxa"/>
            <w:right w:w="108" w:type="dxa"/>
          </w:tblCellMar>
        </w:tblPrEx>
        <w:trPr>
          <w:trHeight w:val="402" w:hRule="atLeast"/>
          <w:jc w:val="center"/>
        </w:trPr>
        <w:tc>
          <w:tcPr>
            <w:tcW w:w="3286" w:type="dxa"/>
            <w:tcBorders>
              <w:top w:val="nil"/>
              <w:left w:val="single" w:color="auto" w:sz="4" w:space="0"/>
              <w:bottom w:val="single" w:color="auto" w:sz="4" w:space="0"/>
              <w:right w:val="single" w:color="auto" w:sz="4" w:space="0"/>
            </w:tcBorders>
            <w:shd w:val="clear" w:color="auto" w:fill="auto"/>
            <w:vAlign w:val="center"/>
          </w:tcPr>
          <w:p w14:paraId="5301CF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422" w:type="dxa"/>
            <w:tcBorders>
              <w:top w:val="nil"/>
              <w:left w:val="nil"/>
              <w:bottom w:val="single" w:color="auto" w:sz="4" w:space="0"/>
              <w:right w:val="single" w:color="auto" w:sz="4" w:space="0"/>
            </w:tcBorders>
            <w:shd w:val="clear" w:color="auto" w:fill="auto"/>
            <w:vAlign w:val="center"/>
          </w:tcPr>
          <w:p w14:paraId="41455EC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105" w:type="dxa"/>
            <w:tcBorders>
              <w:top w:val="nil"/>
              <w:left w:val="nil"/>
              <w:bottom w:val="single" w:color="auto" w:sz="4" w:space="0"/>
              <w:right w:val="single" w:color="auto" w:sz="4" w:space="0"/>
            </w:tcBorders>
            <w:shd w:val="clear" w:color="auto" w:fill="auto"/>
            <w:vAlign w:val="center"/>
          </w:tcPr>
          <w:p w14:paraId="508AB4F4">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w:t>
            </w:r>
          </w:p>
        </w:tc>
        <w:tc>
          <w:tcPr>
            <w:tcW w:w="2741" w:type="dxa"/>
            <w:tcBorders>
              <w:top w:val="nil"/>
              <w:left w:val="nil"/>
              <w:bottom w:val="single" w:color="auto" w:sz="4" w:space="0"/>
              <w:right w:val="single" w:color="auto" w:sz="4" w:space="0"/>
            </w:tcBorders>
            <w:shd w:val="clear" w:color="auto" w:fill="auto"/>
            <w:vAlign w:val="center"/>
          </w:tcPr>
          <w:p w14:paraId="64FE94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526" w:type="dxa"/>
            <w:tcBorders>
              <w:top w:val="nil"/>
              <w:left w:val="nil"/>
              <w:bottom w:val="single" w:color="auto" w:sz="4" w:space="0"/>
              <w:right w:val="single" w:color="auto" w:sz="4" w:space="0"/>
            </w:tcBorders>
            <w:shd w:val="clear" w:color="auto" w:fill="auto"/>
            <w:vAlign w:val="center"/>
          </w:tcPr>
          <w:p w14:paraId="1AFE28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906" w:type="dxa"/>
            <w:tcBorders>
              <w:top w:val="nil"/>
              <w:left w:val="nil"/>
              <w:bottom w:val="single" w:color="auto" w:sz="4" w:space="0"/>
              <w:right w:val="single" w:color="auto" w:sz="4" w:space="0"/>
            </w:tcBorders>
            <w:shd w:val="clear" w:color="auto" w:fill="auto"/>
            <w:vAlign w:val="center"/>
          </w:tcPr>
          <w:p w14:paraId="1740F25E">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w:t>
            </w:r>
          </w:p>
        </w:tc>
        <w:tc>
          <w:tcPr>
            <w:tcW w:w="1468" w:type="dxa"/>
            <w:tcBorders>
              <w:top w:val="nil"/>
              <w:left w:val="nil"/>
              <w:bottom w:val="single" w:color="auto" w:sz="4" w:space="0"/>
              <w:right w:val="single" w:color="auto" w:sz="4" w:space="0"/>
            </w:tcBorders>
            <w:shd w:val="clear" w:color="auto" w:fill="auto"/>
            <w:vAlign w:val="center"/>
          </w:tcPr>
          <w:p w14:paraId="31C17B4F">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w:t>
            </w:r>
          </w:p>
        </w:tc>
        <w:tc>
          <w:tcPr>
            <w:tcW w:w="1815" w:type="dxa"/>
            <w:tcBorders>
              <w:top w:val="nil"/>
              <w:left w:val="nil"/>
              <w:bottom w:val="single" w:color="auto" w:sz="4" w:space="0"/>
              <w:right w:val="single" w:color="auto" w:sz="4" w:space="0"/>
            </w:tcBorders>
            <w:shd w:val="clear" w:color="auto" w:fill="auto"/>
            <w:vAlign w:val="center"/>
          </w:tcPr>
          <w:p w14:paraId="777BD52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707" w:type="dxa"/>
            <w:tcBorders>
              <w:top w:val="nil"/>
              <w:left w:val="nil"/>
              <w:bottom w:val="single" w:color="auto" w:sz="4" w:space="0"/>
              <w:right w:val="single" w:color="auto" w:sz="4" w:space="0"/>
            </w:tcBorders>
            <w:shd w:val="clear" w:color="auto" w:fill="auto"/>
            <w:vAlign w:val="center"/>
          </w:tcPr>
          <w:p w14:paraId="6DB080F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0035B304">
        <w:tblPrEx>
          <w:tblCellMar>
            <w:top w:w="0" w:type="dxa"/>
            <w:left w:w="108" w:type="dxa"/>
            <w:bottom w:w="0" w:type="dxa"/>
            <w:right w:w="108" w:type="dxa"/>
          </w:tblCellMar>
        </w:tblPrEx>
        <w:trPr>
          <w:trHeight w:val="402" w:hRule="atLeast"/>
          <w:jc w:val="center"/>
        </w:trPr>
        <w:tc>
          <w:tcPr>
            <w:tcW w:w="3286" w:type="dxa"/>
            <w:tcBorders>
              <w:top w:val="nil"/>
              <w:left w:val="single" w:color="auto" w:sz="4" w:space="0"/>
              <w:bottom w:val="single" w:color="auto" w:sz="4" w:space="0"/>
              <w:right w:val="single" w:color="auto" w:sz="4" w:space="0"/>
            </w:tcBorders>
            <w:shd w:val="clear" w:color="auto" w:fill="auto"/>
            <w:vAlign w:val="center"/>
          </w:tcPr>
          <w:p w14:paraId="5159BC5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一般公共预算财政拨款</w:t>
            </w:r>
          </w:p>
        </w:tc>
        <w:tc>
          <w:tcPr>
            <w:tcW w:w="422" w:type="dxa"/>
            <w:tcBorders>
              <w:top w:val="nil"/>
              <w:left w:val="nil"/>
              <w:bottom w:val="single" w:color="auto" w:sz="4" w:space="0"/>
              <w:right w:val="single" w:color="auto" w:sz="4" w:space="0"/>
            </w:tcBorders>
            <w:shd w:val="clear" w:color="auto" w:fill="auto"/>
            <w:vAlign w:val="center"/>
          </w:tcPr>
          <w:p w14:paraId="16DE904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105" w:type="dxa"/>
            <w:tcBorders>
              <w:top w:val="nil"/>
              <w:left w:val="nil"/>
              <w:bottom w:val="single" w:color="auto" w:sz="4" w:space="0"/>
              <w:right w:val="single" w:color="auto" w:sz="4" w:space="0"/>
            </w:tcBorders>
            <w:shd w:val="clear" w:color="auto" w:fill="auto"/>
            <w:vAlign w:val="center"/>
          </w:tcPr>
          <w:p w14:paraId="61D40809">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497.6</w:t>
            </w:r>
          </w:p>
        </w:tc>
        <w:tc>
          <w:tcPr>
            <w:tcW w:w="2741" w:type="dxa"/>
            <w:tcBorders>
              <w:top w:val="nil"/>
              <w:left w:val="nil"/>
              <w:bottom w:val="single" w:color="auto" w:sz="4" w:space="0"/>
              <w:right w:val="single" w:color="auto" w:sz="4" w:space="0"/>
            </w:tcBorders>
            <w:shd w:val="clear" w:color="auto" w:fill="auto"/>
            <w:vAlign w:val="center"/>
          </w:tcPr>
          <w:p w14:paraId="773D0EA8">
            <w:pPr>
              <w:widowControl/>
              <w:jc w:val="center"/>
              <w:rPr>
                <w:rFonts w:ascii="Times New Roman" w:hAnsi="Times New Roman" w:eastAsia="仿宋_GB2312" w:cs="Times New Roman"/>
                <w:kern w:val="0"/>
                <w:sz w:val="22"/>
              </w:rPr>
            </w:pPr>
          </w:p>
        </w:tc>
        <w:tc>
          <w:tcPr>
            <w:tcW w:w="526" w:type="dxa"/>
            <w:tcBorders>
              <w:top w:val="nil"/>
              <w:left w:val="nil"/>
              <w:bottom w:val="single" w:color="auto" w:sz="4" w:space="0"/>
              <w:right w:val="single" w:color="auto" w:sz="4" w:space="0"/>
            </w:tcBorders>
            <w:shd w:val="clear" w:color="auto" w:fill="auto"/>
            <w:vAlign w:val="center"/>
          </w:tcPr>
          <w:p w14:paraId="7F0F464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906" w:type="dxa"/>
            <w:tcBorders>
              <w:top w:val="nil"/>
              <w:left w:val="nil"/>
              <w:bottom w:val="single" w:color="auto" w:sz="4" w:space="0"/>
              <w:right w:val="single" w:color="auto" w:sz="4" w:space="0"/>
            </w:tcBorders>
            <w:shd w:val="clear" w:color="auto" w:fill="auto"/>
            <w:vAlign w:val="center"/>
          </w:tcPr>
          <w:p w14:paraId="3FE60E20">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w:t>
            </w:r>
          </w:p>
        </w:tc>
        <w:tc>
          <w:tcPr>
            <w:tcW w:w="1468" w:type="dxa"/>
            <w:tcBorders>
              <w:top w:val="nil"/>
              <w:left w:val="nil"/>
              <w:bottom w:val="single" w:color="auto" w:sz="4" w:space="0"/>
              <w:right w:val="single" w:color="auto" w:sz="4" w:space="0"/>
            </w:tcBorders>
            <w:shd w:val="clear" w:color="auto" w:fill="auto"/>
            <w:vAlign w:val="center"/>
          </w:tcPr>
          <w:p w14:paraId="6419030C">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w:t>
            </w:r>
          </w:p>
        </w:tc>
        <w:tc>
          <w:tcPr>
            <w:tcW w:w="1815" w:type="dxa"/>
            <w:tcBorders>
              <w:top w:val="nil"/>
              <w:left w:val="nil"/>
              <w:bottom w:val="single" w:color="auto" w:sz="4" w:space="0"/>
              <w:right w:val="single" w:color="auto" w:sz="4" w:space="0"/>
            </w:tcBorders>
            <w:shd w:val="clear" w:color="auto" w:fill="auto"/>
            <w:vAlign w:val="center"/>
          </w:tcPr>
          <w:p w14:paraId="3915B70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707" w:type="dxa"/>
            <w:tcBorders>
              <w:top w:val="nil"/>
              <w:left w:val="nil"/>
              <w:bottom w:val="single" w:color="auto" w:sz="4" w:space="0"/>
              <w:right w:val="single" w:color="auto" w:sz="4" w:space="0"/>
            </w:tcBorders>
            <w:shd w:val="clear" w:color="auto" w:fill="auto"/>
            <w:vAlign w:val="center"/>
          </w:tcPr>
          <w:p w14:paraId="040B56E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1FE0A26E">
        <w:tblPrEx>
          <w:tblCellMar>
            <w:top w:w="0" w:type="dxa"/>
            <w:left w:w="108" w:type="dxa"/>
            <w:bottom w:w="0" w:type="dxa"/>
            <w:right w:w="108" w:type="dxa"/>
          </w:tblCellMar>
        </w:tblPrEx>
        <w:trPr>
          <w:trHeight w:val="402" w:hRule="atLeast"/>
          <w:jc w:val="center"/>
        </w:trPr>
        <w:tc>
          <w:tcPr>
            <w:tcW w:w="3286" w:type="dxa"/>
            <w:tcBorders>
              <w:top w:val="nil"/>
              <w:left w:val="single" w:color="auto" w:sz="4" w:space="0"/>
              <w:bottom w:val="single" w:color="auto" w:sz="4" w:space="0"/>
              <w:right w:val="single" w:color="auto" w:sz="4" w:space="0"/>
            </w:tcBorders>
            <w:shd w:val="clear" w:color="000000" w:fill="FFFFFF"/>
            <w:vAlign w:val="center"/>
          </w:tcPr>
          <w:p w14:paraId="1B854C3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422" w:type="dxa"/>
            <w:tcBorders>
              <w:top w:val="nil"/>
              <w:left w:val="nil"/>
              <w:bottom w:val="single" w:color="auto" w:sz="4" w:space="0"/>
              <w:right w:val="single" w:color="auto" w:sz="4" w:space="0"/>
            </w:tcBorders>
            <w:shd w:val="clear" w:color="000000" w:fill="FFFFFF"/>
            <w:vAlign w:val="center"/>
          </w:tcPr>
          <w:p w14:paraId="72DA7BD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105" w:type="dxa"/>
            <w:tcBorders>
              <w:top w:val="nil"/>
              <w:left w:val="nil"/>
              <w:bottom w:val="single" w:color="auto" w:sz="4" w:space="0"/>
              <w:right w:val="single" w:color="auto" w:sz="4" w:space="0"/>
            </w:tcBorders>
            <w:shd w:val="clear" w:color="auto" w:fill="auto"/>
            <w:vAlign w:val="center"/>
          </w:tcPr>
          <w:p w14:paraId="33648ACF">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497.6</w:t>
            </w:r>
          </w:p>
        </w:tc>
        <w:tc>
          <w:tcPr>
            <w:tcW w:w="2741" w:type="dxa"/>
            <w:tcBorders>
              <w:top w:val="nil"/>
              <w:left w:val="nil"/>
              <w:bottom w:val="single" w:color="auto" w:sz="4" w:space="0"/>
              <w:right w:val="single" w:color="auto" w:sz="4" w:space="0"/>
            </w:tcBorders>
            <w:shd w:val="clear" w:color="000000" w:fill="FFFFFF"/>
            <w:vAlign w:val="center"/>
          </w:tcPr>
          <w:p w14:paraId="2B957A1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526" w:type="dxa"/>
            <w:tcBorders>
              <w:top w:val="nil"/>
              <w:left w:val="nil"/>
              <w:bottom w:val="single" w:color="auto" w:sz="4" w:space="0"/>
              <w:right w:val="single" w:color="auto" w:sz="4" w:space="0"/>
            </w:tcBorders>
            <w:shd w:val="clear" w:color="000000" w:fill="FFFFFF"/>
            <w:vAlign w:val="center"/>
          </w:tcPr>
          <w:p w14:paraId="1C77CB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906" w:type="dxa"/>
            <w:tcBorders>
              <w:top w:val="nil"/>
              <w:left w:val="nil"/>
              <w:bottom w:val="single" w:color="auto" w:sz="4" w:space="0"/>
              <w:right w:val="single" w:color="auto" w:sz="4" w:space="0"/>
            </w:tcBorders>
            <w:shd w:val="clear" w:color="000000" w:fill="FFFFFF"/>
            <w:vAlign w:val="center"/>
          </w:tcPr>
          <w:p w14:paraId="449B549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497.6</w:t>
            </w:r>
          </w:p>
        </w:tc>
        <w:tc>
          <w:tcPr>
            <w:tcW w:w="1468" w:type="dxa"/>
            <w:tcBorders>
              <w:top w:val="nil"/>
              <w:left w:val="nil"/>
              <w:bottom w:val="single" w:color="auto" w:sz="4" w:space="0"/>
              <w:right w:val="single" w:color="auto" w:sz="4" w:space="0"/>
            </w:tcBorders>
            <w:shd w:val="clear" w:color="000000" w:fill="FFFFFF"/>
            <w:vAlign w:val="center"/>
          </w:tcPr>
          <w:p w14:paraId="65519E9F">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497.6</w:t>
            </w:r>
          </w:p>
        </w:tc>
        <w:tc>
          <w:tcPr>
            <w:tcW w:w="1815" w:type="dxa"/>
            <w:tcBorders>
              <w:top w:val="nil"/>
              <w:left w:val="nil"/>
              <w:bottom w:val="single" w:color="auto" w:sz="4" w:space="0"/>
              <w:right w:val="single" w:color="auto" w:sz="4" w:space="0"/>
            </w:tcBorders>
            <w:shd w:val="clear" w:color="auto" w:fill="auto"/>
            <w:vAlign w:val="center"/>
          </w:tcPr>
          <w:p w14:paraId="4BA09865">
            <w:pPr>
              <w:widowControl/>
              <w:jc w:val="center"/>
              <w:rPr>
                <w:rFonts w:ascii="Times New Roman" w:hAnsi="Times New Roman" w:eastAsia="仿宋_GB2312" w:cs="Times New Roman"/>
                <w:b/>
                <w:bCs/>
                <w:kern w:val="0"/>
                <w:sz w:val="22"/>
              </w:rPr>
            </w:pPr>
            <w:r>
              <w:rPr>
                <w:rFonts w:hint="eastAsia" w:ascii="Times New Roman" w:hAnsi="Times New Roman" w:eastAsia="仿宋_GB2312" w:cs="Times New Roman"/>
                <w:kern w:val="0"/>
                <w:sz w:val="22"/>
                <w:lang w:val="en-US" w:eastAsia="zh-CN"/>
              </w:rPr>
              <w:t>0</w:t>
            </w:r>
          </w:p>
        </w:tc>
        <w:tc>
          <w:tcPr>
            <w:tcW w:w="1707" w:type="dxa"/>
            <w:tcBorders>
              <w:top w:val="nil"/>
              <w:left w:val="nil"/>
              <w:bottom w:val="single" w:color="auto" w:sz="4" w:space="0"/>
              <w:right w:val="single" w:color="auto" w:sz="4" w:space="0"/>
            </w:tcBorders>
            <w:shd w:val="clear" w:color="auto" w:fill="auto"/>
            <w:vAlign w:val="center"/>
          </w:tcPr>
          <w:p w14:paraId="5C77707F">
            <w:pPr>
              <w:widowControl/>
              <w:jc w:val="center"/>
              <w:rPr>
                <w:rFonts w:ascii="Times New Roman" w:hAnsi="Times New Roman" w:eastAsia="仿宋_GB2312" w:cs="Times New Roman"/>
                <w:b/>
                <w:bCs/>
                <w:kern w:val="0"/>
                <w:sz w:val="22"/>
              </w:rPr>
            </w:pPr>
            <w:r>
              <w:rPr>
                <w:rFonts w:hint="eastAsia" w:ascii="Times New Roman" w:hAnsi="Times New Roman" w:eastAsia="仿宋_GB2312" w:cs="Times New Roman"/>
                <w:kern w:val="0"/>
                <w:sz w:val="22"/>
                <w:lang w:val="en-US" w:eastAsia="zh-CN"/>
              </w:rPr>
              <w:t>0</w:t>
            </w:r>
          </w:p>
        </w:tc>
      </w:tr>
    </w:tbl>
    <w:p w14:paraId="1523AADE">
      <w:pPr>
        <w:widowControl/>
        <w:jc w:val="center"/>
        <w:rPr>
          <w:rFonts w:ascii="Times New Roman" w:hAnsi="Times New Roman" w:eastAsia="方正小标宋_GBK" w:cs="Times New Roman"/>
          <w:kern w:val="0"/>
          <w:sz w:val="36"/>
          <w:szCs w:val="36"/>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4747EA0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5C1743F5">
      <w:pPr>
        <w:widowControl/>
        <w:spacing w:before="156" w:beforeLines="50"/>
        <w:ind w:left="1050" w:hanging="1050" w:hangingChars="500"/>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lang w:eastAsia="zh-CN"/>
        </w:rPr>
        <w:t>怀化市委市政府机关幼儿园</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公开05表 单位：万元</w:t>
      </w:r>
    </w:p>
    <w:tbl>
      <w:tblPr>
        <w:tblStyle w:val="9"/>
        <w:tblW w:w="14219" w:type="dxa"/>
        <w:jc w:val="center"/>
        <w:tblLayout w:type="fixed"/>
        <w:tblCellMar>
          <w:top w:w="0" w:type="dxa"/>
          <w:left w:w="108" w:type="dxa"/>
          <w:bottom w:w="0" w:type="dxa"/>
          <w:right w:w="108" w:type="dxa"/>
        </w:tblCellMar>
      </w:tblPr>
      <w:tblGrid>
        <w:gridCol w:w="1200"/>
        <w:gridCol w:w="3527"/>
        <w:gridCol w:w="3000"/>
        <w:gridCol w:w="3492"/>
        <w:gridCol w:w="3000"/>
      </w:tblGrid>
      <w:tr w14:paraId="6877F901">
        <w:tblPrEx>
          <w:tblCellMar>
            <w:top w:w="0" w:type="dxa"/>
            <w:left w:w="108" w:type="dxa"/>
            <w:bottom w:w="0" w:type="dxa"/>
            <w:right w:w="108" w:type="dxa"/>
          </w:tblCellMar>
        </w:tblPrEx>
        <w:trPr>
          <w:trHeight w:val="648"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288F6C6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006602C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0006BBE">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67B6EBA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2EB596D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40E09FA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5CA8D5E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1C915D7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31F0BCBE">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2207A12">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2FAECED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4CF7C50">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C102A41">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447CDD8">
            <w:pPr>
              <w:widowControl/>
              <w:jc w:val="left"/>
              <w:rPr>
                <w:rFonts w:ascii="Times New Roman" w:hAnsi="Times New Roman" w:eastAsia="仿宋_GB2312" w:cs="Times New Roman"/>
                <w:kern w:val="0"/>
                <w:szCs w:val="21"/>
              </w:rPr>
            </w:pPr>
          </w:p>
        </w:tc>
      </w:tr>
      <w:tr w14:paraId="2D092B8A">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9703C78">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2489EE8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16CAD05">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B3BF48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5D0CA3C">
            <w:pPr>
              <w:widowControl/>
              <w:jc w:val="left"/>
              <w:rPr>
                <w:rFonts w:ascii="Times New Roman" w:hAnsi="Times New Roman" w:eastAsia="仿宋_GB2312" w:cs="Times New Roman"/>
                <w:kern w:val="0"/>
                <w:szCs w:val="21"/>
              </w:rPr>
            </w:pPr>
          </w:p>
        </w:tc>
      </w:tr>
      <w:tr w14:paraId="687C8613">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EC4512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0233547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7044788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5FAA6A4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7BBE24C0">
        <w:tblPrEx>
          <w:tblCellMar>
            <w:top w:w="0" w:type="dxa"/>
            <w:left w:w="108" w:type="dxa"/>
            <w:bottom w:w="0" w:type="dxa"/>
            <w:right w:w="108" w:type="dxa"/>
          </w:tblCellMar>
        </w:tblPrEx>
        <w:trPr>
          <w:trHeight w:val="615"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C0AA71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3BE765F3">
            <w:pPr>
              <w:widowControl/>
              <w:ind w:firstLine="840" w:firstLineChars="400"/>
              <w:jc w:val="both"/>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497.6</w:t>
            </w:r>
          </w:p>
        </w:tc>
        <w:tc>
          <w:tcPr>
            <w:tcW w:w="3492" w:type="dxa"/>
            <w:tcBorders>
              <w:top w:val="nil"/>
              <w:left w:val="nil"/>
              <w:bottom w:val="single" w:color="auto" w:sz="4" w:space="0"/>
              <w:right w:val="single" w:color="auto" w:sz="4" w:space="0"/>
            </w:tcBorders>
            <w:shd w:val="clear" w:color="auto" w:fill="auto"/>
            <w:vAlign w:val="center"/>
          </w:tcPr>
          <w:p w14:paraId="7E411B15">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val="en-US" w:eastAsia="zh-CN"/>
              </w:rPr>
              <w:t>359.5</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06ABE2DD">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138.1</w:t>
            </w:r>
            <w:r>
              <w:rPr>
                <w:rFonts w:ascii="Times New Roman" w:hAnsi="Times New Roman" w:eastAsia="仿宋_GB2312" w:cs="Times New Roman"/>
                <w:kern w:val="0"/>
                <w:szCs w:val="21"/>
              </w:rPr>
              <w:t>　</w:t>
            </w:r>
          </w:p>
        </w:tc>
      </w:tr>
      <w:tr w14:paraId="7FEB2766">
        <w:tblPrEx>
          <w:tblCellMar>
            <w:top w:w="0" w:type="dxa"/>
            <w:left w:w="108" w:type="dxa"/>
            <w:bottom w:w="0" w:type="dxa"/>
            <w:right w:w="108" w:type="dxa"/>
          </w:tblCellMar>
        </w:tblPrEx>
        <w:trPr>
          <w:trHeight w:val="594"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4213DFB">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205</w:t>
            </w:r>
          </w:p>
        </w:tc>
        <w:tc>
          <w:tcPr>
            <w:tcW w:w="3527" w:type="dxa"/>
            <w:tcBorders>
              <w:top w:val="nil"/>
              <w:left w:val="nil"/>
              <w:bottom w:val="single" w:color="auto" w:sz="4" w:space="0"/>
              <w:right w:val="single" w:color="auto" w:sz="4" w:space="0"/>
            </w:tcBorders>
            <w:shd w:val="clear" w:color="auto" w:fill="auto"/>
            <w:vAlign w:val="center"/>
          </w:tcPr>
          <w:p w14:paraId="0669BEFC">
            <w:pPr>
              <w:widowControl/>
              <w:jc w:val="left"/>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eastAsia="zh-CN"/>
              </w:rPr>
              <w:t>教育支出</w:t>
            </w:r>
          </w:p>
        </w:tc>
        <w:tc>
          <w:tcPr>
            <w:tcW w:w="3000" w:type="dxa"/>
            <w:tcBorders>
              <w:top w:val="nil"/>
              <w:left w:val="nil"/>
              <w:bottom w:val="single" w:color="auto" w:sz="4" w:space="0"/>
              <w:right w:val="single" w:color="auto" w:sz="4" w:space="0"/>
            </w:tcBorders>
            <w:shd w:val="clear" w:color="auto" w:fill="auto"/>
            <w:vAlign w:val="center"/>
          </w:tcPr>
          <w:p w14:paraId="2BF3410D">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 xml:space="preserve">      382.83</w:t>
            </w:r>
          </w:p>
        </w:tc>
        <w:tc>
          <w:tcPr>
            <w:tcW w:w="3492" w:type="dxa"/>
            <w:tcBorders>
              <w:top w:val="nil"/>
              <w:left w:val="nil"/>
              <w:bottom w:val="single" w:color="auto" w:sz="4" w:space="0"/>
              <w:right w:val="single" w:color="auto" w:sz="4" w:space="0"/>
            </w:tcBorders>
            <w:shd w:val="clear" w:color="auto" w:fill="auto"/>
            <w:vAlign w:val="center"/>
          </w:tcPr>
          <w:p w14:paraId="61308C6D">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258.92</w:t>
            </w:r>
          </w:p>
        </w:tc>
        <w:tc>
          <w:tcPr>
            <w:tcW w:w="3000" w:type="dxa"/>
            <w:tcBorders>
              <w:top w:val="nil"/>
              <w:left w:val="nil"/>
              <w:bottom w:val="single" w:color="auto" w:sz="4" w:space="0"/>
              <w:right w:val="single" w:color="auto" w:sz="8" w:space="0"/>
            </w:tcBorders>
            <w:shd w:val="clear" w:color="auto" w:fill="auto"/>
            <w:vAlign w:val="center"/>
          </w:tcPr>
          <w:p w14:paraId="5E326A8B">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123.91</w:t>
            </w:r>
          </w:p>
        </w:tc>
      </w:tr>
      <w:tr w14:paraId="65D47378">
        <w:tblPrEx>
          <w:tblCellMar>
            <w:top w:w="0" w:type="dxa"/>
            <w:left w:w="108" w:type="dxa"/>
            <w:bottom w:w="0" w:type="dxa"/>
            <w:right w:w="108" w:type="dxa"/>
          </w:tblCellMar>
        </w:tblPrEx>
        <w:trPr>
          <w:trHeight w:val="47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7DD3AEE">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2050201</w:t>
            </w: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79E403B1">
            <w:pPr>
              <w:widowControl/>
              <w:jc w:val="left"/>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eastAsia="zh-CN"/>
              </w:rPr>
              <w:t>学前教育</w:t>
            </w:r>
          </w:p>
        </w:tc>
        <w:tc>
          <w:tcPr>
            <w:tcW w:w="3000" w:type="dxa"/>
            <w:tcBorders>
              <w:top w:val="nil"/>
              <w:left w:val="nil"/>
              <w:bottom w:val="single" w:color="auto" w:sz="4" w:space="0"/>
              <w:right w:val="single" w:color="auto" w:sz="4" w:space="0"/>
            </w:tcBorders>
            <w:shd w:val="clear" w:color="auto" w:fill="auto"/>
            <w:vAlign w:val="center"/>
          </w:tcPr>
          <w:p w14:paraId="1A6AFC50">
            <w:pPr>
              <w:widowControl/>
              <w:ind w:firstLine="630" w:firstLineChars="300"/>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382.83</w:t>
            </w:r>
          </w:p>
        </w:tc>
        <w:tc>
          <w:tcPr>
            <w:tcW w:w="3492" w:type="dxa"/>
            <w:tcBorders>
              <w:top w:val="nil"/>
              <w:left w:val="nil"/>
              <w:bottom w:val="single" w:color="auto" w:sz="4" w:space="0"/>
              <w:right w:val="single" w:color="auto" w:sz="4" w:space="0"/>
            </w:tcBorders>
            <w:shd w:val="clear" w:color="auto" w:fill="auto"/>
            <w:vAlign w:val="center"/>
          </w:tcPr>
          <w:p w14:paraId="6D907169">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258.92</w:t>
            </w:r>
          </w:p>
        </w:tc>
        <w:tc>
          <w:tcPr>
            <w:tcW w:w="3000" w:type="dxa"/>
            <w:tcBorders>
              <w:top w:val="nil"/>
              <w:left w:val="nil"/>
              <w:bottom w:val="single" w:color="auto" w:sz="4" w:space="0"/>
              <w:right w:val="single" w:color="auto" w:sz="8" w:space="0"/>
            </w:tcBorders>
            <w:shd w:val="clear" w:color="auto" w:fill="auto"/>
            <w:vAlign w:val="center"/>
          </w:tcPr>
          <w:p w14:paraId="0B29BF66">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123.91</w:t>
            </w:r>
          </w:p>
        </w:tc>
      </w:tr>
      <w:tr w14:paraId="547B5DD4">
        <w:tblPrEx>
          <w:tblCellMar>
            <w:top w:w="0" w:type="dxa"/>
            <w:left w:w="108" w:type="dxa"/>
            <w:bottom w:w="0" w:type="dxa"/>
            <w:right w:w="108" w:type="dxa"/>
          </w:tblCellMar>
        </w:tblPrEx>
        <w:trPr>
          <w:trHeight w:val="51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2001DA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w:t>
            </w: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3B3ACE7D">
            <w:pPr>
              <w:widowControl/>
              <w:jc w:val="left"/>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1E46E60E">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 xml:space="preserve">      64.9</w:t>
            </w:r>
          </w:p>
        </w:tc>
        <w:tc>
          <w:tcPr>
            <w:tcW w:w="3492" w:type="dxa"/>
            <w:tcBorders>
              <w:top w:val="nil"/>
              <w:left w:val="nil"/>
              <w:bottom w:val="single" w:color="auto" w:sz="4" w:space="0"/>
              <w:right w:val="single" w:color="auto" w:sz="4" w:space="0"/>
            </w:tcBorders>
            <w:shd w:val="clear" w:color="auto" w:fill="auto"/>
            <w:vAlign w:val="center"/>
          </w:tcPr>
          <w:p w14:paraId="48BA5EB2">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60.73</w:t>
            </w:r>
          </w:p>
        </w:tc>
        <w:tc>
          <w:tcPr>
            <w:tcW w:w="3000" w:type="dxa"/>
            <w:tcBorders>
              <w:top w:val="nil"/>
              <w:left w:val="nil"/>
              <w:bottom w:val="single" w:color="auto" w:sz="4" w:space="0"/>
              <w:right w:val="single" w:color="auto" w:sz="8" w:space="0"/>
            </w:tcBorders>
            <w:shd w:val="clear" w:color="auto" w:fill="auto"/>
            <w:vAlign w:val="center"/>
          </w:tcPr>
          <w:p w14:paraId="67E4FAA4">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4.17</w:t>
            </w:r>
          </w:p>
        </w:tc>
      </w:tr>
      <w:tr w14:paraId="35272CA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9800D49">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20805</w:t>
            </w: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17DB1BEA">
            <w:pPr>
              <w:widowControl/>
              <w:jc w:val="left"/>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eastAsia="zh-CN"/>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072ED23F">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 xml:space="preserve">      64.9</w:t>
            </w:r>
          </w:p>
        </w:tc>
        <w:tc>
          <w:tcPr>
            <w:tcW w:w="3492" w:type="dxa"/>
            <w:tcBorders>
              <w:top w:val="nil"/>
              <w:left w:val="nil"/>
              <w:bottom w:val="single" w:color="auto" w:sz="4" w:space="0"/>
              <w:right w:val="single" w:color="auto" w:sz="4" w:space="0"/>
            </w:tcBorders>
            <w:shd w:val="clear" w:color="auto" w:fill="auto"/>
            <w:vAlign w:val="center"/>
          </w:tcPr>
          <w:p w14:paraId="78F0846E">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60.73</w:t>
            </w:r>
          </w:p>
        </w:tc>
        <w:tc>
          <w:tcPr>
            <w:tcW w:w="3000" w:type="dxa"/>
            <w:tcBorders>
              <w:top w:val="nil"/>
              <w:left w:val="nil"/>
              <w:bottom w:val="single" w:color="auto" w:sz="4" w:space="0"/>
              <w:right w:val="single" w:color="auto" w:sz="8" w:space="0"/>
            </w:tcBorders>
            <w:shd w:val="clear" w:color="auto" w:fill="auto"/>
            <w:vAlign w:val="center"/>
          </w:tcPr>
          <w:p w14:paraId="72080D32">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4.17</w:t>
            </w:r>
          </w:p>
        </w:tc>
      </w:tr>
      <w:tr w14:paraId="7687C622">
        <w:tblPrEx>
          <w:tblCellMar>
            <w:top w:w="0" w:type="dxa"/>
            <w:left w:w="108" w:type="dxa"/>
            <w:bottom w:w="0" w:type="dxa"/>
            <w:right w:w="108" w:type="dxa"/>
          </w:tblCellMar>
        </w:tblPrEx>
        <w:trPr>
          <w:trHeight w:val="594"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893E2BA">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210</w:t>
            </w: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181DF9EC">
            <w:pPr>
              <w:widowControl/>
              <w:jc w:val="left"/>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eastAsia="zh-CN"/>
              </w:rPr>
              <w:t>卫生健康支出</w:t>
            </w:r>
          </w:p>
        </w:tc>
        <w:tc>
          <w:tcPr>
            <w:tcW w:w="3000" w:type="dxa"/>
            <w:tcBorders>
              <w:top w:val="nil"/>
              <w:left w:val="nil"/>
              <w:bottom w:val="single" w:color="auto" w:sz="4" w:space="0"/>
              <w:right w:val="single" w:color="auto" w:sz="4" w:space="0"/>
            </w:tcBorders>
            <w:shd w:val="clear" w:color="auto" w:fill="auto"/>
            <w:vAlign w:val="center"/>
          </w:tcPr>
          <w:p w14:paraId="728C7E0D">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 xml:space="preserve">      20.73</w:t>
            </w:r>
          </w:p>
        </w:tc>
        <w:tc>
          <w:tcPr>
            <w:tcW w:w="3492" w:type="dxa"/>
            <w:tcBorders>
              <w:top w:val="nil"/>
              <w:left w:val="nil"/>
              <w:bottom w:val="single" w:color="auto" w:sz="4" w:space="0"/>
              <w:right w:val="single" w:color="auto" w:sz="4" w:space="0"/>
            </w:tcBorders>
            <w:shd w:val="clear" w:color="auto" w:fill="auto"/>
            <w:vAlign w:val="center"/>
          </w:tcPr>
          <w:p w14:paraId="457CEAC2">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13.55</w:t>
            </w:r>
          </w:p>
        </w:tc>
        <w:tc>
          <w:tcPr>
            <w:tcW w:w="3000" w:type="dxa"/>
            <w:tcBorders>
              <w:top w:val="nil"/>
              <w:left w:val="nil"/>
              <w:bottom w:val="single" w:color="auto" w:sz="4" w:space="0"/>
              <w:right w:val="single" w:color="auto" w:sz="8" w:space="0"/>
            </w:tcBorders>
            <w:shd w:val="clear" w:color="auto" w:fill="auto"/>
            <w:vAlign w:val="center"/>
          </w:tcPr>
          <w:p w14:paraId="6023FE48">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7.18</w:t>
            </w:r>
          </w:p>
        </w:tc>
      </w:tr>
      <w:tr w14:paraId="49FA363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EAB04B5">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21011</w:t>
            </w:r>
          </w:p>
        </w:tc>
        <w:tc>
          <w:tcPr>
            <w:tcW w:w="3527" w:type="dxa"/>
            <w:tcBorders>
              <w:top w:val="nil"/>
              <w:left w:val="nil"/>
              <w:bottom w:val="single" w:color="auto" w:sz="4" w:space="0"/>
              <w:right w:val="single" w:color="auto" w:sz="4" w:space="0"/>
            </w:tcBorders>
            <w:shd w:val="clear" w:color="auto" w:fill="auto"/>
            <w:vAlign w:val="center"/>
          </w:tcPr>
          <w:p w14:paraId="70B1D824">
            <w:pPr>
              <w:widowControl/>
              <w:jc w:val="left"/>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1520B4C3">
            <w:pPr>
              <w:widowControl/>
              <w:ind w:firstLine="840" w:firstLineChars="400"/>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20.73</w:t>
            </w:r>
          </w:p>
        </w:tc>
        <w:tc>
          <w:tcPr>
            <w:tcW w:w="3492" w:type="dxa"/>
            <w:tcBorders>
              <w:top w:val="nil"/>
              <w:left w:val="nil"/>
              <w:bottom w:val="single" w:color="auto" w:sz="4" w:space="0"/>
              <w:right w:val="single" w:color="auto" w:sz="4" w:space="0"/>
            </w:tcBorders>
            <w:shd w:val="clear" w:color="auto" w:fill="auto"/>
            <w:vAlign w:val="center"/>
          </w:tcPr>
          <w:p w14:paraId="0AC976E1">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13.55</w:t>
            </w:r>
          </w:p>
        </w:tc>
        <w:tc>
          <w:tcPr>
            <w:tcW w:w="3000" w:type="dxa"/>
            <w:tcBorders>
              <w:top w:val="nil"/>
              <w:left w:val="nil"/>
              <w:bottom w:val="single" w:color="auto" w:sz="4" w:space="0"/>
              <w:right w:val="single" w:color="auto" w:sz="8" w:space="0"/>
            </w:tcBorders>
            <w:shd w:val="clear" w:color="auto" w:fill="auto"/>
            <w:vAlign w:val="center"/>
          </w:tcPr>
          <w:p w14:paraId="1ABA63F9">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7.18</w:t>
            </w:r>
          </w:p>
        </w:tc>
      </w:tr>
      <w:tr w14:paraId="1A1006DF">
        <w:tblPrEx>
          <w:tblCellMar>
            <w:top w:w="0" w:type="dxa"/>
            <w:left w:w="108" w:type="dxa"/>
            <w:bottom w:w="0" w:type="dxa"/>
            <w:right w:w="108" w:type="dxa"/>
          </w:tblCellMar>
        </w:tblPrEx>
        <w:trPr>
          <w:trHeight w:val="62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E401492">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221</w:t>
            </w:r>
            <w:r>
              <w:rPr>
                <w:rFonts w:ascii="Times New Roman" w:hAnsi="Times New Roman" w:eastAsia="仿宋_GB2312" w:cs="Times New Roman"/>
                <w:kern w:val="0"/>
                <w:szCs w:val="21"/>
              </w:rPr>
              <w:t>　</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CC002A1">
            <w:pPr>
              <w:widowControl/>
              <w:jc w:val="left"/>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eastAsia="zh-CN"/>
              </w:rPr>
              <w:t>住房保障支出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FB74ED3">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 xml:space="preserve">      29.14</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34D185E">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26.3</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F76C483">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2.84</w:t>
            </w:r>
          </w:p>
        </w:tc>
      </w:tr>
      <w:tr w14:paraId="455E4B0B">
        <w:tblPrEx>
          <w:tblCellMar>
            <w:top w:w="0" w:type="dxa"/>
            <w:left w:w="108" w:type="dxa"/>
            <w:bottom w:w="0" w:type="dxa"/>
            <w:right w:w="108" w:type="dxa"/>
          </w:tblCellMar>
        </w:tblPrEx>
        <w:trPr>
          <w:trHeight w:val="471"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58F1994">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2210201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83849EB">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xml:space="preserve">   住房公积金</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70DEE38">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xml:space="preserve">        29.14</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243580A">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26.3</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E07184B">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2.84</w:t>
            </w:r>
          </w:p>
        </w:tc>
      </w:tr>
    </w:tbl>
    <w:p w14:paraId="2651F954">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6B2CB2EC">
      <w:pPr>
        <w:widowControl/>
        <w:jc w:val="left"/>
        <w:rPr>
          <w:rFonts w:ascii="Times New Roman" w:hAnsi="Times New Roman" w:eastAsia="仿宋_GB2312" w:cs="Times New Roman"/>
          <w:bCs/>
          <w:kern w:val="0"/>
          <w:szCs w:val="21"/>
        </w:rPr>
      </w:pPr>
    </w:p>
    <w:p w14:paraId="38202F68">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p>
    <w:p w14:paraId="79606F1C">
      <w:pPr>
        <w:widowControl/>
        <w:spacing w:after="12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一般公共预算财政拨款基本支出决算明细表</w:t>
      </w:r>
      <w:bookmarkEnd w:id="2"/>
    </w:p>
    <w:p w14:paraId="3E2FA0B7">
      <w:pPr>
        <w:widowControl/>
        <w:wordWrap w:val="0"/>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eastAsia="zh-CN"/>
        </w:rPr>
        <w:t>怀化市委市政府机关幼儿园</w:t>
      </w:r>
      <w:r>
        <w:rPr>
          <w:rFonts w:ascii="Times New Roman" w:hAnsi="Times New Roman" w:eastAsia="仿宋_GB2312" w:cs="Times New Roman"/>
          <w:color w:val="000000"/>
          <w:kern w:val="0"/>
          <w:szCs w:val="21"/>
        </w:rPr>
        <w:t xml:space="preserve">                                                                                    公开0</w:t>
      </w:r>
      <w:r>
        <w:rPr>
          <w:rFonts w:hint="eastAsia" w:ascii="Times New Roman" w:hAnsi="Times New Roman" w:eastAsia="仿宋_GB2312" w:cs="Times New Roman"/>
          <w:color w:val="000000"/>
          <w:kern w:val="0"/>
          <w:szCs w:val="21"/>
          <w:lang w:val="en-US" w:eastAsia="zh-CN"/>
        </w:rPr>
        <w:t>6表</w:t>
      </w: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681"/>
        <w:gridCol w:w="1135"/>
        <w:gridCol w:w="1116"/>
        <w:gridCol w:w="2018"/>
        <w:gridCol w:w="933"/>
        <w:gridCol w:w="1217"/>
        <w:gridCol w:w="3517"/>
        <w:gridCol w:w="929"/>
      </w:tblGrid>
      <w:tr w14:paraId="4DE5E0C2">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3B6D7EF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681" w:type="dxa"/>
            <w:tcBorders>
              <w:top w:val="single" w:color="auto" w:sz="4" w:space="0"/>
              <w:left w:val="nil"/>
              <w:bottom w:val="single" w:color="auto" w:sz="4" w:space="0"/>
              <w:right w:val="single" w:color="auto" w:sz="4" w:space="0"/>
            </w:tcBorders>
            <w:shd w:val="clear" w:color="auto" w:fill="auto"/>
            <w:vAlign w:val="center"/>
          </w:tcPr>
          <w:p w14:paraId="442ABB8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35" w:type="dxa"/>
            <w:tcBorders>
              <w:top w:val="single" w:color="auto" w:sz="4" w:space="0"/>
              <w:left w:val="nil"/>
              <w:bottom w:val="single" w:color="auto" w:sz="4" w:space="0"/>
              <w:right w:val="single" w:color="auto" w:sz="4" w:space="0"/>
            </w:tcBorders>
            <w:shd w:val="clear" w:color="auto" w:fill="auto"/>
            <w:vAlign w:val="center"/>
          </w:tcPr>
          <w:p w14:paraId="3977631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698AD6D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76AC11B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02050D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0384454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2EC212B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1F80544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0DAF072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D50E1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681" w:type="dxa"/>
            <w:tcBorders>
              <w:top w:val="nil"/>
              <w:left w:val="nil"/>
              <w:bottom w:val="single" w:color="auto" w:sz="4" w:space="0"/>
              <w:right w:val="single" w:color="auto" w:sz="4" w:space="0"/>
            </w:tcBorders>
            <w:shd w:val="clear" w:color="auto" w:fill="auto"/>
            <w:vAlign w:val="center"/>
          </w:tcPr>
          <w:p w14:paraId="595287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135" w:type="dxa"/>
            <w:tcBorders>
              <w:top w:val="nil"/>
              <w:left w:val="nil"/>
              <w:bottom w:val="single" w:color="auto" w:sz="4" w:space="0"/>
              <w:right w:val="single" w:color="auto" w:sz="4" w:space="0"/>
            </w:tcBorders>
            <w:shd w:val="clear" w:color="auto" w:fill="auto"/>
            <w:vAlign w:val="center"/>
          </w:tcPr>
          <w:p w14:paraId="0914CC2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316.71</w:t>
            </w:r>
          </w:p>
        </w:tc>
        <w:tc>
          <w:tcPr>
            <w:tcW w:w="1116" w:type="dxa"/>
            <w:tcBorders>
              <w:top w:val="nil"/>
              <w:left w:val="nil"/>
              <w:bottom w:val="single" w:color="auto" w:sz="4" w:space="0"/>
              <w:right w:val="single" w:color="auto" w:sz="4" w:space="0"/>
            </w:tcBorders>
            <w:shd w:val="clear" w:color="auto" w:fill="auto"/>
            <w:vAlign w:val="center"/>
          </w:tcPr>
          <w:p w14:paraId="0A5505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vAlign w:val="center"/>
          </w:tcPr>
          <w:p w14:paraId="31E399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vAlign w:val="center"/>
          </w:tcPr>
          <w:p w14:paraId="30FEC06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11.43</w:t>
            </w:r>
          </w:p>
        </w:tc>
        <w:tc>
          <w:tcPr>
            <w:tcW w:w="1217" w:type="dxa"/>
            <w:tcBorders>
              <w:top w:val="nil"/>
              <w:left w:val="nil"/>
              <w:bottom w:val="single" w:color="auto" w:sz="4" w:space="0"/>
              <w:right w:val="single" w:color="auto" w:sz="4" w:space="0"/>
            </w:tcBorders>
            <w:shd w:val="clear" w:color="auto" w:fill="auto"/>
            <w:vAlign w:val="center"/>
          </w:tcPr>
          <w:p w14:paraId="48B4C5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vAlign w:val="center"/>
          </w:tcPr>
          <w:p w14:paraId="499C77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vAlign w:val="center"/>
          </w:tcPr>
          <w:p w14:paraId="50BC8F9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47A0E74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77DD5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681" w:type="dxa"/>
            <w:tcBorders>
              <w:top w:val="nil"/>
              <w:left w:val="nil"/>
              <w:bottom w:val="single" w:color="auto" w:sz="4" w:space="0"/>
              <w:right w:val="single" w:color="auto" w:sz="4" w:space="0"/>
            </w:tcBorders>
            <w:shd w:val="clear" w:color="auto" w:fill="auto"/>
            <w:vAlign w:val="center"/>
          </w:tcPr>
          <w:p w14:paraId="2295FC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135" w:type="dxa"/>
            <w:tcBorders>
              <w:top w:val="nil"/>
              <w:left w:val="nil"/>
              <w:bottom w:val="single" w:color="auto" w:sz="4" w:space="0"/>
              <w:right w:val="single" w:color="auto" w:sz="4" w:space="0"/>
            </w:tcBorders>
            <w:shd w:val="clear" w:color="auto" w:fill="auto"/>
            <w:vAlign w:val="center"/>
          </w:tcPr>
          <w:p w14:paraId="688AF58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99.96</w:t>
            </w:r>
          </w:p>
        </w:tc>
        <w:tc>
          <w:tcPr>
            <w:tcW w:w="1116" w:type="dxa"/>
            <w:tcBorders>
              <w:top w:val="nil"/>
              <w:left w:val="nil"/>
              <w:bottom w:val="single" w:color="auto" w:sz="4" w:space="0"/>
              <w:right w:val="single" w:color="auto" w:sz="4" w:space="0"/>
            </w:tcBorders>
            <w:shd w:val="clear" w:color="auto" w:fill="auto"/>
            <w:vAlign w:val="center"/>
          </w:tcPr>
          <w:p w14:paraId="563C20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vAlign w:val="center"/>
          </w:tcPr>
          <w:p w14:paraId="1B721D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vAlign w:val="center"/>
          </w:tcPr>
          <w:p w14:paraId="158BF3C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1.08</w:t>
            </w:r>
          </w:p>
        </w:tc>
        <w:tc>
          <w:tcPr>
            <w:tcW w:w="1217" w:type="dxa"/>
            <w:tcBorders>
              <w:top w:val="nil"/>
              <w:left w:val="nil"/>
              <w:bottom w:val="single" w:color="auto" w:sz="4" w:space="0"/>
              <w:right w:val="single" w:color="auto" w:sz="4" w:space="0"/>
            </w:tcBorders>
            <w:shd w:val="clear" w:color="auto" w:fill="auto"/>
            <w:vAlign w:val="center"/>
          </w:tcPr>
          <w:p w14:paraId="769972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vAlign w:val="center"/>
          </w:tcPr>
          <w:p w14:paraId="306CA1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vAlign w:val="center"/>
          </w:tcPr>
          <w:p w14:paraId="30F57C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55D8F61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F4E65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681" w:type="dxa"/>
            <w:tcBorders>
              <w:top w:val="nil"/>
              <w:left w:val="nil"/>
              <w:bottom w:val="single" w:color="auto" w:sz="4" w:space="0"/>
              <w:right w:val="single" w:color="auto" w:sz="4" w:space="0"/>
            </w:tcBorders>
            <w:shd w:val="clear" w:color="auto" w:fill="auto"/>
            <w:vAlign w:val="center"/>
          </w:tcPr>
          <w:p w14:paraId="35AD80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135" w:type="dxa"/>
            <w:tcBorders>
              <w:top w:val="nil"/>
              <w:left w:val="nil"/>
              <w:bottom w:val="single" w:color="auto" w:sz="4" w:space="0"/>
              <w:right w:val="single" w:color="auto" w:sz="4" w:space="0"/>
            </w:tcBorders>
            <w:shd w:val="clear" w:color="auto" w:fill="auto"/>
            <w:vAlign w:val="center"/>
          </w:tcPr>
          <w:p w14:paraId="733A887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117.98</w:t>
            </w:r>
          </w:p>
        </w:tc>
        <w:tc>
          <w:tcPr>
            <w:tcW w:w="1116" w:type="dxa"/>
            <w:tcBorders>
              <w:top w:val="nil"/>
              <w:left w:val="nil"/>
              <w:bottom w:val="single" w:color="auto" w:sz="4" w:space="0"/>
              <w:right w:val="single" w:color="auto" w:sz="4" w:space="0"/>
            </w:tcBorders>
            <w:shd w:val="clear" w:color="auto" w:fill="auto"/>
            <w:vAlign w:val="center"/>
          </w:tcPr>
          <w:p w14:paraId="3E86D1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vAlign w:val="center"/>
          </w:tcPr>
          <w:p w14:paraId="3121DA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vAlign w:val="center"/>
          </w:tcPr>
          <w:p w14:paraId="642DB32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7B9367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vAlign w:val="center"/>
          </w:tcPr>
          <w:p w14:paraId="7727B1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vAlign w:val="center"/>
          </w:tcPr>
          <w:p w14:paraId="2CC496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101FC10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CDA2C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681" w:type="dxa"/>
            <w:tcBorders>
              <w:top w:val="nil"/>
              <w:left w:val="nil"/>
              <w:bottom w:val="single" w:color="auto" w:sz="4" w:space="0"/>
              <w:right w:val="single" w:color="auto" w:sz="4" w:space="0"/>
            </w:tcBorders>
            <w:shd w:val="clear" w:color="auto" w:fill="auto"/>
            <w:vAlign w:val="center"/>
          </w:tcPr>
          <w:p w14:paraId="17B7C3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135" w:type="dxa"/>
            <w:tcBorders>
              <w:top w:val="nil"/>
              <w:left w:val="nil"/>
              <w:bottom w:val="single" w:color="auto" w:sz="4" w:space="0"/>
              <w:right w:val="single" w:color="auto" w:sz="4" w:space="0"/>
            </w:tcBorders>
            <w:shd w:val="clear" w:color="auto" w:fill="auto"/>
            <w:vAlign w:val="center"/>
          </w:tcPr>
          <w:p w14:paraId="7C132B0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25.6</w:t>
            </w:r>
          </w:p>
        </w:tc>
        <w:tc>
          <w:tcPr>
            <w:tcW w:w="1116" w:type="dxa"/>
            <w:tcBorders>
              <w:top w:val="nil"/>
              <w:left w:val="nil"/>
              <w:bottom w:val="single" w:color="auto" w:sz="4" w:space="0"/>
              <w:right w:val="single" w:color="auto" w:sz="4" w:space="0"/>
            </w:tcBorders>
            <w:shd w:val="clear" w:color="auto" w:fill="auto"/>
            <w:vAlign w:val="center"/>
          </w:tcPr>
          <w:p w14:paraId="272FF1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vAlign w:val="center"/>
          </w:tcPr>
          <w:p w14:paraId="1F108A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vAlign w:val="center"/>
          </w:tcPr>
          <w:p w14:paraId="116ADE7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4D0EFF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vAlign w:val="center"/>
          </w:tcPr>
          <w:p w14:paraId="102085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vAlign w:val="center"/>
          </w:tcPr>
          <w:p w14:paraId="6B590A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11AE054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EE761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681" w:type="dxa"/>
            <w:tcBorders>
              <w:top w:val="nil"/>
              <w:left w:val="nil"/>
              <w:bottom w:val="single" w:color="auto" w:sz="4" w:space="0"/>
              <w:right w:val="single" w:color="auto" w:sz="4" w:space="0"/>
            </w:tcBorders>
            <w:shd w:val="clear" w:color="auto" w:fill="auto"/>
            <w:vAlign w:val="center"/>
          </w:tcPr>
          <w:p w14:paraId="5CA7C8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135" w:type="dxa"/>
            <w:tcBorders>
              <w:top w:val="nil"/>
              <w:left w:val="nil"/>
              <w:bottom w:val="single" w:color="auto" w:sz="4" w:space="0"/>
              <w:right w:val="single" w:color="auto" w:sz="4" w:space="0"/>
            </w:tcBorders>
            <w:shd w:val="clear" w:color="auto" w:fill="auto"/>
            <w:vAlign w:val="center"/>
          </w:tcPr>
          <w:p w14:paraId="32FFB48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786DFE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vAlign w:val="center"/>
          </w:tcPr>
          <w:p w14:paraId="633516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vAlign w:val="center"/>
          </w:tcPr>
          <w:p w14:paraId="65BD52C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0E8982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vAlign w:val="center"/>
          </w:tcPr>
          <w:p w14:paraId="263014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vAlign w:val="center"/>
          </w:tcPr>
          <w:p w14:paraId="0F613A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21F18CB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406DB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681" w:type="dxa"/>
            <w:tcBorders>
              <w:top w:val="nil"/>
              <w:left w:val="nil"/>
              <w:bottom w:val="single" w:color="auto" w:sz="4" w:space="0"/>
              <w:right w:val="single" w:color="auto" w:sz="4" w:space="0"/>
            </w:tcBorders>
            <w:shd w:val="clear" w:color="auto" w:fill="auto"/>
            <w:vAlign w:val="center"/>
          </w:tcPr>
          <w:p w14:paraId="68C3C4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135" w:type="dxa"/>
            <w:tcBorders>
              <w:top w:val="nil"/>
              <w:left w:val="nil"/>
              <w:bottom w:val="single" w:color="auto" w:sz="4" w:space="0"/>
              <w:right w:val="single" w:color="auto" w:sz="4" w:space="0"/>
            </w:tcBorders>
            <w:shd w:val="clear" w:color="auto" w:fill="auto"/>
            <w:vAlign w:val="center"/>
          </w:tcPr>
          <w:p w14:paraId="4C84115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6A68C8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vAlign w:val="center"/>
          </w:tcPr>
          <w:p w14:paraId="14EEE7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vAlign w:val="center"/>
          </w:tcPr>
          <w:p w14:paraId="21A853A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0.35</w:t>
            </w:r>
          </w:p>
        </w:tc>
        <w:tc>
          <w:tcPr>
            <w:tcW w:w="1217" w:type="dxa"/>
            <w:tcBorders>
              <w:top w:val="nil"/>
              <w:left w:val="nil"/>
              <w:bottom w:val="single" w:color="auto" w:sz="4" w:space="0"/>
              <w:right w:val="single" w:color="auto" w:sz="4" w:space="0"/>
            </w:tcBorders>
            <w:shd w:val="clear" w:color="auto" w:fill="auto"/>
            <w:vAlign w:val="center"/>
          </w:tcPr>
          <w:p w14:paraId="5ED142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vAlign w:val="center"/>
          </w:tcPr>
          <w:p w14:paraId="79BF4F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vAlign w:val="center"/>
          </w:tcPr>
          <w:p w14:paraId="7DF978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184DF7A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E51D6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681" w:type="dxa"/>
            <w:tcBorders>
              <w:top w:val="nil"/>
              <w:left w:val="nil"/>
              <w:bottom w:val="single" w:color="auto" w:sz="4" w:space="0"/>
              <w:right w:val="single" w:color="auto" w:sz="4" w:space="0"/>
            </w:tcBorders>
            <w:shd w:val="clear" w:color="auto" w:fill="auto"/>
            <w:vAlign w:val="center"/>
          </w:tcPr>
          <w:p w14:paraId="6609EA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135" w:type="dxa"/>
            <w:tcBorders>
              <w:top w:val="nil"/>
              <w:left w:val="nil"/>
              <w:bottom w:val="single" w:color="auto" w:sz="4" w:space="0"/>
              <w:right w:val="single" w:color="auto" w:sz="4" w:space="0"/>
            </w:tcBorders>
            <w:shd w:val="clear" w:color="auto" w:fill="auto"/>
            <w:vAlign w:val="center"/>
          </w:tcPr>
          <w:p w14:paraId="7B7DD44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29.37</w:t>
            </w:r>
          </w:p>
        </w:tc>
        <w:tc>
          <w:tcPr>
            <w:tcW w:w="1116" w:type="dxa"/>
            <w:tcBorders>
              <w:top w:val="nil"/>
              <w:left w:val="nil"/>
              <w:bottom w:val="single" w:color="auto" w:sz="4" w:space="0"/>
              <w:right w:val="single" w:color="auto" w:sz="4" w:space="0"/>
            </w:tcBorders>
            <w:shd w:val="clear" w:color="auto" w:fill="auto"/>
            <w:vAlign w:val="center"/>
          </w:tcPr>
          <w:p w14:paraId="21326B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vAlign w:val="center"/>
          </w:tcPr>
          <w:p w14:paraId="126F41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vAlign w:val="center"/>
          </w:tcPr>
          <w:p w14:paraId="1377D4D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2.53</w:t>
            </w:r>
          </w:p>
        </w:tc>
        <w:tc>
          <w:tcPr>
            <w:tcW w:w="1217" w:type="dxa"/>
            <w:tcBorders>
              <w:top w:val="nil"/>
              <w:left w:val="nil"/>
              <w:bottom w:val="single" w:color="auto" w:sz="4" w:space="0"/>
              <w:right w:val="single" w:color="auto" w:sz="4" w:space="0"/>
            </w:tcBorders>
            <w:shd w:val="clear" w:color="auto" w:fill="auto"/>
            <w:vAlign w:val="center"/>
          </w:tcPr>
          <w:p w14:paraId="334B1A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vAlign w:val="center"/>
          </w:tcPr>
          <w:p w14:paraId="3357D8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vAlign w:val="center"/>
          </w:tcPr>
          <w:p w14:paraId="3F8ABB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12F1506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7C38D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681" w:type="dxa"/>
            <w:tcBorders>
              <w:top w:val="nil"/>
              <w:left w:val="nil"/>
              <w:bottom w:val="single" w:color="auto" w:sz="4" w:space="0"/>
              <w:right w:val="single" w:color="auto" w:sz="4" w:space="0"/>
            </w:tcBorders>
            <w:shd w:val="clear" w:color="auto" w:fill="auto"/>
            <w:vAlign w:val="center"/>
          </w:tcPr>
          <w:p w14:paraId="60347E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135" w:type="dxa"/>
            <w:tcBorders>
              <w:top w:val="nil"/>
              <w:left w:val="nil"/>
              <w:bottom w:val="single" w:color="auto" w:sz="4" w:space="0"/>
              <w:right w:val="single" w:color="auto" w:sz="4" w:space="0"/>
            </w:tcBorders>
            <w:shd w:val="clear" w:color="auto" w:fill="auto"/>
            <w:vAlign w:val="center"/>
          </w:tcPr>
          <w:p w14:paraId="66457A8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6C29D0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vAlign w:val="center"/>
          </w:tcPr>
          <w:p w14:paraId="2EC3D3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vAlign w:val="center"/>
          </w:tcPr>
          <w:p w14:paraId="40B7E59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0.23</w:t>
            </w:r>
          </w:p>
        </w:tc>
        <w:tc>
          <w:tcPr>
            <w:tcW w:w="1217" w:type="dxa"/>
            <w:tcBorders>
              <w:top w:val="nil"/>
              <w:left w:val="nil"/>
              <w:bottom w:val="single" w:color="auto" w:sz="4" w:space="0"/>
              <w:right w:val="single" w:color="auto" w:sz="4" w:space="0"/>
            </w:tcBorders>
            <w:shd w:val="clear" w:color="auto" w:fill="auto"/>
            <w:vAlign w:val="center"/>
          </w:tcPr>
          <w:p w14:paraId="7B05BC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vAlign w:val="center"/>
          </w:tcPr>
          <w:p w14:paraId="1355E8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vAlign w:val="center"/>
          </w:tcPr>
          <w:p w14:paraId="1EDCEC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1B7BD65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1E223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681" w:type="dxa"/>
            <w:tcBorders>
              <w:top w:val="nil"/>
              <w:left w:val="nil"/>
              <w:bottom w:val="single" w:color="auto" w:sz="4" w:space="0"/>
              <w:right w:val="single" w:color="auto" w:sz="4" w:space="0"/>
            </w:tcBorders>
            <w:shd w:val="clear" w:color="auto" w:fill="auto"/>
            <w:vAlign w:val="center"/>
          </w:tcPr>
          <w:p w14:paraId="5F4D29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135" w:type="dxa"/>
            <w:tcBorders>
              <w:top w:val="nil"/>
              <w:left w:val="nil"/>
              <w:bottom w:val="single" w:color="auto" w:sz="4" w:space="0"/>
              <w:right w:val="single" w:color="auto" w:sz="4" w:space="0"/>
            </w:tcBorders>
            <w:shd w:val="clear" w:color="auto" w:fill="auto"/>
            <w:vAlign w:val="center"/>
          </w:tcPr>
          <w:p w14:paraId="3BE38D5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13.55</w:t>
            </w:r>
          </w:p>
        </w:tc>
        <w:tc>
          <w:tcPr>
            <w:tcW w:w="1116" w:type="dxa"/>
            <w:tcBorders>
              <w:top w:val="nil"/>
              <w:left w:val="nil"/>
              <w:bottom w:val="single" w:color="auto" w:sz="4" w:space="0"/>
              <w:right w:val="single" w:color="auto" w:sz="4" w:space="0"/>
            </w:tcBorders>
            <w:shd w:val="clear" w:color="auto" w:fill="auto"/>
            <w:vAlign w:val="center"/>
          </w:tcPr>
          <w:p w14:paraId="7BA185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vAlign w:val="center"/>
          </w:tcPr>
          <w:p w14:paraId="340F87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vAlign w:val="center"/>
          </w:tcPr>
          <w:p w14:paraId="7328765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3491BE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vAlign w:val="center"/>
          </w:tcPr>
          <w:p w14:paraId="484341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vAlign w:val="center"/>
          </w:tcPr>
          <w:p w14:paraId="13ECC1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4E9E234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6FAC6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681" w:type="dxa"/>
            <w:tcBorders>
              <w:top w:val="nil"/>
              <w:left w:val="nil"/>
              <w:bottom w:val="single" w:color="auto" w:sz="4" w:space="0"/>
              <w:right w:val="single" w:color="auto" w:sz="4" w:space="0"/>
            </w:tcBorders>
            <w:shd w:val="clear" w:color="auto" w:fill="auto"/>
            <w:vAlign w:val="center"/>
          </w:tcPr>
          <w:p w14:paraId="64C72B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135" w:type="dxa"/>
            <w:tcBorders>
              <w:top w:val="nil"/>
              <w:left w:val="nil"/>
              <w:bottom w:val="single" w:color="auto" w:sz="4" w:space="0"/>
              <w:right w:val="single" w:color="auto" w:sz="4" w:space="0"/>
            </w:tcBorders>
            <w:shd w:val="clear" w:color="auto" w:fill="auto"/>
            <w:vAlign w:val="center"/>
          </w:tcPr>
          <w:p w14:paraId="0F51F4F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67F353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vAlign w:val="center"/>
          </w:tcPr>
          <w:p w14:paraId="25C64B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vAlign w:val="center"/>
          </w:tcPr>
          <w:p w14:paraId="39075C4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4C5501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vAlign w:val="center"/>
          </w:tcPr>
          <w:p w14:paraId="2714F8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vAlign w:val="center"/>
          </w:tcPr>
          <w:p w14:paraId="567B3D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218D3A6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B17A8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681" w:type="dxa"/>
            <w:tcBorders>
              <w:top w:val="nil"/>
              <w:left w:val="nil"/>
              <w:bottom w:val="single" w:color="auto" w:sz="4" w:space="0"/>
              <w:right w:val="single" w:color="auto" w:sz="4" w:space="0"/>
            </w:tcBorders>
            <w:shd w:val="clear" w:color="auto" w:fill="auto"/>
            <w:vAlign w:val="center"/>
          </w:tcPr>
          <w:p w14:paraId="53215C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135" w:type="dxa"/>
            <w:tcBorders>
              <w:top w:val="nil"/>
              <w:left w:val="nil"/>
              <w:bottom w:val="single" w:color="auto" w:sz="4" w:space="0"/>
              <w:right w:val="single" w:color="auto" w:sz="4" w:space="0"/>
            </w:tcBorders>
            <w:shd w:val="clear" w:color="auto" w:fill="auto"/>
            <w:vAlign w:val="center"/>
          </w:tcPr>
          <w:p w14:paraId="445E639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0.77</w:t>
            </w:r>
          </w:p>
        </w:tc>
        <w:tc>
          <w:tcPr>
            <w:tcW w:w="1116" w:type="dxa"/>
            <w:tcBorders>
              <w:top w:val="nil"/>
              <w:left w:val="nil"/>
              <w:bottom w:val="single" w:color="auto" w:sz="4" w:space="0"/>
              <w:right w:val="single" w:color="auto" w:sz="4" w:space="0"/>
            </w:tcBorders>
            <w:shd w:val="clear" w:color="auto" w:fill="auto"/>
            <w:vAlign w:val="center"/>
          </w:tcPr>
          <w:p w14:paraId="1D3F59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vAlign w:val="center"/>
          </w:tcPr>
          <w:p w14:paraId="1C1DB8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vAlign w:val="center"/>
          </w:tcPr>
          <w:p w14:paraId="2A43F3B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0.02</w:t>
            </w:r>
          </w:p>
        </w:tc>
        <w:tc>
          <w:tcPr>
            <w:tcW w:w="1217" w:type="dxa"/>
            <w:tcBorders>
              <w:top w:val="nil"/>
              <w:left w:val="nil"/>
              <w:bottom w:val="single" w:color="auto" w:sz="4" w:space="0"/>
              <w:right w:val="single" w:color="auto" w:sz="4" w:space="0"/>
            </w:tcBorders>
            <w:shd w:val="clear" w:color="auto" w:fill="auto"/>
            <w:vAlign w:val="center"/>
          </w:tcPr>
          <w:p w14:paraId="0B5EE8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vAlign w:val="center"/>
          </w:tcPr>
          <w:p w14:paraId="0F25F4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vAlign w:val="center"/>
          </w:tcPr>
          <w:p w14:paraId="37CC70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5980965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1F6A7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681" w:type="dxa"/>
            <w:tcBorders>
              <w:top w:val="nil"/>
              <w:left w:val="nil"/>
              <w:bottom w:val="single" w:color="auto" w:sz="4" w:space="0"/>
              <w:right w:val="single" w:color="auto" w:sz="4" w:space="0"/>
            </w:tcBorders>
            <w:shd w:val="clear" w:color="auto" w:fill="auto"/>
            <w:vAlign w:val="center"/>
          </w:tcPr>
          <w:p w14:paraId="15DAD6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135" w:type="dxa"/>
            <w:tcBorders>
              <w:top w:val="nil"/>
              <w:left w:val="nil"/>
              <w:bottom w:val="single" w:color="auto" w:sz="4" w:space="0"/>
              <w:right w:val="single" w:color="auto" w:sz="4" w:space="0"/>
            </w:tcBorders>
            <w:shd w:val="clear" w:color="auto" w:fill="auto"/>
            <w:vAlign w:val="center"/>
          </w:tcPr>
          <w:p w14:paraId="04DC1C5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26.3</w:t>
            </w:r>
          </w:p>
        </w:tc>
        <w:tc>
          <w:tcPr>
            <w:tcW w:w="1116" w:type="dxa"/>
            <w:tcBorders>
              <w:top w:val="nil"/>
              <w:left w:val="nil"/>
              <w:bottom w:val="single" w:color="auto" w:sz="4" w:space="0"/>
              <w:right w:val="single" w:color="auto" w:sz="4" w:space="0"/>
            </w:tcBorders>
            <w:shd w:val="clear" w:color="auto" w:fill="auto"/>
            <w:vAlign w:val="center"/>
          </w:tcPr>
          <w:p w14:paraId="0ED3EE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vAlign w:val="center"/>
          </w:tcPr>
          <w:p w14:paraId="14D081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vAlign w:val="center"/>
          </w:tcPr>
          <w:p w14:paraId="664DEAF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20824F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vAlign w:val="center"/>
          </w:tcPr>
          <w:p w14:paraId="507E3B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vAlign w:val="center"/>
          </w:tcPr>
          <w:p w14:paraId="3395A2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697B479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F4FC4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681" w:type="dxa"/>
            <w:tcBorders>
              <w:top w:val="nil"/>
              <w:left w:val="nil"/>
              <w:bottom w:val="single" w:color="auto" w:sz="4" w:space="0"/>
              <w:right w:val="single" w:color="auto" w:sz="4" w:space="0"/>
            </w:tcBorders>
            <w:shd w:val="clear" w:color="auto" w:fill="auto"/>
            <w:vAlign w:val="center"/>
          </w:tcPr>
          <w:p w14:paraId="257E02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135" w:type="dxa"/>
            <w:tcBorders>
              <w:top w:val="nil"/>
              <w:left w:val="nil"/>
              <w:bottom w:val="single" w:color="auto" w:sz="4" w:space="0"/>
              <w:right w:val="single" w:color="auto" w:sz="4" w:space="0"/>
            </w:tcBorders>
            <w:shd w:val="clear" w:color="auto" w:fill="auto"/>
            <w:vAlign w:val="center"/>
          </w:tcPr>
          <w:p w14:paraId="076D4C0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79B0A4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vAlign w:val="center"/>
          </w:tcPr>
          <w:p w14:paraId="5E957A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vAlign w:val="center"/>
          </w:tcPr>
          <w:p w14:paraId="3A58890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1.41</w:t>
            </w:r>
          </w:p>
        </w:tc>
        <w:tc>
          <w:tcPr>
            <w:tcW w:w="1217" w:type="dxa"/>
            <w:tcBorders>
              <w:top w:val="nil"/>
              <w:left w:val="nil"/>
              <w:bottom w:val="single" w:color="auto" w:sz="4" w:space="0"/>
              <w:right w:val="single" w:color="auto" w:sz="4" w:space="0"/>
            </w:tcBorders>
            <w:shd w:val="clear" w:color="auto" w:fill="auto"/>
            <w:vAlign w:val="center"/>
          </w:tcPr>
          <w:p w14:paraId="61994D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vAlign w:val="center"/>
          </w:tcPr>
          <w:p w14:paraId="634653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vAlign w:val="center"/>
          </w:tcPr>
          <w:p w14:paraId="3431B1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7D807FB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764A1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681" w:type="dxa"/>
            <w:tcBorders>
              <w:top w:val="nil"/>
              <w:left w:val="nil"/>
              <w:bottom w:val="single" w:color="auto" w:sz="4" w:space="0"/>
              <w:right w:val="single" w:color="auto" w:sz="4" w:space="0"/>
            </w:tcBorders>
            <w:shd w:val="clear" w:color="auto" w:fill="auto"/>
            <w:vAlign w:val="center"/>
          </w:tcPr>
          <w:p w14:paraId="5628DB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135" w:type="dxa"/>
            <w:tcBorders>
              <w:top w:val="nil"/>
              <w:left w:val="nil"/>
              <w:bottom w:val="single" w:color="auto" w:sz="4" w:space="0"/>
              <w:right w:val="single" w:color="auto" w:sz="4" w:space="0"/>
            </w:tcBorders>
            <w:shd w:val="clear" w:color="auto" w:fill="auto"/>
            <w:vAlign w:val="center"/>
          </w:tcPr>
          <w:p w14:paraId="04FBC54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3.18</w:t>
            </w:r>
          </w:p>
        </w:tc>
        <w:tc>
          <w:tcPr>
            <w:tcW w:w="1116" w:type="dxa"/>
            <w:tcBorders>
              <w:top w:val="nil"/>
              <w:left w:val="nil"/>
              <w:bottom w:val="single" w:color="auto" w:sz="4" w:space="0"/>
              <w:right w:val="single" w:color="auto" w:sz="4" w:space="0"/>
            </w:tcBorders>
            <w:shd w:val="clear" w:color="auto" w:fill="auto"/>
            <w:vAlign w:val="center"/>
          </w:tcPr>
          <w:p w14:paraId="76EA5F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vAlign w:val="center"/>
          </w:tcPr>
          <w:p w14:paraId="3C6274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vAlign w:val="center"/>
          </w:tcPr>
          <w:p w14:paraId="64506B9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0D5FF5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vAlign w:val="center"/>
          </w:tcPr>
          <w:p w14:paraId="5662DD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vAlign w:val="center"/>
          </w:tcPr>
          <w:p w14:paraId="49107E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026753E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F6EBB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681" w:type="dxa"/>
            <w:tcBorders>
              <w:top w:val="nil"/>
              <w:left w:val="nil"/>
              <w:bottom w:val="single" w:color="auto" w:sz="4" w:space="0"/>
              <w:right w:val="single" w:color="auto" w:sz="4" w:space="0"/>
            </w:tcBorders>
            <w:shd w:val="clear" w:color="auto" w:fill="auto"/>
            <w:vAlign w:val="center"/>
          </w:tcPr>
          <w:p w14:paraId="4499A5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135" w:type="dxa"/>
            <w:tcBorders>
              <w:top w:val="nil"/>
              <w:left w:val="nil"/>
              <w:bottom w:val="single" w:color="auto" w:sz="4" w:space="0"/>
              <w:right w:val="single" w:color="auto" w:sz="4" w:space="0"/>
            </w:tcBorders>
            <w:shd w:val="clear" w:color="auto" w:fill="auto"/>
            <w:vAlign w:val="center"/>
          </w:tcPr>
          <w:p w14:paraId="5DC3E0B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31.36</w:t>
            </w:r>
          </w:p>
        </w:tc>
        <w:tc>
          <w:tcPr>
            <w:tcW w:w="1116" w:type="dxa"/>
            <w:tcBorders>
              <w:top w:val="nil"/>
              <w:left w:val="nil"/>
              <w:bottom w:val="single" w:color="auto" w:sz="4" w:space="0"/>
              <w:right w:val="single" w:color="auto" w:sz="4" w:space="0"/>
            </w:tcBorders>
            <w:shd w:val="clear" w:color="auto" w:fill="auto"/>
            <w:vAlign w:val="center"/>
          </w:tcPr>
          <w:p w14:paraId="75597B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vAlign w:val="center"/>
          </w:tcPr>
          <w:p w14:paraId="287823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vAlign w:val="center"/>
          </w:tcPr>
          <w:p w14:paraId="750AADB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2179E7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vAlign w:val="center"/>
          </w:tcPr>
          <w:p w14:paraId="795A42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vAlign w:val="center"/>
          </w:tcPr>
          <w:p w14:paraId="1EB79C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1B3BEFA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E3FF1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681" w:type="dxa"/>
            <w:tcBorders>
              <w:top w:val="nil"/>
              <w:left w:val="nil"/>
              <w:bottom w:val="single" w:color="auto" w:sz="4" w:space="0"/>
              <w:right w:val="single" w:color="auto" w:sz="4" w:space="0"/>
            </w:tcBorders>
            <w:shd w:val="clear" w:color="auto" w:fill="auto"/>
            <w:vAlign w:val="center"/>
          </w:tcPr>
          <w:p w14:paraId="6D011D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135" w:type="dxa"/>
            <w:tcBorders>
              <w:top w:val="nil"/>
              <w:left w:val="nil"/>
              <w:bottom w:val="single" w:color="auto" w:sz="4" w:space="0"/>
              <w:right w:val="single" w:color="auto" w:sz="4" w:space="0"/>
            </w:tcBorders>
            <w:shd w:val="clear" w:color="auto" w:fill="auto"/>
            <w:vAlign w:val="center"/>
          </w:tcPr>
          <w:p w14:paraId="40CEEC1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5E2D43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vAlign w:val="center"/>
          </w:tcPr>
          <w:p w14:paraId="198A16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vAlign w:val="center"/>
          </w:tcPr>
          <w:p w14:paraId="24FF31F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0B4DFD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vAlign w:val="center"/>
          </w:tcPr>
          <w:p w14:paraId="048B8C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vAlign w:val="center"/>
          </w:tcPr>
          <w:p w14:paraId="002CF6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2D636BB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280C0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681" w:type="dxa"/>
            <w:tcBorders>
              <w:top w:val="nil"/>
              <w:left w:val="nil"/>
              <w:bottom w:val="single" w:color="auto" w:sz="4" w:space="0"/>
              <w:right w:val="single" w:color="auto" w:sz="4" w:space="0"/>
            </w:tcBorders>
            <w:shd w:val="clear" w:color="auto" w:fill="auto"/>
            <w:vAlign w:val="center"/>
          </w:tcPr>
          <w:p w14:paraId="052EDA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135" w:type="dxa"/>
            <w:tcBorders>
              <w:top w:val="nil"/>
              <w:left w:val="nil"/>
              <w:bottom w:val="single" w:color="auto" w:sz="4" w:space="0"/>
              <w:right w:val="single" w:color="auto" w:sz="4" w:space="0"/>
            </w:tcBorders>
            <w:shd w:val="clear" w:color="auto" w:fill="auto"/>
            <w:vAlign w:val="center"/>
          </w:tcPr>
          <w:p w14:paraId="5DD1156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13D182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vAlign w:val="center"/>
          </w:tcPr>
          <w:p w14:paraId="2D0F65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vAlign w:val="center"/>
          </w:tcPr>
          <w:p w14:paraId="10CFFCA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465CB0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vAlign w:val="center"/>
          </w:tcPr>
          <w:p w14:paraId="05F322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vAlign w:val="center"/>
          </w:tcPr>
          <w:p w14:paraId="36C3B4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3F4D7AA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FC301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681" w:type="dxa"/>
            <w:tcBorders>
              <w:top w:val="nil"/>
              <w:left w:val="nil"/>
              <w:bottom w:val="single" w:color="auto" w:sz="4" w:space="0"/>
              <w:right w:val="single" w:color="auto" w:sz="4" w:space="0"/>
            </w:tcBorders>
            <w:shd w:val="clear" w:color="auto" w:fill="auto"/>
            <w:vAlign w:val="center"/>
          </w:tcPr>
          <w:p w14:paraId="726C03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135" w:type="dxa"/>
            <w:tcBorders>
              <w:top w:val="nil"/>
              <w:left w:val="nil"/>
              <w:bottom w:val="single" w:color="auto" w:sz="4" w:space="0"/>
              <w:right w:val="single" w:color="auto" w:sz="4" w:space="0"/>
            </w:tcBorders>
            <w:shd w:val="clear" w:color="auto" w:fill="auto"/>
            <w:vAlign w:val="center"/>
          </w:tcPr>
          <w:p w14:paraId="2F4E31A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5C6311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vAlign w:val="center"/>
          </w:tcPr>
          <w:p w14:paraId="0A497B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vAlign w:val="center"/>
          </w:tcPr>
          <w:p w14:paraId="26A17B0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051550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vAlign w:val="center"/>
          </w:tcPr>
          <w:p w14:paraId="39549B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vAlign w:val="center"/>
          </w:tcPr>
          <w:p w14:paraId="130A49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43D93AE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6470F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681" w:type="dxa"/>
            <w:tcBorders>
              <w:top w:val="nil"/>
              <w:left w:val="nil"/>
              <w:bottom w:val="single" w:color="auto" w:sz="4" w:space="0"/>
              <w:right w:val="single" w:color="auto" w:sz="4" w:space="0"/>
            </w:tcBorders>
            <w:shd w:val="clear" w:color="auto" w:fill="auto"/>
            <w:vAlign w:val="center"/>
          </w:tcPr>
          <w:p w14:paraId="140F49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135" w:type="dxa"/>
            <w:tcBorders>
              <w:top w:val="nil"/>
              <w:left w:val="nil"/>
              <w:bottom w:val="single" w:color="auto" w:sz="4" w:space="0"/>
              <w:right w:val="single" w:color="auto" w:sz="4" w:space="0"/>
            </w:tcBorders>
            <w:shd w:val="clear" w:color="auto" w:fill="auto"/>
            <w:vAlign w:val="center"/>
          </w:tcPr>
          <w:p w14:paraId="45D7F73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474C00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vAlign w:val="center"/>
          </w:tcPr>
          <w:p w14:paraId="22EBB0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vAlign w:val="center"/>
          </w:tcPr>
          <w:p w14:paraId="114BF3F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2888BD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vAlign w:val="center"/>
          </w:tcPr>
          <w:p w14:paraId="43951D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vAlign w:val="center"/>
          </w:tcPr>
          <w:p w14:paraId="025235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042F4F1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3FF53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681" w:type="dxa"/>
            <w:tcBorders>
              <w:top w:val="nil"/>
              <w:left w:val="nil"/>
              <w:bottom w:val="single" w:color="auto" w:sz="4" w:space="0"/>
              <w:right w:val="single" w:color="auto" w:sz="4" w:space="0"/>
            </w:tcBorders>
            <w:shd w:val="clear" w:color="auto" w:fill="auto"/>
            <w:vAlign w:val="center"/>
          </w:tcPr>
          <w:p w14:paraId="371279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135" w:type="dxa"/>
            <w:tcBorders>
              <w:top w:val="nil"/>
              <w:left w:val="nil"/>
              <w:bottom w:val="single" w:color="auto" w:sz="4" w:space="0"/>
              <w:right w:val="single" w:color="auto" w:sz="4" w:space="0"/>
            </w:tcBorders>
            <w:shd w:val="clear" w:color="auto" w:fill="auto"/>
            <w:vAlign w:val="center"/>
          </w:tcPr>
          <w:p w14:paraId="448062E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31.36</w:t>
            </w:r>
          </w:p>
        </w:tc>
        <w:tc>
          <w:tcPr>
            <w:tcW w:w="1116" w:type="dxa"/>
            <w:tcBorders>
              <w:top w:val="nil"/>
              <w:left w:val="nil"/>
              <w:bottom w:val="single" w:color="auto" w:sz="4" w:space="0"/>
              <w:right w:val="single" w:color="auto" w:sz="4" w:space="0"/>
            </w:tcBorders>
            <w:shd w:val="clear" w:color="auto" w:fill="auto"/>
            <w:vAlign w:val="center"/>
          </w:tcPr>
          <w:p w14:paraId="2F98C7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vAlign w:val="center"/>
          </w:tcPr>
          <w:p w14:paraId="7AE789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vAlign w:val="center"/>
          </w:tcPr>
          <w:p w14:paraId="749EC7D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1C6A06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vAlign w:val="center"/>
          </w:tcPr>
          <w:p w14:paraId="245D9E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vAlign w:val="center"/>
          </w:tcPr>
          <w:p w14:paraId="12677E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3DC2314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78267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681" w:type="dxa"/>
            <w:tcBorders>
              <w:top w:val="nil"/>
              <w:left w:val="nil"/>
              <w:bottom w:val="single" w:color="auto" w:sz="4" w:space="0"/>
              <w:right w:val="single" w:color="auto" w:sz="4" w:space="0"/>
            </w:tcBorders>
            <w:shd w:val="clear" w:color="auto" w:fill="auto"/>
            <w:vAlign w:val="center"/>
          </w:tcPr>
          <w:p w14:paraId="3F5851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135" w:type="dxa"/>
            <w:tcBorders>
              <w:top w:val="nil"/>
              <w:left w:val="nil"/>
              <w:bottom w:val="single" w:color="auto" w:sz="4" w:space="0"/>
              <w:right w:val="single" w:color="auto" w:sz="4" w:space="0"/>
            </w:tcBorders>
            <w:shd w:val="clear" w:color="auto" w:fill="auto"/>
            <w:vAlign w:val="center"/>
          </w:tcPr>
          <w:p w14:paraId="48B052D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2C2470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vAlign w:val="center"/>
          </w:tcPr>
          <w:p w14:paraId="3D4D97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vAlign w:val="center"/>
          </w:tcPr>
          <w:p w14:paraId="44BFCF6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1.05</w:t>
            </w:r>
          </w:p>
        </w:tc>
        <w:tc>
          <w:tcPr>
            <w:tcW w:w="1217" w:type="dxa"/>
            <w:tcBorders>
              <w:top w:val="nil"/>
              <w:left w:val="nil"/>
              <w:bottom w:val="single" w:color="auto" w:sz="4" w:space="0"/>
              <w:right w:val="single" w:color="auto" w:sz="4" w:space="0"/>
            </w:tcBorders>
            <w:shd w:val="clear" w:color="auto" w:fill="auto"/>
            <w:vAlign w:val="center"/>
          </w:tcPr>
          <w:p w14:paraId="2532B3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vAlign w:val="center"/>
          </w:tcPr>
          <w:p w14:paraId="08F972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vAlign w:val="center"/>
          </w:tcPr>
          <w:p w14:paraId="03EA92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78D4BF9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5DDC5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681" w:type="dxa"/>
            <w:tcBorders>
              <w:top w:val="nil"/>
              <w:left w:val="nil"/>
              <w:bottom w:val="single" w:color="auto" w:sz="4" w:space="0"/>
              <w:right w:val="single" w:color="auto" w:sz="4" w:space="0"/>
            </w:tcBorders>
            <w:shd w:val="clear" w:color="auto" w:fill="auto"/>
            <w:vAlign w:val="center"/>
          </w:tcPr>
          <w:p w14:paraId="190014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135" w:type="dxa"/>
            <w:tcBorders>
              <w:top w:val="nil"/>
              <w:left w:val="nil"/>
              <w:bottom w:val="single" w:color="auto" w:sz="4" w:space="0"/>
              <w:right w:val="single" w:color="auto" w:sz="4" w:space="0"/>
            </w:tcBorders>
            <w:shd w:val="clear" w:color="auto" w:fill="auto"/>
            <w:vAlign w:val="center"/>
          </w:tcPr>
          <w:p w14:paraId="23FD410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2E083E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vAlign w:val="center"/>
          </w:tcPr>
          <w:p w14:paraId="0E31C2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vAlign w:val="center"/>
          </w:tcPr>
          <w:p w14:paraId="099F848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50ABBA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vAlign w:val="center"/>
          </w:tcPr>
          <w:p w14:paraId="2ED82D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vAlign w:val="center"/>
          </w:tcPr>
          <w:p w14:paraId="757E5F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1D4D6BA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CCD5C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681" w:type="dxa"/>
            <w:tcBorders>
              <w:top w:val="nil"/>
              <w:left w:val="nil"/>
              <w:bottom w:val="single" w:color="auto" w:sz="4" w:space="0"/>
              <w:right w:val="single" w:color="auto" w:sz="4" w:space="0"/>
            </w:tcBorders>
            <w:shd w:val="clear" w:color="auto" w:fill="auto"/>
            <w:vAlign w:val="center"/>
          </w:tcPr>
          <w:p w14:paraId="735EA7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135" w:type="dxa"/>
            <w:tcBorders>
              <w:top w:val="nil"/>
              <w:left w:val="nil"/>
              <w:bottom w:val="single" w:color="auto" w:sz="4" w:space="0"/>
              <w:right w:val="single" w:color="auto" w:sz="4" w:space="0"/>
            </w:tcBorders>
            <w:shd w:val="clear" w:color="auto" w:fill="auto"/>
            <w:vAlign w:val="center"/>
          </w:tcPr>
          <w:p w14:paraId="056DA3B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48E179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vAlign w:val="center"/>
          </w:tcPr>
          <w:p w14:paraId="3EF8B3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vAlign w:val="center"/>
          </w:tcPr>
          <w:p w14:paraId="70CA22A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3.07</w:t>
            </w:r>
          </w:p>
        </w:tc>
        <w:tc>
          <w:tcPr>
            <w:tcW w:w="1217" w:type="dxa"/>
            <w:tcBorders>
              <w:top w:val="nil"/>
              <w:left w:val="nil"/>
              <w:bottom w:val="single" w:color="auto" w:sz="4" w:space="0"/>
              <w:right w:val="single" w:color="auto" w:sz="4" w:space="0"/>
            </w:tcBorders>
            <w:shd w:val="clear" w:color="auto" w:fill="auto"/>
            <w:vAlign w:val="center"/>
          </w:tcPr>
          <w:p w14:paraId="5B9404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vAlign w:val="center"/>
          </w:tcPr>
          <w:p w14:paraId="5D3EF4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vAlign w:val="center"/>
          </w:tcPr>
          <w:p w14:paraId="34F520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221DDD7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CB343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681" w:type="dxa"/>
            <w:tcBorders>
              <w:top w:val="nil"/>
              <w:left w:val="nil"/>
              <w:bottom w:val="single" w:color="auto" w:sz="4" w:space="0"/>
              <w:right w:val="single" w:color="auto" w:sz="4" w:space="0"/>
            </w:tcBorders>
            <w:shd w:val="clear" w:color="auto" w:fill="auto"/>
            <w:vAlign w:val="center"/>
          </w:tcPr>
          <w:p w14:paraId="197073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135" w:type="dxa"/>
            <w:tcBorders>
              <w:top w:val="nil"/>
              <w:left w:val="nil"/>
              <w:bottom w:val="single" w:color="auto" w:sz="4" w:space="0"/>
              <w:right w:val="single" w:color="auto" w:sz="4" w:space="0"/>
            </w:tcBorders>
            <w:shd w:val="clear" w:color="auto" w:fill="auto"/>
            <w:vAlign w:val="center"/>
          </w:tcPr>
          <w:p w14:paraId="0A8397C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68E3E4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vAlign w:val="center"/>
          </w:tcPr>
          <w:p w14:paraId="1324E3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vAlign w:val="center"/>
          </w:tcPr>
          <w:p w14:paraId="40A7803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p w14:paraId="181E6387">
            <w:pPr>
              <w:pStyle w:val="7"/>
              <w:rPr>
                <w:rFonts w:hint="default"/>
                <w:lang w:val="en-US" w:eastAsia="zh-CN"/>
              </w:rPr>
            </w:pPr>
            <w:r>
              <w:rPr>
                <w:rFonts w:hint="eastAsia" w:ascii="Times New Roman" w:hAnsi="Times New Roman" w:eastAsia="仿宋_GB2312" w:cs="Times New Roman"/>
                <w:color w:val="000000"/>
                <w:kern w:val="0"/>
                <w:szCs w:val="20"/>
                <w:lang w:val="en-US" w:eastAsia="zh-CN"/>
              </w:rPr>
              <w:t>00</w:t>
            </w:r>
          </w:p>
        </w:tc>
        <w:tc>
          <w:tcPr>
            <w:tcW w:w="1217" w:type="dxa"/>
            <w:tcBorders>
              <w:top w:val="nil"/>
              <w:left w:val="nil"/>
              <w:bottom w:val="single" w:color="auto" w:sz="4" w:space="0"/>
              <w:right w:val="single" w:color="auto" w:sz="4" w:space="0"/>
            </w:tcBorders>
            <w:shd w:val="clear" w:color="auto" w:fill="auto"/>
            <w:vAlign w:val="center"/>
          </w:tcPr>
          <w:p w14:paraId="1C89FE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vAlign w:val="center"/>
          </w:tcPr>
          <w:p w14:paraId="3E8927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6EF448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47148862">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7A5368EC">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7C7D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6D58F04A">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DD91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ACD63B8">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29B0AC5F">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DA49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3C64445F">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700F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26D25EC">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vAlign w:val="center"/>
          </w:tcPr>
          <w:p w14:paraId="2B252D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4A26E01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7D2DA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681" w:type="dxa"/>
            <w:tcBorders>
              <w:top w:val="nil"/>
              <w:left w:val="nil"/>
              <w:bottom w:val="single" w:color="auto" w:sz="4" w:space="0"/>
              <w:right w:val="single" w:color="auto" w:sz="4" w:space="0"/>
            </w:tcBorders>
            <w:shd w:val="clear" w:color="auto" w:fill="auto"/>
            <w:vAlign w:val="center"/>
          </w:tcPr>
          <w:p w14:paraId="5A2FDB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135" w:type="dxa"/>
            <w:tcBorders>
              <w:top w:val="nil"/>
              <w:left w:val="nil"/>
              <w:bottom w:val="single" w:color="auto" w:sz="4" w:space="0"/>
              <w:right w:val="single" w:color="auto" w:sz="4" w:space="0"/>
            </w:tcBorders>
            <w:shd w:val="clear" w:color="auto" w:fill="auto"/>
            <w:vAlign w:val="center"/>
          </w:tcPr>
          <w:p w14:paraId="3EC3076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5D1E77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vAlign w:val="center"/>
          </w:tcPr>
          <w:p w14:paraId="5DD7C4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vAlign w:val="center"/>
          </w:tcPr>
          <w:p w14:paraId="70309B5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7946E6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vAlign w:val="center"/>
          </w:tcPr>
          <w:p w14:paraId="4DF14E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vAlign w:val="center"/>
          </w:tcPr>
          <w:p w14:paraId="704C20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58C9287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170F0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681" w:type="dxa"/>
            <w:tcBorders>
              <w:top w:val="nil"/>
              <w:left w:val="nil"/>
              <w:bottom w:val="single" w:color="auto" w:sz="4" w:space="0"/>
              <w:right w:val="single" w:color="auto" w:sz="4" w:space="0"/>
            </w:tcBorders>
            <w:shd w:val="clear" w:color="auto" w:fill="auto"/>
            <w:vAlign w:val="center"/>
          </w:tcPr>
          <w:p w14:paraId="6F6112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135" w:type="dxa"/>
            <w:tcBorders>
              <w:top w:val="nil"/>
              <w:left w:val="nil"/>
              <w:bottom w:val="single" w:color="auto" w:sz="4" w:space="0"/>
              <w:right w:val="single" w:color="auto" w:sz="4" w:space="0"/>
            </w:tcBorders>
            <w:shd w:val="clear" w:color="auto" w:fill="auto"/>
            <w:vAlign w:val="center"/>
          </w:tcPr>
          <w:p w14:paraId="5AA2A4C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49135A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vAlign w:val="center"/>
          </w:tcPr>
          <w:p w14:paraId="326C35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vAlign w:val="center"/>
          </w:tcPr>
          <w:p w14:paraId="1F67F5F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5F0D09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vAlign w:val="center"/>
          </w:tcPr>
          <w:p w14:paraId="156170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vAlign w:val="center"/>
          </w:tcPr>
          <w:p w14:paraId="013039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449FBF1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BA459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681" w:type="dxa"/>
            <w:tcBorders>
              <w:top w:val="nil"/>
              <w:left w:val="nil"/>
              <w:bottom w:val="single" w:color="auto" w:sz="4" w:space="0"/>
              <w:right w:val="single" w:color="auto" w:sz="4" w:space="0"/>
            </w:tcBorders>
            <w:shd w:val="clear" w:color="auto" w:fill="auto"/>
            <w:vAlign w:val="center"/>
          </w:tcPr>
          <w:p w14:paraId="527DF4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135" w:type="dxa"/>
            <w:tcBorders>
              <w:top w:val="nil"/>
              <w:left w:val="nil"/>
              <w:bottom w:val="single" w:color="auto" w:sz="4" w:space="0"/>
              <w:right w:val="single" w:color="auto" w:sz="4" w:space="0"/>
            </w:tcBorders>
            <w:shd w:val="clear" w:color="auto" w:fill="auto"/>
            <w:vAlign w:val="center"/>
          </w:tcPr>
          <w:p w14:paraId="2DC990B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4F7612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vAlign w:val="center"/>
          </w:tcPr>
          <w:p w14:paraId="331966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vAlign w:val="center"/>
          </w:tcPr>
          <w:p w14:paraId="39556B4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07DD2DD5">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1E323834">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311EFB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84907F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C25E0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681" w:type="dxa"/>
            <w:tcBorders>
              <w:top w:val="nil"/>
              <w:left w:val="nil"/>
              <w:bottom w:val="single" w:color="auto" w:sz="4" w:space="0"/>
              <w:right w:val="single" w:color="auto" w:sz="4" w:space="0"/>
            </w:tcBorders>
            <w:shd w:val="clear" w:color="auto" w:fill="auto"/>
            <w:vAlign w:val="center"/>
          </w:tcPr>
          <w:p w14:paraId="729840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35" w:type="dxa"/>
            <w:tcBorders>
              <w:top w:val="nil"/>
              <w:left w:val="nil"/>
              <w:bottom w:val="single" w:color="auto" w:sz="4" w:space="0"/>
              <w:right w:val="single" w:color="auto" w:sz="4" w:space="0"/>
            </w:tcBorders>
            <w:shd w:val="clear" w:color="auto" w:fill="auto"/>
            <w:vAlign w:val="center"/>
          </w:tcPr>
          <w:p w14:paraId="05EB7E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0F67D6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vAlign w:val="center"/>
          </w:tcPr>
          <w:p w14:paraId="01AFCF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vAlign w:val="center"/>
          </w:tcPr>
          <w:p w14:paraId="6C6BB58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1.71</w:t>
            </w:r>
          </w:p>
        </w:tc>
        <w:tc>
          <w:tcPr>
            <w:tcW w:w="1217" w:type="dxa"/>
            <w:tcBorders>
              <w:top w:val="nil"/>
              <w:left w:val="nil"/>
              <w:bottom w:val="single" w:color="auto" w:sz="4" w:space="0"/>
              <w:right w:val="single" w:color="auto" w:sz="4" w:space="0"/>
            </w:tcBorders>
            <w:shd w:val="clear" w:color="auto" w:fill="auto"/>
            <w:vAlign w:val="center"/>
          </w:tcPr>
          <w:p w14:paraId="2B9F25F2">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5F4876D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205931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BA0C3A3">
        <w:tblPrEx>
          <w:tblCellMar>
            <w:top w:w="0" w:type="dxa"/>
            <w:left w:w="108" w:type="dxa"/>
            <w:bottom w:w="0" w:type="dxa"/>
            <w:right w:w="108" w:type="dxa"/>
          </w:tblCellMar>
        </w:tblPrEx>
        <w:trPr>
          <w:trHeight w:val="255" w:hRule="exact"/>
          <w:jc w:val="center"/>
        </w:trPr>
        <w:tc>
          <w:tcPr>
            <w:tcW w:w="376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905808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135" w:type="dxa"/>
            <w:tcBorders>
              <w:top w:val="nil"/>
              <w:left w:val="nil"/>
              <w:bottom w:val="single" w:color="auto" w:sz="4" w:space="0"/>
              <w:right w:val="single" w:color="auto" w:sz="4" w:space="0"/>
            </w:tcBorders>
            <w:shd w:val="clear" w:color="auto" w:fill="auto"/>
            <w:vAlign w:val="center"/>
          </w:tcPr>
          <w:p w14:paraId="0111153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348.06</w:t>
            </w:r>
          </w:p>
        </w:tc>
        <w:tc>
          <w:tcPr>
            <w:tcW w:w="8801" w:type="dxa"/>
            <w:gridSpan w:val="5"/>
            <w:tcBorders>
              <w:top w:val="single" w:color="auto" w:sz="4" w:space="0"/>
              <w:left w:val="nil"/>
              <w:bottom w:val="single" w:color="auto" w:sz="4" w:space="0"/>
              <w:right w:val="single" w:color="auto" w:sz="4" w:space="0"/>
            </w:tcBorders>
            <w:shd w:val="clear" w:color="auto" w:fill="auto"/>
            <w:vAlign w:val="center"/>
          </w:tcPr>
          <w:p w14:paraId="6679676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vAlign w:val="center"/>
          </w:tcPr>
          <w:p w14:paraId="078A236B">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11.43</w:t>
            </w:r>
          </w:p>
        </w:tc>
      </w:tr>
    </w:tbl>
    <w:p w14:paraId="51087BBB">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6A488F4E">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32BEED32">
      <w:pPr>
        <w:widowControl/>
        <w:spacing w:after="156" w:afterLines="50"/>
        <w:jc w:val="center"/>
        <w:textAlignment w:val="center"/>
        <w:rPr>
          <w:rFonts w:ascii="Times New Roman" w:hAnsi="Times New Roman" w:eastAsia="仿宋_GB2312" w:cs="Times New Roman"/>
          <w:color w:val="000000"/>
          <w:sz w:val="20"/>
          <w:szCs w:val="20"/>
        </w:rPr>
      </w:pPr>
      <w:r>
        <w:rPr>
          <w:rFonts w:ascii="Times New Roman" w:hAnsi="Times New Roman" w:eastAsia="黑体" w:cs="Times New Roman"/>
          <w:color w:val="000000"/>
          <w:kern w:val="0"/>
          <w:sz w:val="36"/>
          <w:szCs w:val="36"/>
          <w:lang w:bidi="ar"/>
        </w:rPr>
        <w:t>政府性基金预算财政拨款收入支出决算表</w:t>
      </w:r>
      <w:r>
        <w:rPr>
          <w:rFonts w:hint="eastAsia" w:ascii="Times New Roman" w:hAnsi="Times New Roman" w:eastAsia="黑体" w:cs="Times New Roman"/>
          <w:color w:val="000000"/>
          <w:kern w:val="0"/>
          <w:sz w:val="36"/>
          <w:szCs w:val="36"/>
          <w:lang w:val="en-US" w:eastAsia="zh-CN" w:bidi="ar"/>
        </w:rPr>
        <w:t xml:space="preserve"> </w:t>
      </w:r>
    </w:p>
    <w:p w14:paraId="60AAA9DC">
      <w:pPr>
        <w:widowControl/>
        <w:spacing w:after="156" w:afterLines="50"/>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怀化市委市政府机关幼儿园</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lang w:bidi="ar"/>
        </w:rPr>
        <w:t>公开07表</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033E030">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15B40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167A6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FB184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E1A92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72F93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01D5ACDC">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3FDCD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E6B4A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D0935">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DA81A">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F4DEC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85C14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9C7E4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C0E2B">
            <w:pPr>
              <w:widowControl/>
              <w:jc w:val="center"/>
              <w:rPr>
                <w:rFonts w:ascii="Times New Roman" w:hAnsi="Times New Roman" w:eastAsia="仿宋_GB2312" w:cs="Times New Roman"/>
                <w:color w:val="000000"/>
                <w:sz w:val="24"/>
                <w:szCs w:val="24"/>
              </w:rPr>
            </w:pPr>
          </w:p>
        </w:tc>
      </w:tr>
      <w:tr w14:paraId="633D5B8E">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E47C4">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1EC6C">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B8050">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DE279">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0A55C">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B702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1FC7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12618">
            <w:pPr>
              <w:jc w:val="center"/>
              <w:rPr>
                <w:rFonts w:ascii="Times New Roman" w:hAnsi="Times New Roman" w:eastAsia="仿宋_GB2312" w:cs="Times New Roman"/>
                <w:color w:val="000000"/>
                <w:sz w:val="24"/>
                <w:szCs w:val="24"/>
              </w:rPr>
            </w:pPr>
          </w:p>
        </w:tc>
      </w:tr>
      <w:tr w14:paraId="544A3C6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6B555">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E3DF9">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680A2">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675C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40202">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70A4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17CB7">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2728F">
            <w:pPr>
              <w:jc w:val="center"/>
              <w:rPr>
                <w:rFonts w:ascii="Times New Roman" w:hAnsi="Times New Roman" w:eastAsia="仿宋_GB2312" w:cs="Times New Roman"/>
                <w:color w:val="000000"/>
                <w:sz w:val="24"/>
                <w:szCs w:val="24"/>
              </w:rPr>
            </w:pPr>
          </w:p>
        </w:tc>
      </w:tr>
      <w:tr w14:paraId="3907CEF4">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5DC9F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8C52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9554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2F7F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A1AB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C6D5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6E25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604EC4B6">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844A3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86C38">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660A8">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466B8">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A1BE1">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7ABA2">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939C0">
            <w:pPr>
              <w:jc w:val="center"/>
              <w:rPr>
                <w:rFonts w:ascii="Times New Roman" w:hAnsi="Times New Roman" w:eastAsia="仿宋_GB2312" w:cs="Times New Roman"/>
                <w:color w:val="000000"/>
                <w:sz w:val="24"/>
                <w:szCs w:val="24"/>
              </w:rPr>
            </w:pPr>
          </w:p>
        </w:tc>
      </w:tr>
      <w:tr w14:paraId="27FDD4E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CE8B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28298">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EE61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9381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51BF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56E2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82D2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71F84">
            <w:pPr>
              <w:rPr>
                <w:rFonts w:ascii="Times New Roman" w:hAnsi="Times New Roman" w:eastAsia="仿宋_GB2312" w:cs="Times New Roman"/>
                <w:color w:val="000000"/>
                <w:sz w:val="24"/>
                <w:szCs w:val="24"/>
              </w:rPr>
            </w:pPr>
          </w:p>
        </w:tc>
      </w:tr>
      <w:tr w14:paraId="7C28E99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3F2E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F038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DAAF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6152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B1B6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D86F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F472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69228">
            <w:pPr>
              <w:rPr>
                <w:rFonts w:ascii="Times New Roman" w:hAnsi="Times New Roman" w:eastAsia="仿宋_GB2312" w:cs="Times New Roman"/>
                <w:color w:val="000000"/>
                <w:sz w:val="24"/>
                <w:szCs w:val="24"/>
              </w:rPr>
            </w:pPr>
          </w:p>
        </w:tc>
      </w:tr>
      <w:tr w14:paraId="41FEC3B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4E53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287C2">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FDBA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C600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9E59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F509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9CD2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E4228">
            <w:pPr>
              <w:rPr>
                <w:rFonts w:ascii="Times New Roman" w:hAnsi="Times New Roman" w:eastAsia="仿宋_GB2312" w:cs="Times New Roman"/>
                <w:color w:val="000000"/>
                <w:sz w:val="24"/>
                <w:szCs w:val="24"/>
              </w:rPr>
            </w:pPr>
          </w:p>
        </w:tc>
      </w:tr>
      <w:tr w14:paraId="6B56543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9963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EECB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2276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518D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5A82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5141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3D53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9F02E">
            <w:pPr>
              <w:rPr>
                <w:rFonts w:ascii="Times New Roman" w:hAnsi="Times New Roman" w:eastAsia="仿宋_GB2312" w:cs="Times New Roman"/>
                <w:color w:val="000000"/>
                <w:sz w:val="24"/>
                <w:szCs w:val="24"/>
              </w:rPr>
            </w:pPr>
          </w:p>
        </w:tc>
      </w:tr>
      <w:tr w14:paraId="6991153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E081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BEB3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D971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5D52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25C2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9F3D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46E3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69EFA">
            <w:pPr>
              <w:rPr>
                <w:rFonts w:ascii="Times New Roman" w:hAnsi="Times New Roman" w:eastAsia="仿宋_GB2312" w:cs="Times New Roman"/>
                <w:color w:val="000000"/>
                <w:sz w:val="24"/>
                <w:szCs w:val="24"/>
              </w:rPr>
            </w:pPr>
          </w:p>
        </w:tc>
      </w:tr>
      <w:tr w14:paraId="3E21193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A8B8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E431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72F2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2F8F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806F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1B6A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494A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66CD3">
            <w:pPr>
              <w:rPr>
                <w:rFonts w:ascii="Times New Roman" w:hAnsi="Times New Roman" w:eastAsia="仿宋_GB2312" w:cs="Times New Roman"/>
                <w:color w:val="000000"/>
                <w:sz w:val="24"/>
                <w:szCs w:val="24"/>
              </w:rPr>
            </w:pPr>
          </w:p>
        </w:tc>
      </w:tr>
    </w:tbl>
    <w:p w14:paraId="0FA98420">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18A1C0D0">
      <w:pPr>
        <w:widowControl/>
        <w:jc w:val="left"/>
        <w:textAlignment w:val="center"/>
        <w:rPr>
          <w:rFonts w:ascii="Times New Roman" w:hAnsi="Times New Roman" w:eastAsia="仿宋_GB2312" w:cs="Times New Roman"/>
          <w:color w:val="000000"/>
          <w:kern w:val="0"/>
          <w:sz w:val="24"/>
          <w:szCs w:val="24"/>
          <w:lang w:bidi="ar"/>
        </w:rPr>
      </w:pPr>
    </w:p>
    <w:p w14:paraId="768E8E57">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1B475CFB">
      <w:pPr>
        <w:widowControl/>
        <w:jc w:val="center"/>
        <w:rPr>
          <w:rFonts w:ascii="Times New Roman" w:hAnsi="Times New Roman" w:eastAsia="方正小标宋_GBK" w:cs="Times New Roman"/>
          <w:color w:val="000000"/>
          <w:kern w:val="0"/>
          <w:sz w:val="36"/>
          <w:szCs w:val="36"/>
        </w:rPr>
      </w:pPr>
    </w:p>
    <w:p w14:paraId="4D2CDBB4">
      <w:pPr>
        <w:widowControl/>
        <w:spacing w:line="400" w:lineRule="exact"/>
        <w:textAlignment w:val="center"/>
        <w:rPr>
          <w:rFonts w:ascii="Times New Roman" w:hAnsi="Times New Roman" w:eastAsia="黑体" w:cs="Times New Roman"/>
          <w:color w:val="000000"/>
          <w:kern w:val="0"/>
          <w:sz w:val="36"/>
          <w:szCs w:val="36"/>
          <w:lang w:bidi="ar"/>
        </w:rPr>
      </w:pPr>
    </w:p>
    <w:p w14:paraId="06BE187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4BF4501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p>
    <w:p w14:paraId="548CD145">
      <w:pPr>
        <w:widowControl/>
        <w:tabs>
          <w:tab w:val="left" w:pos="1326"/>
          <w:tab w:val="left" w:pos="2027"/>
          <w:tab w:val="left" w:pos="4319"/>
          <w:tab w:val="left" w:pos="7634"/>
          <w:tab w:val="left" w:pos="10949"/>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sz w:val="20"/>
          <w:szCs w:val="20"/>
          <w:lang w:eastAsia="zh-CN"/>
        </w:rPr>
        <w:t>怀化市委市政府机关幼儿园</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 xml:space="preserve"> 公开08表   </w:t>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lang w:bidi="ar"/>
        </w:rPr>
        <w:t>单位：万元</w:t>
      </w:r>
    </w:p>
    <w:tbl>
      <w:tblPr>
        <w:tblStyle w:val="9"/>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14:paraId="26806DA8">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8D97E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072CC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4A7DFE8E">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C7DA5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71731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67830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354EA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AB729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0479E43D">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FC045">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D5914">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96AC2">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67FE0">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40E6D">
            <w:pPr>
              <w:jc w:val="center"/>
              <w:rPr>
                <w:rFonts w:ascii="Times New Roman" w:hAnsi="Times New Roman" w:eastAsia="仿宋_GB2312" w:cs="Times New Roman"/>
                <w:color w:val="000000"/>
                <w:sz w:val="24"/>
                <w:szCs w:val="24"/>
              </w:rPr>
            </w:pPr>
          </w:p>
        </w:tc>
      </w:tr>
      <w:tr w14:paraId="5511EFE3">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47CC4">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8E272">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FA3BA">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C5B59">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8CECA">
            <w:pPr>
              <w:jc w:val="center"/>
              <w:rPr>
                <w:rFonts w:ascii="Times New Roman" w:hAnsi="Times New Roman" w:eastAsia="仿宋_GB2312" w:cs="Times New Roman"/>
                <w:color w:val="000000"/>
                <w:sz w:val="24"/>
                <w:szCs w:val="24"/>
              </w:rPr>
            </w:pPr>
          </w:p>
        </w:tc>
      </w:tr>
      <w:tr w14:paraId="435B9901">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4F941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74B6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4494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EBCE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1BB0C00B">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7E49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70E6E">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CBC17">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0C910">
            <w:pPr>
              <w:jc w:val="center"/>
              <w:rPr>
                <w:rFonts w:ascii="Times New Roman" w:hAnsi="Times New Roman" w:eastAsia="仿宋_GB2312" w:cs="Times New Roman"/>
                <w:color w:val="000000"/>
                <w:sz w:val="24"/>
                <w:szCs w:val="24"/>
              </w:rPr>
            </w:pPr>
          </w:p>
        </w:tc>
      </w:tr>
      <w:tr w14:paraId="72DF67CB">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4492C">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F9270">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D78BF">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08DE6">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40D6B">
            <w:pPr>
              <w:rPr>
                <w:rFonts w:ascii="Times New Roman" w:hAnsi="Times New Roman" w:eastAsia="仿宋_GB2312" w:cs="Times New Roman"/>
                <w:color w:val="000000"/>
                <w:sz w:val="24"/>
                <w:szCs w:val="24"/>
              </w:rPr>
            </w:pPr>
          </w:p>
        </w:tc>
      </w:tr>
      <w:tr w14:paraId="3CFBA721">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DF6A0">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A635E">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5009C">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31620">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CE0A0">
            <w:pPr>
              <w:rPr>
                <w:rFonts w:ascii="Times New Roman" w:hAnsi="Times New Roman" w:eastAsia="仿宋_GB2312" w:cs="Times New Roman"/>
                <w:color w:val="000000"/>
                <w:sz w:val="24"/>
                <w:szCs w:val="24"/>
              </w:rPr>
            </w:pPr>
          </w:p>
        </w:tc>
      </w:tr>
      <w:tr w14:paraId="49E7E37B">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01975">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0B46A">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75A00">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A426E">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7DC40">
            <w:pPr>
              <w:rPr>
                <w:rFonts w:ascii="Times New Roman" w:hAnsi="Times New Roman" w:eastAsia="宋体" w:cs="Times New Roman"/>
                <w:color w:val="000000"/>
                <w:sz w:val="24"/>
                <w:szCs w:val="24"/>
              </w:rPr>
            </w:pPr>
          </w:p>
        </w:tc>
      </w:tr>
      <w:tr w14:paraId="7AD5D49F">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DB3D4">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8EB63">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C3475">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65E11">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5B6E4">
            <w:pPr>
              <w:rPr>
                <w:rFonts w:ascii="Times New Roman" w:hAnsi="Times New Roman" w:eastAsia="宋体" w:cs="Times New Roman"/>
                <w:color w:val="000000"/>
                <w:sz w:val="24"/>
                <w:szCs w:val="24"/>
              </w:rPr>
            </w:pPr>
          </w:p>
        </w:tc>
      </w:tr>
      <w:tr w14:paraId="11671C46">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B8C83">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5EF65">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25C68">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5BDF5">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F8F17">
            <w:pPr>
              <w:rPr>
                <w:rFonts w:ascii="Times New Roman" w:hAnsi="Times New Roman" w:eastAsia="宋体" w:cs="Times New Roman"/>
                <w:color w:val="000000"/>
                <w:sz w:val="24"/>
                <w:szCs w:val="24"/>
              </w:rPr>
            </w:pPr>
          </w:p>
        </w:tc>
      </w:tr>
      <w:tr w14:paraId="77852D45">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D1457">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1BDB4">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20F05">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F4AA3">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B9A8E">
            <w:pPr>
              <w:rPr>
                <w:rFonts w:ascii="Times New Roman" w:hAnsi="Times New Roman" w:eastAsia="宋体" w:cs="Times New Roman"/>
                <w:color w:val="000000"/>
                <w:sz w:val="24"/>
                <w:szCs w:val="24"/>
              </w:rPr>
            </w:pPr>
          </w:p>
        </w:tc>
      </w:tr>
    </w:tbl>
    <w:p w14:paraId="26B793BC">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1EE9FE6B">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70B14A05">
      <w:pPr>
        <w:widowControl/>
        <w:jc w:val="center"/>
        <w:rPr>
          <w:rFonts w:ascii="Times New Roman" w:hAnsi="Times New Roman" w:eastAsia="方正小标宋_GBK" w:cs="Times New Roman"/>
          <w:color w:val="000000"/>
          <w:kern w:val="0"/>
          <w:sz w:val="36"/>
          <w:szCs w:val="36"/>
        </w:rPr>
      </w:pPr>
    </w:p>
    <w:p w14:paraId="1F7978FD">
      <w:pPr>
        <w:pStyle w:val="7"/>
        <w:spacing w:line="400" w:lineRule="exact"/>
        <w:rPr>
          <w:rFonts w:ascii="Times New Roman" w:hAnsi="Times New Roman" w:eastAsia="华文中宋" w:cs="Times New Roman"/>
          <w:color w:val="000000"/>
          <w:kern w:val="0"/>
          <w:sz w:val="32"/>
          <w:szCs w:val="32"/>
          <w:lang w:bidi="ar"/>
        </w:rPr>
      </w:pPr>
    </w:p>
    <w:p w14:paraId="229C08D3">
      <w:pPr>
        <w:pStyle w:val="3"/>
      </w:pPr>
    </w:p>
    <w:p w14:paraId="2DF5B32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36419C4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5ED180B4">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ind w:left="3000" w:hanging="3000" w:hangingChars="1500"/>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eastAsia="zh-CN" w:bidi="ar"/>
        </w:rPr>
        <w:t>怀化市委市政府机关幼儿园</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9"/>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2C891A35">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DED90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33E85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01D29E0C">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5E754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D4902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6DC99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73B46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3836A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4448E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D1FD7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EFB2F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0E30750D">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105BF">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D3FB6">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D31A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EB6F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AEA5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F74EA">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A6915">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B577F">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EB5A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4CB4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0CBC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DA449">
            <w:pPr>
              <w:jc w:val="center"/>
              <w:rPr>
                <w:rFonts w:ascii="Times New Roman" w:hAnsi="Times New Roman" w:eastAsia="仿宋_GB2312" w:cs="Times New Roman"/>
                <w:color w:val="000000"/>
                <w:sz w:val="22"/>
              </w:rPr>
            </w:pPr>
          </w:p>
        </w:tc>
      </w:tr>
      <w:tr w14:paraId="2FAB9F76">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11BC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D814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0C2D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57F1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01E7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3808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DCF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70CA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8B43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3921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B69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0287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2AADEBF0">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6449C">
            <w:pPr>
              <w:ind w:firstLine="220" w:firstLineChars="100"/>
              <w:rPr>
                <w:rFonts w:hint="default" w:ascii="Times New Roman" w:hAnsi="Times New Roman" w:eastAsia="仿宋_GB2312" w:cs="Times New Roman"/>
                <w:color w:val="000000"/>
                <w:sz w:val="22"/>
                <w:lang w:val="en-US" w:eastAsia="zh-CN"/>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8E7F8">
            <w:pPr>
              <w:ind w:firstLine="220" w:firstLineChars="100"/>
              <w:rPr>
                <w:rFonts w:hint="default" w:ascii="Times New Roman" w:hAnsi="Times New Roman" w:eastAsia="仿宋_GB2312" w:cs="Times New Roman"/>
                <w:color w:val="000000"/>
                <w:sz w:val="22"/>
                <w:lang w:val="en-US" w:eastAsia="zh-CN"/>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77FB5">
            <w:pPr>
              <w:ind w:firstLine="220" w:firstLineChars="100"/>
              <w:rPr>
                <w:rFonts w:hint="default" w:ascii="Times New Roman" w:hAnsi="Times New Roman" w:eastAsia="仿宋_GB2312" w:cs="Times New Roman"/>
                <w:color w:val="000000"/>
                <w:sz w:val="22"/>
                <w:lang w:val="en-US" w:eastAsia="zh-CN"/>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78492">
            <w:pPr>
              <w:ind w:firstLine="220" w:firstLineChars="100"/>
              <w:rPr>
                <w:rFonts w:hint="default" w:ascii="Times New Roman" w:hAnsi="Times New Roman" w:eastAsia="仿宋_GB2312" w:cs="Times New Roman"/>
                <w:color w:val="000000"/>
                <w:sz w:val="22"/>
                <w:lang w:val="en-US" w:eastAsia="zh-CN"/>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97168">
            <w:pPr>
              <w:ind w:firstLine="220" w:firstLineChars="100"/>
              <w:rPr>
                <w:rFonts w:hint="default" w:ascii="Times New Roman" w:hAnsi="Times New Roman" w:eastAsia="仿宋_GB2312" w:cs="Times New Roman"/>
                <w:color w:val="000000"/>
                <w:sz w:val="22"/>
                <w:lang w:val="en-US" w:eastAsia="zh-CN"/>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9385C">
            <w:pPr>
              <w:ind w:firstLine="220" w:firstLineChars="100"/>
              <w:rPr>
                <w:rFonts w:hint="default" w:ascii="Times New Roman" w:hAnsi="Times New Roman" w:eastAsia="仿宋_GB2312" w:cs="Times New Roman"/>
                <w:color w:val="000000"/>
                <w:sz w:val="22"/>
                <w:lang w:val="en-US"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4D247">
            <w:pPr>
              <w:ind w:firstLine="220" w:firstLineChars="100"/>
              <w:rPr>
                <w:rFonts w:hint="default" w:ascii="Times New Roman" w:hAnsi="Times New Roman" w:eastAsia="仿宋_GB2312" w:cs="Times New Roman"/>
                <w:color w:val="000000"/>
                <w:sz w:val="22"/>
                <w:lang w:val="en-US" w:eastAsia="zh-CN"/>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D53C2">
            <w:pPr>
              <w:ind w:firstLine="220" w:firstLineChars="100"/>
              <w:rPr>
                <w:rFonts w:hint="default" w:ascii="Times New Roman" w:hAnsi="Times New Roman" w:eastAsia="仿宋_GB2312" w:cs="Times New Roman"/>
                <w:color w:val="000000"/>
                <w:sz w:val="22"/>
                <w:lang w:val="en-US" w:eastAsia="zh-CN"/>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C2904">
            <w:pPr>
              <w:ind w:firstLine="220" w:firstLineChars="100"/>
              <w:rPr>
                <w:rFonts w:hint="default" w:ascii="Times New Roman" w:hAnsi="Times New Roman" w:eastAsia="仿宋_GB2312" w:cs="Times New Roman"/>
                <w:color w:val="000000"/>
                <w:sz w:val="22"/>
                <w:lang w:val="en-US" w:eastAsia="zh-CN"/>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D3FD2">
            <w:pPr>
              <w:ind w:firstLine="220" w:firstLineChars="100"/>
              <w:rPr>
                <w:rFonts w:hint="default" w:ascii="Times New Roman" w:hAnsi="Times New Roman" w:eastAsia="仿宋_GB2312" w:cs="Times New Roman"/>
                <w:color w:val="000000"/>
                <w:sz w:val="22"/>
                <w:lang w:val="en-US" w:eastAsia="zh-CN"/>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83C7F">
            <w:pPr>
              <w:ind w:firstLine="220" w:firstLineChars="100"/>
              <w:rPr>
                <w:rFonts w:hint="default" w:ascii="Times New Roman" w:hAnsi="Times New Roman" w:eastAsia="仿宋_GB2312" w:cs="Times New Roman"/>
                <w:color w:val="000000"/>
                <w:sz w:val="22"/>
                <w:lang w:val="en-US" w:eastAsia="zh-CN"/>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A597A">
            <w:pPr>
              <w:ind w:firstLine="220" w:firstLineChars="100"/>
              <w:rPr>
                <w:rFonts w:hint="default" w:ascii="Times New Roman" w:hAnsi="Times New Roman" w:eastAsia="仿宋_GB2312" w:cs="Times New Roman"/>
                <w:color w:val="000000"/>
                <w:sz w:val="22"/>
                <w:lang w:val="en-US" w:eastAsia="zh-CN"/>
              </w:rPr>
            </w:pPr>
          </w:p>
        </w:tc>
      </w:tr>
    </w:tbl>
    <w:p w14:paraId="4DCE9CD3">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1308FC52">
      <w:pPr>
        <w:pStyle w:val="7"/>
      </w:pPr>
    </w:p>
    <w:p w14:paraId="16DA185E">
      <w:pPr>
        <w:autoSpaceDE w:val="0"/>
        <w:autoSpaceDN w:val="0"/>
        <w:adjustRightInd w:val="0"/>
        <w:jc w:val="left"/>
        <w:rPr>
          <w:rFonts w:ascii="Times New Roman" w:hAnsi="Times New Roman" w:eastAsia="宋体" w:cs="Times New Roman"/>
          <w:kern w:val="0"/>
          <w:sz w:val="24"/>
          <w:szCs w:val="24"/>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2F10A0FF">
      <w:pPr>
        <w:autoSpaceDE w:val="0"/>
        <w:autoSpaceDN w:val="0"/>
        <w:adjustRightInd w:val="0"/>
        <w:ind w:left="315" w:leftChars="150"/>
        <w:jc w:val="left"/>
        <w:rPr>
          <w:rFonts w:ascii="Times New Roman" w:hAnsi="Times New Roman" w:eastAsia="宋体" w:cs="Times New Roman"/>
          <w:kern w:val="0"/>
          <w:sz w:val="24"/>
          <w:szCs w:val="24"/>
        </w:rPr>
      </w:pPr>
    </w:p>
    <w:p w14:paraId="104CC24A">
      <w:pPr>
        <w:autoSpaceDE w:val="0"/>
        <w:autoSpaceDN w:val="0"/>
        <w:adjustRightInd w:val="0"/>
        <w:ind w:left="315" w:leftChars="150"/>
        <w:jc w:val="left"/>
        <w:rPr>
          <w:rFonts w:ascii="Times New Roman" w:hAnsi="Times New Roman" w:eastAsia="宋体" w:cs="Times New Roman"/>
          <w:kern w:val="0"/>
          <w:sz w:val="24"/>
          <w:szCs w:val="24"/>
        </w:rPr>
      </w:pPr>
    </w:p>
    <w:p w14:paraId="42FBB6C1">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61759E0F">
      <w:pPr>
        <w:pStyle w:val="13"/>
        <w:rPr>
          <w:rFonts w:ascii="Times New Roman" w:hAnsi="Times New Roman" w:cs="Times New Roman"/>
          <w:sz w:val="72"/>
          <w:szCs w:val="72"/>
        </w:rPr>
      </w:pPr>
    </w:p>
    <w:p w14:paraId="1B261FCD">
      <w:pPr>
        <w:pStyle w:val="13"/>
        <w:rPr>
          <w:rFonts w:ascii="Times New Roman" w:hAnsi="Times New Roman" w:cs="Times New Roman"/>
          <w:sz w:val="72"/>
          <w:szCs w:val="72"/>
        </w:rPr>
      </w:pPr>
    </w:p>
    <w:p w14:paraId="495AF18F">
      <w:pPr>
        <w:pStyle w:val="13"/>
        <w:rPr>
          <w:rFonts w:ascii="Times New Roman" w:hAnsi="Times New Roman" w:cs="Times New Roman"/>
          <w:sz w:val="72"/>
          <w:szCs w:val="72"/>
        </w:rPr>
      </w:pPr>
    </w:p>
    <w:p w14:paraId="67B36044">
      <w:pPr>
        <w:pStyle w:val="13"/>
        <w:jc w:val="center"/>
        <w:rPr>
          <w:rFonts w:ascii="Times New Roman" w:hAnsi="Times New Roman" w:cs="Times New Roman"/>
          <w:sz w:val="72"/>
          <w:szCs w:val="72"/>
        </w:rPr>
      </w:pPr>
    </w:p>
    <w:p w14:paraId="7A4CC21C">
      <w:pPr>
        <w:pStyle w:val="13"/>
        <w:jc w:val="center"/>
        <w:rPr>
          <w:rFonts w:ascii="Times New Roman" w:hAnsi="Times New Roman" w:eastAsia="方正小标宋_GBK" w:cs="Times New Roman"/>
          <w:sz w:val="72"/>
          <w:szCs w:val="72"/>
        </w:rPr>
      </w:pPr>
    </w:p>
    <w:p w14:paraId="0639E98D">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63BF56EC">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7E21F99C">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068BD60">
      <w:pPr>
        <w:pStyle w:val="13"/>
        <w:overflowPunct w:val="0"/>
        <w:autoSpaceDE/>
        <w:autoSpaceDN/>
        <w:spacing w:line="600" w:lineRule="exact"/>
        <w:ind w:firstLine="640" w:firstLineChars="200"/>
        <w:jc w:val="both"/>
        <w:rPr>
          <w:rFonts w:ascii="Times New Roman" w:hAnsi="Times New Roman" w:cs="Times New Roman"/>
          <w:b/>
          <w:bCs w:val="0"/>
          <w:sz w:val="32"/>
          <w:szCs w:val="32"/>
          <w:lang w:val="en-US" w:eastAsia="zh-CN"/>
        </w:rPr>
      </w:pPr>
      <w:r>
        <w:rPr>
          <w:rFonts w:ascii="Times New Roman" w:hAnsi="Times New Roman" w:cs="Times New Roman"/>
          <w:b/>
          <w:bCs w:val="0"/>
          <w:sz w:val="32"/>
          <w:szCs w:val="32"/>
          <w:lang w:val="en-US" w:eastAsia="zh-CN"/>
        </w:rPr>
        <w:t>一、收入支出决算总体情况说明</w:t>
      </w:r>
    </w:p>
    <w:p w14:paraId="7097214D">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2025年度本园收支总计497.6万元，较上年增加25.44万元，增幅5.39%，主要原因是本年度在职在编人员增加，人员经费支出相应增长。</w:t>
      </w:r>
    </w:p>
    <w:p w14:paraId="3ED891E8">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本年度严格落实党政机关“过紧日子”工作要求，坚持厉行节约、勤俭办学，从严管控一般性支出，持续压减办公经费、会议培训等非刚性、非重点支出。同时坚持有保有压、优化支出结构，严控低效无效支出，将资金重点保障保教运行、师资保障、校园安全等核心领域，切实提升财政资金使用效益。</w:t>
      </w:r>
    </w:p>
    <w:p w14:paraId="3BDA2842">
      <w:pPr>
        <w:pStyle w:val="13"/>
        <w:overflowPunct w:val="0"/>
        <w:autoSpaceDE/>
        <w:autoSpaceDN/>
        <w:spacing w:line="600" w:lineRule="exact"/>
        <w:ind w:firstLine="640" w:firstLineChars="200"/>
        <w:jc w:val="both"/>
        <w:rPr>
          <w:rFonts w:ascii="Times New Roman" w:hAnsi="Times New Roman" w:cs="Times New Roman"/>
          <w:b/>
          <w:bCs w:val="0"/>
          <w:sz w:val="32"/>
          <w:szCs w:val="32"/>
          <w:lang w:val="en-US" w:eastAsia="zh-CN"/>
        </w:rPr>
      </w:pPr>
      <w:r>
        <w:rPr>
          <w:rFonts w:ascii="Times New Roman" w:hAnsi="Times New Roman" w:cs="Times New Roman"/>
          <w:b/>
          <w:bCs w:val="0"/>
          <w:sz w:val="32"/>
          <w:szCs w:val="32"/>
          <w:lang w:val="en-US" w:eastAsia="zh-CN"/>
        </w:rPr>
        <w:t>二、收入决算情况说明</w:t>
      </w:r>
    </w:p>
    <w:p w14:paraId="2259018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497.60</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497.60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6B76BAA">
      <w:pPr>
        <w:pStyle w:val="13"/>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三、支出决算情况说明</w:t>
      </w:r>
    </w:p>
    <w:p w14:paraId="2FE7B5A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497.6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359.5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72.25</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138.1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27.75</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4CCA009B">
      <w:pPr>
        <w:pStyle w:val="13"/>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四、财政拨款收入支出决算总体情况说明</w:t>
      </w:r>
    </w:p>
    <w:p w14:paraId="58293983">
      <w:pPr>
        <w:ind w:firstLine="56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color w:val="auto"/>
          <w:kern w:val="2"/>
          <w:sz w:val="32"/>
          <w:szCs w:val="32"/>
          <w:lang w:val="en-US" w:eastAsia="zh-CN" w:bidi="ar-SA"/>
        </w:rPr>
        <w:t>2025年度本园财政拨款收支总计497.6万元，较上年增加25.44万元，增幅5.39%，主要原因是本年度在职在编人员增加，人员经费支出相应增长。</w:t>
      </w:r>
    </w:p>
    <w:p w14:paraId="088EF68A">
      <w:pPr>
        <w:pStyle w:val="13"/>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五、一般公共预算财政拨款支出决算情况说明</w:t>
      </w:r>
    </w:p>
    <w:p w14:paraId="7E0EDFA5">
      <w:pPr>
        <w:pStyle w:val="13"/>
        <w:overflowPunct w:val="0"/>
        <w:autoSpaceDE/>
        <w:autoSpaceDN/>
        <w:spacing w:line="600" w:lineRule="exact"/>
        <w:ind w:firstLine="640" w:firstLineChars="200"/>
        <w:jc w:val="both"/>
        <w:rPr>
          <w:rFonts w:ascii="Times New Roman" w:hAnsi="Times New Roman" w:eastAsia="仿宋_GB2312" w:cs="Times New Roman"/>
          <w:color w:val="auto"/>
          <w:kern w:val="2"/>
          <w:sz w:val="32"/>
          <w:szCs w:val="32"/>
          <w:lang w:val="en-US" w:eastAsia="zh-CN" w:bidi="ar-SA"/>
        </w:rPr>
      </w:pPr>
      <w:r>
        <w:rPr>
          <w:rFonts w:ascii="Times New Roman" w:hAnsi="Times New Roman" w:eastAsia="仿宋_GB2312" w:cs="Times New Roman"/>
          <w:color w:val="auto"/>
          <w:kern w:val="2"/>
          <w:sz w:val="32"/>
          <w:szCs w:val="32"/>
          <w:lang w:val="en-US" w:eastAsia="zh-CN" w:bidi="ar-SA"/>
        </w:rPr>
        <w:t>（一）一般公共预算财政拨款支出决算总体情况</w:t>
      </w:r>
    </w:p>
    <w:p w14:paraId="69181256">
      <w:pPr>
        <w:ind w:firstLine="560"/>
        <w:rPr>
          <w:rFonts w:hint="eastAsia" w:ascii="仿宋" w:hAnsi="仿宋" w:eastAsia="仿宋" w:cs="仿宋"/>
          <w:sz w:val="28"/>
          <w:szCs w:val="28"/>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一般公共预算</w:t>
      </w:r>
      <w:r>
        <w:rPr>
          <w:rFonts w:ascii="Times New Roman" w:hAnsi="Times New Roman" w:eastAsia="仿宋_GB2312" w:cs="Times New Roman"/>
          <w:sz w:val="32"/>
          <w:szCs w:val="32"/>
        </w:rPr>
        <w:t>财政拨款支出</w:t>
      </w:r>
      <w:r>
        <w:rPr>
          <w:rFonts w:hint="eastAsia" w:ascii="Times New Roman" w:hAnsi="Times New Roman" w:eastAsia="仿宋_GB2312" w:cs="Times New Roman"/>
          <w:sz w:val="32"/>
          <w:szCs w:val="32"/>
          <w:lang w:val="en-US" w:eastAsia="zh-CN"/>
        </w:rPr>
        <w:t>497.6</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25.44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5.39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主要原因是在职在编人员增加，人员经费相应增长。</w:t>
      </w:r>
    </w:p>
    <w:p w14:paraId="39C1C54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楷体_GB2312" w:cs="Times New Roman"/>
          <w:b w:val="0"/>
          <w:bCs/>
          <w:sz w:val="32"/>
          <w:szCs w:val="32"/>
        </w:rPr>
        <w:t>（</w:t>
      </w:r>
      <w:r>
        <w:rPr>
          <w:rFonts w:hint="eastAsia" w:ascii="Times New Roman" w:hAnsi="Times New Roman" w:eastAsia="仿宋_GB2312" w:cs="Times New Roman"/>
          <w:sz w:val="32"/>
          <w:szCs w:val="32"/>
          <w:lang w:eastAsia="zh-CN"/>
        </w:rPr>
        <w:t>二）一般公共预算财政拨款支出决算结构情况</w:t>
      </w:r>
    </w:p>
    <w:p w14:paraId="40DEC96C">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497.6</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lang w:val="en-US" w:eastAsia="zh-CN"/>
        </w:rPr>
        <w:t>382.83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76.94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由于人员的增加，行政事业单位养老保险、卫生健康支出、住房保障支出科目都相应增加。</w:t>
      </w:r>
    </w:p>
    <w:p w14:paraId="641D376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（三）一般公共预算财政拨款支出决算具体情况</w:t>
      </w:r>
    </w:p>
    <w:p w14:paraId="3890735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455.94</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497.6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109.14</w:t>
      </w:r>
      <w:r>
        <w:rPr>
          <w:rFonts w:ascii="Times New Roman" w:hAnsi="Times New Roman" w:eastAsia="仿宋_GB2312" w:cs="Times New Roman"/>
          <w:sz w:val="32"/>
          <w:szCs w:val="32"/>
        </w:rPr>
        <w:t>%，其中：</w:t>
      </w:r>
    </w:p>
    <w:p w14:paraId="2200A4B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一般公共预算财政拨款教育支出：</w:t>
      </w:r>
    </w:p>
    <w:p w14:paraId="3EA9D7E2">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385.83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382.83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99.22</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color w:val="auto"/>
          <w:kern w:val="2"/>
          <w:sz w:val="32"/>
          <w:szCs w:val="32"/>
          <w:lang w:val="en-US" w:eastAsia="zh-CN" w:bidi="ar-SA"/>
        </w:rPr>
        <w:t>坚持</w:t>
      </w:r>
      <w:r>
        <w:rPr>
          <w:rFonts w:hint="eastAsia" w:ascii="Times New Roman" w:hAnsi="Times New Roman" w:eastAsia="仿宋_GB2312" w:cs="Times New Roman"/>
          <w:sz w:val="32"/>
          <w:szCs w:val="32"/>
          <w:lang w:eastAsia="zh-CN"/>
        </w:rPr>
        <w:t>厉行节约，公用经费较年初预算减少</w:t>
      </w:r>
      <w:r>
        <w:rPr>
          <w:rFonts w:hint="eastAsia" w:ascii="Times New Roman" w:hAnsi="Times New Roman" w:eastAsia="仿宋_GB2312" w:cs="Times New Roman"/>
          <w:sz w:val="32"/>
          <w:szCs w:val="32"/>
          <w:lang w:val="en-US" w:eastAsia="zh-CN"/>
        </w:rPr>
        <w:t>6.37万元</w:t>
      </w:r>
      <w:r>
        <w:rPr>
          <w:rFonts w:hint="eastAsia" w:ascii="Times New Roman" w:hAnsi="Times New Roman" w:eastAsia="仿宋_GB2312" w:cs="Times New Roman"/>
          <w:sz w:val="32"/>
          <w:szCs w:val="32"/>
          <w:lang w:eastAsia="zh-CN"/>
        </w:rPr>
        <w:t>。</w:t>
      </w:r>
    </w:p>
    <w:p w14:paraId="44E620F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eastAsia="zh-CN"/>
        </w:rPr>
        <w:t>一般公共预算财政拨款社会保障和就业支出：</w:t>
      </w:r>
    </w:p>
    <w:p w14:paraId="239189C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31.55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64.90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205</w:t>
      </w:r>
      <w:r>
        <w:rPr>
          <w:rFonts w:ascii="Times New Roman" w:hAnsi="Times New Roman" w:eastAsia="仿宋_GB2312" w:cs="Times New Roman"/>
          <w:sz w:val="32"/>
          <w:szCs w:val="32"/>
        </w:rPr>
        <w:t>%，决算数大于年初预算数的主要原因</w:t>
      </w:r>
      <w:r>
        <w:rPr>
          <w:rFonts w:hint="eastAsia" w:ascii="Times New Roman" w:hAnsi="Times New Roman" w:eastAsia="仿宋_GB2312" w:cs="Times New Roman"/>
          <w:sz w:val="32"/>
          <w:szCs w:val="32"/>
          <w:lang w:eastAsia="zh-CN"/>
        </w:rPr>
        <w:t>：一是人员增加（含临聘人员），行政事业单位养老保险支出和其他社会保险相应增加。</w:t>
      </w:r>
    </w:p>
    <w:p w14:paraId="6954C002">
      <w:pPr>
        <w:pStyle w:val="13"/>
        <w:numPr>
          <w:ilvl w:val="0"/>
          <w:numId w:val="1"/>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一般公共预算财政拨款卫生健康支出：</w:t>
      </w:r>
    </w:p>
    <w:p w14:paraId="70090C39">
      <w:pPr>
        <w:pStyle w:val="13"/>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年初预算</w:t>
      </w:r>
      <w:r>
        <w:rPr>
          <w:rFonts w:hint="eastAsia" w:ascii="Times New Roman" w:hAnsi="Times New Roman" w:eastAsia="仿宋_GB2312" w:cs="Times New Roman"/>
          <w:sz w:val="32"/>
          <w:szCs w:val="32"/>
          <w:lang w:val="en-US" w:eastAsia="zh-CN"/>
        </w:rPr>
        <w:t>12.26万元，支出决算为20.73万元，完成年初预算的169%，决算数大于年初预算数的主要原因是人员的增加（含临聘人员），医疗保险费用相应增加。</w:t>
      </w:r>
    </w:p>
    <w:p w14:paraId="296CCF7F">
      <w:pPr>
        <w:pStyle w:val="13"/>
        <w:numPr>
          <w:ilvl w:val="0"/>
          <w:numId w:val="1"/>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一般公共预算财政拨款住房保障支出：</w:t>
      </w:r>
    </w:p>
    <w:p w14:paraId="745373D5">
      <w:pPr>
        <w:pStyle w:val="13"/>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年初预算</w:t>
      </w:r>
      <w:r>
        <w:rPr>
          <w:rFonts w:hint="eastAsia" w:ascii="Times New Roman" w:hAnsi="Times New Roman" w:eastAsia="仿宋_GB2312" w:cs="Times New Roman"/>
          <w:sz w:val="32"/>
          <w:szCs w:val="32"/>
          <w:lang w:val="en-US" w:eastAsia="zh-CN"/>
        </w:rPr>
        <w:t>26.30万元，支出决算为29.14万元，完成年初预算的110%，决算数大于年初预算数的主要原因是人员的增加，住房公积金相应增加。</w:t>
      </w:r>
    </w:p>
    <w:p w14:paraId="161BFBFE">
      <w:pPr>
        <w:pStyle w:val="13"/>
        <w:numPr>
          <w:ilvl w:val="0"/>
          <w:numId w:val="0"/>
        </w:numPr>
        <w:overflowPunct w:val="0"/>
        <w:autoSpaceDE/>
        <w:autoSpaceDN/>
        <w:spacing w:line="600" w:lineRule="exact"/>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p>
    <w:p w14:paraId="303447D5">
      <w:pPr>
        <w:pStyle w:val="13"/>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六、一般公共预算财政拨款基本支出决算情况说明</w:t>
      </w:r>
    </w:p>
    <w:p w14:paraId="1170ABD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359.49</w:t>
      </w:r>
      <w:r>
        <w:rPr>
          <w:rFonts w:ascii="Times New Roman" w:hAnsi="Times New Roman" w:eastAsia="仿宋_GB2312" w:cs="Times New Roman"/>
          <w:sz w:val="32"/>
          <w:szCs w:val="32"/>
        </w:rPr>
        <w:t>万元，其中：</w:t>
      </w: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348.06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96.82</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、社会保险费、对个人和家庭补助等</w:t>
      </w:r>
      <w:r>
        <w:rPr>
          <w:rFonts w:ascii="Times New Roman" w:hAnsi="Times New Roman" w:eastAsia="仿宋_GB2312" w:cs="Times New Roman"/>
          <w:sz w:val="32"/>
          <w:szCs w:val="32"/>
        </w:rPr>
        <w:t>。</w:t>
      </w: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11.43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3.18</w:t>
      </w:r>
      <w:r>
        <w:rPr>
          <w:rFonts w:ascii="Times New Roman" w:hAnsi="Times New Roman" w:eastAsia="仿宋_GB2312" w:cs="Times New Roman"/>
          <w:sz w:val="32"/>
          <w:szCs w:val="32"/>
        </w:rPr>
        <w:t>%，主要包括办公费、印刷费、咨询费、手续费</w:t>
      </w:r>
      <w:r>
        <w:rPr>
          <w:rFonts w:hint="eastAsia" w:ascii="Times New Roman" w:hAnsi="Times New Roman" w:eastAsia="仿宋_GB2312" w:cs="Times New Roman"/>
          <w:sz w:val="32"/>
          <w:szCs w:val="32"/>
          <w:lang w:eastAsia="zh-CN"/>
        </w:rPr>
        <w:t>、水费、电费、其他商品服务支出等</w:t>
      </w:r>
      <w:r>
        <w:rPr>
          <w:rFonts w:ascii="Times New Roman" w:hAnsi="Times New Roman" w:eastAsia="仿宋_GB2312" w:cs="Times New Roman"/>
          <w:sz w:val="32"/>
          <w:szCs w:val="32"/>
        </w:rPr>
        <w:t>。</w:t>
      </w:r>
    </w:p>
    <w:p w14:paraId="2F346FAC">
      <w:pPr>
        <w:pStyle w:val="13"/>
        <w:numPr>
          <w:ilvl w:val="0"/>
          <w:numId w:val="2"/>
        </w:numPr>
        <w:overflowPunct w:val="0"/>
        <w:autoSpaceDE/>
        <w:autoSpaceDN/>
        <w:spacing w:line="600" w:lineRule="exact"/>
        <w:ind w:firstLine="640" w:firstLineChars="200"/>
        <w:jc w:val="both"/>
        <w:rPr>
          <w:rFonts w:ascii="Times New Roman" w:hAnsi="Times New Roman" w:eastAsia="楷体_GB2312" w:cs="Times New Roman"/>
          <w:b/>
          <w:bCs w:val="0"/>
          <w:sz w:val="32"/>
          <w:szCs w:val="32"/>
        </w:rPr>
      </w:pPr>
      <w:r>
        <w:rPr>
          <w:rFonts w:ascii="Times New Roman" w:hAnsi="Times New Roman" w:cs="Times New Roman"/>
          <w:b/>
          <w:bCs w:val="0"/>
          <w:sz w:val="32"/>
          <w:szCs w:val="32"/>
        </w:rPr>
        <w:t>财政拨款“三公”经费支出决算情况说明</w:t>
      </w:r>
    </w:p>
    <w:p w14:paraId="5D528B38">
      <w:pPr>
        <w:pStyle w:val="13"/>
        <w:numPr>
          <w:ilvl w:val="0"/>
          <w:numId w:val="0"/>
        </w:numPr>
        <w:overflowPunct w:val="0"/>
        <w:autoSpaceDE/>
        <w:autoSpaceDN/>
        <w:spacing w:line="600" w:lineRule="exact"/>
        <w:ind w:firstLine="320" w:firstLineChars="100"/>
        <w:jc w:val="both"/>
        <w:rPr>
          <w:rFonts w:ascii="Times New Roman" w:hAnsi="Times New Roman" w:eastAsia="楷体_GB2312" w:cs="Times New Roman"/>
          <w:b w:val="0"/>
          <w:bCs/>
          <w:sz w:val="32"/>
          <w:szCs w:val="32"/>
        </w:rPr>
      </w:pPr>
      <w:r>
        <w:rPr>
          <w:rFonts w:ascii="Times New Roman" w:hAnsi="Times New Roman" w:eastAsia="楷体_GB2312" w:cs="Times New Roman"/>
          <w:b w:val="0"/>
          <w:bCs/>
          <w:sz w:val="32"/>
          <w:szCs w:val="32"/>
        </w:rPr>
        <w:t>（一）“三公”经费财政拨款支出决算总体情况说明</w:t>
      </w:r>
    </w:p>
    <w:p w14:paraId="4869672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yellow"/>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3531A6FA">
      <w:pPr>
        <w:pStyle w:val="13"/>
        <w:overflowPunct w:val="0"/>
        <w:autoSpaceDE/>
        <w:autoSpaceDN/>
        <w:spacing w:line="600" w:lineRule="exact"/>
        <w:ind w:firstLine="320" w:firstLineChars="100"/>
        <w:jc w:val="both"/>
        <w:rPr>
          <w:rFonts w:ascii="Times New Roman" w:hAnsi="Times New Roman" w:eastAsia="楷体_GB2312" w:cs="Times New Roman"/>
          <w:b w:val="0"/>
          <w:bCs/>
          <w:sz w:val="32"/>
          <w:szCs w:val="32"/>
        </w:rPr>
      </w:pPr>
      <w:r>
        <w:rPr>
          <w:rFonts w:ascii="Times New Roman" w:hAnsi="Times New Roman" w:eastAsia="楷体_GB2312" w:cs="Times New Roman"/>
          <w:b w:val="0"/>
          <w:bCs/>
          <w:sz w:val="32"/>
          <w:szCs w:val="32"/>
        </w:rPr>
        <w:t>（二）“三公”经费财政拨款支出决算具体情况说明</w:t>
      </w:r>
    </w:p>
    <w:p w14:paraId="05BC7AA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24E5FFA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AAFD76F">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3C2DC434">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3CDA022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7F9654FA">
      <w:pPr>
        <w:pStyle w:val="13"/>
        <w:numPr>
          <w:ilvl w:val="0"/>
          <w:numId w:val="3"/>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216EFD14">
      <w:pPr>
        <w:pStyle w:val="13"/>
        <w:numPr>
          <w:ilvl w:val="0"/>
          <w:numId w:val="3"/>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717E476A">
      <w:pPr>
        <w:pStyle w:val="13"/>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八、政府性基金预算收入支出决算情况</w:t>
      </w:r>
    </w:p>
    <w:p w14:paraId="3192F0BB">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w:t>
      </w:r>
    </w:p>
    <w:p w14:paraId="1F5700CC">
      <w:pPr>
        <w:pStyle w:val="13"/>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九、关于机关运行经费支出说明</w:t>
      </w:r>
    </w:p>
    <w:p w14:paraId="77B71F9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11.43</w:t>
      </w:r>
      <w:r>
        <w:rPr>
          <w:rFonts w:ascii="Times New Roman" w:hAnsi="Times New Roman" w:eastAsia="仿宋_GB2312" w:cs="Times New Roman"/>
          <w:sz w:val="32"/>
          <w:szCs w:val="32"/>
        </w:rPr>
        <w:t>万元，比年初预算数减</w:t>
      </w:r>
      <w:r>
        <w:rPr>
          <w:rFonts w:hint="eastAsia" w:ascii="Times New Roman" w:hAnsi="Times New Roman" w:eastAsia="仿宋_GB2312" w:cs="Times New Roman"/>
          <w:sz w:val="32"/>
          <w:szCs w:val="32"/>
          <w:lang w:eastAsia="zh-CN"/>
        </w:rPr>
        <w:t>少</w:t>
      </w:r>
      <w:r>
        <w:rPr>
          <w:rFonts w:hint="eastAsia" w:ascii="Times New Roman" w:hAnsi="Times New Roman" w:eastAsia="仿宋_GB2312" w:cs="Times New Roman"/>
          <w:sz w:val="32"/>
          <w:szCs w:val="32"/>
          <w:lang w:val="en-US" w:eastAsia="zh-CN"/>
        </w:rPr>
        <w:t>6.37</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35.79</w:t>
      </w:r>
      <w:r>
        <w:rPr>
          <w:rFonts w:ascii="Times New Roman" w:hAnsi="Times New Roman" w:eastAsia="仿宋_GB2312" w:cs="Times New Roman"/>
          <w:sz w:val="32"/>
          <w:szCs w:val="32"/>
        </w:rPr>
        <w:t>%。主要原因是：</w:t>
      </w:r>
      <w:r>
        <w:rPr>
          <w:rFonts w:hint="eastAsia" w:ascii="Times New Roman" w:hAnsi="Times New Roman" w:eastAsia="仿宋_GB2312" w:cs="Times New Roman"/>
          <w:color w:val="auto"/>
          <w:kern w:val="2"/>
          <w:sz w:val="32"/>
          <w:szCs w:val="32"/>
          <w:lang w:val="en-US" w:eastAsia="zh-CN" w:bidi="ar-SA"/>
        </w:rPr>
        <w:t>坚持厉行节约、勤俭办学，从严管控一般性支出，</w:t>
      </w:r>
      <w:r>
        <w:rPr>
          <w:rFonts w:hint="eastAsia" w:ascii="Times New Roman" w:hAnsi="Times New Roman" w:eastAsia="仿宋_GB2312" w:cs="Times New Roman"/>
          <w:sz w:val="32"/>
          <w:szCs w:val="32"/>
          <w:lang w:eastAsia="zh-CN"/>
        </w:rPr>
        <w:t>虽本年度在职</w:t>
      </w:r>
      <w:r>
        <w:rPr>
          <w:rFonts w:hint="eastAsia" w:ascii="Times New Roman" w:hAnsi="Times New Roman" w:eastAsia="仿宋_GB2312" w:cs="Times New Roman"/>
          <w:sz w:val="32"/>
          <w:szCs w:val="32"/>
        </w:rPr>
        <w:t>人员数量</w:t>
      </w:r>
      <w:r>
        <w:rPr>
          <w:rFonts w:hint="eastAsia" w:ascii="Times New Roman" w:hAnsi="Times New Roman" w:eastAsia="仿宋_GB2312" w:cs="Times New Roman"/>
          <w:sz w:val="32"/>
          <w:szCs w:val="32"/>
          <w:lang w:eastAsia="zh-CN"/>
        </w:rPr>
        <w:t>有所</w:t>
      </w:r>
      <w:r>
        <w:rPr>
          <w:rFonts w:hint="eastAsia" w:ascii="Times New Roman" w:hAnsi="Times New Roman" w:eastAsia="仿宋_GB2312" w:cs="Times New Roman"/>
          <w:sz w:val="32"/>
          <w:szCs w:val="32"/>
        </w:rPr>
        <w:t>增加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落实过紧日子</w:t>
      </w:r>
      <w:r>
        <w:rPr>
          <w:rFonts w:hint="eastAsia" w:ascii="Times New Roman" w:hAnsi="Times New Roman" w:eastAsia="仿宋_GB2312" w:cs="Times New Roman"/>
          <w:sz w:val="32"/>
          <w:szCs w:val="32"/>
          <w:lang w:eastAsia="zh-CN"/>
        </w:rPr>
        <w:t>按</w:t>
      </w:r>
      <w:r>
        <w:rPr>
          <w:rFonts w:hint="eastAsia" w:ascii="Times New Roman" w:hAnsi="Times New Roman" w:eastAsia="仿宋_GB2312" w:cs="Times New Roman"/>
          <w:sz w:val="32"/>
          <w:szCs w:val="32"/>
        </w:rPr>
        <w:t>要求</w:t>
      </w:r>
      <w:r>
        <w:rPr>
          <w:rFonts w:hint="eastAsia" w:ascii="Times New Roman" w:hAnsi="Times New Roman" w:eastAsia="仿宋_GB2312" w:cs="Times New Roman"/>
          <w:color w:val="auto"/>
          <w:kern w:val="2"/>
          <w:sz w:val="32"/>
          <w:szCs w:val="32"/>
          <w:lang w:val="en-US" w:eastAsia="zh-CN" w:bidi="ar-SA"/>
        </w:rPr>
        <w:t>持续压减办公经费、会议培训等非刚性、非重点支出。</w:t>
      </w:r>
    </w:p>
    <w:p w14:paraId="18F8E90D">
      <w:pPr>
        <w:pStyle w:val="13"/>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十、一般性支出情况说明</w:t>
      </w:r>
    </w:p>
    <w:p w14:paraId="5C6C119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0次</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0次</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w:t>
      </w:r>
    </w:p>
    <w:p w14:paraId="3F005687">
      <w:pPr>
        <w:pStyle w:val="13"/>
        <w:overflowPunct w:val="0"/>
        <w:autoSpaceDE/>
        <w:autoSpaceDN/>
        <w:spacing w:line="600" w:lineRule="exact"/>
        <w:ind w:firstLine="640" w:firstLineChars="200"/>
        <w:jc w:val="both"/>
        <w:rPr>
          <w:rFonts w:ascii="Times New Roman" w:hAnsi="Times New Roman" w:cs="Times New Roman"/>
          <w:b/>
          <w:bCs w:val="0"/>
          <w:sz w:val="32"/>
          <w:szCs w:val="32"/>
        </w:rPr>
      </w:pPr>
      <w:r>
        <w:rPr>
          <w:rFonts w:hint="eastAsia" w:ascii="Times New Roman" w:hAnsi="Times New Roman" w:cs="Times New Roman"/>
          <w:b/>
          <w:bCs w:val="0"/>
          <w:sz w:val="32"/>
          <w:szCs w:val="32"/>
          <w:lang w:eastAsia="zh-CN"/>
        </w:rPr>
        <w:t>十</w:t>
      </w:r>
      <w:r>
        <w:rPr>
          <w:rFonts w:ascii="Times New Roman" w:hAnsi="Times New Roman" w:cs="Times New Roman"/>
          <w:b/>
          <w:bCs w:val="0"/>
          <w:sz w:val="32"/>
          <w:szCs w:val="32"/>
        </w:rPr>
        <w:t>一、关于政府采购支出说明</w:t>
      </w:r>
    </w:p>
    <w:p w14:paraId="0B8A3E94">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1.12</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1.12</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1.12</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1.12</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0D8F2A07">
      <w:pPr>
        <w:pStyle w:val="13"/>
        <w:overflowPunct w:val="0"/>
        <w:autoSpaceDE/>
        <w:autoSpaceDN/>
        <w:spacing w:line="600" w:lineRule="exact"/>
        <w:ind w:firstLine="640" w:firstLineChars="200"/>
        <w:jc w:val="both"/>
        <w:rPr>
          <w:rFonts w:ascii="Times New Roman" w:hAnsi="Times New Roman" w:cs="Times New Roman"/>
          <w:b/>
          <w:bCs w:val="0"/>
          <w:color w:val="auto"/>
          <w:sz w:val="32"/>
          <w:szCs w:val="32"/>
        </w:rPr>
      </w:pPr>
      <w:r>
        <w:rPr>
          <w:rFonts w:ascii="Times New Roman" w:hAnsi="Times New Roman" w:cs="Times New Roman"/>
          <w:b/>
          <w:bCs w:val="0"/>
          <w:color w:val="auto"/>
          <w:sz w:val="32"/>
          <w:szCs w:val="32"/>
        </w:rPr>
        <w:t>十二、关于国有资产占用情况说明</w:t>
      </w:r>
    </w:p>
    <w:p w14:paraId="5BC577B5">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lang w:eastAsia="zh-CN"/>
        </w:rPr>
        <w:t>本单位</w:t>
      </w:r>
      <w:r>
        <w:rPr>
          <w:rFonts w:ascii="Times New Roman" w:hAnsi="Times New Roman" w:eastAsia="仿宋_GB2312" w:cs="Times New Roman"/>
          <w:color w:val="auto"/>
          <w:sz w:val="32"/>
          <w:szCs w:val="32"/>
        </w:rPr>
        <w:t>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57A7AFB8">
      <w:pPr>
        <w:pStyle w:val="13"/>
        <w:overflowPunct w:val="0"/>
        <w:autoSpaceDE/>
        <w:autoSpaceDN/>
        <w:spacing w:line="600" w:lineRule="exact"/>
        <w:ind w:firstLine="640" w:firstLineChars="200"/>
        <w:jc w:val="both"/>
        <w:rPr>
          <w:rFonts w:ascii="Times New Roman" w:hAnsi="Times New Roman" w:cs="Times New Roman"/>
          <w:b/>
          <w:bCs w:val="0"/>
          <w:color w:val="auto"/>
          <w:sz w:val="32"/>
          <w:szCs w:val="32"/>
        </w:rPr>
      </w:pPr>
      <w:r>
        <w:rPr>
          <w:rFonts w:ascii="Times New Roman" w:hAnsi="Times New Roman" w:cs="Times New Roman"/>
          <w:b/>
          <w:bCs w:val="0"/>
          <w:color w:val="auto"/>
          <w:sz w:val="32"/>
          <w:szCs w:val="32"/>
        </w:rPr>
        <w:t>十三、关于</w:t>
      </w:r>
      <w:r>
        <w:rPr>
          <w:rFonts w:ascii="Times New Roman" w:hAnsi="Times New Roman" w:eastAsia="仿宋_GB2312" w:cs="Times New Roman"/>
          <w:b/>
          <w:bCs w:val="0"/>
          <w:color w:val="auto"/>
          <w:sz w:val="32"/>
          <w:szCs w:val="32"/>
        </w:rPr>
        <w:t>202</w:t>
      </w:r>
      <w:r>
        <w:rPr>
          <w:rFonts w:hint="eastAsia" w:ascii="Times New Roman" w:hAnsi="Times New Roman" w:eastAsia="仿宋_GB2312" w:cs="Times New Roman"/>
          <w:b/>
          <w:bCs w:val="0"/>
          <w:color w:val="auto"/>
          <w:sz w:val="32"/>
          <w:szCs w:val="32"/>
          <w:lang w:val="en-US" w:eastAsia="zh-CN"/>
        </w:rPr>
        <w:t>5</w:t>
      </w:r>
      <w:r>
        <w:rPr>
          <w:rFonts w:ascii="Times New Roman" w:hAnsi="Times New Roman" w:cs="Times New Roman"/>
          <w:b/>
          <w:bCs w:val="0"/>
          <w:color w:val="auto"/>
          <w:sz w:val="32"/>
          <w:szCs w:val="32"/>
        </w:rPr>
        <w:t>年度预算绩效情况的说明</w:t>
      </w:r>
    </w:p>
    <w:p w14:paraId="72F71A6B">
      <w:pPr>
        <w:overflowPunct w:val="0"/>
        <w:spacing w:line="600" w:lineRule="exact"/>
        <w:ind w:firstLine="320" w:firstLineChars="100"/>
        <w:rPr>
          <w:rFonts w:ascii="Times New Roman" w:hAnsi="Times New Roman" w:eastAsia="楷体_GB2312" w:cs="Times New Roman"/>
          <w:b w:val="0"/>
          <w:bCs w:val="0"/>
          <w:sz w:val="32"/>
          <w:szCs w:val="32"/>
        </w:rPr>
      </w:pPr>
      <w:r>
        <w:rPr>
          <w:rFonts w:ascii="Times New Roman" w:hAnsi="Times New Roman" w:eastAsia="楷体_GB2312" w:cs="Times New Roman"/>
          <w:b w:val="0"/>
          <w:bCs w:val="0"/>
          <w:sz w:val="32"/>
          <w:szCs w:val="32"/>
        </w:rPr>
        <w:t>（一）绩效评价工作开展情况。</w:t>
      </w:r>
    </w:p>
    <w:p w14:paraId="3418D170">
      <w:pPr>
        <w:overflowPunct w:val="0"/>
        <w:spacing w:line="600" w:lineRule="exact"/>
        <w:ind w:firstLine="640" w:firstLineChars="200"/>
        <w:rPr>
          <w:rFonts w:ascii="Times New Roman" w:hAnsi="Times New Roman" w:eastAsia="楷体" w:cs="Times New Roman"/>
          <w:b w:val="0"/>
          <w:bCs w:val="0"/>
          <w:color w:val="auto"/>
          <w:sz w:val="32"/>
          <w:szCs w:val="32"/>
        </w:rPr>
      </w:pPr>
      <w:r>
        <w:rPr>
          <w:rFonts w:ascii="Times New Roman" w:hAnsi="Times New Roman" w:eastAsia="仿宋_GB2312" w:cs="Times New Roman"/>
          <w:b w:val="0"/>
          <w:bCs w:val="0"/>
          <w:kern w:val="0"/>
          <w:sz w:val="32"/>
          <w:szCs w:val="32"/>
        </w:rPr>
        <w:t>一是绩效自评开展情况</w:t>
      </w:r>
      <w:r>
        <w:rPr>
          <w:rFonts w:hint="eastAsia" w:ascii="Times New Roman" w:hAnsi="Times New Roman" w:eastAsia="仿宋_GB2312" w:cs="Times New Roman"/>
          <w:b w:val="0"/>
          <w:bCs w:val="0"/>
          <w:kern w:val="0"/>
          <w:sz w:val="32"/>
          <w:szCs w:val="32"/>
          <w:lang w:eastAsia="zh-CN"/>
        </w:rPr>
        <w:t>：</w:t>
      </w:r>
      <w:r>
        <w:rPr>
          <w:rFonts w:ascii="Times New Roman" w:hAnsi="Times New Roman" w:eastAsia="仿宋_GB2312" w:cs="Times New Roman"/>
          <w:b w:val="0"/>
          <w:bCs w:val="0"/>
          <w:kern w:val="0"/>
          <w:sz w:val="32"/>
          <w:szCs w:val="32"/>
        </w:rPr>
        <w:t>组织对202</w:t>
      </w:r>
      <w:r>
        <w:rPr>
          <w:rFonts w:hint="eastAsia" w:ascii="Times New Roman" w:hAnsi="Times New Roman" w:eastAsia="仿宋_GB2312" w:cs="Times New Roman"/>
          <w:b w:val="0"/>
          <w:bCs w:val="0"/>
          <w:kern w:val="0"/>
          <w:sz w:val="32"/>
          <w:szCs w:val="32"/>
          <w:lang w:val="en-US" w:eastAsia="zh-CN"/>
        </w:rPr>
        <w:t>5</w:t>
      </w:r>
      <w:r>
        <w:rPr>
          <w:rFonts w:ascii="Times New Roman" w:hAnsi="Times New Roman" w:eastAsia="仿宋_GB2312" w:cs="Times New Roman"/>
          <w:b w:val="0"/>
          <w:bCs w:val="0"/>
          <w:kern w:val="0"/>
          <w:sz w:val="32"/>
          <w:szCs w:val="32"/>
        </w:rPr>
        <w:t>年度本部门整体支</w:t>
      </w:r>
      <w:r>
        <w:rPr>
          <w:rFonts w:ascii="Times New Roman" w:hAnsi="Times New Roman" w:eastAsia="仿宋_GB2312" w:cs="Times New Roman"/>
          <w:kern w:val="0"/>
          <w:sz w:val="32"/>
          <w:szCs w:val="32"/>
        </w:rPr>
        <w:t>出开展绩效自评，共涉及资金</w:t>
      </w:r>
      <w:r>
        <w:rPr>
          <w:rFonts w:hint="eastAsia" w:ascii="Times New Roman" w:hAnsi="Times New Roman" w:eastAsia="仿宋_GB2312" w:cs="Times New Roman"/>
          <w:kern w:val="0"/>
          <w:sz w:val="32"/>
          <w:szCs w:val="32"/>
          <w:lang w:val="en-US" w:eastAsia="zh-CN"/>
        </w:rPr>
        <w:t>497.6</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138.10</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27.75</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0.00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0.00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0.00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val="0"/>
          <w:bCs w:val="0"/>
          <w:color w:val="auto"/>
          <w:kern w:val="0"/>
          <w:sz w:val="32"/>
          <w:szCs w:val="32"/>
        </w:rPr>
        <w:t>二是事前绩效评估开展情况</w:t>
      </w:r>
      <w:r>
        <w:rPr>
          <w:rFonts w:hint="eastAsia" w:ascii="Times New Roman" w:hAnsi="Times New Roman" w:eastAsia="仿宋_GB2312" w:cs="Times New Roman"/>
          <w:b w:val="0"/>
          <w:bCs w:val="0"/>
          <w:color w:val="auto"/>
          <w:kern w:val="0"/>
          <w:sz w:val="32"/>
          <w:szCs w:val="32"/>
          <w:lang w:eastAsia="zh-CN"/>
        </w:rPr>
        <w:t>：</w:t>
      </w:r>
      <w:r>
        <w:rPr>
          <w:rFonts w:ascii="Times New Roman" w:hAnsi="Times New Roman" w:eastAsia="仿宋_GB2312" w:cs="Times New Roman"/>
          <w:b w:val="0"/>
          <w:bCs w:val="0"/>
          <w:color w:val="auto"/>
          <w:kern w:val="0"/>
          <w:sz w:val="32"/>
          <w:szCs w:val="32"/>
        </w:rPr>
        <w:t>组织对202</w:t>
      </w:r>
      <w:r>
        <w:rPr>
          <w:rFonts w:hint="eastAsia" w:ascii="Times New Roman" w:hAnsi="Times New Roman" w:eastAsia="仿宋_GB2312" w:cs="Times New Roman"/>
          <w:b w:val="0"/>
          <w:bCs w:val="0"/>
          <w:color w:val="auto"/>
          <w:kern w:val="0"/>
          <w:sz w:val="32"/>
          <w:szCs w:val="32"/>
          <w:lang w:val="en-US" w:eastAsia="zh-CN"/>
        </w:rPr>
        <w:t>5</w:t>
      </w:r>
      <w:r>
        <w:rPr>
          <w:rFonts w:ascii="Times New Roman" w:hAnsi="Times New Roman" w:eastAsia="仿宋_GB2312" w:cs="Times New Roman"/>
          <w:b w:val="0"/>
          <w:bCs w:val="0"/>
          <w:color w:val="auto"/>
          <w:kern w:val="0"/>
          <w:sz w:val="32"/>
          <w:szCs w:val="32"/>
        </w:rPr>
        <w:t>年度</w:t>
      </w:r>
      <w:r>
        <w:rPr>
          <w:rFonts w:hint="eastAsia" w:ascii="Times New Roman" w:hAnsi="Times New Roman" w:eastAsia="仿宋_GB2312" w:cs="Times New Roman"/>
          <w:b w:val="0"/>
          <w:bCs w:val="0"/>
          <w:color w:val="auto"/>
          <w:sz w:val="32"/>
          <w:szCs w:val="32"/>
          <w:lang w:eastAsia="zh-CN"/>
        </w:rPr>
        <w:t>一</w:t>
      </w:r>
      <w:r>
        <w:rPr>
          <w:rFonts w:ascii="Times New Roman" w:hAnsi="Times New Roman" w:eastAsia="仿宋_GB2312" w:cs="Times New Roman"/>
          <w:b w:val="0"/>
          <w:bCs w:val="0"/>
          <w:color w:val="auto"/>
          <w:kern w:val="0"/>
          <w:sz w:val="32"/>
          <w:szCs w:val="32"/>
        </w:rPr>
        <w:t>个项目开展事前绩效评估，共涉及资金</w:t>
      </w:r>
      <w:r>
        <w:rPr>
          <w:rFonts w:hint="eastAsia" w:ascii="Times New Roman" w:hAnsi="Times New Roman" w:eastAsia="仿宋_GB2312" w:cs="Times New Roman"/>
          <w:b w:val="0"/>
          <w:bCs w:val="0"/>
          <w:color w:val="auto"/>
          <w:kern w:val="0"/>
          <w:sz w:val="32"/>
          <w:szCs w:val="32"/>
          <w:lang w:val="en-US" w:eastAsia="zh-CN"/>
        </w:rPr>
        <w:t>138.10</w:t>
      </w:r>
      <w:r>
        <w:rPr>
          <w:rFonts w:ascii="Times New Roman" w:hAnsi="Times New Roman" w:eastAsia="仿宋_GB2312" w:cs="Times New Roman"/>
          <w:b w:val="0"/>
          <w:bCs w:val="0"/>
          <w:color w:val="auto"/>
          <w:kern w:val="0"/>
          <w:sz w:val="32"/>
          <w:szCs w:val="32"/>
        </w:rPr>
        <w:t>万元。</w:t>
      </w:r>
    </w:p>
    <w:p w14:paraId="0DB93D47">
      <w:pPr>
        <w:pStyle w:val="13"/>
        <w:numPr>
          <w:ilvl w:val="0"/>
          <w:numId w:val="4"/>
        </w:numPr>
        <w:ind w:left="420" w:leftChars="0" w:firstLine="0" w:firstLineChars="0"/>
        <w:jc w:val="both"/>
        <w:rPr>
          <w:rFonts w:ascii="Times New Roman" w:hAnsi="Times New Roman" w:eastAsia="楷体_GB2312" w:cs="Times New Roman"/>
          <w:b w:val="0"/>
          <w:bCs w:val="0"/>
          <w:sz w:val="32"/>
          <w:szCs w:val="32"/>
        </w:rPr>
      </w:pPr>
      <w:r>
        <w:rPr>
          <w:rFonts w:ascii="Times New Roman" w:hAnsi="Times New Roman" w:eastAsia="楷体_GB2312" w:cs="Times New Roman"/>
          <w:b w:val="0"/>
          <w:bCs w:val="0"/>
          <w:sz w:val="32"/>
          <w:szCs w:val="32"/>
        </w:rPr>
        <w:t>绩效评价结果。</w:t>
      </w:r>
    </w:p>
    <w:p w14:paraId="07FB4DB4">
      <w:pPr>
        <w:pStyle w:val="13"/>
        <w:numPr>
          <w:ilvl w:val="0"/>
          <w:numId w:val="0"/>
        </w:numPr>
        <w:ind w:firstLine="640" w:firstLineChars="200"/>
        <w:jc w:val="both"/>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一、绩效自评结果：2025年度本园整体支出预算455.94万元，执行497.6万元，预算执行率109%，自评得分87.98分，等级为“良好”。全年资金保障到位，顺利完成保教教学、卫生保健、校园安全、后勤运维及师资保障等年度工作任务。绩效目标完成情况：一是扎实落实保教常规工作，规范开展幼儿教学、游戏活动、生活照料及家园共育工作，圆满完成年度教育教学目标。二是全面落实校园运行保障，有效完成食品安全、卫生消杀、安全管理、设施维护等工作，办学运行平稳有序。存在的主要问题及原因：一是绩效指标精细化不足，特色保教、课程提质等量化考核指标偏少，目标设置较为笼统。二是资金使用侧重基础运转，对保教提质、教研创新投入效能有待提升。三是绩效过程监管薄弱，重预算执行、轻成效跟踪分析。下一步改进措施：一是细化完善绩效量化指标，贴合学前教育工作实际优化年度绩效目标。二是优化资金支出结构，重点倾斜保教提质、课程建设、教师培训等领域，提升资金使用效益。三是强化全过程绩效管理，健全常态化成效自查机制，全面提升办学服务水平。</w:t>
      </w:r>
    </w:p>
    <w:p w14:paraId="653011AE">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教育管理项目全年预算120.36万元，实际执行数138.10万元，完成预算117%，部门评价得分86.69分，评价等级为“良好”。项目保障教师教研、家园共育、校园文化等教育管理工作开展。存在问题及原因：一是预算编制测算不够精准，对教研、主题活动等经费预估不足，出现超预算执行。二是项目过程管控不够精细，成效量化考核不足。下一步改进措施：一是科学测算经费需求，提高预算编制精准度，减少超预算情况。二是加强项目全过程跟踪，完善量化考核，规范项目资金管理。</w:t>
      </w:r>
    </w:p>
    <w:p w14:paraId="12E88651">
      <w:pPr>
        <w:pStyle w:val="13"/>
        <w:overflowPunct w:val="0"/>
        <w:autoSpaceDE/>
        <w:autoSpaceDN/>
        <w:spacing w:line="600" w:lineRule="exact"/>
        <w:jc w:val="both"/>
        <w:rPr>
          <w:rFonts w:ascii="Times New Roman" w:hAnsi="Times New Roman" w:eastAsia="仿宋_GB2312" w:cs="Times New Roman"/>
          <w:color w:val="auto"/>
          <w:sz w:val="72"/>
          <w:szCs w:val="72"/>
        </w:rPr>
      </w:pPr>
      <w:r>
        <w:rPr>
          <w:rFonts w:hint="eastAsia" w:ascii="Times New Roman" w:hAnsi="Times New Roman" w:eastAsia="仿宋_GB2312" w:cs="Times New Roman"/>
          <w:color w:val="auto"/>
          <w:kern w:val="2"/>
          <w:sz w:val="32"/>
          <w:szCs w:val="32"/>
          <w:lang w:val="en-US" w:eastAsia="zh-CN" w:bidi="ar-SA"/>
        </w:rPr>
        <w:t xml:space="preserve">   </w:t>
      </w:r>
      <w:r>
        <w:rPr>
          <w:rFonts w:ascii="Times New Roman" w:hAnsi="Times New Roman" w:eastAsia="楷体_GB2312" w:cs="Times New Roman"/>
          <w:b w:val="0"/>
          <w:bCs w:val="0"/>
          <w:color w:val="auto"/>
          <w:kern w:val="2"/>
          <w:sz w:val="32"/>
          <w:szCs w:val="32"/>
        </w:rPr>
        <w:t>（三）评价结果应用情况。</w:t>
      </w:r>
    </w:p>
    <w:p w14:paraId="4A510E7C">
      <w:pPr>
        <w:pStyle w:val="13"/>
        <w:jc w:val="both"/>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 xml:space="preserve">    结合2025年度绩效自评、教育管理项目部门评价结果，本园将绩效评价结果运用于预算管理全过程。一是优化下年度预算安排，针对教育管理项目超预算问题，做实项目经费测算，提升预算编制科学性。二是优化支出结构，财政资金向保教提质、教师教研、安全保障等重点领域倾斜，压减非必要开支。三是强化资金管理，健全项目执行跟踪机制，严控超预算支出，提升财政资金使用效益。四是完善内部制度建设，补齐绩效管理短板，完善绩效指标设置，将绩效理念融入预算编制、执行、监管各环节，以绩效评价推动幼儿园办学管理提质增效。 </w:t>
      </w:r>
    </w:p>
    <w:p w14:paraId="6C7E108D">
      <w:pPr>
        <w:pStyle w:val="13"/>
        <w:jc w:val="center"/>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 xml:space="preserve"> </w:t>
      </w:r>
    </w:p>
    <w:p w14:paraId="4D8C959D">
      <w:pPr>
        <w:pStyle w:val="13"/>
        <w:jc w:val="center"/>
        <w:rPr>
          <w:rFonts w:ascii="Times New Roman" w:hAnsi="Times New Roman" w:eastAsia="仿宋_GB2312" w:cs="Times New Roman"/>
          <w:color w:val="auto"/>
          <w:kern w:val="2"/>
          <w:sz w:val="32"/>
          <w:szCs w:val="32"/>
          <w:lang w:val="en-US" w:eastAsia="zh-CN" w:bidi="ar-SA"/>
        </w:rPr>
      </w:pPr>
    </w:p>
    <w:p w14:paraId="1BA4597A">
      <w:pPr>
        <w:pStyle w:val="13"/>
        <w:spacing w:line="360" w:lineRule="auto"/>
        <w:jc w:val="center"/>
        <w:rPr>
          <w:rFonts w:ascii="Times New Roman" w:hAnsi="Times New Roman" w:eastAsia="方正小标宋_GBK" w:cs="Times New Roman"/>
          <w:sz w:val="52"/>
          <w:szCs w:val="52"/>
        </w:rPr>
      </w:pPr>
    </w:p>
    <w:p w14:paraId="458D2BDA">
      <w:pPr>
        <w:pStyle w:val="13"/>
        <w:spacing w:line="360" w:lineRule="auto"/>
        <w:jc w:val="center"/>
        <w:rPr>
          <w:rFonts w:ascii="Times New Roman" w:hAnsi="Times New Roman" w:eastAsia="方正小标宋_GBK" w:cs="Times New Roman"/>
          <w:sz w:val="52"/>
          <w:szCs w:val="52"/>
        </w:rPr>
      </w:pPr>
    </w:p>
    <w:p w14:paraId="5E88AD67">
      <w:pPr>
        <w:pStyle w:val="13"/>
        <w:spacing w:line="360" w:lineRule="auto"/>
        <w:jc w:val="center"/>
        <w:rPr>
          <w:rFonts w:ascii="Times New Roman" w:hAnsi="Times New Roman" w:eastAsia="方正小标宋_GBK" w:cs="Times New Roman"/>
          <w:sz w:val="52"/>
          <w:szCs w:val="52"/>
        </w:rPr>
      </w:pPr>
    </w:p>
    <w:p w14:paraId="35EA7777">
      <w:pPr>
        <w:pStyle w:val="13"/>
        <w:spacing w:line="360" w:lineRule="auto"/>
        <w:jc w:val="center"/>
        <w:rPr>
          <w:rFonts w:ascii="Times New Roman" w:hAnsi="Times New Roman" w:eastAsia="方正小标宋_GBK" w:cs="Times New Roman"/>
          <w:sz w:val="52"/>
          <w:szCs w:val="52"/>
        </w:rPr>
      </w:pPr>
    </w:p>
    <w:p w14:paraId="1998BB74">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073B1159">
      <w:pPr>
        <w:widowControl/>
        <w:jc w:val="left"/>
        <w:rPr>
          <w:rFonts w:ascii="Times New Roman" w:hAnsi="Times New Roman" w:cs="Times New Roman"/>
          <w:color w:val="000000"/>
          <w:kern w:val="0"/>
          <w:sz w:val="32"/>
          <w:szCs w:val="32"/>
        </w:rPr>
      </w:pPr>
    </w:p>
    <w:p w14:paraId="1971E86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45A94E5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000000"/>
          <w:sz w:val="28"/>
          <w:szCs w:val="28"/>
        </w:rPr>
      </w:pPr>
      <w:r>
        <w:rPr>
          <w:rFonts w:hint="eastAsia" w:ascii="Times New Roman Regular" w:hAnsi="Times New Roman Regular" w:eastAsia="仿宋_GB2312" w:cs="Times New Roman Regular"/>
          <w:color w:val="auto"/>
          <w:sz w:val="32"/>
          <w:szCs w:val="32"/>
          <w:highlight w:val="none"/>
          <w:lang w:val="en-US" w:eastAsia="zh-CN"/>
        </w:rPr>
        <w:t>2、“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                                                                                                                                                                                                                                                                                           （境）的国际旅费、国外城市间交通费、食宿费等支出</w:t>
      </w:r>
      <w:r>
        <w:rPr>
          <w:rFonts w:hint="eastAsia" w:ascii="仿宋" w:hAnsi="仿宋" w:eastAsia="仿宋" w:cs="仿宋"/>
          <w:color w:val="000000"/>
          <w:sz w:val="28"/>
          <w:szCs w:val="28"/>
        </w:rPr>
        <w:t>。</w:t>
      </w:r>
    </w:p>
    <w:p w14:paraId="37AF2D55">
      <w:pPr>
        <w:pStyle w:val="13"/>
        <w:jc w:val="both"/>
        <w:rPr>
          <w:rFonts w:ascii="Times New Roman" w:hAnsi="Times New Roman" w:cs="Times New Roman"/>
          <w:sz w:val="72"/>
          <w:szCs w:val="72"/>
        </w:rPr>
      </w:pPr>
    </w:p>
    <w:p w14:paraId="1BC7145A">
      <w:pPr>
        <w:pStyle w:val="13"/>
        <w:spacing w:line="360" w:lineRule="auto"/>
        <w:jc w:val="center"/>
        <w:rPr>
          <w:rFonts w:ascii="Times New Roman" w:hAnsi="Times New Roman" w:eastAsia="方正小标宋_GBK" w:cs="Times New Roman"/>
          <w:sz w:val="52"/>
          <w:szCs w:val="52"/>
        </w:rPr>
      </w:pPr>
    </w:p>
    <w:p w14:paraId="6098E1BB">
      <w:pPr>
        <w:pStyle w:val="13"/>
        <w:spacing w:line="360" w:lineRule="auto"/>
        <w:jc w:val="center"/>
        <w:rPr>
          <w:rFonts w:ascii="Times New Roman" w:hAnsi="Times New Roman" w:eastAsia="方正小标宋_GBK" w:cs="Times New Roman"/>
          <w:sz w:val="52"/>
          <w:szCs w:val="52"/>
        </w:rPr>
      </w:pPr>
    </w:p>
    <w:p w14:paraId="65A04224">
      <w:pPr>
        <w:pStyle w:val="13"/>
        <w:spacing w:line="360" w:lineRule="auto"/>
        <w:jc w:val="center"/>
        <w:rPr>
          <w:rFonts w:ascii="Times New Roman" w:hAnsi="Times New Roman" w:eastAsia="方正小标宋_GBK" w:cs="Times New Roman"/>
          <w:sz w:val="52"/>
          <w:szCs w:val="52"/>
        </w:rPr>
      </w:pPr>
    </w:p>
    <w:p w14:paraId="0239EA81">
      <w:pPr>
        <w:pStyle w:val="13"/>
        <w:spacing w:line="360" w:lineRule="auto"/>
        <w:jc w:val="center"/>
        <w:rPr>
          <w:rFonts w:ascii="Times New Roman" w:hAnsi="Times New Roman" w:eastAsia="方正小标宋_GBK" w:cs="Times New Roman"/>
          <w:sz w:val="52"/>
          <w:szCs w:val="52"/>
        </w:rPr>
      </w:pPr>
    </w:p>
    <w:p w14:paraId="144655E1">
      <w:pPr>
        <w:pStyle w:val="13"/>
        <w:spacing w:line="360" w:lineRule="auto"/>
        <w:ind w:firstLine="2080" w:firstLineChars="4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4451027B">
      <w:pPr>
        <w:pStyle w:val="13"/>
        <w:spacing w:line="600" w:lineRule="exact"/>
        <w:rPr>
          <w:rFonts w:ascii="Times New Roman" w:hAnsi="Times New Roman" w:eastAsia="仿宋_GB2312" w:cs="Times New Roman"/>
          <w:sz w:val="32"/>
          <w:szCs w:val="32"/>
        </w:rPr>
      </w:pPr>
    </w:p>
    <w:p w14:paraId="47D7A95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440" w:firstLineChars="100"/>
        <w:textAlignment w:val="auto"/>
        <w:rPr>
          <w:rFonts w:hint="eastAsia" w:ascii="方正黑体_GBK" w:hAnsi="方正黑体_GBK" w:eastAsia="方正黑体_GBK" w:cs="方正黑体_GBK"/>
          <w:b/>
          <w:bCs/>
          <w:color w:val="auto"/>
          <w:sz w:val="44"/>
          <w:szCs w:val="44"/>
          <w:highlight w:val="none"/>
          <w:lang w:val="en-US" w:eastAsia="zh-CN"/>
        </w:rPr>
      </w:pPr>
      <w:r>
        <w:rPr>
          <w:rFonts w:hint="eastAsia" w:ascii="方正黑体_GBK" w:hAnsi="方正黑体_GBK" w:eastAsia="方正黑体_GBK" w:cs="方正黑体_GBK"/>
          <w:b/>
          <w:bCs/>
          <w:color w:val="auto"/>
          <w:sz w:val="44"/>
          <w:szCs w:val="44"/>
          <w:highlight w:val="none"/>
          <w:lang w:val="en-US" w:eastAsia="zh-CN"/>
        </w:rPr>
        <w:t>2025年度怀化市委市政府机关幼儿园</w:t>
      </w:r>
    </w:p>
    <w:p w14:paraId="0790C8D8">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2200" w:firstLineChars="500"/>
        <w:textAlignment w:val="auto"/>
        <w:rPr>
          <w:rFonts w:hint="eastAsia" w:ascii="方正黑体_GBK" w:hAnsi="方正黑体_GBK" w:eastAsia="方正黑体_GBK" w:cs="方正黑体_GBK"/>
          <w:b/>
          <w:bCs/>
          <w:color w:val="auto"/>
          <w:sz w:val="44"/>
          <w:szCs w:val="44"/>
          <w:highlight w:val="none"/>
          <w:lang w:val="en-US" w:eastAsia="zh-CN"/>
        </w:rPr>
      </w:pPr>
      <w:r>
        <w:rPr>
          <w:rFonts w:hint="eastAsia" w:ascii="方正黑体_GBK" w:hAnsi="方正黑体_GBK" w:eastAsia="方正黑体_GBK" w:cs="方正黑体_GBK"/>
          <w:b/>
          <w:bCs/>
          <w:color w:val="auto"/>
          <w:sz w:val="44"/>
          <w:szCs w:val="44"/>
          <w:highlight w:val="none"/>
          <w:lang w:val="en-US" w:eastAsia="zh-CN"/>
        </w:rPr>
        <w:t>整体支出绩效自评报告</w:t>
      </w:r>
    </w:p>
    <w:p w14:paraId="3E7BC50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15E2E1B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1F16B62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r>
        <w:rPr>
          <w:rFonts w:hint="default" w:ascii="方正黑体_GBK" w:hAnsi="方正黑体_GBK" w:eastAsia="方正黑体_GBK" w:cs="方正黑体_GBK"/>
          <w:b/>
          <w:bCs/>
          <w:color w:val="auto"/>
          <w:sz w:val="32"/>
          <w:szCs w:val="32"/>
          <w:highlight w:val="none"/>
          <w:lang w:val="en-US" w:eastAsia="zh-CN"/>
        </w:rPr>
        <w:t>一、部门概况</w:t>
      </w:r>
    </w:p>
    <w:p w14:paraId="34CF08B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w:t>
      </w:r>
      <w:r>
        <w:rPr>
          <w:rFonts w:hint="default" w:ascii="Times New Roman Regular" w:hAnsi="Times New Roman Regular" w:eastAsia="仿宋_GB2312" w:cs="Times New Roman Regular"/>
          <w:color w:val="auto"/>
          <w:sz w:val="32"/>
          <w:szCs w:val="32"/>
          <w:highlight w:val="none"/>
          <w:lang w:val="en-US" w:eastAsia="zh-CN"/>
        </w:rPr>
        <w:t>（一）部门基本情况</w:t>
      </w:r>
    </w:p>
    <w:p w14:paraId="22C1338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1、在职人员情况</w:t>
      </w:r>
    </w:p>
    <w:p w14:paraId="494983C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怀化市委市政府机关幼儿园编制27人（事业编制），截至2025年12月单位在编在职21人，退休人员23人。</w:t>
      </w:r>
    </w:p>
    <w:p w14:paraId="38B5130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2、机构设置</w:t>
      </w:r>
    </w:p>
    <w:p w14:paraId="0C462AC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怀化市人民政府机关幼儿园隶属于机关事务管理局二级单位。主要职责是贯彻落实国家教育方针，坚持保育和教育相结合。全园开设小、中、大共六个班级，内设园长室、教研室、办公室、财务室、资料室、保健室以及炊事班。</w:t>
      </w:r>
    </w:p>
    <w:p w14:paraId="51EBF0C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3、主要职能</w:t>
      </w:r>
    </w:p>
    <w:p w14:paraId="5D70911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坚持保教合一原则，遵循幼儿身心发展的特点与成长规律，为幼儿德、智、体、美全面发展筑牢基础，促进幼儿身心健康和谐发展，同时面向家长提供科学的育儿指导。</w:t>
      </w:r>
    </w:p>
    <w:p w14:paraId="1852681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4、重点工作计划</w:t>
      </w:r>
    </w:p>
    <w:p w14:paraId="4758AAE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 加强教职工正确价值观培育，通过典型案例警示教育，提升全体人员安全防范意识，树立遵纪守法的思想观念。</w:t>
      </w:r>
    </w:p>
    <w:p w14:paraId="5BE3729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(2). 常态化开展师德建设活动，助力教师专业成长，持续深化教师职业道德教育，强化教师职业责任感与忧患意识。全体教职员工树立主动服务理念，营造融洽顺畅的工作氛围。教师及时转变固有思想，落实全员服务意识，幼儿园面向社会、家长做好服务，教职员工面向幼儿做好服务，全部教学工作围绕提升教学质量，塑造幼儿园良好形象开展。                  </w:t>
      </w:r>
    </w:p>
    <w:p w14:paraId="7DB79F4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 抓实幼儿行为养成教育，精心策划各类校园活动。常态化开展社会主义核心价值观宣传教育，从小厚植幼儿爱国主义情怀。</w:t>
      </w:r>
    </w:p>
    <w:p w14:paraId="4B5DE0F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 盘活现有教学资源，深耕课堂教学，向课堂教学要质量。要求全体教师发挥电教平台的作用，进一步提升学校整体教学质量;教研组要不定期组织常规落实情况检查。</w:t>
      </w:r>
    </w:p>
    <w:p w14:paraId="0A51C09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(5).建立健全安全工作机制，成立学校安全工作领导小组。健全安全各种制度及防范应急预案，特别是要做好全园的疫情防控，做到对隐患的排查与整改及时到位。</w:t>
      </w:r>
    </w:p>
    <w:p w14:paraId="61AB2CA9">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p>
    <w:p w14:paraId="22AB23E9">
      <w:pPr>
        <w:keepNext w:val="0"/>
        <w:keepLines w:val="0"/>
        <w:pageBreakBefore w:val="0"/>
        <w:widowControl w:val="0"/>
        <w:numPr>
          <w:ilvl w:val="0"/>
          <w:numId w:val="5"/>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一般公共预算</w:t>
      </w:r>
      <w:r>
        <w:rPr>
          <w:rFonts w:hint="eastAsia" w:ascii="方正黑体_GBK" w:hAnsi="方正黑体_GBK" w:eastAsia="方正黑体_GBK" w:cs="方正黑体_GBK"/>
          <w:b/>
          <w:bCs/>
          <w:color w:val="auto"/>
          <w:sz w:val="32"/>
          <w:szCs w:val="32"/>
          <w:highlight w:val="none"/>
          <w:lang w:val="en-US" w:eastAsia="zh-CN"/>
        </w:rPr>
        <w:t>收入</w:t>
      </w:r>
      <w:r>
        <w:rPr>
          <w:rFonts w:hint="default" w:ascii="方正黑体_GBK" w:hAnsi="方正黑体_GBK" w:eastAsia="方正黑体_GBK" w:cs="方正黑体_GBK"/>
          <w:b/>
          <w:bCs/>
          <w:color w:val="auto"/>
          <w:sz w:val="32"/>
          <w:szCs w:val="32"/>
          <w:highlight w:val="none"/>
          <w:lang w:val="en-US" w:eastAsia="zh-CN"/>
        </w:rPr>
        <w:t>支出情况</w:t>
      </w:r>
    </w:p>
    <w:p w14:paraId="3468A13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2025年本单位财政资金收入情况：全年收入497.6万元，其中：一般公共预算财政拨款收入为497.6万元，占预算收入的100%；其他收入0万元，占预算收入的0%。</w:t>
      </w:r>
    </w:p>
    <w:p w14:paraId="727572E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本单位财政资金支出情况：全年支出497.6万元，其中：工资福利支出为417.47万元，占支出预算的83.90%，商品和服务支出为46.05万元，占支出预算的9.25%；对个人和家庭的补助34.07万元，占支出预算的6.85%；年末结转和结余0万元。</w:t>
      </w:r>
    </w:p>
    <w:p w14:paraId="58302353">
      <w:pPr>
        <w:keepNext w:val="0"/>
        <w:keepLines w:val="0"/>
        <w:pageBreakBefore w:val="0"/>
        <w:widowControl w:val="0"/>
        <w:kinsoku/>
        <w:wordWrap/>
        <w:overflowPunct/>
        <w:topLinePunct w:val="0"/>
        <w:autoSpaceDE/>
        <w:autoSpaceDN/>
        <w:bidi w:val="0"/>
        <w:adjustRightInd/>
        <w:snapToGrid w:val="0"/>
        <w:spacing w:line="520" w:lineRule="exact"/>
        <w:ind w:firstLine="320" w:firstLineChars="1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（一）基本支出</w:t>
      </w:r>
    </w:p>
    <w:p w14:paraId="23AFE2B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我园基本支出涵盖人员经费、日常运行公用经费两类。2025年基本支出为359.49万元。其中：人员经费支出348.06万元，占基本支出的96.82%，其中工资福利支出316.70万元、对个人和家庭的补助支出31.35万元。用于国家规定安排的工资性支出，以对个人和家庭补助等人员经费支出。日常公用经费11.43万元，占基本支出的3.18%，用于国家规定标准保障我园正常运转的办公费、电费、水费、邮电费、差旅费、维护（维修）费、劳务费、福利费、工会经费、以及其他商品和服务支出。</w:t>
      </w:r>
    </w:p>
    <w:p w14:paraId="45E63C1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我园2025年度“三公”经费预算0.00万元，实际支出0.00万元。“三公”经费严格控制在年初预算内。</w:t>
      </w:r>
    </w:p>
    <w:p w14:paraId="67638621">
      <w:pPr>
        <w:keepNext w:val="0"/>
        <w:keepLines w:val="0"/>
        <w:pageBreakBefore w:val="0"/>
        <w:widowControl w:val="0"/>
        <w:kinsoku/>
        <w:wordWrap/>
        <w:overflowPunct/>
        <w:topLinePunct w:val="0"/>
        <w:autoSpaceDE/>
        <w:autoSpaceDN/>
        <w:bidi w:val="0"/>
        <w:adjustRightInd/>
        <w:snapToGrid w:val="0"/>
        <w:spacing w:line="520" w:lineRule="exact"/>
        <w:ind w:firstLine="320" w:firstLineChars="1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（二）项目支出</w:t>
      </w:r>
    </w:p>
    <w:p w14:paraId="644984B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本单位项目为我园日常运转保障类支出，资金来源全部为当年财政拨款。</w:t>
      </w:r>
    </w:p>
    <w:p w14:paraId="1BD20637">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资金收支执行情况</w:t>
      </w:r>
    </w:p>
    <w:p w14:paraId="4AF017B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 资金预算：年初预算资金120.36万元，全年调整后预算为138.10万元，无上年结转及其他资金；</w:t>
      </w:r>
    </w:p>
    <w:p w14:paraId="096F888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2.、资金执行：全年实际执行支付138.10万元，预算执行率117%；</w:t>
      </w:r>
    </w:p>
    <w:p w14:paraId="5513506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3.、年度总体目标：保障幼儿园各项工作活动正常运转，实际落地为各类经费合规开支，基础运转需求得到满足。</w:t>
      </w:r>
    </w:p>
    <w:p w14:paraId="2F301C8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Times New Roman Regular" w:hAnsi="Times New Roman Regular" w:eastAsia="仿宋_GB2312" w:cs="Times New Roman Regular"/>
          <w:color w:val="auto"/>
          <w:sz w:val="32"/>
          <w:szCs w:val="32"/>
          <w:highlight w:val="none"/>
          <w:lang w:val="en-US" w:eastAsia="zh-CN"/>
        </w:rPr>
      </w:pPr>
    </w:p>
    <w:p w14:paraId="47AF94B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187A5E3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 成立由园长牵头的工作小组，财务、保教、后勤分工配合，明确各岗位职责。</w:t>
      </w:r>
    </w:p>
    <w:p w14:paraId="5837854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 严格执行经费审批流程，所有支出先申请、审核、审批后支付，大额采购做好比价留档。</w:t>
      </w:r>
    </w:p>
    <w:p w14:paraId="1DCB39C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3. 分教学保育、后勤维保、行政办公三块落实经费，保障日常开园运转。</w:t>
      </w:r>
    </w:p>
    <w:p w14:paraId="4E7AEDC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4. 每月核对预算执行进度，按需微调开支，全程留存票据台账，规范资金使用。</w:t>
      </w:r>
    </w:p>
    <w:p w14:paraId="484CD7B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6681E12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6D7366A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我园严格按照财务管理的相关要求，建立了《固定资产管理办法》、《政府采购预算》及《政府采购管理办法》等固定资产和办公用品使用、审批、稽核的内部管理规范。</w:t>
      </w:r>
    </w:p>
    <w:p w14:paraId="4255E25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资产分为流动资产和固定资产，具体包括：其他应收款、固定资产、办公家具和设备用品严格按照内部控制规范、《资产管理办法》、《政府采购预算》、《政府采购管理办法》 进行配置和处置。</w:t>
      </w:r>
    </w:p>
    <w:p w14:paraId="7C2AACF1">
      <w:pPr>
        <w:keepNext w:val="0"/>
        <w:keepLines w:val="0"/>
        <w:pageBreakBefore w:val="0"/>
        <w:widowControl w:val="0"/>
        <w:numPr>
          <w:ilvl w:val="0"/>
          <w:numId w:val="6"/>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政府性基金预算支出情况</w:t>
      </w:r>
    </w:p>
    <w:p w14:paraId="06C8933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仿宋" w:hAnsi="仿宋" w:eastAsia="仿宋"/>
          <w:color w:val="000000"/>
          <w:sz w:val="32"/>
          <w:szCs w:val="32"/>
          <w:shd w:val="clear" w:color="auto" w:fill="FFFFFF"/>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r>
        <w:rPr>
          <w:rFonts w:hint="eastAsia" w:ascii="仿宋" w:hAnsi="仿宋" w:eastAsia="仿宋"/>
          <w:color w:val="000000"/>
          <w:sz w:val="32"/>
          <w:szCs w:val="32"/>
          <w:shd w:val="clear" w:color="auto" w:fill="FFFFFF"/>
          <w:lang w:val="en-US" w:eastAsia="zh-CN"/>
        </w:rPr>
        <w:t>我单位本年度没有政府性基金预算资金。</w:t>
      </w:r>
    </w:p>
    <w:p w14:paraId="3488626E">
      <w:pPr>
        <w:keepNext w:val="0"/>
        <w:keepLines w:val="0"/>
        <w:pageBreakBefore w:val="0"/>
        <w:widowControl w:val="0"/>
        <w:numPr>
          <w:ilvl w:val="0"/>
          <w:numId w:val="6"/>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国有资本经营预算支出情况</w:t>
      </w:r>
    </w:p>
    <w:p w14:paraId="18B1F25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olor w:val="000000"/>
          <w:sz w:val="32"/>
          <w:szCs w:val="32"/>
          <w:shd w:val="clear" w:color="auto" w:fill="FFFFFF"/>
          <w:lang w:val="en-US" w:eastAsia="zh-CN"/>
        </w:rPr>
        <w:t>我单位本年度没有国有资本经营预算资金。</w:t>
      </w:r>
    </w:p>
    <w:p w14:paraId="3844A895">
      <w:pPr>
        <w:keepNext w:val="0"/>
        <w:keepLines w:val="0"/>
        <w:pageBreakBefore w:val="0"/>
        <w:widowControl w:val="0"/>
        <w:numPr>
          <w:ilvl w:val="0"/>
          <w:numId w:val="6"/>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社会保险基金预算支出情况</w:t>
      </w:r>
    </w:p>
    <w:p w14:paraId="2C8033E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320" w:firstLineChars="1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r>
        <w:rPr>
          <w:rFonts w:hint="eastAsia" w:ascii="仿宋" w:hAnsi="仿宋" w:eastAsia="仿宋"/>
          <w:color w:val="000000"/>
          <w:sz w:val="32"/>
          <w:szCs w:val="32"/>
          <w:shd w:val="clear" w:color="auto" w:fill="FFFFFF"/>
          <w:lang w:val="en-US" w:eastAsia="zh-CN"/>
        </w:rPr>
        <w:t>我单位本年度没有社会保险基金预算资金。</w:t>
      </w:r>
    </w:p>
    <w:p w14:paraId="387ACBF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14:paraId="25CF473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根据我园年初工作规划和重点性工作，围绕市委、市政府的发展蓝图，积极履职，强化管理，较好的完成了年度工作目标。通过加强预算收支管理，不断建立健全内部管理制度，梳理经济业务流程，部门整体支出管理情况得到提升。根据2025年度部门整体支出状况的概述和分析，部门整体支出绩效情况如下：</w:t>
      </w:r>
    </w:p>
    <w:p w14:paraId="2CB268F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p>
    <w:p w14:paraId="38272C7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（一）经济效益评价：</w:t>
      </w:r>
    </w:p>
    <w:p w14:paraId="7B7C628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1、本年预算配置控制较好。财政供养人员控制在预算编制以内，编制内在职人员控制率77.78%，小于100%；“三公”经费预算为0.00万元，支出额为0.00万元，严格控制在年初预算数内。</w:t>
      </w:r>
    </w:p>
    <w:p w14:paraId="5E855D7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 预算执行方面，支出总额控制在预算总额以内，除政策性工资预算的追加外，本年部门预算未进行预算相关事项的调整，不存在截留或滞留专项资金情况，投入进度正常。预算管理方面，完善了《预决算管理办法》，制度执行总体较为有效，仍需进一步强化，资金使用管理需进一步加强。资产管理方面，完善了《固定资产管理办法》、《资产清查办法》等资产管理制度，进行了盘点和资产清理，总体执行较好。</w:t>
      </w:r>
    </w:p>
    <w:p w14:paraId="0A54E98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根据部门整体支出绩效评价指标体系，我园2025年度评价得分为 87.98分。</w:t>
      </w:r>
    </w:p>
    <w:p w14:paraId="39286ED2">
      <w:pPr>
        <w:keepNext w:val="0"/>
        <w:keepLines w:val="0"/>
        <w:pageBreakBefore w:val="0"/>
        <w:widowControl w:val="0"/>
        <w:kinsoku/>
        <w:wordWrap/>
        <w:overflowPunct/>
        <w:topLinePunct w:val="0"/>
        <w:autoSpaceDE/>
        <w:autoSpaceDN/>
        <w:bidi w:val="0"/>
        <w:adjustRightInd/>
        <w:snapToGrid w:val="0"/>
        <w:spacing w:line="520" w:lineRule="exact"/>
        <w:ind w:firstLine="320" w:firstLineChars="1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（二）效率性评价和有效性评价</w:t>
      </w:r>
    </w:p>
    <w:p w14:paraId="6AE1570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年来，在局党组的领导下，在全体教职工的努力下，我园认真贯彻《幼儿园教育指导纲要》精神，围绕各项教育工作的要求，坚持以办人民满意教育、创一流平安和谐幼儿园、以让每一位孩子健康、快乐地成长的办园宗旨，促进每个幼儿富有个性的发展，全面提高了幼儿园的保教质量。</w:t>
      </w:r>
    </w:p>
    <w:p w14:paraId="1FACBC38">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园务管理：落实制度，明确职责</w:t>
      </w:r>
    </w:p>
    <w:p w14:paraId="0CB4563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为了使幼儿园管理工作逐步向规范化方向迈进，我们严格按照管理制度汇编，做到分工明确，责任到人。在实际工作中严格照章办事。通过落实制度，明确职责，提高了教职工的工作责任感，促进了我园各项工作有序、有效地开展。</w:t>
      </w:r>
    </w:p>
    <w:p w14:paraId="252F876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教师培养：加强学习，提高素质</w:t>
      </w:r>
    </w:p>
    <w:p w14:paraId="2245760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为了提高教师的素质，我们通过多种形式对教师进行培训。强化培训学习,注重自身建设,不断提升教师素质.全园积极参加上级和教育部门举办的学习培训活动，坚持每周召开班长会，每月教职工集中学习，帮助教师不断改造自己的主观世界，做到敬业、爱业、精业、创业，教书育人，为人师表。                                                             </w:t>
      </w:r>
    </w:p>
    <w:p w14:paraId="144CA4F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教育教学：注重细节，提升质量</w:t>
      </w:r>
    </w:p>
    <w:p w14:paraId="75C3C1C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是各班能认真制订教学计划，在制定周、半日活动时合理安排各方面的教育内容，根据孩子的年龄特点把领域活动与主题活动有机结合，相互渗透，有效地防止在教学工作的主观性和随意性。二是定期检查教师备课、幼儿成长册、教养笔记等。落实一日教学常规，加大对一日生活各个环节的监督和调控。以抽查听课为载体，在听完每节课后与教师及时交流，并进行点评纠正。三是各班都创设了有利于引发幼儿互动的环境。在走廊、楼梯、班级主题墙、家长园地等环境的创设，做到美观新颖，突出主题。根据孩子年龄特点，力求做到生活化、趣味化、艺术化和儿童化，让孩子主动参与到环境中来，从中受到教育。幼儿的一日生活之中，贯穿于游戏、教育活动之中，并以多种形式进行整合，结合本园、本班幼儿的实际情况，进行教育教学.</w:t>
      </w:r>
    </w:p>
    <w:p w14:paraId="17BC53A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卫生保健：落实安全，严控防疫，细化保育。</w:t>
      </w:r>
    </w:p>
    <w:p w14:paraId="78EF643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我园制定《药品管理制度》、《班级安全管理制度》、《幼儿接送制度》、《幼儿意外伤害事故处理》、《消防设备检查制度》等安全卫生保健制度，促使安全卫生保健工作有序、科学地开展，为幼儿提供有利于健康成长的环境。细化制度，提高安全管理力度，细化各项安全工作责任。每年度与每位教职工依据自身的工作签订安全目标责任书，做到人人有责,人人都是安全员。细化工作，规划保育工作程序，在已有制度的基础上进一步细化幼儿在园一日生活各环节的管理细则，包括对教师的具体工作、对保育员的具体要求、对食堂工作人员的要求，让每位工作人员明确工作程序，规范地开展幼儿一日生活各环节的保育工作。 </w:t>
      </w:r>
    </w:p>
    <w:p w14:paraId="690E36D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家长工作：家园合作，有序开展</w:t>
      </w:r>
    </w:p>
    <w:p w14:paraId="0409022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纲要》中提出：家庭是幼儿园重要的合作伙伴。本着这种理念，把做好家长工作作为我园的工作重点之一。每学期开始要求老师们制定好家长工作计划，有目的有计划地开展各项家长活动。我们的家长工作以多种形式开展着，在每年一次的家长开放日活动中，家长对老师的满意度还是很高的，相信我们的家长会一直理解、支持我们的工作。</w:t>
      </w:r>
    </w:p>
    <w:p w14:paraId="0524218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思考与展望</w:t>
      </w:r>
    </w:p>
    <w:p w14:paraId="558E2F8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本年度幼儿园的工作中有收获也有不足,我们将在以后的日子里，不忘初心、牢记使命、团结一致、共同努力，争取办家长满意,幼儿开心的优质幼儿园。                                                                                                      </w:t>
      </w:r>
    </w:p>
    <w:p w14:paraId="6EDA9314">
      <w:pPr>
        <w:keepNext w:val="0"/>
        <w:keepLines w:val="0"/>
        <w:pageBreakBefore w:val="0"/>
        <w:widowControl w:val="0"/>
        <w:kinsoku/>
        <w:wordWrap/>
        <w:overflowPunct/>
        <w:topLinePunct w:val="0"/>
        <w:autoSpaceDE/>
        <w:autoSpaceDN/>
        <w:bidi w:val="0"/>
        <w:adjustRightInd/>
        <w:snapToGrid w:val="0"/>
        <w:spacing w:line="520" w:lineRule="exact"/>
        <w:ind w:firstLine="320" w:firstLineChars="1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（三）社会公众满意度评价</w:t>
      </w:r>
    </w:p>
    <w:p w14:paraId="6459D2E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2025年，我校干部职工在党组的正确领导下，认真贯彻落实党的方针政策，勤奋工作，创先争优，以一切为了孩子的办园理念。社会公众满意度约为95%</w:t>
      </w:r>
      <w:bookmarkStart w:id="3" w:name="_GoBack"/>
      <w:bookmarkEnd w:id="3"/>
      <w:r>
        <w:rPr>
          <w:rFonts w:hint="eastAsia" w:ascii="Times New Roman Regular" w:hAnsi="Times New Roman Regular" w:eastAsia="仿宋_GB2312" w:cs="Times New Roman Regular"/>
          <w:color w:val="auto"/>
          <w:sz w:val="32"/>
          <w:szCs w:val="32"/>
          <w:highlight w:val="none"/>
          <w:lang w:val="en-US" w:eastAsia="zh-CN"/>
        </w:rPr>
        <w:t>，得到了广大家长的认可。</w:t>
      </w:r>
    </w:p>
    <w:p w14:paraId="1A7E60B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九、存在的主要问题</w:t>
      </w:r>
    </w:p>
    <w:p w14:paraId="67D73BE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1、预算批复滞后，客观上造成了年底突击花钱。</w:t>
      </w:r>
    </w:p>
    <w:p w14:paraId="44E55A5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2、预算收入的编制不够精准，造成收入和支出产生比较大的差异。</w:t>
      </w:r>
    </w:p>
    <w:p w14:paraId="66D5E168">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十、改进措施和有关建议</w:t>
      </w:r>
    </w:p>
    <w:p w14:paraId="66D3270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w:hAnsi="Times New Roman" w:cs="Times New Roman"/>
          <w:sz w:val="72"/>
          <w:szCs w:val="72"/>
        </w:rPr>
      </w:pPr>
      <w:r>
        <w:rPr>
          <w:rFonts w:hint="eastAsia" w:ascii="Times New Roman Regular" w:hAnsi="Times New Roman Regular" w:eastAsia="仿宋_GB2312" w:cs="Times New Roman Regular"/>
          <w:color w:val="auto"/>
          <w:sz w:val="32"/>
          <w:szCs w:val="32"/>
          <w:highlight w:val="none"/>
          <w:lang w:val="en-US" w:eastAsia="zh-CN"/>
        </w:rPr>
        <w:t>对存在的问题没有切实可行的改进措施和建议。</w:t>
      </w: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7D4AC">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69D17">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1F488">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A2E88">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529711">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9529711">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FBEA77"/>
    <w:multiLevelType w:val="singleLevel"/>
    <w:tmpl w:val="90FBEA77"/>
    <w:lvl w:ilvl="0" w:tentative="0">
      <w:start w:val="3"/>
      <w:numFmt w:val="decimal"/>
      <w:suff w:val="nothing"/>
      <w:lvlText w:val="%1、"/>
      <w:lvlJc w:val="left"/>
    </w:lvl>
  </w:abstractNum>
  <w:abstractNum w:abstractNumId="1">
    <w:nsid w:val="93962D58"/>
    <w:multiLevelType w:val="singleLevel"/>
    <w:tmpl w:val="93962D58"/>
    <w:lvl w:ilvl="0" w:tentative="0">
      <w:start w:val="2"/>
      <w:numFmt w:val="chineseCounting"/>
      <w:suff w:val="nothing"/>
      <w:lvlText w:val="%1、"/>
      <w:lvlJc w:val="left"/>
      <w:rPr>
        <w:rFonts w:hint="eastAsia"/>
      </w:rPr>
    </w:lvl>
  </w:abstractNum>
  <w:abstractNum w:abstractNumId="2">
    <w:nsid w:val="CD6D8669"/>
    <w:multiLevelType w:val="singleLevel"/>
    <w:tmpl w:val="CD6D8669"/>
    <w:lvl w:ilvl="0" w:tentative="0">
      <w:start w:val="5"/>
      <w:numFmt w:val="chineseCounting"/>
      <w:suff w:val="nothing"/>
      <w:lvlText w:val="%1、"/>
      <w:lvlJc w:val="left"/>
      <w:rPr>
        <w:rFonts w:hint="eastAsia"/>
      </w:rPr>
    </w:lvl>
  </w:abstractNum>
  <w:abstractNum w:abstractNumId="3">
    <w:nsid w:val="E7790A76"/>
    <w:multiLevelType w:val="singleLevel"/>
    <w:tmpl w:val="E7790A76"/>
    <w:lvl w:ilvl="0" w:tentative="0">
      <w:start w:val="2"/>
      <w:numFmt w:val="chineseCounting"/>
      <w:suff w:val="nothing"/>
      <w:lvlText w:val="（%1）"/>
      <w:lvlJc w:val="left"/>
      <w:pPr>
        <w:ind w:left="420" w:leftChars="0" w:firstLine="0" w:firstLineChars="0"/>
      </w:pPr>
      <w:rPr>
        <w:rFonts w:hint="eastAsia"/>
      </w:rPr>
    </w:lvl>
  </w:abstractNum>
  <w:abstractNum w:abstractNumId="4">
    <w:nsid w:val="0BBF1AFF"/>
    <w:multiLevelType w:val="singleLevel"/>
    <w:tmpl w:val="0BBF1AFF"/>
    <w:lvl w:ilvl="0" w:tentative="0">
      <w:start w:val="3"/>
      <w:numFmt w:val="decimal"/>
      <w:lvlText w:val="%1."/>
      <w:lvlJc w:val="left"/>
      <w:pPr>
        <w:tabs>
          <w:tab w:val="left" w:pos="312"/>
        </w:tabs>
      </w:pPr>
    </w:lvl>
  </w:abstractNum>
  <w:abstractNum w:abstractNumId="5">
    <w:nsid w:val="7F6564E4"/>
    <w:multiLevelType w:val="singleLevel"/>
    <w:tmpl w:val="7F6564E4"/>
    <w:lvl w:ilvl="0" w:tentative="0">
      <w:start w:val="7"/>
      <w:numFmt w:val="chineseCounting"/>
      <w:suff w:val="nothing"/>
      <w:lvlText w:val="%1、"/>
      <w:lvlJc w:val="left"/>
      <w:rPr>
        <w:rFonts w:hint="eastAsia"/>
      </w:rPr>
    </w:lvl>
  </w:abstractNum>
  <w:num w:numId="1">
    <w:abstractNumId w:val="0"/>
  </w:num>
  <w:num w:numId="2">
    <w:abstractNumId w:val="5"/>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1CA3"/>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870DF0"/>
    <w:rsid w:val="06262A04"/>
    <w:rsid w:val="08430E15"/>
    <w:rsid w:val="096802A0"/>
    <w:rsid w:val="0B146006"/>
    <w:rsid w:val="0DE201CE"/>
    <w:rsid w:val="122F22A3"/>
    <w:rsid w:val="14143273"/>
    <w:rsid w:val="156309A1"/>
    <w:rsid w:val="15883FE5"/>
    <w:rsid w:val="1791222B"/>
    <w:rsid w:val="17B22424"/>
    <w:rsid w:val="198F32D7"/>
    <w:rsid w:val="1AC612CA"/>
    <w:rsid w:val="1C2E6EF4"/>
    <w:rsid w:val="1D97DEFF"/>
    <w:rsid w:val="1DFF72E5"/>
    <w:rsid w:val="1EFC6F07"/>
    <w:rsid w:val="20FA10F4"/>
    <w:rsid w:val="210E20A1"/>
    <w:rsid w:val="221026C4"/>
    <w:rsid w:val="22790AA3"/>
    <w:rsid w:val="22FA4207"/>
    <w:rsid w:val="23B34764"/>
    <w:rsid w:val="26443C37"/>
    <w:rsid w:val="29DB03AA"/>
    <w:rsid w:val="2B1F6D15"/>
    <w:rsid w:val="2C701096"/>
    <w:rsid w:val="2E81758A"/>
    <w:rsid w:val="2EDD678B"/>
    <w:rsid w:val="2FDF85B8"/>
    <w:rsid w:val="2FFFEE04"/>
    <w:rsid w:val="30275F10"/>
    <w:rsid w:val="320A3D3B"/>
    <w:rsid w:val="32643183"/>
    <w:rsid w:val="32D02E22"/>
    <w:rsid w:val="34DF85B0"/>
    <w:rsid w:val="370F34CC"/>
    <w:rsid w:val="37BC6367"/>
    <w:rsid w:val="37D94396"/>
    <w:rsid w:val="37F60094"/>
    <w:rsid w:val="3B8F36BC"/>
    <w:rsid w:val="3B923BAC"/>
    <w:rsid w:val="3BB80364"/>
    <w:rsid w:val="3C012E64"/>
    <w:rsid w:val="3DAE6873"/>
    <w:rsid w:val="406D5BC1"/>
    <w:rsid w:val="428A2A07"/>
    <w:rsid w:val="47602729"/>
    <w:rsid w:val="48E35A95"/>
    <w:rsid w:val="48FF7103"/>
    <w:rsid w:val="491FF225"/>
    <w:rsid w:val="499C62FF"/>
    <w:rsid w:val="4BB167B4"/>
    <w:rsid w:val="4ED84B4D"/>
    <w:rsid w:val="4FFD214C"/>
    <w:rsid w:val="505E3D0B"/>
    <w:rsid w:val="50A76ECD"/>
    <w:rsid w:val="52416F33"/>
    <w:rsid w:val="53A44CE4"/>
    <w:rsid w:val="54B25E40"/>
    <w:rsid w:val="5777D4F5"/>
    <w:rsid w:val="59486D73"/>
    <w:rsid w:val="59DD8326"/>
    <w:rsid w:val="5A205D3C"/>
    <w:rsid w:val="5DEF592A"/>
    <w:rsid w:val="5F0E0117"/>
    <w:rsid w:val="5FC6BB1E"/>
    <w:rsid w:val="5FF720F1"/>
    <w:rsid w:val="61C34DD1"/>
    <w:rsid w:val="621C6FEF"/>
    <w:rsid w:val="65C17FAE"/>
    <w:rsid w:val="67380427"/>
    <w:rsid w:val="67FF5C0B"/>
    <w:rsid w:val="69B53FB1"/>
    <w:rsid w:val="6A1D1634"/>
    <w:rsid w:val="6BED6C25"/>
    <w:rsid w:val="6D73043A"/>
    <w:rsid w:val="6EFC0924"/>
    <w:rsid w:val="6FB74722"/>
    <w:rsid w:val="6FEF8B7E"/>
    <w:rsid w:val="706C22BF"/>
    <w:rsid w:val="71A05546"/>
    <w:rsid w:val="71A6591B"/>
    <w:rsid w:val="72614DCE"/>
    <w:rsid w:val="737D59BA"/>
    <w:rsid w:val="75CC0F19"/>
    <w:rsid w:val="76726D86"/>
    <w:rsid w:val="77C37683"/>
    <w:rsid w:val="79D19834"/>
    <w:rsid w:val="79FF515B"/>
    <w:rsid w:val="7A96762C"/>
    <w:rsid w:val="7BF549BF"/>
    <w:rsid w:val="7D4E7321"/>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66F6973"/>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qFormat/>
    <w:uiPriority w:val="0"/>
    <w:pPr>
      <w:spacing w:before="100" w:beforeAutospacing="1" w:after="100" w:afterAutospacing="1"/>
      <w:jc w:val="left"/>
    </w:pPr>
    <w:rPr>
      <w:rFonts w:ascii="Calibri" w:hAnsi="Calibri" w:eastAsia="宋体" w:cs="Times New Roman"/>
      <w:kern w:val="0"/>
      <w:sz w:val="24"/>
      <w:szCs w:val="24"/>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2151</Words>
  <Characters>2680</Characters>
  <Lines>69</Lines>
  <Paragraphs>19</Paragraphs>
  <TotalTime>97</TotalTime>
  <ScaleCrop>false</ScaleCrop>
  <LinksUpToDate>false</LinksUpToDate>
  <CharactersWithSpaces>3135</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2026-09-16T11:08:00Z</cp:lastPrinted>
  <dcterms:modified xsi:type="dcterms:W3CDTF">2026-10-15T17:32:27Z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57B5D364A1C64B47B4312BB8E706F4DD_13</vt:lpwstr>
  </property>
  <property fmtid="{D5CDD505-2E9C-101B-9397-08002B2CF9AE}" pid="4" name="KSOTemplateDocerSaveRecord">
    <vt:lpwstr>eyJoZGlkIjoiZTMwZjRiNjY0MmU0M2MwZWRlOTZkMGNiZDQ3NzZhNTAiLCJ1c2VySWQiOiIxMDcwMTYwMTE0In0=</vt:lpwstr>
  </property>
</Properties>
</file>