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24FFE2">
      <w:pPr>
        <w:pStyle w:val="5"/>
        <w:rPr>
          <w:sz w:val="28"/>
        </w:rPr>
      </w:pPr>
      <w:r>
        <w:rPr>
          <w:rFonts w:hint="eastAsia"/>
          <w:sz w:val="28"/>
        </w:rPr>
        <w:t>附件5</w:t>
      </w:r>
    </w:p>
    <w:p w14:paraId="6E9E3BB6">
      <w:pPr>
        <w:pStyle w:val="5"/>
        <w:rPr>
          <w:sz w:val="28"/>
        </w:rPr>
      </w:pPr>
    </w:p>
    <w:p w14:paraId="6DE9D69A">
      <w:pPr>
        <w:pStyle w:val="5"/>
        <w:rPr>
          <w:sz w:val="28"/>
        </w:rPr>
      </w:pPr>
    </w:p>
    <w:p w14:paraId="715486C2">
      <w:pPr>
        <w:pStyle w:val="5"/>
        <w:jc w:val="center"/>
        <w:rPr>
          <w:sz w:val="28"/>
        </w:rPr>
      </w:pPr>
      <w:r>
        <w:rPr>
          <w:rFonts w:hint="eastAsia"/>
          <w:sz w:val="28"/>
        </w:rPr>
        <w:t>2025年度怀化市铁路第一小学</w:t>
      </w:r>
    </w:p>
    <w:p w14:paraId="787F4917">
      <w:pPr>
        <w:pStyle w:val="5"/>
        <w:jc w:val="center"/>
        <w:rPr>
          <w:sz w:val="28"/>
        </w:rPr>
      </w:pPr>
      <w:r>
        <w:rPr>
          <w:rFonts w:hint="eastAsia"/>
          <w:sz w:val="28"/>
        </w:rPr>
        <w:t>整体支出绩效自评报告</w:t>
      </w:r>
    </w:p>
    <w:p w14:paraId="73BDBF44">
      <w:pPr>
        <w:pStyle w:val="5"/>
        <w:rPr>
          <w:sz w:val="28"/>
        </w:rPr>
      </w:pPr>
    </w:p>
    <w:p w14:paraId="2ECE20BB"/>
    <w:p w14:paraId="1A1C8CCA"/>
    <w:p w14:paraId="6D04ADC8"/>
    <w:p w14:paraId="75CD8804"/>
    <w:p w14:paraId="3E192FCE"/>
    <w:p w14:paraId="0937F551"/>
    <w:p w14:paraId="17242850"/>
    <w:p w14:paraId="7E41C142"/>
    <w:p w14:paraId="2E99D450"/>
    <w:p w14:paraId="5C85E1A7"/>
    <w:p w14:paraId="644AB902">
      <w:r>
        <w:rPr>
          <w:rFonts w:hint="eastAsia"/>
        </w:rPr>
        <w:t xml:space="preserve">   </w:t>
      </w:r>
    </w:p>
    <w:p w14:paraId="1A52C901"/>
    <w:p w14:paraId="39A3E929">
      <w:pPr>
        <w:jc w:val="center"/>
      </w:pPr>
      <w:r>
        <w:rPr>
          <w:rFonts w:hint="eastAsia"/>
        </w:rPr>
        <w:t>单位名称（盖章）：</w:t>
      </w:r>
    </w:p>
    <w:p w14:paraId="1C535B5A"/>
    <w:p w14:paraId="2678F16D">
      <w:r>
        <w:br w:type="page"/>
      </w:r>
    </w:p>
    <w:p w14:paraId="5EBA2CE0">
      <w:r>
        <w:t>一、部门概况</w:t>
      </w:r>
    </w:p>
    <w:p w14:paraId="5361053D">
      <w:r>
        <w:rPr>
          <w:rFonts w:hint="eastAsia"/>
        </w:rPr>
        <w:t>（一）部门（单位）基本情况。</w:t>
      </w:r>
    </w:p>
    <w:p w14:paraId="7E2FD585">
      <w:pPr>
        <w:rPr>
          <w:rFonts w:cs="Times New Roman"/>
        </w:rPr>
      </w:pPr>
      <w:r>
        <w:rPr>
          <w:rFonts w:hint="eastAsia"/>
        </w:rPr>
        <w:t>1、机构设置情况：怀化市铁路第一小学作为一级部门预算单位内设机构包括：校长室、书记室、副校长室、工会主席室、办公室、督导室、党办、教导室、教研室、政教处、总务室、财务室、电教室、综治办、大队部、工会。</w:t>
      </w:r>
    </w:p>
    <w:p w14:paraId="18562B27">
      <w:r>
        <w:rPr>
          <w:rFonts w:hint="eastAsia"/>
        </w:rPr>
        <w:t>2、人员编制情况：根据编委核定，怀化市</w:t>
      </w:r>
      <w:bookmarkStart w:id="0" w:name="OLE_LINK3"/>
      <w:r>
        <w:rPr>
          <w:rFonts w:hint="eastAsia"/>
        </w:rPr>
        <w:t>铁路第一</w:t>
      </w:r>
      <w:bookmarkEnd w:id="0"/>
      <w:r>
        <w:rPr>
          <w:rFonts w:hint="eastAsia"/>
        </w:rPr>
        <w:t>小学教职工编制数为223，截至2025年12月31日，实际在编在职人数203人。在校学生4500余人。</w:t>
      </w:r>
    </w:p>
    <w:p w14:paraId="05D0395A">
      <w:r>
        <w:rPr>
          <w:rFonts w:hint="eastAsia"/>
        </w:rPr>
        <w:t>3、主要职能职责：怀化市铁路第一小学隶属怀化市教育局直管，是一所公办的全日制完全小学，学制六年。学校使用汉语言文字教学，推广使用普通话和规范字。学校坚持以人为本，科研兴校，特色办学，全面贯彻执行国家教育方针，即“坚持教育为社会主义现代化建设服务、为人民服务，把立德树人作为教育的根本任务，全面实施素质教育，培养德智体美等方面全面发展的社会主义事业的建设者和接班人，努力办好人民满意的教育。”</w:t>
      </w:r>
    </w:p>
    <w:p w14:paraId="4AFED860">
      <w:r>
        <w:rPr>
          <w:rFonts w:hint="eastAsia"/>
        </w:rPr>
        <w:t>（二）部门（单位）整体支出规模、使用方向和主要内容、涉及范围等。</w:t>
      </w:r>
    </w:p>
    <w:p w14:paraId="4FC3EF0A">
      <w:pPr>
        <w:rPr>
          <w:rFonts w:ascii="Times New Roman Regular" w:hAnsi="Times New Roman Regular" w:eastAsia="仿宋_GB2312" w:cs="Times New Roman Regular"/>
          <w:sz w:val="32"/>
          <w:szCs w:val="32"/>
        </w:rPr>
      </w:pPr>
      <w:r>
        <w:rPr>
          <w:rFonts w:hint="eastAsia"/>
        </w:rPr>
        <w:t>2025年学校整体支出5471.69万元，主要围绕教育教学、校园建设、校园安全、设备采购等核心任务展开。从资金用途看，基本支出万元，主要用于人员经费4371.93万元（教职工工资、社保等）和公用经费463.85万元（办公、水电、差旅等）；项目支出635.91万元，涵盖知辛楼安全综合改造、临聘教师工资项目、运动场安全改造项目、校园保安经费、校方责任险等全部专项。</w:t>
      </w:r>
    </w:p>
    <w:p w14:paraId="4B2A338F">
      <w:r>
        <w:t>二、一般公共预算支出情况</w:t>
      </w:r>
    </w:p>
    <w:p w14:paraId="3D51AA70">
      <w:r>
        <w:rPr>
          <w:rFonts w:hint="eastAsia"/>
        </w:rPr>
        <w:t>2025年学校一般公共预算支出4893.01万元。</w:t>
      </w:r>
    </w:p>
    <w:p w14:paraId="4D050E6A">
      <w:r>
        <w:t>（一）基本支出</w:t>
      </w:r>
    </w:p>
    <w:p w14:paraId="55910236">
      <w:r>
        <w:t>介绍基本支出的主要用途、范围以及资金的管理情况，尤其是“三公”经费的使用和管理情况。</w:t>
      </w:r>
    </w:p>
    <w:p w14:paraId="6BF3800B">
      <w:r>
        <w:rPr>
          <w:rFonts w:hint="eastAsia"/>
        </w:rPr>
        <w:t>（一）基本支出</w:t>
      </w:r>
    </w:p>
    <w:p w14:paraId="09092003">
      <w:r>
        <w:rPr>
          <w:rFonts w:hint="eastAsia"/>
        </w:rPr>
        <w:t>1.主要用途、范围</w:t>
      </w:r>
    </w:p>
    <w:p w14:paraId="2B03FD02">
      <w:r>
        <w:rPr>
          <w:rFonts w:hint="eastAsia"/>
        </w:rPr>
        <w:t>一般公共预算财政拨款基本支出4257.11万元，其中人员经费3833.33万元，主要用于支付教职工基本工资、绩效工资、社会保障缴费等，确保师资队伍稳定；公用经费423.81万元，主要用于支付办公费、水电费、物业管理费、差旅费、维修费等，保障教学及管理活动的正常开展。</w:t>
      </w:r>
    </w:p>
    <w:p w14:paraId="5B0EE4E6">
      <w:r>
        <w:rPr>
          <w:rFonts w:hint="eastAsia"/>
        </w:rPr>
        <w:t>2.资金的管理情况</w:t>
      </w:r>
    </w:p>
    <w:p w14:paraId="2A13B956">
      <w:r>
        <w:rPr>
          <w:rFonts w:hint="eastAsia"/>
        </w:rPr>
        <w:t>学校严格按照资金管理要求，加强资金管理，基本支出资金全部纳入国库集中支付管理，通过“湖南财政预算管理一体化系统”核算，确保收支明细可追溯。财务部门定期与银行、财政部门对账，保证资金安全。资金支付审批手续完整，支出依据合法合规。</w:t>
      </w:r>
    </w:p>
    <w:p w14:paraId="6F9AED78">
      <w:r>
        <w:rPr>
          <w:rFonts w:hint="eastAsia"/>
        </w:rPr>
        <w:t>3.“三公”经费的使用和管理情况</w:t>
      </w:r>
    </w:p>
    <w:p w14:paraId="064B14E0">
      <w:r>
        <w:rPr>
          <w:rFonts w:hint="eastAsia"/>
        </w:rPr>
        <w:t>2025年无“三公”经费支出。</w:t>
      </w:r>
    </w:p>
    <w:p w14:paraId="35E086BE">
      <w:r>
        <w:t>（二）项目支出</w:t>
      </w:r>
    </w:p>
    <w:p w14:paraId="43B08298">
      <w:r>
        <w:t>1、项目资金（包括财政资金、自筹资金等）安排落实、总投入等情况分析。</w:t>
      </w:r>
    </w:p>
    <w:p w14:paraId="099F60E1">
      <w:pPr>
        <w:rPr>
          <w:rFonts w:ascii="Times New Roman Regular" w:hAnsi="Times New Roman Regular" w:eastAsia="仿宋_GB2312" w:cs="Times New Roman Regular"/>
          <w:sz w:val="32"/>
          <w:szCs w:val="32"/>
        </w:rPr>
      </w:pPr>
      <w:r>
        <w:rPr>
          <w:rFonts w:hint="eastAsia"/>
        </w:rPr>
        <w:t>一般公共预算财政拨款项目支出635.91万元，资金到位率100%。涵盖临聘教师工资项目、运动场安全综合改造</w:t>
      </w:r>
      <w:bookmarkStart w:id="1" w:name="OLE_LINK1"/>
      <w:r>
        <w:rPr>
          <w:rFonts w:hint="eastAsia"/>
        </w:rPr>
        <w:t>项目</w:t>
      </w:r>
      <w:bookmarkEnd w:id="1"/>
      <w:r>
        <w:rPr>
          <w:rFonts w:hint="eastAsia"/>
        </w:rPr>
        <w:t>、知辛楼安全综合改造项目、校园保安经费、校方责任险等专项。</w:t>
      </w:r>
    </w:p>
    <w:p w14:paraId="1020C712">
      <w:r>
        <w:t>2、项目资金（主要指财政资金）实际使用情况分析。</w:t>
      </w:r>
    </w:p>
    <w:p w14:paraId="539CF94D">
      <w:pPr>
        <w:rPr>
          <w:rFonts w:ascii="Times New Roman Regular" w:hAnsi="Times New Roman Regular" w:eastAsia="仿宋_GB2312" w:cs="Times New Roman Regular"/>
          <w:sz w:val="32"/>
          <w:szCs w:val="32"/>
        </w:rPr>
      </w:pPr>
      <w:r>
        <w:rPr>
          <w:rFonts w:hint="eastAsia"/>
        </w:rPr>
        <w:t>具体支出明细：“知辛楼安全综合改造”项目支出46.4万元；“保安工资”项目支出36.22万元；“校方责任险”项目支出8.61万元；“临聘教师工资”项目支出138.17万元；“运动场安全改造”项目支出406.58万元。</w:t>
      </w:r>
    </w:p>
    <w:p w14:paraId="180F37B5">
      <w:r>
        <w:t>3、项目资金管理情况分析，主要包括管理制度、办法的制订及执行情况。</w:t>
      </w:r>
    </w:p>
    <w:p w14:paraId="767C7983">
      <w:pPr>
        <w:rPr>
          <w:rFonts w:ascii="Times New Roman Regular" w:hAnsi="Times New Roman Regular" w:eastAsia="仿宋_GB2312" w:cs="Times New Roman Regular"/>
          <w:sz w:val="32"/>
          <w:szCs w:val="32"/>
        </w:rPr>
      </w:pPr>
      <w:r>
        <w:rPr>
          <w:rFonts w:hint="eastAsia"/>
        </w:rPr>
        <w:t>项目资金管理严格执行学校财务管理制度，坚持资金 “专款专用、单独核算”，确保资金安全、高效运行，发挥资金使用效益。项目资金全部纳入国库集中支付管理，通过“湖南财政预算管理一体化系统”进行核算，确保收支明细可追溯。资金支付需由经办人申请、部门审核、财务复核、校领导审批多层级把关，确保支出合规。</w:t>
      </w:r>
    </w:p>
    <w:p w14:paraId="1C6F2285">
      <w:r>
        <w:t>三、项目组织实施情况</w:t>
      </w:r>
    </w:p>
    <w:p w14:paraId="456438E1">
      <w:r>
        <w:t>（一）项目组织情况分析，主要包括项目招投标、调整、竣工验收等情况。</w:t>
      </w:r>
    </w:p>
    <w:p w14:paraId="2E9A0570">
      <w:pPr>
        <w:rPr>
          <w:rFonts w:ascii="Times New Roman Regular" w:hAnsi="Times New Roman Regular" w:eastAsia="仿宋_GB2312" w:cs="Times New Roman Regular"/>
          <w:sz w:val="32"/>
          <w:szCs w:val="32"/>
        </w:rPr>
      </w:pPr>
      <w:r>
        <w:rPr>
          <w:rFonts w:hint="eastAsia"/>
        </w:rPr>
        <w:t>学习针对不同专项内容，将工作任务细化到各部门，各个专项严格按照程序进行开展。在市财政局和教育局的监督下，由后勤总务处负责专项的具体实施，依据相关文件精神，确保专项质量，完工后由本校及相关部门进行检查验收。</w:t>
      </w:r>
    </w:p>
    <w:p w14:paraId="347A08B4">
      <w:r>
        <w:t>（二）项目管理情况分析，主要包括项目管理制度建设、日常检查监督管理等情况。</w:t>
      </w:r>
    </w:p>
    <w:p w14:paraId="011F311D">
      <w:pPr>
        <w:rPr>
          <w:rFonts w:ascii="Times New Roman Regular" w:hAnsi="Times New Roman Regular" w:eastAsia="仿宋_GB2312" w:cs="Times New Roman Regular"/>
          <w:sz w:val="32"/>
          <w:szCs w:val="32"/>
        </w:rPr>
      </w:pPr>
      <w:r>
        <w:rPr>
          <w:rFonts w:hint="eastAsia"/>
        </w:rPr>
        <w:t>学校严格执行《怀化市本级财政专项资金管理办法》、《怀化市本级政府投资项目工程预结（决）算管理办法》等相关制度，实行项目责任制管理。学校领导负责项目的督导工作，认真履行职责，做好项目的管理。</w:t>
      </w:r>
    </w:p>
    <w:p w14:paraId="028C0E2B">
      <w:r>
        <w:t>四、资产管理情况</w:t>
      </w:r>
    </w:p>
    <w:p w14:paraId="1976A504">
      <w:r>
        <w:t>反映部门资产的配置、管理、处置等综合情况。包括制度建设、管理措施、配置处置的程序等。</w:t>
      </w:r>
    </w:p>
    <w:p w14:paraId="169118B8">
      <w:pPr>
        <w:rPr>
          <w:rFonts w:ascii="Times New Roman Regular" w:hAnsi="Times New Roman Regular" w:eastAsia="仿宋_GB2312" w:cs="Times New Roman Regular"/>
          <w:sz w:val="32"/>
          <w:szCs w:val="32"/>
        </w:rPr>
      </w:pPr>
      <w:r>
        <w:rPr>
          <w:rFonts w:hint="eastAsia"/>
        </w:rPr>
        <w:t>学校建立了完整的财务管理和资产管理制度，规范资产配置、登记、领用、处置全流程管理。按需依规配置教学仪器、课桌椅、安防设备、食堂设施等资产，落实专人保管、定期盘点；资产处置严格履行申报、审核、报批手续，报废、调拨资产按财政规定流程办理，做到账实相符、管理规范，切实提高资产使用效益。</w:t>
      </w:r>
    </w:p>
    <w:p w14:paraId="73648D05">
      <w:r>
        <w:t>五、政府性基金预算支出情况</w:t>
      </w:r>
    </w:p>
    <w:p w14:paraId="3F569703">
      <w:bookmarkStart w:id="2" w:name="OLE_LINK4"/>
      <w:r>
        <w:rPr>
          <w:rFonts w:hint="eastAsia"/>
        </w:rPr>
        <w:t>2025年本单位无</w:t>
      </w:r>
      <w:bookmarkEnd w:id="2"/>
      <w:r>
        <w:rPr>
          <w:rFonts w:hint="eastAsia"/>
          <w:lang w:eastAsia="zh-CN"/>
        </w:rPr>
        <w:t>政</w:t>
      </w:r>
      <w:r>
        <w:t>府性基金预算支出。</w:t>
      </w:r>
    </w:p>
    <w:p w14:paraId="7014E85A">
      <w:r>
        <w:t>六、</w:t>
      </w:r>
      <w:bookmarkStart w:id="3" w:name="OLE_LINK5"/>
      <w:r>
        <w:t>国有资本经营预算支出</w:t>
      </w:r>
      <w:bookmarkEnd w:id="3"/>
      <w:r>
        <w:t>情况</w:t>
      </w:r>
    </w:p>
    <w:p w14:paraId="0E6F2BE0">
      <w:bookmarkStart w:id="4" w:name="OLE_LINK6"/>
      <w:r>
        <w:rPr>
          <w:rFonts w:hint="eastAsia"/>
        </w:rPr>
        <w:t>2025年本单位无</w:t>
      </w:r>
      <w:bookmarkEnd w:id="4"/>
      <w:r>
        <w:t>国有资本经营预算支出。</w:t>
      </w:r>
    </w:p>
    <w:p w14:paraId="0208F46F">
      <w:r>
        <w:t>七、</w:t>
      </w:r>
      <w:bookmarkStart w:id="5" w:name="OLE_LINK7"/>
      <w:r>
        <w:t>社会保险基金预算支出</w:t>
      </w:r>
      <w:bookmarkEnd w:id="5"/>
      <w:r>
        <w:t>情况</w:t>
      </w:r>
    </w:p>
    <w:p w14:paraId="0CF15051">
      <w:pPr>
        <w:rPr>
          <w:rFonts w:hint="eastAsia"/>
          <w:lang w:eastAsia="zh-CN"/>
        </w:rPr>
      </w:pPr>
      <w:r>
        <w:rPr>
          <w:rFonts w:hint="eastAsia"/>
        </w:rPr>
        <w:t>2025年本单位无</w:t>
      </w:r>
      <w:r>
        <w:t>社会保险基金预算支出</w:t>
      </w:r>
      <w:bookmarkStart w:id="9" w:name="_GoBack"/>
      <w:bookmarkEnd w:id="9"/>
      <w:r>
        <w:rPr>
          <w:rFonts w:hint="eastAsia"/>
          <w:lang w:eastAsia="zh-CN"/>
        </w:rPr>
        <w:t>。</w:t>
      </w:r>
    </w:p>
    <w:p w14:paraId="442B5ABD">
      <w:r>
        <w:t>八、部门整体支出绩效情况</w:t>
      </w:r>
    </w:p>
    <w:p w14:paraId="7C75BFF5">
      <w:r>
        <w:rPr>
          <w:rFonts w:hint="eastAsia"/>
        </w:rPr>
        <w:t>2025年学校严格按照财政“四本预算”管理要求统筹资金使用，紧扣小学义务教育办学、党建育人、教学教研、德育安全、后勤保障、特色办学等核心职能，对标基础教育高质量发展规划，统筹资金、资产、业务一体化管理。全年预算资金围绕运行保障、教学提质、德育育人、安全防护、校园基建、师资关怀、特色项目七大板块有序支出，完整落地各项年度工作任务，同步完成资产运维、项目建设、学生资助等业务落地。本次绩效从运行成本、管理效率、履职效能、社会效应、可持续发展、服务对象满意度六大维度综合评价整体及重点项目绩效。</w:t>
      </w:r>
    </w:p>
    <w:p w14:paraId="165FCC99">
      <w:r>
        <w:rPr>
          <w:rFonts w:hint="eastAsia"/>
        </w:rPr>
        <w:t>一、“四本预算”支出绩效目标完成总体情况</w:t>
      </w:r>
    </w:p>
    <w:p w14:paraId="1E0E477F">
      <w:r>
        <w:rPr>
          <w:rFonts w:hint="eastAsia"/>
        </w:rPr>
        <w:t>（一）一般公共预算为学校年度办学主资金来源，覆盖人员经费、日常公用经费、教学业务、德育活动、安全保障、课后服务、师资培训、学生资助等全部常规办学业务，全部绩效目标按期足额完成：</w:t>
      </w:r>
    </w:p>
    <w:p w14:paraId="7E834E66">
      <w:r>
        <w:rPr>
          <w:rFonts w:hint="eastAsia"/>
        </w:rPr>
        <w:t>1. 人员保障类支出：足额发放教职工薪酬、五险一金、体检、工会慰问、无偿献血补助、婚恋联谊、生病住院及亲属丧葬慰问等资金，全年慰问教职工近30人次，100%兑现教职工福利政策，完成教师全员健康体检、文体活动经费保障。</w:t>
      </w:r>
    </w:p>
    <w:p w14:paraId="01864CDE">
      <w:r>
        <w:rPr>
          <w:rFonts w:hint="eastAsia"/>
        </w:rPr>
        <w:t>2. 日常运行类支出：保障党建学习、三会一课、主题党日、宣传外宣、教学常规检查、推门听课、集体备课、各类学生竞赛、少先队活动、研学劳动实践、安全排查演练、食堂运营等日常运转开支，全年各类常规活动、专项活动无资金缺口。</w:t>
      </w:r>
    </w:p>
    <w:p w14:paraId="7923F6A9">
      <w:r>
        <w:rPr>
          <w:rFonts w:hint="eastAsia"/>
        </w:rPr>
        <w:t>3. 专项业务支出</w:t>
      </w:r>
    </w:p>
    <w:p w14:paraId="04B9C917">
      <w:r>
        <w:rPr>
          <w:rFonts w:hint="eastAsia"/>
        </w:rPr>
        <w:t xml:space="preserve">   学生资助：全额完成247名家庭经济困难学生资助资金发放，三大资助系统录入零差错，资助经费拨付绩效100%达标；</w:t>
      </w:r>
    </w:p>
    <w:p w14:paraId="7C6E1FC7">
      <w:r>
        <w:rPr>
          <w:rFonts w:hint="eastAsia"/>
        </w:rPr>
        <w:t xml:space="preserve">   教研帮扶：足额保障23名骨干教师送教下乡、16次线上网络联校教研、市级教研承办活动经费；</w:t>
      </w:r>
    </w:p>
    <w:p w14:paraId="79F0D195">
      <w:r>
        <w:rPr>
          <w:rFonts w:hint="eastAsia"/>
        </w:rPr>
        <w:t xml:space="preserve">   安全专项：消防器材更新、校园周边整治、防溺水、禁毒、法治安全教育、应急演练物资经费全部落实。</w:t>
      </w:r>
    </w:p>
    <w:p w14:paraId="41021B0E">
      <w:r>
        <w:rPr>
          <w:rFonts w:hint="eastAsia"/>
        </w:rPr>
        <w:t>4. 师资发展支出：教师教学竞赛、论文申报、备课大赛、校本研修、分层教师培养配套资金全部保障。</w:t>
      </w:r>
    </w:p>
    <w:p w14:paraId="61263A77">
      <w:r>
        <w:rPr>
          <w:rFonts w:hint="eastAsia"/>
        </w:rPr>
        <w:t>（二）事业收入主要为课后服务：保障300余门课后服务课程、233名授课教师津贴支出，4433名学生课后服务经费足额列支；</w:t>
      </w:r>
    </w:p>
    <w:p w14:paraId="51714853">
      <w:r>
        <w:rPr>
          <w:rFonts w:hint="eastAsia"/>
        </w:rPr>
        <w:t>二、预算执行总体产出与效益</w:t>
      </w:r>
    </w:p>
    <w:p w14:paraId="6530081C">
      <w:r>
        <w:rPr>
          <w:rFonts w:hint="eastAsia"/>
        </w:rPr>
        <w:t>1. 产出成果：全年足额保障党建、教学、德育、安全、后勤、基建、特色办学业务开展，完成12次集中理论学习、4次党员大会、100余节推门听课、300余门课后服务课程、13场主题德育活动、12次全校安全排查、多场省市级科技、阅读赛事、2项市级教研承办、运动场改造等全部量化工作指标；</w:t>
      </w:r>
    </w:p>
    <w:p w14:paraId="221F963C">
      <w:r>
        <w:rPr>
          <w:rFonts w:hint="eastAsia"/>
        </w:rPr>
        <w:t>2. 直接效益：资金供给充足保障学校全年4800余名师生正常教育教学活动开展，无因经费短缺导致工作停滞、活动取消、项目延期情况；各类专项业务、重点项目全部按期落地，量化任务指标超额完成。</w:t>
      </w:r>
    </w:p>
    <w:p w14:paraId="4BB1D361">
      <w:r>
        <w:rPr>
          <w:rFonts w:hint="eastAsia"/>
        </w:rPr>
        <w:t>三、结合资产管理、业务开展多维度绩效衡量</w:t>
      </w:r>
    </w:p>
    <w:p w14:paraId="156EF63D">
      <w:r>
        <w:rPr>
          <w:rFonts w:hint="eastAsia"/>
        </w:rPr>
        <w:t xml:space="preserve"> （一）运行成本维度</w:t>
      </w:r>
    </w:p>
    <w:p w14:paraId="5CC03E03">
      <w:r>
        <w:rPr>
          <w:rFonts w:hint="eastAsia"/>
        </w:rPr>
        <w:t>1. 成本管控规范：严格执行预算刚性约束，四本预算分类核算、专款专用，人员、公用、专项、项目经费分账管理，无超范围、超标准支出；教学耗材、消防器材、基建维修、活动物资实行采购询价、入库登记，资产采购成本可控。</w:t>
      </w:r>
    </w:p>
    <w:p w14:paraId="14B5C762">
      <w:r>
        <w:rPr>
          <w:rFonts w:hint="eastAsia"/>
        </w:rPr>
        <w:t>2. 成本短板突出</w:t>
      </w:r>
    </w:p>
    <w:p w14:paraId="438F7D0E">
      <w:r>
        <w:rPr>
          <w:rFonts w:hint="eastAsia"/>
        </w:rPr>
        <w:t xml:space="preserve">   老旧设备运维成本逐年攀升：部分班级多媒体设备老化，维修更换频次增加，日常运维成本持续上升；</w:t>
      </w:r>
    </w:p>
    <w:p w14:paraId="133159BD">
      <w:r>
        <w:rPr>
          <w:rFonts w:hint="eastAsia"/>
        </w:rPr>
        <w:t xml:space="preserve">   重点项目追加成本压力大：运动场综合改造后续资金缺口较大，人工智能实验室、课桌椅更新等项目因预算资金不足暂缓实施，办学硬件升级成本保障不足；</w:t>
      </w:r>
    </w:p>
    <w:p w14:paraId="7375C4FF">
      <w:r>
        <w:rPr>
          <w:rFonts w:hint="eastAsia"/>
        </w:rPr>
        <w:t xml:space="preserve">   特色课程增量成本持续增加：科技、阅读、航空航天竞赛、社团课程外聘教师、赛事参赛经费逐年上涨，专项预算增量有限。</w:t>
      </w:r>
    </w:p>
    <w:p w14:paraId="6A906FE8">
      <w:r>
        <w:rPr>
          <w:rFonts w:hint="eastAsia"/>
        </w:rPr>
        <w:t>（二）管理效率维度</w:t>
      </w:r>
    </w:p>
    <w:p w14:paraId="67F297E6">
      <w:r>
        <w:rPr>
          <w:rFonts w:hint="eastAsia"/>
        </w:rPr>
        <w:t>1. 资金管理效率</w:t>
      </w:r>
    </w:p>
    <w:p w14:paraId="48F23F6A">
      <w:r>
        <w:rPr>
          <w:rFonts w:hint="eastAsia"/>
        </w:rPr>
        <w:t xml:space="preserve">   四本预算资金拨付流程标准化，学生资助、项目工程款实行清单化审核，资金拨付时效达标；</w:t>
      </w:r>
    </w:p>
    <w:p w14:paraId="26A3AC3D">
      <w:r>
        <w:rPr>
          <w:rFonts w:hint="eastAsia"/>
        </w:rPr>
        <w:t xml:space="preserve">   财务与教务、德育、安全、总务科室联动，活动、赛事、培训事前预算申报、事后票据核销，全过程闭环管控；</w:t>
      </w:r>
    </w:p>
    <w:p w14:paraId="7F2E0934">
      <w:r>
        <w:rPr>
          <w:rFonts w:hint="eastAsia"/>
        </w:rPr>
        <w:t xml:space="preserve">   外宣、教研、党建专项经费实行额度管控，统筹调度，避免资金闲置沉淀，全年无大额资金结余沉淀。</w:t>
      </w:r>
    </w:p>
    <w:p w14:paraId="1DC76345">
      <w:r>
        <w:rPr>
          <w:rFonts w:hint="eastAsia"/>
        </w:rPr>
        <w:t>2. 资产管理效率</w:t>
      </w:r>
    </w:p>
    <w:p w14:paraId="41315F17">
      <w:r>
        <w:rPr>
          <w:rFonts w:hint="eastAsia"/>
        </w:rPr>
        <w:t xml:space="preserve">   建立固定资产台账，实验室、体育器材、消防设施、教学多媒体定期盘点，每月安全巡查同步核验资产，全年排查42处设施隐患并全部整改，资产维修处置流程规范；</w:t>
      </w:r>
    </w:p>
    <w:p w14:paraId="362F24BA">
      <w:r>
        <w:rPr>
          <w:rFonts w:hint="eastAsia"/>
        </w:rPr>
        <w:t>3. 业务协同效率：财务部门全程参与课后服务、送教帮扶、基建项目、学生竞赛预算测算，提前预判资金需求，保障各类业务同步推进。</w:t>
      </w:r>
    </w:p>
    <w:p w14:paraId="1CFF7639">
      <w:r>
        <w:rPr>
          <w:rFonts w:hint="eastAsia"/>
        </w:rPr>
        <w:t>（三）履职效能维度（紧扣部门职责、基础教育发展规划）</w:t>
      </w:r>
    </w:p>
    <w:p w14:paraId="41D1AFF7">
      <w:r>
        <w:rPr>
          <w:rFonts w:hint="eastAsia"/>
        </w:rPr>
        <w:t>财务部门核心履职为预算编制、资金拨付、成本管控、资产监管、项目资金保障、绩效监控，全年履职成效显著：</w:t>
      </w:r>
    </w:p>
    <w:p w14:paraId="624F8556">
      <w:r>
        <w:rPr>
          <w:rFonts w:hint="eastAsia"/>
        </w:rPr>
        <w:t>1. 保障核心办学职能落地：足额保障“五育并举”配套资金，支撑科技教育、书香阅读、红色思政、网络联校、劳动研学五大特色办学品牌建设，助力学校获评全国人工智能教育基地、市级阅读教育实验校、校本研修基地等多项荣誉；</w:t>
      </w:r>
    </w:p>
    <w:p w14:paraId="4B331F22">
      <w:r>
        <w:rPr>
          <w:rFonts w:hint="eastAsia"/>
        </w:rPr>
        <w:t>2. 支撑区域教育均衡发展：预算单列送教下乡、线上联校教研专项经费，保障23名骨干教师赴3所基层学校帮扶，全年50余节跨校教研活动落地，完成区域教育协同发展规划任务；</w:t>
      </w:r>
    </w:p>
    <w:p w14:paraId="22E5CE70">
      <w:r>
        <w:rPr>
          <w:rFonts w:hint="eastAsia"/>
        </w:rPr>
        <w:t>3. 落实义务教育民生职能：专项预算保障阳光招生、困难学生资助、护学岗志愿服务、防溺水安全宣传等民生工作，完成247名学生精准资助，实现政策全覆盖；</w:t>
      </w:r>
    </w:p>
    <w:p w14:paraId="58C17FC9">
      <w:r>
        <w:rPr>
          <w:rFonts w:hint="eastAsia"/>
        </w:rPr>
        <w:t>4. 重点项目履职成效：统筹政府性基金推进运动场改造、篮球场维修，补齐校园运动场地硬件短板，落实校园安全提质规划；</w:t>
      </w:r>
    </w:p>
    <w:p w14:paraId="5D600AB1">
      <w:r>
        <w:rPr>
          <w:rFonts w:hint="eastAsia"/>
        </w:rPr>
        <w:t>5. 履职短板：针对师资梯队建设、青年教师科研成长、师生心理健康服务专项预算统筹力度不足，新兴人工智能、特色科创课程专项经费储备不足，制约学校中长期特色办学规划落地。</w:t>
      </w:r>
    </w:p>
    <w:p w14:paraId="4834A9DF">
      <w:r>
        <w:rPr>
          <w:rFonts w:hint="eastAsia"/>
        </w:rPr>
        <w:t>（四）社会效应维度</w:t>
      </w:r>
    </w:p>
    <w:p w14:paraId="35B7A350">
      <w:r>
        <w:rPr>
          <w:rFonts w:hint="eastAsia"/>
        </w:rPr>
        <w:t>1. 教育民生社会效益</w:t>
      </w:r>
    </w:p>
    <w:p w14:paraId="1F9B2F79">
      <w:r>
        <w:rPr>
          <w:rFonts w:hint="eastAsia"/>
        </w:rPr>
        <w:t xml:space="preserve">   课后服务经费保障覆盖95.1%在校学生，100%教师参与，减轻家庭校外培训负担，惠及4400余户家庭；</w:t>
      </w:r>
    </w:p>
    <w:p w14:paraId="7619A847">
      <w:r>
        <w:rPr>
          <w:rFonts w:hint="eastAsia"/>
        </w:rPr>
        <w:t xml:space="preserve">   困难学生资助资金全额发放，保障义务教育阶段学生不失学，落实教育公平政策；</w:t>
      </w:r>
    </w:p>
    <w:p w14:paraId="1486507C">
      <w:r>
        <w:rPr>
          <w:rFonts w:hint="eastAsia"/>
        </w:rPr>
        <w:t xml:space="preserve">   校园安全专项经费支撑常态化安全演练、周边环境整治，4800余名师生校园安全得到充分保障，降低校园安全风险。</w:t>
      </w:r>
    </w:p>
    <w:p w14:paraId="5ED956DF">
      <w:r>
        <w:rPr>
          <w:rFonts w:hint="eastAsia"/>
        </w:rPr>
        <w:t>2. 区域教育辐射效应</w:t>
      </w:r>
    </w:p>
    <w:p w14:paraId="130D7DFA">
      <w:r>
        <w:rPr>
          <w:rFonts w:hint="eastAsia"/>
        </w:rPr>
        <w:t xml:space="preserve">   预算保障市级教研活动承办、跨校同课异构、网络联校资源共享，输出优质办学、教研经验，带动区域小学教育质量提升；</w:t>
      </w:r>
    </w:p>
    <w:p w14:paraId="36AF70C5">
      <w:r>
        <w:rPr>
          <w:rFonts w:hint="eastAsia"/>
        </w:rPr>
        <w:t xml:space="preserve">   科技、阅读、红色思政特色项目经费支撑学生斩获全国、省市级百余项赛事奖项，打造区域小学办学标杆，提升本地基础教育知名度；</w:t>
      </w:r>
    </w:p>
    <w:p w14:paraId="7A7A45DC">
      <w:r>
        <w:rPr>
          <w:rFonts w:hint="eastAsia"/>
        </w:rPr>
        <w:t>3. 党建与公益社会效益：保障党员志愿服务、爱心微心愿、学雷锋实践活动经费，全年6次志愿服务落地，获评市级学雷锋标兵集体，树立公办小学公益育人形象。</w:t>
      </w:r>
    </w:p>
    <w:p w14:paraId="22DBCCF8">
      <w:r>
        <w:rPr>
          <w:rFonts w:hint="eastAsia"/>
        </w:rPr>
        <w:t>（五）可持续发展能力维度</w:t>
      </w:r>
    </w:p>
    <w:p w14:paraId="21EA8195">
      <w:r>
        <w:rPr>
          <w:rFonts w:hint="eastAsia"/>
        </w:rPr>
        <w:t>1. 可持续优势</w:t>
      </w:r>
    </w:p>
    <w:p w14:paraId="6D5ED661">
      <w:r>
        <w:rPr>
          <w:rFonts w:hint="eastAsia"/>
        </w:rPr>
        <w:t xml:space="preserve">  预算体系完整，四本预算分类保障常规办学、专项项目、民生资助，资金供给框架稳定，可支撑学校年度常规办学持续运转；</w:t>
      </w:r>
    </w:p>
    <w:p w14:paraId="153C8817">
      <w:r>
        <w:rPr>
          <w:rFonts w:hint="eastAsia"/>
        </w:rPr>
        <w:t xml:space="preserve">  建立资产常态化巡检、维修预算机制，能够持续保障校园设施基础运维；</w:t>
      </w:r>
    </w:p>
    <w:p w14:paraId="186EF0D8">
      <w:r>
        <w:rPr>
          <w:rFonts w:hint="eastAsia"/>
        </w:rPr>
        <w:t xml:space="preserve">  配套教研、师资培训专项经费，可持续支撑教师专业成长、特色课程迭代。</w:t>
      </w:r>
    </w:p>
    <w:p w14:paraId="6928EB42">
      <w:r>
        <w:rPr>
          <w:rFonts w:hint="eastAsia"/>
        </w:rPr>
        <w:t>2. 可持续发展制约因素</w:t>
      </w:r>
    </w:p>
    <w:p w14:paraId="72C46A58">
      <w:r>
        <w:rPr>
          <w:rFonts w:hint="eastAsia"/>
        </w:rPr>
        <w:t xml:space="preserve">   经费保障可持续性不足：基建改造、新功能实验室建设、老旧教学设备更新资金缺口大，单靠现有预算难以持续推进硬件升级；</w:t>
      </w:r>
    </w:p>
    <w:p w14:paraId="3663E14F">
      <w:r>
        <w:rPr>
          <w:rFonts w:hint="eastAsia"/>
        </w:rPr>
        <w:t xml:space="preserve">   师资发展长效预算机制不完善：针对青年教师科研、人工智能特色师资培养无稳定专项预算，难以长效优化师资结构；</w:t>
      </w:r>
    </w:p>
    <w:p w14:paraId="316DB2D6">
      <w:r>
        <w:rPr>
          <w:rFonts w:hint="eastAsia"/>
        </w:rPr>
        <w:t xml:space="preserve">   心理健康服务专项经费储备不足，师生心理疏导、专业心理教师聘用资金缺乏长期稳定预算支撑；</w:t>
      </w:r>
    </w:p>
    <w:p w14:paraId="41EE139C">
      <w:r>
        <w:rPr>
          <w:rFonts w:hint="eastAsia"/>
        </w:rPr>
        <w:t xml:space="preserve">   资产更新缺乏中长期滚动预算规划，设备老化问题将逐年加剧，长期影响教学可持续开展。</w:t>
      </w:r>
    </w:p>
    <w:p w14:paraId="2640AEF2">
      <w:r>
        <w:rPr>
          <w:rFonts w:hint="eastAsia"/>
        </w:rPr>
        <w:t>（六）服务对象满意度维度</w:t>
      </w:r>
    </w:p>
    <w:p w14:paraId="758B4415">
      <w:r>
        <w:rPr>
          <w:rFonts w:hint="eastAsia"/>
        </w:rPr>
        <w:t>1. 家长满意度</w:t>
      </w:r>
    </w:p>
    <w:p w14:paraId="007D253F">
      <w:r>
        <w:rPr>
          <w:rFonts w:hint="eastAsia"/>
        </w:rPr>
        <w:t xml:space="preserve">  课后服务经费保障多元社团课程，家长满意率96%以上；食堂专项经费优化膳食搭配，月度家长膳食满意度90%以上；精准资助政策落地，困难家庭家长认可度高；防溺水、安全宣教经费配套到位，家长校园安全感强。</w:t>
      </w:r>
    </w:p>
    <w:p w14:paraId="0C33B388">
      <w:r>
        <w:rPr>
          <w:rFonts w:hint="eastAsia"/>
        </w:rPr>
        <w:t>2. 教职工满意度</w:t>
      </w:r>
    </w:p>
    <w:p w14:paraId="32739C58">
      <w:r>
        <w:rPr>
          <w:rFonts w:hint="eastAsia"/>
        </w:rPr>
        <w:t xml:space="preserve">  工会慰问、体检、文体活动、无偿献血等福利经费足额保障，教职工基础福利满意度较高；但科研培训、心理健康疏导、专业设备更新预算不足，部分教师反映教学硬件、专业发展配套保障不足，存在职业倦怠相关诉求。</w:t>
      </w:r>
    </w:p>
    <w:p w14:paraId="1EE6E33C">
      <w:r>
        <w:rPr>
          <w:rFonts w:hint="eastAsia"/>
        </w:rPr>
        <w:t>3. 学生满意度</w:t>
      </w:r>
    </w:p>
    <w:p w14:paraId="396A098B">
      <w:r>
        <w:rPr>
          <w:rFonts w:hint="eastAsia"/>
        </w:rPr>
        <w:t xml:space="preserve">   科技节、读书节、体育节、研学劳动、少先队活动经费充足，多样化活动丰富学生校园生活；但部分班级图书、多媒体设备老旧，特色科创课程场地设备不足，学生特色学习体验存在短板。</w:t>
      </w:r>
    </w:p>
    <w:p w14:paraId="374EAE13">
      <w:r>
        <w:rPr>
          <w:rFonts w:hint="eastAsia"/>
        </w:rPr>
        <w:t>4. 合作单位与帮扶学校满意度：送教、网络联校专项经费稳定保障跨校教研交流，基层帮扶学校、兄弟学校对资源共享、经费配套保障认可度高。</w:t>
      </w:r>
    </w:p>
    <w:p w14:paraId="502F0C31">
      <w:r>
        <w:rPr>
          <w:rFonts w:hint="eastAsia"/>
        </w:rPr>
        <w:t>四、重点项目实施绩效专项评价</w:t>
      </w:r>
    </w:p>
    <w:p w14:paraId="393C73E0">
      <w:r>
        <w:rPr>
          <w:rFonts w:hint="eastAsia"/>
        </w:rPr>
        <w:t>（一）校园运动场改造项目</w:t>
      </w:r>
    </w:p>
    <w:p w14:paraId="5A738C4A">
      <w:r>
        <w:rPr>
          <w:rFonts w:hint="eastAsia"/>
        </w:rPr>
        <w:t>1. 绩效目标：</w:t>
      </w:r>
      <w:bookmarkStart w:id="6" w:name="OLE_LINK17"/>
      <w:r>
        <w:rPr>
          <w:rFonts w:hint="eastAsia"/>
        </w:rPr>
        <w:t>完成</w:t>
      </w:r>
      <w:bookmarkEnd w:id="6"/>
      <w:bookmarkStart w:id="7" w:name="OLE_LINK16"/>
      <w:r>
        <w:rPr>
          <w:rFonts w:hint="eastAsia"/>
        </w:rPr>
        <w:t>运动场安全综合改造</w:t>
      </w:r>
      <w:bookmarkEnd w:id="7"/>
      <w:r>
        <w:rPr>
          <w:rFonts w:hint="eastAsia"/>
        </w:rPr>
        <w:t>，消除场地安全隐患，完善学生运动场地；</w:t>
      </w:r>
    </w:p>
    <w:p w14:paraId="743E31E3">
      <w:r>
        <w:rPr>
          <w:rFonts w:hint="eastAsia"/>
        </w:rPr>
        <w:t>2. 产出：</w:t>
      </w:r>
      <w:bookmarkStart w:id="8" w:name="OLE_LINK18"/>
      <w:r>
        <w:rPr>
          <w:rFonts w:hint="eastAsia"/>
        </w:rPr>
        <w:t>主体工程已完工</w:t>
      </w:r>
      <w:bookmarkEnd w:id="8"/>
      <w:r>
        <w:rPr>
          <w:rFonts w:hint="eastAsia"/>
        </w:rPr>
        <w:t>；</w:t>
      </w:r>
    </w:p>
    <w:p w14:paraId="2A2BECD3">
      <w:r>
        <w:rPr>
          <w:rFonts w:hint="eastAsia"/>
        </w:rPr>
        <w:t>3. 效益：消除原有场地人车不分流的安全风险，满足4500余名学生体育教学、大课间、体育节活动需求；</w:t>
      </w:r>
    </w:p>
    <w:p w14:paraId="4FA5C249">
      <w:r>
        <w:rPr>
          <w:rFonts w:hint="eastAsia"/>
        </w:rPr>
        <w:t>4. 绩效短板：项目后续资金缺口较大，配套看台、设施升级无法同步实施，项目整体效益未完全释放。</w:t>
      </w:r>
    </w:p>
    <w:p w14:paraId="688CB3D3">
      <w:r>
        <w:t>九、存在的问题及原因分析</w:t>
      </w:r>
    </w:p>
    <w:p w14:paraId="6F6F7764">
      <w:r>
        <w:rPr>
          <w:rFonts w:hint="eastAsia"/>
        </w:rPr>
        <w:t>年初预算编制精准度不足，部分项目（如课后服务费）因人数变动，导致年初预算编制不准确。</w:t>
      </w:r>
    </w:p>
    <w:p w14:paraId="060F58F9">
      <w:r>
        <w:t>十、下一步改进措施</w:t>
      </w:r>
    </w:p>
    <w:p w14:paraId="6591D198">
      <w:r>
        <w:rPr>
          <w:rFonts w:hint="eastAsia"/>
        </w:rPr>
        <w:t>优化预算编制流程，在下一年度预算编制时，结合历史数据与实际情况，对项目增设“浮动预算”区间（±15%）。</w:t>
      </w:r>
    </w:p>
    <w:p w14:paraId="2C2C9775">
      <w:r>
        <w:t>十一、绩效自评结果拟应用和公开情况</w:t>
      </w:r>
    </w:p>
    <w:p w14:paraId="2A1C09C8">
      <w:pPr>
        <w:rPr>
          <w:shd w:val="clear" w:color="auto" w:fill="auto"/>
        </w:rPr>
      </w:pPr>
      <w:r>
        <w:rPr>
          <w:rFonts w:hint="eastAsia"/>
          <w:shd w:val="clear" w:color="auto" w:fill="auto"/>
        </w:rPr>
        <w:t>（一）结果应用</w:t>
      </w:r>
    </w:p>
    <w:p w14:paraId="42F57236">
      <w:pPr>
        <w:rPr>
          <w:shd w:val="clear" w:color="auto" w:fill="auto"/>
        </w:rPr>
      </w:pPr>
      <w:r>
        <w:rPr>
          <w:rFonts w:hint="eastAsia"/>
          <w:shd w:val="clear" w:color="auto" w:fill="auto"/>
        </w:rPr>
        <w:t>将自评结果作为预算编制的重要依据，对绩效优良的项目申请增加预算；针对自评发现的问题，纳入学校年度整改计划；对项目负责人开展绩效评价培训，提升项目管理能力。</w:t>
      </w:r>
    </w:p>
    <w:p w14:paraId="7C56E1F9">
      <w:pPr>
        <w:rPr>
          <w:shd w:val="clear" w:color="auto" w:fill="auto"/>
        </w:rPr>
      </w:pPr>
      <w:r>
        <w:rPr>
          <w:rFonts w:hint="eastAsia"/>
          <w:shd w:val="clear" w:color="auto" w:fill="auto"/>
        </w:rPr>
        <w:t>（二）公开情况</w:t>
      </w:r>
    </w:p>
    <w:p w14:paraId="60F0DCE1">
      <w:pPr>
        <w:rPr>
          <w:shd w:val="clear" w:color="auto" w:fill="auto"/>
        </w:rPr>
      </w:pPr>
      <w:r>
        <w:rPr>
          <w:rFonts w:hint="eastAsia"/>
          <w:shd w:val="clear" w:color="auto" w:fill="auto"/>
        </w:rPr>
        <w:t>本自评报告经校领导查阅通过后，在怀化市教育局门户网站“政务公开-财政信息”栏目予以公示，接受社会监督。同时，按要求报送市财政局。</w:t>
      </w:r>
    </w:p>
    <w:p w14:paraId="300E0984">
      <w:r>
        <w:t>十二、其他需要说明的情况</w:t>
      </w:r>
    </w:p>
    <w:p w14:paraId="2E315F45">
      <w:r>
        <w:rPr>
          <w:rFonts w:hint="eastAsia"/>
        </w:rPr>
        <w:t>无</w:t>
      </w:r>
    </w:p>
    <w:p w14:paraId="14D267E6">
      <w:pPr>
        <w:jc w:val="right"/>
        <w:rPr>
          <w:rFonts w:hint="eastAsia"/>
        </w:rPr>
      </w:pPr>
      <w:r>
        <w:rPr>
          <w:rFonts w:hint="eastAsia"/>
        </w:rPr>
        <w:t>怀化市铁路第一小学</w:t>
      </w:r>
    </w:p>
    <w:p w14:paraId="38ED27B2">
      <w:pPr>
        <w:jc w:val="right"/>
      </w:pPr>
      <w:r>
        <w:rPr>
          <w:rFonts w:hint="eastAsia"/>
        </w:rPr>
        <w:t>2026年6月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Times New Roman Regular">
    <w:altName w:val="Times New Roman"/>
    <w:panose1 w:val="00000000000000000000"/>
    <w:charset w:val="00"/>
    <w:family w:val="auto"/>
    <w:pitch w:val="default"/>
    <w:sig w:usb0="00000000" w:usb1="00000000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oto Music">
    <w:panose1 w:val="020B0502040504020204"/>
    <w:charset w:val="00"/>
    <w:family w:val="auto"/>
    <w:pitch w:val="default"/>
    <w:sig w:usb0="00000003" w:usb1="02006000" w:usb2="01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DEC5E7">
    <w:pPr>
      <w:pStyle w:val="3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00116B">
    <w:pPr>
      <w:pStyle w:val="3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3C40DC">
    <w:pPr>
      <w:pStyle w:val="3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560"/>
      </w:pPr>
      <w:r>
        <w:separator/>
      </w:r>
    </w:p>
  </w:footnote>
  <w:footnote w:type="continuationSeparator" w:id="1">
    <w:p>
      <w:pPr>
        <w:spacing w:line="240" w:lineRule="auto"/>
        <w:ind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3AC23F">
    <w:pPr>
      <w:pStyle w:val="4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4FB7CC">
    <w:pPr>
      <w:pStyle w:val="4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9FF921">
    <w:pPr>
      <w:pStyle w:val="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90391"/>
    <w:rsid w:val="00004CE4"/>
    <w:rsid w:val="00117C18"/>
    <w:rsid w:val="003711B3"/>
    <w:rsid w:val="00415642"/>
    <w:rsid w:val="00494C21"/>
    <w:rsid w:val="00574FA8"/>
    <w:rsid w:val="006306DE"/>
    <w:rsid w:val="00685F6A"/>
    <w:rsid w:val="006F2F3E"/>
    <w:rsid w:val="00762080"/>
    <w:rsid w:val="007A02AD"/>
    <w:rsid w:val="007F3A4E"/>
    <w:rsid w:val="00A320B2"/>
    <w:rsid w:val="00A56771"/>
    <w:rsid w:val="00B320C2"/>
    <w:rsid w:val="00C26502"/>
    <w:rsid w:val="00C90391"/>
    <w:rsid w:val="00D1032D"/>
    <w:rsid w:val="00E2628E"/>
    <w:rsid w:val="00EA4E8A"/>
    <w:rsid w:val="BFFBA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napToGrid w:val="0"/>
      <w:spacing w:line="520" w:lineRule="exact"/>
      <w:ind w:firstLine="560" w:firstLineChars="200"/>
    </w:pPr>
    <w:rPr>
      <w:rFonts w:ascii="楷体" w:hAnsi="楷体" w:eastAsia="楷体" w:cs="宋体"/>
      <w:bCs/>
      <w:color w:val="3D3D3D"/>
      <w:kern w:val="2"/>
      <w:sz w:val="28"/>
      <w:szCs w:val="28"/>
      <w:shd w:val="clear" w:color="auto" w:fill="FFFFFF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pacing w:line="240" w:lineRule="atLeas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pacing w:line="240" w:lineRule="atLeast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99"/>
    <w:pPr>
      <w:spacing w:beforeAutospacing="1" w:afterAutospacing="1"/>
    </w:pPr>
    <w:rPr>
      <w:rFonts w:cs="Times New Roman"/>
      <w:kern w:val="0"/>
      <w:sz w:val="24"/>
    </w:rPr>
  </w:style>
  <w:style w:type="character" w:customStyle="1" w:styleId="8">
    <w:name w:val="页眉 Char"/>
    <w:basedOn w:val="7"/>
    <w:link w:val="4"/>
    <w:qFormat/>
    <w:uiPriority w:val="99"/>
    <w:rPr>
      <w:rFonts w:ascii="楷体" w:hAnsi="楷体" w:eastAsia="楷体" w:cs="宋体"/>
      <w:bCs/>
      <w:color w:val="3D3D3D"/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rFonts w:ascii="楷体" w:hAnsi="楷体" w:eastAsia="楷体" w:cs="宋体"/>
      <w:bCs/>
      <w:color w:val="3D3D3D"/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rFonts w:ascii="楷体" w:hAnsi="楷体" w:eastAsia="楷体" w:cs="宋体"/>
      <w:bCs/>
      <w:color w:val="3D3D3D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894</Words>
  <Characters>5099</Characters>
  <Lines>42</Lines>
  <Paragraphs>11</Paragraphs>
  <TotalTime>1</TotalTime>
  <ScaleCrop>false</ScaleCrop>
  <LinksUpToDate>false</LinksUpToDate>
  <CharactersWithSpaces>5982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2026-07-23T18:47:00Z</dcterms:created>
  <dc:creator>lenvo</dc:creator>
  <cp:lastModifiedBy>A梦</cp:lastModifiedBy>
  <cp:lastPrinted>2026-08-03T10:50:00Z</cp:lastPrinted>
  <dcterms:modified xsi:type="dcterms:W3CDTF">2026-10-12T16:13:05Z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3D3A212389112A0A9196CC6A30AD09EF_42</vt:lpwstr>
  </property>
</Properties>
</file>