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A7055">
      <w:pPr>
        <w:pStyle w:val="15"/>
        <w:keepNext w:val="0"/>
        <w:keepLines w:val="0"/>
        <w:pageBreakBefore w:val="0"/>
        <w:widowControl w:val="0"/>
        <w:kinsoku/>
        <w:wordWrap/>
        <w:overflowPunct/>
        <w:topLinePunct w:val="0"/>
        <w:autoSpaceDE/>
        <w:autoSpaceDN/>
        <w:bidi w:val="0"/>
        <w:adjustRightInd/>
        <w:snapToGrid/>
        <w:textAlignment w:val="auto"/>
        <w:rPr>
          <w:color w:val="auto"/>
        </w:rPr>
      </w:pPr>
      <mc:AlternateContent>
        <mc:Choice Requires="wpsCustomData">
          <wpsCustomData:docfieldStart id="0" docfieldname="标题_1" hidden="0" print="1" readonly="0" index="1"/>
        </mc:Choice>
      </mc:AlternateContent>
      <w:r>
        <w:rPr>
          <w:color w:val="auto"/>
        </w:rPr>
        <w:t>中国共产党怀化市委员会宣传部</w:t>
      </w:r>
    </w:p>
    <w:p w14:paraId="2E6241A7">
      <w:pPr>
        <w:pStyle w:val="15"/>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2025年度整体支出绩效自评报告</w:t>
      </w:r>
      <mc:AlternateContent>
        <mc:Choice Requires="wpsCustomData">
          <wpsCustomData:docfieldEnd id="0"/>
        </mc:Choice>
      </mc:AlternateContent>
    </w:p>
    <w:p w14:paraId="57477907">
      <w:pPr>
        <w:pStyle w:val="11"/>
        <w:keepNext w:val="0"/>
        <w:keepLines w:val="0"/>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color w:val="auto"/>
          <w:lang w:eastAsia="zh-CN"/>
        </w:rPr>
      </w:pPr>
      <w:bookmarkStart w:id="0" w:name="heading_0"/>
    </w:p>
    <w:p w14:paraId="38C38C7F">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r>
        <w:rPr>
          <w:rFonts w:hint="eastAsia"/>
          <w:color w:val="auto"/>
          <w:sz w:val="28"/>
          <w:szCs w:val="28"/>
          <w:lang w:eastAsia="zh-CN"/>
        </w:rPr>
        <w:t>一、</w:t>
      </w:r>
      <w:r>
        <w:rPr>
          <w:color w:val="auto"/>
          <w:sz w:val="28"/>
          <w:szCs w:val="28"/>
        </w:rPr>
        <w:t>部门概况</w:t>
      </w:r>
      <w:bookmarkEnd w:id="0"/>
    </w:p>
    <w:p w14:paraId="04E7A575">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1" w:name="heading_1"/>
      <w:r>
        <w:rPr>
          <w:rFonts w:hint="eastAsia"/>
          <w:color w:val="auto"/>
          <w:sz w:val="28"/>
          <w:szCs w:val="28"/>
          <w:lang w:eastAsia="zh-CN"/>
        </w:rPr>
        <w:t>（一）</w:t>
      </w:r>
      <w:r>
        <w:rPr>
          <w:color w:val="auto"/>
          <w:sz w:val="28"/>
          <w:szCs w:val="28"/>
        </w:rPr>
        <w:t>部门基本情况</w:t>
      </w:r>
      <w:bookmarkEnd w:id="1"/>
    </w:p>
    <w:p w14:paraId="4E10425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中共怀化市委宣传部是市委主管意识形态方面工作的职能部门，担负着举旗帜、聚民心、育新人、兴文化、展形象的使命任务，统筹推进全市理论武装、新闻</w:t>
      </w:r>
      <w:bookmarkStart w:id="48" w:name="_GoBack"/>
      <w:bookmarkEnd w:id="48"/>
      <w:r>
        <w:rPr>
          <w:rFonts w:ascii="Times New Roman" w:hAnsi="Times New Roman" w:eastAsia="仿宋_GB2312" w:cs="仿宋_GB2312"/>
          <w:color w:val="auto"/>
          <w:sz w:val="28"/>
          <w:szCs w:val="28"/>
        </w:rPr>
        <w:t>舆论、精神文明建设、文化事业发展、文旅融合发展、意识形态安全、干部队伍建设等各项工作，服务全市经济社会发展大局。</w:t>
      </w:r>
    </w:p>
    <w:p w14:paraId="3F08979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机构设置方面，中共怀化市委宣传部（含市委网信办）作为一级部门预算单位，内设多个职能科室及参公事业单位市文产办；市委网信办内设职能科室及全额事业单位舆情监测和新媒体中心。机关内设办公室、理论科、新闻和传媒监管科、新闻发布和对外推广科、宣传教育科、文明创建科、文明培育科、文艺科、出版和版权管理科、意识形态工作科、干部科、机关党委、政研室等业务科室，分别承担对应领域的业务管理与推进职责。</w:t>
      </w:r>
    </w:p>
    <w:p w14:paraId="6D9AC59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人员编制方面，截至2025年末，部门编制内实有人数67人，其中公务员49人，参照公务员法管理人员2人，事业管理人员和专业技术人员16人，人员编制控制率为95.71％，严格控制在核定编制范围内。</w:t>
      </w:r>
    </w:p>
    <w:p w14:paraId="57828E81">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2" w:name="heading_2"/>
      <w:r>
        <w:rPr>
          <w:rFonts w:hint="eastAsia"/>
          <w:color w:val="auto"/>
          <w:sz w:val="28"/>
          <w:szCs w:val="28"/>
          <w:lang w:eastAsia="zh-CN"/>
        </w:rPr>
        <w:t>（二）</w:t>
      </w:r>
      <w:r>
        <w:rPr>
          <w:color w:val="auto"/>
          <w:sz w:val="28"/>
          <w:szCs w:val="28"/>
        </w:rPr>
        <w:t>部门整体支出规模、使用方向和主要内容、涉及范围</w:t>
      </w:r>
      <w:bookmarkEnd w:id="2"/>
    </w:p>
    <w:p w14:paraId="271BD1A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2025年度部门年初预算收入1767.87万元，全年预算收入2735.09万元，全年实际执行支出2704.37万元，全部为一般公共预算财政拨款收入，无政府性基金预算拨款、国有资本经营预算拨款、财政专户管理资金收入及其他收入，年末无结转结余资金。</w:t>
      </w:r>
    </w:p>
    <w:p w14:paraId="2A0B6EC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从支出性质划分，全年基本支出1270.70万元，占总支出的46.99％；项目支出1433.67万元，占总支出的53.01％。</w:t>
      </w:r>
    </w:p>
    <w:p w14:paraId="01AFB2D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基本支出主要用于保障部门机构正常运转、完成日常工作任务，分为人员经费和公用经费两部分。人员经费共计1086.85万元，主要包括基本工资、津贴补贴、奖金、绩效工资、机关事业单位基本养老保险缴费、职工基本医疗保险缴费、住房公积金、其他工资福利支出，以及退休费、其他对个人和家庭的补助等支出，用于保障干部职工工资福利发放、社会保障缴费及离退休人员待遇落实。公用经费共计183.85万元，主要包括办公费、印刷费、差旅费、维修（护）费、会议费、培训费、公务接待费、工会经费、福利费、公务用车运行维护费、其他交通费用、其他商品和服务支出等，用于保障机关日常办公、公务出行、会议培训、后勤服务等日常运转需求。</w:t>
      </w:r>
    </w:p>
    <w:p w14:paraId="339FC9F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项目支出主要用于单位为完成特定行政工作任务或事业发展目标而发生的专项支出，涵盖宣传思想文化工作各业务领域，主要包括2025年度省级文化强省发展专项资金、全市创建文明城市工作经费、网评员及网络舆情专项经费、网上群众工作平台网络维护经费、意识形态工作专项经费、理论宣讲经费、新时代文明实践中心试点经费、“扫黄打非”工作经费、文化产业发展宣传推广经费、道德模范表彰评选宣传经费、春节期间文化科技卫生三下乡慰问经费、“欢乐潇湘幸福怀化”文化活动经费、农家书屋专项经费、软件正版化工作经费、2025年国防教育经费、公益广告宣传推广经费等多个专项项目，涉及理论武装、舆论引导、文明创建、文化发展、意识形态管理、队伍建设等全市宣传思想文化工作全领域，覆盖市本级及各县市区相关宣传文化单位。</w:t>
      </w:r>
    </w:p>
    <w:p w14:paraId="02123458">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3" w:name="heading_3"/>
      <w:r>
        <w:rPr>
          <w:rFonts w:hint="eastAsia"/>
          <w:color w:val="auto"/>
          <w:sz w:val="28"/>
          <w:szCs w:val="28"/>
          <w:lang w:eastAsia="zh-CN"/>
        </w:rPr>
        <w:t>二、</w:t>
      </w:r>
      <w:r>
        <w:rPr>
          <w:color w:val="auto"/>
          <w:sz w:val="28"/>
          <w:szCs w:val="28"/>
        </w:rPr>
        <w:t>一般公共预算支出情况</w:t>
      </w:r>
      <w:bookmarkEnd w:id="3"/>
    </w:p>
    <w:p w14:paraId="3291BDBD">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4" w:name="heading_4"/>
      <w:r>
        <w:rPr>
          <w:rFonts w:hint="eastAsia"/>
          <w:color w:val="auto"/>
          <w:sz w:val="28"/>
          <w:szCs w:val="28"/>
          <w:lang w:eastAsia="zh-CN"/>
        </w:rPr>
        <w:t>（一）</w:t>
      </w:r>
      <w:r>
        <w:rPr>
          <w:color w:val="auto"/>
          <w:sz w:val="28"/>
          <w:szCs w:val="28"/>
        </w:rPr>
        <w:t>基本支出</w:t>
      </w:r>
      <w:bookmarkEnd w:id="4"/>
    </w:p>
    <w:p w14:paraId="0BD052D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2025年度一般公共预算基本支出合计1270.70万元，其中人员经费1086.85万元，公用经费183.85万元，严格按照预算管理规定和机关财务管理制度执行，保障了机关正常运转与干部职工合法权益。</w:t>
      </w:r>
    </w:p>
    <w:p w14:paraId="18E292F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人员经费管理方面，严格执行国家工资福利政策与地方津补贴标准，按照人事部门核定的工资、津贴、补贴标准按月足额发放，机关事业单位基本养老保险、职工基本医疗保险、住房公积金等均按国家规定的缴费基数和比例按时足额缴纳。奖金、绩效工资等发放严格遵循考核结果与相关审批程序，做到依规发放、有据可依。离退休人员待遇按政策标准及时落实，对生活困难人员的补助按规定程序审批发放。全年人员经费支出符合预算安排与政策规定，未发生超标准、超范围发放情况。</w:t>
      </w:r>
    </w:p>
    <w:p w14:paraId="1A25618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公用经费管理方面，严格落实过紧日子要求，从严控制一般性支出，优化经费支出结构，保障重点公务需求。办公经费实行定额管理，严格执行办公用品采购、领用登记制度，倡导无纸化办公，降低办公耗材消耗。差旅支出严格执行差旅审批制度与开支标准，严禁无明确公务目的的差旅活动，从严控制出差频次、人数与天数。会议费严格执行会议审批制度，控制会议规模、会期与参会人数，优先采用内部会议室召开会议，降低会议成本。公务接待严格执行公务接待审批流程与开支标准，实行公函制与清单制，严控接待范围与接待标准，杜绝铺张浪费。</w:t>
      </w:r>
    </w:p>
    <w:p w14:paraId="75F7F7D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三公”经费使用和管理方面，2025年度一般公共预算“三公”经费年初预算为28.70万元，全年实际支出15.31万元，较预算减少13.39万元，较上年决算减少3.04万元，下降16.6％。其中，公务用车购置及运行维护费年初预算18.20万元，实际支出13.90万元，较上年减少0.52万元，下降3.6％，主要用于公务车辆燃料费、维修费、保险费等运行支出，严格执行公务用车定点维修、定点加油、定点保险制度，实行一车一卡管理，严控车辆运行成本；公务接待费年初预算10.50万元，实际支出1.41万元，较上年减少2.51万元，下降64.1％，主要用于按规定开支的各类公务接待支出，严格落实接待审批、公函管理、标准控制等要求，接待批次与人数较上年大幅减少；本年度无因公出国（境）费支出，无公务用车购置支出。“三公”经费整体支出严格控制在预算范围内，厉行节约成效显著，资金使用规范合规。</w:t>
      </w:r>
    </w:p>
    <w:p w14:paraId="0658E2AC">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5" w:name="heading_5"/>
      <w:r>
        <w:rPr>
          <w:rFonts w:hint="eastAsia"/>
          <w:color w:val="auto"/>
          <w:sz w:val="28"/>
          <w:szCs w:val="28"/>
          <w:lang w:eastAsia="zh-CN"/>
        </w:rPr>
        <w:t>（二）</w:t>
      </w:r>
      <w:r>
        <w:rPr>
          <w:color w:val="auto"/>
          <w:sz w:val="28"/>
          <w:szCs w:val="28"/>
        </w:rPr>
        <w:t>项目支出</w:t>
      </w:r>
      <w:bookmarkEnd w:id="5"/>
    </w:p>
    <w:p w14:paraId="475EDC29">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6" w:name="heading_6"/>
      <w:r>
        <w:rPr>
          <w:rFonts w:hint="eastAsia"/>
          <w:color w:val="auto"/>
          <w:sz w:val="28"/>
          <w:szCs w:val="28"/>
          <w:lang w:eastAsia="zh-CN"/>
        </w:rPr>
        <w:t>1.</w:t>
      </w:r>
      <w:r>
        <w:rPr>
          <w:rFonts w:hint="eastAsia" w:ascii="仿宋" w:hAnsi="仿宋" w:eastAsia="仿宋" w:cs="仿宋"/>
          <w:color w:val="auto"/>
          <w:sz w:val="28"/>
          <w:szCs w:val="28"/>
          <w:lang w:eastAsia="zh-CN"/>
        </w:rPr>
        <w:t xml:space="preserve"> </w:t>
      </w:r>
      <w:r>
        <w:rPr>
          <w:color w:val="auto"/>
          <w:sz w:val="28"/>
          <w:szCs w:val="28"/>
        </w:rPr>
        <w:t>项目资金安排落实、总投入等情况分析</w:t>
      </w:r>
      <w:bookmarkEnd w:id="6"/>
    </w:p>
    <w:p w14:paraId="669619B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2025年度部门项目支出年初预算为636.00万元，全年预算数因省级专项资金追加等因素调整为1464.39万元，全年实际执行1433.67万元，预算执行率为97.90％。项目资金全部来源于一般公共预算财政拨款，无单位自筹资金、经营收入等其他渠道资金。</w:t>
      </w:r>
    </w:p>
    <w:p w14:paraId="4487040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从项目类别来看，特定目标类项目是项目支出的主体，涵盖了宣传思想文化领域的核心业务专项。其中，2025年度省级文化强省发展专项资金599.85万元，为年度内追加的省级专项转移支付资金，占项目总支出的41.84％，是年度项目支出的重要组成部分；全市创建文明城市工作经费全年预算140.00万元，实际支出101.00万元；网评员及网络舆情专项经费全年预算180.00万元，实际支出93.00万元；网上群众工作平台网络维护经费全年预算90.00万元，实际支出90.00万元；意识形态工作专项经费全年预算40.00万元，实际支出39.99万元；理论宣讲经费全年预算30.00万元，实际支出29.05万元；新时代文明实践中心试点经费全年预算30.00万元，实际支出30.00万元；“扫黄打非”工作经费全年预算20.00万元，实际支出20.00万元；文化产业发展宣传推广经费全年预算30.00万元，实际支出30.00万元；道德模范表彰评选宣传经费全年预算10.00万元，实际支出10.00万元；春节期间文化科技卫生三下乡慰问经费全年预算10.00万元，实际支出10.00万元；“欢乐潇湘幸福怀化”文化活动经费全年预算15.00万元，实际支出15.00万元；农家书屋专项经费全年预算5.00万元，实际支出5.00万元；软件正版化工作经费全年预算10.00万元，实际支出10.00万元；2025年国防教育经费全年预算20.00万元，实际支出20.00万元；公益广告宣传推广经费全年预算6.00万元，实际支出6.00万元。此外，社会综合发展专项、新闻外宣及网络引导经费等其他专项项目也按预算安排落实到位，保障了各项业务工作有序开展。</w:t>
      </w:r>
    </w:p>
    <w:p w14:paraId="42C6E4D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项目资金均按照财政国库集中支付管理制度要求，由财政部门通过国库集中支付系统直接拨付至收款单位或个人，资金拨付流程规范，到位及时，未发生资金截留、挤占、挪用等情况，为各项目顺利实施提供了坚实的资金保障。</w:t>
      </w:r>
    </w:p>
    <w:p w14:paraId="45FD60D7">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7" w:name="heading_7"/>
      <w:r>
        <w:rPr>
          <w:rFonts w:hint="eastAsia"/>
          <w:color w:val="auto"/>
          <w:sz w:val="28"/>
          <w:szCs w:val="28"/>
          <w:lang w:eastAsia="zh-CN"/>
        </w:rPr>
        <w:t>2.</w:t>
      </w:r>
      <w:r>
        <w:rPr>
          <w:rFonts w:hint="eastAsia" w:ascii="仿宋" w:hAnsi="仿宋" w:eastAsia="仿宋" w:cs="仿宋"/>
          <w:color w:val="auto"/>
          <w:sz w:val="28"/>
          <w:szCs w:val="28"/>
          <w:lang w:eastAsia="zh-CN"/>
        </w:rPr>
        <w:t xml:space="preserve"> </w:t>
      </w:r>
      <w:r>
        <w:rPr>
          <w:color w:val="auto"/>
          <w:sz w:val="28"/>
          <w:szCs w:val="28"/>
        </w:rPr>
        <w:t>项目资金实际使用情况分析</w:t>
      </w:r>
      <w:bookmarkEnd w:id="7"/>
    </w:p>
    <w:p w14:paraId="4AB1F6E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2025年度各项目资金严格按照预算批复的用途使用，专款专用，专项核算，未发生截留、挤占、挪用、虚列支出等违法违规行为，资金使用方向与项目实施内容高度匹配。</w:t>
      </w:r>
    </w:p>
    <w:p w14:paraId="6D8B9E8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省级文化强省发展专项资金方面，资金总额599.85万元，主要用于第五届湖南旅游发展大会新闻中心信息服务系统建设项目和五溪文化挖掘展示综合工程，具体投向涵盖公共文化设施建设、文艺精品创作、文旅融合发展、文化活动开展四大领域。公共文化设施建设方向，重点支持市图书馆、市博物馆新馆装修展陈与开馆运营，支持五溪非遗园建设开园，完善公共文化服务阵地功能；文艺精品创作方向，扶持全市十大重点文艺项目实施，编排文旅演艺节目《拥你入怀》，编辑出版《福地怀化》系列主题出版物，支持微电影、美术作品等文艺创作，组织文化名家走进怀化开展创作交流；文旅融合发展方向，支持重点文旅景区提质升级，助力“三江一湾”核心旅游区构建，支持文旅IP打造与宣传推介；文化活动开展方向，支持基层惠民演出、特色文旅活动、文化品牌打造等工作。资金使用严格遵循省级专项资金管理办法，全部用于文化强市建设相关重点项目，有效发挥了省级资金的引导带动作用。</w:t>
      </w:r>
    </w:p>
    <w:p w14:paraId="1E15EF0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全市创建文明城市工作经费方面，主要用于“一迎三创”工作推进、文明城市创建指导督查、群众性精神文明创建活动开展、文明创建品牌打造等工作。具体包括组建市区一体工作专班的运行保障，组织媒体暗访与问题整改推进，开展“文明一起来・怀化更精彩”主题活动，文明城市、文明村镇、文明单位等系列创建的申报、指导与考评，市区一体创建工作奖励考评，以及创建宣传氛围营造等支出。资金使用紧密围绕全国文明城市提名城市创建目标，为文明创建各项工作提供了经费支撑。</w:t>
      </w:r>
    </w:p>
    <w:p w14:paraId="4B656DF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网评员及网络舆情专项经费方面，主要用于加强网上正面宣传、网络舆情监测处置、网评员队伍建设、网络空间治理等工作。具体包括网评员队伍培训与管理，重大主题与突发事件的网络舆论引导，网络舆情监测研判，有害信息处置，网络执法与专项行动开展，以及网络安全保障相关支出。资金使用服务于网络意识形态安全大局，为清朗网络空间建设提供了保障。</w:t>
      </w:r>
    </w:p>
    <w:p w14:paraId="02214B1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意识形态工作专项经费方面，主要用于意识形态工作责任制落实、风险隐患排查化解、阵地管理、专项检查督查、巡视整改等工作。具体包括意识形态工作专题会议与研判会议经费，风险摸排与防范措施制定经费，意识形态专项检查与巡察保障经费，中央及省委巡视反馈问题整改工作经费，以及意识形态工作培训、考核相关支出。资金使用紧扣意识形态工作责任制要求，保障了全市意识形态领域安全平稳。</w:t>
      </w:r>
    </w:p>
    <w:p w14:paraId="10818D2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理论宣讲经费方面，主要用于开展理论宣讲活动、编印理论学习资料、打造理论宣讲品牌、组织宣讲队伍培训等工作。具体包括市委宣讲团开展二十届三中、四中全会精神宣讲的相关经费，“理响五溪”微宣讲大赛组织经费，基层理论宣讲品牌培育经费，理论学习资料编印与赠阅经费，以及宣讲骨干培训相关支出。资金使用有效推动了党的创新理论走深走实。</w:t>
      </w:r>
    </w:p>
    <w:p w14:paraId="5C1D261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其余各专项项目资金均严格按照预算批复的用途使用，紧密对应各自业务领域的工作任务，保障了新时代文明实践、“扫黄打非”、文化产业发展、道德模范选树、文化惠民、农家书屋建设、软件正版化、国防教育、公益广告宣传等各项工作顺利开展。</w:t>
      </w:r>
    </w:p>
    <w:p w14:paraId="52FBC26D">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8" w:name="heading_8"/>
      <w:r>
        <w:rPr>
          <w:rFonts w:hint="eastAsia"/>
          <w:color w:val="auto"/>
          <w:sz w:val="28"/>
          <w:szCs w:val="28"/>
          <w:lang w:eastAsia="zh-CN"/>
        </w:rPr>
        <w:t>3.</w:t>
      </w:r>
      <w:r>
        <w:rPr>
          <w:rFonts w:hint="eastAsia" w:ascii="仿宋" w:hAnsi="仿宋" w:eastAsia="仿宋" w:cs="仿宋"/>
          <w:color w:val="auto"/>
          <w:sz w:val="28"/>
          <w:szCs w:val="28"/>
          <w:lang w:eastAsia="zh-CN"/>
        </w:rPr>
        <w:t xml:space="preserve"> </w:t>
      </w:r>
      <w:r>
        <w:rPr>
          <w:color w:val="auto"/>
          <w:sz w:val="28"/>
          <w:szCs w:val="28"/>
        </w:rPr>
        <w:t>项目资金管理情况分析</w:t>
      </w:r>
      <w:bookmarkEnd w:id="8"/>
    </w:p>
    <w:p w14:paraId="60FCA16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管理制度建设方面，部门严格执行《中华人民共和国预算法》《行政单位财务规则》《湖南省省级文化强省发展专项资金管理办法》等国家与省级财经法规制度，结合机关实际制定了财务管理制度、专项资金管理办法、内部控制制度、采购管理制度等一系列内部管理制度，对项目资金的申报、审批、支付、核算、监督全流程作出明确规定，形成了覆盖资金运行全链条的制度体系，为项目资金规范管理提供了制度遵循。</w:t>
      </w:r>
    </w:p>
    <w:p w14:paraId="64533D3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资金审批与核算方面，建立了分级审批、集体决策的项目资金支出审批机制。小额项目支出按层级履行审批程序，大额项目支出提交部务会集体研究决定。项目资金实行专项核算、专款专用，单独设置明细账目清晰反映每个项目的资金收支情况，财务部门按照行政单位会计制度要求及时进行账务处理，做到账证相符、账账相符、账实相符，会计核算规范准确。</w:t>
      </w:r>
    </w:p>
    <w:p w14:paraId="65DB5D4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资金监督方面，建立财务部门日常监督、纪检部门全程监督、业务科室内部监督的多层次项目资金监管体系。财务部门定期对项目资金使用情况进行核对检查，确保资金按预算、按进度、按用途使用；纪检部门对重大项目资金使用进行全程监督，防范廉政风险；各业务科室作为项目责任主体，对项目资金使用的真实性、合规性负责。同时主动接受财政、审计等部门的监督检查，对发现的问题及时整改落实。全年项目资金管理规范有序，未发生财务违规违纪问题。</w:t>
      </w:r>
    </w:p>
    <w:p w14:paraId="23A1E52A">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9" w:name="heading_9"/>
      <w:r>
        <w:rPr>
          <w:rFonts w:hint="eastAsia"/>
          <w:color w:val="auto"/>
          <w:sz w:val="28"/>
          <w:szCs w:val="28"/>
          <w:lang w:eastAsia="zh-CN"/>
        </w:rPr>
        <w:t>三、</w:t>
      </w:r>
      <w:r>
        <w:rPr>
          <w:color w:val="auto"/>
          <w:sz w:val="28"/>
          <w:szCs w:val="28"/>
        </w:rPr>
        <w:t>项目组织实施情况</w:t>
      </w:r>
      <w:bookmarkEnd w:id="9"/>
    </w:p>
    <w:p w14:paraId="61ED9C2D">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10" w:name="heading_10"/>
      <w:r>
        <w:rPr>
          <w:rFonts w:hint="eastAsia"/>
          <w:color w:val="auto"/>
          <w:sz w:val="28"/>
          <w:szCs w:val="28"/>
          <w:lang w:eastAsia="zh-CN"/>
        </w:rPr>
        <w:t>（一）</w:t>
      </w:r>
      <w:r>
        <w:rPr>
          <w:color w:val="auto"/>
          <w:sz w:val="28"/>
          <w:szCs w:val="28"/>
        </w:rPr>
        <w:t>项目组织情况分析</w:t>
      </w:r>
      <w:bookmarkEnd w:id="10"/>
    </w:p>
    <w:p w14:paraId="78F17D6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项目立项申报阶段，建立了规范的项目申报与评审机制。对于市级预算项目，每年由各业务科室根据年度工作要点提出项目需求，编制项目申报文本与绩效目标，由办公室（财务）汇总审核后提交部务会集体研究审定，再按程序报送财政部门。对于省级专项资金项目，严格按照省级主管部门申报要求，组织各县市区与市直相关单位开展项目申报，结合全市宣传思想文化工作重点进行筛选评审，择优遴选符合支持方向、示范带动作用强的项目上报省级主管部门，确保项目立项科学、符合实际、服务大局。</w:t>
      </w:r>
    </w:p>
    <w:p w14:paraId="5468EE0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项目实施调整阶段，各项目均明确责任科室与责任人，制定具体实施方案，细化工作任务、时间节点与质量要求，按计划有序推进实施。项目实施过程中，因政策调整、工作任务变化等客观原因确需调整的，严格履行预算调整与项目变更审批程序，按规定报财政部门审批后执行，未发生擅自调整项目内容、改变资金用途的情况。部分专项项目因年度工作任务优化，按程序对支出结构进行了合理调整，确保资金精准匹配工作需求。</w:t>
      </w:r>
    </w:p>
    <w:p w14:paraId="02616ED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项目招投标与采购方面，严格执行政府采购相关法律法规与制度规定。项目实施中涉及工程、货物、服务类采购事项的，根据采购金额与性质，分别采用集中采购、公开招标、竞争性磋商、询价等方式确定承接主体，规范履行采购程序。公共文化设施设备采购、文化活动服务采购、信息系统运维服务等均严格按政府采购流程实施，确保采购过程公开、公平、公正。全年政府采购金额合计1371.13万元，采购流程规范，手续齐全。</w:t>
      </w:r>
    </w:p>
    <w:p w14:paraId="3A50221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项目竣工验收阶段，建立了分类验收机制。对于工程建设类项目，严格按照工程建设验收规范，组织建设、施工、监理、设计等单位开展竣工验收，核查工程质量、工程量与投资控制情况；对于活动类项目，由业务科室牵头对活动成效、经费使用、资料归档等进行总结验收；对于创作类项目，组织专家评审对作品质量、完成情况进行验收评估；对于服务类项目，对照服务合同对服务内容、服务质量、服务时效进行考核验收。所有项目完成后均按要求整理归档项目资料，包括申报文件、实施方案、采购合同、支付凭证、验收报告等，做到项目全程可追溯。</w:t>
      </w:r>
    </w:p>
    <w:p w14:paraId="6CCA0EFD">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11" w:name="heading_11"/>
      <w:r>
        <w:rPr>
          <w:rFonts w:hint="eastAsia"/>
          <w:color w:val="auto"/>
          <w:sz w:val="28"/>
          <w:szCs w:val="28"/>
          <w:lang w:eastAsia="zh-CN"/>
        </w:rPr>
        <w:t>（二）</w:t>
      </w:r>
      <w:r>
        <w:rPr>
          <w:color w:val="auto"/>
          <w:sz w:val="28"/>
          <w:szCs w:val="28"/>
        </w:rPr>
        <w:t>项目管理情况分析</w:t>
      </w:r>
      <w:bookmarkEnd w:id="11"/>
    </w:p>
    <w:p w14:paraId="0C12EF4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项目管理制度建设方面，围绕项目全生命周期管理，建立了涵盖项目立项、实施、监管、验收、绩效评价各环节的管理制度体系。结合宣传文化工作特点，制定了专项项目管理办法、重大活动组织规程、文艺项目评审办法等专项管理制度，明确了各环节的责任主体、工作流程与质量标准，实现项目管理有章可循、有据可依。针对省级文化强省专项资金等重大专项，专门成立项目管理工作领导小组，统筹项目推进与管理，确保项目规范实施。</w:t>
      </w:r>
    </w:p>
    <w:p w14:paraId="0C3E506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9"/>
          <w:color w:val="auto"/>
          <w:sz w:val="28"/>
          <w:szCs w:val="28"/>
        </w:rPr>
        <w:t>日常检查监督管理方面，建立“日常调度＋季度督导＋专项检查”的立体化项目监管机制</w:t>
      </w:r>
      <w:r>
        <w:rPr>
          <w:rFonts w:ascii="Times New Roman" w:hAnsi="Times New Roman" w:eastAsia="仿宋_GB2312" w:cs="仿宋_GB2312"/>
          <w:color w:val="auto"/>
          <w:sz w:val="28"/>
          <w:szCs w:val="28"/>
        </w:rPr>
        <w:t>。日常调度层面，各业务科室按月梳理项目进展，建立项目进度台账，及时掌握项目实施动态与资金使用进度，对进度滞后的项目及时预警提醒；季度督导层面，每季度组织办公室、财务室与业务科室联合开展项目督导，深入项目实施现场查看进展、核查资料、核实成效，协调解决项目推进中的困难问题；专项检查层面，针对重点项目、大额资金项目不定期开展专项督查，重点核查项目实施真实性、资金使用合规性、绩效目标达成度。</w:t>
      </w:r>
    </w:p>
    <w:p w14:paraId="24E6FB9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针对不同类型项目实施差异化管理：对于文明创建类项目，建立周通报、周排名、周奖励的考评机制，持续跟进创建成效；对于意识形态类项目，实行风险台账管理与销号制度，确保风险隐患整改到位；对于文艺创作类项目，建立月调度机制，跟踪创作进度与作品质量；对于文化活动类项目，制定活动方案与应急预案，全程把控活动安全与实施效果。通过多层次、差异化的监管措施，有效保障了所有项目按计划推进、按标准落地，项目实施质量与资金使用效益得到切实保障。</w:t>
      </w:r>
    </w:p>
    <w:p w14:paraId="33AA4EC3">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12" w:name="heading_12"/>
      <w:r>
        <w:rPr>
          <w:rFonts w:hint="eastAsia"/>
          <w:color w:val="auto"/>
          <w:sz w:val="28"/>
          <w:szCs w:val="28"/>
          <w:lang w:eastAsia="zh-CN"/>
        </w:rPr>
        <w:t>四、</w:t>
      </w:r>
      <w:r>
        <w:rPr>
          <w:color w:val="auto"/>
          <w:sz w:val="28"/>
          <w:szCs w:val="28"/>
        </w:rPr>
        <w:t>资产管理情况</w:t>
      </w:r>
      <w:bookmarkEnd w:id="12"/>
    </w:p>
    <w:p w14:paraId="43DADB4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部门严格执行国有资产管理相关法律法规，建立健全资产管理制度，规范资产配置、使用、处置各环节管理，实现资产安全完整、高效利用。</w:t>
      </w:r>
    </w:p>
    <w:p w14:paraId="2FD00E3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制度建设方面，制定了国有资产管理办法、固定资产管理细则等内部管理制度，明确了资产管理的责任分工、配置标准、使用规范、处置流程与监督要求。实行“统一领导、归口管理、专人负责、责任到人”的资产管理体制，办公室作为资产归口管理部门，负责资产的采购、登记、处置、盘点等日常管理工作；各科室作为资产使用部门，负责本科室资产的日常保管与维护，确保资产账实相符、责任到人。</w:t>
      </w:r>
    </w:p>
    <w:p w14:paraId="6B561C8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资产配置方面，严格执行行政单位资产配置标准，结合部门工作实际需求与存量资产情况，科学编制资产配置预算，从严控制资产配置数量与标准。资产采购严格履行政府采购程序，优先配置节能环保、经济实用的资产，杜绝超标准、超需求配置资产。2025年度无新增车辆购置，无新增单价50万元以上通用设备与单价100万元以上专用设备，资产配置严格控制在预算与标准范围内。</w:t>
      </w:r>
    </w:p>
    <w:p w14:paraId="6EBFFF2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资产使用与管理方面，建立固定资产台账与卡片管理制度，对所有固定资产进行登记造册，详细记录资产名称、规格型号、购置时间、价值、使用部门、存放地点等信息，实现资产动态管理。定期开展资产清查盘点，每年至少组织一次全面资产清查，对盘盈、盘亏资产及时按规定处理，确保账账相符、账卡相符、账实相符。加强资产日常维护保养，延长资产使用寿命，提高资产使用效率。严格规范资产出租、出借行为，履行审批程序，确保国有资产收益足额上缴。</w:t>
      </w:r>
    </w:p>
    <w:p w14:paraId="1EE4B88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资产处置方面，严格执行国有资产处置审批程序，对达到使用年限、无法正常使用、需淘汰更新的资产，按规定履行资产报废、报损审批手续，经主管部门与财政部门审批后进行处置。资产处置遵循公开、公平、公正原则，按规定采取拍卖、报废回收等方式进行，处置收益严格按照非税收入管理规定上缴国库，杜绝国有资产流失。</w:t>
      </w:r>
    </w:p>
    <w:p w14:paraId="74D48B3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截至2025年末，部门共有车辆6辆，车辆资产价值127.89万元，与上年持平。整体资产运行状态良好，使用规范，资产使用效益稳步提升，为机关正常运转与各项业务开展提供了坚实的物质保障。</w:t>
      </w:r>
    </w:p>
    <w:p w14:paraId="462A76B7">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13" w:name="heading_13"/>
      <w:r>
        <w:rPr>
          <w:rFonts w:hint="eastAsia"/>
          <w:color w:val="auto"/>
          <w:sz w:val="28"/>
          <w:szCs w:val="28"/>
          <w:lang w:eastAsia="zh-CN"/>
        </w:rPr>
        <w:t>五、</w:t>
      </w:r>
      <w:r>
        <w:rPr>
          <w:color w:val="auto"/>
          <w:sz w:val="28"/>
          <w:szCs w:val="28"/>
        </w:rPr>
        <w:t>政府性基金预算支出情况</w:t>
      </w:r>
      <w:bookmarkEnd w:id="13"/>
    </w:p>
    <w:p w14:paraId="1F90598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2025年度本部门无政府性基金预算拨款收入，无政府性基金预算支出。</w:t>
      </w:r>
    </w:p>
    <w:p w14:paraId="1C9352DA">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14" w:name="heading_14"/>
      <w:r>
        <w:rPr>
          <w:rFonts w:hint="eastAsia"/>
          <w:color w:val="auto"/>
          <w:sz w:val="28"/>
          <w:szCs w:val="28"/>
          <w:lang w:eastAsia="zh-CN"/>
        </w:rPr>
        <w:t>六、</w:t>
      </w:r>
      <w:r>
        <w:rPr>
          <w:color w:val="auto"/>
          <w:sz w:val="28"/>
          <w:szCs w:val="28"/>
        </w:rPr>
        <w:t>国有资本经营预算支出情况</w:t>
      </w:r>
      <w:bookmarkEnd w:id="14"/>
    </w:p>
    <w:p w14:paraId="559F17F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2025年度本部门无国有资本经营预算拨款收入，无国有资本经营预算支出。</w:t>
      </w:r>
    </w:p>
    <w:p w14:paraId="534166E9">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15" w:name="heading_15"/>
      <w:r>
        <w:rPr>
          <w:rFonts w:hint="eastAsia"/>
          <w:color w:val="auto"/>
          <w:sz w:val="28"/>
          <w:szCs w:val="28"/>
          <w:lang w:eastAsia="zh-CN"/>
        </w:rPr>
        <w:t>七、</w:t>
      </w:r>
      <w:r>
        <w:rPr>
          <w:color w:val="auto"/>
          <w:sz w:val="28"/>
          <w:szCs w:val="28"/>
        </w:rPr>
        <w:t>社会保险基金预算支出情况</w:t>
      </w:r>
      <w:bookmarkEnd w:id="15"/>
    </w:p>
    <w:p w14:paraId="7E85085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2025年度本部门无社会保险基金预算拨款收入，无社会保险基金预算支出。</w:t>
      </w:r>
    </w:p>
    <w:p w14:paraId="11572F76">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16" w:name="heading_16"/>
      <w:r>
        <w:rPr>
          <w:rFonts w:hint="eastAsia"/>
          <w:color w:val="auto"/>
          <w:sz w:val="28"/>
          <w:szCs w:val="28"/>
          <w:lang w:eastAsia="zh-CN"/>
        </w:rPr>
        <w:t>八、</w:t>
      </w:r>
      <w:r>
        <w:rPr>
          <w:color w:val="auto"/>
          <w:sz w:val="28"/>
          <w:szCs w:val="28"/>
        </w:rPr>
        <w:t>部门整体支出绩效情况</w:t>
      </w:r>
      <w:bookmarkEnd w:id="16"/>
    </w:p>
    <w:p w14:paraId="0064ED6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2025年度，部门紧紧围绕市委市政府中心工作，深入学习贯彻习近平文化思想，坚持稳中求进、守正创新，切实担负起新的文化使命，推动全市宣传思想文化工作取得新突破、再上新台阶。部门整体支出严格围绕履职目标安排使用，资金保障精准有力，各项工作任务圆满完成，绩效目标总体达成度高，履职效能显著提升。</w:t>
      </w:r>
    </w:p>
    <w:p w14:paraId="439DFE7C">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17" w:name="heading_17"/>
      <w:r>
        <w:rPr>
          <w:rFonts w:hint="eastAsia"/>
          <w:color w:val="auto"/>
          <w:sz w:val="28"/>
          <w:szCs w:val="28"/>
          <w:lang w:eastAsia="zh-CN"/>
        </w:rPr>
        <w:t>（一）</w:t>
      </w:r>
      <w:r>
        <w:rPr>
          <w:color w:val="auto"/>
          <w:sz w:val="28"/>
          <w:szCs w:val="28"/>
        </w:rPr>
        <w:t>运行成本管控成效显著</w:t>
      </w:r>
      <w:bookmarkEnd w:id="17"/>
    </w:p>
    <w:p w14:paraId="38412CA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预算执行管控方面，全年预算执行率达到98.87％，预算执行整体平稳有序。基本支出严格控制在预算标准内，人员经费按政策标准足额保障，公用经费从严管控，机关运行成本持续下降。项目支出按工作进度有序拨付，重点项目资金保障到位，一般性项目支出从严压缩，资金投向更加聚焦中心工作。</w:t>
      </w:r>
    </w:p>
    <w:p w14:paraId="6E43A05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成本节约成效方面，严格落实过紧日子要求，持续压减一般性支出与非刚性支出，“三公”经费较预算压减46.66％，较上年下降16.6％；会议费实际支出2.82万元，较预算大幅压减90.9％；培训费实际支出0.07万元，较上年下降97.9％。机关运行经费全年支出183.85万元，较上年减少6.90万元，下降3.6％。通过优化办公流程、倡导节约办公、严控非必要支出等多种措施，实现了“保重点、压一般、提效益”的成本管控目标，以更低的运行成本保障了更高质量的履职成效。</w:t>
      </w:r>
    </w:p>
    <w:p w14:paraId="52EEF46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资金使用合规性方面，所有支出均严格遵守财经法规与财务制度，资金支付审批流程规范，会计核算准确清晰，全年未发生违规支出、超预算支出情况，未发生截留、挤占、挪用专项资金情况，资金使用合规率达到100％，资金安全得到有效保障。</w:t>
      </w:r>
    </w:p>
    <w:p w14:paraId="57CAAA7A">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18" w:name="heading_18"/>
      <w:r>
        <w:rPr>
          <w:rFonts w:hint="eastAsia"/>
          <w:color w:val="auto"/>
          <w:sz w:val="28"/>
          <w:szCs w:val="28"/>
          <w:lang w:eastAsia="zh-CN"/>
        </w:rPr>
        <w:t>（二）</w:t>
      </w:r>
      <w:r>
        <w:rPr>
          <w:color w:val="auto"/>
          <w:sz w:val="28"/>
          <w:szCs w:val="28"/>
        </w:rPr>
        <w:t>内部管理效率持续提升</w:t>
      </w:r>
      <w:bookmarkEnd w:id="18"/>
    </w:p>
    <w:p w14:paraId="60C1204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办文办会效率方面，优化公文处理制度，全年收文办理1350余件，强化发文审核把关，下发规范性文件22个，文件数量精简12％，公文流转效率与文稿质量同步提升。精心筹备宣传部长会议、部务会及单项工作专题会42次，会议筹备更加精简高效，会议质量持续提升。</w:t>
      </w:r>
    </w:p>
    <w:p w14:paraId="0A59688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督查督办效能方面，建立“交办—督导—落实—反馈”的督查闭环机制，紧盯领导批示、市委督办件与部务会议定事项狠抓落实。全年落实书记、部长批示件督办84件次，梳理报送市委督查室交办的34批次154项涉及宣传工作任务，落实部长临时交办事项督办50余次，做到件件事项有回音、事事有着落，督办事项完成率达到100％，推动各项决策部署落地见效。</w:t>
      </w:r>
    </w:p>
    <w:p w14:paraId="6A55388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统筹协调能力方面，围绕第五届湖南旅游发展大会等重大任务，主动履行参谋、协调和联络职责，统筹组织召开执委办会议34次、宣传组活动组会议31次，召开项目专题会15次，高效协调推进各项重点任务。建立科室协同工作机制，推动各业务科室分工协作、同向发力，形成了整体工作合力，机关整体运行效率显著提升。</w:t>
      </w:r>
    </w:p>
    <w:p w14:paraId="53CF92E8">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19" w:name="heading_19"/>
      <w:r>
        <w:rPr>
          <w:rFonts w:hint="eastAsia"/>
          <w:color w:val="auto"/>
          <w:sz w:val="28"/>
          <w:szCs w:val="28"/>
          <w:lang w:eastAsia="zh-CN"/>
        </w:rPr>
        <w:t>（三）</w:t>
      </w:r>
      <w:r>
        <w:rPr>
          <w:color w:val="auto"/>
          <w:sz w:val="28"/>
          <w:szCs w:val="28"/>
        </w:rPr>
        <w:t>核心履职效能全面增强</w:t>
      </w:r>
      <w:bookmarkEnd w:id="19"/>
    </w:p>
    <w:p w14:paraId="353C044C">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20" w:name="heading_20"/>
      <w:r>
        <w:rPr>
          <w:rFonts w:hint="eastAsia"/>
          <w:color w:val="auto"/>
          <w:sz w:val="28"/>
          <w:szCs w:val="28"/>
          <w:lang w:eastAsia="zh-CN"/>
        </w:rPr>
        <w:t>1.</w:t>
      </w:r>
      <w:r>
        <w:rPr>
          <w:rFonts w:hint="eastAsia" w:ascii="仿宋" w:hAnsi="仿宋" w:eastAsia="仿宋" w:cs="仿宋"/>
          <w:color w:val="auto"/>
          <w:sz w:val="28"/>
          <w:szCs w:val="28"/>
          <w:lang w:eastAsia="zh-CN"/>
        </w:rPr>
        <w:t xml:space="preserve"> </w:t>
      </w:r>
      <w:r>
        <w:rPr>
          <w:color w:val="auto"/>
          <w:sz w:val="28"/>
          <w:szCs w:val="28"/>
        </w:rPr>
        <w:t>理论武装走深走实，思想根基持续夯实</w:t>
      </w:r>
      <w:bookmarkEnd w:id="20"/>
    </w:p>
    <w:p w14:paraId="4BAEDEB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理论学习质量不断提升。坚持把学习宣传贯彻习近平新时代中国特色社会主义思想作为首要政治任务，严格落实“第一议题”制度，市委常委会带头学习40次，市委理论学习中心组开展集体学习13次，举办“五溪大讲堂”6期，示范带动全市党员干部真学真懂真信真用。完成对县市区委和市直正处级单位中心组学习的列席旁听，召开党委（党组）理论学习中心组经验交流会，争取市管党费为农村基层党组织赠阅理论书籍，推动各级党委（党组）理论学习更加规范有序。</w:t>
      </w:r>
    </w:p>
    <w:p w14:paraId="3A92717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理论宣讲品牌持续擦亮</w:t>
      </w:r>
      <w:r>
        <w:rPr>
          <w:rFonts w:ascii="Times New Roman" w:hAnsi="Times New Roman" w:eastAsia="仿宋_GB2312" w:cs="仿宋_GB2312"/>
          <w:color w:val="auto"/>
          <w:sz w:val="28"/>
          <w:szCs w:val="28"/>
        </w:rPr>
        <w:t>。组建市委宣讲团，多层次推进二十届三中、四中全会精神宣讲。创新“理论＋故事”“理论＋文艺”宣讲模式，打造“理响五溪”微宣讲品牌，成功举办首届怀化“理响五溪”理论微宣讲大赛，创作20余个优秀微宣讲视频并在“学习强国”平台展示，相关做法被省委宣传部写入改进加强全省理论宣讲工作的二十条措施。荣获2025湖南“好声音讲坛”理论微宣讲大赛二等奖、优秀组织奖，4名青年宣讲员入选省级骨干理论宣讲员。“芷音有理”“听我溆说”“侗听音乐会”等基层宣讲品牌影响力持续扩大，党的创新理论传播更加接地气、有生气。</w:t>
      </w:r>
    </w:p>
    <w:p w14:paraId="74CA1B5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理论研究成果不断涌现</w:t>
      </w:r>
      <w:r>
        <w:rPr>
          <w:rFonts w:ascii="Times New Roman" w:hAnsi="Times New Roman" w:eastAsia="仿宋_GB2312" w:cs="仿宋_GB2312"/>
          <w:color w:val="auto"/>
          <w:sz w:val="28"/>
          <w:szCs w:val="28"/>
        </w:rPr>
        <w:t>。整合全市社科理论研究力量，实行市领导出题、实际工作部门与智库专家答题的研究机制，推动研究成果服务大局。全年成功申报国家级社科课题6项、省级课题18项，《发展农村新质生产力推进怀化乡村全面振兴》课题得到省政府主要领导肯定性批示，《荆坪古村是中国古典宫廷音乐第一村》课题得到省委宣传部主要领导批示。共建市级马克思主义学院取得突破，怀化学院马克思主义学院成功立项为湖南省高水平特色马克思主义学院建设单位，怀化国际陆港发展研究基地入选省级社科研究基地，“智库怀化”建设迈出坚实步伐。</w:t>
      </w:r>
    </w:p>
    <w:p w14:paraId="44F4BDC5">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21" w:name="heading_21"/>
      <w:r>
        <w:rPr>
          <w:rFonts w:hint="eastAsia"/>
          <w:color w:val="auto"/>
          <w:sz w:val="28"/>
          <w:szCs w:val="28"/>
          <w:lang w:eastAsia="zh-CN"/>
        </w:rPr>
        <w:t>2.</w:t>
      </w:r>
      <w:r>
        <w:rPr>
          <w:rFonts w:hint="eastAsia" w:ascii="仿宋" w:hAnsi="仿宋" w:eastAsia="仿宋" w:cs="仿宋"/>
          <w:color w:val="auto"/>
          <w:sz w:val="28"/>
          <w:szCs w:val="28"/>
          <w:lang w:eastAsia="zh-CN"/>
        </w:rPr>
        <w:t xml:space="preserve"> </w:t>
      </w:r>
      <w:r>
        <w:rPr>
          <w:color w:val="auto"/>
          <w:sz w:val="28"/>
          <w:szCs w:val="28"/>
        </w:rPr>
        <w:t>新闻舆论引导有力，怀化声音更加响亮</w:t>
      </w:r>
      <w:bookmarkEnd w:id="21"/>
    </w:p>
    <w:p w14:paraId="32D3609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主题宣传声势强劲</w:t>
      </w:r>
      <w:r>
        <w:rPr>
          <w:rFonts w:ascii="Times New Roman" w:hAnsi="Times New Roman" w:eastAsia="仿宋_GB2312" w:cs="仿宋_GB2312"/>
          <w:color w:val="auto"/>
          <w:sz w:val="28"/>
          <w:szCs w:val="28"/>
        </w:rPr>
        <w:t>。常态化开设“在习近平新时代中国特色社会主义思想指引下”专栏，创新运用融媒体手段推出各类报道1400余条。聚焦市委市政府中心工作，加强经济宣传，策划推出《锚定现代化改革再深化》《陆港之歌》《数说怀化》等专题专栏，刊发经济类专题报道200余篇，为全市高质量发展营造了浓厚舆论氛围。党的二十届四中全会闭幕后，迅速制定宣传报道方案，组织各级媒体开设专题专栏，推动全会精神深入人心。</w:t>
      </w:r>
    </w:p>
    <w:p w14:paraId="6DD774D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重大宣传出新出彩</w:t>
      </w:r>
      <w:r>
        <w:rPr>
          <w:rFonts w:ascii="Times New Roman" w:hAnsi="Times New Roman" w:eastAsia="仿宋_GB2312" w:cs="仿宋_GB2312"/>
          <w:color w:val="auto"/>
          <w:sz w:val="28"/>
          <w:szCs w:val="28"/>
        </w:rPr>
        <w:t>。以第五届湖南旅游发展大会串联全年重大活动宣传，策划开展“福地怀化・四季”主题宣传，推出“与李子柒一起畅游福地怀化”“易烊千玺为家乡打call”等爆款产品，全网相关稿件超130万篇，总流量超380亿，大会媒体综合传播影响力指数为历届最高，得到省委省政府主要领导充分肯定。策划摄制电视纪录片《一粒种子改变世界》在央视播出，怀化龙舟和“蔬菜快车”被国防部、外交部点赞推介。</w:t>
      </w:r>
    </w:p>
    <w:p w14:paraId="2CDC87A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对外宣传量质齐升</w:t>
      </w:r>
      <w:r>
        <w:rPr>
          <w:rFonts w:ascii="Times New Roman" w:hAnsi="Times New Roman" w:eastAsia="仿宋_GB2312" w:cs="仿宋_GB2312"/>
          <w:color w:val="auto"/>
          <w:sz w:val="28"/>
          <w:szCs w:val="28"/>
        </w:rPr>
        <w:t>。精心组织怀化“十四五”答卷系列主题新闻发布会等新闻发布会（通气会）22场，权威发布重大政策与工作成效。组织承办“央媒省媒集中采访”“全国影响力媒体总编辑怀化行”“2025东盟国家主流媒体怀化行”等11次大型采访活动，累计邀请1000余名媒体记者来怀采访报道。全年在央媒省媒刊播重点稿件4000余篇，其中《人民日报》头版2次聚焦怀化，央视《新闻联播》刊发稿件10条、《焦点访谈》2条，《湖南日报》头版稿件70余条，居全省市州第1位。1件作品获中国新闻奖一等奖，实现历史“零”的突破。人民网通过多语种报道怀化非遗，中国日报海外版推出怀化专版，外宣精品海外传播量超1.2亿次，怀化国际知名度持续提升。</w:t>
      </w:r>
    </w:p>
    <w:p w14:paraId="5877441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舆论引导精准有效</w:t>
      </w:r>
      <w:r>
        <w:rPr>
          <w:rFonts w:ascii="Times New Roman" w:hAnsi="Times New Roman" w:eastAsia="仿宋_GB2312" w:cs="仿宋_GB2312"/>
          <w:color w:val="auto"/>
          <w:sz w:val="28"/>
          <w:szCs w:val="28"/>
        </w:rPr>
        <w:t>。完善舆论引导机制，动员网评员队伍参与重大突发事件、重点项目建设话题引导，有效澄清谬误、凝聚共识。稳妥处置沅陵“2・25”水上交通事故、㵲水河局部死鱼事件等多起涉怀舆情，获新华社《舆情专报》点评肯定。交办处置涉怀舆情线索1300余条，责令违法违规账号改正105次，处置违法违规网站15个，依法处置网络谣言案件58起，关闭各类违规账号群组391个，网络空间持续清朗。怀化市被中央网信办评为网评工作“创四优”竞赛活动表现突出集体，全省一体化网络应急指挥体系建设工作会议上怀化作经验推介。</w:t>
      </w:r>
    </w:p>
    <w:p w14:paraId="407E120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媒体监督扎实开展</w:t>
      </w:r>
      <w:r>
        <w:rPr>
          <w:rFonts w:ascii="Times New Roman" w:hAnsi="Times New Roman" w:eastAsia="仿宋_GB2312" w:cs="仿宋_GB2312"/>
          <w:color w:val="auto"/>
          <w:sz w:val="28"/>
          <w:szCs w:val="28"/>
        </w:rPr>
        <w:t>。制定出台媒体监督性报道实施方案，组织市直媒体围绕民生安全、生态环保等领域开展监督报道，刊发内参报道2期、拍摄暗访片2期，发现移交问题线索131个，督促相关部门整改提升，舆论监督作用得到有效发挥。</w:t>
      </w:r>
    </w:p>
    <w:p w14:paraId="25FBAC90">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22" w:name="heading_22"/>
      <w:r>
        <w:rPr>
          <w:rFonts w:hint="eastAsia"/>
          <w:color w:val="auto"/>
          <w:sz w:val="28"/>
          <w:szCs w:val="28"/>
          <w:lang w:eastAsia="zh-CN"/>
        </w:rPr>
        <w:t>3.</w:t>
      </w:r>
      <w:r>
        <w:rPr>
          <w:rFonts w:hint="eastAsia" w:ascii="仿宋" w:hAnsi="仿宋" w:eastAsia="仿宋" w:cs="仿宋"/>
          <w:color w:val="auto"/>
          <w:sz w:val="28"/>
          <w:szCs w:val="28"/>
          <w:lang w:eastAsia="zh-CN"/>
        </w:rPr>
        <w:t xml:space="preserve"> </w:t>
      </w:r>
      <w:r>
        <w:rPr>
          <w:color w:val="auto"/>
          <w:sz w:val="28"/>
          <w:szCs w:val="28"/>
        </w:rPr>
        <w:t>文明创建纵深推进，文明程度持续提升</w:t>
      </w:r>
      <w:bookmarkEnd w:id="22"/>
    </w:p>
    <w:p w14:paraId="795DE1D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“一迎三创”成效显著</w:t>
      </w:r>
      <w:r>
        <w:rPr>
          <w:rFonts w:ascii="Times New Roman" w:hAnsi="Times New Roman" w:eastAsia="仿宋_GB2312" w:cs="仿宋_GB2312"/>
          <w:color w:val="auto"/>
          <w:sz w:val="28"/>
          <w:szCs w:val="28"/>
        </w:rPr>
        <w:t>。扎实推进“一迎三创”工作，组建市区一体工作专班，建立信息共享、问题共商、难题共解工作机制。坚持问题导向，组织媒体暗访并制作《怀化城区不文明现象暗访实录》，推动问题整改落实。组织开展全民爱国卫生活动，发动干部群众开展城乡环境大清扫。制定出台市区一体“一迎三创”工作奖励方案，实行周通报、周排名、周奖励，开展周考评12次，以奖代补奖励资金864万元，形成比学赶超的浓厚氛围。怀化市及沅陵县、会同县、通道侗族自治县成功入选全国文明城市提名城市，创建工作取得历史性突破。</w:t>
      </w:r>
    </w:p>
    <w:p w14:paraId="74C36C7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群众性精神文明创建成果丰硕</w:t>
      </w:r>
      <w:r>
        <w:rPr>
          <w:rFonts w:ascii="Times New Roman" w:hAnsi="Times New Roman" w:eastAsia="仿宋_GB2312" w:cs="仿宋_GB2312"/>
          <w:color w:val="auto"/>
          <w:sz w:val="28"/>
          <w:szCs w:val="28"/>
        </w:rPr>
        <w:t>。常态长效开展文明城市、文明村镇、文明单位、文明家庭、文明校园创建工作，全年获评第七届全国文明单位7家、第七届全国文明村镇12个、第三届全国文明家庭2家、第三届全国文明校园1个，国家级文明创建先进集体总数达到22个。积极向省文明办推荐全国文明村镇提名村镇40个、提名单位27个、提名家庭4个、提名校园6个，创建梯队持续壮大。</w:t>
      </w:r>
    </w:p>
    <w:p w14:paraId="6E52F8D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文明实践品牌持续擦亮</w:t>
      </w:r>
      <w:r>
        <w:rPr>
          <w:rFonts w:ascii="Times New Roman" w:hAnsi="Times New Roman" w:eastAsia="仿宋_GB2312" w:cs="仿宋_GB2312"/>
          <w:color w:val="auto"/>
          <w:sz w:val="28"/>
          <w:szCs w:val="28"/>
        </w:rPr>
        <w:t>。举办“文明一起来・怀化更精彩”主题活动8场，线上线下参与群众达200万余人次，经验做法两次被省委宣传部推介。“七彩课堂”“爱心早餐”成功入选全省“雷锋家乡学雷锋”文明实践品牌，全市省级文明实践品牌数量达到4个。深入推进移风易俗工作，开展“家风故事分享会”“移风易俗进万家”等主题活动300余场，服务群众10万余人次，乡风文明程度持续提升。十三个县市区均开展乡村文化振兴试点村建设，累计投入资金与物资折合320余万元，争取部门项目资金200余万元，试点村建设成效显著。</w:t>
      </w:r>
    </w:p>
    <w:p w14:paraId="1FE9D2D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典型选树工作成效明显</w:t>
      </w:r>
      <w:r>
        <w:rPr>
          <w:rFonts w:ascii="Times New Roman" w:hAnsi="Times New Roman" w:eastAsia="仿宋_GB2312" w:cs="仿宋_GB2312"/>
          <w:color w:val="auto"/>
          <w:sz w:val="28"/>
          <w:szCs w:val="28"/>
        </w:rPr>
        <w:t>。加强身边典型选树，全年2人入选“中国好人榜”，6人荣登“湖南好人榜”，1人荣获“全国最美拥军人物”，1人荣获全国文化科技卫生“三下乡”服务标兵。选树第八届怀化市“道德模范”及提名奖20人（组）、“怀化好人”21人，对生活困难道德模范和好人发放慰问金16万元，营造了崇德向善、德者有得的浓厚氛围。选树“新时代怀化好少年”30名，其中2名入选“新时代湖南好少年”，未成年人思想道德建设持续加强。</w:t>
      </w:r>
    </w:p>
    <w:p w14:paraId="2E32F5B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未成年人关爱服务扎实推进</w:t>
      </w:r>
      <w:r>
        <w:rPr>
          <w:rFonts w:ascii="Times New Roman" w:hAnsi="Times New Roman" w:eastAsia="仿宋_GB2312" w:cs="仿宋_GB2312"/>
          <w:color w:val="auto"/>
          <w:sz w:val="28"/>
          <w:szCs w:val="28"/>
        </w:rPr>
        <w:t>。构建“线上＋线下”立体化未成年人心理健康服务网络，开通24小时心理咨询热线，培训心理健康骨干教师200余人次。持续推进“圆梦工程”“拾穗行动”等公益项目，开展主题关爱活动40余场次，受益儿童1000余人次；为6000余名留守儿童开展“五防”安全教育，为465名事实无人抚养儿童发放资助金63.3万元，为151名学生发放“音乐种子”助学金19.6万元，切实守护未成年人健康成长。</w:t>
      </w:r>
    </w:p>
    <w:p w14:paraId="52777D0C">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23" w:name="heading_23"/>
      <w:r>
        <w:rPr>
          <w:rFonts w:hint="eastAsia"/>
          <w:color w:val="auto"/>
          <w:sz w:val="28"/>
          <w:szCs w:val="28"/>
          <w:lang w:eastAsia="zh-CN"/>
        </w:rPr>
        <w:t>4.</w:t>
      </w:r>
      <w:r>
        <w:rPr>
          <w:rFonts w:hint="eastAsia" w:ascii="仿宋" w:hAnsi="仿宋" w:eastAsia="仿宋" w:cs="仿宋"/>
          <w:color w:val="auto"/>
          <w:sz w:val="28"/>
          <w:szCs w:val="28"/>
          <w:lang w:eastAsia="zh-CN"/>
        </w:rPr>
        <w:t xml:space="preserve"> </w:t>
      </w:r>
      <w:r>
        <w:rPr>
          <w:color w:val="auto"/>
          <w:sz w:val="28"/>
          <w:szCs w:val="28"/>
        </w:rPr>
        <w:t>文化事业繁荣发展，文化供给更加丰富</w:t>
      </w:r>
      <w:bookmarkEnd w:id="23"/>
    </w:p>
    <w:p w14:paraId="6B1EDD6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公共文化服务提质升级</w:t>
      </w:r>
      <w:r>
        <w:rPr>
          <w:rFonts w:ascii="Times New Roman" w:hAnsi="Times New Roman" w:eastAsia="仿宋_GB2312" w:cs="仿宋_GB2312"/>
          <w:color w:val="auto"/>
          <w:sz w:val="28"/>
          <w:szCs w:val="28"/>
        </w:rPr>
        <w:t>。全国首个非遗创新主题综合体五溪非遗园建成开园，市图书馆、博物馆新馆正式开馆，成为城市文化新地标与网红打卡地，市本级公共文化设施水平实现跨越式提升。组织开展“欢乐潇湘福地怀化”“四季村晚”等基层惠民演出1711场，将优质文化资源送到群众家门口，公共文化服务覆盖面与可及性持续提升。社科普及作品《沅水晒兰情》获全国“人文社科之光”短视频征集大赛一等奖和网络人气奖，为全省唯一。</w:t>
      </w:r>
    </w:p>
    <w:p w14:paraId="76A68C7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文艺精品创作成果丰硕</w:t>
      </w:r>
      <w:r>
        <w:rPr>
          <w:rFonts w:ascii="Times New Roman" w:hAnsi="Times New Roman" w:eastAsia="仿宋_GB2312" w:cs="仿宋_GB2312"/>
          <w:color w:val="auto"/>
          <w:sz w:val="28"/>
          <w:szCs w:val="28"/>
        </w:rPr>
        <w:t>。制定出台文艺获奖作品再奖励办法、促进国有文艺院团改革发展若干措施，建立健全文艺创作激励机制。组织实施全市十大重点文艺项目，编排文旅演艺节目《拥你入怀》，实现热度、口碑双丰收，被省直主流媒体誉为“寄一封怀化写给世界的情书”。《男孩与葫芦丝》获第三届湖南省微电影大赛一等奖，《我来教你说侗话》获全省文艺院团竞演活动“优秀节目”奖。组织“跟着文化名家游怀化”系列活动，邀请100余位全国知名作家诗人、书法家、书画名家走进怀化，创作文章323篇、诗歌1827首、书画作品164幅，编辑出版《福地怀化诗文选》等6本书籍，成为对外宣传怀化的重要文化载体。启动第六届“怀化文学艺术奖”评审，73件作品获奖，本土文艺创作活力持续激发。</w:t>
      </w:r>
    </w:p>
    <w:p w14:paraId="69708E2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特色文化活动精彩纷呈</w:t>
      </w:r>
      <w:r>
        <w:rPr>
          <w:rFonts w:ascii="Times New Roman" w:hAnsi="Times New Roman" w:eastAsia="仿宋_GB2312" w:cs="仿宋_GB2312"/>
          <w:color w:val="auto"/>
          <w:sz w:val="28"/>
          <w:szCs w:val="28"/>
        </w:rPr>
        <w:t>。成功举办“芙蓉花开・福地怀化”演唱会、湘超怀化主场赛事、全国“村BA”南部赛区、传统龙舟赛、屈原爱国怀乡诗歌文化推广季等一系列“文旅＋演艺”“文旅＋赛事”活动，成功打响“怀化有歌”文化品牌。“乐动五溪歌行千年”村歌联唱话题登上抖音同城热搜榜首，群众文化活动参与度与影响力持续提升。《实施“百村网红工程”推动“文艺赋美乡村”》获评2025中国群众文化品牌典型案例，群众文化品牌建设取得新突破。</w:t>
      </w:r>
    </w:p>
    <w:p w14:paraId="22D3856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出版版权与全民阅读工作深入推进</w:t>
      </w:r>
      <w:r>
        <w:rPr>
          <w:rFonts w:ascii="Times New Roman" w:hAnsi="Times New Roman" w:eastAsia="仿宋_GB2312" w:cs="仿宋_GB2312"/>
          <w:color w:val="auto"/>
          <w:sz w:val="28"/>
          <w:szCs w:val="28"/>
        </w:rPr>
        <w:t>。构建“书山、书店、书吧、书屋”四位一体全民阅读体系，开展各类读书活动60余场，活动受众达8万余人，“福地怀化书香五溪”全民阅读品牌持续深化。开展版权保护服务，指导完成作品版权登记169件，推进教育、卫健系统软件正版化工作。深入开展“扫黄打非”专项行动，办理案件70起，收缴非法出版物4.2万余册，查处有害网络信息2.1万余条，获全国挂牌督办案件1起、省级挂牌督办案件3起，文化出版市场持续规范有序。</w:t>
      </w:r>
    </w:p>
    <w:p w14:paraId="6684F64E">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24" w:name="heading_24"/>
      <w:r>
        <w:rPr>
          <w:rFonts w:hint="eastAsia"/>
          <w:color w:val="auto"/>
          <w:sz w:val="28"/>
          <w:szCs w:val="28"/>
          <w:lang w:eastAsia="zh-CN"/>
        </w:rPr>
        <w:t>5.</w:t>
      </w:r>
      <w:r>
        <w:rPr>
          <w:rFonts w:hint="eastAsia" w:ascii="仿宋" w:hAnsi="仿宋" w:eastAsia="仿宋" w:cs="仿宋"/>
          <w:color w:val="auto"/>
          <w:sz w:val="28"/>
          <w:szCs w:val="28"/>
          <w:lang w:eastAsia="zh-CN"/>
        </w:rPr>
        <w:t xml:space="preserve"> </w:t>
      </w:r>
      <w:r>
        <w:rPr>
          <w:color w:val="auto"/>
          <w:sz w:val="28"/>
          <w:szCs w:val="28"/>
        </w:rPr>
        <w:t>文旅融合深度推进，城市品牌持续擦亮</w:t>
      </w:r>
      <w:bookmarkEnd w:id="24"/>
    </w:p>
    <w:p w14:paraId="04D668E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在地文化挖掘不断深入</w:t>
      </w:r>
      <w:r>
        <w:rPr>
          <w:rFonts w:ascii="Times New Roman" w:hAnsi="Times New Roman" w:eastAsia="仿宋_GB2312" w:cs="仿宋_GB2312"/>
          <w:color w:val="auto"/>
          <w:sz w:val="28"/>
          <w:szCs w:val="28"/>
        </w:rPr>
        <w:t>。深入挖掘农耕文化、红色文化、屈原文化、商道文化、和平文化、民族文化等特色资源，高庙遗址成功入选国家考古遗址公园立项名单，雪峰山入选第二批“世界旅游名山”，“千年商城”“世界稻都”“中华书山”“诗歌之源”等文旅新IP持续擦亮，城市文化底蕴更加厚重。</w:t>
      </w:r>
    </w:p>
    <w:p w14:paraId="17B03C3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文旅项目建设成效显著</w:t>
      </w:r>
      <w:r>
        <w:rPr>
          <w:rFonts w:ascii="Times New Roman" w:hAnsi="Times New Roman" w:eastAsia="仿宋_GB2312" w:cs="仿宋_GB2312"/>
          <w:color w:val="auto"/>
          <w:sz w:val="28"/>
          <w:szCs w:val="28"/>
        </w:rPr>
        <w:t>。建成安江农耕文化旅游区、“一轴四点”城市文旅会客厅，提质改造黔阳古城、芷江受降旧址、皇都侗寨等老牌景区，构建起安江、洪江、芷江、主城区榆树湾“三江一湾”核心旅游区。全年新增4A级旅游景区9家、五星级旅游饭店2家、规上文旅企业41家，高等级景区和高星级酒店数量均居全省第二，文旅产业发展基础更加坚实。</w:t>
      </w:r>
    </w:p>
    <w:p w14:paraId="57297EF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文旅市场持续火爆升温</w:t>
      </w:r>
      <w:r>
        <w:rPr>
          <w:rFonts w:ascii="Times New Roman" w:hAnsi="Times New Roman" w:eastAsia="仿宋_GB2312" w:cs="仿宋_GB2312"/>
          <w:color w:val="auto"/>
          <w:sz w:val="28"/>
          <w:szCs w:val="28"/>
        </w:rPr>
        <w:t>。瞄准粤港澳、成渝贵、长三角等核心客源地，举办多场文旅推介会，出台惠旅宠客五条措施与文旅产业高质量发展政策，扎实开展“引客入怀”行动。2025年1至9月，全市接待国内外游客5030.97万人次，实现游客总花费472.83亿元，同比分别增长10.36％、10.48％，增速分列全省第4位、第3位；国庆中秋假期，全市旅游区接待游客人次、营业收入同比分别增长143％、94.8％，增速均居全省第一，文旅产业成为全市经济增长的重要引擎。</w:t>
      </w:r>
    </w:p>
    <w:p w14:paraId="7D303FFB">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25" w:name="heading_25"/>
      <w:r>
        <w:rPr>
          <w:rFonts w:hint="eastAsia"/>
          <w:color w:val="auto"/>
          <w:sz w:val="28"/>
          <w:szCs w:val="28"/>
          <w:lang w:eastAsia="zh-CN"/>
        </w:rPr>
        <w:t>6.</w:t>
      </w:r>
      <w:r>
        <w:rPr>
          <w:rFonts w:hint="eastAsia" w:ascii="仿宋" w:hAnsi="仿宋" w:eastAsia="仿宋" w:cs="仿宋"/>
          <w:color w:val="auto"/>
          <w:sz w:val="28"/>
          <w:szCs w:val="28"/>
          <w:lang w:eastAsia="zh-CN"/>
        </w:rPr>
        <w:t xml:space="preserve"> </w:t>
      </w:r>
      <w:r>
        <w:rPr>
          <w:color w:val="auto"/>
          <w:sz w:val="28"/>
          <w:szCs w:val="28"/>
        </w:rPr>
        <w:t>意识形态安全稳固，底线防线持续筑牢</w:t>
      </w:r>
      <w:bookmarkEnd w:id="25"/>
    </w:p>
    <w:p w14:paraId="100D536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工作责任全面压实</w:t>
      </w:r>
      <w:r>
        <w:rPr>
          <w:rFonts w:ascii="Times New Roman" w:hAnsi="Times New Roman" w:eastAsia="仿宋_GB2312" w:cs="仿宋_GB2312"/>
          <w:color w:val="auto"/>
          <w:sz w:val="28"/>
          <w:szCs w:val="28"/>
        </w:rPr>
        <w:t>。市委常委会3次专题研究意识形态工作，市委主要领导带头履行第一责任人责任。市委宣传部印发市级层面意识形态工作责任制责任清单，梳理21项责任清单并明确责任单位，推动各级党委（党组）知责明责履责。部务会专题研究意识形态工作3次，系统部署推进各项工作，全市意识形态工作责任制落实持续走深走实。</w:t>
      </w:r>
    </w:p>
    <w:p w14:paraId="2E3A6DA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风险防范扎实有效</w:t>
      </w:r>
      <w:r>
        <w:rPr>
          <w:rFonts w:ascii="Times New Roman" w:hAnsi="Times New Roman" w:eastAsia="仿宋_GB2312" w:cs="仿宋_GB2312"/>
          <w:color w:val="auto"/>
          <w:sz w:val="28"/>
          <w:szCs w:val="28"/>
        </w:rPr>
        <w:t>。组织开展意识形态风险摸排，梳理风险隐患40条，制定135条防范化解措施，定期通报意识形态领域形势。紧盯重要时间节点，强化风险排查与研判预警，稳妥处置各类涉怀舆情，确保抗战胜利80周年、芷江和平文化节、湖南旅发大会等重大节点意识形态安全。全年全市未发生重大意识形态事件，意识形态年度考核未扣分，牢牢守住了意识形态安全底线。</w:t>
      </w:r>
    </w:p>
    <w:p w14:paraId="0EF519C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Style w:val="18"/>
          <w:color w:val="auto"/>
          <w:sz w:val="28"/>
          <w:szCs w:val="28"/>
        </w:rPr>
        <w:t>阵地管理全面加强</w:t>
      </w:r>
      <w:r>
        <w:rPr>
          <w:rFonts w:ascii="Times New Roman" w:hAnsi="Times New Roman" w:eastAsia="仿宋_GB2312" w:cs="仿宋_GB2312"/>
          <w:color w:val="auto"/>
          <w:sz w:val="28"/>
          <w:szCs w:val="28"/>
        </w:rPr>
        <w:t>。严格落实“属地管理”“谁主管谁负责”原则，加强理论社科、新闻传播、文化文艺、教育出版、民族宗教等各类阵地管理，突出互联网和高校阵地监管。深入开展“扫黄打非”、打击非法宗教、打击网络谣言等专项行动，确保各类阵地可管可控。扎实推进中央巡视湖南、省委巡视怀化反馈意识形态领域问题“滚动式”整改，整改成效持续巩固。在市委3轮巡察中对30个单位开展意识形态专项检查，交办问题285条，推动基层意识形态工作持续规范提升。</w:t>
      </w:r>
    </w:p>
    <w:p w14:paraId="08491C43">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26" w:name="heading_26"/>
      <w:r>
        <w:rPr>
          <w:rFonts w:hint="eastAsia"/>
          <w:color w:val="auto"/>
          <w:sz w:val="28"/>
          <w:szCs w:val="28"/>
          <w:lang w:eastAsia="zh-CN"/>
        </w:rPr>
        <w:t>（四）</w:t>
      </w:r>
      <w:r>
        <w:rPr>
          <w:color w:val="auto"/>
          <w:sz w:val="28"/>
          <w:szCs w:val="28"/>
        </w:rPr>
        <w:t>社会效应广泛积极</w:t>
      </w:r>
      <w:bookmarkEnd w:id="26"/>
    </w:p>
    <w:p w14:paraId="031A964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8"/>
          <w:rFonts w:hint="eastAsia"/>
          <w:color w:val="auto"/>
          <w:sz w:val="28"/>
          <w:szCs w:val="28"/>
          <w:lang w:eastAsia="zh-CN"/>
        </w:rPr>
        <w:t>（1）</w:t>
      </w:r>
      <w:r>
        <w:rPr>
          <w:rStyle w:val="18"/>
          <w:color w:val="auto"/>
          <w:sz w:val="28"/>
          <w:szCs w:val="28"/>
        </w:rPr>
        <w:t>城市文明程度显著提升</w:t>
      </w:r>
      <w:r>
        <w:rPr>
          <w:rFonts w:ascii="Times New Roman" w:hAnsi="Times New Roman" w:eastAsia="仿宋_GB2312" w:cs="仿宋_GB2312"/>
          <w:color w:val="auto"/>
          <w:sz w:val="28"/>
          <w:szCs w:val="28"/>
        </w:rPr>
        <w:t>。通过文明城市创建、文明培育、文明实践等系列工作，市民文明素养持续提升，城市环境面貌明显改善，社会文明程度不断提高，为全市经济社会发展营造了文明和谐的社会环境。</w:t>
      </w:r>
    </w:p>
    <w:p w14:paraId="743DE287">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8"/>
          <w:rFonts w:hint="eastAsia"/>
          <w:color w:val="auto"/>
          <w:sz w:val="28"/>
          <w:szCs w:val="28"/>
          <w:lang w:eastAsia="zh-CN"/>
        </w:rPr>
        <w:t>（2）</w:t>
      </w:r>
      <w:r>
        <w:rPr>
          <w:rStyle w:val="18"/>
          <w:color w:val="auto"/>
          <w:sz w:val="28"/>
          <w:szCs w:val="28"/>
        </w:rPr>
        <w:t>群众文化获得感持续增强</w:t>
      </w:r>
      <w:r>
        <w:rPr>
          <w:rFonts w:ascii="Times New Roman" w:hAnsi="Times New Roman" w:eastAsia="仿宋_GB2312" w:cs="仿宋_GB2312"/>
          <w:color w:val="auto"/>
          <w:sz w:val="28"/>
          <w:szCs w:val="28"/>
        </w:rPr>
        <w:t>。公共文化设施不断完善，文化惠民活动广泛开展，文艺精品供给持续丰富，群众在家门口就能享受到优质文化服务，精神文化生活更加充实，群众文化幸福感、获得感显著提升。</w:t>
      </w:r>
    </w:p>
    <w:p w14:paraId="5F03C3BC">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8"/>
          <w:rFonts w:hint="eastAsia"/>
          <w:color w:val="auto"/>
          <w:sz w:val="28"/>
          <w:szCs w:val="28"/>
          <w:lang w:eastAsia="zh-CN"/>
        </w:rPr>
        <w:t>（3）</w:t>
      </w:r>
      <w:r>
        <w:rPr>
          <w:rStyle w:val="18"/>
          <w:color w:val="auto"/>
          <w:sz w:val="28"/>
          <w:szCs w:val="28"/>
        </w:rPr>
        <w:t>核心价值观深入人心</w:t>
      </w:r>
      <w:r>
        <w:rPr>
          <w:rFonts w:ascii="Times New Roman" w:hAnsi="Times New Roman" w:eastAsia="仿宋_GB2312" w:cs="仿宋_GB2312"/>
          <w:color w:val="auto"/>
          <w:sz w:val="28"/>
          <w:szCs w:val="28"/>
        </w:rPr>
        <w:t>。通过理论宣讲、典型选树、公益广告宣传、主题实践活动等多种方式，推动社会主义核心价值观广泛传播、入脑入心，全社会崇德向善、文明向上的氛围更加浓厚。</w:t>
      </w:r>
    </w:p>
    <w:p w14:paraId="5EBE897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8"/>
          <w:rFonts w:hint="eastAsia"/>
          <w:color w:val="auto"/>
          <w:sz w:val="28"/>
          <w:szCs w:val="28"/>
          <w:lang w:eastAsia="zh-CN"/>
        </w:rPr>
        <w:t>（4）</w:t>
      </w:r>
      <w:r>
        <w:rPr>
          <w:rStyle w:val="18"/>
          <w:color w:val="auto"/>
          <w:sz w:val="28"/>
          <w:szCs w:val="28"/>
        </w:rPr>
        <w:t>城市品牌影响力大幅提升</w:t>
      </w:r>
      <w:r>
        <w:rPr>
          <w:rFonts w:ascii="Times New Roman" w:hAnsi="Times New Roman" w:eastAsia="仿宋_GB2312" w:cs="仿宋_GB2312"/>
          <w:color w:val="auto"/>
          <w:sz w:val="28"/>
          <w:szCs w:val="28"/>
        </w:rPr>
        <w:t>。通过全方位的对外宣传与文旅融合发展，“福地怀化懂你如家”城市品牌知名度、美誉度持续提升，怀化的对外形象更加鲜明，城市吸引力、竞争力不断增强。</w:t>
      </w:r>
    </w:p>
    <w:p w14:paraId="6128A726">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8"/>
          <w:rFonts w:hint="eastAsia"/>
          <w:color w:val="auto"/>
          <w:sz w:val="28"/>
          <w:szCs w:val="28"/>
          <w:lang w:eastAsia="zh-CN"/>
        </w:rPr>
        <w:t>（5）</w:t>
      </w:r>
      <w:r>
        <w:rPr>
          <w:rStyle w:val="18"/>
          <w:color w:val="auto"/>
          <w:sz w:val="28"/>
          <w:szCs w:val="28"/>
        </w:rPr>
        <w:t>基层治理效能得到提升</w:t>
      </w:r>
      <w:r>
        <w:rPr>
          <w:rFonts w:ascii="Times New Roman" w:hAnsi="Times New Roman" w:eastAsia="仿宋_GB2312" w:cs="仿宋_GB2312"/>
          <w:color w:val="auto"/>
          <w:sz w:val="28"/>
          <w:szCs w:val="28"/>
        </w:rPr>
        <w:t>。新时代文明实践、移风易俗、志愿服务等工作深入推进，有效激发了群众参与基层治理的积极性，丰富了基层治理载体，提升了基层治理的温度与效能，助力基层社会治理现代化。</w:t>
      </w:r>
    </w:p>
    <w:p w14:paraId="4462D5AC">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27" w:name="heading_27"/>
      <w:r>
        <w:rPr>
          <w:rFonts w:hint="eastAsia"/>
          <w:color w:val="auto"/>
          <w:sz w:val="28"/>
          <w:szCs w:val="28"/>
          <w:lang w:eastAsia="zh-CN"/>
        </w:rPr>
        <w:t>（五）</w:t>
      </w:r>
      <w:r>
        <w:rPr>
          <w:color w:val="auto"/>
          <w:sz w:val="28"/>
          <w:szCs w:val="28"/>
        </w:rPr>
        <w:t>可持续发展能力不断增强</w:t>
      </w:r>
      <w:bookmarkEnd w:id="27"/>
    </w:p>
    <w:p w14:paraId="56EF8266">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8"/>
          <w:rFonts w:hint="eastAsia"/>
          <w:color w:val="auto"/>
          <w:sz w:val="28"/>
          <w:szCs w:val="28"/>
          <w:lang w:eastAsia="zh-CN"/>
        </w:rPr>
        <w:t>（1）</w:t>
      </w:r>
      <w:r>
        <w:rPr>
          <w:rStyle w:val="18"/>
          <w:color w:val="auto"/>
          <w:sz w:val="28"/>
          <w:szCs w:val="28"/>
        </w:rPr>
        <w:t>工作机制持续健全完善</w:t>
      </w:r>
      <w:r>
        <w:rPr>
          <w:rFonts w:ascii="Times New Roman" w:hAnsi="Times New Roman" w:eastAsia="仿宋_GB2312" w:cs="仿宋_GB2312"/>
          <w:color w:val="auto"/>
          <w:sz w:val="28"/>
          <w:szCs w:val="28"/>
        </w:rPr>
        <w:t>。理论武装、舆论引导、文明创建、文化发展、意识形态管理等各领域工作机制不断健全，形成了一套规范有效的工作模式与制度体系，为宣传思想文化工作长远发展提供了制度保障。</w:t>
      </w:r>
    </w:p>
    <w:p w14:paraId="135F5484">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8"/>
          <w:rFonts w:hint="eastAsia"/>
          <w:color w:val="auto"/>
          <w:sz w:val="28"/>
          <w:szCs w:val="28"/>
          <w:lang w:eastAsia="zh-CN"/>
        </w:rPr>
        <w:t>（2）</w:t>
      </w:r>
      <w:r>
        <w:rPr>
          <w:rStyle w:val="18"/>
          <w:color w:val="auto"/>
          <w:sz w:val="28"/>
          <w:szCs w:val="28"/>
        </w:rPr>
        <w:t>阵地平台更加坚实稳固</w:t>
      </w:r>
      <w:r>
        <w:rPr>
          <w:rFonts w:ascii="Times New Roman" w:hAnsi="Times New Roman" w:eastAsia="仿宋_GB2312" w:cs="仿宋_GB2312"/>
          <w:color w:val="auto"/>
          <w:sz w:val="28"/>
          <w:szCs w:val="28"/>
        </w:rPr>
        <w:t>。市本级“两馆一园”等公共文化阵地建成投用，县级融媒体中心、新时代文明实践中心（所、站）实现全覆盖，各类宣传文化阵地功能持续完善，为长远发展筑牢了硬件基础。</w:t>
      </w:r>
    </w:p>
    <w:p w14:paraId="170D0FB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8"/>
          <w:rFonts w:hint="eastAsia"/>
          <w:color w:val="auto"/>
          <w:sz w:val="28"/>
          <w:szCs w:val="28"/>
          <w:lang w:eastAsia="zh-CN"/>
        </w:rPr>
        <w:t>（3）</w:t>
      </w:r>
      <w:r>
        <w:rPr>
          <w:rStyle w:val="18"/>
          <w:color w:val="auto"/>
          <w:sz w:val="28"/>
          <w:szCs w:val="28"/>
        </w:rPr>
        <w:t>工作品牌效应持续释放</w:t>
      </w:r>
      <w:r>
        <w:rPr>
          <w:rFonts w:ascii="Times New Roman" w:hAnsi="Times New Roman" w:eastAsia="仿宋_GB2312" w:cs="仿宋_GB2312"/>
          <w:color w:val="auto"/>
          <w:sz w:val="28"/>
          <w:szCs w:val="28"/>
        </w:rPr>
        <w:t>。“理响五溪”“文明一起来”“怀化有歌”“我的安江行”等一批特色工作品牌影响力持续扩大，形成了怀化宣传思想文化工作的鲜明标识，品牌带动效应持续显现。</w:t>
      </w:r>
    </w:p>
    <w:p w14:paraId="6D8D429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8"/>
          <w:rFonts w:hint="eastAsia"/>
          <w:color w:val="auto"/>
          <w:sz w:val="28"/>
          <w:szCs w:val="28"/>
          <w:lang w:eastAsia="zh-CN"/>
        </w:rPr>
        <w:t>（4）</w:t>
      </w:r>
      <w:r>
        <w:rPr>
          <w:rStyle w:val="18"/>
          <w:color w:val="auto"/>
          <w:sz w:val="28"/>
          <w:szCs w:val="28"/>
        </w:rPr>
        <w:t>人才队伍建设持续加强</w:t>
      </w:r>
      <w:r>
        <w:rPr>
          <w:rFonts w:ascii="Times New Roman" w:hAnsi="Times New Roman" w:eastAsia="仿宋_GB2312" w:cs="仿宋_GB2312"/>
          <w:color w:val="auto"/>
          <w:sz w:val="28"/>
          <w:szCs w:val="28"/>
        </w:rPr>
        <w:t>。通过培训锻炼、选拔任用、评优评先等多种方式，宣传思想文化干部队伍能力素质不断提升，年轻干部逐步成长，人才梯队不断优化，为事业发展提供了人才支撑。</w:t>
      </w:r>
    </w:p>
    <w:p w14:paraId="41F4EC7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8"/>
          <w:rFonts w:hint="eastAsia"/>
          <w:color w:val="auto"/>
          <w:sz w:val="28"/>
          <w:szCs w:val="28"/>
          <w:lang w:eastAsia="zh-CN"/>
        </w:rPr>
        <w:t>（5）</w:t>
      </w:r>
      <w:r>
        <w:rPr>
          <w:rStyle w:val="18"/>
          <w:color w:val="auto"/>
          <w:sz w:val="28"/>
          <w:szCs w:val="28"/>
        </w:rPr>
        <w:t>文旅融合发展后劲充足</w:t>
      </w:r>
      <w:r>
        <w:rPr>
          <w:rFonts w:ascii="Times New Roman" w:hAnsi="Times New Roman" w:eastAsia="仿宋_GB2312" w:cs="仿宋_GB2312"/>
          <w:color w:val="auto"/>
          <w:sz w:val="28"/>
          <w:szCs w:val="28"/>
        </w:rPr>
        <w:t>。文旅IP持续打造，重点文旅项目加快建设，文旅产业体系不断完善，“十五五”文旅发展规划启动编制，为文旅产业长远发展明确了方向、积蓄了后劲。</w:t>
      </w:r>
    </w:p>
    <w:p w14:paraId="754791DD">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28" w:name="heading_28"/>
      <w:r>
        <w:rPr>
          <w:rFonts w:hint="eastAsia"/>
          <w:color w:val="auto"/>
          <w:sz w:val="28"/>
          <w:szCs w:val="28"/>
          <w:lang w:eastAsia="zh-CN"/>
        </w:rPr>
        <w:t>（六）</w:t>
      </w:r>
      <w:r>
        <w:rPr>
          <w:color w:val="auto"/>
          <w:sz w:val="28"/>
          <w:szCs w:val="28"/>
        </w:rPr>
        <w:t>服务对象满意度持续提高</w:t>
      </w:r>
      <w:bookmarkEnd w:id="28"/>
    </w:p>
    <w:p w14:paraId="66270B1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通过问卷调查、随机走访、活动反馈、群众评议等多种方式开展满意度调查，2025年度部门整体支出服务对象综合满意度达到96.20％，远超年度90％的预期目标。其中，基层群众对文化惠民演出、公共文化场馆开放的满意度较高，认为文化活动丰富了业余生活、提升了生活品质；市民对文明城市创建带来的环境改善、秩序优化普遍认可，对创建成效给予积极评价；游客对怀化文旅资源与服务质量好评度持续提升，“福地怀化”旅游口碑不断向好；相关单位与基层宣传文化工作者对部门业务指导与资金支持的满意度较高，认为项目资金有效推动了基层工作开展。</w:t>
      </w:r>
    </w:p>
    <w:p w14:paraId="0FDB8D16">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29" w:name="heading_29"/>
      <w:r>
        <w:rPr>
          <w:rFonts w:hint="eastAsia"/>
          <w:color w:val="auto"/>
          <w:sz w:val="28"/>
          <w:szCs w:val="28"/>
          <w:lang w:eastAsia="zh-CN"/>
        </w:rPr>
        <w:t>九、</w:t>
      </w:r>
      <w:r>
        <w:rPr>
          <w:color w:val="auto"/>
          <w:sz w:val="28"/>
          <w:szCs w:val="28"/>
        </w:rPr>
        <w:t>存在的问题及原因分析</w:t>
      </w:r>
      <w:bookmarkEnd w:id="29"/>
    </w:p>
    <w:p w14:paraId="32BB646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尽管2025年度部门整体支出绩效整体良好，各项工作取得显著成效，但对照高质量发展要求与群众期待，仍然存在一些短板弱项，具体如下：</w:t>
      </w:r>
    </w:p>
    <w:p w14:paraId="5CF1D50B">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30" w:name="heading_30"/>
      <w:r>
        <w:rPr>
          <w:rFonts w:hint="eastAsia"/>
          <w:color w:val="auto"/>
          <w:sz w:val="28"/>
          <w:szCs w:val="28"/>
          <w:lang w:eastAsia="zh-CN"/>
        </w:rPr>
        <w:t>（一）</w:t>
      </w:r>
      <w:r>
        <w:rPr>
          <w:color w:val="auto"/>
          <w:sz w:val="28"/>
          <w:szCs w:val="28"/>
        </w:rPr>
        <w:t>理论武装实效性有待增强</w:t>
      </w:r>
      <w:bookmarkEnd w:id="30"/>
    </w:p>
    <w:p w14:paraId="01913F7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基层理论学习规范化建设有待加强</w:t>
      </w:r>
      <w:r>
        <w:rPr>
          <w:rFonts w:ascii="Times New Roman" w:hAnsi="Times New Roman" w:eastAsia="仿宋_GB2312" w:cs="仿宋_GB2312"/>
          <w:color w:val="auto"/>
          <w:sz w:val="28"/>
          <w:szCs w:val="28"/>
        </w:rPr>
        <w:t>。部分基层党委（党组）落实“第一议题”制度不够扎实，交流研讨不够充分深入，中心组学习形式较为单一，学习吸引力不足，学用结合不够紧密。主要原因在于对基层理论学习的督导指导力度还需加大，常态化列席旁听机制向基层延伸不够。</w:t>
      </w:r>
    </w:p>
    <w:p w14:paraId="3AAADE6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理论宣讲通俗化大众化程度不足</w:t>
      </w:r>
      <w:r>
        <w:rPr>
          <w:rFonts w:ascii="Times New Roman" w:hAnsi="Times New Roman" w:eastAsia="仿宋_GB2312" w:cs="仿宋_GB2312"/>
          <w:color w:val="auto"/>
          <w:sz w:val="28"/>
          <w:szCs w:val="28"/>
        </w:rPr>
        <w:t>。理论宣讲方式方法较为传统，载体不够丰富，沉浸式、互动式宣讲应用不多，基层宣讲队伍能力参差不齐，缺少能把党的创新理论讲鲜活讲生动的优秀宣讲人才，宣讲的吸引力与感染力有待提升。主要原因在于基层宣讲人才培养体系不够完善，宣讲品牌的示范带动作用未充分释放。</w:t>
      </w:r>
    </w:p>
    <w:p w14:paraId="1E899319">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理论研究标志性成果不足</w:t>
      </w:r>
      <w:r>
        <w:rPr>
          <w:rFonts w:ascii="Times New Roman" w:hAnsi="Times New Roman" w:eastAsia="仿宋_GB2312" w:cs="仿宋_GB2312"/>
          <w:color w:val="auto"/>
          <w:sz w:val="28"/>
          <w:szCs w:val="28"/>
        </w:rPr>
        <w:t>。在全国“三报一刊”刊发理论文章数量不多，暂无湖南省标志性理论成果，市级党报理论版未进入全省“理论名栏目”序列，理论研究的怀化辨识度不高。主要原因在于社科研究力量整合不够，研究选题与中心工作结合的紧密度有待提升，理论研究激励机制不够健全。</w:t>
      </w:r>
    </w:p>
    <w:p w14:paraId="3A10D73F">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31" w:name="heading_31"/>
      <w:r>
        <w:rPr>
          <w:rFonts w:hint="eastAsia"/>
          <w:color w:val="auto"/>
          <w:sz w:val="28"/>
          <w:szCs w:val="28"/>
          <w:lang w:eastAsia="zh-CN"/>
        </w:rPr>
        <w:t>（二）</w:t>
      </w:r>
      <w:r>
        <w:rPr>
          <w:color w:val="auto"/>
          <w:sz w:val="28"/>
          <w:szCs w:val="28"/>
        </w:rPr>
        <w:t>新闻舆论传播力有待提升</w:t>
      </w:r>
      <w:bookmarkEnd w:id="31"/>
    </w:p>
    <w:p w14:paraId="3C3F8A34">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市级媒体融合改革相对滞后</w:t>
      </w:r>
      <w:r>
        <w:rPr>
          <w:rFonts w:ascii="Times New Roman" w:hAnsi="Times New Roman" w:eastAsia="仿宋_GB2312" w:cs="仿宋_GB2312"/>
          <w:color w:val="auto"/>
          <w:sz w:val="28"/>
          <w:szCs w:val="28"/>
        </w:rPr>
        <w:t>。市融媒体中心筹建尚在起步阶段，组建方案尚未经市委常委会审议，建设资金未完全拨付到位，市广播电视台融媒体平台建设进度滞后，市级媒体整体传播力、引导力、影响力有待提升。主要原因在于媒体融合涉及机构、编制、人员、资金等多重因素，协调推进难度较大，工作推进节奏有待加快。</w:t>
      </w:r>
    </w:p>
    <w:p w14:paraId="7848F1E0">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重大主题宣传深度不足</w:t>
      </w:r>
      <w:r>
        <w:rPr>
          <w:rFonts w:ascii="Times New Roman" w:hAnsi="Times New Roman" w:eastAsia="仿宋_GB2312" w:cs="仿宋_GB2312"/>
          <w:color w:val="auto"/>
          <w:sz w:val="28"/>
          <w:szCs w:val="28"/>
        </w:rPr>
        <w:t>。部分主题报道存在应景式、表面化现象，深入挖掘背后故事与深层内涵不够，重磅稿件与精品报道数量偏少，对市委中心工作的宣传策划精细度有待提升。主要原因在于新闻策划力量不足，采编队伍脚力、眼力、脑力、笔力有待提升，深入基层一线采访调研不够。</w:t>
      </w:r>
    </w:p>
    <w:p w14:paraId="5D5C3326">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国际传播能力较为薄弱</w:t>
      </w:r>
      <w:r>
        <w:rPr>
          <w:rFonts w:ascii="Times New Roman" w:hAnsi="Times New Roman" w:eastAsia="仿宋_GB2312" w:cs="仿宋_GB2312"/>
          <w:color w:val="auto"/>
          <w:sz w:val="28"/>
          <w:szCs w:val="28"/>
        </w:rPr>
        <w:t>。国际传播中心建设尚未取得实质性进展，海外社交平台账号运营受限，尚未培育形成有影响力的海外账号，对外传播的精准度与传播力有待提升。主要原因在于国际传播专业人才匮乏，对外传播渠道拓展不够，传播内容与海外受众需求匹配度有待提高。</w:t>
      </w:r>
    </w:p>
    <w:p w14:paraId="03F17418">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32" w:name="heading_32"/>
      <w:r>
        <w:rPr>
          <w:rFonts w:hint="eastAsia"/>
          <w:color w:val="auto"/>
          <w:sz w:val="28"/>
          <w:szCs w:val="28"/>
          <w:lang w:eastAsia="zh-CN"/>
        </w:rPr>
        <w:t>（三）</w:t>
      </w:r>
      <w:r>
        <w:rPr>
          <w:color w:val="auto"/>
          <w:sz w:val="28"/>
          <w:szCs w:val="28"/>
        </w:rPr>
        <w:t>文化文艺发展质量有待提高</w:t>
      </w:r>
      <w:bookmarkEnd w:id="32"/>
    </w:p>
    <w:p w14:paraId="6BA48E7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公共文化服务城乡差距较大</w:t>
      </w:r>
      <w:r>
        <w:rPr>
          <w:rFonts w:ascii="Times New Roman" w:hAnsi="Times New Roman" w:eastAsia="仿宋_GB2312" w:cs="仿宋_GB2312"/>
          <w:color w:val="auto"/>
          <w:sz w:val="28"/>
          <w:szCs w:val="28"/>
        </w:rPr>
        <w:t>。基层公共文化阵地利用率不足，农家书屋运行管理水平不均衡，图书配置与群众需求匹配度不高，阵地吸引力不强，农村公共文化服务供给质量与城市存在差距。主要原因在于基层文化工作力量薄弱，公共文化服务精准供给机制不够健全，对基层阵地运营的指导扶持力度有待加强。</w:t>
      </w:r>
    </w:p>
    <w:p w14:paraId="60A2CFA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精品文艺创作组织化程度不够</w:t>
      </w:r>
      <w:r>
        <w:rPr>
          <w:rFonts w:ascii="Times New Roman" w:hAnsi="Times New Roman" w:eastAsia="仿宋_GB2312" w:cs="仿宋_GB2312"/>
          <w:color w:val="auto"/>
          <w:sz w:val="28"/>
          <w:szCs w:val="28"/>
        </w:rPr>
        <w:t>。全市重点文艺项目推进不均衡，部分县级项目因地方配套资金不足未能按时启动；文艺创作超前谋划不足，围绕重大时间节点的精品创作储备不够，缺少在全国、全省有影响力的精品力作。主要原因在于文艺创作统筹协调机制不够完善，重点项目调度督导力度有待加强，文艺创作扶持政策的撬动作用未充分发挥。</w:t>
      </w:r>
    </w:p>
    <w:p w14:paraId="45F072E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群众文化活动品牌影响力不强</w:t>
      </w:r>
      <w:r>
        <w:rPr>
          <w:rFonts w:ascii="Times New Roman" w:hAnsi="Times New Roman" w:eastAsia="仿宋_GB2312" w:cs="仿宋_GB2312"/>
          <w:color w:val="auto"/>
          <w:sz w:val="28"/>
          <w:szCs w:val="28"/>
        </w:rPr>
        <w:t>。群众文化活动种类丰富，但对在地文化挖掘深度不够，文化遗产保护传承与群众活动结合不够紧密，缺乏在全省乃至全国叫得响的标志性群众文化品牌。主要原因在于品牌打造意识不足，活动策划的文化内涵挖掘不够，品牌宣传推广力度有待加大。</w:t>
      </w:r>
    </w:p>
    <w:p w14:paraId="133047E2">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33" w:name="heading_33"/>
      <w:r>
        <w:rPr>
          <w:rFonts w:hint="eastAsia"/>
          <w:color w:val="auto"/>
          <w:sz w:val="28"/>
          <w:szCs w:val="28"/>
          <w:lang w:eastAsia="zh-CN"/>
        </w:rPr>
        <w:t>（四）</w:t>
      </w:r>
      <w:r>
        <w:rPr>
          <w:color w:val="auto"/>
          <w:sz w:val="28"/>
          <w:szCs w:val="28"/>
        </w:rPr>
        <w:t>意识形态管理存在薄弱环节</w:t>
      </w:r>
      <w:bookmarkEnd w:id="33"/>
    </w:p>
    <w:p w14:paraId="3B50DB0C">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基层意识形态工作责任制落细落小有差距</w:t>
      </w:r>
      <w:r>
        <w:rPr>
          <w:rFonts w:ascii="Times New Roman" w:hAnsi="Times New Roman" w:eastAsia="仿宋_GB2312" w:cs="仿宋_GB2312"/>
          <w:color w:val="auto"/>
          <w:sz w:val="28"/>
          <w:szCs w:val="28"/>
        </w:rPr>
        <w:t>。少数基层单位对意识形态工作重视程度不够，领导班子“一岗双责”落实不够有力，对新修订的《党委（党组）意识形态工作责任制实施办法》学习理解不够深入。主要原因在于基层意识形态工作督导培训不够经常，责任传导压力逐层递减。</w:t>
      </w:r>
    </w:p>
    <w:p w14:paraId="431B4559">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阵地管理存在短板弱项</w:t>
      </w:r>
      <w:r>
        <w:rPr>
          <w:rFonts w:ascii="Times New Roman" w:hAnsi="Times New Roman" w:eastAsia="仿宋_GB2312" w:cs="仿宋_GB2312"/>
          <w:color w:val="auto"/>
          <w:sz w:val="28"/>
          <w:szCs w:val="28"/>
        </w:rPr>
        <w:t>。部分阵地存在“重建设轻管理”现象，网络阵地、学校阵地、宗教阵地管理仍需加强，一些阵地资源闲置、宣传引导作用发挥不充分。主要原因在于阵地管理的常态化机制不够健全，分类指导与精准监管不够到位。</w:t>
      </w:r>
    </w:p>
    <w:p w14:paraId="691D051C">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基层工作力量较为薄弱</w:t>
      </w:r>
      <w:r>
        <w:rPr>
          <w:rFonts w:ascii="Times New Roman" w:hAnsi="Times New Roman" w:eastAsia="仿宋_GB2312" w:cs="仿宋_GB2312"/>
          <w:color w:val="auto"/>
          <w:sz w:val="28"/>
          <w:szCs w:val="28"/>
        </w:rPr>
        <w:t>。基层意识形态专干多为兼职，人员流动频繁，队伍专业素质有待提升，缺少意识形态风险研判、舆情处置、宗教工作等方面的专业能手。主要原因在于基层编制资源有限，专业人才引进培养难度较大，系统性业务培训开展不足。</w:t>
      </w:r>
    </w:p>
    <w:p w14:paraId="14B35C0C">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34" w:name="heading_34"/>
      <w:r>
        <w:rPr>
          <w:rFonts w:hint="eastAsia"/>
          <w:color w:val="auto"/>
          <w:sz w:val="28"/>
          <w:szCs w:val="28"/>
          <w:lang w:eastAsia="zh-CN"/>
        </w:rPr>
        <w:t>（五）</w:t>
      </w:r>
      <w:r>
        <w:rPr>
          <w:color w:val="auto"/>
          <w:sz w:val="28"/>
          <w:szCs w:val="28"/>
        </w:rPr>
        <w:t>文明创建长效性有待巩固</w:t>
      </w:r>
      <w:bookmarkEnd w:id="34"/>
    </w:p>
    <w:p w14:paraId="1E9221D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城市管理顽瘴痼疾易反弹</w:t>
      </w:r>
      <w:r>
        <w:rPr>
          <w:rFonts w:ascii="Times New Roman" w:hAnsi="Times New Roman" w:eastAsia="仿宋_GB2312" w:cs="仿宋_GB2312"/>
          <w:color w:val="auto"/>
          <w:sz w:val="28"/>
          <w:szCs w:val="28"/>
        </w:rPr>
        <w:t>。交通秩序、市容秩序、环境卫生等领域问题固化，出店经营、占道经营、垃圾清运不及时等问题反复出现，不文明养宠、乱穿马路、摩电闯红灯、噪音扰民等现象反弹明显。主要原因在于部门权责关系未完全理顺，联合执法机制不够健全，常态化管控力度不足。</w:t>
      </w:r>
    </w:p>
    <w:p w14:paraId="6A93514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市民文明素质提升任重道远</w:t>
      </w:r>
      <w:r>
        <w:rPr>
          <w:rFonts w:ascii="Times New Roman" w:hAnsi="Times New Roman" w:eastAsia="仿宋_GB2312" w:cs="仿宋_GB2312"/>
          <w:color w:val="auto"/>
          <w:sz w:val="28"/>
          <w:szCs w:val="28"/>
        </w:rPr>
        <w:t>。部分市民主动参与创建的意识不强，公德意识、环境卫生意识薄弱，乱扔垃圾、随地吐痰等不文明行为仍时有发生。主要原因在于文明宣传教育的针对性、实效性有待提升，市民参与创建的激励机制不够完善。</w:t>
      </w:r>
    </w:p>
    <w:p w14:paraId="23545B3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城乡文明创建发展不平衡</w:t>
      </w:r>
      <w:r>
        <w:rPr>
          <w:rFonts w:ascii="Times New Roman" w:hAnsi="Times New Roman" w:eastAsia="仿宋_GB2312" w:cs="仿宋_GB2312"/>
          <w:color w:val="auto"/>
          <w:sz w:val="28"/>
          <w:szCs w:val="28"/>
        </w:rPr>
        <w:t>。部分县市区文明村镇创建推进力度不一，部分地区全国文明村镇创建空白，对县市区精神文明建设的指导统筹力度有待加强。主要原因在于基层创建工作力量不足，创建资源向基层倾斜不够，分类指导的精准度有待提高。</w:t>
      </w:r>
    </w:p>
    <w:p w14:paraId="2A7F97D3">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35" w:name="heading_35"/>
      <w:r>
        <w:rPr>
          <w:rFonts w:hint="eastAsia"/>
          <w:color w:val="auto"/>
          <w:sz w:val="28"/>
          <w:szCs w:val="28"/>
          <w:lang w:eastAsia="zh-CN"/>
        </w:rPr>
        <w:t>（六）</w:t>
      </w:r>
      <w:r>
        <w:rPr>
          <w:color w:val="auto"/>
          <w:sz w:val="28"/>
          <w:szCs w:val="28"/>
        </w:rPr>
        <w:t>预算绩效管理精细化不足</w:t>
      </w:r>
      <w:bookmarkEnd w:id="35"/>
    </w:p>
    <w:p w14:paraId="10B0B46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部分项目预算执行存在偏差</w:t>
      </w:r>
      <w:r>
        <w:rPr>
          <w:rFonts w:ascii="Times New Roman" w:hAnsi="Times New Roman" w:eastAsia="仿宋_GB2312" w:cs="仿宋_GB2312"/>
          <w:color w:val="auto"/>
          <w:sz w:val="28"/>
          <w:szCs w:val="28"/>
        </w:rPr>
        <w:t>。个别项目实际支出与年初预算存在一定差距，预算编制的精准度有待提升。主要原因在于年度工作任务存在不确定性，部分省级专项资金为年中追加，导致年初预算与实际执行存在差异。</w:t>
      </w:r>
    </w:p>
    <w:p w14:paraId="77ACD373">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绩效指标精细化程度不够</w:t>
      </w:r>
      <w:r>
        <w:rPr>
          <w:rFonts w:ascii="Times New Roman" w:hAnsi="Times New Roman" w:eastAsia="仿宋_GB2312" w:cs="仿宋_GB2312"/>
          <w:color w:val="auto"/>
          <w:sz w:val="28"/>
          <w:szCs w:val="28"/>
        </w:rPr>
        <w:t>。部分效益类绩效指标以定性描述为主，量化程度不足，绩效运行监控的频次与深度有待加强，全过程绩效管理的闭环机制仍需完善。主要原因在于宣传文化工作很多成效难以完全量化，绩效指标量化设计存在一定难度。</w:t>
      </w:r>
    </w:p>
    <w:p w14:paraId="34B629F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绩效结果应用不够充分</w:t>
      </w:r>
      <w:r>
        <w:rPr>
          <w:rFonts w:ascii="Times New Roman" w:hAnsi="Times New Roman" w:eastAsia="仿宋_GB2312" w:cs="仿宋_GB2312"/>
          <w:color w:val="auto"/>
          <w:sz w:val="28"/>
          <w:szCs w:val="28"/>
        </w:rPr>
        <w:t>。绩效评价结果与预算安排、项目优化的挂钩机制不够紧密，绩效导向作用未充分发挥。主要原因在于绩效管理理念有待进一步强化，绩效结果应用的制度机制不够健全。</w:t>
      </w:r>
    </w:p>
    <w:p w14:paraId="4A9D153B">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36" w:name="heading_36"/>
      <w:r>
        <w:rPr>
          <w:rFonts w:hint="eastAsia"/>
          <w:color w:val="auto"/>
          <w:sz w:val="28"/>
          <w:szCs w:val="28"/>
          <w:lang w:eastAsia="zh-CN"/>
        </w:rPr>
        <w:t>十、</w:t>
      </w:r>
      <w:r>
        <w:rPr>
          <w:color w:val="auto"/>
          <w:sz w:val="28"/>
          <w:szCs w:val="28"/>
        </w:rPr>
        <w:t>下一步改进措施</w:t>
      </w:r>
      <w:bookmarkEnd w:id="36"/>
    </w:p>
    <w:p w14:paraId="314A11A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针对存在的问题，结合2026年工作部署，部门将采取针对性措施加以改进，持续提升整体支出绩效与工作质效：</w:t>
      </w:r>
    </w:p>
    <w:p w14:paraId="53F5D53B">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37" w:name="heading_37"/>
      <w:r>
        <w:rPr>
          <w:rFonts w:hint="eastAsia"/>
          <w:color w:val="auto"/>
          <w:sz w:val="28"/>
          <w:szCs w:val="28"/>
          <w:lang w:eastAsia="zh-CN"/>
        </w:rPr>
        <w:t>（一）</w:t>
      </w:r>
      <w:r>
        <w:rPr>
          <w:color w:val="auto"/>
          <w:sz w:val="28"/>
          <w:szCs w:val="28"/>
        </w:rPr>
        <w:t>深化理论武装，提升思想引领实效</w:t>
      </w:r>
      <w:bookmarkEnd w:id="37"/>
    </w:p>
    <w:p w14:paraId="0900AB5E">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推动理论学习向基层延伸</w:t>
      </w:r>
      <w:r>
        <w:rPr>
          <w:rFonts w:ascii="Times New Roman" w:hAnsi="Times New Roman" w:eastAsia="仿宋_GB2312" w:cs="仿宋_GB2312"/>
          <w:color w:val="auto"/>
          <w:sz w:val="28"/>
          <w:szCs w:val="28"/>
        </w:rPr>
        <w:t>。进一步用好党委中心组学习列席旁听、报告通报等机制，推动“第一议题”制度、中心组学习制度向基层党组织延伸，规范基层理论学习流程，提升学习质量。丰富“五溪大讲堂”形式，探索现场教学、实地研学等多种模式，增强学习吸引力。改进党报理论栏目与理论公众号文风，提升理论传播影响力，积极参评全省“理论名栏目”与“优秀理论编辑”。</w:t>
      </w:r>
    </w:p>
    <w:p w14:paraId="744E9D21">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创新理论宣讲方式方法</w:t>
      </w:r>
      <w:r>
        <w:rPr>
          <w:rFonts w:ascii="Times New Roman" w:hAnsi="Times New Roman" w:eastAsia="仿宋_GB2312" w:cs="仿宋_GB2312"/>
          <w:color w:val="auto"/>
          <w:sz w:val="28"/>
          <w:szCs w:val="28"/>
        </w:rPr>
        <w:t>。持续做好党的二十届四中全会精神宣讲，创新“宣讲＋”模式，用好方言宣讲、屋场会宣讲、沉浸式宣讲等形式，让理论宣讲更接地气。举办第二届“理响五溪”理论微宣讲大赛，推进一县一品牌培育计划，加强基层宣讲人才选拔培训，提升宣讲队伍整体水平，争创全国基层理论宣讲工作先进集体。</w:t>
      </w:r>
    </w:p>
    <w:p w14:paraId="46ACC4E2">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强化理论研究成果产出</w:t>
      </w:r>
      <w:r>
        <w:rPr>
          <w:rFonts w:ascii="Times New Roman" w:hAnsi="Times New Roman" w:eastAsia="仿宋_GB2312" w:cs="仿宋_GB2312"/>
          <w:color w:val="auto"/>
          <w:sz w:val="28"/>
          <w:szCs w:val="28"/>
        </w:rPr>
        <w:t>。组织在怀高校与社科机构紧扣全市发展大局加强重点课题攻关，推出更多务实管用的研究成果，力争在湖南省标识性理论成果认定中实现突破。深化“智库怀化”建设，完善市领导出题、部门答题、智库支撑的研究机制，推动更多研究成果转化为政策举措与工作实效。</w:t>
      </w:r>
    </w:p>
    <w:p w14:paraId="7E07685D">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38" w:name="heading_38"/>
      <w:r>
        <w:rPr>
          <w:rFonts w:hint="eastAsia"/>
          <w:color w:val="auto"/>
          <w:sz w:val="28"/>
          <w:szCs w:val="28"/>
          <w:lang w:eastAsia="zh-CN"/>
        </w:rPr>
        <w:t>（二）</w:t>
      </w:r>
      <w:r>
        <w:rPr>
          <w:color w:val="auto"/>
          <w:sz w:val="28"/>
          <w:szCs w:val="28"/>
        </w:rPr>
        <w:t>推进媒体融合，增强新闻传播效能</w:t>
      </w:r>
      <w:bookmarkEnd w:id="38"/>
    </w:p>
    <w:p w14:paraId="5D7134E0">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加快市级融媒体中心建设</w:t>
      </w:r>
      <w:r>
        <w:rPr>
          <w:rFonts w:ascii="Times New Roman" w:hAnsi="Times New Roman" w:eastAsia="仿宋_GB2312" w:cs="仿宋_GB2312"/>
          <w:color w:val="auto"/>
          <w:sz w:val="28"/>
          <w:szCs w:val="28"/>
        </w:rPr>
        <w:t>。完善市级融媒体中心组建方案，加强与相关部门协调对接，组建工作专班加快推进，推动建设资金落实到位，力争市级融媒体中心建设取得实质性进展。加强县级融媒体中心建设指导，提升基层媒体传播能力。</w:t>
      </w:r>
    </w:p>
    <w:p w14:paraId="229433BC">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提升主题宣传质量水平</w:t>
      </w:r>
      <w:r>
        <w:rPr>
          <w:rFonts w:ascii="Times New Roman" w:hAnsi="Times New Roman" w:eastAsia="仿宋_GB2312" w:cs="仿宋_GB2312"/>
          <w:color w:val="auto"/>
          <w:sz w:val="28"/>
          <w:szCs w:val="28"/>
        </w:rPr>
        <w:t>。围绕党的二十届四中全会精神、“十五五”开局、怀化国际陆港建设等重大主题，加强宣传策划，推出更多有深度、有温度、有分量的重磅报道。组织记者深入基层一线，挖掘鲜活故事，提升报道感染力，力争在央媒省媒重点栏目刊发更多高质量稿件。</w:t>
      </w:r>
    </w:p>
    <w:p w14:paraId="0E2EA963">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加强国际传播能力建设</w:t>
      </w:r>
      <w:r>
        <w:rPr>
          <w:rFonts w:ascii="Times New Roman" w:hAnsi="Times New Roman" w:eastAsia="仿宋_GB2312" w:cs="仿宋_GB2312"/>
          <w:color w:val="auto"/>
          <w:sz w:val="28"/>
          <w:szCs w:val="28"/>
        </w:rPr>
        <w:t>。加快推进国际传播中心建设，打造系列中英文双语外宣产品，加强与央媒省媒国际传播平台合作，精准推送怀化故事。拓展海外传播渠道，培育海外传播账号，提升怀化国际知名度与影响力。</w:t>
      </w:r>
    </w:p>
    <w:p w14:paraId="73F94463">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39" w:name="heading_39"/>
      <w:r>
        <w:rPr>
          <w:rFonts w:hint="eastAsia"/>
          <w:color w:val="auto"/>
          <w:sz w:val="28"/>
          <w:szCs w:val="28"/>
          <w:lang w:eastAsia="zh-CN"/>
        </w:rPr>
        <w:t>（三）</w:t>
      </w:r>
      <w:r>
        <w:rPr>
          <w:color w:val="auto"/>
          <w:sz w:val="28"/>
          <w:szCs w:val="28"/>
        </w:rPr>
        <w:t>繁荣文化文艺，打造特色文化品牌</w:t>
      </w:r>
      <w:bookmarkEnd w:id="39"/>
    </w:p>
    <w:p w14:paraId="7D93509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提升公共文化服务均等化水平</w:t>
      </w:r>
      <w:r>
        <w:rPr>
          <w:rFonts w:ascii="Times New Roman" w:hAnsi="Times New Roman" w:eastAsia="仿宋_GB2312" w:cs="仿宋_GB2312"/>
          <w:color w:val="auto"/>
          <w:sz w:val="28"/>
          <w:szCs w:val="28"/>
        </w:rPr>
        <w:t>。加强基层公共文化阵地建设指导，优化农家书屋图书配置，创新运营模式，提升阵地利用率。持续开展文化惠民演出、送书下乡等活动，推动优质文化资源向基层下沉，缩小城乡公共文化服务差距。</w:t>
      </w:r>
    </w:p>
    <w:p w14:paraId="7621A206">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强化文艺精品创作生产</w:t>
      </w:r>
      <w:r>
        <w:rPr>
          <w:rFonts w:ascii="Times New Roman" w:hAnsi="Times New Roman" w:eastAsia="仿宋_GB2312" w:cs="仿宋_GB2312"/>
          <w:color w:val="auto"/>
          <w:sz w:val="28"/>
          <w:szCs w:val="28"/>
        </w:rPr>
        <w:t>。建立重点文艺项目月调度机制，加强项目跟踪指导，推动未开工项目加快落地。围绕红军长征胜利90周年、粟裕同志诞辰120周年等重要节点，提前谋划创作一批精品力作，积极申报省级重点文艺项目，全力参评省“五个一工程”奖，推动文艺创作再上新台阶。</w:t>
      </w:r>
    </w:p>
    <w:p w14:paraId="38AC1AE8">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打造群众文化活动品牌</w:t>
      </w:r>
      <w:r>
        <w:rPr>
          <w:rFonts w:ascii="Times New Roman" w:hAnsi="Times New Roman" w:eastAsia="仿宋_GB2312" w:cs="仿宋_GB2312"/>
          <w:color w:val="auto"/>
          <w:sz w:val="28"/>
          <w:szCs w:val="28"/>
        </w:rPr>
        <w:t>。深挖怀化特色文化资源，深化“欢乐潇湘・福地怀化”“怀化有戏・村歌会”等活动，打造具有地域辨识度的群众文化品牌。落实“文艺赋美乡村”工作要求，培育更多基层文化品牌，提升群众文化活动影响力。</w:t>
      </w:r>
    </w:p>
    <w:p w14:paraId="57406631">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40" w:name="heading_40"/>
      <w:r>
        <w:rPr>
          <w:rFonts w:hint="eastAsia"/>
          <w:color w:val="auto"/>
          <w:sz w:val="28"/>
          <w:szCs w:val="28"/>
          <w:lang w:eastAsia="zh-CN"/>
        </w:rPr>
        <w:t>（四）</w:t>
      </w:r>
      <w:r>
        <w:rPr>
          <w:color w:val="auto"/>
          <w:sz w:val="28"/>
          <w:szCs w:val="28"/>
        </w:rPr>
        <w:t>筑牢安全防线，提升意识形态治理能力</w:t>
      </w:r>
      <w:bookmarkEnd w:id="40"/>
    </w:p>
    <w:p w14:paraId="01DBC512">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压实意识形态工作责任</w:t>
      </w:r>
      <w:r>
        <w:rPr>
          <w:rFonts w:ascii="Times New Roman" w:hAnsi="Times New Roman" w:eastAsia="仿宋_GB2312" w:cs="仿宋_GB2312"/>
          <w:color w:val="auto"/>
          <w:sz w:val="28"/>
          <w:szCs w:val="28"/>
        </w:rPr>
        <w:t>。持续抓好新修订的《党委（党组）意识形态工作责任制实施办法》学习贯彻，通过督查、巡察、培训等方式，推动各级党组织明责履责尽责。确保市委常委会每年至少研究2次意识形态工作，充分发挥意识形态与文化安全协调机制作用，形成工作合力。</w:t>
      </w:r>
    </w:p>
    <w:p w14:paraId="33669265">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强化阵地与风险管理</w:t>
      </w:r>
      <w:r>
        <w:rPr>
          <w:rFonts w:ascii="Times New Roman" w:hAnsi="Times New Roman" w:eastAsia="仿宋_GB2312" w:cs="仿宋_GB2312"/>
          <w:color w:val="auto"/>
          <w:sz w:val="28"/>
          <w:szCs w:val="28"/>
        </w:rPr>
        <w:t>。加强各类意识形态阵地常态化管理，突出互联网、高校等重点阵地监管，强化涉怀舆情监测处置。建立健全风险隐患摸排研判机制，重要节点强化风险预警，有效防范各类风险传导，确保不发生重大意识形态事件。</w:t>
      </w:r>
    </w:p>
    <w:p w14:paraId="4B6346F9">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加强基层队伍建设</w:t>
      </w:r>
      <w:r>
        <w:rPr>
          <w:rFonts w:ascii="Times New Roman" w:hAnsi="Times New Roman" w:eastAsia="仿宋_GB2312" w:cs="仿宋_GB2312"/>
          <w:color w:val="auto"/>
          <w:sz w:val="28"/>
          <w:szCs w:val="28"/>
        </w:rPr>
        <w:t>。建立市委巡察意识形态监督检查人才库，开展意识形态专题培训，提升基层工作人员专业能力。加强对县市区意识形态工作的指导督导，推动意识形态工作责任制向基层延伸落地。</w:t>
      </w:r>
    </w:p>
    <w:p w14:paraId="1CEDDB08">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41" w:name="heading_41"/>
      <w:r>
        <w:rPr>
          <w:rFonts w:hint="eastAsia"/>
          <w:color w:val="auto"/>
          <w:sz w:val="28"/>
          <w:szCs w:val="28"/>
          <w:lang w:eastAsia="zh-CN"/>
        </w:rPr>
        <w:t>（五）</w:t>
      </w:r>
      <w:r>
        <w:rPr>
          <w:color w:val="auto"/>
          <w:sz w:val="28"/>
          <w:szCs w:val="28"/>
        </w:rPr>
        <w:t>深化文明创建，提升城乡文明程度</w:t>
      </w:r>
      <w:bookmarkEnd w:id="41"/>
    </w:p>
    <w:p w14:paraId="3736B6E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健全文明创建长效机制</w:t>
      </w:r>
      <w:r>
        <w:rPr>
          <w:rFonts w:ascii="Times New Roman" w:hAnsi="Times New Roman" w:eastAsia="仿宋_GB2312" w:cs="仿宋_GB2312"/>
          <w:color w:val="auto"/>
          <w:sz w:val="28"/>
          <w:szCs w:val="28"/>
        </w:rPr>
        <w:t>。紧盯城市管理顽瘴痼疾，深化部门联动执法，建立常态化管控机制，完善“问题溯源—责任倒查—考核问责”闭环链条，防止问题反弹。持续擦亮“文明一起来・怀化更精彩”活动品牌，提升市民参与度，夯实创文基层基础。</w:t>
      </w:r>
    </w:p>
    <w:p w14:paraId="5BCE832C">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深化文明培育与实践</w:t>
      </w:r>
      <w:r>
        <w:rPr>
          <w:rFonts w:ascii="Times New Roman" w:hAnsi="Times New Roman" w:eastAsia="仿宋_GB2312" w:cs="仿宋_GB2312"/>
          <w:color w:val="auto"/>
          <w:sz w:val="28"/>
          <w:szCs w:val="28"/>
        </w:rPr>
        <w:t>。加强道德模范、身边好人选树宣传，力争在全国道德模范评选中实现突破。深化移风易俗工作，推广“喜事堂”“集体婚礼”等有效模式，推动乡风文明持续提升。拓展新时代文明实践中心功能，打造更多特色文明实践品牌。</w:t>
      </w:r>
    </w:p>
    <w:p w14:paraId="42B13962">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统筹城乡文明协调发展</w:t>
      </w:r>
      <w:r>
        <w:rPr>
          <w:rFonts w:ascii="Times New Roman" w:hAnsi="Times New Roman" w:eastAsia="仿宋_GB2312" w:cs="仿宋_GB2312"/>
          <w:color w:val="auto"/>
          <w:sz w:val="28"/>
          <w:szCs w:val="28"/>
        </w:rPr>
        <w:t>。加强对县市区精神文明建设的指导，加大基层创建扶持力度，遴选文明村镇创建典型案例，以点带面打造示范村镇，推动城乡创建均衡发展，全力冲刺全国文明城市创建目标。</w:t>
      </w:r>
    </w:p>
    <w:p w14:paraId="32D090BC">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42" w:name="heading_42"/>
      <w:r>
        <w:rPr>
          <w:rFonts w:hint="eastAsia"/>
          <w:color w:val="auto"/>
          <w:sz w:val="28"/>
          <w:szCs w:val="28"/>
          <w:lang w:eastAsia="zh-CN"/>
        </w:rPr>
        <w:t>（六）</w:t>
      </w:r>
      <w:r>
        <w:rPr>
          <w:color w:val="auto"/>
          <w:sz w:val="28"/>
          <w:szCs w:val="28"/>
        </w:rPr>
        <w:t>强化预算管理，提升资金使用绩效</w:t>
      </w:r>
      <w:bookmarkEnd w:id="42"/>
    </w:p>
    <w:p w14:paraId="7250243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提升预算编制精准度</w:t>
      </w:r>
      <w:r>
        <w:rPr>
          <w:rFonts w:ascii="Times New Roman" w:hAnsi="Times New Roman" w:eastAsia="仿宋_GB2312" w:cs="仿宋_GB2312"/>
          <w:color w:val="auto"/>
          <w:sz w:val="28"/>
          <w:szCs w:val="28"/>
        </w:rPr>
        <w:t>。科学编制年度预算，加强项目论证与需求测算，提高年初预算的准确性。对省级追加专项资金及时做好预算调整，加强预算执行动态监控，提高预算执行率与资金使用效率。</w:t>
      </w:r>
    </w:p>
    <w:p w14:paraId="4F819926">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完善绩效管理体系</w:t>
      </w:r>
      <w:r>
        <w:rPr>
          <w:rFonts w:ascii="Times New Roman" w:hAnsi="Times New Roman" w:eastAsia="仿宋_GB2312" w:cs="仿宋_GB2312"/>
          <w:color w:val="auto"/>
          <w:sz w:val="28"/>
          <w:szCs w:val="28"/>
        </w:rPr>
        <w:t>。进一步细化量化绩效指标，提升指标的可衡量性与精准度。建立常态化绩效运行监控机制，按季度跟踪绩效目标完成情况，及时纠偏补差，构建全过程绩效管理闭环。</w:t>
      </w:r>
    </w:p>
    <w:p w14:paraId="63868E0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强化绩效结果应用</w:t>
      </w:r>
      <w:r>
        <w:rPr>
          <w:rFonts w:ascii="Times New Roman" w:hAnsi="Times New Roman" w:eastAsia="仿宋_GB2312" w:cs="仿宋_GB2312"/>
          <w:color w:val="auto"/>
          <w:sz w:val="28"/>
          <w:szCs w:val="28"/>
        </w:rPr>
        <w:t>。将绩效评价结果作为下年度预算安排、项目调整、政策完善的重要依据，对绩效好的项目优先保障，对绩效差的项目压减或取消，充分发挥绩效的激励约束作用，持续提升财政资金使用效益。</w:t>
      </w:r>
    </w:p>
    <w:p w14:paraId="7A326B82">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43" w:name="heading_43"/>
      <w:r>
        <w:rPr>
          <w:rFonts w:hint="eastAsia"/>
          <w:color w:val="auto"/>
          <w:sz w:val="28"/>
          <w:szCs w:val="28"/>
          <w:lang w:eastAsia="zh-CN"/>
        </w:rPr>
        <w:t>（七）</w:t>
      </w:r>
      <w:r>
        <w:rPr>
          <w:color w:val="auto"/>
          <w:sz w:val="28"/>
          <w:szCs w:val="28"/>
        </w:rPr>
        <w:t>加强队伍建设，夯实事业发展根基</w:t>
      </w:r>
      <w:bookmarkEnd w:id="43"/>
    </w:p>
    <w:p w14:paraId="46BD1DF3">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优化干部选拔任用</w:t>
      </w:r>
      <w:r>
        <w:rPr>
          <w:rFonts w:ascii="Times New Roman" w:hAnsi="Times New Roman" w:eastAsia="仿宋_GB2312" w:cs="仿宋_GB2312"/>
          <w:color w:val="auto"/>
          <w:sz w:val="28"/>
          <w:szCs w:val="28"/>
        </w:rPr>
        <w:t>。坚持正确选人用人导向，选拔政治过硬、业务突出、实绩显著的干部到重要岗位，严把进人关口，持续优化干部队伍结构。</w:t>
      </w:r>
    </w:p>
    <w:p w14:paraId="0293CD29">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提升干部能力素质</w:t>
      </w:r>
      <w:r>
        <w:rPr>
          <w:rFonts w:ascii="Times New Roman" w:hAnsi="Times New Roman" w:eastAsia="仿宋_GB2312" w:cs="仿宋_GB2312"/>
          <w:color w:val="auto"/>
          <w:sz w:val="28"/>
          <w:szCs w:val="28"/>
        </w:rPr>
        <w:t>。加强干部思想淬炼、政治历练、实践锻炼、专业训练，选派干部到基层一线、急难险重任务中锻炼成长，选送干部参加各级培训，提升干部“四力”水平，打造高素质宣传思想文化干部队伍。</w:t>
      </w:r>
    </w:p>
    <w:p w14:paraId="3CE69E6E">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持续加强作风建设</w:t>
      </w:r>
      <w:r>
        <w:rPr>
          <w:rFonts w:ascii="Times New Roman" w:hAnsi="Times New Roman" w:eastAsia="仿宋_GB2312" w:cs="仿宋_GB2312"/>
          <w:color w:val="auto"/>
          <w:sz w:val="28"/>
          <w:szCs w:val="28"/>
        </w:rPr>
        <w:t>。常态化开展干部作风监督检查，用好谈心谈话等方式，引导干部严守纪律规矩、主动担当作为，持续巩固风清气正的政治生态，为宣传思想文化事业高质量发展提供坚强组织保障。</w:t>
      </w:r>
    </w:p>
    <w:p w14:paraId="29D8C3AA">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44" w:name="heading_44"/>
      <w:r>
        <w:rPr>
          <w:rFonts w:hint="eastAsia"/>
          <w:color w:val="auto"/>
          <w:sz w:val="28"/>
          <w:szCs w:val="28"/>
          <w:lang w:eastAsia="zh-CN"/>
        </w:rPr>
        <w:t>十一、</w:t>
      </w:r>
      <w:r>
        <w:rPr>
          <w:color w:val="auto"/>
          <w:sz w:val="28"/>
          <w:szCs w:val="28"/>
        </w:rPr>
        <w:t>绩效自评结果拟应用和公开情况</w:t>
      </w:r>
      <w:bookmarkEnd w:id="44"/>
    </w:p>
    <w:p w14:paraId="0504A564">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45" w:name="heading_45"/>
      <w:r>
        <w:rPr>
          <w:rFonts w:hint="eastAsia"/>
          <w:color w:val="auto"/>
          <w:sz w:val="28"/>
          <w:szCs w:val="28"/>
          <w:lang w:eastAsia="zh-CN"/>
        </w:rPr>
        <w:t>（一）</w:t>
      </w:r>
      <w:r>
        <w:rPr>
          <w:color w:val="auto"/>
          <w:sz w:val="28"/>
          <w:szCs w:val="28"/>
        </w:rPr>
        <w:t>绩效自评结果拟应用情况</w:t>
      </w:r>
      <w:bookmarkEnd w:id="45"/>
    </w:p>
    <w:p w14:paraId="29135367">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1.</w:t>
      </w:r>
      <w:r>
        <w:rPr>
          <w:rFonts w:hint="eastAsia" w:ascii="仿宋" w:hAnsi="仿宋" w:eastAsia="仿宋" w:cs="仿宋"/>
          <w:color w:val="auto"/>
          <w:spacing w:val="-6"/>
          <w:sz w:val="28"/>
          <w:szCs w:val="28"/>
          <w:lang w:eastAsia="zh-CN"/>
        </w:rPr>
        <w:t xml:space="preserve"> </w:t>
      </w:r>
      <w:r>
        <w:rPr>
          <w:rStyle w:val="19"/>
          <w:color w:val="auto"/>
          <w:sz w:val="28"/>
          <w:szCs w:val="28"/>
        </w:rPr>
        <w:t>应用于预算编制安排</w:t>
      </w:r>
      <w:r>
        <w:rPr>
          <w:rFonts w:ascii="Times New Roman" w:hAnsi="Times New Roman" w:eastAsia="仿宋_GB2312" w:cs="仿宋_GB2312"/>
          <w:color w:val="auto"/>
          <w:sz w:val="28"/>
          <w:szCs w:val="28"/>
        </w:rPr>
        <w:t>。将本次整体支出绩效自评结果作为2026年度部门预算编制的重要依据，对绩效好、成效显著的项目优先保障资金，对绩效不佳、执行率低的项目相应压减预算或进行整合优化，推动资金向重点工作、高效项目倾斜，提升预算安排的科学性与精准性。</w:t>
      </w:r>
    </w:p>
    <w:p w14:paraId="1C585E85">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2.</w:t>
      </w:r>
      <w:r>
        <w:rPr>
          <w:rFonts w:hint="eastAsia" w:ascii="仿宋" w:hAnsi="仿宋" w:eastAsia="仿宋" w:cs="仿宋"/>
          <w:color w:val="auto"/>
          <w:spacing w:val="-6"/>
          <w:sz w:val="28"/>
          <w:szCs w:val="28"/>
          <w:lang w:eastAsia="zh-CN"/>
        </w:rPr>
        <w:t xml:space="preserve"> </w:t>
      </w:r>
      <w:r>
        <w:rPr>
          <w:rStyle w:val="19"/>
          <w:color w:val="auto"/>
          <w:sz w:val="28"/>
          <w:szCs w:val="28"/>
        </w:rPr>
        <w:t>应用于工作改进提升</w:t>
      </w:r>
      <w:r>
        <w:rPr>
          <w:rFonts w:ascii="Times New Roman" w:hAnsi="Times New Roman" w:eastAsia="仿宋_GB2312" w:cs="仿宋_GB2312"/>
          <w:color w:val="auto"/>
          <w:sz w:val="28"/>
          <w:szCs w:val="28"/>
        </w:rPr>
        <w:t>。针对自评发现的问题与短板，逐项制定整改措施，明确责任科室与整改时限，推动问题整改到位。同时总结提炼工作中的好经验、好做法，固化为长效工作机制，持续提升部门整体工作水平与履职效能。</w:t>
      </w:r>
    </w:p>
    <w:p w14:paraId="63DC9C31">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8"/>
          <w:szCs w:val="28"/>
          <w:bdr w:val="none" w:sz="0" w:space="0"/>
        </w:rPr>
      </w:pPr>
      <w:r>
        <w:rPr>
          <w:rStyle w:val="19"/>
          <w:rFonts w:hint="eastAsia"/>
          <w:color w:val="auto"/>
          <w:sz w:val="28"/>
          <w:szCs w:val="28"/>
          <w:lang w:eastAsia="zh-CN"/>
        </w:rPr>
        <w:t>3.</w:t>
      </w:r>
      <w:r>
        <w:rPr>
          <w:rFonts w:hint="eastAsia" w:ascii="仿宋" w:hAnsi="仿宋" w:eastAsia="仿宋" w:cs="仿宋"/>
          <w:color w:val="auto"/>
          <w:spacing w:val="-6"/>
          <w:sz w:val="28"/>
          <w:szCs w:val="28"/>
          <w:lang w:eastAsia="zh-CN"/>
        </w:rPr>
        <w:t xml:space="preserve"> </w:t>
      </w:r>
      <w:r>
        <w:rPr>
          <w:rStyle w:val="19"/>
          <w:color w:val="auto"/>
          <w:sz w:val="28"/>
          <w:szCs w:val="28"/>
        </w:rPr>
        <w:t>应用于科室考核评价</w:t>
      </w:r>
      <w:r>
        <w:rPr>
          <w:rFonts w:ascii="Times New Roman" w:hAnsi="Times New Roman" w:eastAsia="仿宋_GB2312" w:cs="仿宋_GB2312"/>
          <w:color w:val="auto"/>
          <w:sz w:val="28"/>
          <w:szCs w:val="28"/>
        </w:rPr>
        <w:t>。将绩效目标完成情况纳入各科室年度工作考核内容，作为评先评优、干部考核的重要参考，强化各科室绩效意识，形成重绩效、抓落实、提效能的工作导向。</w:t>
      </w:r>
    </w:p>
    <w:p w14:paraId="2902AC2F">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8"/>
          <w:szCs w:val="28"/>
          <w:bdr w:val="none" w:sz="0" w:space="0"/>
        </w:rPr>
      </w:pPr>
      <w:bookmarkStart w:id="46" w:name="heading_46"/>
      <w:r>
        <w:rPr>
          <w:rFonts w:hint="eastAsia"/>
          <w:color w:val="auto"/>
          <w:sz w:val="28"/>
          <w:szCs w:val="28"/>
          <w:lang w:eastAsia="zh-CN"/>
        </w:rPr>
        <w:t>（二）</w:t>
      </w:r>
      <w:r>
        <w:rPr>
          <w:color w:val="auto"/>
          <w:sz w:val="28"/>
          <w:szCs w:val="28"/>
        </w:rPr>
        <w:t>绩效自评结果拟公开情况</w:t>
      </w:r>
      <w:bookmarkEnd w:id="46"/>
    </w:p>
    <w:p w14:paraId="4FD65BA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8"/>
          <w:szCs w:val="28"/>
        </w:rPr>
      </w:pPr>
      <w:r>
        <w:rPr>
          <w:rFonts w:ascii="Times New Roman" w:hAnsi="Times New Roman" w:eastAsia="仿宋_GB2312" w:cs="仿宋_GB2312"/>
          <w:color w:val="auto"/>
          <w:sz w:val="28"/>
          <w:szCs w:val="28"/>
        </w:rPr>
        <w:t>按照预算绩效管理与政务公开相关规定，部门将在规定时限内，通过怀化市政府门户网站等官方渠道，向社会公开2025年度部门整体支出绩效自评报告及相关自评表格，主动接受社会公众监督，回应社会关切，推动部门预算管理与绩效工作更加公开透明、规范有序。</w:t>
      </w:r>
    </w:p>
    <w:p w14:paraId="02E19E0E">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8"/>
          <w:szCs w:val="28"/>
          <w:bdr w:val="none" w:sz="0" w:space="0"/>
        </w:rPr>
      </w:pPr>
      <w:bookmarkStart w:id="47" w:name="heading_47"/>
      <w:r>
        <w:rPr>
          <w:rFonts w:hint="eastAsia"/>
          <w:color w:val="auto"/>
          <w:sz w:val="28"/>
          <w:szCs w:val="28"/>
          <w:lang w:eastAsia="zh-CN"/>
        </w:rPr>
        <w:t>十二、</w:t>
      </w:r>
      <w:r>
        <w:rPr>
          <w:color w:val="auto"/>
          <w:sz w:val="28"/>
          <w:szCs w:val="28"/>
        </w:rPr>
        <w:t>其他需要说明的情况</w:t>
      </w:r>
      <w:bookmarkEnd w:id="47"/>
    </w:p>
    <w:p w14:paraId="59DDA272">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8"/>
          <w:szCs w:val="28"/>
          <w:bdr w:val="none" w:sz="0" w:space="0"/>
        </w:rPr>
      </w:pPr>
      <w:r>
        <w:rPr>
          <w:rFonts w:hint="eastAsia" w:cs="仿宋_GB2312"/>
          <w:color w:val="auto"/>
          <w:sz w:val="28"/>
          <w:szCs w:val="28"/>
          <w:lang w:eastAsia="zh-CN"/>
        </w:rPr>
        <w:t>1.</w:t>
      </w:r>
      <w:r>
        <w:rPr>
          <w:rFonts w:hint="eastAsia" w:ascii="仿宋" w:hAnsi="仿宋" w:eastAsia="仿宋" w:cs="仿宋"/>
          <w:color w:val="auto"/>
          <w:spacing w:val="-6"/>
          <w:sz w:val="28"/>
          <w:szCs w:val="28"/>
          <w:lang w:eastAsia="zh-CN"/>
        </w:rPr>
        <w:t xml:space="preserve"> </w:t>
      </w:r>
      <w:r>
        <w:rPr>
          <w:rFonts w:ascii="Times New Roman" w:hAnsi="Times New Roman" w:eastAsia="仿宋_GB2312" w:cs="仿宋_GB2312"/>
          <w:color w:val="auto"/>
          <w:sz w:val="28"/>
          <w:szCs w:val="28"/>
        </w:rPr>
        <w:t>2025年度部门所有支出均严格遵守国家财经法律法规与财务管理制度，未发生重大违法违纪行为，未收到财政、审计等部门的重大违规违纪处理决定。</w:t>
      </w:r>
    </w:p>
    <w:p w14:paraId="038ED48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8"/>
          <w:szCs w:val="28"/>
          <w:bdr w:val="none" w:sz="0" w:space="0"/>
        </w:rPr>
      </w:pPr>
      <w:r>
        <w:rPr>
          <w:rFonts w:hint="eastAsia" w:cs="仿宋_GB2312"/>
          <w:color w:val="auto"/>
          <w:sz w:val="28"/>
          <w:szCs w:val="28"/>
          <w:lang w:eastAsia="zh-CN"/>
        </w:rPr>
        <w:t>2.</w:t>
      </w:r>
      <w:r>
        <w:rPr>
          <w:rFonts w:hint="eastAsia" w:ascii="仿宋" w:hAnsi="仿宋" w:eastAsia="仿宋" w:cs="仿宋"/>
          <w:color w:val="auto"/>
          <w:spacing w:val="-6"/>
          <w:sz w:val="28"/>
          <w:szCs w:val="28"/>
          <w:lang w:eastAsia="zh-CN"/>
        </w:rPr>
        <w:t xml:space="preserve"> </w:t>
      </w:r>
      <w:r>
        <w:rPr>
          <w:rFonts w:ascii="Times New Roman" w:hAnsi="Times New Roman" w:eastAsia="仿宋_GB2312" w:cs="仿宋_GB2312"/>
          <w:color w:val="auto"/>
          <w:sz w:val="28"/>
          <w:szCs w:val="28"/>
        </w:rPr>
        <w:t>本年度项目支出中，2025年度省级文化强省发展专项资金为省级转移支付资金，年中下达后纳入全年预算管理，因此全年预算数较年初预算有较大幅度增加。</w:t>
      </w:r>
    </w:p>
    <w:p w14:paraId="5F708B8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color w:val="auto"/>
          <w:sz w:val="28"/>
          <w:szCs w:val="28"/>
        </w:rPr>
      </w:pPr>
      <w:r>
        <w:rPr>
          <w:rFonts w:hint="eastAsia" w:cs="仿宋_GB2312"/>
          <w:color w:val="auto"/>
          <w:sz w:val="28"/>
          <w:szCs w:val="28"/>
          <w:lang w:eastAsia="zh-CN"/>
        </w:rPr>
        <w:t>3.</w:t>
      </w:r>
      <w:r>
        <w:rPr>
          <w:rFonts w:hint="eastAsia" w:ascii="仿宋" w:hAnsi="仿宋" w:eastAsia="仿宋" w:cs="仿宋"/>
          <w:color w:val="auto"/>
          <w:spacing w:val="-6"/>
          <w:sz w:val="28"/>
          <w:szCs w:val="28"/>
          <w:lang w:eastAsia="zh-CN"/>
        </w:rPr>
        <w:t xml:space="preserve"> </w:t>
      </w:r>
      <w:r>
        <w:rPr>
          <w:rFonts w:ascii="Times New Roman" w:hAnsi="Times New Roman" w:eastAsia="仿宋_GB2312" w:cs="仿宋_GB2312"/>
          <w:color w:val="auto"/>
          <w:sz w:val="28"/>
          <w:szCs w:val="28"/>
        </w:rPr>
        <w:t>部门严格落实过紧日子要求，大力压减“三公”经费、会议费、培训费等一般性支出，相关支出较预算与上年均有较大幅度下降，厉行节约成效显著。</w:t>
      </w: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AA2E8">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6791FDF">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EvjmXRAAAA&#10;BgEAAA8AAAAAAAAAAQAgAAAAIgAAAGRycy9kb3ducmV2LnhtbFBLAQIUABQAAAAIAIdO4kCNsDni&#10;6wEAANEDAAAOAAAAAAAAAAEAIAAAACABAABkcnMvZTJvRG9jLnhtbFBLBQYAAAAABgAGAFkBAAB9&#10;BQAAAAA=&#10;">
              <v:fill on="f" focussize="0,0"/>
              <v:stroke on="f"/>
              <v:imagedata o:title=""/>
              <o:lock v:ext="edit" aspectratio="f"/>
              <v:textbox inset="16pt,0mm,16pt,0mm" style="mso-fit-shape-to-text:t;">
                <w:txbxContent>
                  <w:p w14:paraId="36791FDF">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0B46B">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12131ACC">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L45l0QAA&#10;AAYBAAAPAAAAAAAAAAEAIAAAACIAAABkcnMvZG93bnJldi54bWxQSwECFAAUAAAACACHTuJA+0dY&#10;1+wBAADRAwAADgAAAAAAAAABACAAAAAgAQAAZHJzL2Uyb0RvYy54bWxQSwUGAAAAAAYABgBZAQAA&#10;fgUAAAAA&#10;">
              <v:fill on="f" focussize="0,0"/>
              <v:stroke on="f"/>
              <v:imagedata o:title=""/>
              <o:lock v:ext="edit" aspectratio="f"/>
              <v:textbox inset="16pt,0mm,16pt,0mm" style="mso-fit-shape-to-text:t;">
                <w:txbxContent>
                  <w:p w14:paraId="12131ACC">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EBFE9">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64CAB">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evenAndOddHeaders w:val="1"/>
  <w:drawingGridHorizontalSpacing w:val="158"/>
  <w:drawingGridVerticalSpacing w:val="290"/>
  <w:displayHorizontalDrawingGridEvery w:val="2"/>
  <w:displayVerticalDrawingGridEvery w:val="2"/>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FB44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9"/>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link w:val="18"/>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4 Char"/>
    <w:link w:val="5"/>
    <w:uiPriority w:val="0"/>
    <w:rPr>
      <w:rFonts w:ascii="Times New Roman" w:hAnsi="Times New Roman" w:eastAsia="仿宋_GB2312" w:cs="仿宋_GB2312"/>
      <w:sz w:val="32"/>
      <w:szCs w:val="32"/>
    </w:rPr>
  </w:style>
  <w:style w:type="character" w:customStyle="1" w:styleId="19">
    <w:name w:val="标题 3 Char"/>
    <w:link w:val="4"/>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33</Pages>
  <Words>19786</Words>
  <Characters>20412</Characters>
  <TotalTime>4</TotalTime>
  <ScaleCrop>false</ScaleCrop>
  <LinksUpToDate>false</LinksUpToDate>
  <CharactersWithSpaces>21048</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2026-07-25T19:14:00Z</dcterms:created>
  <dc:creator>Apache POI</dc:creator>
  <cp:lastModifiedBy>超级豆丁</cp:lastModifiedBy>
  <dcterms:modified xsi:type="dcterms:W3CDTF">2026-07-25T19:19:39Z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{"Label":"1","ContentProducer":"001191110102MACQD9K64010000","ProduceID":"7666545492746259728","ReservedCode1":"","ContentPropagator":"","PropagateID":"","ReservedCode2":""}</vt:lpwstr>
  </property>
  <property fmtid="{D5CDD505-2E9C-101B-9397-08002B2CF9AE}" pid="3" name="KSOTemplateDocerSaveRecord">
    <vt:lpwstr>eyJoZGlkIjoiOGQyOWU3ZmJlZGI4OGMxYWZmNzc1ODM1OWUwMzAxNTciLCJ1c2VySWQiOiIxNjQwNTUxMjk3In0=</vt:lpwstr>
  </property>
  <property fmtid="{D5CDD505-2E9C-101B-9397-08002B2CF9AE}" pid="4" name="KSOProductBuildVer">
    <vt:lpwstr>2052-12.1.0.26375</vt:lpwstr>
  </property>
  <property fmtid="{D5CDD505-2E9C-101B-9397-08002B2CF9AE}" pid="5" name="ICV">
    <vt:lpwstr>1CF50DFE8DB640CA83A2EE72505DC303_13</vt:lpwstr>
  </property>
</Properties>
</file>