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19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b/>
          <w:bCs/>
          <w:color w:val="000000"/>
          <w:kern w:val="0"/>
          <w:sz w:val="36"/>
          <w:szCs w:val="36"/>
          <w:lang w:val="en-US" w:eastAsia="zh-CN"/>
        </w:rPr>
        <w:t>部门整体</w:t>
      </w:r>
      <w:r>
        <w:rPr>
          <w:rFonts w:hint="eastAsia" w:ascii="方正小标宋简体" w:hAnsi="方正小标宋简体" w:eastAsia="方正小标宋简体" w:cs="方正小标宋简体"/>
          <w:color w:val="000000"/>
          <w:kern w:val="0"/>
          <w:sz w:val="36"/>
          <w:szCs w:val="36"/>
          <w:lang w:val="en-US" w:eastAsia="zh-CN"/>
        </w:rPr>
        <w:t>支出</w:t>
      </w:r>
      <w:r>
        <w:rPr>
          <w:rFonts w:hint="eastAsia" w:ascii="方正小标宋简体" w:hAnsi="方正小标宋简体" w:eastAsia="方正小标宋简体" w:cs="方正小标宋简体"/>
          <w:b/>
          <w:bCs/>
          <w:color w:val="000000"/>
          <w:kern w:val="0"/>
          <w:sz w:val="36"/>
          <w:szCs w:val="36"/>
          <w:lang w:val="en-US" w:eastAsia="zh-CN"/>
        </w:rPr>
        <w:t>绩效</w:t>
      </w:r>
      <w:r>
        <w:rPr>
          <w:rFonts w:hint="eastAsia" w:ascii="方正小标宋简体" w:hAnsi="方正小标宋简体" w:eastAsia="方正小标宋简体" w:cs="方正小标宋简体"/>
          <w:color w:val="000000"/>
          <w:kern w:val="0"/>
          <w:sz w:val="36"/>
          <w:szCs w:val="36"/>
          <w:lang w:val="en-US" w:eastAsia="zh-CN"/>
        </w:rPr>
        <w:t>评</w:t>
      </w:r>
      <w:r>
        <w:rPr>
          <w:rFonts w:hint="eastAsia" w:ascii="方正小标宋简体" w:hAnsi="方正小标宋简体" w:eastAsia="方正小标宋简体" w:cs="方正小标宋简体"/>
          <w:b/>
          <w:bCs/>
          <w:color w:val="000000"/>
          <w:kern w:val="0"/>
          <w:sz w:val="36"/>
          <w:szCs w:val="36"/>
          <w:lang w:val="en-US" w:eastAsia="zh-CN"/>
        </w:rPr>
        <w:t>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58</w:t>
            </w:r>
          </w:p>
        </w:tc>
        <w:tc>
          <w:tcPr>
            <w:tcW w:w="2240" w:type="dxa"/>
            <w:gridSpan w:val="2"/>
            <w:noWrap w:val="0"/>
            <w:vAlign w:val="center"/>
          </w:tcPr>
          <w:p w14:paraId="1EC7A9B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53C72DE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86.21%</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25.72</w:t>
            </w:r>
          </w:p>
        </w:tc>
        <w:tc>
          <w:tcPr>
            <w:tcW w:w="2240" w:type="dxa"/>
            <w:gridSpan w:val="2"/>
            <w:noWrap w:val="0"/>
            <w:vAlign w:val="center"/>
          </w:tcPr>
          <w:p w14:paraId="2A721DD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36.2</w:t>
            </w:r>
          </w:p>
        </w:tc>
        <w:tc>
          <w:tcPr>
            <w:tcW w:w="1832" w:type="dxa"/>
            <w:gridSpan w:val="2"/>
            <w:noWrap w:val="0"/>
            <w:vAlign w:val="center"/>
          </w:tcPr>
          <w:p w14:paraId="7A27670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35.53</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18.83</w:t>
            </w:r>
          </w:p>
        </w:tc>
        <w:tc>
          <w:tcPr>
            <w:tcW w:w="2240" w:type="dxa"/>
            <w:gridSpan w:val="2"/>
            <w:noWrap w:val="0"/>
            <w:vAlign w:val="center"/>
          </w:tcPr>
          <w:p w14:paraId="7950725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26</w:t>
            </w:r>
          </w:p>
        </w:tc>
        <w:tc>
          <w:tcPr>
            <w:tcW w:w="1832" w:type="dxa"/>
            <w:gridSpan w:val="2"/>
            <w:noWrap w:val="0"/>
            <w:vAlign w:val="center"/>
          </w:tcPr>
          <w:p w14:paraId="43FBB47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25.62</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lang w:eastAsia="zh-CN"/>
              </w:rPr>
            </w:pP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18.83</w:t>
            </w:r>
          </w:p>
        </w:tc>
        <w:tc>
          <w:tcPr>
            <w:tcW w:w="2240" w:type="dxa"/>
            <w:gridSpan w:val="2"/>
            <w:noWrap w:val="0"/>
            <w:vAlign w:val="center"/>
          </w:tcPr>
          <w:p w14:paraId="616B888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26</w:t>
            </w:r>
          </w:p>
        </w:tc>
        <w:tc>
          <w:tcPr>
            <w:tcW w:w="1832" w:type="dxa"/>
            <w:gridSpan w:val="2"/>
            <w:noWrap w:val="0"/>
            <w:vAlign w:val="center"/>
          </w:tcPr>
          <w:p w14:paraId="59BEE79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25.62</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lang w:eastAsia="zh-CN"/>
              </w:rPr>
            </w:pP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6.89</w:t>
            </w:r>
          </w:p>
        </w:tc>
        <w:tc>
          <w:tcPr>
            <w:tcW w:w="2240" w:type="dxa"/>
            <w:gridSpan w:val="2"/>
            <w:noWrap w:val="0"/>
            <w:vAlign w:val="center"/>
          </w:tcPr>
          <w:p w14:paraId="47E07CB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10.2</w:t>
            </w:r>
          </w:p>
        </w:tc>
        <w:tc>
          <w:tcPr>
            <w:tcW w:w="1832" w:type="dxa"/>
            <w:gridSpan w:val="2"/>
            <w:noWrap w:val="0"/>
            <w:vAlign w:val="center"/>
          </w:tcPr>
          <w:p w14:paraId="73AEDD4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9.91</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2572.08</w:t>
            </w:r>
          </w:p>
        </w:tc>
        <w:tc>
          <w:tcPr>
            <w:tcW w:w="2240" w:type="dxa"/>
            <w:gridSpan w:val="2"/>
            <w:noWrap w:val="0"/>
            <w:vAlign w:val="center"/>
          </w:tcPr>
          <w:p w14:paraId="4D80701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1164.15</w:t>
            </w:r>
          </w:p>
        </w:tc>
        <w:tc>
          <w:tcPr>
            <w:tcW w:w="1832" w:type="dxa"/>
            <w:gridSpan w:val="2"/>
            <w:noWrap w:val="0"/>
            <w:vAlign w:val="center"/>
          </w:tcPr>
          <w:p w14:paraId="5CA3106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7829.91</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26.5</w:t>
            </w:r>
          </w:p>
        </w:tc>
        <w:tc>
          <w:tcPr>
            <w:tcW w:w="2240" w:type="dxa"/>
            <w:gridSpan w:val="2"/>
            <w:noWrap w:val="0"/>
            <w:vAlign w:val="center"/>
          </w:tcPr>
          <w:p w14:paraId="4A8B89A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26.65</w:t>
            </w:r>
          </w:p>
        </w:tc>
        <w:tc>
          <w:tcPr>
            <w:tcW w:w="1832" w:type="dxa"/>
            <w:gridSpan w:val="2"/>
            <w:noWrap w:val="0"/>
            <w:vAlign w:val="center"/>
          </w:tcPr>
          <w:p w14:paraId="0C8274C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25.18</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lang w:eastAsia="zh-CN"/>
              </w:rPr>
            </w:pP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4606551">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2545.58</w:t>
            </w:r>
          </w:p>
        </w:tc>
        <w:tc>
          <w:tcPr>
            <w:tcW w:w="2240" w:type="dxa"/>
            <w:gridSpan w:val="2"/>
            <w:noWrap w:val="0"/>
            <w:vAlign w:val="center"/>
          </w:tcPr>
          <w:p w14:paraId="3EDCEEE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1137.5</w:t>
            </w:r>
          </w:p>
        </w:tc>
        <w:tc>
          <w:tcPr>
            <w:tcW w:w="1832" w:type="dxa"/>
            <w:gridSpan w:val="2"/>
            <w:noWrap w:val="0"/>
            <w:vAlign w:val="center"/>
          </w:tcPr>
          <w:p w14:paraId="335FDCF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2804.73</w:t>
            </w:r>
          </w:p>
        </w:tc>
      </w:tr>
      <w:tr w14:paraId="5473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26A56727">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老艺人困难补助</w:t>
            </w:r>
          </w:p>
        </w:tc>
        <w:tc>
          <w:tcPr>
            <w:tcW w:w="2038" w:type="dxa"/>
            <w:gridSpan w:val="2"/>
            <w:shd w:val="clear" w:color="auto" w:fill="auto"/>
            <w:noWrap w:val="0"/>
            <w:vAlign w:val="center"/>
          </w:tcPr>
          <w:p w14:paraId="679B756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32</w:t>
            </w:r>
          </w:p>
        </w:tc>
        <w:tc>
          <w:tcPr>
            <w:tcW w:w="2240" w:type="dxa"/>
            <w:gridSpan w:val="2"/>
            <w:noWrap w:val="0"/>
            <w:vAlign w:val="center"/>
          </w:tcPr>
          <w:p w14:paraId="565C247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c>
          <w:tcPr>
            <w:tcW w:w="1832" w:type="dxa"/>
            <w:gridSpan w:val="2"/>
            <w:noWrap w:val="0"/>
            <w:vAlign w:val="center"/>
          </w:tcPr>
          <w:p w14:paraId="72E1C62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w:t>
            </w:r>
          </w:p>
        </w:tc>
      </w:tr>
      <w:tr w14:paraId="68A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729C3F27">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群众公共文化服务经费</w:t>
            </w:r>
          </w:p>
        </w:tc>
        <w:tc>
          <w:tcPr>
            <w:tcW w:w="2038" w:type="dxa"/>
            <w:gridSpan w:val="2"/>
            <w:shd w:val="clear" w:color="auto" w:fill="auto"/>
            <w:noWrap w:val="0"/>
            <w:vAlign w:val="center"/>
          </w:tcPr>
          <w:p w14:paraId="473F5D1B">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200</w:t>
            </w:r>
          </w:p>
        </w:tc>
        <w:tc>
          <w:tcPr>
            <w:tcW w:w="2240" w:type="dxa"/>
            <w:gridSpan w:val="2"/>
            <w:noWrap w:val="0"/>
            <w:vAlign w:val="center"/>
          </w:tcPr>
          <w:p w14:paraId="2425CB1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c>
          <w:tcPr>
            <w:tcW w:w="1832" w:type="dxa"/>
            <w:gridSpan w:val="2"/>
            <w:noWrap w:val="0"/>
            <w:vAlign w:val="center"/>
          </w:tcPr>
          <w:p w14:paraId="4670461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199.31</w:t>
            </w:r>
          </w:p>
        </w:tc>
      </w:tr>
      <w:tr w14:paraId="1F96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23BD7050">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市文物保护经费</w:t>
            </w:r>
          </w:p>
        </w:tc>
        <w:tc>
          <w:tcPr>
            <w:tcW w:w="2038" w:type="dxa"/>
            <w:gridSpan w:val="2"/>
            <w:shd w:val="clear" w:color="auto" w:fill="auto"/>
            <w:noWrap w:val="0"/>
            <w:vAlign w:val="center"/>
          </w:tcPr>
          <w:p w14:paraId="7812566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75.36</w:t>
            </w:r>
          </w:p>
        </w:tc>
        <w:tc>
          <w:tcPr>
            <w:tcW w:w="2240" w:type="dxa"/>
            <w:gridSpan w:val="2"/>
            <w:noWrap w:val="0"/>
            <w:vAlign w:val="center"/>
          </w:tcPr>
          <w:p w14:paraId="744C7BA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1832" w:type="dxa"/>
            <w:gridSpan w:val="2"/>
            <w:noWrap w:val="0"/>
            <w:vAlign w:val="center"/>
          </w:tcPr>
          <w:p w14:paraId="55C1BAC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r>
      <w:tr w14:paraId="5937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A5AC6B0">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旅游宣传广告经费</w:t>
            </w:r>
          </w:p>
        </w:tc>
        <w:tc>
          <w:tcPr>
            <w:tcW w:w="2038" w:type="dxa"/>
            <w:gridSpan w:val="2"/>
            <w:shd w:val="clear" w:color="auto" w:fill="auto"/>
            <w:noWrap w:val="0"/>
            <w:vAlign w:val="center"/>
          </w:tcPr>
          <w:p w14:paraId="2D89F90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99.76</w:t>
            </w:r>
          </w:p>
        </w:tc>
        <w:tc>
          <w:tcPr>
            <w:tcW w:w="2240" w:type="dxa"/>
            <w:gridSpan w:val="2"/>
            <w:noWrap w:val="0"/>
            <w:vAlign w:val="center"/>
          </w:tcPr>
          <w:p w14:paraId="18777A0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1832" w:type="dxa"/>
            <w:gridSpan w:val="2"/>
            <w:noWrap w:val="0"/>
            <w:vAlign w:val="center"/>
          </w:tcPr>
          <w:p w14:paraId="0831D52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99.99</w:t>
            </w:r>
          </w:p>
        </w:tc>
      </w:tr>
      <w:tr w14:paraId="75C4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4C86F77B">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旅游营销资金</w:t>
            </w:r>
          </w:p>
        </w:tc>
        <w:tc>
          <w:tcPr>
            <w:tcW w:w="2038" w:type="dxa"/>
            <w:gridSpan w:val="2"/>
            <w:shd w:val="clear" w:color="auto" w:fill="auto"/>
            <w:noWrap w:val="0"/>
            <w:vAlign w:val="center"/>
          </w:tcPr>
          <w:p w14:paraId="6C05A1F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106.98</w:t>
            </w:r>
          </w:p>
        </w:tc>
        <w:tc>
          <w:tcPr>
            <w:tcW w:w="2240" w:type="dxa"/>
            <w:gridSpan w:val="2"/>
            <w:noWrap w:val="0"/>
            <w:vAlign w:val="center"/>
          </w:tcPr>
          <w:p w14:paraId="209FCEB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1832" w:type="dxa"/>
            <w:gridSpan w:val="2"/>
            <w:noWrap w:val="0"/>
            <w:vAlign w:val="center"/>
          </w:tcPr>
          <w:p w14:paraId="0C3D23D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r>
      <w:tr w14:paraId="3BD1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03EB4EC">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全域旅游示范区创建专项</w:t>
            </w:r>
          </w:p>
        </w:tc>
        <w:tc>
          <w:tcPr>
            <w:tcW w:w="2038" w:type="dxa"/>
            <w:gridSpan w:val="2"/>
            <w:shd w:val="clear" w:color="auto" w:fill="auto"/>
            <w:noWrap w:val="0"/>
            <w:vAlign w:val="center"/>
          </w:tcPr>
          <w:p w14:paraId="2F0B7F7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49.48</w:t>
            </w:r>
          </w:p>
        </w:tc>
        <w:tc>
          <w:tcPr>
            <w:tcW w:w="2240" w:type="dxa"/>
            <w:gridSpan w:val="2"/>
            <w:noWrap w:val="0"/>
            <w:vAlign w:val="center"/>
          </w:tcPr>
          <w:p w14:paraId="4794FD9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58207B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46.61</w:t>
            </w:r>
          </w:p>
        </w:tc>
      </w:tr>
      <w:tr w14:paraId="1C86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426B4561">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推进文化数字化战略专项经费</w:t>
            </w:r>
          </w:p>
        </w:tc>
        <w:tc>
          <w:tcPr>
            <w:tcW w:w="2038" w:type="dxa"/>
            <w:gridSpan w:val="2"/>
            <w:shd w:val="clear" w:color="auto" w:fill="auto"/>
            <w:noWrap w:val="0"/>
            <w:vAlign w:val="center"/>
          </w:tcPr>
          <w:p w14:paraId="211DDF1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59.9</w:t>
            </w:r>
          </w:p>
        </w:tc>
        <w:tc>
          <w:tcPr>
            <w:tcW w:w="2240" w:type="dxa"/>
            <w:gridSpan w:val="2"/>
            <w:noWrap w:val="0"/>
            <w:vAlign w:val="center"/>
          </w:tcPr>
          <w:p w14:paraId="6B9D885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w:t>
            </w:r>
          </w:p>
        </w:tc>
        <w:tc>
          <w:tcPr>
            <w:tcW w:w="1832" w:type="dxa"/>
            <w:gridSpan w:val="2"/>
            <w:noWrap w:val="0"/>
            <w:vAlign w:val="center"/>
          </w:tcPr>
          <w:p w14:paraId="7E761D9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24.61</w:t>
            </w:r>
          </w:p>
        </w:tc>
      </w:tr>
      <w:tr w14:paraId="3D65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0FE6FFA9">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组织市旅发大会专项经费</w:t>
            </w:r>
          </w:p>
        </w:tc>
        <w:tc>
          <w:tcPr>
            <w:tcW w:w="2038" w:type="dxa"/>
            <w:gridSpan w:val="2"/>
            <w:shd w:val="clear" w:color="auto" w:fill="auto"/>
            <w:noWrap w:val="0"/>
            <w:vAlign w:val="center"/>
          </w:tcPr>
          <w:p w14:paraId="2DDCBC9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50</w:t>
            </w:r>
          </w:p>
        </w:tc>
        <w:tc>
          <w:tcPr>
            <w:tcW w:w="2240" w:type="dxa"/>
            <w:gridSpan w:val="2"/>
            <w:noWrap w:val="0"/>
            <w:vAlign w:val="center"/>
          </w:tcPr>
          <w:p w14:paraId="7D976B6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3857087A">
            <w:pPr>
              <w:widowControl/>
              <w:tabs>
                <w:tab w:val="left" w:pos="501"/>
                <w:tab w:val="center" w:pos="868"/>
              </w:tabs>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49.47</w:t>
            </w:r>
          </w:p>
        </w:tc>
      </w:tr>
      <w:tr w14:paraId="0C20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0D88486B">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旅游营销联盟会费</w:t>
            </w:r>
          </w:p>
        </w:tc>
        <w:tc>
          <w:tcPr>
            <w:tcW w:w="2038" w:type="dxa"/>
            <w:gridSpan w:val="2"/>
            <w:shd w:val="clear" w:color="auto" w:fill="auto"/>
            <w:noWrap w:val="0"/>
            <w:vAlign w:val="center"/>
          </w:tcPr>
          <w:p w14:paraId="41441A7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379.54</w:t>
            </w:r>
          </w:p>
        </w:tc>
        <w:tc>
          <w:tcPr>
            <w:tcW w:w="2240" w:type="dxa"/>
            <w:gridSpan w:val="2"/>
            <w:noWrap w:val="0"/>
            <w:vAlign w:val="center"/>
          </w:tcPr>
          <w:p w14:paraId="7082AD7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c>
          <w:tcPr>
            <w:tcW w:w="1832" w:type="dxa"/>
            <w:gridSpan w:val="2"/>
            <w:noWrap w:val="0"/>
            <w:vAlign w:val="center"/>
          </w:tcPr>
          <w:p w14:paraId="5460E98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504.38</w:t>
            </w:r>
          </w:p>
        </w:tc>
      </w:tr>
      <w:tr w14:paraId="36E3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1B2E005">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旅游抽样调查补助经费</w:t>
            </w:r>
          </w:p>
        </w:tc>
        <w:tc>
          <w:tcPr>
            <w:tcW w:w="2038" w:type="dxa"/>
            <w:gridSpan w:val="2"/>
            <w:noWrap w:val="0"/>
            <w:vAlign w:val="center"/>
          </w:tcPr>
          <w:p w14:paraId="5E926465">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35.1</w:t>
            </w:r>
          </w:p>
        </w:tc>
        <w:tc>
          <w:tcPr>
            <w:tcW w:w="2240" w:type="dxa"/>
            <w:gridSpan w:val="2"/>
            <w:noWrap w:val="0"/>
            <w:vAlign w:val="center"/>
          </w:tcPr>
          <w:p w14:paraId="4C02F4E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w:t>
            </w:r>
          </w:p>
        </w:tc>
        <w:tc>
          <w:tcPr>
            <w:tcW w:w="1832" w:type="dxa"/>
            <w:gridSpan w:val="2"/>
            <w:noWrap w:val="0"/>
            <w:vAlign w:val="center"/>
          </w:tcPr>
          <w:p w14:paraId="68438F5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29.93</w:t>
            </w:r>
          </w:p>
        </w:tc>
      </w:tr>
      <w:tr w14:paraId="0D1C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B26CA26">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张吉怀旅游联盟会费</w:t>
            </w:r>
          </w:p>
        </w:tc>
        <w:tc>
          <w:tcPr>
            <w:tcW w:w="2038" w:type="dxa"/>
            <w:gridSpan w:val="2"/>
            <w:noWrap w:val="0"/>
            <w:vAlign w:val="center"/>
          </w:tcPr>
          <w:p w14:paraId="4FEA1296">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75DEE9F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25D8741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28</w:t>
            </w:r>
          </w:p>
        </w:tc>
      </w:tr>
      <w:tr w14:paraId="36DC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0481358">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highlight w:val="none"/>
                <w:lang w:val="en-US" w:eastAsia="zh-CN"/>
              </w:rPr>
              <w:t>2022年湖南省第十四届运动会（青少年组、成年组）及湖南省青少年体育锦标赛经费</w:t>
            </w:r>
          </w:p>
        </w:tc>
        <w:tc>
          <w:tcPr>
            <w:tcW w:w="2038" w:type="dxa"/>
            <w:gridSpan w:val="2"/>
            <w:noWrap w:val="0"/>
            <w:vAlign w:val="center"/>
          </w:tcPr>
          <w:p w14:paraId="686F6DBD">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3.96</w:t>
            </w:r>
          </w:p>
        </w:tc>
        <w:tc>
          <w:tcPr>
            <w:tcW w:w="2240" w:type="dxa"/>
            <w:gridSpan w:val="2"/>
            <w:noWrap w:val="0"/>
            <w:vAlign w:val="center"/>
          </w:tcPr>
          <w:p w14:paraId="53AE842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FC64C19">
            <w:pPr>
              <w:widowControl/>
              <w:jc w:val="center"/>
              <w:rPr>
                <w:rFonts w:hint="eastAsia" w:ascii="仿宋" w:hAnsi="仿宋" w:eastAsia="仿宋" w:cs="仿宋"/>
                <w:b w:val="0"/>
                <w:bCs w:val="0"/>
                <w:kern w:val="0"/>
                <w:sz w:val="20"/>
                <w:szCs w:val="20"/>
              </w:rPr>
            </w:pPr>
          </w:p>
        </w:tc>
      </w:tr>
      <w:tr w14:paraId="5642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7847F3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highlight w:val="none"/>
                <w:lang w:val="en-US" w:eastAsia="zh-CN"/>
              </w:rPr>
              <w:t>自助图书馆建设</w:t>
            </w:r>
          </w:p>
        </w:tc>
        <w:tc>
          <w:tcPr>
            <w:tcW w:w="2038" w:type="dxa"/>
            <w:gridSpan w:val="2"/>
            <w:noWrap w:val="0"/>
            <w:vAlign w:val="center"/>
          </w:tcPr>
          <w:p w14:paraId="0576697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123.97</w:t>
            </w:r>
          </w:p>
        </w:tc>
        <w:tc>
          <w:tcPr>
            <w:tcW w:w="2240" w:type="dxa"/>
            <w:gridSpan w:val="2"/>
            <w:noWrap w:val="0"/>
            <w:vAlign w:val="center"/>
          </w:tcPr>
          <w:p w14:paraId="45B50DF0">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50CC2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8.81</w:t>
            </w:r>
          </w:p>
        </w:tc>
      </w:tr>
      <w:tr w14:paraId="2198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47466B25">
            <w:pPr>
              <w:widowControl/>
              <w:ind w:firstLine="400" w:firstLineChars="200"/>
              <w:jc w:val="left"/>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怀化市脱贫县基层全民艺术普及服务提质增效建设</w:t>
            </w:r>
          </w:p>
        </w:tc>
        <w:tc>
          <w:tcPr>
            <w:tcW w:w="2038" w:type="dxa"/>
            <w:gridSpan w:val="2"/>
            <w:shd w:val="clear" w:color="auto" w:fill="auto"/>
            <w:noWrap w:val="0"/>
            <w:vAlign w:val="center"/>
          </w:tcPr>
          <w:p w14:paraId="6DC4120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235.94</w:t>
            </w:r>
          </w:p>
        </w:tc>
        <w:tc>
          <w:tcPr>
            <w:tcW w:w="2240" w:type="dxa"/>
            <w:gridSpan w:val="2"/>
            <w:noWrap w:val="0"/>
            <w:vAlign w:val="center"/>
          </w:tcPr>
          <w:p w14:paraId="24C0CA1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D6BEED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128.91</w:t>
            </w:r>
          </w:p>
        </w:tc>
      </w:tr>
      <w:tr w14:paraId="7378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14DD3987">
            <w:pPr>
              <w:widowControl/>
              <w:ind w:firstLine="400" w:firstLineChars="200"/>
              <w:jc w:val="left"/>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第十四届省运动会奖励经费</w:t>
            </w:r>
          </w:p>
        </w:tc>
        <w:tc>
          <w:tcPr>
            <w:tcW w:w="2038" w:type="dxa"/>
            <w:gridSpan w:val="2"/>
            <w:shd w:val="clear" w:color="auto" w:fill="auto"/>
            <w:noWrap w:val="0"/>
            <w:vAlign w:val="center"/>
          </w:tcPr>
          <w:p w14:paraId="5FEB7FB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7.59</w:t>
            </w:r>
          </w:p>
        </w:tc>
        <w:tc>
          <w:tcPr>
            <w:tcW w:w="2240" w:type="dxa"/>
            <w:gridSpan w:val="2"/>
            <w:noWrap w:val="0"/>
            <w:vAlign w:val="center"/>
          </w:tcPr>
          <w:p w14:paraId="6ABC104D">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C2E76C7">
            <w:pPr>
              <w:widowControl/>
              <w:jc w:val="center"/>
              <w:rPr>
                <w:rFonts w:hint="eastAsia" w:ascii="仿宋" w:hAnsi="仿宋" w:eastAsia="仿宋" w:cs="仿宋"/>
                <w:b w:val="0"/>
                <w:bCs w:val="0"/>
                <w:kern w:val="0"/>
                <w:sz w:val="20"/>
                <w:szCs w:val="20"/>
              </w:rPr>
            </w:pPr>
          </w:p>
        </w:tc>
      </w:tr>
      <w:tr w14:paraId="603F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5581CB3F">
            <w:pPr>
              <w:widowControl/>
              <w:ind w:firstLine="400" w:firstLineChars="200"/>
              <w:jc w:val="left"/>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2021年度真抓实干激励先进单位奖励金</w:t>
            </w:r>
          </w:p>
        </w:tc>
        <w:tc>
          <w:tcPr>
            <w:tcW w:w="2038" w:type="dxa"/>
            <w:gridSpan w:val="2"/>
            <w:noWrap w:val="0"/>
            <w:vAlign w:val="center"/>
          </w:tcPr>
          <w:p w14:paraId="5ABC33E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2240" w:type="dxa"/>
            <w:gridSpan w:val="2"/>
            <w:noWrap w:val="0"/>
            <w:vAlign w:val="center"/>
          </w:tcPr>
          <w:p w14:paraId="1586AD2C">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236CF96">
            <w:pPr>
              <w:widowControl/>
              <w:jc w:val="center"/>
              <w:rPr>
                <w:rFonts w:hint="eastAsia" w:ascii="仿宋" w:hAnsi="仿宋" w:eastAsia="仿宋" w:cs="仿宋"/>
                <w:b w:val="0"/>
                <w:bCs w:val="0"/>
                <w:kern w:val="0"/>
                <w:sz w:val="20"/>
                <w:szCs w:val="20"/>
              </w:rPr>
            </w:pPr>
          </w:p>
        </w:tc>
      </w:tr>
      <w:tr w14:paraId="69D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195EB0C3">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“三区”文化人才中央专项</w:t>
            </w:r>
          </w:p>
        </w:tc>
        <w:tc>
          <w:tcPr>
            <w:tcW w:w="2038" w:type="dxa"/>
            <w:gridSpan w:val="2"/>
            <w:shd w:val="clear" w:color="auto" w:fill="auto"/>
            <w:noWrap w:val="0"/>
            <w:vAlign w:val="center"/>
          </w:tcPr>
          <w:p w14:paraId="35163BA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0.07</w:t>
            </w:r>
          </w:p>
        </w:tc>
        <w:tc>
          <w:tcPr>
            <w:tcW w:w="2240" w:type="dxa"/>
            <w:gridSpan w:val="2"/>
            <w:noWrap w:val="0"/>
            <w:vAlign w:val="center"/>
          </w:tcPr>
          <w:p w14:paraId="55D2667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C9CE65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w:t>
            </w:r>
          </w:p>
        </w:tc>
      </w:tr>
      <w:tr w14:paraId="1088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64B0399">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highlight w:val="none"/>
              </w:rPr>
              <w:t>办公场所新增新风系统经费</w:t>
            </w:r>
          </w:p>
        </w:tc>
        <w:tc>
          <w:tcPr>
            <w:tcW w:w="2038" w:type="dxa"/>
            <w:gridSpan w:val="2"/>
            <w:shd w:val="clear" w:color="auto" w:fill="auto"/>
            <w:noWrap w:val="0"/>
            <w:vAlign w:val="center"/>
          </w:tcPr>
          <w:p w14:paraId="1C22843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1.85</w:t>
            </w:r>
          </w:p>
        </w:tc>
        <w:tc>
          <w:tcPr>
            <w:tcW w:w="2240" w:type="dxa"/>
            <w:gridSpan w:val="2"/>
            <w:noWrap w:val="0"/>
            <w:vAlign w:val="center"/>
          </w:tcPr>
          <w:p w14:paraId="5300E3CC">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DB46223">
            <w:pPr>
              <w:widowControl/>
              <w:jc w:val="center"/>
              <w:rPr>
                <w:rFonts w:hint="eastAsia" w:ascii="仿宋" w:hAnsi="仿宋" w:eastAsia="仿宋" w:cs="仿宋"/>
                <w:b w:val="0"/>
                <w:bCs w:val="0"/>
                <w:kern w:val="0"/>
                <w:sz w:val="20"/>
                <w:szCs w:val="20"/>
              </w:rPr>
            </w:pPr>
          </w:p>
        </w:tc>
      </w:tr>
      <w:tr w14:paraId="57D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17E8D79A">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安江农耕文化旅游区整体开发建设领导小组办公室工作经费</w:t>
            </w:r>
          </w:p>
        </w:tc>
        <w:tc>
          <w:tcPr>
            <w:tcW w:w="2038" w:type="dxa"/>
            <w:gridSpan w:val="2"/>
            <w:shd w:val="clear" w:color="auto" w:fill="auto"/>
            <w:noWrap w:val="0"/>
            <w:vAlign w:val="center"/>
          </w:tcPr>
          <w:p w14:paraId="36F162EB">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119.99</w:t>
            </w:r>
          </w:p>
        </w:tc>
        <w:tc>
          <w:tcPr>
            <w:tcW w:w="2240" w:type="dxa"/>
            <w:gridSpan w:val="2"/>
            <w:noWrap w:val="0"/>
            <w:vAlign w:val="center"/>
          </w:tcPr>
          <w:p w14:paraId="4F9FA3B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46DA587">
            <w:pPr>
              <w:widowControl/>
              <w:jc w:val="center"/>
              <w:rPr>
                <w:rFonts w:hint="eastAsia" w:ascii="仿宋" w:hAnsi="仿宋" w:eastAsia="仿宋" w:cs="仿宋"/>
                <w:b w:val="0"/>
                <w:bCs w:val="0"/>
                <w:kern w:val="0"/>
                <w:sz w:val="20"/>
                <w:szCs w:val="20"/>
              </w:rPr>
            </w:pPr>
          </w:p>
        </w:tc>
      </w:tr>
      <w:tr w14:paraId="44B2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87BBE76">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编制安江世界农耕文化旅游区规划设计及相关工作经费</w:t>
            </w:r>
          </w:p>
        </w:tc>
        <w:tc>
          <w:tcPr>
            <w:tcW w:w="2038" w:type="dxa"/>
            <w:gridSpan w:val="2"/>
            <w:shd w:val="clear" w:color="auto" w:fill="auto"/>
            <w:noWrap w:val="0"/>
            <w:vAlign w:val="center"/>
          </w:tcPr>
          <w:p w14:paraId="220B82B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210</w:t>
            </w:r>
          </w:p>
        </w:tc>
        <w:tc>
          <w:tcPr>
            <w:tcW w:w="2240" w:type="dxa"/>
            <w:gridSpan w:val="2"/>
            <w:noWrap w:val="0"/>
            <w:vAlign w:val="center"/>
          </w:tcPr>
          <w:p w14:paraId="65A2246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A5ECC52">
            <w:pPr>
              <w:widowControl/>
              <w:jc w:val="center"/>
              <w:rPr>
                <w:rFonts w:hint="eastAsia" w:ascii="仿宋" w:hAnsi="仿宋" w:eastAsia="仿宋" w:cs="仿宋"/>
                <w:b w:val="0"/>
                <w:bCs w:val="0"/>
                <w:kern w:val="0"/>
                <w:sz w:val="20"/>
                <w:szCs w:val="20"/>
              </w:rPr>
            </w:pPr>
          </w:p>
        </w:tc>
      </w:tr>
      <w:tr w14:paraId="3B57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9029E1D">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2023年全市文旅促销费专项活动经费</w:t>
            </w:r>
          </w:p>
        </w:tc>
        <w:tc>
          <w:tcPr>
            <w:tcW w:w="2038" w:type="dxa"/>
            <w:gridSpan w:val="2"/>
            <w:shd w:val="clear" w:color="auto" w:fill="auto"/>
            <w:noWrap w:val="0"/>
            <w:vAlign w:val="center"/>
          </w:tcPr>
          <w:p w14:paraId="3A5EBF4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50</w:t>
            </w:r>
          </w:p>
        </w:tc>
        <w:tc>
          <w:tcPr>
            <w:tcW w:w="2240" w:type="dxa"/>
            <w:gridSpan w:val="2"/>
            <w:noWrap w:val="0"/>
            <w:vAlign w:val="center"/>
          </w:tcPr>
          <w:p w14:paraId="561A34C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6D1C16E">
            <w:pPr>
              <w:widowControl/>
              <w:jc w:val="center"/>
              <w:rPr>
                <w:rFonts w:hint="eastAsia" w:ascii="仿宋" w:hAnsi="仿宋" w:eastAsia="仿宋" w:cs="仿宋"/>
                <w:b w:val="0"/>
                <w:bCs w:val="0"/>
                <w:kern w:val="0"/>
                <w:sz w:val="20"/>
                <w:szCs w:val="20"/>
              </w:rPr>
            </w:pPr>
          </w:p>
        </w:tc>
      </w:tr>
      <w:tr w14:paraId="7E5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5A65DC2F">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第五届武陵山片区门球比赛</w:t>
            </w:r>
          </w:p>
        </w:tc>
        <w:tc>
          <w:tcPr>
            <w:tcW w:w="2038" w:type="dxa"/>
            <w:gridSpan w:val="2"/>
            <w:shd w:val="clear" w:color="auto" w:fill="auto"/>
            <w:noWrap w:val="0"/>
            <w:vAlign w:val="center"/>
          </w:tcPr>
          <w:p w14:paraId="1A9AA5C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19.95</w:t>
            </w:r>
          </w:p>
        </w:tc>
        <w:tc>
          <w:tcPr>
            <w:tcW w:w="2240" w:type="dxa"/>
            <w:gridSpan w:val="2"/>
            <w:noWrap w:val="0"/>
            <w:vAlign w:val="center"/>
          </w:tcPr>
          <w:p w14:paraId="6FE4267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8B81706">
            <w:pPr>
              <w:widowControl/>
              <w:jc w:val="center"/>
              <w:rPr>
                <w:rFonts w:hint="eastAsia" w:ascii="仿宋" w:hAnsi="仿宋" w:eastAsia="仿宋" w:cs="仿宋"/>
                <w:b w:val="0"/>
                <w:bCs w:val="0"/>
                <w:kern w:val="0"/>
                <w:sz w:val="20"/>
                <w:szCs w:val="20"/>
              </w:rPr>
            </w:pPr>
          </w:p>
        </w:tc>
      </w:tr>
      <w:tr w14:paraId="2899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09DCCED8">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2023年全市文旅促销费专项活动经费</w:t>
            </w:r>
          </w:p>
        </w:tc>
        <w:tc>
          <w:tcPr>
            <w:tcW w:w="2038" w:type="dxa"/>
            <w:gridSpan w:val="2"/>
            <w:shd w:val="clear" w:color="auto" w:fill="auto"/>
            <w:noWrap w:val="0"/>
            <w:vAlign w:val="center"/>
          </w:tcPr>
          <w:p w14:paraId="7FDE5B9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100</w:t>
            </w:r>
          </w:p>
        </w:tc>
        <w:tc>
          <w:tcPr>
            <w:tcW w:w="2240" w:type="dxa"/>
            <w:gridSpan w:val="2"/>
            <w:noWrap w:val="0"/>
            <w:vAlign w:val="center"/>
          </w:tcPr>
          <w:p w14:paraId="79BFDF1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A6C7CB9">
            <w:pPr>
              <w:widowControl/>
              <w:jc w:val="center"/>
              <w:rPr>
                <w:rFonts w:hint="eastAsia" w:ascii="仿宋" w:hAnsi="仿宋" w:eastAsia="仿宋" w:cs="仿宋"/>
                <w:b w:val="0"/>
                <w:bCs w:val="0"/>
                <w:kern w:val="0"/>
                <w:sz w:val="20"/>
                <w:szCs w:val="20"/>
              </w:rPr>
            </w:pPr>
          </w:p>
        </w:tc>
      </w:tr>
      <w:tr w14:paraId="725D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76A76CA9">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《怀化，一个怀景怀乡怀味的地方》宣传画册编印经费</w:t>
            </w:r>
          </w:p>
        </w:tc>
        <w:tc>
          <w:tcPr>
            <w:tcW w:w="2038" w:type="dxa"/>
            <w:gridSpan w:val="2"/>
            <w:shd w:val="clear" w:color="auto" w:fill="auto"/>
            <w:noWrap w:val="0"/>
            <w:vAlign w:val="center"/>
          </w:tcPr>
          <w:p w14:paraId="352EF4C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8</w:t>
            </w:r>
          </w:p>
        </w:tc>
        <w:tc>
          <w:tcPr>
            <w:tcW w:w="2240" w:type="dxa"/>
            <w:gridSpan w:val="2"/>
            <w:noWrap w:val="0"/>
            <w:vAlign w:val="center"/>
          </w:tcPr>
          <w:p w14:paraId="7FF5175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8F55B43">
            <w:pPr>
              <w:widowControl/>
              <w:jc w:val="center"/>
              <w:rPr>
                <w:rFonts w:hint="eastAsia" w:ascii="仿宋" w:hAnsi="仿宋" w:eastAsia="仿宋" w:cs="仿宋"/>
                <w:b w:val="0"/>
                <w:bCs w:val="0"/>
                <w:kern w:val="0"/>
                <w:sz w:val="20"/>
                <w:szCs w:val="20"/>
              </w:rPr>
            </w:pPr>
          </w:p>
        </w:tc>
      </w:tr>
      <w:tr w14:paraId="6268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3F123572">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百团百角唱新歌竞演活动拍摄经费</w:t>
            </w:r>
          </w:p>
        </w:tc>
        <w:tc>
          <w:tcPr>
            <w:tcW w:w="2038" w:type="dxa"/>
            <w:gridSpan w:val="2"/>
            <w:shd w:val="clear" w:color="auto" w:fill="auto"/>
            <w:noWrap w:val="0"/>
            <w:vAlign w:val="center"/>
          </w:tcPr>
          <w:p w14:paraId="6049DC7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w:t>
            </w:r>
          </w:p>
        </w:tc>
        <w:tc>
          <w:tcPr>
            <w:tcW w:w="2240" w:type="dxa"/>
            <w:gridSpan w:val="2"/>
            <w:noWrap w:val="0"/>
            <w:vAlign w:val="center"/>
          </w:tcPr>
          <w:p w14:paraId="7B0F033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973A423">
            <w:pPr>
              <w:widowControl/>
              <w:jc w:val="center"/>
              <w:rPr>
                <w:rFonts w:hint="eastAsia" w:ascii="仿宋" w:hAnsi="仿宋" w:eastAsia="仿宋" w:cs="仿宋"/>
                <w:b w:val="0"/>
                <w:bCs w:val="0"/>
                <w:kern w:val="0"/>
                <w:sz w:val="20"/>
                <w:szCs w:val="20"/>
              </w:rPr>
            </w:pPr>
          </w:p>
        </w:tc>
      </w:tr>
      <w:tr w14:paraId="4CC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19B5C15">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2023年彩票市场调控资金（体彩）</w:t>
            </w:r>
          </w:p>
        </w:tc>
        <w:tc>
          <w:tcPr>
            <w:tcW w:w="2038" w:type="dxa"/>
            <w:gridSpan w:val="2"/>
            <w:shd w:val="clear" w:color="auto" w:fill="auto"/>
            <w:noWrap w:val="0"/>
            <w:vAlign w:val="center"/>
          </w:tcPr>
          <w:p w14:paraId="0B95758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34.99</w:t>
            </w:r>
          </w:p>
        </w:tc>
        <w:tc>
          <w:tcPr>
            <w:tcW w:w="2240" w:type="dxa"/>
            <w:gridSpan w:val="2"/>
            <w:noWrap w:val="0"/>
            <w:vAlign w:val="center"/>
          </w:tcPr>
          <w:p w14:paraId="548FEA58">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EA05143">
            <w:pPr>
              <w:widowControl/>
              <w:jc w:val="center"/>
              <w:rPr>
                <w:rFonts w:hint="eastAsia" w:ascii="仿宋" w:hAnsi="仿宋" w:eastAsia="仿宋" w:cs="仿宋"/>
                <w:b w:val="0"/>
                <w:bCs w:val="0"/>
                <w:kern w:val="0"/>
                <w:sz w:val="20"/>
                <w:szCs w:val="20"/>
              </w:rPr>
            </w:pPr>
          </w:p>
        </w:tc>
      </w:tr>
      <w:tr w14:paraId="27B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5960B175">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省级体育彩票公益金项目湘财综指〔2022〕0017号</w:t>
            </w:r>
          </w:p>
        </w:tc>
        <w:tc>
          <w:tcPr>
            <w:tcW w:w="2038" w:type="dxa"/>
            <w:gridSpan w:val="2"/>
            <w:shd w:val="clear" w:color="auto" w:fill="auto"/>
            <w:noWrap w:val="0"/>
            <w:vAlign w:val="center"/>
          </w:tcPr>
          <w:p w14:paraId="7F045F6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80.77</w:t>
            </w:r>
          </w:p>
        </w:tc>
        <w:tc>
          <w:tcPr>
            <w:tcW w:w="2240" w:type="dxa"/>
            <w:gridSpan w:val="2"/>
            <w:noWrap w:val="0"/>
            <w:vAlign w:val="center"/>
          </w:tcPr>
          <w:p w14:paraId="79482E5A">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DCC6FDA">
            <w:pPr>
              <w:widowControl/>
              <w:jc w:val="center"/>
              <w:rPr>
                <w:rFonts w:hint="eastAsia" w:ascii="仿宋" w:hAnsi="仿宋" w:eastAsia="仿宋" w:cs="仿宋"/>
                <w:b w:val="0"/>
                <w:bCs w:val="0"/>
                <w:kern w:val="0"/>
                <w:sz w:val="20"/>
                <w:szCs w:val="20"/>
              </w:rPr>
            </w:pPr>
          </w:p>
        </w:tc>
      </w:tr>
      <w:tr w14:paraId="0CFD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66BE1B83">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2023年体彩分成项目怀财综指【2023】2号</w:t>
            </w:r>
          </w:p>
        </w:tc>
        <w:tc>
          <w:tcPr>
            <w:tcW w:w="2038" w:type="dxa"/>
            <w:gridSpan w:val="2"/>
            <w:shd w:val="clear" w:color="auto" w:fill="auto"/>
            <w:noWrap w:val="0"/>
            <w:vAlign w:val="center"/>
          </w:tcPr>
          <w:p w14:paraId="4E0E8B2B">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241.99</w:t>
            </w:r>
          </w:p>
        </w:tc>
        <w:tc>
          <w:tcPr>
            <w:tcW w:w="2240" w:type="dxa"/>
            <w:gridSpan w:val="2"/>
            <w:noWrap w:val="0"/>
            <w:vAlign w:val="center"/>
          </w:tcPr>
          <w:p w14:paraId="1CEABE0A">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E20254C">
            <w:pPr>
              <w:widowControl/>
              <w:jc w:val="center"/>
              <w:rPr>
                <w:rFonts w:hint="eastAsia" w:ascii="仿宋" w:hAnsi="仿宋" w:eastAsia="仿宋" w:cs="仿宋"/>
                <w:b w:val="0"/>
                <w:bCs w:val="0"/>
                <w:kern w:val="0"/>
                <w:sz w:val="20"/>
                <w:szCs w:val="20"/>
              </w:rPr>
            </w:pPr>
          </w:p>
        </w:tc>
      </w:tr>
      <w:tr w14:paraId="2CF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0D3FC823">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2023年省级体育彩票公益金怀财综指【2023】6号</w:t>
            </w:r>
          </w:p>
        </w:tc>
        <w:tc>
          <w:tcPr>
            <w:tcW w:w="2038" w:type="dxa"/>
            <w:gridSpan w:val="2"/>
            <w:shd w:val="clear" w:color="auto" w:fill="auto"/>
            <w:noWrap w:val="0"/>
            <w:vAlign w:val="center"/>
          </w:tcPr>
          <w:p w14:paraId="61B67F7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64.99</w:t>
            </w:r>
          </w:p>
        </w:tc>
        <w:tc>
          <w:tcPr>
            <w:tcW w:w="2240" w:type="dxa"/>
            <w:gridSpan w:val="2"/>
            <w:noWrap w:val="0"/>
            <w:vAlign w:val="center"/>
          </w:tcPr>
          <w:p w14:paraId="198B618C">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07BFA4E">
            <w:pPr>
              <w:widowControl/>
              <w:jc w:val="center"/>
              <w:rPr>
                <w:rFonts w:hint="eastAsia" w:ascii="仿宋" w:hAnsi="仿宋" w:eastAsia="仿宋" w:cs="仿宋"/>
                <w:b w:val="0"/>
                <w:bCs w:val="0"/>
                <w:kern w:val="0"/>
                <w:sz w:val="20"/>
                <w:szCs w:val="20"/>
              </w:rPr>
            </w:pPr>
          </w:p>
        </w:tc>
      </w:tr>
      <w:tr w14:paraId="5ABB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4C8113D5">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2023年市县分成体彩公益金怀财综指【2023】8号</w:t>
            </w:r>
          </w:p>
        </w:tc>
        <w:tc>
          <w:tcPr>
            <w:tcW w:w="2038" w:type="dxa"/>
            <w:gridSpan w:val="2"/>
            <w:shd w:val="clear" w:color="auto" w:fill="auto"/>
            <w:noWrap w:val="0"/>
            <w:vAlign w:val="center"/>
          </w:tcPr>
          <w:p w14:paraId="1A64312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73.4</w:t>
            </w:r>
          </w:p>
        </w:tc>
        <w:tc>
          <w:tcPr>
            <w:tcW w:w="2240" w:type="dxa"/>
            <w:gridSpan w:val="2"/>
            <w:noWrap w:val="0"/>
            <w:vAlign w:val="center"/>
          </w:tcPr>
          <w:p w14:paraId="65F6A34E">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33111F3">
            <w:pPr>
              <w:widowControl/>
              <w:jc w:val="center"/>
              <w:rPr>
                <w:rFonts w:hint="eastAsia" w:ascii="仿宋" w:hAnsi="仿宋" w:eastAsia="仿宋" w:cs="仿宋"/>
                <w:b w:val="0"/>
                <w:bCs w:val="0"/>
                <w:kern w:val="0"/>
                <w:sz w:val="20"/>
                <w:szCs w:val="20"/>
              </w:rPr>
            </w:pPr>
          </w:p>
        </w:tc>
      </w:tr>
      <w:tr w14:paraId="1C42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4469470A">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中国体育彩票湖南省社区运动会海选赛</w:t>
            </w:r>
          </w:p>
        </w:tc>
        <w:tc>
          <w:tcPr>
            <w:tcW w:w="2038" w:type="dxa"/>
            <w:gridSpan w:val="2"/>
            <w:shd w:val="clear" w:color="auto" w:fill="auto"/>
            <w:noWrap w:val="0"/>
            <w:vAlign w:val="center"/>
          </w:tcPr>
          <w:p w14:paraId="3ACB9B84">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30</w:t>
            </w:r>
          </w:p>
        </w:tc>
        <w:tc>
          <w:tcPr>
            <w:tcW w:w="2240" w:type="dxa"/>
            <w:gridSpan w:val="2"/>
            <w:noWrap w:val="0"/>
            <w:vAlign w:val="center"/>
          </w:tcPr>
          <w:p w14:paraId="0547B59A">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06E9939">
            <w:pPr>
              <w:widowControl/>
              <w:jc w:val="center"/>
              <w:rPr>
                <w:rFonts w:hint="eastAsia" w:ascii="仿宋" w:hAnsi="仿宋" w:eastAsia="仿宋" w:cs="仿宋"/>
                <w:b w:val="0"/>
                <w:bCs w:val="0"/>
                <w:kern w:val="0"/>
                <w:sz w:val="20"/>
                <w:szCs w:val="20"/>
              </w:rPr>
            </w:pPr>
          </w:p>
        </w:tc>
      </w:tr>
      <w:tr w14:paraId="4A52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1DE230F3">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2023年万村女性社会体育指导员培训</w:t>
            </w:r>
          </w:p>
        </w:tc>
        <w:tc>
          <w:tcPr>
            <w:tcW w:w="2038" w:type="dxa"/>
            <w:gridSpan w:val="2"/>
            <w:shd w:val="clear" w:color="auto" w:fill="auto"/>
            <w:noWrap w:val="0"/>
            <w:vAlign w:val="center"/>
          </w:tcPr>
          <w:p w14:paraId="482EAB9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20</w:t>
            </w:r>
          </w:p>
        </w:tc>
        <w:tc>
          <w:tcPr>
            <w:tcW w:w="2240" w:type="dxa"/>
            <w:gridSpan w:val="2"/>
            <w:noWrap w:val="0"/>
            <w:vAlign w:val="center"/>
          </w:tcPr>
          <w:p w14:paraId="0E2CA30D">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37FE9C3">
            <w:pPr>
              <w:widowControl/>
              <w:jc w:val="center"/>
              <w:rPr>
                <w:rFonts w:hint="eastAsia" w:ascii="仿宋" w:hAnsi="仿宋" w:eastAsia="仿宋" w:cs="仿宋"/>
                <w:b w:val="0"/>
                <w:bCs w:val="0"/>
                <w:kern w:val="0"/>
                <w:sz w:val="20"/>
                <w:szCs w:val="20"/>
              </w:rPr>
            </w:pPr>
          </w:p>
        </w:tc>
      </w:tr>
      <w:tr w14:paraId="515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noWrap w:val="0"/>
            <w:vAlign w:val="center"/>
          </w:tcPr>
          <w:p w14:paraId="5568237B">
            <w:pPr>
              <w:widowControl/>
              <w:ind w:firstLine="400" w:firstLineChars="2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2022年湖南省排舞一级社体指导员培训</w:t>
            </w:r>
          </w:p>
        </w:tc>
        <w:tc>
          <w:tcPr>
            <w:tcW w:w="2038" w:type="dxa"/>
            <w:gridSpan w:val="2"/>
            <w:shd w:val="clear" w:color="auto" w:fill="auto"/>
            <w:noWrap w:val="0"/>
            <w:vAlign w:val="center"/>
          </w:tcPr>
          <w:p w14:paraId="2F89655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13</w:t>
            </w:r>
          </w:p>
        </w:tc>
        <w:tc>
          <w:tcPr>
            <w:tcW w:w="2240" w:type="dxa"/>
            <w:gridSpan w:val="2"/>
            <w:noWrap w:val="0"/>
            <w:vAlign w:val="center"/>
          </w:tcPr>
          <w:p w14:paraId="07C7C9E4">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B25E636">
            <w:pPr>
              <w:widowControl/>
              <w:jc w:val="center"/>
              <w:rPr>
                <w:rFonts w:hint="eastAsia" w:ascii="仿宋" w:hAnsi="仿宋" w:eastAsia="仿宋" w:cs="仿宋"/>
                <w:b w:val="0"/>
                <w:bCs w:val="0"/>
                <w:kern w:val="0"/>
                <w:sz w:val="20"/>
                <w:szCs w:val="20"/>
              </w:rPr>
            </w:pPr>
          </w:p>
        </w:tc>
      </w:tr>
      <w:tr w14:paraId="6F34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7C5543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广电业务工作经费</w:t>
            </w:r>
          </w:p>
        </w:tc>
        <w:tc>
          <w:tcPr>
            <w:tcW w:w="2038" w:type="dxa"/>
            <w:gridSpan w:val="2"/>
            <w:noWrap w:val="0"/>
            <w:vAlign w:val="center"/>
          </w:tcPr>
          <w:p w14:paraId="59B3A540">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70CB1B3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1832" w:type="dxa"/>
            <w:gridSpan w:val="2"/>
            <w:noWrap w:val="0"/>
            <w:vAlign w:val="center"/>
          </w:tcPr>
          <w:p w14:paraId="7FB96AA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9.98</w:t>
            </w:r>
          </w:p>
        </w:tc>
      </w:tr>
      <w:tr w14:paraId="5B09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06C2604">
            <w:pPr>
              <w:widowControl/>
              <w:ind w:firstLine="400" w:firstLineChars="200"/>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2024年怀化市体育后备人才基地建设经费</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在第一批体彩公益金</w:t>
            </w:r>
            <w:r>
              <w:rPr>
                <w:rFonts w:hint="eastAsia" w:ascii="仿宋" w:hAnsi="仿宋" w:eastAsia="仿宋" w:cs="仿宋"/>
                <w:b w:val="0"/>
                <w:bCs w:val="0"/>
                <w:kern w:val="0"/>
                <w:sz w:val="20"/>
                <w:szCs w:val="20"/>
                <w:lang w:eastAsia="zh-CN"/>
              </w:rPr>
              <w:t>）</w:t>
            </w:r>
          </w:p>
        </w:tc>
        <w:tc>
          <w:tcPr>
            <w:tcW w:w="2038" w:type="dxa"/>
            <w:gridSpan w:val="2"/>
            <w:noWrap w:val="0"/>
            <w:vAlign w:val="center"/>
          </w:tcPr>
          <w:p w14:paraId="381D17B8">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1F3F82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w:t>
            </w:r>
          </w:p>
        </w:tc>
        <w:tc>
          <w:tcPr>
            <w:tcW w:w="1832" w:type="dxa"/>
            <w:gridSpan w:val="2"/>
            <w:noWrap w:val="0"/>
            <w:vAlign w:val="center"/>
          </w:tcPr>
          <w:p w14:paraId="33BDE0F8">
            <w:pPr>
              <w:widowControl/>
              <w:jc w:val="center"/>
              <w:rPr>
                <w:rFonts w:hint="eastAsia" w:ascii="仿宋" w:hAnsi="仿宋" w:eastAsia="仿宋" w:cs="仿宋"/>
                <w:b w:val="0"/>
                <w:bCs w:val="0"/>
                <w:kern w:val="0"/>
                <w:sz w:val="20"/>
                <w:szCs w:val="20"/>
              </w:rPr>
            </w:pPr>
          </w:p>
        </w:tc>
      </w:tr>
      <w:tr w14:paraId="47D7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0"/>
            <w:vAlign w:val="center"/>
          </w:tcPr>
          <w:p w14:paraId="77222D4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群众体育活动经费（体彩）</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在第一批体彩公益金</w:t>
            </w:r>
            <w:r>
              <w:rPr>
                <w:rFonts w:hint="eastAsia" w:ascii="仿宋" w:hAnsi="仿宋" w:eastAsia="仿宋" w:cs="仿宋"/>
                <w:b w:val="0"/>
                <w:bCs w:val="0"/>
                <w:kern w:val="0"/>
                <w:sz w:val="20"/>
                <w:szCs w:val="20"/>
                <w:lang w:eastAsia="zh-CN"/>
              </w:rPr>
              <w:t>）</w:t>
            </w:r>
          </w:p>
        </w:tc>
        <w:tc>
          <w:tcPr>
            <w:tcW w:w="2038" w:type="dxa"/>
            <w:gridSpan w:val="2"/>
            <w:noWrap w:val="0"/>
            <w:vAlign w:val="center"/>
          </w:tcPr>
          <w:p w14:paraId="436ABB9A">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3E5FCED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30.5</w:t>
            </w:r>
          </w:p>
        </w:tc>
        <w:tc>
          <w:tcPr>
            <w:tcW w:w="1832" w:type="dxa"/>
            <w:gridSpan w:val="2"/>
            <w:noWrap w:val="0"/>
            <w:vAlign w:val="center"/>
          </w:tcPr>
          <w:p w14:paraId="6FDDCAD5">
            <w:pPr>
              <w:widowControl/>
              <w:jc w:val="center"/>
              <w:rPr>
                <w:rFonts w:hint="eastAsia" w:ascii="仿宋" w:hAnsi="仿宋" w:eastAsia="仿宋" w:cs="仿宋"/>
                <w:b w:val="0"/>
                <w:bCs w:val="0"/>
                <w:kern w:val="0"/>
                <w:sz w:val="20"/>
                <w:szCs w:val="20"/>
              </w:rPr>
            </w:pPr>
          </w:p>
        </w:tc>
      </w:tr>
      <w:tr w14:paraId="15A9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1A49B76">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青少年体育竞赛和校园足球竞赛经费</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在第一批体彩公益金</w:t>
            </w:r>
            <w:r>
              <w:rPr>
                <w:rFonts w:hint="eastAsia" w:ascii="仿宋" w:hAnsi="仿宋" w:eastAsia="仿宋" w:cs="仿宋"/>
                <w:b w:val="0"/>
                <w:bCs w:val="0"/>
                <w:kern w:val="0"/>
                <w:sz w:val="20"/>
                <w:szCs w:val="20"/>
                <w:lang w:eastAsia="zh-CN"/>
              </w:rPr>
              <w:t>）</w:t>
            </w:r>
          </w:p>
        </w:tc>
        <w:tc>
          <w:tcPr>
            <w:tcW w:w="2038" w:type="dxa"/>
            <w:gridSpan w:val="2"/>
            <w:noWrap w:val="0"/>
            <w:vAlign w:val="center"/>
          </w:tcPr>
          <w:p w14:paraId="57C4236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58E13B0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w:t>
            </w:r>
          </w:p>
        </w:tc>
        <w:tc>
          <w:tcPr>
            <w:tcW w:w="1832" w:type="dxa"/>
            <w:gridSpan w:val="2"/>
            <w:noWrap w:val="0"/>
            <w:vAlign w:val="center"/>
          </w:tcPr>
          <w:p w14:paraId="05B14941">
            <w:pPr>
              <w:widowControl/>
              <w:jc w:val="center"/>
              <w:rPr>
                <w:rFonts w:hint="eastAsia" w:ascii="仿宋" w:hAnsi="仿宋" w:eastAsia="仿宋" w:cs="仿宋"/>
                <w:b w:val="0"/>
                <w:bCs w:val="0"/>
                <w:kern w:val="0"/>
                <w:sz w:val="20"/>
                <w:szCs w:val="20"/>
              </w:rPr>
            </w:pPr>
          </w:p>
        </w:tc>
      </w:tr>
      <w:tr w14:paraId="4912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9BE100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2024年参加湖南省青少年锦标赛经费</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在第一批体彩公益金</w:t>
            </w:r>
            <w:r>
              <w:rPr>
                <w:rFonts w:hint="eastAsia" w:ascii="仿宋" w:hAnsi="仿宋" w:eastAsia="仿宋" w:cs="仿宋"/>
                <w:b w:val="0"/>
                <w:bCs w:val="0"/>
                <w:kern w:val="0"/>
                <w:sz w:val="20"/>
                <w:szCs w:val="20"/>
                <w:lang w:eastAsia="zh-CN"/>
              </w:rPr>
              <w:t>）</w:t>
            </w:r>
          </w:p>
        </w:tc>
        <w:tc>
          <w:tcPr>
            <w:tcW w:w="2038" w:type="dxa"/>
            <w:gridSpan w:val="2"/>
            <w:noWrap w:val="0"/>
            <w:vAlign w:val="center"/>
          </w:tcPr>
          <w:p w14:paraId="72AFEEBD">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729C5DE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90</w:t>
            </w:r>
          </w:p>
        </w:tc>
        <w:tc>
          <w:tcPr>
            <w:tcW w:w="1832" w:type="dxa"/>
            <w:gridSpan w:val="2"/>
            <w:noWrap w:val="0"/>
            <w:vAlign w:val="center"/>
          </w:tcPr>
          <w:p w14:paraId="1942DC2B">
            <w:pPr>
              <w:widowControl/>
              <w:jc w:val="center"/>
              <w:rPr>
                <w:rFonts w:hint="eastAsia" w:ascii="仿宋" w:hAnsi="仿宋" w:eastAsia="仿宋" w:cs="仿宋"/>
                <w:b w:val="0"/>
                <w:bCs w:val="0"/>
                <w:kern w:val="0"/>
                <w:sz w:val="20"/>
                <w:szCs w:val="20"/>
              </w:rPr>
            </w:pPr>
          </w:p>
        </w:tc>
      </w:tr>
      <w:tr w14:paraId="4E3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7847417">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2023年5+N现代产业链专项工作经费</w:t>
            </w:r>
          </w:p>
        </w:tc>
        <w:tc>
          <w:tcPr>
            <w:tcW w:w="2038" w:type="dxa"/>
            <w:gridSpan w:val="2"/>
            <w:noWrap w:val="0"/>
            <w:vAlign w:val="center"/>
          </w:tcPr>
          <w:p w14:paraId="7E6F42B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5486DED9">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213AF85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14.42</w:t>
            </w:r>
          </w:p>
        </w:tc>
      </w:tr>
      <w:tr w14:paraId="055B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551749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color w:val="000000"/>
                <w:kern w:val="0"/>
                <w:sz w:val="20"/>
                <w:szCs w:val="20"/>
                <w:lang w:eastAsia="zh-CN"/>
              </w:rPr>
              <w:t>人才资源开发专项资金</w:t>
            </w:r>
          </w:p>
        </w:tc>
        <w:tc>
          <w:tcPr>
            <w:tcW w:w="2038" w:type="dxa"/>
            <w:gridSpan w:val="2"/>
            <w:noWrap w:val="0"/>
            <w:vAlign w:val="center"/>
          </w:tcPr>
          <w:p w14:paraId="6CB90CF0">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573309F5">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270B99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11.6</w:t>
            </w:r>
          </w:p>
        </w:tc>
      </w:tr>
      <w:tr w14:paraId="4F6F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CED3A42">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2024年“5+10”现代化产业体系建设产业链专班工作经费</w:t>
            </w:r>
          </w:p>
        </w:tc>
        <w:tc>
          <w:tcPr>
            <w:tcW w:w="2038" w:type="dxa"/>
            <w:gridSpan w:val="2"/>
            <w:noWrap w:val="0"/>
            <w:vAlign w:val="center"/>
          </w:tcPr>
          <w:p w14:paraId="5E647CF6">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4D211E8E">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01C4C49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r>
      <w:tr w14:paraId="1D4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2108050">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党委党建工作经费</w:t>
            </w:r>
          </w:p>
        </w:tc>
        <w:tc>
          <w:tcPr>
            <w:tcW w:w="2038" w:type="dxa"/>
            <w:gridSpan w:val="2"/>
            <w:noWrap w:val="0"/>
            <w:vAlign w:val="center"/>
          </w:tcPr>
          <w:p w14:paraId="57B1FD2C">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35A40B8D">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6C681B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1.23</w:t>
            </w:r>
          </w:p>
        </w:tc>
      </w:tr>
      <w:tr w14:paraId="55AA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546B78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2024年省文化和旅游发展专项资金（市州统计调查补助）</w:t>
            </w:r>
          </w:p>
        </w:tc>
        <w:tc>
          <w:tcPr>
            <w:tcW w:w="2038" w:type="dxa"/>
            <w:gridSpan w:val="2"/>
            <w:noWrap w:val="0"/>
            <w:vAlign w:val="center"/>
          </w:tcPr>
          <w:p w14:paraId="17A41972">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02AD499">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39C0B84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8.5</w:t>
            </w:r>
          </w:p>
        </w:tc>
      </w:tr>
      <w:tr w14:paraId="7D93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B174E04">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“福地怀化”数字文旅主题馆</w:t>
            </w:r>
          </w:p>
        </w:tc>
        <w:tc>
          <w:tcPr>
            <w:tcW w:w="2038" w:type="dxa"/>
            <w:gridSpan w:val="2"/>
            <w:noWrap w:val="0"/>
            <w:vAlign w:val="center"/>
          </w:tcPr>
          <w:p w14:paraId="4148405C">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43CE223C">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1F286CA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25.39</w:t>
            </w:r>
          </w:p>
        </w:tc>
      </w:tr>
      <w:tr w14:paraId="1331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79AA04A">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第五届省旅游发展大会第一批专项资金</w:t>
            </w:r>
          </w:p>
        </w:tc>
        <w:tc>
          <w:tcPr>
            <w:tcW w:w="2038" w:type="dxa"/>
            <w:gridSpan w:val="2"/>
            <w:noWrap w:val="0"/>
            <w:vAlign w:val="center"/>
          </w:tcPr>
          <w:p w14:paraId="323D660F">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02F2F56B">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4297F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19.5</w:t>
            </w:r>
          </w:p>
        </w:tc>
      </w:tr>
      <w:tr w14:paraId="2977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A812CB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真抓实干奖励资金</w:t>
            </w:r>
          </w:p>
        </w:tc>
        <w:tc>
          <w:tcPr>
            <w:tcW w:w="2038" w:type="dxa"/>
            <w:gridSpan w:val="2"/>
            <w:noWrap w:val="0"/>
            <w:vAlign w:val="center"/>
          </w:tcPr>
          <w:p w14:paraId="6124F5CD">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4E327CFF">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01600EC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165.16</w:t>
            </w:r>
          </w:p>
        </w:tc>
      </w:tr>
      <w:tr w14:paraId="5AA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4307F1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怀化中波台迁建工作前期工作经费</w:t>
            </w:r>
          </w:p>
        </w:tc>
        <w:tc>
          <w:tcPr>
            <w:tcW w:w="2038" w:type="dxa"/>
            <w:gridSpan w:val="2"/>
            <w:noWrap w:val="0"/>
            <w:vAlign w:val="center"/>
          </w:tcPr>
          <w:p w14:paraId="5D30E20C">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6EF77B30">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08BB9E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18.24</w:t>
            </w:r>
          </w:p>
        </w:tc>
      </w:tr>
      <w:tr w14:paraId="0B04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A87AFBC">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非遗体验区项目概念方案设计费</w:t>
            </w:r>
          </w:p>
        </w:tc>
        <w:tc>
          <w:tcPr>
            <w:tcW w:w="2038" w:type="dxa"/>
            <w:gridSpan w:val="2"/>
            <w:noWrap w:val="0"/>
            <w:vAlign w:val="center"/>
          </w:tcPr>
          <w:p w14:paraId="43772CBA">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5A420A09">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5FD4E01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29.96</w:t>
            </w:r>
          </w:p>
        </w:tc>
      </w:tr>
      <w:tr w14:paraId="6629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9C8357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关于安排开行香港西九至大湘西地区动车组运营补贴经费</w:t>
            </w:r>
          </w:p>
        </w:tc>
        <w:tc>
          <w:tcPr>
            <w:tcW w:w="2038" w:type="dxa"/>
            <w:gridSpan w:val="2"/>
            <w:noWrap w:val="0"/>
            <w:vAlign w:val="center"/>
          </w:tcPr>
          <w:p w14:paraId="4BC50DEF">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6040B367">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0105982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r>
      <w:tr w14:paraId="5EE2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8A8DF9B">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2024年提前下达市县分成体彩公益金项目</w:t>
            </w:r>
          </w:p>
        </w:tc>
        <w:tc>
          <w:tcPr>
            <w:tcW w:w="2038" w:type="dxa"/>
            <w:gridSpan w:val="2"/>
            <w:noWrap w:val="0"/>
            <w:vAlign w:val="center"/>
          </w:tcPr>
          <w:p w14:paraId="367BD382">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6198F52F">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4CF7FB7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454.75</w:t>
            </w:r>
          </w:p>
        </w:tc>
      </w:tr>
      <w:tr w14:paraId="1FB4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59DE8D9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中央集中彩票公益金支持体育事业专项资金</w:t>
            </w:r>
          </w:p>
        </w:tc>
        <w:tc>
          <w:tcPr>
            <w:tcW w:w="2038" w:type="dxa"/>
            <w:gridSpan w:val="2"/>
            <w:noWrap w:val="0"/>
            <w:vAlign w:val="center"/>
          </w:tcPr>
          <w:p w14:paraId="292EBF5C">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283B4080">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01B49E6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38</w:t>
            </w:r>
          </w:p>
        </w:tc>
      </w:tr>
      <w:tr w14:paraId="6B13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529DE21">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2024年度体彩分成（第二批）</w:t>
            </w:r>
          </w:p>
        </w:tc>
        <w:tc>
          <w:tcPr>
            <w:tcW w:w="2038" w:type="dxa"/>
            <w:gridSpan w:val="2"/>
            <w:noWrap w:val="0"/>
            <w:vAlign w:val="center"/>
          </w:tcPr>
          <w:p w14:paraId="156A105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6F82073C">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25BE94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410</w:t>
            </w:r>
          </w:p>
        </w:tc>
      </w:tr>
      <w:tr w14:paraId="5316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5615AB6">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2024年第一批省级体彩公益金（第四届湖南省毽球运动大赛）</w:t>
            </w:r>
          </w:p>
        </w:tc>
        <w:tc>
          <w:tcPr>
            <w:tcW w:w="2038" w:type="dxa"/>
            <w:gridSpan w:val="2"/>
            <w:noWrap w:val="0"/>
            <w:vAlign w:val="center"/>
          </w:tcPr>
          <w:p w14:paraId="48DD1E54">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75D5C1C">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26F77BA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14.98</w:t>
            </w:r>
          </w:p>
        </w:tc>
      </w:tr>
      <w:tr w14:paraId="78BD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CB6C8F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湖南省第五届社区运动会海选赛</w:t>
            </w:r>
          </w:p>
        </w:tc>
        <w:tc>
          <w:tcPr>
            <w:tcW w:w="2038" w:type="dxa"/>
            <w:gridSpan w:val="2"/>
            <w:noWrap w:val="0"/>
            <w:vAlign w:val="center"/>
          </w:tcPr>
          <w:p w14:paraId="21579FA3">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2965FAE6">
            <w:pPr>
              <w:widowControl/>
              <w:jc w:val="center"/>
              <w:rPr>
                <w:rFonts w:hint="eastAsia" w:ascii="仿宋" w:hAnsi="仿宋" w:eastAsia="仿宋" w:cs="仿宋"/>
                <w:b w:val="0"/>
                <w:bCs w:val="0"/>
                <w:kern w:val="0"/>
                <w:sz w:val="20"/>
                <w:szCs w:val="20"/>
                <w:lang w:val="en-US" w:eastAsia="zh-CN"/>
              </w:rPr>
            </w:pPr>
          </w:p>
        </w:tc>
        <w:tc>
          <w:tcPr>
            <w:tcW w:w="1832" w:type="dxa"/>
            <w:gridSpan w:val="2"/>
            <w:noWrap w:val="0"/>
            <w:vAlign w:val="center"/>
          </w:tcPr>
          <w:p w14:paraId="72DCD52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lang w:eastAsia="zh-CN"/>
              </w:rPr>
            </w:pP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5EDC8EE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5000</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屈原文化广场（怀化国际陆港文化产业园文化交流互动中心）</w:t>
            </w:r>
          </w:p>
        </w:tc>
        <w:tc>
          <w:tcPr>
            <w:tcW w:w="2038" w:type="dxa"/>
            <w:gridSpan w:val="2"/>
            <w:noWrap w:val="0"/>
            <w:vAlign w:val="center"/>
          </w:tcPr>
          <w:p w14:paraId="251C297F">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5000</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104.58</w:t>
            </w:r>
          </w:p>
        </w:tc>
        <w:tc>
          <w:tcPr>
            <w:tcW w:w="2240" w:type="dxa"/>
            <w:gridSpan w:val="2"/>
            <w:noWrap w:val="0"/>
            <w:vAlign w:val="center"/>
          </w:tcPr>
          <w:p w14:paraId="102828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94.55</w:t>
            </w:r>
          </w:p>
        </w:tc>
        <w:tc>
          <w:tcPr>
            <w:tcW w:w="1832" w:type="dxa"/>
            <w:gridSpan w:val="2"/>
            <w:noWrap w:val="0"/>
            <w:vAlign w:val="center"/>
          </w:tcPr>
          <w:p w14:paraId="6F675DD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91.75</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0.98</w:t>
            </w:r>
          </w:p>
        </w:tc>
        <w:tc>
          <w:tcPr>
            <w:tcW w:w="2240" w:type="dxa"/>
            <w:gridSpan w:val="2"/>
            <w:noWrap w:val="0"/>
            <w:vAlign w:val="center"/>
          </w:tcPr>
          <w:p w14:paraId="4ACED147">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14:paraId="06F4A58F">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2.24</w:t>
            </w:r>
          </w:p>
        </w:tc>
        <w:tc>
          <w:tcPr>
            <w:tcW w:w="2240" w:type="dxa"/>
            <w:gridSpan w:val="2"/>
            <w:noWrap w:val="0"/>
            <w:vAlign w:val="center"/>
          </w:tcPr>
          <w:p w14:paraId="2891DCEA">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14:paraId="7622164D">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17307B9">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0.26</w:t>
            </w:r>
          </w:p>
        </w:tc>
        <w:tc>
          <w:tcPr>
            <w:tcW w:w="2240" w:type="dxa"/>
            <w:gridSpan w:val="2"/>
            <w:noWrap w:val="0"/>
            <w:vAlign w:val="center"/>
          </w:tcPr>
          <w:p w14:paraId="18A83968">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14:paraId="3206C23A">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655.46</w:t>
            </w:r>
          </w:p>
        </w:tc>
        <w:tc>
          <w:tcPr>
            <w:tcW w:w="1832" w:type="dxa"/>
            <w:gridSpan w:val="2"/>
            <w:noWrap w:val="0"/>
            <w:vAlign w:val="center"/>
          </w:tcPr>
          <w:p w14:paraId="785F6F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655.46</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989.2</w:t>
            </w:r>
          </w:p>
        </w:tc>
        <w:tc>
          <w:tcPr>
            <w:tcW w:w="1832" w:type="dxa"/>
            <w:gridSpan w:val="2"/>
            <w:noWrap w:val="0"/>
            <w:vAlign w:val="center"/>
          </w:tcPr>
          <w:p w14:paraId="5735980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985.85</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1B100B4D">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根据党的八项规定和过紧日子精神，严格执行财务管理制度等</w:t>
            </w:r>
          </w:p>
        </w:tc>
      </w:tr>
    </w:tbl>
    <w:p w14:paraId="00F6D30B">
      <w:pPr>
        <w:pStyle w:val="14"/>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杨美玲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2025年6月5日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14760757882 </w:t>
      </w:r>
    </w:p>
    <w:p w14:paraId="46ABFB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34586F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825DE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261623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BB4D0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b/>
          <w:bCs/>
          <w:color w:val="000000"/>
          <w:kern w:val="0"/>
          <w:sz w:val="36"/>
          <w:szCs w:val="36"/>
          <w:lang w:val="en-US" w:eastAsia="zh-CN"/>
        </w:rPr>
        <w:t>部门整体</w:t>
      </w:r>
      <w:r>
        <w:rPr>
          <w:rFonts w:hint="eastAsia" w:ascii="方正小标宋简体" w:hAnsi="方正小标宋简体" w:eastAsia="方正小标宋简体" w:cs="方正小标宋简体"/>
          <w:color w:val="000000"/>
          <w:kern w:val="0"/>
          <w:sz w:val="36"/>
          <w:szCs w:val="36"/>
          <w:lang w:val="en-US" w:eastAsia="zh-CN"/>
        </w:rPr>
        <w:t>支出</w:t>
      </w:r>
      <w:r>
        <w:rPr>
          <w:rFonts w:hint="eastAsia" w:ascii="方正小标宋简体" w:hAnsi="方正小标宋简体" w:eastAsia="方正小标宋简体" w:cs="方正小标宋简体"/>
          <w:b/>
          <w:bCs/>
          <w:color w:val="000000"/>
          <w:kern w:val="0"/>
          <w:sz w:val="36"/>
          <w:szCs w:val="36"/>
          <w:lang w:val="en-US" w:eastAsia="zh-CN"/>
        </w:rPr>
        <w:t>绩效自</w:t>
      </w:r>
      <w:r>
        <w:rPr>
          <w:rFonts w:hint="eastAsia" w:ascii="方正小标宋简体" w:hAnsi="方正小标宋简体" w:eastAsia="方正小标宋简体" w:cs="方正小标宋简体"/>
          <w:color w:val="000000"/>
          <w:kern w:val="0"/>
          <w:sz w:val="36"/>
          <w:szCs w:val="36"/>
          <w:lang w:val="en-US" w:eastAsia="zh-CN"/>
        </w:rPr>
        <w:t>评</w:t>
      </w:r>
      <w:r>
        <w:rPr>
          <w:rFonts w:hint="eastAsia" w:ascii="方正小标宋简体" w:hAnsi="方正小标宋简体" w:eastAsia="方正小标宋简体" w:cs="方正小标宋简体"/>
          <w:b/>
          <w:bCs/>
          <w:color w:val="000000"/>
          <w:kern w:val="0"/>
          <w:sz w:val="36"/>
          <w:szCs w:val="36"/>
          <w:lang w:val="en-US" w:eastAsia="zh-CN"/>
        </w:rPr>
        <w:t>表</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24"/>
        <w:gridCol w:w="903"/>
        <w:gridCol w:w="1305"/>
        <w:gridCol w:w="245"/>
        <w:gridCol w:w="1124"/>
        <w:gridCol w:w="1139"/>
        <w:gridCol w:w="744"/>
        <w:gridCol w:w="790"/>
        <w:gridCol w:w="1160"/>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8"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34"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怀化市文化旅游广电体育局</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8"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627"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305"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369"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9"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44"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90"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60"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8"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27"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305"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2132.52</w:t>
            </w:r>
          </w:p>
        </w:tc>
        <w:tc>
          <w:tcPr>
            <w:tcW w:w="1369"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9614.19</w:t>
            </w:r>
          </w:p>
        </w:tc>
        <w:tc>
          <w:tcPr>
            <w:tcW w:w="1139"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8815.77</w:t>
            </w:r>
          </w:p>
        </w:tc>
        <w:tc>
          <w:tcPr>
            <w:tcW w:w="744"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790"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91.7%</w:t>
            </w:r>
          </w:p>
        </w:tc>
        <w:tc>
          <w:tcPr>
            <w:tcW w:w="1160"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9.17</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8"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833"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8"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7871.98</w:t>
            </w:r>
          </w:p>
        </w:tc>
        <w:tc>
          <w:tcPr>
            <w:tcW w:w="3833"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985.86</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8"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942.73</w:t>
            </w:r>
          </w:p>
        </w:tc>
        <w:tc>
          <w:tcPr>
            <w:tcW w:w="3833"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7829.91</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8"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833"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8"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1.06</w:t>
            </w:r>
          </w:p>
        </w:tc>
        <w:tc>
          <w:tcPr>
            <w:tcW w:w="3833"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28"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01"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833"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28"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01" w:type="dxa"/>
            <w:gridSpan w:val="5"/>
            <w:noWrap w:val="0"/>
            <w:vAlign w:val="center"/>
          </w:tcPr>
          <w:p w14:paraId="44EE13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目标1：聚焦承办</w:t>
            </w:r>
            <w:r>
              <w:rPr>
                <w:rFonts w:hint="eastAsia" w:ascii="仿宋" w:hAnsi="仿宋" w:eastAsia="仿宋" w:cs="仿宋"/>
                <w:color w:val="000000"/>
                <w:kern w:val="0"/>
                <w:sz w:val="20"/>
                <w:szCs w:val="20"/>
                <w:lang w:val="en-US" w:eastAsia="zh-CN"/>
              </w:rPr>
              <w:t>湖南</w:t>
            </w:r>
            <w:r>
              <w:rPr>
                <w:rFonts w:hint="eastAsia" w:ascii="仿宋" w:hAnsi="仿宋" w:eastAsia="仿宋" w:cs="仿宋"/>
                <w:color w:val="000000"/>
                <w:kern w:val="0"/>
                <w:sz w:val="20"/>
                <w:szCs w:val="20"/>
                <w:lang w:eastAsia="zh-CN"/>
              </w:rPr>
              <w:t>旅游发展大会，精心谋划第三届怀化市旅游发展大会。</w:t>
            </w:r>
          </w:p>
          <w:p w14:paraId="0ABD76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目标2：完成送戏下乡演出580场次，举办群众体育赛事活动400场次以上。</w:t>
            </w:r>
          </w:p>
          <w:p w14:paraId="62B6E4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目标3：分别创建2家以上国家4A级旅游景区、省级旅游度假区、工业旅游示范点。</w:t>
            </w:r>
          </w:p>
          <w:p w14:paraId="3062FC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目标4：1家四星级及以上旅游饭店，争创一批国家级、省级旅游民宿。</w:t>
            </w:r>
          </w:p>
          <w:p w14:paraId="5ECC20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目标5：力争全年接待游客人次6180万人次，实现旅游总收入560亿元，分别同比增长6%、5%。</w:t>
            </w:r>
          </w:p>
        </w:tc>
        <w:tc>
          <w:tcPr>
            <w:tcW w:w="3833"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成功举办第三届市旅发大会；大力实施“非遗点亮怀化”行动，培育打造国潮非遗街区集市6个、实景演艺品牌10个、民俗节庆20项、主题旅游线路2条，“非遗传播+非遗体验+消化转化”产业闭环成型成势；引进社会投资建成主客共享“文旅驿站”84家；新增国家4A级旅游景区</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家、3A级景区</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家，省级旅游度假区1家，省级夜间文化和旅游消费集聚区2家，四星级旅游饭店</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家、四星级旅游民宿3家，省级文明旅游示范单位1家；</w:t>
            </w:r>
            <w:r>
              <w:rPr>
                <w:rFonts w:hint="default" w:ascii="仿宋" w:hAnsi="仿宋" w:eastAsia="仿宋" w:cs="仿宋"/>
                <w:color w:val="000000"/>
                <w:kern w:val="0"/>
                <w:sz w:val="20"/>
                <w:szCs w:val="20"/>
                <w:lang w:val="en-US" w:eastAsia="zh-CN"/>
              </w:rPr>
              <w:t>全力推进第四次全国文物普查工作，复核“三普”登记不可移动文物点1</w:t>
            </w:r>
            <w:r>
              <w:rPr>
                <w:rFonts w:hint="eastAsia" w:ascii="仿宋" w:hAnsi="仿宋" w:eastAsia="仿宋" w:cs="仿宋"/>
                <w:color w:val="000000"/>
                <w:kern w:val="0"/>
                <w:sz w:val="20"/>
                <w:szCs w:val="20"/>
                <w:lang w:val="en-US" w:eastAsia="zh-CN"/>
              </w:rPr>
              <w:t>659</w:t>
            </w:r>
            <w:r>
              <w:rPr>
                <w:rFonts w:hint="default" w:ascii="仿宋" w:hAnsi="仿宋" w:eastAsia="仿宋" w:cs="仿宋"/>
                <w:color w:val="000000"/>
                <w:kern w:val="0"/>
                <w:sz w:val="20"/>
                <w:szCs w:val="20"/>
                <w:lang w:val="en-US" w:eastAsia="zh-CN"/>
              </w:rPr>
              <w:t>处，复核率</w:t>
            </w:r>
            <w:r>
              <w:rPr>
                <w:rFonts w:hint="eastAsia" w:ascii="仿宋" w:hAnsi="仿宋" w:eastAsia="仿宋" w:cs="仿宋"/>
                <w:color w:val="000000"/>
                <w:kern w:val="0"/>
                <w:sz w:val="20"/>
                <w:szCs w:val="20"/>
                <w:lang w:val="en-US" w:eastAsia="zh-CN"/>
              </w:rPr>
              <w:t>100</w:t>
            </w:r>
            <w:r>
              <w:rPr>
                <w:rFonts w:hint="default"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全市共开展群众体育活动400余场，列全省第二</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积极参加2024年省级青少年体育锦标赛，获得40枚金牌、33枚银牌、57枚铜牌，向省各专业队输送集训运动员20人，进国家队2人</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全年接待游客人次</w:t>
            </w:r>
            <w:r>
              <w:rPr>
                <w:rFonts w:hint="eastAsia" w:ascii="仿宋" w:hAnsi="仿宋" w:eastAsia="仿宋" w:cs="仿宋"/>
                <w:color w:val="000000"/>
                <w:kern w:val="0"/>
                <w:sz w:val="20"/>
                <w:szCs w:val="20"/>
                <w:lang w:val="en-US" w:eastAsia="zh-CN"/>
              </w:rPr>
              <w:t>6442.79</w:t>
            </w:r>
            <w:r>
              <w:rPr>
                <w:rFonts w:hint="eastAsia" w:ascii="仿宋" w:hAnsi="仿宋" w:eastAsia="仿宋" w:cs="仿宋"/>
                <w:color w:val="000000"/>
                <w:kern w:val="0"/>
                <w:sz w:val="20"/>
                <w:szCs w:val="20"/>
                <w:lang w:eastAsia="zh-CN"/>
              </w:rPr>
              <w:t>万人次，实现旅游总收入</w:t>
            </w:r>
            <w:r>
              <w:rPr>
                <w:rFonts w:hint="eastAsia" w:ascii="仿宋" w:hAnsi="仿宋" w:eastAsia="仿宋" w:cs="仿宋"/>
                <w:color w:val="000000"/>
                <w:kern w:val="0"/>
                <w:sz w:val="20"/>
                <w:szCs w:val="20"/>
                <w:lang w:val="en-US" w:eastAsia="zh-CN"/>
              </w:rPr>
              <w:t>608.5</w:t>
            </w:r>
            <w:r>
              <w:rPr>
                <w:rFonts w:hint="eastAsia" w:ascii="仿宋" w:hAnsi="仿宋" w:eastAsia="仿宋" w:cs="仿宋"/>
                <w:color w:val="000000"/>
                <w:kern w:val="0"/>
                <w:sz w:val="20"/>
                <w:szCs w:val="20"/>
                <w:lang w:eastAsia="zh-CN"/>
              </w:rPr>
              <w:t>亿元，分别同比增长</w:t>
            </w:r>
            <w:r>
              <w:rPr>
                <w:rFonts w:hint="eastAsia" w:ascii="仿宋" w:hAnsi="仿宋" w:eastAsia="仿宋" w:cs="仿宋"/>
                <w:color w:val="000000"/>
                <w:kern w:val="0"/>
                <w:sz w:val="20"/>
                <w:szCs w:val="20"/>
                <w:lang w:val="en-US" w:eastAsia="zh-CN"/>
              </w:rPr>
              <w:t>10.36</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13.78</w:t>
            </w:r>
            <w:r>
              <w:rPr>
                <w:rFonts w:hint="eastAsia" w:ascii="仿宋" w:hAnsi="仿宋" w:eastAsia="仿宋" w:cs="仿宋"/>
                <w:color w:val="000000"/>
                <w:kern w:val="0"/>
                <w:sz w:val="20"/>
                <w:szCs w:val="20"/>
                <w:lang w:eastAsia="zh-CN"/>
              </w:rPr>
              <w:t>%。</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8"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24"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03"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50"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24"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9"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44"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90"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60"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28"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903"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550"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整体成本控制</w:t>
            </w:r>
          </w:p>
        </w:tc>
        <w:tc>
          <w:tcPr>
            <w:tcW w:w="1124"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sz w:val="20"/>
                <w:szCs w:val="20"/>
                <w:lang w:val="en-US" w:eastAsia="zh-CN"/>
              </w:rPr>
              <w:t>9614.19</w:t>
            </w:r>
            <w:r>
              <w:rPr>
                <w:rFonts w:hint="eastAsia" w:ascii="仿宋" w:hAnsi="仿宋" w:eastAsia="仿宋" w:cs="仿宋"/>
                <w:color w:val="000000"/>
                <w:kern w:val="0"/>
                <w:sz w:val="20"/>
                <w:szCs w:val="20"/>
                <w:lang w:val="en-US" w:eastAsia="zh-CN"/>
              </w:rPr>
              <w:t>万元</w:t>
            </w:r>
          </w:p>
        </w:tc>
        <w:tc>
          <w:tcPr>
            <w:tcW w:w="1139"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8815.77万元</w:t>
            </w:r>
          </w:p>
        </w:tc>
        <w:tc>
          <w:tcPr>
            <w:tcW w:w="744"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90"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60"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本年度追加屈原广场等项目资金</w:t>
            </w: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8"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03"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550"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124"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39"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44"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8"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03"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550"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生态效益情况</w:t>
            </w:r>
          </w:p>
        </w:tc>
        <w:tc>
          <w:tcPr>
            <w:tcW w:w="1124"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39"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44"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8"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restart"/>
            <w:noWrap w:val="0"/>
            <w:vAlign w:val="center"/>
          </w:tcPr>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tc>
        <w:tc>
          <w:tcPr>
            <w:tcW w:w="903" w:type="dxa"/>
            <w:vMerge w:val="restart"/>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50"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精心谋划第三届怀化市旅游发展大会</w:t>
            </w:r>
          </w:p>
        </w:tc>
        <w:tc>
          <w:tcPr>
            <w:tcW w:w="1124"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1139"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744"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664B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8" w:type="dxa"/>
            <w:vMerge w:val="continue"/>
            <w:noWrap w:val="0"/>
            <w:vAlign w:val="center"/>
          </w:tcPr>
          <w:p w14:paraId="4600A0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606642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vMerge w:val="continue"/>
            <w:noWrap w:val="0"/>
            <w:vAlign w:val="center"/>
          </w:tcPr>
          <w:p w14:paraId="4A2E44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50" w:type="dxa"/>
            <w:gridSpan w:val="2"/>
            <w:noWrap w:val="0"/>
            <w:vAlign w:val="center"/>
          </w:tcPr>
          <w:p w14:paraId="59274F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举办群众体育赛事活动</w:t>
            </w:r>
          </w:p>
        </w:tc>
        <w:tc>
          <w:tcPr>
            <w:tcW w:w="1124" w:type="dxa"/>
            <w:noWrap w:val="0"/>
            <w:vAlign w:val="center"/>
          </w:tcPr>
          <w:p w14:paraId="4BA08D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400场次</w:t>
            </w:r>
          </w:p>
        </w:tc>
        <w:tc>
          <w:tcPr>
            <w:tcW w:w="1139" w:type="dxa"/>
            <w:noWrap w:val="0"/>
            <w:vAlign w:val="center"/>
          </w:tcPr>
          <w:p w14:paraId="2C4734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400余场</w:t>
            </w:r>
          </w:p>
        </w:tc>
        <w:tc>
          <w:tcPr>
            <w:tcW w:w="744" w:type="dxa"/>
            <w:noWrap w:val="0"/>
            <w:vAlign w:val="center"/>
          </w:tcPr>
          <w:p w14:paraId="39C3F4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3DD216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315664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03F4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28" w:type="dxa"/>
            <w:vMerge w:val="continue"/>
            <w:noWrap w:val="0"/>
            <w:vAlign w:val="center"/>
          </w:tcPr>
          <w:p w14:paraId="4039B8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266A55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vMerge w:val="continue"/>
            <w:noWrap w:val="0"/>
            <w:vAlign w:val="center"/>
          </w:tcPr>
          <w:p w14:paraId="1AF7E8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50" w:type="dxa"/>
            <w:gridSpan w:val="2"/>
            <w:noWrap w:val="0"/>
            <w:vAlign w:val="center"/>
          </w:tcPr>
          <w:p w14:paraId="732080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国家4A级旅游景区</w:t>
            </w:r>
          </w:p>
        </w:tc>
        <w:tc>
          <w:tcPr>
            <w:tcW w:w="1124" w:type="dxa"/>
            <w:noWrap w:val="0"/>
            <w:vAlign w:val="center"/>
          </w:tcPr>
          <w:p w14:paraId="4A86A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2家</w:t>
            </w:r>
          </w:p>
        </w:tc>
        <w:tc>
          <w:tcPr>
            <w:tcW w:w="1139" w:type="dxa"/>
            <w:noWrap w:val="0"/>
            <w:vAlign w:val="center"/>
          </w:tcPr>
          <w:p w14:paraId="09382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3家</w:t>
            </w:r>
          </w:p>
        </w:tc>
        <w:tc>
          <w:tcPr>
            <w:tcW w:w="744" w:type="dxa"/>
            <w:noWrap w:val="0"/>
            <w:vAlign w:val="center"/>
          </w:tcPr>
          <w:p w14:paraId="576064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1E43CB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16AF95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53CF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28" w:type="dxa"/>
            <w:vMerge w:val="continue"/>
            <w:noWrap w:val="0"/>
            <w:vAlign w:val="center"/>
          </w:tcPr>
          <w:p w14:paraId="3DD3BD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5F4705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vMerge w:val="continue"/>
            <w:noWrap w:val="0"/>
            <w:vAlign w:val="center"/>
          </w:tcPr>
          <w:p w14:paraId="26CDE1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50" w:type="dxa"/>
            <w:gridSpan w:val="2"/>
            <w:noWrap w:val="0"/>
            <w:vAlign w:val="center"/>
          </w:tcPr>
          <w:p w14:paraId="4930CC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省级旅游度假区</w:t>
            </w:r>
          </w:p>
        </w:tc>
        <w:tc>
          <w:tcPr>
            <w:tcW w:w="1124" w:type="dxa"/>
            <w:noWrap w:val="0"/>
            <w:vAlign w:val="center"/>
          </w:tcPr>
          <w:p w14:paraId="3608E8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1家</w:t>
            </w:r>
          </w:p>
        </w:tc>
        <w:tc>
          <w:tcPr>
            <w:tcW w:w="1139" w:type="dxa"/>
            <w:noWrap w:val="0"/>
            <w:vAlign w:val="center"/>
          </w:tcPr>
          <w:p w14:paraId="3A4FCF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1家</w:t>
            </w:r>
          </w:p>
        </w:tc>
        <w:tc>
          <w:tcPr>
            <w:tcW w:w="744" w:type="dxa"/>
            <w:noWrap w:val="0"/>
            <w:vAlign w:val="center"/>
          </w:tcPr>
          <w:p w14:paraId="1E3233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4F3414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09FCB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662F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28" w:type="dxa"/>
            <w:vMerge w:val="continue"/>
            <w:noWrap w:val="0"/>
            <w:vAlign w:val="center"/>
          </w:tcPr>
          <w:p w14:paraId="531D46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4897FA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vMerge w:val="continue"/>
            <w:noWrap w:val="0"/>
            <w:vAlign w:val="center"/>
          </w:tcPr>
          <w:p w14:paraId="38BB3E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50" w:type="dxa"/>
            <w:gridSpan w:val="2"/>
            <w:noWrap w:val="0"/>
            <w:vAlign w:val="center"/>
          </w:tcPr>
          <w:p w14:paraId="395112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四星级及以上旅游饭店</w:t>
            </w:r>
          </w:p>
        </w:tc>
        <w:tc>
          <w:tcPr>
            <w:tcW w:w="1124" w:type="dxa"/>
            <w:noWrap w:val="0"/>
            <w:vAlign w:val="center"/>
          </w:tcPr>
          <w:p w14:paraId="6A5F80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1家</w:t>
            </w:r>
          </w:p>
        </w:tc>
        <w:tc>
          <w:tcPr>
            <w:tcW w:w="1139" w:type="dxa"/>
            <w:noWrap w:val="0"/>
            <w:vAlign w:val="center"/>
          </w:tcPr>
          <w:p w14:paraId="5E880E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4家</w:t>
            </w:r>
          </w:p>
        </w:tc>
        <w:tc>
          <w:tcPr>
            <w:tcW w:w="744" w:type="dxa"/>
            <w:noWrap w:val="0"/>
            <w:vAlign w:val="center"/>
          </w:tcPr>
          <w:p w14:paraId="553141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55BEDE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1E505B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8" w:type="dxa"/>
            <w:vMerge w:val="continue"/>
            <w:noWrap w:val="0"/>
            <w:vAlign w:val="center"/>
          </w:tcPr>
          <w:p w14:paraId="11D8C3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50"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124"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39"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44"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28"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50"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124"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w:t>
            </w:r>
          </w:p>
        </w:tc>
        <w:tc>
          <w:tcPr>
            <w:tcW w:w="1139"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w:t>
            </w:r>
          </w:p>
        </w:tc>
        <w:tc>
          <w:tcPr>
            <w:tcW w:w="744"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90"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60"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28"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03"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0"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深入推动文旅融合</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全力以赴推进“旅游金三角”开发建设</w:t>
            </w:r>
          </w:p>
        </w:tc>
        <w:tc>
          <w:tcPr>
            <w:tcW w:w="1124"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9"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44"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28"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0"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全力打响文旅品牌，持续优化文旅体供给，</w:t>
            </w:r>
            <w:r>
              <w:rPr>
                <w:rFonts w:hint="eastAsia" w:ascii="仿宋" w:hAnsi="仿宋" w:eastAsia="仿宋" w:cs="仿宋"/>
                <w:color w:val="000000"/>
                <w:kern w:val="0"/>
                <w:sz w:val="20"/>
                <w:szCs w:val="20"/>
              </w:rPr>
              <w:t>推动本市文化、旅游、广电、体育的发展，为市民创造良好的生活环境</w:t>
            </w:r>
          </w:p>
        </w:tc>
        <w:tc>
          <w:tcPr>
            <w:tcW w:w="1124"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9"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44"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8"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0"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生态效益影响</w:t>
            </w:r>
          </w:p>
        </w:tc>
        <w:tc>
          <w:tcPr>
            <w:tcW w:w="1124"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无影响</w:t>
            </w:r>
          </w:p>
        </w:tc>
        <w:tc>
          <w:tcPr>
            <w:tcW w:w="1139"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无影响</w:t>
            </w:r>
          </w:p>
        </w:tc>
        <w:tc>
          <w:tcPr>
            <w:tcW w:w="744"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28"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24"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03"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50"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切实保障文旅</w:t>
            </w:r>
            <w:r>
              <w:rPr>
                <w:rFonts w:hint="default" w:ascii="仿宋" w:hAnsi="仿宋" w:eastAsia="仿宋" w:cs="仿宋"/>
                <w:color w:val="000000"/>
                <w:kern w:val="0"/>
                <w:sz w:val="20"/>
                <w:szCs w:val="20"/>
                <w:lang w:val="en-US" w:eastAsia="zh-CN"/>
              </w:rPr>
              <w:t>市场</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推动全市文旅工作再上新台阶</w:t>
            </w:r>
          </w:p>
        </w:tc>
        <w:tc>
          <w:tcPr>
            <w:tcW w:w="1124"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9"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44"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90"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60"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28"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24"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903"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550"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24"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39"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744"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90"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60"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8"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44"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90"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99.17</w:t>
            </w:r>
          </w:p>
        </w:tc>
        <w:tc>
          <w:tcPr>
            <w:tcW w:w="1160"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杨美玲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2025年6月5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14760757882 </w:t>
      </w:r>
    </w:p>
    <w:p w14:paraId="7FF7D1BE">
      <w:pPr>
        <w:rPr>
          <w:rFonts w:hint="default"/>
          <w:lang w:val="en-US" w:eastAsia="zh-CN"/>
        </w:rPr>
      </w:pPr>
      <w:r>
        <w:rPr>
          <w:rFonts w:hint="default"/>
          <w:lang w:val="en-US" w:eastAsia="zh-CN"/>
        </w:rPr>
        <w:br w:type="page"/>
      </w:r>
    </w:p>
    <w:p w14:paraId="061C4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32350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320" w:firstLineChars="300"/>
        <w:jc w:val="center"/>
        <w:textAlignment w:val="auto"/>
        <w:rPr>
          <w:rFonts w:hint="eastAsia" w:ascii="黑体" w:hAnsi="黑体" w:eastAsia="黑体" w:cs="黑体"/>
          <w:b w:val="0"/>
          <w:bCs w:val="0"/>
          <w:i w:val="0"/>
          <w:iCs w:val="0"/>
          <w:caps w:val="0"/>
          <w:color w:val="000000"/>
          <w:spacing w:val="0"/>
          <w:sz w:val="44"/>
          <w:szCs w:val="44"/>
          <w:shd w:val="clear" w:fill="FFFFFF"/>
          <w:lang w:val="en-US" w:eastAsia="zh-CN"/>
        </w:rPr>
      </w:pPr>
      <w:r>
        <w:rPr>
          <w:rFonts w:hint="eastAsia" w:ascii="黑体" w:hAnsi="黑体" w:eastAsia="黑体" w:cs="黑体"/>
          <w:b w:val="0"/>
          <w:bCs w:val="0"/>
          <w:i w:val="0"/>
          <w:iCs w:val="0"/>
          <w:caps w:val="0"/>
          <w:color w:val="000000"/>
          <w:spacing w:val="0"/>
          <w:sz w:val="44"/>
          <w:szCs w:val="44"/>
          <w:shd w:val="clear" w:fill="FFFFFF"/>
          <w:lang w:val="en-US" w:eastAsia="zh-CN"/>
        </w:rPr>
        <w:t>2024年度怀化市</w:t>
      </w:r>
      <w:bookmarkStart w:id="0" w:name="_GoBack"/>
      <w:bookmarkEnd w:id="0"/>
      <w:r>
        <w:rPr>
          <w:rFonts w:hint="eastAsia" w:ascii="黑体" w:hAnsi="黑体" w:eastAsia="黑体" w:cs="黑体"/>
          <w:b w:val="0"/>
          <w:bCs w:val="0"/>
          <w:i w:val="0"/>
          <w:iCs w:val="0"/>
          <w:caps w:val="0"/>
          <w:color w:val="000000"/>
          <w:spacing w:val="0"/>
          <w:sz w:val="44"/>
          <w:szCs w:val="44"/>
          <w:shd w:val="clear" w:fill="FFFFFF"/>
          <w:lang w:val="en-US" w:eastAsia="zh-CN"/>
        </w:rPr>
        <w:t>文化旅游广电体育局本级整体支出绩效自评报告</w:t>
      </w: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880" w:firstLineChars="200"/>
        <w:textAlignment w:val="auto"/>
        <w:rPr>
          <w:rFonts w:hint="default" w:ascii="方正黑体_GBK" w:hAnsi="方正黑体_GBK" w:eastAsia="方正黑体_GBK" w:cs="方正黑体_GBK"/>
          <w:b/>
          <w:bCs/>
          <w:color w:val="auto"/>
          <w:sz w:val="44"/>
          <w:szCs w:val="44"/>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880" w:firstLineChars="200"/>
        <w:textAlignment w:val="auto"/>
        <w:rPr>
          <w:rFonts w:hint="default" w:ascii="方正黑体_GBK" w:hAnsi="方正黑体_GBK" w:eastAsia="方正黑体_GBK" w:cs="方正黑体_GBK"/>
          <w:b/>
          <w:bCs/>
          <w:color w:val="auto"/>
          <w:sz w:val="44"/>
          <w:szCs w:val="44"/>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单位名称（盖章）：怀化市文化旅游广电体育局</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6F40B2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68AD2D6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4619B9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32EC5C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一、部门概况</w:t>
      </w:r>
    </w:p>
    <w:p w14:paraId="0B4ECFD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（一）单位基本情况。</w:t>
      </w:r>
    </w:p>
    <w:p w14:paraId="1A41DE5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1.</w:t>
      </w:r>
      <w:r>
        <w:rPr>
          <w:rFonts w:hint="default" w:ascii="方正楷体_GB2312" w:hAnsi="方正楷体_GB2312" w:eastAsia="方正楷体_GB2312" w:cs="方正楷体_GB2312"/>
          <w:b/>
          <w:bCs/>
          <w:spacing w:val="-2"/>
          <w:sz w:val="32"/>
          <w:szCs w:val="32"/>
          <w:lang w:val="en-US" w:eastAsia="zh-CN"/>
        </w:rPr>
        <w:t>机构设置情况</w:t>
      </w:r>
    </w:p>
    <w:p w14:paraId="1219125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仿宋" w:hAnsi="仿宋" w:eastAsia="仿宋" w:cs="Times New Roman"/>
          <w:b w:val="0"/>
          <w:bCs w:val="0"/>
          <w:spacing w:val="-2"/>
          <w:sz w:val="30"/>
          <w:szCs w:val="30"/>
          <w:lang w:val="en-US" w:eastAsia="zh-CN"/>
        </w:rPr>
      </w:pPr>
      <w:r>
        <w:rPr>
          <w:rFonts w:hint="eastAsia" w:ascii="仿宋" w:hAnsi="仿宋" w:eastAsia="仿宋" w:cs="Times New Roman"/>
          <w:b w:val="0"/>
          <w:bCs w:val="0"/>
          <w:spacing w:val="-2"/>
          <w:sz w:val="32"/>
          <w:szCs w:val="32"/>
          <w:lang w:val="en-US" w:eastAsia="zh-CN"/>
        </w:rPr>
        <w:t>怀化市文化旅游广电体育局作为一级部门预算单位，内设机构为：办公室、人事教育科（退休人员管理服务科）、计划财务科、产业发展科、政策法规科、文化艺术科、市场管理科（行政审批服务科）、资源开发与全域旅游推进科（红色旅游指导科）、推广传播和交流合作科、广播电视科、群众体育科、竞赛训练科、文物保护科（博物馆与社会文物科）、机关党委。</w:t>
      </w:r>
    </w:p>
    <w:p w14:paraId="7A18B2A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2.</w:t>
      </w:r>
      <w:r>
        <w:rPr>
          <w:rFonts w:hint="default" w:ascii="方正楷体_GB2312" w:hAnsi="方正楷体_GB2312" w:eastAsia="方正楷体_GB2312" w:cs="方正楷体_GB2312"/>
          <w:b/>
          <w:bCs/>
          <w:spacing w:val="-2"/>
          <w:sz w:val="32"/>
          <w:szCs w:val="32"/>
          <w:lang w:val="en-US" w:eastAsia="zh-CN"/>
        </w:rPr>
        <w:t>人员编制情况</w:t>
      </w:r>
    </w:p>
    <w:p w14:paraId="7484C3D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截止2024年12月31日，我局编制人数58名，其中：行政编制37名、工勤人员编制2名、事业人员编制19名，期末实有在职人数50人。</w:t>
      </w:r>
    </w:p>
    <w:p w14:paraId="539E3EF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3.</w:t>
      </w:r>
      <w:r>
        <w:rPr>
          <w:rFonts w:hint="default" w:ascii="方正楷体_GB2312" w:hAnsi="方正楷体_GB2312" w:eastAsia="方正楷体_GB2312" w:cs="方正楷体_GB2312"/>
          <w:b/>
          <w:bCs/>
          <w:spacing w:val="-2"/>
          <w:sz w:val="32"/>
          <w:szCs w:val="32"/>
          <w:lang w:val="en-US" w:eastAsia="zh-CN"/>
        </w:rPr>
        <w:t>主要职能职责</w:t>
      </w:r>
    </w:p>
    <w:p w14:paraId="21D1D67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贯彻党和国家有关文化、旅游、广播电视、体育工作方针、政策和法律、法规，拟订全市文化、旅游、广播电视、体育事业发展规划并指导实施，指导、推进全市文化、旅游、广播电视、体育、文物领域体制机制创新；</w:t>
      </w:r>
    </w:p>
    <w:p w14:paraId="5B11783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（2）推进全市文化旅游广电体育领域的公共服务，规划、引导公共文化产品生产，统筹安排全市文化、旅游、广电、体育事业经费，指导全市重点文化旅游广电体育设施建设和基层文化旅游广电体育设施建设；</w:t>
      </w:r>
    </w:p>
    <w:p w14:paraId="7C7265D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（3）拟订全市文化旅游广电体育产业发展规划，指导、协调全市文化旅游广电体育产业发展，推进文化旅游广电体育产业交流与合作；</w:t>
      </w:r>
    </w:p>
    <w:p w14:paraId="1282492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（4）指导全市文化艺术创作与生产，管理全市性重大文化活动，重点扶持代表性、示范性、实验性文化艺术品种和特色文艺院团，推动各门类艺术的发展；</w:t>
      </w:r>
    </w:p>
    <w:p w14:paraId="2015272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5）指导、管理全市文化艺术和体育事业，指导、管理全市图书馆、博物馆、文化馆（站）、体育馆事业和基层文化体育建设。指导非公有性文化旅游体育文物机构和文化艺术类、旅游类、体育类、文物类社会组织的业务工作；</w:t>
      </w:r>
    </w:p>
    <w:p w14:paraId="47B5D18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（6）指导推进全市文化旅游广电体育文物科技创新发展，推进文化旅游广电体育文物行业信息化、标准化建设；</w:t>
      </w:r>
    </w:p>
    <w:p w14:paraId="59371F6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（7）负责全市物质与非物质文化遗产保护和优秀民族文化的挖掘抢救传承宣传研究工作；</w:t>
      </w:r>
    </w:p>
    <w:p w14:paraId="714EBB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（8）指导全市文化、旅游、广电、体育、文物等市场发展，对文化旅游广电体育文物市场经营进行行业监管，推进文化旅游广电体育文物行业信用体系建设，依法规范文化旅游广电体育文物市场；</w:t>
      </w:r>
    </w:p>
    <w:p w14:paraId="6D1A57D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9）组织、指导全市重要旅游产品的开发，促进和引导旅游业利用外资和社会投资工作。拟订全市国际旅游市场开发战略，组织全市旅游形象的对外宣传和重大推广活动。培育、完善和开拓国内旅游市场，拟订我市开拓旅游市场的措施并指导实施；</w:t>
      </w:r>
    </w:p>
    <w:p w14:paraId="5F7C7CF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10）组织全市旅游资源的普查、规划、开发和相关保护工作。指导协调旅游区的规划编制和开发建设，引导休闲度假。监测全市旅游经济运行，负责旅游统计及行业信息发布。协调和指导全市假日旅游和红色旅游工作；</w:t>
      </w:r>
    </w:p>
    <w:p w14:paraId="5063D19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11）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旅行社星级标准、星级评定与复核工作。审批市内旅行社设立和经营范围变更。审核报批经营出境旅游业务的旅行社。负责全市旅游安全的综合协调和监督管理，指导应急救援。指导旅游行业精神文明建设和诚信体系建设。加强对旅游市场实施监督管理；</w:t>
      </w:r>
    </w:p>
    <w:p w14:paraId="338BB08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12）指导旅游教育、培训工作，制定并组织实施全市旅游人才规划，指导实施旅游从业人员的职业资格标准和等级标准。指导全市有关院校开展旅游教育的有关工作。联系和指导旅行社团机构建设和制度建设等工作；</w:t>
      </w:r>
    </w:p>
    <w:p w14:paraId="50340BF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13）统筹规划群众体育发展，负责推行全民健身计划，指导群众性体育活动的开展，监督实施国家体育锻炼标准，推动国民体质监测和社会体育指导员工作队伍制度建设，指导公共体育设施建设，负责公共体育设施的监督管理；</w:t>
      </w:r>
    </w:p>
    <w:p w14:paraId="2A2869E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（14）统筹规划竞技体育发展和青少年体育发展，负责制定全市体育竞赛项目设置和重点布局，组织管理体育训练、体育竞赛、运动队伍建设，加强体育后备人才建设，推进青少年体育工作；</w:t>
      </w:r>
    </w:p>
    <w:p w14:paraId="40D2359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（15）组织体育领域科学研究的攻关和成果推广，负责组织、协调、监督体育运动中的反兴奋剂工作；</w:t>
      </w:r>
    </w:p>
    <w:p w14:paraId="21BA628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（16）组织推进全市广播电视公共服务，负责全市广播电视、信息网络视听节目服务机构和业务的监管并实施准入和退出管理，对从事广播电视节目制作民办机构进行监管；</w:t>
      </w:r>
    </w:p>
    <w:p w14:paraId="3CCA7EF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（17）指导、管理文化旅游广电体育行业对外及对港澳台交流、合作和宣传、推广工作；</w:t>
      </w:r>
    </w:p>
    <w:p w14:paraId="530FAB1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（18）承担旅游人才开发培训、旅游服务质量提升、智慧旅游信息化建设；</w:t>
      </w:r>
    </w:p>
    <w:p w14:paraId="4387442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0"/>
          <w:szCs w:val="30"/>
          <w:lang w:val="en-US" w:eastAsia="zh-CN"/>
        </w:rPr>
      </w:pPr>
      <w:r>
        <w:rPr>
          <w:rFonts w:hint="eastAsia" w:ascii="仿宋" w:hAnsi="仿宋" w:eastAsia="仿宋" w:cs="Times New Roman"/>
          <w:b w:val="0"/>
          <w:bCs w:val="0"/>
          <w:spacing w:val="-2"/>
          <w:sz w:val="32"/>
          <w:szCs w:val="32"/>
          <w:lang w:val="en-US" w:eastAsia="zh-CN"/>
        </w:rPr>
        <w:t>（19）完成市委、市政府交办的其他任务。</w:t>
      </w:r>
    </w:p>
    <w:p w14:paraId="5DD184E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4.</w:t>
      </w:r>
      <w:r>
        <w:rPr>
          <w:rFonts w:hint="default" w:ascii="方正楷体_GB2312" w:hAnsi="方正楷体_GB2312" w:eastAsia="方正楷体_GB2312" w:cs="方正楷体_GB2312"/>
          <w:b/>
          <w:bCs/>
          <w:spacing w:val="-2"/>
          <w:sz w:val="32"/>
          <w:szCs w:val="32"/>
          <w:lang w:val="en-US" w:eastAsia="zh-CN"/>
        </w:rPr>
        <w:t>绩效目标设定情况</w:t>
      </w:r>
    </w:p>
    <w:p w14:paraId="34A1533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聚焦承办省旅游发展大会，精心谋划第三届怀化市旅游发展大会；完成送戏下乡演出580场次，举办群众体育赛事活动400场次以上；分别创建2家以上国家4A级旅游景区、省级旅游度假区、工业旅游示范点；1家四星级及以上旅游饭店，争创一批国家级、省级旅游民宿；力争全年接待游客人次6180万人次，实现旅游总收入560亿元，分别同比增长6%、5%。</w:t>
      </w:r>
    </w:p>
    <w:p w14:paraId="42FF960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（二）部门（单位）整体支出规模、使用方向和主要内容、涉及范围等。</w:t>
      </w:r>
    </w:p>
    <w:p w14:paraId="6F8372C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1.2024年部门预算情况</w:t>
      </w:r>
    </w:p>
    <w:p w14:paraId="1495D9B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根据怀财预〔2024〕5号文预算批复，我局2024年年初预算收入2132.52万元，其中：一般公共预算经费拨款1942.02万元，政府性基金预算财政拨款190.5万元；年初支出总预算2132.52万元，其中：基本支出968.37万元，项目支出1164.15万元。</w:t>
      </w:r>
    </w:p>
    <w:p w14:paraId="1275BA1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2024年支出年中调整预算数7481.67万元，与年初预算安排的差额主要是基本支出年中预算增加20.83万元、项目支出年中预算增加7460.84万元。</w:t>
      </w:r>
    </w:p>
    <w:p w14:paraId="228980C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2.2024年部门决算情况</w:t>
      </w:r>
    </w:p>
    <w:p w14:paraId="7317508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我局2024年度决算总收入8815.77万元，总支出8815.77万元，其中：基本支出985.85万元，占总支出的11.18%；项目支出7829.91万元，占总支出的88.82%。2024年年末无结转和结余。</w:t>
      </w:r>
    </w:p>
    <w:p w14:paraId="6D909F3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3.主要内容及涉及范围</w:t>
      </w:r>
    </w:p>
    <w:p w14:paraId="79413EE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部门整体支出主要为部门人员经费开支、机构日常运行经费开支、专项业务费以及项目开支。通过项目实施，进一步完善了公共文化服务体系建设，推动生态文化旅游业转型升级，大力发展竞技体育和全民健身，深入推进全市广电公共服务事业发展。</w:t>
      </w:r>
    </w:p>
    <w:p w14:paraId="1F950FF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二、一般公共预算支出情况</w:t>
      </w:r>
    </w:p>
    <w:p w14:paraId="6A0235D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（一）基本支出</w:t>
      </w:r>
    </w:p>
    <w:p w14:paraId="4486C67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基本支出系保障我局正常运转、完成日常工作任务而发生的人员经费和日常公用经费。具体包括：工资福利支出、商品和服务支出、对个人和家庭的补助。2024年基本支出984.79万元，具体包括：</w:t>
      </w:r>
    </w:p>
    <w:p w14:paraId="59900D2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仿宋" w:hAnsi="仿宋" w:eastAsia="仿宋" w:cs="Times New Roman"/>
          <w:b w:val="0"/>
          <w:bCs w:val="0"/>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1.人员经费。</w:t>
      </w:r>
      <w:r>
        <w:rPr>
          <w:rFonts w:hint="eastAsia" w:ascii="仿宋" w:hAnsi="仿宋" w:eastAsia="仿宋" w:cs="Times New Roman"/>
          <w:b w:val="0"/>
          <w:bCs w:val="0"/>
          <w:spacing w:val="-2"/>
          <w:sz w:val="32"/>
          <w:szCs w:val="32"/>
          <w:lang w:val="en-US" w:eastAsia="zh-CN"/>
        </w:rPr>
        <w:t>人员经费893.31万元，占基本支出的90.71%，较上年增加51.1万元，增幅6.07%，主要原因是本年度在职人员住房公积金单位部分下拨至单位核算，旅发中心新进6人等。</w:t>
      </w:r>
    </w:p>
    <w:p w14:paraId="36FB83C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（1）工资福利支出767.32万元，主要包括在职基本工资、津贴补贴、奖金、伙食补助费、机关事业单位基本养老保险缴费、职工基本医疗保险缴费、其他社会保障费、住房公积金等支出。</w:t>
      </w:r>
    </w:p>
    <w:p w14:paraId="11EA88A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（2）对个人和家庭补助支出125.99万元。主要包括抚恤金、生活补助、其他对个人和家庭的补助等支出。</w:t>
      </w:r>
    </w:p>
    <w:p w14:paraId="5EA4DDF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5" w:firstLineChars="200"/>
        <w:jc w:val="both"/>
        <w:textAlignment w:val="auto"/>
        <w:rPr>
          <w:rFonts w:hint="eastAsia" w:ascii="仿宋" w:hAnsi="仿宋" w:eastAsia="仿宋" w:cs="Times New Roman"/>
          <w:b w:val="0"/>
          <w:bCs w:val="0"/>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2.日常公用经费。</w:t>
      </w:r>
      <w:r>
        <w:rPr>
          <w:rFonts w:hint="eastAsia" w:ascii="仿宋" w:hAnsi="仿宋" w:eastAsia="仿宋" w:cs="Times New Roman"/>
          <w:b w:val="0"/>
          <w:bCs w:val="0"/>
          <w:spacing w:val="-2"/>
          <w:sz w:val="32"/>
          <w:szCs w:val="32"/>
          <w:lang w:val="en-US" w:eastAsia="zh-CN"/>
        </w:rPr>
        <w:t>日常公用经费91.49万元，较上年减少12.57万元，减幅12.08%，主要是厉行节约，严控经费支出。</w:t>
      </w:r>
    </w:p>
    <w:p w14:paraId="5A280EA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（1）商品和服务支出91.49万元。包括日常运行正常的委托业务费、工会经费、福利费、其他交通费用、其他商品服务支出等。</w:t>
      </w:r>
    </w:p>
    <w:p w14:paraId="264E07B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三公”经费支出35.16万元。公务接待费9.54万元，较上年增加2.94万元；公务用车购置及运行维护费25.62万元，“三公经费”总体支出比上年增加6.8万元，主要是本年度因承办湖南省旅游发展大会前期筹备工作需要，三公经费支出增加。</w:t>
      </w:r>
    </w:p>
    <w:p w14:paraId="5123803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（3）会议费和培训费支出48.41万元。会议费17.71万元，发生培训费30.70万元。</w:t>
      </w:r>
    </w:p>
    <w:p w14:paraId="67638621">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1</w:t>
      </w:r>
      <w:r>
        <w:rPr>
          <w:rFonts w:hint="eastAsia" w:ascii="方正楷体_GB2312" w:hAnsi="方正楷体_GB2312" w:eastAsia="方正楷体_GB2312" w:cs="方正楷体_GB2312"/>
          <w:b/>
          <w:bCs/>
          <w:spacing w:val="-2"/>
          <w:sz w:val="32"/>
          <w:szCs w:val="32"/>
          <w:lang w:val="en-US" w:eastAsia="zh-CN"/>
        </w:rPr>
        <w:t>.</w:t>
      </w:r>
      <w:r>
        <w:rPr>
          <w:rFonts w:hint="default" w:ascii="方正楷体_GB2312" w:hAnsi="方正楷体_GB2312" w:eastAsia="方正楷体_GB2312" w:cs="方正楷体_GB2312"/>
          <w:b/>
          <w:bCs/>
          <w:spacing w:val="-2"/>
          <w:sz w:val="32"/>
          <w:szCs w:val="32"/>
          <w:lang w:val="en-US" w:eastAsia="zh-CN"/>
        </w:rPr>
        <w:t>项目资金（包括财政资金、自筹资金等）安排落实、总投入等情况分析。</w:t>
      </w:r>
    </w:p>
    <w:p w14:paraId="0F2B8B0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根据怀财预〔2024〕5号文件及单位追加预算，2024年度我局专项项目资金7619.88万元（年初预算安排973.65万元），资金到位率100%。</w:t>
      </w:r>
    </w:p>
    <w:p w14:paraId="1F94C084">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2</w:t>
      </w:r>
      <w:r>
        <w:rPr>
          <w:rFonts w:hint="eastAsia" w:ascii="方正楷体_GB2312" w:hAnsi="方正楷体_GB2312" w:eastAsia="方正楷体_GB2312" w:cs="方正楷体_GB2312"/>
          <w:b/>
          <w:bCs/>
          <w:spacing w:val="-2"/>
          <w:sz w:val="32"/>
          <w:szCs w:val="32"/>
          <w:lang w:val="en-US" w:eastAsia="zh-CN"/>
        </w:rPr>
        <w:t>.</w:t>
      </w:r>
      <w:r>
        <w:rPr>
          <w:rFonts w:hint="default" w:ascii="方正楷体_GB2312" w:hAnsi="方正楷体_GB2312" w:eastAsia="方正楷体_GB2312" w:cs="方正楷体_GB2312"/>
          <w:b/>
          <w:bCs/>
          <w:spacing w:val="-2"/>
          <w:sz w:val="32"/>
          <w:szCs w:val="32"/>
          <w:lang w:val="en-US" w:eastAsia="zh-CN"/>
        </w:rPr>
        <w:t>项目资金（主要指财政资金）实际使用情况分析。</w:t>
      </w:r>
    </w:p>
    <w:p w14:paraId="776AB47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2024年度我局项目支出6887.18万元，主要用于一般公共服务支出（类）、文化旅游体育与传媒支出（类）、交通运输支出（类），其中：业务工作经费15.18万元；老艺人困难补助32万元；旅游安全检查、执法工作经费10万元；2023、2024年5+N现代产业链专项工作经费19.42万元；群众公共文化服务经费199.31万元；旅游宣传营销奖金100万元；全域旅游示范区创建专项46.61万元；旅游宣传广告经费99.99万元；张吉怀旅游联盟会费28万元；抽样统计调查经费29.93万元；推进文化数字战略专项经费24.61万元；组织市旅发大会专项经费49.47万元；广电业务工作经费9.98万元；市文物保护与修复经费100万元；旅游营销联盟专项504.38万元；人才资源开发专项五溪智汇柔性引进人才11.6万元；党委党建工作经费1.23万元；自助图书馆建设8.81万元；“三区”文化人才中央专项1万元；2024年省文化和旅游发展专项资金（市州统计调查补助）8.5万元；“福地怀化”数字文旅主题馆25.39万元；屈原文化广场（怀化国际陆港文化产业园文化交流互动中心）5000万元；第五届省旅游发展大会第一批专项资金19.5万元；真抓实干奖励资金165.16万元；怀化中波台迁建工作前期工作经费18.24万元；怀化市脱贫基层全民艺术普及服务提质增效建设128.91万元；非遗体验区项目概念方案设计费29.96万元；关于安排开行香港西九至大湘西地区动车组运营补贴经费200万元。</w:t>
      </w:r>
    </w:p>
    <w:p w14:paraId="1D04E3C3">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3</w:t>
      </w:r>
      <w:r>
        <w:rPr>
          <w:rFonts w:hint="eastAsia" w:ascii="方正楷体_GB2312" w:hAnsi="方正楷体_GB2312" w:eastAsia="方正楷体_GB2312" w:cs="方正楷体_GB2312"/>
          <w:b/>
          <w:bCs/>
          <w:spacing w:val="-2"/>
          <w:sz w:val="32"/>
          <w:szCs w:val="32"/>
          <w:lang w:val="en-US" w:eastAsia="zh-CN"/>
        </w:rPr>
        <w:t>.</w:t>
      </w:r>
      <w:r>
        <w:rPr>
          <w:rFonts w:hint="default" w:ascii="方正楷体_GB2312" w:hAnsi="方正楷体_GB2312" w:eastAsia="方正楷体_GB2312" w:cs="方正楷体_GB2312"/>
          <w:b/>
          <w:bCs/>
          <w:spacing w:val="-2"/>
          <w:sz w:val="32"/>
          <w:szCs w:val="32"/>
          <w:lang w:val="en-US" w:eastAsia="zh-CN"/>
        </w:rPr>
        <w:t>项目资金管理情况分析，主要包括管理制度、办法的制订及执行情况。</w:t>
      </w:r>
    </w:p>
    <w:p w14:paraId="6A880F1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本单位所有专项项目均按照省市财政部门、上级文化和旅游部门、上级体育部门的项目管理办法规定的程序进行管理和实施；相应的项目资金，均按照法律法规、省市财政部门以及上级文化和旅游部门、上级体育部门的制定的专项资金管理办法之要求、程序严格管理和使用。大额资金支出实行“三重一大”集体决策机制，达到需要政府采购限额的，全部执行政府采购程序；需要进行财政评审的，都按要求进行了评审，确保资金使用公开、公正、科学、高效，做到专款专用。</w:t>
      </w:r>
    </w:p>
    <w:p w14:paraId="47AF94B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（一）项目组织情况分析，主要包括项目招投标、调整、竣工验收等情况。</w:t>
      </w:r>
    </w:p>
    <w:p w14:paraId="4529F9E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福地怀化”数字文旅主题馆建设与运营项目由湖南紫霖项目管理有限责任公司代理，采购方式为竞争性磋商，计划编号为怀财采计202430038，中标单位为湖南田园螃小蟹科技有限公司，中标金额113万元，成交公告日期为2024年4月8日，于2024年4月22日签订合同，2024年11月该项目施工完成，2025年5月相关资料已报财政局，正在结算。</w:t>
      </w:r>
    </w:p>
    <w:p w14:paraId="47F0929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怀化市体育设施国土空间专项规划项目由怀化中帆项目咨询管理有限公司代理，采购方式为竞争性磋商，计划编号为怀财采计202430068，中标单位为浙江大学，中标金额78.5万元，成交公告日期为2024年6月14日，于2024年7月1日签订合同，2024年12月已完成初稿并召开汇报会，征求相关单位意见，2025年3月完成修改稿审定，4-5月完成各县市区图像、矢量数据比对工作，并收集报告，目前正准备专项评审会。</w:t>
      </w:r>
    </w:p>
    <w:p w14:paraId="166A0E1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color w:val="auto"/>
          <w:spacing w:val="-2"/>
          <w:sz w:val="32"/>
          <w:szCs w:val="32"/>
          <w:lang w:val="en-US" w:eastAsia="zh-CN"/>
        </w:rPr>
      </w:pPr>
      <w:r>
        <w:rPr>
          <w:rFonts w:hint="eastAsia" w:ascii="仿宋" w:hAnsi="仿宋" w:eastAsia="仿宋" w:cs="Times New Roman"/>
          <w:b w:val="0"/>
          <w:bCs w:val="0"/>
          <w:spacing w:val="-2"/>
          <w:sz w:val="32"/>
          <w:szCs w:val="32"/>
          <w:lang w:val="en-US" w:eastAsia="zh-CN"/>
        </w:rPr>
        <w:t>2024年怀化脱贫县基层全民艺术普及服务提质增效建设项目由湖南云诚项目管理有限公司代理，采购方式为公开招标，计划编号为怀财采计202430095，中标单位为湖南韵动文化体育产业发展有限责任公司，中标金额178万元，成交公告日期为2024年8月12日，于2024年9月9日签订合同，</w:t>
      </w:r>
      <w:r>
        <w:rPr>
          <w:rFonts w:hint="eastAsia" w:ascii="仿宋" w:hAnsi="仿宋" w:eastAsia="仿宋" w:cs="Times New Roman"/>
          <w:b w:val="0"/>
          <w:bCs w:val="0"/>
          <w:color w:val="auto"/>
          <w:spacing w:val="-2"/>
          <w:sz w:val="32"/>
          <w:szCs w:val="32"/>
          <w:lang w:val="en-US" w:eastAsia="zh-CN"/>
        </w:rPr>
        <w:t>项目完成时间为2025年5月30日，现处于验收阶段，6月11号开始第一次验收并提出意见，正在整改中。</w:t>
      </w:r>
    </w:p>
    <w:p w14:paraId="3D13C9B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olor w:val="auto"/>
          <w:sz w:val="32"/>
          <w:szCs w:val="32"/>
          <w:lang w:val="en-US" w:eastAsia="zh-CN"/>
        </w:rPr>
      </w:pPr>
      <w:r>
        <w:rPr>
          <w:rFonts w:hint="eastAsia" w:ascii="仿宋" w:hAnsi="仿宋" w:eastAsia="仿宋" w:cs="Times New Roman"/>
          <w:b w:val="0"/>
          <w:bCs w:val="0"/>
          <w:spacing w:val="-2"/>
          <w:sz w:val="32"/>
          <w:szCs w:val="32"/>
          <w:lang w:val="en-US" w:eastAsia="zh-CN"/>
        </w:rPr>
        <w:t>怀化市市级应急广播系统建设项目由大华建设项目管理有限公司代理，采购方式为公开招标，计划编号为怀财采计202410120，中标单位为中国广电湖南网络股份有限公司，中标金额392.7万元，成交公告日期为2024年9月2日，于2024年9月5日签订合同，</w:t>
      </w:r>
      <w:r>
        <w:rPr>
          <w:rFonts w:hint="eastAsia" w:ascii="仿宋" w:hAnsi="仿宋" w:eastAsia="仿宋" w:cs="Times New Roman"/>
          <w:b w:val="0"/>
          <w:bCs w:val="0"/>
          <w:color w:val="FF0000"/>
          <w:spacing w:val="-2"/>
          <w:sz w:val="32"/>
          <w:szCs w:val="32"/>
          <w:lang w:val="en-US" w:eastAsia="zh-CN"/>
        </w:rPr>
        <w:t>项目正</w:t>
      </w:r>
      <w:r>
        <w:rPr>
          <w:rFonts w:hint="eastAsia" w:ascii="仿宋" w:hAnsi="仿宋" w:eastAsia="仿宋"/>
          <w:color w:val="FF0000"/>
          <w:sz w:val="32"/>
          <w:szCs w:val="32"/>
          <w:lang w:val="en-US" w:eastAsia="zh-CN"/>
        </w:rPr>
        <w:t>在实施中。</w:t>
      </w:r>
    </w:p>
    <w:p w14:paraId="2D7BA3A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怀化市鹤中文旅体一体化发展策划方案项目由湖南纵烨工程管理有限责任公司代理，采购方式为竞争性磋商，计划编号为怀财采计202430204，中标单位为艾奕康设计与咨询（深圳）有限公司，中标金额49万元，成交公告日期为2024年10月11日，于2024年10月22日签订合同，待规划完成后审核验收。</w:t>
      </w:r>
    </w:p>
    <w:p w14:paraId="6DA7441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开行香港西九龙至大湘西定制专列合作协议项目由湖南纵烨工程管理有限责任公司代理，采购方式为单一来源，计划编号为怀财采计202430246，中标单位为广东铁青国际文化旅游集团有限公司，中标金额200万元，成交公告日期为2024年12月6日，于2024年12月13日签订合同，已经开通专列，但是由于邵阳市直至目前还未支付相关费用，影响了整个项目的广告的上刊，故部分广告投放工作未能及时开展。</w:t>
      </w:r>
    </w:p>
    <w:p w14:paraId="716D6D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京昆古驿道（怀化段）自驾游文旅体专项规划项目湖南纵烨工程管理有限责任公司代理，采购方式为竞争性磋商，计划编号为怀财采计202430212，中标单位为和而不同文旅集团有限公司，中标金额48万元，成交公告日期为2024年10月21日，于2024年11月12日签订合同，2024年12月怀化市文化旅游广电体育局组织召开了《京昆古驿道(怀化段)自驾游文旅体专项规划》评审，评审结果为予以通过验收。</w:t>
      </w:r>
    </w:p>
    <w:p w14:paraId="5612CBA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2025年全国民族原创排舞大赛项目湖南纵烨工程管理有限责任公司代理，采购方式为竞争性磋商，计划编号为怀财采计202430249，中标单位为怀化学院，中标金额78.98万元，成交公告日期为2024年12月5日，于2024年12月31日签订合同，2025年4月总局体操中心审核并下发相关文件通知，2025年6月下发补充通知，预计7月中旬开展比赛。</w:t>
      </w:r>
    </w:p>
    <w:p w14:paraId="6270727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olor w:val="auto"/>
          <w:sz w:val="32"/>
          <w:szCs w:val="32"/>
          <w:lang w:val="en-US" w:eastAsia="zh-CN"/>
        </w:rPr>
      </w:pPr>
      <w:r>
        <w:rPr>
          <w:rFonts w:hint="eastAsia" w:ascii="仿宋" w:hAnsi="仿宋" w:eastAsia="仿宋" w:cs="Times New Roman"/>
          <w:b w:val="0"/>
          <w:bCs w:val="0"/>
          <w:spacing w:val="-2"/>
          <w:sz w:val="32"/>
          <w:szCs w:val="32"/>
          <w:lang w:val="en-US" w:eastAsia="zh-CN"/>
        </w:rPr>
        <w:t>怀化市第七届运动会开幕式项目湖南纵烨工程管理有限责任公司代理，采购方式为竞争性磋商，计划编号为怀财采计202430256，中标单位为怀化学院，中标金额98.78万元，成交公告日期为2024年12月13日，于2024年12月31日签订合同。</w:t>
      </w:r>
      <w:r>
        <w:rPr>
          <w:rFonts w:hint="eastAsia" w:ascii="仿宋" w:hAnsi="仿宋" w:eastAsia="仿宋" w:cs="Times New Roman"/>
          <w:b w:val="0"/>
          <w:bCs w:val="0"/>
          <w:color w:val="auto"/>
          <w:spacing w:val="-2"/>
          <w:sz w:val="32"/>
          <w:szCs w:val="32"/>
          <w:lang w:val="en-US" w:eastAsia="zh-CN"/>
        </w:rPr>
        <w:t>2025年</w:t>
      </w:r>
      <w:r>
        <w:rPr>
          <w:rFonts w:hint="eastAsia" w:ascii="仿宋" w:hAnsi="仿宋" w:eastAsia="仿宋"/>
          <w:color w:val="auto"/>
          <w:sz w:val="32"/>
          <w:szCs w:val="32"/>
          <w:lang w:val="en-US" w:eastAsia="zh-CN"/>
        </w:rPr>
        <w:t>7月3日，举办怀化市第七届运动会开幕式。开幕式文艺表演进行了第一轮联排，我局对怀化学院开展联排指导工作，13个代表团报名工作已经结束，参赛人数达到3500人次，目前正在推进落实各项赛前组织和安全保障工作。</w:t>
      </w:r>
    </w:p>
    <w:p w14:paraId="4E7AEDC3">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（二）项目管理情况分析，主要包括项目管理制度建设、日常检查监督管理等情况。</w:t>
      </w:r>
    </w:p>
    <w:p w14:paraId="2B655B46">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为确保专项有效实施，提高专项资金的使用效率，根据省市级财政部门、上级文化和旅游部门的专项项目和资金管理办法，我局制定了《专项资金使用管理制度》，项目资金下达我单位后，合理编制项目预算并按照程序报批，加强项目实施前、实施中、实施后的监督管理，提高项目资金使用效益。</w:t>
      </w:r>
    </w:p>
    <w:p w14:paraId="6681E12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四、资产管理情况</w:t>
      </w:r>
    </w:p>
    <w:p w14:paraId="6BEBD0C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为加强资产管理，提高使用效益，保护公有财产安全，促进管理工作和业务活动的开展，我局完善了资产管理制度，明确专人负责资产管理，根据《怀化市市级行政事业单位通用设备和办公家具配置限额标准》进行资产配置，按计划购置办公用品。固定资产购置、报废、调拨处置时严格按照资产管理要求，由财务和办公室共同组织，并按规定程序核准</w:t>
      </w:r>
      <w:r>
        <w:rPr>
          <w:rFonts w:hint="default" w:ascii="仿宋" w:hAnsi="仿宋" w:eastAsia="仿宋" w:cs="Times New Roman"/>
          <w:b w:val="0"/>
          <w:bCs w:val="0"/>
          <w:spacing w:val="-2"/>
          <w:sz w:val="32"/>
          <w:szCs w:val="32"/>
          <w:lang w:val="en-US" w:eastAsia="zh-CN"/>
        </w:rPr>
        <w:t>。</w:t>
      </w:r>
      <w:r>
        <w:rPr>
          <w:rFonts w:hint="eastAsia" w:ascii="仿宋" w:hAnsi="仿宋" w:eastAsia="仿宋" w:cs="Times New Roman"/>
          <w:b w:val="0"/>
          <w:bCs w:val="0"/>
          <w:spacing w:val="-2"/>
          <w:sz w:val="32"/>
          <w:szCs w:val="32"/>
          <w:lang w:val="en-US" w:eastAsia="zh-CN"/>
        </w:rPr>
        <w:t>2024年末资产总额6696.17万元，负债总额1052.32万元，净资产5643.86万元。与上年相比，资产增加4861.22万元，负债减少187.38万元，净资产增加5048.61万元。2024年新增固定资产192.04万元，主要为本年度购置后备人才基地建设射箭、皮划艇、地毯等专用设备；购置第四次全国文物普查无人机、测量仪；省旅发大会专班购置办公桌椅、打印机等办公设备</w:t>
      </w:r>
      <w:r>
        <w:rPr>
          <w:rFonts w:hint="default" w:ascii="仿宋" w:hAnsi="仿宋" w:eastAsia="仿宋" w:cs="Times New Roman"/>
          <w:b w:val="0"/>
          <w:bCs w:val="0"/>
          <w:spacing w:val="-2"/>
          <w:sz w:val="32"/>
          <w:szCs w:val="32"/>
          <w:lang w:val="en-US" w:eastAsia="zh-CN"/>
        </w:rPr>
        <w:t>。</w:t>
      </w:r>
    </w:p>
    <w:p w14:paraId="7C2AACF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五、政府性基金预算支出情况</w:t>
      </w:r>
    </w:p>
    <w:p w14:paraId="14FC05A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我局政府性基金预算指标1005.11万元（含年初预算190.5万元），实际支出942.73万元，均为项目支出，其中：2024年提前下达市县分成体彩公益金项目454.75万元、中央集中彩票公益金支持体育事业专项资金38万元、2024年度体彩分成（第二批）410万元、2024年第一批省级体彩公益金（第四届湖南省毽球运动大赛）14.98万元、湖南省第五届社区运动会海选赛25万元。政府性基金预算执行率93.79%。</w:t>
      </w:r>
    </w:p>
    <w:p w14:paraId="3488626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六、国有资本经营预算支出情况</w:t>
      </w:r>
    </w:p>
    <w:p w14:paraId="2050BDCA">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2024年本单位无国有资本经营预算支出。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七、社会保险基金预算支出情况</w:t>
      </w:r>
    </w:p>
    <w:p w14:paraId="56D800D8">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2024年本单位无社会保险基金预算支出。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八、部门整体支出绩效情况</w:t>
      </w:r>
    </w:p>
    <w:p w14:paraId="75FD4F8D">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（一）综合评价结论。反映自评得分及评价等级。</w:t>
      </w:r>
    </w:p>
    <w:p w14:paraId="4016D73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按照</w:t>
      </w:r>
      <w:r>
        <w:rPr>
          <w:rFonts w:hint="default" w:ascii="仿宋" w:hAnsi="仿宋" w:eastAsia="仿宋" w:cs="Times New Roman"/>
          <w:b w:val="0"/>
          <w:bCs w:val="0"/>
          <w:spacing w:val="-2"/>
          <w:sz w:val="32"/>
          <w:szCs w:val="32"/>
          <w:lang w:val="en-US" w:eastAsia="zh-CN"/>
        </w:rPr>
        <w:t>《怀化市财政局关于开展202</w:t>
      </w:r>
      <w:r>
        <w:rPr>
          <w:rFonts w:hint="eastAsia" w:ascii="仿宋" w:hAnsi="仿宋" w:eastAsia="仿宋" w:cs="Times New Roman"/>
          <w:b w:val="0"/>
          <w:bCs w:val="0"/>
          <w:spacing w:val="-2"/>
          <w:sz w:val="32"/>
          <w:szCs w:val="32"/>
          <w:lang w:val="en-US" w:eastAsia="zh-CN"/>
        </w:rPr>
        <w:t>4</w:t>
      </w:r>
      <w:r>
        <w:rPr>
          <w:rFonts w:hint="default" w:ascii="仿宋" w:hAnsi="仿宋" w:eastAsia="仿宋" w:cs="Times New Roman"/>
          <w:b w:val="0"/>
          <w:bCs w:val="0"/>
          <w:spacing w:val="-2"/>
          <w:sz w:val="32"/>
          <w:szCs w:val="32"/>
          <w:lang w:val="en-US" w:eastAsia="zh-CN"/>
        </w:rPr>
        <w:t>年度</w:t>
      </w:r>
      <w:r>
        <w:rPr>
          <w:rFonts w:hint="eastAsia" w:ascii="仿宋" w:hAnsi="仿宋" w:eastAsia="仿宋" w:cs="Times New Roman"/>
          <w:b w:val="0"/>
          <w:bCs w:val="0"/>
          <w:spacing w:val="-2"/>
          <w:sz w:val="32"/>
          <w:szCs w:val="32"/>
          <w:lang w:val="en-US" w:eastAsia="zh-CN"/>
        </w:rPr>
        <w:t>市级预算部门绩效自评和部门评价的通知</w:t>
      </w:r>
      <w:r>
        <w:rPr>
          <w:rFonts w:hint="default" w:ascii="仿宋" w:hAnsi="仿宋" w:eastAsia="仿宋" w:cs="Times New Roman"/>
          <w:b w:val="0"/>
          <w:bCs w:val="0"/>
          <w:spacing w:val="-2"/>
          <w:sz w:val="32"/>
          <w:szCs w:val="32"/>
          <w:lang w:val="en-US" w:eastAsia="zh-CN"/>
        </w:rPr>
        <w:t>》</w:t>
      </w:r>
      <w:r>
        <w:rPr>
          <w:rFonts w:hint="eastAsia" w:ascii="仿宋" w:hAnsi="仿宋" w:eastAsia="仿宋" w:cs="Times New Roman"/>
          <w:b w:val="0"/>
          <w:bCs w:val="0"/>
          <w:spacing w:val="-2"/>
          <w:sz w:val="32"/>
          <w:szCs w:val="32"/>
          <w:lang w:val="en-US" w:eastAsia="zh-CN"/>
        </w:rPr>
        <w:t>要求，比对年初设定的年度总体目标、绩效</w:t>
      </w:r>
      <w:r>
        <w:rPr>
          <w:rFonts w:hint="default" w:ascii="仿宋" w:hAnsi="仿宋" w:eastAsia="仿宋" w:cs="Times New Roman"/>
          <w:b w:val="0"/>
          <w:bCs w:val="0"/>
          <w:spacing w:val="-2"/>
          <w:sz w:val="32"/>
          <w:szCs w:val="32"/>
          <w:lang w:val="en-US" w:eastAsia="zh-CN"/>
        </w:rPr>
        <w:t>考核指标</w:t>
      </w:r>
      <w:r>
        <w:rPr>
          <w:rFonts w:hint="eastAsia" w:ascii="仿宋" w:hAnsi="仿宋" w:eastAsia="仿宋" w:cs="Times New Roman"/>
          <w:b w:val="0"/>
          <w:bCs w:val="0"/>
          <w:spacing w:val="-2"/>
          <w:sz w:val="32"/>
          <w:szCs w:val="32"/>
          <w:lang w:val="en-US" w:eastAsia="zh-CN"/>
        </w:rPr>
        <w:t>、年初预算，从产出指标、效益指标和满意度指标进行自评</w:t>
      </w:r>
      <w:r>
        <w:rPr>
          <w:rFonts w:hint="default" w:ascii="仿宋" w:hAnsi="仿宋" w:eastAsia="仿宋" w:cs="Times New Roman"/>
          <w:b w:val="0"/>
          <w:bCs w:val="0"/>
          <w:spacing w:val="-2"/>
          <w:sz w:val="32"/>
          <w:szCs w:val="32"/>
          <w:lang w:val="en-US" w:eastAsia="zh-CN"/>
        </w:rPr>
        <w:t>，</w:t>
      </w:r>
      <w:r>
        <w:rPr>
          <w:rFonts w:hint="eastAsia" w:ascii="仿宋" w:hAnsi="仿宋" w:eastAsia="仿宋" w:cs="Times New Roman"/>
          <w:b w:val="0"/>
          <w:bCs w:val="0"/>
          <w:spacing w:val="-2"/>
          <w:sz w:val="32"/>
          <w:szCs w:val="32"/>
          <w:lang w:val="en-US" w:eastAsia="zh-CN"/>
        </w:rPr>
        <w:t>我局2024年</w:t>
      </w:r>
      <w:r>
        <w:rPr>
          <w:rFonts w:hint="default" w:ascii="仿宋" w:hAnsi="仿宋" w:eastAsia="仿宋" w:cs="Times New Roman"/>
          <w:b w:val="0"/>
          <w:bCs w:val="0"/>
          <w:spacing w:val="-2"/>
          <w:sz w:val="32"/>
          <w:szCs w:val="32"/>
          <w:lang w:val="en-US" w:eastAsia="zh-CN"/>
        </w:rPr>
        <w:t>综合</w:t>
      </w:r>
      <w:r>
        <w:rPr>
          <w:rFonts w:hint="eastAsia" w:ascii="仿宋" w:hAnsi="仿宋" w:eastAsia="仿宋" w:cs="Times New Roman"/>
          <w:b w:val="0"/>
          <w:bCs w:val="0"/>
          <w:spacing w:val="-2"/>
          <w:sz w:val="32"/>
          <w:szCs w:val="32"/>
          <w:lang w:val="en-US" w:eastAsia="zh-CN"/>
        </w:rPr>
        <w:t>评价</w:t>
      </w:r>
      <w:r>
        <w:rPr>
          <w:rFonts w:hint="default" w:ascii="仿宋" w:hAnsi="仿宋" w:eastAsia="仿宋" w:cs="Times New Roman"/>
          <w:b w:val="0"/>
          <w:bCs w:val="0"/>
          <w:spacing w:val="-2"/>
          <w:sz w:val="32"/>
          <w:szCs w:val="32"/>
          <w:lang w:val="en-US" w:eastAsia="zh-CN"/>
        </w:rPr>
        <w:t>得分为</w:t>
      </w:r>
      <w:r>
        <w:rPr>
          <w:rFonts w:hint="eastAsia" w:ascii="仿宋" w:hAnsi="仿宋" w:eastAsia="仿宋" w:cs="Times New Roman"/>
          <w:b w:val="0"/>
          <w:bCs w:val="0"/>
          <w:spacing w:val="-2"/>
          <w:sz w:val="32"/>
          <w:szCs w:val="32"/>
          <w:lang w:val="en-US" w:eastAsia="zh-CN"/>
        </w:rPr>
        <w:t>99.17</w:t>
      </w:r>
      <w:r>
        <w:rPr>
          <w:rFonts w:hint="default" w:ascii="仿宋" w:hAnsi="仿宋" w:eastAsia="仿宋" w:cs="Times New Roman"/>
          <w:b w:val="0"/>
          <w:bCs w:val="0"/>
          <w:spacing w:val="-2"/>
          <w:sz w:val="32"/>
          <w:szCs w:val="32"/>
          <w:lang w:val="en-US" w:eastAsia="zh-CN"/>
        </w:rPr>
        <w:t>分，评定等级“</w:t>
      </w:r>
      <w:r>
        <w:rPr>
          <w:rFonts w:hint="eastAsia" w:ascii="仿宋" w:hAnsi="仿宋" w:eastAsia="仿宋" w:cs="Times New Roman"/>
          <w:b w:val="0"/>
          <w:bCs w:val="0"/>
          <w:spacing w:val="-2"/>
          <w:sz w:val="32"/>
          <w:szCs w:val="32"/>
          <w:lang w:val="en-US" w:eastAsia="zh-CN"/>
        </w:rPr>
        <w:t>优秀</w:t>
      </w:r>
      <w:r>
        <w:rPr>
          <w:rFonts w:hint="default" w:ascii="仿宋" w:hAnsi="仿宋" w:eastAsia="仿宋" w:cs="Times New Roman"/>
          <w:b w:val="0"/>
          <w:bCs w:val="0"/>
          <w:spacing w:val="-2"/>
          <w:sz w:val="32"/>
          <w:szCs w:val="32"/>
          <w:lang w:val="en-US" w:eastAsia="zh-CN"/>
        </w:rPr>
        <w:t>”，具体评分见</w:t>
      </w:r>
      <w:r>
        <w:rPr>
          <w:rFonts w:hint="eastAsia" w:ascii="仿宋" w:hAnsi="仿宋" w:eastAsia="仿宋" w:cs="Times New Roman"/>
          <w:b w:val="0"/>
          <w:bCs w:val="0"/>
          <w:spacing w:val="-2"/>
          <w:sz w:val="32"/>
          <w:szCs w:val="32"/>
          <w:lang w:val="en-US" w:eastAsia="zh-CN"/>
        </w:rPr>
        <w:t>“附件2 部门整体支出绩效自评表”</w:t>
      </w:r>
      <w:r>
        <w:rPr>
          <w:rFonts w:hint="default" w:ascii="仿宋" w:hAnsi="仿宋" w:eastAsia="仿宋" w:cs="Times New Roman"/>
          <w:b w:val="0"/>
          <w:bCs w:val="0"/>
          <w:spacing w:val="-2"/>
          <w:sz w:val="32"/>
          <w:szCs w:val="32"/>
          <w:lang w:val="en-US" w:eastAsia="zh-CN"/>
        </w:rPr>
        <w:t>。</w:t>
      </w:r>
    </w:p>
    <w:p w14:paraId="1C54E9CF">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default" w:ascii="方正楷体_GB2312" w:hAnsi="方正楷体_GB2312" w:eastAsia="方正楷体_GB2312" w:cs="方正楷体_GB2312"/>
          <w:b/>
          <w:bCs/>
          <w:spacing w:val="-2"/>
          <w:sz w:val="32"/>
          <w:szCs w:val="32"/>
          <w:lang w:val="en-US" w:eastAsia="zh-CN"/>
        </w:rPr>
        <w:t>（二）评价指标分析（或综合评价情况）。</w:t>
      </w:r>
    </w:p>
    <w:p w14:paraId="516212DA">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1.整体绩效目标设定</w:t>
      </w:r>
    </w:p>
    <w:p w14:paraId="4B6C689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（1）绩效目标合理性。绩效目标符合国家法律法规、社会发展规划；符合部门“三定”方案确定的职责及中长期实施规划。</w:t>
      </w:r>
    </w:p>
    <w:p w14:paraId="58371925">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（2）绩效指标明确性。设定的绩效指标与部门年度的任务数或计划数相对应；与本年度部门预算资金相匹配，细化到三级指标。</w:t>
      </w:r>
    </w:p>
    <w:p w14:paraId="77107BBD">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2.预算配置</w:t>
      </w:r>
    </w:p>
    <w:p w14:paraId="770D7E84">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（1）在职人员控制率</w:t>
      </w:r>
    </w:p>
    <w:p w14:paraId="1BFF733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2024年我单位编制数58人，实际在职人员数50人，在职人员控制率为86.21%。严格执行了相关文件精神，无超编人员。</w:t>
      </w:r>
    </w:p>
    <w:p w14:paraId="0C35BD6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（2）“三公经费”预算变动率</w:t>
      </w:r>
    </w:p>
    <w:p w14:paraId="424B386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三公经费”年初预算数26.2万元，年中追加预算10万元，上年度“三公经费”预算数26.2万元，“三公经费”预算变动率38.17%，主要是本年度因承办湖南省旅游发展大会前期筹备工作需要，追加三公经费预算。</w:t>
      </w:r>
    </w:p>
    <w:p w14:paraId="1DDD1C55">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3.预算执行</w:t>
      </w:r>
    </w:p>
    <w:p w14:paraId="60D427A5">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（1）预算执行率。2024年全年预算数9614.19万元，执行数8815.77万元，预算执行率91.7%。</w:t>
      </w:r>
    </w:p>
    <w:p w14:paraId="7E9E2A5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（2）公用经费控制率。公用经费实际支出91.75万元，预算安排数94.55万元，公用经费控制率97.04%。</w:t>
      </w:r>
    </w:p>
    <w:p w14:paraId="4C16C98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（3）“三公经费”控制率。“三公经费”实际支出35.53万元，预算安排数36.2万元，控制在预算范围内。</w:t>
      </w:r>
    </w:p>
    <w:p w14:paraId="6DD73AE7">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4.预算管理</w:t>
      </w:r>
    </w:p>
    <w:p w14:paraId="75BC1AE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（1）管理制度健全性。我局已制定《预算管理制度》，并严格按制度执行。</w:t>
      </w:r>
    </w:p>
    <w:p w14:paraId="6E8199B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（2）资金使用合规性。资金的拨付有完整的审批程序和手续，预算支出的重大开支经集体决策；不存在截留、挤占、挪用、虚列支出等情况。</w:t>
      </w:r>
    </w:p>
    <w:p w14:paraId="5371FC8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（3）预决算信息公开。按财政要求及规定时限完成预决算公开信息。</w:t>
      </w:r>
    </w:p>
    <w:p w14:paraId="523DE5B4">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5.资产管理</w:t>
      </w:r>
    </w:p>
    <w:p w14:paraId="68BD2F6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（1）管理制度健全性。严格按照《行政单位国有资产管理暂行办法》(财政部令第35号）及我单位《资产管理制度》相关规定执行。</w:t>
      </w:r>
    </w:p>
    <w:p w14:paraId="3D72324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（2）资产管理安全性。资产保存完整、使用合规、配置合理、处置规范、收入及时足额上缴。</w:t>
      </w:r>
    </w:p>
    <w:p w14:paraId="77C911FA">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6.职责履行</w:t>
      </w:r>
    </w:p>
    <w:p w14:paraId="3A6F94E8">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（1）实际完成情况</w:t>
      </w:r>
    </w:p>
    <w:p w14:paraId="71D1848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①突出抓好办会兴城。成功举办第三届市旅发大会。“一核一心，四线多点”全域旅游新格局加速构建，杂交水稻发源地博物馆、高庙遗址博物馆等旅游“金三角”项目建成运营，“一粒种子 改变世界”农耕文化旅游名片持续擦亮。围绕承办第五届湖南旅发大会，推出重点文旅项目及关联项目69个、总投资138.6亿元，谋划主城区“一轴三点”文旅项目（舞水廊道水上游线和榆树湾街区、屈原文化公园、东盟集），深入开展城市品质提升行动，城市形象面貌焕然一新。</w:t>
      </w:r>
    </w:p>
    <w:p w14:paraId="0D232378">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②深入推动文旅融合。坚持“以文塑旅、以旅彰文”，成功举办第二届高庙文化学术研讨会，精心打造“世界稻都”“中华书山”“神韵雪峰”等国家级文旅新IP。在全省首推文旅AI宣传片、AI非遗短剧，高庙遗址博物馆等实现数字化展陈，“一码游福地怀化”智慧文旅平台成功运行。大力实施“非遗点亮怀化”行动，培育打造国潮非遗街区集市6个、实景演艺品牌10个、民俗节庆20项、主题旅游线路2条，“非遗传播+非遗体验+消化转化”产业闭环成型成势。</w:t>
      </w:r>
    </w:p>
    <w:p w14:paraId="00F794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③全力打响文旅品牌。创新举办湖南省“村BA”、2024湖南省（秋季）乡村文化旅游节暨湖南省（秋季）村晚示范展示活动、湖南省红色旅游文化节、怀化传统龙舟赛、“屈子行吟·诗歌之源”诗歌节、“我的安江行”等文旅活动，“福地怀化”“一粒种子·改变世界”“怀景怀乡怀味”等文旅品牌获得广泛认可。积极将“发型师晓华”流量转化为“留量”，已接待全国各地及境外打卡游客30万人次。</w:t>
      </w:r>
    </w:p>
    <w:p w14:paraId="0E65D8D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④持续优化文旅供给。广泛开展4200余场次文化惠民活动、涌现原创作品1700余件，“田野诗班”登上2024年央视春晚舞台。市博物馆、市图书馆和大剧院“两馆一院”项目开工建设。“怀化有戏”项目获评2024中国群众文化品牌典型案例，阳戏《花瑶绣娘》获第八届湖南艺术节田汉新剧目奖，《一担皮箩》获全省首届红色微短剧大赛冠军。引进社会投资建成主客共享“文旅驿站”84家。今年新增国家4A级旅游景区3家、3A级景区1家，省级旅游度假区1家，省级夜间文化和旅游消费集聚区2家，四星级旅游饭店4家、四星级旅游民宿3家，省级文明旅游示范单位1家。</w:t>
      </w:r>
    </w:p>
    <w:p w14:paraId="18F2DC14">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⑤</w:t>
      </w:r>
      <w:r>
        <w:rPr>
          <w:rFonts w:hint="default" w:ascii="仿宋" w:hAnsi="仿宋" w:eastAsia="仿宋" w:cs="Times New Roman"/>
          <w:b w:val="0"/>
          <w:bCs w:val="0"/>
          <w:spacing w:val="-2"/>
          <w:sz w:val="32"/>
          <w:szCs w:val="32"/>
          <w:lang w:val="en-US" w:eastAsia="zh-CN"/>
        </w:rPr>
        <w:t>活化利用文化遗产。</w:t>
      </w:r>
      <w:r>
        <w:rPr>
          <w:rFonts w:hint="eastAsia" w:ascii="仿宋" w:hAnsi="仿宋" w:eastAsia="仿宋" w:cs="Times New Roman"/>
          <w:b w:val="0"/>
          <w:bCs w:val="0"/>
          <w:spacing w:val="-2"/>
          <w:sz w:val="32"/>
          <w:szCs w:val="32"/>
          <w:lang w:val="en-US" w:eastAsia="zh-CN"/>
        </w:rPr>
        <w:t>成功举办第五届湖南非遗购物节暨2024怀化(黄岩)山歌号子创演季活动。</w:t>
      </w:r>
      <w:r>
        <w:rPr>
          <w:rFonts w:hint="default" w:ascii="仿宋" w:hAnsi="仿宋" w:eastAsia="仿宋" w:cs="Times New Roman"/>
          <w:b w:val="0"/>
          <w:bCs w:val="0"/>
          <w:spacing w:val="-2"/>
          <w:sz w:val="32"/>
          <w:szCs w:val="32"/>
          <w:lang w:val="en-US" w:eastAsia="zh-CN"/>
        </w:rPr>
        <w:t>入选第六批国家级非遗传承人推荐人选名单</w:t>
      </w:r>
      <w:r>
        <w:rPr>
          <w:rFonts w:hint="eastAsia" w:ascii="仿宋" w:hAnsi="仿宋" w:eastAsia="仿宋" w:cs="Times New Roman"/>
          <w:b w:val="0"/>
          <w:bCs w:val="0"/>
          <w:spacing w:val="-2"/>
          <w:sz w:val="32"/>
          <w:szCs w:val="32"/>
          <w:lang w:val="en-US" w:eastAsia="zh-CN"/>
        </w:rPr>
        <w:t>4人，</w:t>
      </w:r>
      <w:r>
        <w:rPr>
          <w:rFonts w:hint="default" w:ascii="仿宋" w:hAnsi="仿宋" w:eastAsia="仿宋" w:cs="Times New Roman"/>
          <w:b w:val="0"/>
          <w:bCs w:val="0"/>
          <w:spacing w:val="-2"/>
          <w:sz w:val="32"/>
          <w:szCs w:val="32"/>
          <w:lang w:val="en-US" w:eastAsia="zh-CN"/>
        </w:rPr>
        <w:t>入选省202</w:t>
      </w:r>
      <w:r>
        <w:rPr>
          <w:rFonts w:hint="eastAsia" w:ascii="仿宋" w:hAnsi="仿宋" w:eastAsia="仿宋" w:cs="Times New Roman"/>
          <w:b w:val="0"/>
          <w:bCs w:val="0"/>
          <w:spacing w:val="-2"/>
          <w:sz w:val="32"/>
          <w:szCs w:val="32"/>
          <w:lang w:val="en-US" w:eastAsia="zh-CN"/>
        </w:rPr>
        <w:t>4</w:t>
      </w:r>
      <w:r>
        <w:rPr>
          <w:rFonts w:hint="default" w:ascii="仿宋" w:hAnsi="仿宋" w:eastAsia="仿宋" w:cs="Times New Roman"/>
          <w:b w:val="0"/>
          <w:bCs w:val="0"/>
          <w:spacing w:val="-2"/>
          <w:sz w:val="32"/>
          <w:szCs w:val="32"/>
          <w:lang w:val="en-US" w:eastAsia="zh-CN"/>
        </w:rPr>
        <w:t>年非遗工坊、非遗街区、非遗村镇示范点名单</w:t>
      </w:r>
      <w:r>
        <w:rPr>
          <w:rFonts w:hint="eastAsia" w:ascii="仿宋" w:hAnsi="仿宋" w:eastAsia="仿宋" w:cs="Times New Roman"/>
          <w:b w:val="0"/>
          <w:bCs w:val="0"/>
          <w:spacing w:val="-2"/>
          <w:sz w:val="32"/>
          <w:szCs w:val="32"/>
          <w:lang w:val="en-US" w:eastAsia="zh-CN"/>
        </w:rPr>
        <w:t>4</w:t>
      </w:r>
      <w:r>
        <w:rPr>
          <w:rFonts w:hint="default" w:ascii="仿宋" w:hAnsi="仿宋" w:eastAsia="仿宋" w:cs="Times New Roman"/>
          <w:b w:val="0"/>
          <w:bCs w:val="0"/>
          <w:spacing w:val="-2"/>
          <w:sz w:val="32"/>
          <w:szCs w:val="32"/>
          <w:lang w:val="en-US" w:eastAsia="zh-CN"/>
        </w:rPr>
        <w:t>处。大力实施“非遗点亮怀化”行动，探索构建“玩非遗</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赚积分</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享怀化”文旅消费新模式。完成《怀化五溪文化生态保护（实验）区总体规划》编制。</w:t>
      </w:r>
      <w:r>
        <w:rPr>
          <w:rFonts w:hint="eastAsia" w:ascii="仿宋" w:hAnsi="仿宋" w:eastAsia="仿宋" w:cs="Times New Roman"/>
          <w:b w:val="0"/>
          <w:bCs w:val="0"/>
          <w:spacing w:val="-2"/>
          <w:sz w:val="32"/>
          <w:szCs w:val="32"/>
          <w:lang w:val="en-US" w:eastAsia="zh-CN"/>
        </w:rPr>
        <w:t>高庙遗址本体保护项目正式启动，新增国家二级博物馆2家、国家文化传承发展“专精特新”工程2个。</w:t>
      </w:r>
      <w:r>
        <w:rPr>
          <w:rFonts w:hint="default" w:ascii="仿宋" w:hAnsi="仿宋" w:eastAsia="仿宋" w:cs="Times New Roman"/>
          <w:b w:val="0"/>
          <w:bCs w:val="0"/>
          <w:spacing w:val="-2"/>
          <w:sz w:val="32"/>
          <w:szCs w:val="32"/>
          <w:lang w:val="en-US" w:eastAsia="zh-CN"/>
        </w:rPr>
        <w:t>全力推进第四次全国文物普查工作，复核“三普”登记不可移动文物点1</w:t>
      </w:r>
      <w:r>
        <w:rPr>
          <w:rFonts w:hint="eastAsia" w:ascii="仿宋" w:hAnsi="仿宋" w:eastAsia="仿宋" w:cs="Times New Roman"/>
          <w:b w:val="0"/>
          <w:bCs w:val="0"/>
          <w:spacing w:val="-2"/>
          <w:sz w:val="32"/>
          <w:szCs w:val="32"/>
          <w:lang w:val="en-US" w:eastAsia="zh-CN"/>
        </w:rPr>
        <w:t>659</w:t>
      </w:r>
      <w:r>
        <w:rPr>
          <w:rFonts w:hint="default" w:ascii="仿宋" w:hAnsi="仿宋" w:eastAsia="仿宋" w:cs="Times New Roman"/>
          <w:b w:val="0"/>
          <w:bCs w:val="0"/>
          <w:spacing w:val="-2"/>
          <w:sz w:val="32"/>
          <w:szCs w:val="32"/>
          <w:lang w:val="en-US" w:eastAsia="zh-CN"/>
        </w:rPr>
        <w:t>处，复核率</w:t>
      </w:r>
      <w:r>
        <w:rPr>
          <w:rFonts w:hint="eastAsia" w:ascii="仿宋" w:hAnsi="仿宋" w:eastAsia="仿宋" w:cs="Times New Roman"/>
          <w:b w:val="0"/>
          <w:bCs w:val="0"/>
          <w:spacing w:val="-2"/>
          <w:sz w:val="32"/>
          <w:szCs w:val="32"/>
          <w:lang w:val="en-US" w:eastAsia="zh-CN"/>
        </w:rPr>
        <w:t>100</w:t>
      </w:r>
      <w:r>
        <w:rPr>
          <w:rFonts w:hint="default" w:ascii="仿宋" w:hAnsi="仿宋" w:eastAsia="仿宋" w:cs="Times New Roman"/>
          <w:b w:val="0"/>
          <w:bCs w:val="0"/>
          <w:spacing w:val="-2"/>
          <w:sz w:val="32"/>
          <w:szCs w:val="32"/>
          <w:lang w:val="en-US" w:eastAsia="zh-CN"/>
        </w:rPr>
        <w:t>%。</w:t>
      </w:r>
    </w:p>
    <w:p w14:paraId="1415AA6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⑥</w:t>
      </w:r>
      <w:r>
        <w:rPr>
          <w:rFonts w:hint="default" w:ascii="仿宋" w:hAnsi="仿宋" w:eastAsia="仿宋" w:cs="Times New Roman"/>
          <w:b w:val="0"/>
          <w:bCs w:val="0"/>
          <w:spacing w:val="-2"/>
          <w:sz w:val="32"/>
          <w:szCs w:val="32"/>
          <w:lang w:val="en-US" w:eastAsia="zh-CN"/>
        </w:rPr>
        <w:t>群众体育、竞技体育协调发展。举办湖南省潇湘舞龙大赛、全国民族原创排舞大赛、怀化市第六届城际篮球联赛</w:t>
      </w:r>
      <w:r>
        <w:rPr>
          <w:rFonts w:hint="eastAsia" w:ascii="仿宋" w:hAnsi="仿宋" w:eastAsia="仿宋" w:cs="Times New Roman"/>
          <w:b w:val="0"/>
          <w:bCs w:val="0"/>
          <w:spacing w:val="-2"/>
          <w:sz w:val="32"/>
          <w:szCs w:val="32"/>
          <w:lang w:val="en-US" w:eastAsia="zh-CN"/>
        </w:rPr>
        <w:t>、中华书山杯广场舞</w:t>
      </w:r>
      <w:r>
        <w:rPr>
          <w:rFonts w:hint="default" w:ascii="仿宋" w:hAnsi="仿宋" w:eastAsia="仿宋" w:cs="Times New Roman"/>
          <w:b w:val="0"/>
          <w:bCs w:val="0"/>
          <w:spacing w:val="-2"/>
          <w:sz w:val="32"/>
          <w:szCs w:val="32"/>
          <w:lang w:val="en-US" w:eastAsia="zh-CN"/>
        </w:rPr>
        <w:t>等群众体育品牌赛事，全市共开展群众体育活动400余场，列全省第二。</w:t>
      </w:r>
      <w:r>
        <w:rPr>
          <w:rFonts w:hint="eastAsia" w:ascii="仿宋" w:hAnsi="仿宋" w:eastAsia="仿宋" w:cs="Times New Roman"/>
          <w:b w:val="0"/>
          <w:bCs w:val="0"/>
          <w:spacing w:val="-2"/>
          <w:sz w:val="32"/>
          <w:szCs w:val="32"/>
          <w:lang w:val="en-US" w:eastAsia="zh-CN"/>
        </w:rPr>
        <w:t>潇湘舞龙大会获评中华体育文化优秀项目。</w:t>
      </w:r>
      <w:r>
        <w:rPr>
          <w:rFonts w:hint="default" w:ascii="仿宋" w:hAnsi="仿宋" w:eastAsia="仿宋" w:cs="Times New Roman"/>
          <w:b w:val="0"/>
          <w:bCs w:val="0"/>
          <w:spacing w:val="-2"/>
          <w:sz w:val="32"/>
          <w:szCs w:val="32"/>
          <w:lang w:val="en-US" w:eastAsia="zh-CN"/>
        </w:rPr>
        <w:t>“凤起高庙 龙腾五溪”2024年怀化市传统龙舟大赛近3万人次参赛，现场观赛群众近300万人次，网上关注浏览量达30亿+。积极参加2024年省级青少年体育锦标赛，获得40枚金牌、33枚银牌、57枚铜牌，向省各专业队输送集训运动员20人，进国家队2人。</w:t>
      </w:r>
    </w:p>
    <w:p w14:paraId="0FE89F46">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⑦</w:t>
      </w:r>
      <w:r>
        <w:rPr>
          <w:rFonts w:hint="default" w:ascii="仿宋" w:hAnsi="仿宋" w:eastAsia="仿宋" w:cs="Times New Roman"/>
          <w:b w:val="0"/>
          <w:bCs w:val="0"/>
          <w:spacing w:val="-2"/>
          <w:sz w:val="32"/>
          <w:szCs w:val="32"/>
          <w:lang w:val="en-US" w:eastAsia="zh-CN"/>
        </w:rPr>
        <w:t>广播电视事业稳中有升。完成2024年省重点民生实事“市县两级应急广播体系建设”，全市实现应急广播体系全覆盖。持续推进“套娃”收费和电视操作复杂整治。20件作品获评“湖南新闻奖”“湖南广播电视奖”，4件作品获湖南省广播电视创新创优扶持奖，4件作品获省广播电视公益广告大赛扶持奖，我局被评为优秀组织单位。守住安全播出工作“生命线”，完成春节、两会、中非合作论坛等重要保障期广播电视安全播出工作，全年未发生较大安全播出事故。</w:t>
      </w:r>
    </w:p>
    <w:p w14:paraId="4592ED8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⑧切实保障文旅</w:t>
      </w:r>
      <w:r>
        <w:rPr>
          <w:rFonts w:hint="default" w:ascii="仿宋" w:hAnsi="仿宋" w:eastAsia="仿宋" w:cs="Times New Roman"/>
          <w:b w:val="0"/>
          <w:bCs w:val="0"/>
          <w:spacing w:val="-2"/>
          <w:sz w:val="32"/>
          <w:szCs w:val="32"/>
          <w:lang w:val="en-US" w:eastAsia="zh-CN"/>
        </w:rPr>
        <w:t>市场。切实履行安全生产监管责任，建立健全安全派遣员机制，加强隐患排查整治，护航重大文旅体活动。强化专项整治，优化行政审批，加强政企服务，优化文旅市场营商环境。我局获评湖南省八五普法中期先进集体；在全省第四届“诗和远方·与法同行”演讲比赛中，我局推荐的选手分别获得一等奖、三等奖。</w:t>
      </w:r>
      <w:r>
        <w:rPr>
          <w:rFonts w:hint="eastAsia" w:ascii="仿宋" w:hAnsi="仿宋" w:eastAsia="仿宋" w:cs="Times New Roman"/>
          <w:b w:val="0"/>
          <w:bCs w:val="0"/>
          <w:spacing w:val="-2"/>
          <w:sz w:val="32"/>
          <w:szCs w:val="32"/>
          <w:lang w:val="en-US" w:eastAsia="zh-CN"/>
        </w:rPr>
        <w:t>完成计划目标。</w:t>
      </w:r>
    </w:p>
    <w:p w14:paraId="1842273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（2）质量达标情况</w:t>
      </w:r>
    </w:p>
    <w:p w14:paraId="44F259F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达标完成率95%，完成计划目标。</w:t>
      </w:r>
    </w:p>
    <w:p w14:paraId="295D027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（3）完成及时情况</w:t>
      </w:r>
    </w:p>
    <w:p w14:paraId="58C0819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2024年12月底之前完成，完成计划目标。</w:t>
      </w:r>
    </w:p>
    <w:p w14:paraId="0B960186">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eastAsia" w:ascii="方正楷体_GB2312" w:hAnsi="方正楷体_GB2312" w:eastAsia="方正楷体_GB2312" w:cs="方正楷体_GB2312"/>
          <w:b/>
          <w:bCs/>
          <w:spacing w:val="-2"/>
          <w:sz w:val="32"/>
          <w:szCs w:val="32"/>
          <w:lang w:val="en-US" w:eastAsia="zh-CN"/>
        </w:rPr>
      </w:pPr>
      <w:r>
        <w:rPr>
          <w:rFonts w:hint="eastAsia" w:ascii="方正楷体_GB2312" w:hAnsi="方正楷体_GB2312" w:eastAsia="方正楷体_GB2312" w:cs="方正楷体_GB2312"/>
          <w:b/>
          <w:bCs/>
          <w:spacing w:val="-2"/>
          <w:sz w:val="32"/>
          <w:szCs w:val="32"/>
          <w:lang w:val="en-US" w:eastAsia="zh-CN"/>
        </w:rPr>
        <w:t>7.履职效益情况</w:t>
      </w:r>
    </w:p>
    <w:p w14:paraId="5516D54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（1）经济效益</w:t>
      </w:r>
    </w:p>
    <w:p w14:paraId="726A8C7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深入推动文旅融合，全力以赴推进“旅游金三角”建设。</w:t>
      </w:r>
    </w:p>
    <w:p w14:paraId="47E03C93">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（2）社会效益</w:t>
      </w:r>
    </w:p>
    <w:p w14:paraId="5F4ECF96">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全力打响文旅品牌，持续优化文旅体供给，推动本市文化、旅游、广电、体育的发展，为市民创造良好的生活环境。</w:t>
      </w:r>
    </w:p>
    <w:p w14:paraId="30607C5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（3）可持续影响效益</w:t>
      </w:r>
    </w:p>
    <w:p w14:paraId="53443DB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切实保障文旅</w:t>
      </w:r>
      <w:r>
        <w:rPr>
          <w:rFonts w:hint="default" w:ascii="仿宋" w:hAnsi="仿宋" w:eastAsia="仿宋" w:cs="Times New Roman"/>
          <w:b w:val="0"/>
          <w:bCs w:val="0"/>
          <w:spacing w:val="-2"/>
          <w:sz w:val="32"/>
          <w:szCs w:val="32"/>
          <w:lang w:val="en-US" w:eastAsia="zh-CN"/>
        </w:rPr>
        <w:t>市场</w:t>
      </w:r>
      <w:r>
        <w:rPr>
          <w:rFonts w:hint="eastAsia" w:ascii="仿宋" w:hAnsi="仿宋" w:eastAsia="仿宋" w:cs="Times New Roman"/>
          <w:b w:val="0"/>
          <w:bCs w:val="0"/>
          <w:spacing w:val="-2"/>
          <w:sz w:val="32"/>
          <w:szCs w:val="32"/>
          <w:lang w:val="en-US" w:eastAsia="zh-CN"/>
        </w:rPr>
        <w:t>，推动全市文旅工作再上新台阶，完成计划目标。</w:t>
      </w:r>
    </w:p>
    <w:p w14:paraId="2578928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（4）满意度</w:t>
      </w:r>
    </w:p>
    <w:p w14:paraId="68C84855">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社会公众满意度98%，完成计划目标。</w:t>
      </w:r>
    </w:p>
    <w:p w14:paraId="7943E2D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九、存在的问题及原因分析</w:t>
      </w:r>
    </w:p>
    <w:p w14:paraId="7C63BE5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政府采购预算管理欠规范。政府采购年初预算0万元，调整预算后实际执行655.46万元，主要是政府采购项目均为年中追加项目资金，未能在年初预算中申报。</w:t>
      </w:r>
    </w:p>
    <w:p w14:paraId="4F0F780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十、下一步改进措施</w:t>
      </w:r>
    </w:p>
    <w:p w14:paraId="5D212B2A">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着力增强预算编制的全面性、准确性，在做预算时，对确定的项目纳入年初预算管理，加强政府采购预算管理。</w:t>
      </w:r>
    </w:p>
    <w:p w14:paraId="6A2EBD7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十一、绩效自评结果拟应用和公开情况</w:t>
      </w:r>
    </w:p>
    <w:p w14:paraId="7C54B4E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根据2024年本单位绩效自评结果进一步优化目标管理、改进履职效能、加强预算绩效管理等。绩效自评结果将按照怀化市财政局的要求，在相关网站予以公示。</w:t>
      </w:r>
    </w:p>
    <w:p w14:paraId="0D944C4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十二、其他需要说明的情况</w:t>
      </w:r>
    </w:p>
    <w:p w14:paraId="4D281D58">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无。</w:t>
      </w:r>
    </w:p>
    <w:p w14:paraId="3CB1441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整体支出报告需要以下附件：</w:t>
      </w:r>
    </w:p>
    <w:p w14:paraId="28AC6E9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1.部门整体支出绩效评价基础数据表</w:t>
      </w:r>
    </w:p>
    <w:p w14:paraId="54EE272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3.项目支出绩效自评表（每个一级项目支出一张表）</w:t>
      </w:r>
    </w:p>
    <w:p w14:paraId="55D4652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w:t>
      </w:r>
      <w:r>
        <w:rPr>
          <w:rFonts w:hint="default" w:ascii="仿宋" w:hAnsi="仿宋" w:eastAsia="仿宋" w:cs="Times New Roman"/>
          <w:b w:val="0"/>
          <w:bCs w:val="0"/>
          <w:spacing w:val="-2"/>
          <w:sz w:val="32"/>
          <w:szCs w:val="32"/>
          <w:lang w:val="en-US" w:eastAsia="zh-CN"/>
        </w:rPr>
        <w:t>、政府性基金预算支出情况表</w:t>
      </w:r>
    </w:p>
    <w:p w14:paraId="3DF12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2225A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5CB88D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586390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7EA79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15849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74514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382EC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68085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548AF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97F9E1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B03923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6F7126-08DF-460E-9537-8711D4D187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B11CDD95-2F5E-4AB9-AE72-7E282429EE85}"/>
  </w:font>
  <w:font w:name="方正小标宋简体">
    <w:panose1 w:val="02010600010101010101"/>
    <w:charset w:val="86"/>
    <w:family w:val="auto"/>
    <w:pitch w:val="default"/>
    <w:sig w:usb0="00000001" w:usb1="080E0000" w:usb2="00000000" w:usb3="00000000" w:csb0="00040000" w:csb1="00000000"/>
    <w:embedRegular r:id="rId3" w:fontKey="{8EBF0406-1D84-41BD-B723-23D0BBA18A31}"/>
  </w:font>
  <w:font w:name="仿宋_GB2312">
    <w:panose1 w:val="02010609030101010101"/>
    <w:charset w:val="86"/>
    <w:family w:val="auto"/>
    <w:pitch w:val="default"/>
    <w:sig w:usb0="00000001" w:usb1="080E0000" w:usb2="00000000" w:usb3="00000000" w:csb0="00040000" w:csb1="00000000"/>
    <w:embedRegular r:id="rId4" w:fontKey="{255484C5-6606-4661-8D2C-DBA806CCCDED}"/>
  </w:font>
  <w:font w:name="仿宋">
    <w:panose1 w:val="02010609060101010101"/>
    <w:charset w:val="86"/>
    <w:family w:val="auto"/>
    <w:pitch w:val="default"/>
    <w:sig w:usb0="800002BF" w:usb1="38CF7CFA" w:usb2="00000016" w:usb3="00000000" w:csb0="00040001" w:csb1="00000000"/>
    <w:embedRegular r:id="rId5" w:fontKey="{E3314644-892F-4848-9845-572D1F3B1832}"/>
  </w:font>
  <w:font w:name="方正黑体_GBK">
    <w:altName w:val="微软雅黑"/>
    <w:panose1 w:val="02000000000000000000"/>
    <w:charset w:val="86"/>
    <w:family w:val="auto"/>
    <w:pitch w:val="default"/>
    <w:sig w:usb0="00000000" w:usb1="00000000" w:usb2="00000000" w:usb3="00000000" w:csb0="00040000" w:csb1="00000000"/>
    <w:embedRegular r:id="rId6" w:fontKey="{86E2EC7C-5CE4-4FA2-9D2B-7CE7E0BEC202}"/>
  </w:font>
  <w:font w:name="方正楷体_GB2312">
    <w:panose1 w:val="02000000000000000000"/>
    <w:charset w:val="86"/>
    <w:family w:val="auto"/>
    <w:pitch w:val="default"/>
    <w:sig w:usb0="A00002BF" w:usb1="184F6CFA" w:usb2="00000012" w:usb3="00000000" w:csb0="00040001" w:csb1="00000000"/>
    <w:embedRegular r:id="rId7" w:fontKey="{774B31ED-9E12-4CCE-BCA1-9398E3A0571C}"/>
  </w:font>
  <w:font w:name="Times New Roman Regular">
    <w:altName w:val="Times New Roman"/>
    <w:panose1 w:val="02020603050405020304"/>
    <w:charset w:val="00"/>
    <w:family w:val="auto"/>
    <w:pitch w:val="default"/>
    <w:sig w:usb0="00000000" w:usb1="00000000" w:usb2="00000009" w:usb3="00000000" w:csb0="400001FF" w:csb1="FFFF0000"/>
    <w:embedRegular r:id="rId8" w:fontKey="{ED324A00-04BF-450A-8027-9796480B02E1}"/>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00172A27"/>
    <w:rsid w:val="00377076"/>
    <w:rsid w:val="00675481"/>
    <w:rsid w:val="007F27CB"/>
    <w:rsid w:val="00C14B91"/>
    <w:rsid w:val="00E6284A"/>
    <w:rsid w:val="00EA058C"/>
    <w:rsid w:val="0136732D"/>
    <w:rsid w:val="01457570"/>
    <w:rsid w:val="01541EA9"/>
    <w:rsid w:val="016F283F"/>
    <w:rsid w:val="01822573"/>
    <w:rsid w:val="01D81EA6"/>
    <w:rsid w:val="01F82835"/>
    <w:rsid w:val="022831DB"/>
    <w:rsid w:val="0261487E"/>
    <w:rsid w:val="02816CCE"/>
    <w:rsid w:val="02BE582C"/>
    <w:rsid w:val="03127926"/>
    <w:rsid w:val="032F04D8"/>
    <w:rsid w:val="034675D0"/>
    <w:rsid w:val="035B751F"/>
    <w:rsid w:val="035F1FFC"/>
    <w:rsid w:val="0362236F"/>
    <w:rsid w:val="036E7521"/>
    <w:rsid w:val="03806F86"/>
    <w:rsid w:val="038500F8"/>
    <w:rsid w:val="03BE185C"/>
    <w:rsid w:val="03CA1FAF"/>
    <w:rsid w:val="03EA2651"/>
    <w:rsid w:val="03EC461B"/>
    <w:rsid w:val="03F67248"/>
    <w:rsid w:val="04A647CA"/>
    <w:rsid w:val="04D31337"/>
    <w:rsid w:val="04DC643E"/>
    <w:rsid w:val="04DE21B6"/>
    <w:rsid w:val="04E470A0"/>
    <w:rsid w:val="04ED064B"/>
    <w:rsid w:val="0512669F"/>
    <w:rsid w:val="05177476"/>
    <w:rsid w:val="051E6510"/>
    <w:rsid w:val="05216546"/>
    <w:rsid w:val="05524952"/>
    <w:rsid w:val="055B3806"/>
    <w:rsid w:val="059960DD"/>
    <w:rsid w:val="05A47C83"/>
    <w:rsid w:val="05C25634"/>
    <w:rsid w:val="05E732EC"/>
    <w:rsid w:val="05E95AA6"/>
    <w:rsid w:val="05EE467B"/>
    <w:rsid w:val="05F556F3"/>
    <w:rsid w:val="06113EC5"/>
    <w:rsid w:val="06316315"/>
    <w:rsid w:val="06345E06"/>
    <w:rsid w:val="065B7836"/>
    <w:rsid w:val="065E61DF"/>
    <w:rsid w:val="06874187"/>
    <w:rsid w:val="068E3768"/>
    <w:rsid w:val="069A3EBB"/>
    <w:rsid w:val="06B50CF4"/>
    <w:rsid w:val="073836D3"/>
    <w:rsid w:val="0744651C"/>
    <w:rsid w:val="076F17EB"/>
    <w:rsid w:val="07B92A66"/>
    <w:rsid w:val="07EF46DA"/>
    <w:rsid w:val="0865499C"/>
    <w:rsid w:val="0889068B"/>
    <w:rsid w:val="08BA6A96"/>
    <w:rsid w:val="08C90A87"/>
    <w:rsid w:val="08D31906"/>
    <w:rsid w:val="08E72291"/>
    <w:rsid w:val="091F2D9D"/>
    <w:rsid w:val="092959CA"/>
    <w:rsid w:val="093A3733"/>
    <w:rsid w:val="09B917CE"/>
    <w:rsid w:val="09D0037F"/>
    <w:rsid w:val="09EC7123"/>
    <w:rsid w:val="0A15691E"/>
    <w:rsid w:val="0A1B17B6"/>
    <w:rsid w:val="0A2166A1"/>
    <w:rsid w:val="0A59408D"/>
    <w:rsid w:val="0A5C592B"/>
    <w:rsid w:val="0A7D5FCD"/>
    <w:rsid w:val="0A8C7FBE"/>
    <w:rsid w:val="0AD33E3F"/>
    <w:rsid w:val="0AF10769"/>
    <w:rsid w:val="0B09160F"/>
    <w:rsid w:val="0B2B0B40"/>
    <w:rsid w:val="0B98567B"/>
    <w:rsid w:val="0BBE689D"/>
    <w:rsid w:val="0C160487"/>
    <w:rsid w:val="0C180A78"/>
    <w:rsid w:val="0C3721AC"/>
    <w:rsid w:val="0C48260B"/>
    <w:rsid w:val="0C656D19"/>
    <w:rsid w:val="0C882A07"/>
    <w:rsid w:val="0CA912FB"/>
    <w:rsid w:val="0CB0724F"/>
    <w:rsid w:val="0CBF0B1F"/>
    <w:rsid w:val="0CC05624"/>
    <w:rsid w:val="0CC51EAD"/>
    <w:rsid w:val="0CE916F8"/>
    <w:rsid w:val="0CEA36C2"/>
    <w:rsid w:val="0CF4009D"/>
    <w:rsid w:val="0D164953"/>
    <w:rsid w:val="0D1A3FA7"/>
    <w:rsid w:val="0D276746"/>
    <w:rsid w:val="0D464D9C"/>
    <w:rsid w:val="0D643474"/>
    <w:rsid w:val="0D7731A8"/>
    <w:rsid w:val="0DBF68FD"/>
    <w:rsid w:val="0DC12675"/>
    <w:rsid w:val="0DC87621"/>
    <w:rsid w:val="0DCF4D92"/>
    <w:rsid w:val="0DD52794"/>
    <w:rsid w:val="0DD5327C"/>
    <w:rsid w:val="0E034A3B"/>
    <w:rsid w:val="0E082052"/>
    <w:rsid w:val="0E19600D"/>
    <w:rsid w:val="0E1A314B"/>
    <w:rsid w:val="0E2826F4"/>
    <w:rsid w:val="0E2A646C"/>
    <w:rsid w:val="0E304F2A"/>
    <w:rsid w:val="0E3C1CFB"/>
    <w:rsid w:val="0E4B63E2"/>
    <w:rsid w:val="0E5E1C72"/>
    <w:rsid w:val="0E666D78"/>
    <w:rsid w:val="0E87741A"/>
    <w:rsid w:val="0E956870"/>
    <w:rsid w:val="0EC8358F"/>
    <w:rsid w:val="0ECD6DF7"/>
    <w:rsid w:val="0ED32660"/>
    <w:rsid w:val="0EEE7499"/>
    <w:rsid w:val="0F0767AD"/>
    <w:rsid w:val="0F16254C"/>
    <w:rsid w:val="0F4B48EC"/>
    <w:rsid w:val="0F621390"/>
    <w:rsid w:val="0F7C24AA"/>
    <w:rsid w:val="0F96368D"/>
    <w:rsid w:val="0FD3043D"/>
    <w:rsid w:val="0FFF2388"/>
    <w:rsid w:val="100E1475"/>
    <w:rsid w:val="10437371"/>
    <w:rsid w:val="105552F6"/>
    <w:rsid w:val="106425AB"/>
    <w:rsid w:val="10727C56"/>
    <w:rsid w:val="10C36704"/>
    <w:rsid w:val="10C666A5"/>
    <w:rsid w:val="10C83D1A"/>
    <w:rsid w:val="10EC7A09"/>
    <w:rsid w:val="110A00A3"/>
    <w:rsid w:val="111E587A"/>
    <w:rsid w:val="112F5B47"/>
    <w:rsid w:val="114952B5"/>
    <w:rsid w:val="11A402E3"/>
    <w:rsid w:val="11A42091"/>
    <w:rsid w:val="11D64215"/>
    <w:rsid w:val="11F56D91"/>
    <w:rsid w:val="11FC1ECD"/>
    <w:rsid w:val="1223366A"/>
    <w:rsid w:val="12527D3F"/>
    <w:rsid w:val="127C6BC4"/>
    <w:rsid w:val="12971B2C"/>
    <w:rsid w:val="12986424"/>
    <w:rsid w:val="12A61E39"/>
    <w:rsid w:val="12AF0CEE"/>
    <w:rsid w:val="12C02EFB"/>
    <w:rsid w:val="12D544CC"/>
    <w:rsid w:val="12E666D9"/>
    <w:rsid w:val="12FD628C"/>
    <w:rsid w:val="13021765"/>
    <w:rsid w:val="13023513"/>
    <w:rsid w:val="131C53CB"/>
    <w:rsid w:val="13495C7E"/>
    <w:rsid w:val="134F0723"/>
    <w:rsid w:val="138228A6"/>
    <w:rsid w:val="138C102F"/>
    <w:rsid w:val="138E4DA7"/>
    <w:rsid w:val="13C077F6"/>
    <w:rsid w:val="13C54541"/>
    <w:rsid w:val="13D64366"/>
    <w:rsid w:val="13D7584F"/>
    <w:rsid w:val="14184FB8"/>
    <w:rsid w:val="142851FC"/>
    <w:rsid w:val="143877FD"/>
    <w:rsid w:val="144456A1"/>
    <w:rsid w:val="14627FE2"/>
    <w:rsid w:val="147A357D"/>
    <w:rsid w:val="14DC7D94"/>
    <w:rsid w:val="14ED01F3"/>
    <w:rsid w:val="14F275B8"/>
    <w:rsid w:val="152D6842"/>
    <w:rsid w:val="1534372C"/>
    <w:rsid w:val="154C4F1A"/>
    <w:rsid w:val="156E6E68"/>
    <w:rsid w:val="15A00DC2"/>
    <w:rsid w:val="15AB60E4"/>
    <w:rsid w:val="15BB3E4D"/>
    <w:rsid w:val="15C54CCC"/>
    <w:rsid w:val="15D62A35"/>
    <w:rsid w:val="15D867AD"/>
    <w:rsid w:val="15F13149"/>
    <w:rsid w:val="16135A37"/>
    <w:rsid w:val="16322361"/>
    <w:rsid w:val="163F682C"/>
    <w:rsid w:val="164976AB"/>
    <w:rsid w:val="165247B2"/>
    <w:rsid w:val="166317B1"/>
    <w:rsid w:val="16660301"/>
    <w:rsid w:val="1674297A"/>
    <w:rsid w:val="168129A1"/>
    <w:rsid w:val="16881F81"/>
    <w:rsid w:val="169A09ED"/>
    <w:rsid w:val="16B40FC8"/>
    <w:rsid w:val="16E96798"/>
    <w:rsid w:val="16F77107"/>
    <w:rsid w:val="16FA09A5"/>
    <w:rsid w:val="17367C2F"/>
    <w:rsid w:val="17A4103D"/>
    <w:rsid w:val="17C52D61"/>
    <w:rsid w:val="17FCFFF6"/>
    <w:rsid w:val="18166E2C"/>
    <w:rsid w:val="182C2DE0"/>
    <w:rsid w:val="18890233"/>
    <w:rsid w:val="188D1AD1"/>
    <w:rsid w:val="188E5849"/>
    <w:rsid w:val="19037FE5"/>
    <w:rsid w:val="19463BBA"/>
    <w:rsid w:val="194A1770"/>
    <w:rsid w:val="195E346D"/>
    <w:rsid w:val="19792055"/>
    <w:rsid w:val="19831126"/>
    <w:rsid w:val="19864ACE"/>
    <w:rsid w:val="19B32E94"/>
    <w:rsid w:val="19C808E7"/>
    <w:rsid w:val="19DB3054"/>
    <w:rsid w:val="19E805B2"/>
    <w:rsid w:val="1A204BC7"/>
    <w:rsid w:val="1AE44224"/>
    <w:rsid w:val="1B0D6EF9"/>
    <w:rsid w:val="1B0F3650"/>
    <w:rsid w:val="1B222279"/>
    <w:rsid w:val="1B412001"/>
    <w:rsid w:val="1B4B17D0"/>
    <w:rsid w:val="1B8E3E5C"/>
    <w:rsid w:val="1BAE60D9"/>
    <w:rsid w:val="1BDB6FF7"/>
    <w:rsid w:val="1C0C1291"/>
    <w:rsid w:val="1C4A7CD9"/>
    <w:rsid w:val="1C4F3541"/>
    <w:rsid w:val="1C7D1E5D"/>
    <w:rsid w:val="1CA55860"/>
    <w:rsid w:val="1CB470DB"/>
    <w:rsid w:val="1CBF872E"/>
    <w:rsid w:val="1CC47A8B"/>
    <w:rsid w:val="1CD04682"/>
    <w:rsid w:val="1CF71C0F"/>
    <w:rsid w:val="1CFA525B"/>
    <w:rsid w:val="1D2624F4"/>
    <w:rsid w:val="1D322C47"/>
    <w:rsid w:val="1D77006C"/>
    <w:rsid w:val="1D84721B"/>
    <w:rsid w:val="1DC37D43"/>
    <w:rsid w:val="1DC8425E"/>
    <w:rsid w:val="1DCD29D8"/>
    <w:rsid w:val="1DD85F79"/>
    <w:rsid w:val="1E162569"/>
    <w:rsid w:val="1E256308"/>
    <w:rsid w:val="1E4A5D6E"/>
    <w:rsid w:val="1E607108"/>
    <w:rsid w:val="1ED65854"/>
    <w:rsid w:val="1EFA3C38"/>
    <w:rsid w:val="1F446C62"/>
    <w:rsid w:val="1F4D3D68"/>
    <w:rsid w:val="1F8C2F94"/>
    <w:rsid w:val="1FD2426D"/>
    <w:rsid w:val="1FDC6E9A"/>
    <w:rsid w:val="1FE409E6"/>
    <w:rsid w:val="200563F1"/>
    <w:rsid w:val="2007660D"/>
    <w:rsid w:val="20124FB2"/>
    <w:rsid w:val="20362A4E"/>
    <w:rsid w:val="203B0065"/>
    <w:rsid w:val="2079293B"/>
    <w:rsid w:val="208A4B48"/>
    <w:rsid w:val="20CF04C0"/>
    <w:rsid w:val="20E00C0C"/>
    <w:rsid w:val="211F1734"/>
    <w:rsid w:val="215313DE"/>
    <w:rsid w:val="21787096"/>
    <w:rsid w:val="21962FE0"/>
    <w:rsid w:val="21AE2AB8"/>
    <w:rsid w:val="21B576B6"/>
    <w:rsid w:val="21C66054"/>
    <w:rsid w:val="21DC5877"/>
    <w:rsid w:val="220572B0"/>
    <w:rsid w:val="22350AE4"/>
    <w:rsid w:val="22394A78"/>
    <w:rsid w:val="22462CF1"/>
    <w:rsid w:val="229A0C6D"/>
    <w:rsid w:val="22A75E85"/>
    <w:rsid w:val="22C02AA3"/>
    <w:rsid w:val="22D93B65"/>
    <w:rsid w:val="22FA4207"/>
    <w:rsid w:val="22FE234B"/>
    <w:rsid w:val="230A01C2"/>
    <w:rsid w:val="23152DEF"/>
    <w:rsid w:val="232C1EE7"/>
    <w:rsid w:val="23386ADD"/>
    <w:rsid w:val="23492A98"/>
    <w:rsid w:val="237C2E6E"/>
    <w:rsid w:val="23906919"/>
    <w:rsid w:val="23E64557"/>
    <w:rsid w:val="23F76998"/>
    <w:rsid w:val="240F73B9"/>
    <w:rsid w:val="244427D2"/>
    <w:rsid w:val="244A2F6C"/>
    <w:rsid w:val="244D5380"/>
    <w:rsid w:val="2483647E"/>
    <w:rsid w:val="24A106B2"/>
    <w:rsid w:val="24A26904"/>
    <w:rsid w:val="24B46637"/>
    <w:rsid w:val="24D64800"/>
    <w:rsid w:val="252235A1"/>
    <w:rsid w:val="2524556B"/>
    <w:rsid w:val="255816B9"/>
    <w:rsid w:val="25675458"/>
    <w:rsid w:val="258204E4"/>
    <w:rsid w:val="25C805EC"/>
    <w:rsid w:val="26285F5A"/>
    <w:rsid w:val="268D0EEE"/>
    <w:rsid w:val="26961D17"/>
    <w:rsid w:val="26A76454"/>
    <w:rsid w:val="26B24DF9"/>
    <w:rsid w:val="26B26BA7"/>
    <w:rsid w:val="26B50445"/>
    <w:rsid w:val="26F471BF"/>
    <w:rsid w:val="270D202F"/>
    <w:rsid w:val="27637EA1"/>
    <w:rsid w:val="27644345"/>
    <w:rsid w:val="277E6F02"/>
    <w:rsid w:val="277F2F2D"/>
    <w:rsid w:val="27930786"/>
    <w:rsid w:val="27952750"/>
    <w:rsid w:val="27B16E5E"/>
    <w:rsid w:val="27F751B9"/>
    <w:rsid w:val="280A3B62"/>
    <w:rsid w:val="281D62A2"/>
    <w:rsid w:val="28245882"/>
    <w:rsid w:val="28375750"/>
    <w:rsid w:val="285F4B0C"/>
    <w:rsid w:val="28665E9B"/>
    <w:rsid w:val="287B7B98"/>
    <w:rsid w:val="288D78CB"/>
    <w:rsid w:val="28A013AD"/>
    <w:rsid w:val="28B9246E"/>
    <w:rsid w:val="28BA1D43"/>
    <w:rsid w:val="28C64DCA"/>
    <w:rsid w:val="28D21A73"/>
    <w:rsid w:val="28E84B02"/>
    <w:rsid w:val="28F25980"/>
    <w:rsid w:val="294F74E1"/>
    <w:rsid w:val="296A5517"/>
    <w:rsid w:val="29973EBA"/>
    <w:rsid w:val="29990575"/>
    <w:rsid w:val="29CE019B"/>
    <w:rsid w:val="29D15596"/>
    <w:rsid w:val="29DB6414"/>
    <w:rsid w:val="29DF5F05"/>
    <w:rsid w:val="2A181417"/>
    <w:rsid w:val="2A36189D"/>
    <w:rsid w:val="2A3C3357"/>
    <w:rsid w:val="2AD518DA"/>
    <w:rsid w:val="2AF6742D"/>
    <w:rsid w:val="2B035C23"/>
    <w:rsid w:val="2B08148B"/>
    <w:rsid w:val="2B0F31B0"/>
    <w:rsid w:val="2B14398C"/>
    <w:rsid w:val="2B342280"/>
    <w:rsid w:val="2B3D7387"/>
    <w:rsid w:val="2B5841C1"/>
    <w:rsid w:val="2B585F6F"/>
    <w:rsid w:val="2B595843"/>
    <w:rsid w:val="2B6C7C6C"/>
    <w:rsid w:val="2B8A1EA0"/>
    <w:rsid w:val="2B9D7E25"/>
    <w:rsid w:val="2BD63337"/>
    <w:rsid w:val="2BDD0222"/>
    <w:rsid w:val="2BE772F2"/>
    <w:rsid w:val="2BF0535F"/>
    <w:rsid w:val="2C267E1B"/>
    <w:rsid w:val="2C3562B0"/>
    <w:rsid w:val="2C372028"/>
    <w:rsid w:val="2C3D5164"/>
    <w:rsid w:val="2C536736"/>
    <w:rsid w:val="2C5F157F"/>
    <w:rsid w:val="2C6E17C2"/>
    <w:rsid w:val="2CC118F2"/>
    <w:rsid w:val="2CDC497D"/>
    <w:rsid w:val="2CE13D42"/>
    <w:rsid w:val="2CF03F85"/>
    <w:rsid w:val="2D200D0E"/>
    <w:rsid w:val="2D247E3D"/>
    <w:rsid w:val="2D294951"/>
    <w:rsid w:val="2D597D7C"/>
    <w:rsid w:val="2D684463"/>
    <w:rsid w:val="2D76092E"/>
    <w:rsid w:val="2D9214E0"/>
    <w:rsid w:val="2DAD15F8"/>
    <w:rsid w:val="2DAF3E40"/>
    <w:rsid w:val="2DD12008"/>
    <w:rsid w:val="2DDB4C35"/>
    <w:rsid w:val="2E1B7727"/>
    <w:rsid w:val="2E5121F0"/>
    <w:rsid w:val="2E5D1AEE"/>
    <w:rsid w:val="2E644C2A"/>
    <w:rsid w:val="2E9A689E"/>
    <w:rsid w:val="2EB76CAF"/>
    <w:rsid w:val="2EC57342"/>
    <w:rsid w:val="2ECD6C74"/>
    <w:rsid w:val="2ECE7426"/>
    <w:rsid w:val="2EE93382"/>
    <w:rsid w:val="2F081A5A"/>
    <w:rsid w:val="2F0B32F8"/>
    <w:rsid w:val="2F2C103E"/>
    <w:rsid w:val="2F430CE4"/>
    <w:rsid w:val="2F4D3910"/>
    <w:rsid w:val="2F9B467C"/>
    <w:rsid w:val="2F9E1789"/>
    <w:rsid w:val="2FA774C5"/>
    <w:rsid w:val="2FB7522E"/>
    <w:rsid w:val="2FFD70E5"/>
    <w:rsid w:val="30110DE2"/>
    <w:rsid w:val="301E705B"/>
    <w:rsid w:val="30223D97"/>
    <w:rsid w:val="303D3985"/>
    <w:rsid w:val="307422C7"/>
    <w:rsid w:val="308E5F8F"/>
    <w:rsid w:val="30BD6874"/>
    <w:rsid w:val="31215055"/>
    <w:rsid w:val="312A2265"/>
    <w:rsid w:val="313668AB"/>
    <w:rsid w:val="315A7510"/>
    <w:rsid w:val="316867E0"/>
    <w:rsid w:val="316D029A"/>
    <w:rsid w:val="31794E91"/>
    <w:rsid w:val="318555E4"/>
    <w:rsid w:val="31A57A34"/>
    <w:rsid w:val="31E85B72"/>
    <w:rsid w:val="320F75A3"/>
    <w:rsid w:val="322F3459"/>
    <w:rsid w:val="322F554F"/>
    <w:rsid w:val="323963CE"/>
    <w:rsid w:val="3240586E"/>
    <w:rsid w:val="324F5BF1"/>
    <w:rsid w:val="327411B4"/>
    <w:rsid w:val="328E2276"/>
    <w:rsid w:val="329830F5"/>
    <w:rsid w:val="329D4BAF"/>
    <w:rsid w:val="32BB5035"/>
    <w:rsid w:val="32E60304"/>
    <w:rsid w:val="32EF6838"/>
    <w:rsid w:val="333252F7"/>
    <w:rsid w:val="333F3E43"/>
    <w:rsid w:val="33957634"/>
    <w:rsid w:val="33B26438"/>
    <w:rsid w:val="33D12D62"/>
    <w:rsid w:val="33D97E69"/>
    <w:rsid w:val="33DB02DB"/>
    <w:rsid w:val="34140EA1"/>
    <w:rsid w:val="342310E4"/>
    <w:rsid w:val="343F3492"/>
    <w:rsid w:val="34515C51"/>
    <w:rsid w:val="3469433F"/>
    <w:rsid w:val="349D49F2"/>
    <w:rsid w:val="34A915E9"/>
    <w:rsid w:val="34AC2E87"/>
    <w:rsid w:val="34CC52D7"/>
    <w:rsid w:val="34D83C7C"/>
    <w:rsid w:val="34FA62E8"/>
    <w:rsid w:val="350727B3"/>
    <w:rsid w:val="354E3F3E"/>
    <w:rsid w:val="35E6061B"/>
    <w:rsid w:val="360C5B09"/>
    <w:rsid w:val="361B02C4"/>
    <w:rsid w:val="363C648D"/>
    <w:rsid w:val="364D2448"/>
    <w:rsid w:val="367D2D2D"/>
    <w:rsid w:val="36872D33"/>
    <w:rsid w:val="369B1405"/>
    <w:rsid w:val="36A24542"/>
    <w:rsid w:val="36C258FC"/>
    <w:rsid w:val="36D77E83"/>
    <w:rsid w:val="36FC0F5D"/>
    <w:rsid w:val="37187253"/>
    <w:rsid w:val="3748158D"/>
    <w:rsid w:val="375773F8"/>
    <w:rsid w:val="376932B2"/>
    <w:rsid w:val="37732382"/>
    <w:rsid w:val="379C3687"/>
    <w:rsid w:val="37B54749"/>
    <w:rsid w:val="37F012DD"/>
    <w:rsid w:val="37F214F9"/>
    <w:rsid w:val="380341AD"/>
    <w:rsid w:val="38066D52"/>
    <w:rsid w:val="381E5E4A"/>
    <w:rsid w:val="384F06F9"/>
    <w:rsid w:val="38637D01"/>
    <w:rsid w:val="386B4E07"/>
    <w:rsid w:val="38BD1B07"/>
    <w:rsid w:val="38C764E2"/>
    <w:rsid w:val="38D330D8"/>
    <w:rsid w:val="393E32BB"/>
    <w:rsid w:val="394A24FE"/>
    <w:rsid w:val="396401D4"/>
    <w:rsid w:val="397B107A"/>
    <w:rsid w:val="397F500E"/>
    <w:rsid w:val="39822409"/>
    <w:rsid w:val="39C24EFB"/>
    <w:rsid w:val="39F07CBA"/>
    <w:rsid w:val="3A0D261A"/>
    <w:rsid w:val="3A1F234D"/>
    <w:rsid w:val="3A494C37"/>
    <w:rsid w:val="3A5220C6"/>
    <w:rsid w:val="3A63223A"/>
    <w:rsid w:val="3A830B2E"/>
    <w:rsid w:val="3A96260F"/>
    <w:rsid w:val="3AA21D55"/>
    <w:rsid w:val="3AB24F6F"/>
    <w:rsid w:val="3AB900AC"/>
    <w:rsid w:val="3AC32CD9"/>
    <w:rsid w:val="3AD66EB0"/>
    <w:rsid w:val="3ADD1FEC"/>
    <w:rsid w:val="3AE27AE9"/>
    <w:rsid w:val="3AE3337B"/>
    <w:rsid w:val="3AED1748"/>
    <w:rsid w:val="3AF410E4"/>
    <w:rsid w:val="3B247C1B"/>
    <w:rsid w:val="3B35720A"/>
    <w:rsid w:val="3B3836C7"/>
    <w:rsid w:val="3B822B94"/>
    <w:rsid w:val="3B8C756F"/>
    <w:rsid w:val="3B8E4F1E"/>
    <w:rsid w:val="3B984165"/>
    <w:rsid w:val="3B9A0687"/>
    <w:rsid w:val="3B9D79CE"/>
    <w:rsid w:val="3BB70C77"/>
    <w:rsid w:val="3BC27434"/>
    <w:rsid w:val="3BC907C3"/>
    <w:rsid w:val="3BD42E4E"/>
    <w:rsid w:val="3BD50F16"/>
    <w:rsid w:val="3BD86C58"/>
    <w:rsid w:val="3C0E4427"/>
    <w:rsid w:val="3C110554"/>
    <w:rsid w:val="3C17152E"/>
    <w:rsid w:val="3C340332"/>
    <w:rsid w:val="3C577B7C"/>
    <w:rsid w:val="3C597D99"/>
    <w:rsid w:val="3C5C1637"/>
    <w:rsid w:val="3C5C33E5"/>
    <w:rsid w:val="3C5F2ED5"/>
    <w:rsid w:val="3C6127A9"/>
    <w:rsid w:val="3C706E90"/>
    <w:rsid w:val="3C797AF3"/>
    <w:rsid w:val="3C9B215F"/>
    <w:rsid w:val="3CA46597"/>
    <w:rsid w:val="3CB94393"/>
    <w:rsid w:val="3CD72A6B"/>
    <w:rsid w:val="3CE04016"/>
    <w:rsid w:val="3CE55188"/>
    <w:rsid w:val="3D474095"/>
    <w:rsid w:val="3D532A3A"/>
    <w:rsid w:val="3D60632F"/>
    <w:rsid w:val="3D883A90"/>
    <w:rsid w:val="3DC83F3D"/>
    <w:rsid w:val="3DF21B38"/>
    <w:rsid w:val="3E1201FF"/>
    <w:rsid w:val="3EB66B30"/>
    <w:rsid w:val="3EFDDE87"/>
    <w:rsid w:val="3F146FD3"/>
    <w:rsid w:val="3F171845"/>
    <w:rsid w:val="3F177A97"/>
    <w:rsid w:val="3F7A2500"/>
    <w:rsid w:val="3F7F7B16"/>
    <w:rsid w:val="3F8A2017"/>
    <w:rsid w:val="3FA05CDE"/>
    <w:rsid w:val="3FA70E1B"/>
    <w:rsid w:val="3FDC0668"/>
    <w:rsid w:val="404E74E8"/>
    <w:rsid w:val="40671468"/>
    <w:rsid w:val="40700F20"/>
    <w:rsid w:val="40804FE5"/>
    <w:rsid w:val="40A92971"/>
    <w:rsid w:val="40AD2174"/>
    <w:rsid w:val="40B03CFF"/>
    <w:rsid w:val="40B05AAD"/>
    <w:rsid w:val="40D519B8"/>
    <w:rsid w:val="41200E85"/>
    <w:rsid w:val="412219A4"/>
    <w:rsid w:val="41384ACC"/>
    <w:rsid w:val="414508EB"/>
    <w:rsid w:val="41670862"/>
    <w:rsid w:val="41760AA5"/>
    <w:rsid w:val="419B2857"/>
    <w:rsid w:val="41D71DA8"/>
    <w:rsid w:val="41FB2144"/>
    <w:rsid w:val="42100EF9"/>
    <w:rsid w:val="422F6EA6"/>
    <w:rsid w:val="423170C2"/>
    <w:rsid w:val="424B1F31"/>
    <w:rsid w:val="4295347D"/>
    <w:rsid w:val="42980EEF"/>
    <w:rsid w:val="42A41642"/>
    <w:rsid w:val="42B61086"/>
    <w:rsid w:val="42C43A92"/>
    <w:rsid w:val="43754D8C"/>
    <w:rsid w:val="43765214"/>
    <w:rsid w:val="43911BC6"/>
    <w:rsid w:val="43917E18"/>
    <w:rsid w:val="43CC52F4"/>
    <w:rsid w:val="43D85A47"/>
    <w:rsid w:val="43F6747D"/>
    <w:rsid w:val="43FB7987"/>
    <w:rsid w:val="44024872"/>
    <w:rsid w:val="44240E0B"/>
    <w:rsid w:val="444B446B"/>
    <w:rsid w:val="44693BF5"/>
    <w:rsid w:val="448C4833"/>
    <w:rsid w:val="44B142A2"/>
    <w:rsid w:val="44BD69EB"/>
    <w:rsid w:val="44D75CFE"/>
    <w:rsid w:val="44E0796E"/>
    <w:rsid w:val="44ED5522"/>
    <w:rsid w:val="44FA19ED"/>
    <w:rsid w:val="45230F44"/>
    <w:rsid w:val="45633A36"/>
    <w:rsid w:val="456D6663"/>
    <w:rsid w:val="457271D8"/>
    <w:rsid w:val="458D0AB3"/>
    <w:rsid w:val="45A100BA"/>
    <w:rsid w:val="45E00BE3"/>
    <w:rsid w:val="45EF52CA"/>
    <w:rsid w:val="4613720A"/>
    <w:rsid w:val="462F1C33"/>
    <w:rsid w:val="46592743"/>
    <w:rsid w:val="46625273"/>
    <w:rsid w:val="466622E2"/>
    <w:rsid w:val="46873754"/>
    <w:rsid w:val="469320F9"/>
    <w:rsid w:val="469814BD"/>
    <w:rsid w:val="46D1677D"/>
    <w:rsid w:val="46D324F5"/>
    <w:rsid w:val="46EB783F"/>
    <w:rsid w:val="47613705"/>
    <w:rsid w:val="478255B4"/>
    <w:rsid w:val="47CB7671"/>
    <w:rsid w:val="47D93B3C"/>
    <w:rsid w:val="47E50732"/>
    <w:rsid w:val="47EF15B1"/>
    <w:rsid w:val="48052B82"/>
    <w:rsid w:val="481C1C7A"/>
    <w:rsid w:val="48286871"/>
    <w:rsid w:val="48547666"/>
    <w:rsid w:val="489B34E7"/>
    <w:rsid w:val="48A26623"/>
    <w:rsid w:val="491A0CE9"/>
    <w:rsid w:val="491F7C74"/>
    <w:rsid w:val="498F4DFA"/>
    <w:rsid w:val="49B06B1E"/>
    <w:rsid w:val="49E335D2"/>
    <w:rsid w:val="4A0A0924"/>
    <w:rsid w:val="4A0B0D31"/>
    <w:rsid w:val="4A431740"/>
    <w:rsid w:val="4A7E6C1C"/>
    <w:rsid w:val="4A9401EE"/>
    <w:rsid w:val="4A980693"/>
    <w:rsid w:val="4A995804"/>
    <w:rsid w:val="4AAA5C63"/>
    <w:rsid w:val="4AE03433"/>
    <w:rsid w:val="4B1753A4"/>
    <w:rsid w:val="4B1B446B"/>
    <w:rsid w:val="4B29302C"/>
    <w:rsid w:val="4B577B99"/>
    <w:rsid w:val="4BA821A3"/>
    <w:rsid w:val="4C043151"/>
    <w:rsid w:val="4C6611ED"/>
    <w:rsid w:val="4C8449BE"/>
    <w:rsid w:val="4C8A18A8"/>
    <w:rsid w:val="4CE90CC5"/>
    <w:rsid w:val="4D111FCA"/>
    <w:rsid w:val="4D435F0B"/>
    <w:rsid w:val="4D553C64"/>
    <w:rsid w:val="4D5D3BD3"/>
    <w:rsid w:val="4D5F753A"/>
    <w:rsid w:val="4D8602C2"/>
    <w:rsid w:val="4D907392"/>
    <w:rsid w:val="4DA16EA9"/>
    <w:rsid w:val="4DB34E2F"/>
    <w:rsid w:val="4DE35714"/>
    <w:rsid w:val="4DFC67D6"/>
    <w:rsid w:val="4E17716C"/>
    <w:rsid w:val="4E600B13"/>
    <w:rsid w:val="4E611D50"/>
    <w:rsid w:val="4E6D3230"/>
    <w:rsid w:val="4EAC3D58"/>
    <w:rsid w:val="4EB7F892"/>
    <w:rsid w:val="4EEC684A"/>
    <w:rsid w:val="4F165675"/>
    <w:rsid w:val="4F1813ED"/>
    <w:rsid w:val="4F2002A2"/>
    <w:rsid w:val="4F5328C0"/>
    <w:rsid w:val="4F5A1A06"/>
    <w:rsid w:val="4F714FA1"/>
    <w:rsid w:val="4F730D1A"/>
    <w:rsid w:val="4F9111A0"/>
    <w:rsid w:val="501E2A33"/>
    <w:rsid w:val="50587233"/>
    <w:rsid w:val="50632B3C"/>
    <w:rsid w:val="50715259"/>
    <w:rsid w:val="5092008F"/>
    <w:rsid w:val="50A867A1"/>
    <w:rsid w:val="50AA076B"/>
    <w:rsid w:val="50C57353"/>
    <w:rsid w:val="50CC06E1"/>
    <w:rsid w:val="512E4EF8"/>
    <w:rsid w:val="515764CF"/>
    <w:rsid w:val="51733EAB"/>
    <w:rsid w:val="517F5754"/>
    <w:rsid w:val="5180327A"/>
    <w:rsid w:val="51A21442"/>
    <w:rsid w:val="51A52CE0"/>
    <w:rsid w:val="51C55131"/>
    <w:rsid w:val="51CB6BEB"/>
    <w:rsid w:val="51DD06CC"/>
    <w:rsid w:val="51EE28D9"/>
    <w:rsid w:val="523D0C8A"/>
    <w:rsid w:val="52807674"/>
    <w:rsid w:val="528154FB"/>
    <w:rsid w:val="5288688A"/>
    <w:rsid w:val="528A6852"/>
    <w:rsid w:val="52C5363A"/>
    <w:rsid w:val="52ED2B91"/>
    <w:rsid w:val="52ED4375"/>
    <w:rsid w:val="53530C46"/>
    <w:rsid w:val="53715570"/>
    <w:rsid w:val="537A4A16"/>
    <w:rsid w:val="538C23AA"/>
    <w:rsid w:val="53933738"/>
    <w:rsid w:val="539B439B"/>
    <w:rsid w:val="53BC2C8F"/>
    <w:rsid w:val="53D31D87"/>
    <w:rsid w:val="5400066B"/>
    <w:rsid w:val="541C54DC"/>
    <w:rsid w:val="543A0058"/>
    <w:rsid w:val="546261C4"/>
    <w:rsid w:val="54931516"/>
    <w:rsid w:val="549635BC"/>
    <w:rsid w:val="54BC6CBF"/>
    <w:rsid w:val="54CA318A"/>
    <w:rsid w:val="54D37E9A"/>
    <w:rsid w:val="54D67D81"/>
    <w:rsid w:val="54D9517B"/>
    <w:rsid w:val="54F9581D"/>
    <w:rsid w:val="55081F04"/>
    <w:rsid w:val="552A0475"/>
    <w:rsid w:val="5552317F"/>
    <w:rsid w:val="55856E31"/>
    <w:rsid w:val="559341D4"/>
    <w:rsid w:val="55F14746"/>
    <w:rsid w:val="560426CB"/>
    <w:rsid w:val="561843C9"/>
    <w:rsid w:val="561F12B3"/>
    <w:rsid w:val="5641016C"/>
    <w:rsid w:val="56521689"/>
    <w:rsid w:val="565371AF"/>
    <w:rsid w:val="56745F62"/>
    <w:rsid w:val="567535C9"/>
    <w:rsid w:val="569577C7"/>
    <w:rsid w:val="569C6DA8"/>
    <w:rsid w:val="56AA5540"/>
    <w:rsid w:val="56AF6ADB"/>
    <w:rsid w:val="56BC4D54"/>
    <w:rsid w:val="56D36F95"/>
    <w:rsid w:val="56F00EA2"/>
    <w:rsid w:val="57001653"/>
    <w:rsid w:val="57272B15"/>
    <w:rsid w:val="57430FD1"/>
    <w:rsid w:val="576C0528"/>
    <w:rsid w:val="577218B7"/>
    <w:rsid w:val="578D10CB"/>
    <w:rsid w:val="57C2639A"/>
    <w:rsid w:val="57C93BCD"/>
    <w:rsid w:val="57E301F5"/>
    <w:rsid w:val="58006EC2"/>
    <w:rsid w:val="583628E4"/>
    <w:rsid w:val="58515970"/>
    <w:rsid w:val="58532F19"/>
    <w:rsid w:val="58AF4884"/>
    <w:rsid w:val="58C63C68"/>
    <w:rsid w:val="591E5852"/>
    <w:rsid w:val="592F5CB1"/>
    <w:rsid w:val="59CA59DA"/>
    <w:rsid w:val="59DE3233"/>
    <w:rsid w:val="59E52814"/>
    <w:rsid w:val="59EC76FE"/>
    <w:rsid w:val="5A1629CD"/>
    <w:rsid w:val="5A3F1F24"/>
    <w:rsid w:val="5A427C66"/>
    <w:rsid w:val="5A5915AC"/>
    <w:rsid w:val="5A6B2D19"/>
    <w:rsid w:val="5A6C6A91"/>
    <w:rsid w:val="5A9F3E73"/>
    <w:rsid w:val="5AB53F94"/>
    <w:rsid w:val="5ABA77FD"/>
    <w:rsid w:val="5ABBC979"/>
    <w:rsid w:val="5ADC3431"/>
    <w:rsid w:val="5AEB20AC"/>
    <w:rsid w:val="5AED7BD2"/>
    <w:rsid w:val="5B1A029B"/>
    <w:rsid w:val="5B503CBD"/>
    <w:rsid w:val="5B5419FF"/>
    <w:rsid w:val="5B962018"/>
    <w:rsid w:val="5BA02E96"/>
    <w:rsid w:val="5BC30933"/>
    <w:rsid w:val="5BE56AFB"/>
    <w:rsid w:val="5BEA2363"/>
    <w:rsid w:val="5BF94355"/>
    <w:rsid w:val="5BFC7B3B"/>
    <w:rsid w:val="5C2515ED"/>
    <w:rsid w:val="5C451348"/>
    <w:rsid w:val="5C6E4D42"/>
    <w:rsid w:val="5C71038F"/>
    <w:rsid w:val="5C8F6A67"/>
    <w:rsid w:val="5CA50038"/>
    <w:rsid w:val="5CB14C2F"/>
    <w:rsid w:val="5CCB5CF1"/>
    <w:rsid w:val="5CE13766"/>
    <w:rsid w:val="5D064F7B"/>
    <w:rsid w:val="5D1F428F"/>
    <w:rsid w:val="5D423AD9"/>
    <w:rsid w:val="5D445AA3"/>
    <w:rsid w:val="5D5A52C7"/>
    <w:rsid w:val="5D731EE5"/>
    <w:rsid w:val="5D973E25"/>
    <w:rsid w:val="5DCF35BF"/>
    <w:rsid w:val="5DE320FD"/>
    <w:rsid w:val="5E0D40E7"/>
    <w:rsid w:val="5E176D14"/>
    <w:rsid w:val="5E1E62F4"/>
    <w:rsid w:val="5E257683"/>
    <w:rsid w:val="5E2A4C99"/>
    <w:rsid w:val="5E2C0A11"/>
    <w:rsid w:val="5E3478C6"/>
    <w:rsid w:val="5E451AD3"/>
    <w:rsid w:val="5E4A70E9"/>
    <w:rsid w:val="5E6C3504"/>
    <w:rsid w:val="5E77C7C6"/>
    <w:rsid w:val="5E7D74BF"/>
    <w:rsid w:val="5EA44A4C"/>
    <w:rsid w:val="5EBB1D95"/>
    <w:rsid w:val="5EC7698C"/>
    <w:rsid w:val="5F076D88"/>
    <w:rsid w:val="5F2142EE"/>
    <w:rsid w:val="5F2E2567"/>
    <w:rsid w:val="5F36141C"/>
    <w:rsid w:val="5F3A0F0C"/>
    <w:rsid w:val="5F4B136B"/>
    <w:rsid w:val="5F622211"/>
    <w:rsid w:val="5F6917F1"/>
    <w:rsid w:val="5F772160"/>
    <w:rsid w:val="5FB07420"/>
    <w:rsid w:val="5FB76A00"/>
    <w:rsid w:val="5FE5531C"/>
    <w:rsid w:val="5FE61094"/>
    <w:rsid w:val="5FED2422"/>
    <w:rsid w:val="5FFE63DD"/>
    <w:rsid w:val="5FFFAAE0"/>
    <w:rsid w:val="602D6CC3"/>
    <w:rsid w:val="604364E6"/>
    <w:rsid w:val="60566219"/>
    <w:rsid w:val="608763D3"/>
    <w:rsid w:val="60BC38AA"/>
    <w:rsid w:val="60F03F78"/>
    <w:rsid w:val="61045C75"/>
    <w:rsid w:val="613F6CAD"/>
    <w:rsid w:val="6155202D"/>
    <w:rsid w:val="615564D1"/>
    <w:rsid w:val="617526CF"/>
    <w:rsid w:val="61F71336"/>
    <w:rsid w:val="61FF01EB"/>
    <w:rsid w:val="62774225"/>
    <w:rsid w:val="6280132C"/>
    <w:rsid w:val="62B2525D"/>
    <w:rsid w:val="62EF64B1"/>
    <w:rsid w:val="62F31AFE"/>
    <w:rsid w:val="63414F5F"/>
    <w:rsid w:val="635011B8"/>
    <w:rsid w:val="63506F50"/>
    <w:rsid w:val="635D166D"/>
    <w:rsid w:val="635F53E5"/>
    <w:rsid w:val="6377272F"/>
    <w:rsid w:val="6379767B"/>
    <w:rsid w:val="63B868A3"/>
    <w:rsid w:val="63D95197"/>
    <w:rsid w:val="63E36016"/>
    <w:rsid w:val="641C5084"/>
    <w:rsid w:val="644F7208"/>
    <w:rsid w:val="64915A72"/>
    <w:rsid w:val="64C64FF0"/>
    <w:rsid w:val="64F97173"/>
    <w:rsid w:val="65426D6C"/>
    <w:rsid w:val="655F791E"/>
    <w:rsid w:val="658E3D60"/>
    <w:rsid w:val="65BA4B55"/>
    <w:rsid w:val="65C76299"/>
    <w:rsid w:val="660364FC"/>
    <w:rsid w:val="66081D64"/>
    <w:rsid w:val="66291CDA"/>
    <w:rsid w:val="662E109F"/>
    <w:rsid w:val="66347B2F"/>
    <w:rsid w:val="666920D7"/>
    <w:rsid w:val="666B5E4F"/>
    <w:rsid w:val="666F1DE3"/>
    <w:rsid w:val="667FD72C"/>
    <w:rsid w:val="66810F6F"/>
    <w:rsid w:val="66D954AE"/>
    <w:rsid w:val="670A3A9C"/>
    <w:rsid w:val="67A71109"/>
    <w:rsid w:val="67AC2BC3"/>
    <w:rsid w:val="67DB7897"/>
    <w:rsid w:val="67DF4D46"/>
    <w:rsid w:val="67FA1B80"/>
    <w:rsid w:val="681542C4"/>
    <w:rsid w:val="682B3D3A"/>
    <w:rsid w:val="683D381B"/>
    <w:rsid w:val="68757459"/>
    <w:rsid w:val="68A51AEC"/>
    <w:rsid w:val="68E24AEE"/>
    <w:rsid w:val="68EA74FF"/>
    <w:rsid w:val="691B590A"/>
    <w:rsid w:val="692F585A"/>
    <w:rsid w:val="6942733B"/>
    <w:rsid w:val="69733998"/>
    <w:rsid w:val="699658D9"/>
    <w:rsid w:val="69A27DD9"/>
    <w:rsid w:val="69E44896"/>
    <w:rsid w:val="69EB79D2"/>
    <w:rsid w:val="6A12486A"/>
    <w:rsid w:val="6A484E25"/>
    <w:rsid w:val="6A4964A7"/>
    <w:rsid w:val="6A5A6906"/>
    <w:rsid w:val="6ABE64BE"/>
    <w:rsid w:val="6AFD7857"/>
    <w:rsid w:val="6B0074AE"/>
    <w:rsid w:val="6B0A76F8"/>
    <w:rsid w:val="6B3D425E"/>
    <w:rsid w:val="6B5F16C5"/>
    <w:rsid w:val="6B80239C"/>
    <w:rsid w:val="6BCA6012"/>
    <w:rsid w:val="6BCB6A79"/>
    <w:rsid w:val="6BE4292B"/>
    <w:rsid w:val="6BF012D0"/>
    <w:rsid w:val="6BF863D7"/>
    <w:rsid w:val="6C044D7B"/>
    <w:rsid w:val="6C1A634D"/>
    <w:rsid w:val="6C3D64DF"/>
    <w:rsid w:val="6C537AB1"/>
    <w:rsid w:val="6CA67BE1"/>
    <w:rsid w:val="6CC14A1B"/>
    <w:rsid w:val="6CCE291B"/>
    <w:rsid w:val="6CF3EA5A"/>
    <w:rsid w:val="6CF546C4"/>
    <w:rsid w:val="6D0D7C60"/>
    <w:rsid w:val="6D140FEE"/>
    <w:rsid w:val="6D231231"/>
    <w:rsid w:val="6D967C55"/>
    <w:rsid w:val="6DA5433C"/>
    <w:rsid w:val="6DCA5B51"/>
    <w:rsid w:val="6DCC18C9"/>
    <w:rsid w:val="6DD44130"/>
    <w:rsid w:val="6DD95D94"/>
    <w:rsid w:val="6E25722B"/>
    <w:rsid w:val="6E283FD4"/>
    <w:rsid w:val="6E3D6323"/>
    <w:rsid w:val="6E4E6782"/>
    <w:rsid w:val="6E511DCE"/>
    <w:rsid w:val="6E6733A0"/>
    <w:rsid w:val="6E895A0C"/>
    <w:rsid w:val="6E8E3022"/>
    <w:rsid w:val="6EA14B04"/>
    <w:rsid w:val="6ED44ED9"/>
    <w:rsid w:val="6F12155D"/>
    <w:rsid w:val="6F173018"/>
    <w:rsid w:val="6F282B2F"/>
    <w:rsid w:val="6F79782E"/>
    <w:rsid w:val="6FA81EC2"/>
    <w:rsid w:val="70025A76"/>
    <w:rsid w:val="7008430B"/>
    <w:rsid w:val="706732A6"/>
    <w:rsid w:val="70A00DEB"/>
    <w:rsid w:val="70B76860"/>
    <w:rsid w:val="70D2369A"/>
    <w:rsid w:val="70D86D3F"/>
    <w:rsid w:val="70E94540"/>
    <w:rsid w:val="70FE623D"/>
    <w:rsid w:val="712706EE"/>
    <w:rsid w:val="714874B8"/>
    <w:rsid w:val="71632544"/>
    <w:rsid w:val="7169742F"/>
    <w:rsid w:val="71866233"/>
    <w:rsid w:val="71924BD7"/>
    <w:rsid w:val="719941B8"/>
    <w:rsid w:val="71A556F6"/>
    <w:rsid w:val="71BB2380"/>
    <w:rsid w:val="720A6E02"/>
    <w:rsid w:val="721D0945"/>
    <w:rsid w:val="724F4877"/>
    <w:rsid w:val="726B0B3F"/>
    <w:rsid w:val="7275252F"/>
    <w:rsid w:val="7276222A"/>
    <w:rsid w:val="728063A7"/>
    <w:rsid w:val="72840D1D"/>
    <w:rsid w:val="72987FCC"/>
    <w:rsid w:val="72A042BD"/>
    <w:rsid w:val="72C40DC1"/>
    <w:rsid w:val="72C94629"/>
    <w:rsid w:val="72E01973"/>
    <w:rsid w:val="72E15E16"/>
    <w:rsid w:val="72E70F53"/>
    <w:rsid w:val="730833A3"/>
    <w:rsid w:val="730D09BA"/>
    <w:rsid w:val="738B5D82"/>
    <w:rsid w:val="739F538A"/>
    <w:rsid w:val="73AA26AC"/>
    <w:rsid w:val="73B07597"/>
    <w:rsid w:val="73DE5EB2"/>
    <w:rsid w:val="73F676A0"/>
    <w:rsid w:val="7439758C"/>
    <w:rsid w:val="7443040B"/>
    <w:rsid w:val="74687E72"/>
    <w:rsid w:val="748B3BD7"/>
    <w:rsid w:val="748F53FE"/>
    <w:rsid w:val="74A0585D"/>
    <w:rsid w:val="74A523B8"/>
    <w:rsid w:val="74C6415A"/>
    <w:rsid w:val="74CC6652"/>
    <w:rsid w:val="75153B55"/>
    <w:rsid w:val="75181898"/>
    <w:rsid w:val="753C4E9B"/>
    <w:rsid w:val="753F0BD2"/>
    <w:rsid w:val="75564B29"/>
    <w:rsid w:val="75792336"/>
    <w:rsid w:val="75AB270C"/>
    <w:rsid w:val="75BB607F"/>
    <w:rsid w:val="75C4732A"/>
    <w:rsid w:val="75E31EA6"/>
    <w:rsid w:val="764741E2"/>
    <w:rsid w:val="769B7804"/>
    <w:rsid w:val="76FF4ABD"/>
    <w:rsid w:val="77073972"/>
    <w:rsid w:val="770A5210"/>
    <w:rsid w:val="7711659E"/>
    <w:rsid w:val="772269FE"/>
    <w:rsid w:val="772E7150"/>
    <w:rsid w:val="77397E8B"/>
    <w:rsid w:val="77476464"/>
    <w:rsid w:val="775D7A36"/>
    <w:rsid w:val="775F555C"/>
    <w:rsid w:val="77822FF8"/>
    <w:rsid w:val="779FCBF0"/>
    <w:rsid w:val="77B353F1"/>
    <w:rsid w:val="77B969BE"/>
    <w:rsid w:val="77EB6DF0"/>
    <w:rsid w:val="77F7E21B"/>
    <w:rsid w:val="781113A7"/>
    <w:rsid w:val="782D7408"/>
    <w:rsid w:val="7847671C"/>
    <w:rsid w:val="7872306D"/>
    <w:rsid w:val="7880578A"/>
    <w:rsid w:val="78857244"/>
    <w:rsid w:val="78F12C27"/>
    <w:rsid w:val="791757D6"/>
    <w:rsid w:val="791931FC"/>
    <w:rsid w:val="791D747D"/>
    <w:rsid w:val="791E6510"/>
    <w:rsid w:val="79295E21"/>
    <w:rsid w:val="793B7903"/>
    <w:rsid w:val="793D367B"/>
    <w:rsid w:val="79484734"/>
    <w:rsid w:val="79674B9C"/>
    <w:rsid w:val="79782905"/>
    <w:rsid w:val="797E32B5"/>
    <w:rsid w:val="79876FEC"/>
    <w:rsid w:val="79A90D10"/>
    <w:rsid w:val="79DC7338"/>
    <w:rsid w:val="79E2F975"/>
    <w:rsid w:val="79F3642F"/>
    <w:rsid w:val="79F857F4"/>
    <w:rsid w:val="7A1A1C0E"/>
    <w:rsid w:val="7A232871"/>
    <w:rsid w:val="7A310BE5"/>
    <w:rsid w:val="7A37456E"/>
    <w:rsid w:val="7A4B626B"/>
    <w:rsid w:val="7A7B50B2"/>
    <w:rsid w:val="7A877F36"/>
    <w:rsid w:val="7A924912"/>
    <w:rsid w:val="7B3665D4"/>
    <w:rsid w:val="7B3BDBF2"/>
    <w:rsid w:val="7B3D3B19"/>
    <w:rsid w:val="7B4069C5"/>
    <w:rsid w:val="7B494559"/>
    <w:rsid w:val="7B6B71EB"/>
    <w:rsid w:val="7B6E3FBF"/>
    <w:rsid w:val="7B771530"/>
    <w:rsid w:val="7B8C08E9"/>
    <w:rsid w:val="7B8C6B3B"/>
    <w:rsid w:val="7B8E4662"/>
    <w:rsid w:val="7BC357EE"/>
    <w:rsid w:val="7BD1454E"/>
    <w:rsid w:val="7BE07352"/>
    <w:rsid w:val="7BE40725"/>
    <w:rsid w:val="7BF07857"/>
    <w:rsid w:val="7C1032C9"/>
    <w:rsid w:val="7C445208"/>
    <w:rsid w:val="7C5F6F1C"/>
    <w:rsid w:val="7C817D22"/>
    <w:rsid w:val="7C8C202C"/>
    <w:rsid w:val="7C8D4A41"/>
    <w:rsid w:val="7C95557C"/>
    <w:rsid w:val="7CB92E6E"/>
    <w:rsid w:val="7CC7607D"/>
    <w:rsid w:val="7CE16A13"/>
    <w:rsid w:val="7CE617A9"/>
    <w:rsid w:val="7CEA58C8"/>
    <w:rsid w:val="7D157DC2"/>
    <w:rsid w:val="7D1961AD"/>
    <w:rsid w:val="7D1F7212"/>
    <w:rsid w:val="7D553689"/>
    <w:rsid w:val="7D684AEE"/>
    <w:rsid w:val="7D787377"/>
    <w:rsid w:val="7D913F95"/>
    <w:rsid w:val="7DBB1012"/>
    <w:rsid w:val="7E024E93"/>
    <w:rsid w:val="7E0B3DE4"/>
    <w:rsid w:val="7E1F77F3"/>
    <w:rsid w:val="7E7933A7"/>
    <w:rsid w:val="7E7E6C0F"/>
    <w:rsid w:val="7E863B38"/>
    <w:rsid w:val="7EA877E8"/>
    <w:rsid w:val="7EBDCBBF"/>
    <w:rsid w:val="7EC74CC1"/>
    <w:rsid w:val="7ECF2FC7"/>
    <w:rsid w:val="7EDC3936"/>
    <w:rsid w:val="7EE6408F"/>
    <w:rsid w:val="7F2A28F3"/>
    <w:rsid w:val="7F2F3A66"/>
    <w:rsid w:val="7F3B240A"/>
    <w:rsid w:val="7F3EB32E"/>
    <w:rsid w:val="7F5F3F3B"/>
    <w:rsid w:val="7F5FE5E8"/>
    <w:rsid w:val="7F732443"/>
    <w:rsid w:val="7F7FC8C5"/>
    <w:rsid w:val="7F8A3392"/>
    <w:rsid w:val="7F9F6E3D"/>
    <w:rsid w:val="7FA51D95"/>
    <w:rsid w:val="7FE505C8"/>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4"/>
    <w:basedOn w:val="1"/>
    <w:next w:val="1"/>
    <w:qFormat/>
    <w:uiPriority w:val="0"/>
    <w:pPr>
      <w:outlineLvl w:val="3"/>
    </w:pPr>
    <w:rPr>
      <w:rFonts w:ascii="Arial" w:hAnsi="Arial" w:eastAsia="宋体" w:cs="Times New Roman"/>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widowControl w:val="0"/>
      <w:adjustRightInd w:val="0"/>
      <w:snapToGrid w:val="0"/>
      <w:spacing w:after="120" w:afterLines="0" w:line="360" w:lineRule="auto"/>
      <w:ind w:firstLine="420" w:firstLineChars="100"/>
      <w:jc w:val="both"/>
    </w:pPr>
    <w:rPr>
      <w:rFonts w:ascii="Times New Roman" w:hAnsi="Times New Roman" w:eastAsia="方正仿宋简体" w:cs="Times New Roman"/>
      <w:kern w:val="32"/>
      <w:sz w:val="32"/>
      <w:szCs w:val="24"/>
      <w:lang w:val="en-US" w:eastAsia="zh-CN" w:bidi="ar-SA"/>
    </w:rPr>
  </w:style>
  <w:style w:type="paragraph" w:styleId="10">
    <w:name w:val="Body Text First Indent 2"/>
    <w:basedOn w:val="5"/>
    <w:autoRedefine/>
    <w:unhideWhenUsed/>
    <w:qFormat/>
    <w:uiPriority w:val="99"/>
    <w:pPr>
      <w:spacing w:beforeLines="0" w:afterLines="0"/>
      <w:ind w:firstLine="420"/>
    </w:pPr>
    <w:rPr>
      <w:rFonts w:hint="default"/>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题1"/>
    <w:basedOn w:val="2"/>
    <w:autoRedefine/>
    <w:qFormat/>
    <w:uiPriority w:val="0"/>
    <w:rPr>
      <w:rFonts w:eastAsia="黑体"/>
    </w:rPr>
  </w:style>
  <w:style w:type="paragraph" w:customStyle="1" w:styleId="15">
    <w:name w:val="首行缩进"/>
    <w:basedOn w:val="1"/>
    <w:autoRedefine/>
    <w:qFormat/>
    <w:uiPriority w:val="0"/>
    <w:pPr>
      <w:ind w:firstLine="480" w:firstLineChars="200"/>
    </w:pPr>
    <w:rPr>
      <w:lang w:val="zh-CN"/>
    </w:rPr>
  </w:style>
  <w:style w:type="paragraph" w:customStyle="1" w:styleId="16">
    <w:name w:val="BodyText1I"/>
    <w:basedOn w:val="1"/>
    <w:qFormat/>
    <w:uiPriority w:val="99"/>
    <w:pPr>
      <w:snapToGrid w:val="0"/>
      <w:spacing w:line="360" w:lineRule="auto"/>
      <w:ind w:firstLine="420" w:firstLineChars="100"/>
    </w:pPr>
    <w:rPr>
      <w:sz w:val="28"/>
      <w:szCs w:val="20"/>
    </w:rPr>
  </w:style>
  <w:style w:type="paragraph" w:customStyle="1" w:styleId="17">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589</Words>
  <Characters>850</Characters>
  <Lines>0</Lines>
  <Paragraphs>0</Paragraphs>
  <TotalTime>16</TotalTime>
  <ScaleCrop>false</ScaleCrop>
  <LinksUpToDate>false</LinksUpToDate>
  <CharactersWithSpaces>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笔记</cp:lastModifiedBy>
  <cp:lastPrinted>2025-07-17T05:21:31Z</cp:lastPrinted>
  <dcterms:modified xsi:type="dcterms:W3CDTF">2025-07-17T05:22:28Z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2E59967559EAD85B47E0F5671AAD0169_43</vt:lpwstr>
  </property>
  <property fmtid="{D5CDD505-2E9C-101B-9397-08002B2CF9AE}" pid="4" name="KSOTemplateDocerSaveRecord">
    <vt:lpwstr>eyJoZGlkIjoiNzBhNzFmNjRiNmQyNzA3ODI2ZTY5ZGExZWQ2MmQzNDEiLCJ1c2VySWQiOiIzNDQwMDQzNTQifQ==</vt:lpwstr>
  </property>
</Properties>
</file>