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微软雅黑" w:hAnsi="微软雅黑" w:eastAsia="微软雅黑" w:cs="宋体"/>
          <w:b/>
          <w:bCs/>
          <w:color w:val="333333"/>
          <w:w w:val="100"/>
          <w:kern w:val="0"/>
          <w:sz w:val="45"/>
          <w:szCs w:val="45"/>
        </w:rPr>
      </w:pPr>
      <w:r>
        <w:rPr>
          <w:rFonts w:hint="eastAsia" w:ascii="微软雅黑" w:hAnsi="微软雅黑" w:eastAsia="微软雅黑" w:cs="宋体"/>
          <w:b/>
          <w:bCs/>
          <w:color w:val="333333"/>
          <w:w w:val="100"/>
          <w:kern w:val="0"/>
          <w:sz w:val="45"/>
          <w:szCs w:val="45"/>
        </w:rPr>
        <w:t>怀化市食品安全技术审评认证中心</w:t>
      </w:r>
    </w:p>
    <w:p>
      <w:pPr>
        <w:widowControl/>
        <w:jc w:val="center"/>
        <w:outlineLvl w:val="1"/>
        <w:rPr>
          <w:rFonts w:ascii="微软雅黑" w:hAnsi="微软雅黑" w:eastAsia="微软雅黑" w:cs="宋体"/>
          <w:b/>
          <w:bCs/>
          <w:color w:val="333333"/>
          <w:w w:val="100"/>
          <w:kern w:val="0"/>
          <w:sz w:val="45"/>
          <w:szCs w:val="45"/>
        </w:rPr>
      </w:pPr>
      <w:r>
        <w:rPr>
          <w:rFonts w:hint="eastAsia" w:ascii="微软雅黑" w:hAnsi="微软雅黑" w:eastAsia="微软雅黑" w:cs="宋体"/>
          <w:b/>
          <w:bCs/>
          <w:color w:val="333333"/>
          <w:w w:val="100"/>
          <w:kern w:val="0"/>
          <w:sz w:val="45"/>
          <w:szCs w:val="45"/>
        </w:rPr>
        <w:t>2022年度部门预算公开说明</w:t>
      </w:r>
    </w:p>
    <w:p>
      <w:pPr>
        <w:widowControl/>
        <w:spacing w:line="437" w:lineRule="atLeast"/>
        <w:ind w:firstLine="627"/>
        <w:jc w:val="left"/>
        <w:rPr>
          <w:rFonts w:ascii="Times New Roman" w:hAnsi="Times New Roman" w:eastAsia="微软雅黑" w:cs="Times New Roman"/>
          <w:color w:val="3D3D3D"/>
          <w:w w:val="100"/>
          <w:kern w:val="0"/>
          <w:sz w:val="21"/>
          <w:szCs w:val="21"/>
        </w:rPr>
      </w:pPr>
      <w:r>
        <w:rPr>
          <w:rFonts w:ascii="Times New Roman" w:hAnsi="Times New Roman" w:eastAsia="微软雅黑" w:cs="Times New Roman"/>
          <w:color w:val="3D3D3D"/>
          <w:w w:val="100"/>
          <w:kern w:val="0"/>
          <w:sz w:val="21"/>
          <w:szCs w:val="21"/>
        </w:rPr>
        <w:t> </w:t>
      </w:r>
    </w:p>
    <w:p>
      <w:pPr>
        <w:widowControl/>
        <w:spacing w:line="437" w:lineRule="atLeast"/>
        <w:ind w:firstLine="627"/>
        <w:jc w:val="center"/>
        <w:rPr>
          <w:rFonts w:ascii="Times New Roman" w:hAnsi="Times New Roman" w:eastAsia="微软雅黑" w:cs="Times New Roman"/>
          <w:color w:val="3D3D3D"/>
          <w:w w:val="100"/>
          <w:kern w:val="0"/>
          <w:sz w:val="21"/>
          <w:szCs w:val="21"/>
        </w:rPr>
      </w:pPr>
      <w:r>
        <w:rPr>
          <w:rFonts w:hint="eastAsia" w:cs="Times New Roman"/>
          <w:color w:val="3D3D3D"/>
          <w:w w:val="100"/>
          <w:kern w:val="0"/>
          <w:sz w:val="32"/>
          <w:szCs w:val="32"/>
        </w:rPr>
        <w:t>目</w:t>
      </w:r>
      <w:r>
        <w:rPr>
          <w:rFonts w:hint="eastAsia" w:ascii="宋体" w:hAnsi="宋体" w:eastAsia="宋体" w:cs="宋体"/>
          <w:color w:val="3D3D3D"/>
          <w:w w:val="100"/>
          <w:kern w:val="0"/>
          <w:sz w:val="32"/>
          <w:szCs w:val="32"/>
        </w:rPr>
        <w:t> </w:t>
      </w:r>
      <w:r>
        <w:rPr>
          <w:rFonts w:hint="eastAsia" w:cs="Times New Roman"/>
          <w:color w:val="3D3D3D"/>
          <w:w w:val="100"/>
          <w:kern w:val="0"/>
          <w:sz w:val="32"/>
          <w:szCs w:val="32"/>
        </w:rPr>
        <w:t> 录</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3" w:firstLineChars="200"/>
        <w:textAlignment w:val="auto"/>
        <w:rPr>
          <w:rFonts w:cs="Times New Roman"/>
          <w:color w:val="3D3D3D"/>
          <w:w w:val="100"/>
          <w:kern w:val="0"/>
          <w:sz w:val="32"/>
          <w:szCs w:val="32"/>
        </w:rPr>
      </w:pPr>
      <w:r>
        <w:rPr>
          <w:rFonts w:hint="eastAsia" w:ascii="黑体" w:hAnsi="黑体" w:eastAsia="黑体" w:cs="黑体"/>
          <w:b/>
          <w:bCs/>
          <w:w w:val="100"/>
          <w:kern w:val="0"/>
          <w:sz w:val="32"/>
          <w:szCs w:val="32"/>
        </w:rPr>
        <w:t>202</w:t>
      </w:r>
      <w:r>
        <w:rPr>
          <w:rFonts w:hint="eastAsia" w:ascii="黑体" w:hAnsi="黑体" w:eastAsia="黑体" w:cs="黑体"/>
          <w:b/>
          <w:bCs/>
          <w:w w:val="100"/>
          <w:kern w:val="0"/>
          <w:sz w:val="32"/>
          <w:szCs w:val="32"/>
          <w:lang w:val="en-US" w:eastAsia="zh-CN"/>
        </w:rPr>
        <w:t>2</w:t>
      </w:r>
      <w:r>
        <w:rPr>
          <w:rFonts w:hint="eastAsia" w:ascii="黑体" w:hAnsi="黑体" w:eastAsia="黑体" w:cs="黑体"/>
          <w:b/>
          <w:bCs/>
          <w:w w:val="100"/>
          <w:kern w:val="0"/>
          <w:sz w:val="32"/>
          <w:szCs w:val="32"/>
        </w:rPr>
        <w:t>年部门预算说明</w:t>
      </w:r>
    </w:p>
    <w:p>
      <w:pPr>
        <w:widowControl/>
        <w:spacing w:line="437" w:lineRule="atLeast"/>
        <w:ind w:firstLine="627"/>
        <w:jc w:val="left"/>
        <w:rPr>
          <w:rFonts w:ascii="Times New Roman" w:hAnsi="Times New Roman" w:eastAsia="微软雅黑" w:cs="Times New Roman"/>
          <w:color w:val="3D3D3D"/>
          <w:w w:val="100"/>
          <w:kern w:val="0"/>
          <w:sz w:val="21"/>
          <w:szCs w:val="21"/>
        </w:rPr>
      </w:pPr>
      <w:r>
        <w:rPr>
          <w:rFonts w:cs="Times New Roman"/>
          <w:color w:val="3D3D3D"/>
          <w:w w:val="100"/>
          <w:kern w:val="0"/>
          <w:sz w:val="32"/>
          <w:szCs w:val="32"/>
        </w:rPr>
        <w:t>一、部门</w:t>
      </w:r>
      <w:r>
        <w:rPr>
          <w:rFonts w:hint="eastAsia" w:cs="Times New Roman"/>
          <w:color w:val="3D3D3D"/>
          <w:w w:val="100"/>
          <w:kern w:val="0"/>
          <w:sz w:val="32"/>
          <w:szCs w:val="32"/>
        </w:rPr>
        <w:t>基本概况</w:t>
      </w:r>
    </w:p>
    <w:p>
      <w:pPr>
        <w:widowControl/>
        <w:spacing w:line="437" w:lineRule="atLeast"/>
        <w:ind w:firstLine="627"/>
        <w:jc w:val="left"/>
        <w:rPr>
          <w:rFonts w:ascii="Times New Roman" w:hAnsi="Times New Roman" w:eastAsia="微软雅黑" w:cs="Times New Roman"/>
          <w:color w:val="3D3D3D"/>
          <w:w w:val="100"/>
          <w:kern w:val="0"/>
          <w:sz w:val="21"/>
          <w:szCs w:val="21"/>
        </w:rPr>
      </w:pPr>
      <w:r>
        <w:rPr>
          <w:rFonts w:hint="eastAsia" w:ascii="仿宋" w:hAnsi="仿宋" w:eastAsia="仿宋" w:cs="Times New Roman"/>
          <w:color w:val="3D3D3D"/>
          <w:w w:val="100"/>
          <w:kern w:val="0"/>
          <w:sz w:val="32"/>
          <w:szCs w:val="32"/>
        </w:rPr>
        <w:t>（一）部门职责</w:t>
      </w:r>
    </w:p>
    <w:p>
      <w:pPr>
        <w:widowControl/>
        <w:spacing w:line="437" w:lineRule="atLeast"/>
        <w:ind w:firstLine="627"/>
        <w:jc w:val="left"/>
        <w:rPr>
          <w:rFonts w:ascii="Times New Roman" w:hAnsi="Times New Roman" w:eastAsia="微软雅黑" w:cs="Times New Roman"/>
          <w:color w:val="3D3D3D"/>
          <w:w w:val="100"/>
          <w:kern w:val="0"/>
          <w:sz w:val="21"/>
          <w:szCs w:val="21"/>
        </w:rPr>
      </w:pPr>
      <w:r>
        <w:rPr>
          <w:rFonts w:hint="eastAsia" w:ascii="仿宋" w:hAnsi="仿宋" w:eastAsia="仿宋" w:cs="Times New Roman"/>
          <w:color w:val="3D3D3D"/>
          <w:w w:val="100"/>
          <w:kern w:val="0"/>
          <w:sz w:val="32"/>
          <w:szCs w:val="32"/>
        </w:rPr>
        <w:t>（二）机构设置情况</w:t>
      </w:r>
    </w:p>
    <w:p>
      <w:pPr>
        <w:widowControl/>
        <w:spacing w:line="437" w:lineRule="atLeast"/>
        <w:ind w:firstLine="627"/>
        <w:jc w:val="left"/>
        <w:rPr>
          <w:rFonts w:ascii="Times New Roman" w:hAnsi="Times New Roman" w:eastAsia="微软雅黑" w:cs="Times New Roman"/>
          <w:color w:val="3D3D3D"/>
          <w:w w:val="100"/>
          <w:kern w:val="0"/>
          <w:sz w:val="21"/>
          <w:szCs w:val="21"/>
        </w:rPr>
      </w:pPr>
      <w:r>
        <w:rPr>
          <w:rFonts w:hint="eastAsia" w:cs="Times New Roman"/>
          <w:color w:val="3D3D3D"/>
          <w:w w:val="100"/>
          <w:kern w:val="0"/>
          <w:sz w:val="32"/>
          <w:szCs w:val="32"/>
        </w:rPr>
        <w:t>二、部门预算单位构成</w:t>
      </w:r>
    </w:p>
    <w:p>
      <w:pPr>
        <w:widowControl/>
        <w:spacing w:line="437" w:lineRule="atLeast"/>
        <w:ind w:firstLine="627"/>
        <w:jc w:val="left"/>
        <w:rPr>
          <w:rFonts w:ascii="Times New Roman" w:hAnsi="Times New Roman" w:eastAsia="微软雅黑" w:cs="Times New Roman"/>
          <w:color w:val="3D3D3D"/>
          <w:w w:val="100"/>
          <w:kern w:val="0"/>
          <w:sz w:val="21"/>
          <w:szCs w:val="21"/>
        </w:rPr>
      </w:pPr>
      <w:r>
        <w:rPr>
          <w:rFonts w:hint="eastAsia" w:cs="Times New Roman"/>
          <w:color w:val="3D3D3D"/>
          <w:w w:val="100"/>
          <w:kern w:val="0"/>
          <w:sz w:val="32"/>
          <w:szCs w:val="32"/>
        </w:rPr>
        <w:t>三</w:t>
      </w:r>
      <w:r>
        <w:rPr>
          <w:rFonts w:cs="Times New Roman"/>
          <w:color w:val="3D3D3D"/>
          <w:w w:val="100"/>
          <w:kern w:val="0"/>
          <w:sz w:val="32"/>
          <w:szCs w:val="32"/>
        </w:rPr>
        <w:t>、</w:t>
      </w:r>
      <w:r>
        <w:rPr>
          <w:rFonts w:hint="eastAsia" w:cs="Times New Roman"/>
          <w:color w:val="3D3D3D"/>
          <w:w w:val="100"/>
          <w:kern w:val="0"/>
          <w:sz w:val="32"/>
          <w:szCs w:val="32"/>
        </w:rPr>
        <w:t>部门收支总体情况</w:t>
      </w:r>
    </w:p>
    <w:p>
      <w:pPr>
        <w:widowControl/>
        <w:spacing w:line="437" w:lineRule="atLeast"/>
        <w:ind w:firstLine="627"/>
        <w:jc w:val="left"/>
        <w:rPr>
          <w:rFonts w:ascii="Times New Roman" w:hAnsi="Times New Roman" w:eastAsia="微软雅黑" w:cs="Times New Roman"/>
          <w:color w:val="3D3D3D"/>
          <w:w w:val="100"/>
          <w:kern w:val="0"/>
          <w:sz w:val="21"/>
          <w:szCs w:val="21"/>
        </w:rPr>
      </w:pPr>
      <w:r>
        <w:rPr>
          <w:rFonts w:hint="eastAsia" w:cs="Times New Roman"/>
          <w:color w:val="3D3D3D"/>
          <w:w w:val="100"/>
          <w:kern w:val="0"/>
          <w:sz w:val="32"/>
          <w:szCs w:val="32"/>
        </w:rPr>
        <w:t>四、一般公共预算财政拨款支出情况</w:t>
      </w:r>
    </w:p>
    <w:p>
      <w:pPr>
        <w:widowControl/>
        <w:spacing w:line="437" w:lineRule="atLeast"/>
        <w:ind w:firstLine="627"/>
        <w:jc w:val="left"/>
        <w:rPr>
          <w:rFonts w:ascii="Times New Roman" w:hAnsi="Times New Roman" w:eastAsia="微软雅黑" w:cs="Times New Roman"/>
          <w:color w:val="3D3D3D"/>
          <w:w w:val="100"/>
          <w:kern w:val="0"/>
          <w:sz w:val="21"/>
          <w:szCs w:val="21"/>
        </w:rPr>
      </w:pPr>
      <w:r>
        <w:rPr>
          <w:rFonts w:hint="eastAsia" w:cs="Times New Roman"/>
          <w:color w:val="3D3D3D"/>
          <w:w w:val="100"/>
          <w:kern w:val="0"/>
          <w:sz w:val="32"/>
          <w:szCs w:val="32"/>
        </w:rPr>
        <w:t>五、政府性基金支出情况</w:t>
      </w:r>
    </w:p>
    <w:p>
      <w:pPr>
        <w:widowControl/>
        <w:spacing w:line="437" w:lineRule="atLeast"/>
        <w:ind w:firstLine="640"/>
        <w:jc w:val="left"/>
        <w:rPr>
          <w:rFonts w:ascii="Times New Roman" w:hAnsi="Times New Roman" w:eastAsia="微软雅黑" w:cs="Times New Roman"/>
          <w:color w:val="3D3D3D"/>
          <w:w w:val="100"/>
          <w:kern w:val="0"/>
          <w:sz w:val="21"/>
          <w:szCs w:val="21"/>
        </w:rPr>
      </w:pPr>
      <w:r>
        <w:rPr>
          <w:rFonts w:hint="eastAsia" w:cs="Times New Roman"/>
          <w:color w:val="3D3D3D"/>
          <w:w w:val="100"/>
          <w:kern w:val="0"/>
          <w:sz w:val="32"/>
          <w:szCs w:val="32"/>
        </w:rPr>
        <w:t>六、其他重要事项的情况说明</w:t>
      </w:r>
    </w:p>
    <w:p>
      <w:pPr>
        <w:widowControl/>
        <w:spacing w:line="437" w:lineRule="atLeast"/>
        <w:ind w:firstLine="660"/>
        <w:rPr>
          <w:rFonts w:ascii="Times New Roman" w:hAnsi="Times New Roman" w:eastAsia="微软雅黑" w:cs="Times New Roman"/>
          <w:color w:val="3D3D3D"/>
          <w:w w:val="100"/>
          <w:kern w:val="0"/>
          <w:sz w:val="21"/>
          <w:szCs w:val="21"/>
        </w:rPr>
      </w:pPr>
      <w:r>
        <w:rPr>
          <w:rFonts w:hint="eastAsia" w:ascii="仿宋" w:hAnsi="仿宋" w:eastAsia="仿宋" w:cs="Times New Roman"/>
          <w:color w:val="3D3D3D"/>
          <w:w w:val="100"/>
          <w:kern w:val="0"/>
          <w:sz w:val="32"/>
          <w:szCs w:val="32"/>
        </w:rPr>
        <w:t>（一）</w:t>
      </w:r>
      <w:r>
        <w:rPr>
          <w:rFonts w:hint="eastAsia" w:ascii="仿宋_GB2312" w:hAnsi="仿宋" w:eastAsia="仿宋_GB2312" w:cs="Times New Roman"/>
          <w:color w:val="3D3D3D"/>
          <w:w w:val="100"/>
          <w:kern w:val="0"/>
          <w:sz w:val="32"/>
          <w:szCs w:val="32"/>
        </w:rPr>
        <w:t>“三公”经费</w:t>
      </w:r>
    </w:p>
    <w:p>
      <w:pPr>
        <w:widowControl/>
        <w:spacing w:line="437" w:lineRule="atLeast"/>
        <w:ind w:firstLine="660"/>
        <w:rPr>
          <w:rFonts w:ascii="Times New Roman" w:hAnsi="Times New Roman" w:eastAsia="微软雅黑" w:cs="Times New Roman"/>
          <w:color w:val="3D3D3D"/>
          <w:w w:val="100"/>
          <w:kern w:val="0"/>
          <w:sz w:val="21"/>
          <w:szCs w:val="21"/>
        </w:rPr>
      </w:pPr>
      <w:r>
        <w:rPr>
          <w:rFonts w:hint="eastAsia" w:ascii="仿宋" w:hAnsi="仿宋" w:eastAsia="仿宋" w:cs="Times New Roman"/>
          <w:color w:val="3D3D3D"/>
          <w:w w:val="100"/>
          <w:kern w:val="0"/>
          <w:sz w:val="32"/>
          <w:szCs w:val="32"/>
        </w:rPr>
        <w:t>（二）</w:t>
      </w:r>
      <w:r>
        <w:rPr>
          <w:rFonts w:hint="eastAsia" w:ascii="仿宋_GB2312" w:hAnsi="仿宋" w:eastAsia="仿宋_GB2312" w:cs="Times New Roman"/>
          <w:color w:val="3D3D3D"/>
          <w:w w:val="100"/>
          <w:kern w:val="0"/>
          <w:sz w:val="32"/>
          <w:szCs w:val="32"/>
        </w:rPr>
        <w:t>机关运行经费</w:t>
      </w:r>
    </w:p>
    <w:p>
      <w:pPr>
        <w:widowControl/>
        <w:spacing w:line="450" w:lineRule="atLeast"/>
        <w:ind w:firstLine="660"/>
        <w:rPr>
          <w:rFonts w:ascii="Times New Roman" w:hAnsi="Times New Roman" w:eastAsia="微软雅黑" w:cs="Times New Roman"/>
          <w:color w:val="3D3D3D"/>
          <w:w w:val="100"/>
          <w:kern w:val="0"/>
          <w:sz w:val="21"/>
          <w:szCs w:val="21"/>
        </w:rPr>
      </w:pPr>
      <w:r>
        <w:rPr>
          <w:rFonts w:hint="eastAsia" w:ascii="仿宋" w:hAnsi="仿宋" w:eastAsia="仿宋" w:cs="Times New Roman"/>
          <w:color w:val="3D3D3D"/>
          <w:w w:val="100"/>
          <w:kern w:val="0"/>
          <w:sz w:val="32"/>
          <w:szCs w:val="32"/>
        </w:rPr>
        <w:t>（三）</w:t>
      </w:r>
      <w:r>
        <w:rPr>
          <w:rFonts w:hint="eastAsia" w:ascii="仿宋_GB2312" w:hAnsi="仿宋" w:eastAsia="仿宋_GB2312" w:cs="Times New Roman"/>
          <w:color w:val="3D3D3D"/>
          <w:w w:val="100"/>
          <w:kern w:val="0"/>
          <w:sz w:val="32"/>
          <w:szCs w:val="32"/>
        </w:rPr>
        <w:t>政府采购情况</w:t>
      </w:r>
    </w:p>
    <w:p>
      <w:pPr>
        <w:widowControl/>
        <w:spacing w:line="437" w:lineRule="atLeast"/>
        <w:ind w:firstLine="640"/>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color w:val="3D3D3D"/>
          <w:w w:val="100"/>
          <w:kern w:val="0"/>
          <w:sz w:val="32"/>
          <w:szCs w:val="32"/>
        </w:rPr>
        <w:t>（四）预算绩效管理情况</w:t>
      </w:r>
    </w:p>
    <w:p>
      <w:pPr>
        <w:widowControl/>
        <w:spacing w:line="437" w:lineRule="atLeast"/>
        <w:ind w:firstLine="640"/>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color w:val="3D3D3D"/>
          <w:w w:val="100"/>
          <w:kern w:val="0"/>
          <w:sz w:val="32"/>
          <w:szCs w:val="32"/>
        </w:rPr>
        <w:t>（五）</w:t>
      </w:r>
      <w:r>
        <w:rPr>
          <w:rFonts w:hint="eastAsia" w:ascii="宋体" w:hAnsi="宋体" w:eastAsia="宋体" w:cs="宋体"/>
          <w:color w:val="3D3D3D"/>
          <w:w w:val="100"/>
          <w:kern w:val="0"/>
          <w:sz w:val="32"/>
          <w:szCs w:val="32"/>
        </w:rPr>
        <w:t> </w:t>
      </w:r>
      <w:r>
        <w:rPr>
          <w:rFonts w:hint="eastAsia" w:ascii="仿宋_GB2312" w:hAnsi="仿宋" w:eastAsia="仿宋_GB2312" w:cs="Times New Roman"/>
          <w:color w:val="3D3D3D"/>
          <w:w w:val="100"/>
          <w:kern w:val="0"/>
          <w:sz w:val="32"/>
          <w:szCs w:val="32"/>
        </w:rPr>
        <w:t>国有资产占用情况</w:t>
      </w:r>
    </w:p>
    <w:p>
      <w:pPr>
        <w:widowControl/>
        <w:spacing w:line="437" w:lineRule="atLeast"/>
        <w:ind w:firstLine="640"/>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color w:val="3D3D3D"/>
          <w:w w:val="100"/>
          <w:kern w:val="0"/>
          <w:sz w:val="32"/>
          <w:szCs w:val="32"/>
        </w:rPr>
        <w:t>（六）一般性支出情况</w:t>
      </w:r>
    </w:p>
    <w:p>
      <w:pPr>
        <w:widowControl/>
        <w:spacing w:line="437" w:lineRule="atLeast"/>
        <w:ind w:firstLine="640"/>
        <w:jc w:val="left"/>
        <w:rPr>
          <w:rFonts w:ascii="Times New Roman" w:hAnsi="Times New Roman" w:eastAsia="微软雅黑" w:cs="Times New Roman"/>
          <w:color w:val="3D3D3D"/>
          <w:w w:val="100"/>
          <w:kern w:val="0"/>
          <w:sz w:val="21"/>
          <w:szCs w:val="21"/>
        </w:rPr>
      </w:pPr>
      <w:r>
        <w:rPr>
          <w:rFonts w:hint="eastAsia" w:cs="Times New Roman"/>
          <w:color w:val="3D3D3D"/>
          <w:w w:val="100"/>
          <w:kern w:val="0"/>
          <w:sz w:val="32"/>
          <w:szCs w:val="32"/>
        </w:rPr>
        <w:t>七、专业名词解释</w:t>
      </w:r>
    </w:p>
    <w:p>
      <w:pPr>
        <w:widowControl/>
        <w:spacing w:line="437" w:lineRule="atLeast"/>
        <w:ind w:firstLine="627"/>
        <w:jc w:val="left"/>
        <w:rPr>
          <w:rFonts w:hint="eastAsia" w:cs="Times New Roman"/>
          <w:color w:val="3D3D3D"/>
          <w:w w:val="100"/>
          <w:kern w:val="0"/>
          <w:sz w:val="32"/>
          <w:szCs w:val="32"/>
          <w:lang w:val="en-US" w:eastAsia="zh-CN"/>
        </w:rPr>
      </w:pPr>
      <w:r>
        <w:rPr>
          <w:rFonts w:hint="eastAsia" w:cs="Times New Roman"/>
          <w:color w:val="3D3D3D"/>
          <w:w w:val="100"/>
          <w:kern w:val="0"/>
          <w:sz w:val="32"/>
          <w:szCs w:val="32"/>
          <w:lang w:val="en-US" w:eastAsia="zh-CN"/>
        </w:rPr>
        <w:t>第二部分 公开附表</w:t>
      </w:r>
    </w:p>
    <w:p>
      <w:pPr>
        <w:widowControl/>
        <w:spacing w:line="600" w:lineRule="exact"/>
        <w:ind w:firstLine="566" w:firstLineChars="177"/>
        <w:rPr>
          <w:rFonts w:ascii="仿宋_GB2312" w:hAnsi="仿宋" w:eastAsia="仿宋_GB2312" w:cs="Times New Roman"/>
          <w:color w:val="3D3D3D"/>
          <w:w w:val="100"/>
          <w:kern w:val="0"/>
          <w:sz w:val="32"/>
          <w:szCs w:val="32"/>
        </w:rPr>
      </w:pPr>
      <w:r>
        <w:rPr>
          <w:rFonts w:hint="eastAsia" w:ascii="仿宋_GB2312" w:hAnsi="仿宋" w:eastAsia="仿宋_GB2312" w:cs="Times New Roman"/>
          <w:color w:val="3D3D3D"/>
          <w:w w:val="100"/>
          <w:kern w:val="0"/>
          <w:sz w:val="32"/>
          <w:szCs w:val="32"/>
        </w:rPr>
        <w:t>1、部门收支总表</w:t>
      </w:r>
    </w:p>
    <w:p>
      <w:pPr>
        <w:widowControl/>
        <w:spacing w:line="600" w:lineRule="exact"/>
        <w:ind w:firstLine="566" w:firstLineChars="177"/>
        <w:rPr>
          <w:rFonts w:ascii="仿宋_GB2312" w:hAnsi="仿宋" w:eastAsia="仿宋_GB2312" w:cs="Times New Roman"/>
          <w:color w:val="3D3D3D"/>
          <w:w w:val="100"/>
          <w:kern w:val="0"/>
          <w:sz w:val="32"/>
          <w:szCs w:val="32"/>
        </w:rPr>
      </w:pPr>
      <w:r>
        <w:rPr>
          <w:rFonts w:hint="eastAsia" w:ascii="仿宋_GB2312" w:hAnsi="仿宋" w:eastAsia="仿宋_GB2312" w:cs="Times New Roman"/>
          <w:color w:val="3D3D3D"/>
          <w:w w:val="100"/>
          <w:kern w:val="0"/>
          <w:sz w:val="32"/>
          <w:szCs w:val="32"/>
        </w:rPr>
        <w:t>2、部门收入总表</w:t>
      </w:r>
    </w:p>
    <w:p>
      <w:pPr>
        <w:widowControl/>
        <w:spacing w:line="600" w:lineRule="exact"/>
        <w:ind w:firstLine="566" w:firstLineChars="177"/>
        <w:rPr>
          <w:rFonts w:ascii="仿宋_GB2312" w:hAnsi="仿宋" w:eastAsia="仿宋_GB2312" w:cs="Times New Roman"/>
          <w:color w:val="3D3D3D"/>
          <w:w w:val="100"/>
          <w:kern w:val="0"/>
          <w:sz w:val="32"/>
          <w:szCs w:val="32"/>
        </w:rPr>
      </w:pPr>
      <w:r>
        <w:rPr>
          <w:rFonts w:hint="eastAsia" w:ascii="仿宋_GB2312" w:hAnsi="仿宋" w:eastAsia="仿宋_GB2312" w:cs="Times New Roman"/>
          <w:color w:val="3D3D3D"/>
          <w:w w:val="100"/>
          <w:kern w:val="0"/>
          <w:sz w:val="32"/>
          <w:szCs w:val="32"/>
        </w:rPr>
        <w:t>3、部门支出总表</w:t>
      </w:r>
    </w:p>
    <w:p>
      <w:pPr>
        <w:widowControl/>
        <w:spacing w:line="600" w:lineRule="exact"/>
        <w:ind w:firstLine="566" w:firstLineChars="177"/>
        <w:rPr>
          <w:rFonts w:ascii="仿宋_GB2312" w:hAnsi="仿宋" w:eastAsia="仿宋_GB2312" w:cs="Times New Roman"/>
          <w:color w:val="3D3D3D"/>
          <w:w w:val="100"/>
          <w:kern w:val="0"/>
          <w:sz w:val="32"/>
          <w:szCs w:val="32"/>
        </w:rPr>
      </w:pPr>
      <w:r>
        <w:rPr>
          <w:rFonts w:hint="eastAsia" w:ascii="仿宋_GB2312" w:hAnsi="仿宋" w:eastAsia="仿宋_GB2312" w:cs="Times New Roman"/>
          <w:color w:val="3D3D3D"/>
          <w:w w:val="100"/>
          <w:kern w:val="0"/>
          <w:sz w:val="32"/>
          <w:szCs w:val="32"/>
        </w:rPr>
        <w:t>4、财政拨款收支总表</w:t>
      </w:r>
    </w:p>
    <w:p>
      <w:pPr>
        <w:widowControl/>
        <w:spacing w:line="600" w:lineRule="exact"/>
        <w:ind w:firstLine="566" w:firstLineChars="177"/>
        <w:rPr>
          <w:rFonts w:ascii="仿宋_GB2312" w:hAnsi="仿宋" w:eastAsia="仿宋_GB2312" w:cs="Times New Roman"/>
          <w:color w:val="3D3D3D"/>
          <w:w w:val="100"/>
          <w:kern w:val="0"/>
          <w:sz w:val="32"/>
          <w:szCs w:val="32"/>
        </w:rPr>
      </w:pPr>
      <w:r>
        <w:rPr>
          <w:rFonts w:hint="eastAsia" w:ascii="仿宋_GB2312" w:hAnsi="仿宋" w:eastAsia="仿宋_GB2312" w:cs="Times New Roman"/>
          <w:color w:val="3D3D3D"/>
          <w:w w:val="100"/>
          <w:kern w:val="0"/>
          <w:sz w:val="32"/>
          <w:szCs w:val="32"/>
        </w:rPr>
        <w:t>5、一般公共预算支出表</w:t>
      </w:r>
    </w:p>
    <w:p>
      <w:pPr>
        <w:widowControl/>
        <w:spacing w:line="600" w:lineRule="exact"/>
        <w:ind w:firstLine="566" w:firstLineChars="177"/>
        <w:rPr>
          <w:rFonts w:ascii="仿宋_GB2312" w:hAnsi="仿宋" w:eastAsia="仿宋_GB2312" w:cs="Times New Roman"/>
          <w:color w:val="3D3D3D"/>
          <w:w w:val="100"/>
          <w:kern w:val="0"/>
          <w:sz w:val="32"/>
          <w:szCs w:val="32"/>
        </w:rPr>
      </w:pPr>
      <w:r>
        <w:rPr>
          <w:rFonts w:hint="eastAsia" w:ascii="仿宋_GB2312" w:hAnsi="仿宋" w:eastAsia="仿宋_GB2312" w:cs="Times New Roman"/>
          <w:color w:val="3D3D3D"/>
          <w:w w:val="100"/>
          <w:kern w:val="0"/>
          <w:sz w:val="32"/>
          <w:szCs w:val="32"/>
        </w:rPr>
        <w:t>6、一般公共预算基本支出表</w:t>
      </w:r>
    </w:p>
    <w:p>
      <w:pPr>
        <w:widowControl/>
        <w:spacing w:line="600" w:lineRule="exact"/>
        <w:ind w:firstLine="566" w:firstLineChars="177"/>
        <w:rPr>
          <w:rFonts w:ascii="仿宋_GB2312" w:hAnsi="仿宋" w:eastAsia="仿宋_GB2312" w:cs="Times New Roman"/>
          <w:color w:val="3D3D3D"/>
          <w:w w:val="100"/>
          <w:kern w:val="0"/>
          <w:sz w:val="32"/>
          <w:szCs w:val="32"/>
        </w:rPr>
      </w:pPr>
      <w:r>
        <w:rPr>
          <w:rFonts w:hint="eastAsia" w:ascii="仿宋_GB2312" w:hAnsi="仿宋" w:eastAsia="仿宋_GB2312" w:cs="Times New Roman"/>
          <w:color w:val="3D3D3D"/>
          <w:w w:val="100"/>
          <w:kern w:val="0"/>
          <w:sz w:val="32"/>
          <w:szCs w:val="32"/>
        </w:rPr>
        <w:t>7、一般公共预算“三公”经费支出表</w:t>
      </w:r>
    </w:p>
    <w:p>
      <w:pPr>
        <w:widowControl/>
        <w:spacing w:line="600" w:lineRule="exact"/>
        <w:ind w:firstLine="566" w:firstLineChars="177"/>
        <w:rPr>
          <w:rFonts w:ascii="仿宋_GB2312" w:hAnsi="仿宋" w:eastAsia="仿宋_GB2312" w:cs="Times New Roman"/>
          <w:color w:val="3D3D3D"/>
          <w:w w:val="100"/>
          <w:kern w:val="0"/>
          <w:sz w:val="32"/>
          <w:szCs w:val="32"/>
        </w:rPr>
      </w:pPr>
      <w:r>
        <w:rPr>
          <w:rFonts w:hint="eastAsia" w:ascii="仿宋_GB2312" w:hAnsi="仿宋" w:eastAsia="仿宋_GB2312" w:cs="Times New Roman"/>
          <w:color w:val="3D3D3D"/>
          <w:w w:val="100"/>
          <w:kern w:val="0"/>
          <w:sz w:val="32"/>
          <w:szCs w:val="32"/>
        </w:rPr>
        <w:t>8、政府性基金预算支出表</w:t>
      </w:r>
    </w:p>
    <w:p>
      <w:pPr>
        <w:widowControl/>
        <w:spacing w:line="600" w:lineRule="exact"/>
        <w:ind w:firstLine="566" w:firstLineChars="177"/>
        <w:rPr>
          <w:rFonts w:ascii="仿宋_GB2312" w:hAnsi="仿宋" w:eastAsia="仿宋_GB2312" w:cs="Times New Roman"/>
          <w:color w:val="3D3D3D"/>
          <w:w w:val="100"/>
          <w:kern w:val="0"/>
          <w:sz w:val="32"/>
          <w:szCs w:val="32"/>
        </w:rPr>
      </w:pPr>
      <w:r>
        <w:rPr>
          <w:rFonts w:hint="eastAsia" w:ascii="仿宋_GB2312" w:hAnsi="仿宋" w:eastAsia="仿宋_GB2312" w:cs="Times New Roman"/>
          <w:color w:val="3D3D3D"/>
          <w:w w:val="100"/>
          <w:kern w:val="0"/>
          <w:sz w:val="32"/>
          <w:szCs w:val="32"/>
        </w:rPr>
        <w:t>9、国有资本经营预算支出表</w:t>
      </w:r>
    </w:p>
    <w:p>
      <w:pPr>
        <w:widowControl/>
        <w:spacing w:line="600" w:lineRule="exact"/>
        <w:ind w:firstLine="566" w:firstLineChars="177"/>
        <w:rPr>
          <w:rFonts w:ascii="仿宋_GB2312" w:hAnsi="仿宋" w:eastAsia="仿宋_GB2312" w:cs="Times New Roman"/>
          <w:color w:val="3D3D3D"/>
          <w:w w:val="100"/>
          <w:kern w:val="0"/>
          <w:sz w:val="32"/>
          <w:szCs w:val="32"/>
        </w:rPr>
      </w:pPr>
      <w:r>
        <w:rPr>
          <w:rFonts w:hint="eastAsia" w:ascii="仿宋_GB2312" w:hAnsi="仿宋" w:eastAsia="仿宋_GB2312" w:cs="Times New Roman"/>
          <w:color w:val="3D3D3D"/>
          <w:w w:val="100"/>
          <w:kern w:val="0"/>
          <w:sz w:val="32"/>
          <w:szCs w:val="32"/>
        </w:rPr>
        <w:t>10、项目支出绩效目标表</w:t>
      </w:r>
    </w:p>
    <w:p>
      <w:pPr>
        <w:widowControl/>
        <w:spacing w:line="450" w:lineRule="atLeast"/>
        <w:ind w:firstLine="566" w:firstLineChars="177"/>
        <w:rPr>
          <w:rFonts w:ascii="仿宋_GB2312" w:hAnsi="仿宋" w:eastAsia="仿宋_GB2312" w:cs="Times New Roman"/>
          <w:color w:val="3D3D3D"/>
          <w:w w:val="100"/>
          <w:kern w:val="0"/>
          <w:sz w:val="32"/>
          <w:szCs w:val="32"/>
        </w:rPr>
      </w:pPr>
      <w:r>
        <w:rPr>
          <w:rFonts w:hint="eastAsia" w:ascii="仿宋_GB2312" w:hAnsi="仿宋" w:eastAsia="仿宋_GB2312" w:cs="Times New Roman"/>
          <w:color w:val="3D3D3D"/>
          <w:w w:val="100"/>
          <w:kern w:val="0"/>
          <w:sz w:val="32"/>
          <w:szCs w:val="32"/>
        </w:rPr>
        <w:t>11、部门整体支出绩效目标表</w:t>
      </w:r>
      <w:r>
        <w:rPr>
          <w:rFonts w:ascii="仿宋_GB2312" w:hAnsi="仿宋" w:eastAsia="仿宋_GB2312" w:cs="Times New Roman"/>
          <w:color w:val="3D3D3D"/>
          <w:w w:val="100"/>
          <w:kern w:val="0"/>
          <w:sz w:val="32"/>
          <w:szCs w:val="32"/>
        </w:rPr>
        <w:t> </w:t>
      </w:r>
    </w:p>
    <w:p>
      <w:pPr>
        <w:widowControl/>
        <w:jc w:val="left"/>
        <w:rPr>
          <w:rFonts w:ascii="仿宋_GB2312" w:hAnsi="仿宋" w:eastAsia="仿宋_GB2312" w:cs="Times New Roman"/>
          <w:color w:val="3D3D3D"/>
          <w:w w:val="100"/>
          <w:kern w:val="0"/>
          <w:sz w:val="32"/>
          <w:szCs w:val="32"/>
        </w:rPr>
      </w:pPr>
      <w:r>
        <w:rPr>
          <w:rFonts w:ascii="仿宋_GB2312" w:hAnsi="仿宋" w:eastAsia="仿宋_GB2312" w:cs="Times New Roman"/>
          <w:color w:val="3D3D3D"/>
          <w:w w:val="100"/>
          <w:kern w:val="0"/>
          <w:sz w:val="32"/>
          <w:szCs w:val="32"/>
        </w:rPr>
        <w:br w:type="page"/>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bCs/>
          <w:w w:val="100"/>
          <w:kern w:val="0"/>
          <w:sz w:val="32"/>
          <w:szCs w:val="32"/>
          <w:lang w:val="en-US" w:eastAsia="zh-CN"/>
        </w:rPr>
      </w:pPr>
      <w:r>
        <w:rPr>
          <w:rFonts w:hint="eastAsia" w:ascii="黑体" w:hAnsi="黑体" w:eastAsia="黑体" w:cs="黑体"/>
          <w:b/>
          <w:bCs/>
          <w:w w:val="100"/>
          <w:kern w:val="0"/>
          <w:sz w:val="32"/>
          <w:szCs w:val="32"/>
          <w:lang w:val="en-US" w:eastAsia="zh-CN"/>
        </w:rPr>
        <w:t>第一部分 2022年部门预算说明</w:t>
      </w:r>
    </w:p>
    <w:p>
      <w:pPr>
        <w:widowControl/>
        <w:spacing w:line="437" w:lineRule="atLeast"/>
        <w:ind w:firstLine="627"/>
        <w:jc w:val="left"/>
        <w:rPr>
          <w:rFonts w:ascii="Times New Roman" w:hAnsi="Times New Roman" w:eastAsia="微软雅黑" w:cs="Times New Roman"/>
          <w:color w:val="3D3D3D"/>
          <w:w w:val="100"/>
          <w:kern w:val="0"/>
          <w:sz w:val="21"/>
          <w:szCs w:val="21"/>
        </w:rPr>
      </w:pPr>
      <w:r>
        <w:rPr>
          <w:rFonts w:cs="Times New Roman"/>
          <w:color w:val="3D3D3D"/>
          <w:w w:val="100"/>
          <w:kern w:val="0"/>
          <w:sz w:val="32"/>
          <w:szCs w:val="32"/>
        </w:rPr>
        <w:t>一、部门</w:t>
      </w:r>
      <w:r>
        <w:rPr>
          <w:rFonts w:hint="eastAsia" w:cs="Times New Roman"/>
          <w:color w:val="3D3D3D"/>
          <w:w w:val="100"/>
          <w:kern w:val="0"/>
          <w:sz w:val="32"/>
          <w:szCs w:val="32"/>
        </w:rPr>
        <w:t>基本概况</w:t>
      </w:r>
    </w:p>
    <w:p>
      <w:pPr>
        <w:widowControl/>
        <w:spacing w:line="437" w:lineRule="atLeast"/>
        <w:ind w:firstLine="630"/>
        <w:jc w:val="left"/>
        <w:rPr>
          <w:rFonts w:ascii="Times New Roman" w:hAnsi="Times New Roman" w:eastAsia="微软雅黑" w:cs="Times New Roman"/>
          <w:color w:val="3D3D3D"/>
          <w:w w:val="100"/>
          <w:kern w:val="0"/>
          <w:sz w:val="21"/>
          <w:szCs w:val="21"/>
        </w:rPr>
      </w:pPr>
      <w:r>
        <w:rPr>
          <w:rFonts w:hint="eastAsia" w:ascii="仿宋" w:hAnsi="仿宋" w:eastAsia="仿宋" w:cs="Times New Roman"/>
          <w:b/>
          <w:bCs/>
          <w:color w:val="3D3D3D"/>
          <w:w w:val="100"/>
          <w:kern w:val="0"/>
          <w:sz w:val="32"/>
          <w:szCs w:val="32"/>
        </w:rPr>
        <w:t>（一）部门职责</w:t>
      </w:r>
    </w:p>
    <w:p>
      <w:pPr>
        <w:widowControl/>
        <w:spacing w:line="437" w:lineRule="atLeast"/>
        <w:ind w:firstLine="619"/>
        <w:jc w:val="left"/>
        <w:rPr>
          <w:rFonts w:hint="eastAsia" w:ascii="仿宋" w:hAnsi="仿宋" w:eastAsia="仿宋" w:cs="Times New Roman"/>
          <w:color w:val="3D3D3D"/>
          <w:spacing w:val="-2"/>
          <w:w w:val="100"/>
          <w:kern w:val="0"/>
          <w:sz w:val="32"/>
          <w:szCs w:val="32"/>
        </w:rPr>
      </w:pPr>
      <w:r>
        <w:rPr>
          <w:rFonts w:hint="eastAsia" w:ascii="仿宋" w:hAnsi="仿宋" w:eastAsia="仿宋" w:cs="Times New Roman"/>
          <w:color w:val="3D3D3D"/>
          <w:spacing w:val="-2"/>
          <w:w w:val="100"/>
          <w:kern w:val="0"/>
          <w:sz w:val="32"/>
          <w:szCs w:val="32"/>
        </w:rPr>
        <w:t>1、贯彻执行党和国家的方针政策和法律法规，坚持党的领导，负责本中心党建和党风廉政建设工作。</w:t>
      </w:r>
    </w:p>
    <w:p>
      <w:pPr>
        <w:widowControl/>
        <w:spacing w:line="437" w:lineRule="atLeast"/>
        <w:ind w:firstLine="619"/>
        <w:jc w:val="left"/>
        <w:rPr>
          <w:rFonts w:hint="eastAsia" w:ascii="仿宋" w:hAnsi="仿宋" w:eastAsia="仿宋" w:cs="Times New Roman"/>
          <w:color w:val="3D3D3D"/>
          <w:spacing w:val="-2"/>
          <w:w w:val="100"/>
          <w:kern w:val="0"/>
          <w:sz w:val="32"/>
          <w:szCs w:val="32"/>
        </w:rPr>
      </w:pPr>
      <w:r>
        <w:rPr>
          <w:rFonts w:hint="eastAsia" w:ascii="仿宋" w:hAnsi="仿宋" w:eastAsia="仿宋" w:cs="Times New Roman"/>
          <w:color w:val="3D3D3D"/>
          <w:spacing w:val="-2"/>
          <w:w w:val="100"/>
          <w:kern w:val="0"/>
          <w:sz w:val="32"/>
          <w:szCs w:val="32"/>
        </w:rPr>
        <w:t>2、负责市局发证省部属高校职校、市属中小学（幼儿园）、市属民办学校食堂餐饮服务《食品经营许可证》的核发、换发、变更等发证前的现场核查工作和日常监管及违法行为查处工作。</w:t>
      </w:r>
    </w:p>
    <w:p>
      <w:pPr>
        <w:widowControl/>
        <w:spacing w:line="437" w:lineRule="atLeast"/>
        <w:ind w:firstLine="619"/>
        <w:jc w:val="left"/>
        <w:rPr>
          <w:rFonts w:hint="eastAsia" w:ascii="仿宋" w:hAnsi="仿宋" w:eastAsia="仿宋" w:cs="Times New Roman"/>
          <w:color w:val="3D3D3D"/>
          <w:spacing w:val="-2"/>
          <w:w w:val="100"/>
          <w:kern w:val="0"/>
          <w:sz w:val="32"/>
          <w:szCs w:val="32"/>
        </w:rPr>
      </w:pPr>
      <w:r>
        <w:rPr>
          <w:rFonts w:hint="eastAsia" w:ascii="仿宋" w:hAnsi="仿宋" w:eastAsia="仿宋" w:cs="Times New Roman"/>
          <w:color w:val="3D3D3D"/>
          <w:spacing w:val="-2"/>
          <w:w w:val="100"/>
          <w:kern w:val="0"/>
          <w:sz w:val="32"/>
          <w:szCs w:val="32"/>
        </w:rPr>
        <w:t>3、负责市局发证市级以上单位食堂（含市级机关事业单位食堂、省部级驻怀单位食堂、市级养老机构食堂、市级医院食堂等）《食品经营许可证》的核发、换发、变更等发证前的现场核查工作和日常监管及违法行为查处工作。</w:t>
      </w:r>
    </w:p>
    <w:p>
      <w:pPr>
        <w:widowControl/>
        <w:spacing w:line="437" w:lineRule="atLeast"/>
        <w:ind w:firstLine="619"/>
        <w:jc w:val="left"/>
        <w:rPr>
          <w:rFonts w:hint="eastAsia" w:ascii="仿宋" w:hAnsi="仿宋" w:eastAsia="仿宋" w:cs="Times New Roman"/>
          <w:color w:val="3D3D3D"/>
          <w:spacing w:val="-2"/>
          <w:w w:val="100"/>
          <w:kern w:val="0"/>
          <w:sz w:val="32"/>
          <w:szCs w:val="32"/>
        </w:rPr>
      </w:pPr>
      <w:r>
        <w:rPr>
          <w:rFonts w:hint="eastAsia" w:ascii="仿宋" w:hAnsi="仿宋" w:eastAsia="仿宋" w:cs="Times New Roman"/>
          <w:color w:val="3D3D3D"/>
          <w:spacing w:val="-2"/>
          <w:w w:val="100"/>
          <w:kern w:val="0"/>
          <w:sz w:val="32"/>
          <w:szCs w:val="32"/>
        </w:rPr>
        <w:t>4、负责市局发证中型以上餐馆（经营面积在150平方米以上）《食品经营许可证》的核发、换发、变更等发证前的现场核查工作和日常监管及违法行为查处工作</w:t>
      </w:r>
    </w:p>
    <w:p>
      <w:pPr>
        <w:widowControl/>
        <w:spacing w:line="437" w:lineRule="atLeast"/>
        <w:ind w:firstLine="619"/>
        <w:jc w:val="left"/>
        <w:rPr>
          <w:rFonts w:hint="eastAsia" w:ascii="仿宋" w:hAnsi="仿宋" w:eastAsia="仿宋" w:cs="Times New Roman"/>
          <w:color w:val="3D3D3D"/>
          <w:spacing w:val="-2"/>
          <w:w w:val="100"/>
          <w:kern w:val="0"/>
          <w:sz w:val="32"/>
          <w:szCs w:val="32"/>
        </w:rPr>
      </w:pPr>
      <w:r>
        <w:rPr>
          <w:rFonts w:hint="eastAsia" w:ascii="仿宋" w:hAnsi="仿宋" w:eastAsia="仿宋" w:cs="Times New Roman"/>
          <w:color w:val="3D3D3D"/>
          <w:spacing w:val="-2"/>
          <w:w w:val="100"/>
          <w:kern w:val="0"/>
          <w:sz w:val="32"/>
          <w:szCs w:val="32"/>
        </w:rPr>
        <w:t>5、负责市局发证食品生产企业《食品生产许可证》的核发、换发、变更等事项的现场检查工作和现场技术审评工作；受省局、市局委托临时性承担食品生产企业的跟踪检查和飞行检查工作。</w:t>
      </w:r>
    </w:p>
    <w:p>
      <w:pPr>
        <w:widowControl/>
        <w:spacing w:line="437" w:lineRule="atLeast"/>
        <w:ind w:firstLine="619"/>
        <w:jc w:val="left"/>
        <w:rPr>
          <w:rFonts w:hint="eastAsia" w:ascii="仿宋" w:hAnsi="仿宋" w:eastAsia="仿宋" w:cs="Times New Roman"/>
          <w:color w:val="3D3D3D"/>
          <w:spacing w:val="-2"/>
          <w:w w:val="100"/>
          <w:kern w:val="0"/>
          <w:sz w:val="32"/>
          <w:szCs w:val="32"/>
        </w:rPr>
      </w:pPr>
      <w:r>
        <w:rPr>
          <w:rFonts w:hint="eastAsia" w:ascii="仿宋" w:hAnsi="仿宋" w:eastAsia="仿宋" w:cs="Times New Roman"/>
          <w:color w:val="3D3D3D"/>
          <w:spacing w:val="-2"/>
          <w:w w:val="100"/>
          <w:kern w:val="0"/>
          <w:sz w:val="32"/>
          <w:szCs w:val="32"/>
        </w:rPr>
        <w:t>6、负责具体承担和实施市本级发证的餐饮服务单位承办的国家、省、市级等各类重大活动及人大政协两会、高考、重要来宾等的餐饮食品安全保障工作任务。</w:t>
      </w:r>
    </w:p>
    <w:p>
      <w:pPr>
        <w:widowControl/>
        <w:spacing w:line="437" w:lineRule="atLeast"/>
        <w:ind w:firstLine="619"/>
        <w:jc w:val="left"/>
        <w:rPr>
          <w:rFonts w:hint="eastAsia" w:ascii="仿宋" w:hAnsi="仿宋" w:eastAsia="仿宋" w:cs="Times New Roman"/>
          <w:color w:val="3D3D3D"/>
          <w:spacing w:val="-2"/>
          <w:w w:val="100"/>
          <w:kern w:val="0"/>
          <w:sz w:val="32"/>
          <w:szCs w:val="32"/>
        </w:rPr>
      </w:pPr>
      <w:r>
        <w:rPr>
          <w:rFonts w:hint="eastAsia" w:ascii="仿宋" w:hAnsi="仿宋" w:eastAsia="仿宋" w:cs="Times New Roman"/>
          <w:color w:val="3D3D3D"/>
          <w:spacing w:val="-2"/>
          <w:w w:val="100"/>
          <w:kern w:val="0"/>
          <w:sz w:val="32"/>
          <w:szCs w:val="32"/>
        </w:rPr>
        <w:t>7、负责市本级餐饮单位食品安全监督量化分级管理的综合审查及评估评定工作。</w:t>
      </w:r>
    </w:p>
    <w:p>
      <w:pPr>
        <w:widowControl/>
        <w:spacing w:line="437" w:lineRule="atLeast"/>
        <w:ind w:firstLine="619"/>
        <w:jc w:val="left"/>
        <w:rPr>
          <w:rFonts w:hint="eastAsia" w:ascii="仿宋" w:hAnsi="仿宋" w:eastAsia="仿宋" w:cs="Times New Roman"/>
          <w:color w:val="3D3D3D"/>
          <w:spacing w:val="-2"/>
          <w:w w:val="100"/>
          <w:kern w:val="0"/>
          <w:sz w:val="32"/>
          <w:szCs w:val="32"/>
        </w:rPr>
      </w:pPr>
      <w:r>
        <w:rPr>
          <w:rFonts w:hint="eastAsia" w:ascii="仿宋" w:hAnsi="仿宋" w:eastAsia="仿宋" w:cs="Times New Roman"/>
          <w:color w:val="3D3D3D"/>
          <w:spacing w:val="-2"/>
          <w:w w:val="100"/>
          <w:kern w:val="0"/>
          <w:sz w:val="32"/>
          <w:szCs w:val="32"/>
        </w:rPr>
        <w:t>8、协助市局负责对市本级发证的餐饮经营单位发生的食品安全事故进行应急处置，提出应急处置技术方案及处理建议。</w:t>
      </w:r>
    </w:p>
    <w:p>
      <w:pPr>
        <w:widowControl/>
        <w:spacing w:line="437" w:lineRule="atLeast"/>
        <w:ind w:firstLine="619"/>
        <w:jc w:val="left"/>
        <w:rPr>
          <w:rFonts w:hint="eastAsia" w:ascii="仿宋" w:hAnsi="仿宋" w:eastAsia="仿宋" w:cs="Times New Roman"/>
          <w:color w:val="3D3D3D"/>
          <w:spacing w:val="-2"/>
          <w:w w:val="100"/>
          <w:kern w:val="0"/>
          <w:sz w:val="32"/>
          <w:szCs w:val="32"/>
        </w:rPr>
      </w:pPr>
      <w:r>
        <w:rPr>
          <w:rFonts w:hint="eastAsia" w:ascii="仿宋" w:hAnsi="仿宋" w:eastAsia="仿宋" w:cs="Times New Roman"/>
          <w:color w:val="3D3D3D"/>
          <w:spacing w:val="-2"/>
          <w:w w:val="100"/>
          <w:kern w:val="0"/>
          <w:sz w:val="32"/>
          <w:szCs w:val="32"/>
        </w:rPr>
        <w:t>9、协助市局制订或修订全市食品安全技术审评标准、要求及工作程序;协助市局开展餐饮管理人员和从业人员食品安全知识培训工作。</w:t>
      </w:r>
    </w:p>
    <w:p>
      <w:pPr>
        <w:widowControl/>
        <w:spacing w:line="437" w:lineRule="atLeast"/>
        <w:ind w:firstLine="619"/>
        <w:jc w:val="left"/>
        <w:rPr>
          <w:rFonts w:hint="eastAsia" w:ascii="仿宋" w:hAnsi="仿宋" w:eastAsia="仿宋" w:cs="Times New Roman"/>
          <w:color w:val="3D3D3D"/>
          <w:spacing w:val="-2"/>
          <w:w w:val="100"/>
          <w:kern w:val="0"/>
          <w:sz w:val="32"/>
          <w:szCs w:val="32"/>
        </w:rPr>
      </w:pPr>
      <w:r>
        <w:rPr>
          <w:rFonts w:hint="eastAsia" w:ascii="仿宋" w:hAnsi="仿宋" w:eastAsia="仿宋" w:cs="Times New Roman"/>
          <w:color w:val="3D3D3D"/>
          <w:spacing w:val="-2"/>
          <w:w w:val="100"/>
          <w:kern w:val="0"/>
          <w:sz w:val="32"/>
          <w:szCs w:val="32"/>
        </w:rPr>
        <w:t>10、协助市局开展餐饮食品安全抽检工作和食品安全风险评估工作。</w:t>
      </w:r>
    </w:p>
    <w:p>
      <w:pPr>
        <w:widowControl/>
        <w:spacing w:line="437" w:lineRule="atLeast"/>
        <w:ind w:firstLine="619"/>
        <w:jc w:val="left"/>
        <w:rPr>
          <w:rFonts w:hint="eastAsia" w:ascii="仿宋" w:hAnsi="仿宋" w:eastAsia="仿宋" w:cs="Times New Roman"/>
          <w:color w:val="3D3D3D"/>
          <w:spacing w:val="-2"/>
          <w:w w:val="100"/>
          <w:kern w:val="0"/>
          <w:sz w:val="32"/>
          <w:szCs w:val="32"/>
        </w:rPr>
      </w:pPr>
      <w:r>
        <w:rPr>
          <w:rFonts w:hint="eastAsia" w:ascii="仿宋" w:hAnsi="仿宋" w:eastAsia="仿宋" w:cs="Times New Roman"/>
          <w:color w:val="3D3D3D"/>
          <w:spacing w:val="-2"/>
          <w:w w:val="100"/>
          <w:kern w:val="0"/>
          <w:sz w:val="32"/>
          <w:szCs w:val="32"/>
        </w:rPr>
        <w:t>11、协助市局制定全市各类食品生产经营企业食品安全审查标准和技术规范。</w:t>
      </w:r>
    </w:p>
    <w:p>
      <w:pPr>
        <w:widowControl/>
        <w:spacing w:line="437" w:lineRule="atLeast"/>
        <w:ind w:firstLine="619"/>
        <w:jc w:val="left"/>
        <w:rPr>
          <w:rFonts w:hint="eastAsia" w:ascii="仿宋" w:hAnsi="仿宋" w:eastAsia="仿宋" w:cs="Times New Roman"/>
          <w:color w:val="3D3D3D"/>
          <w:spacing w:val="-2"/>
          <w:w w:val="100"/>
          <w:kern w:val="0"/>
          <w:sz w:val="32"/>
          <w:szCs w:val="32"/>
        </w:rPr>
      </w:pPr>
      <w:r>
        <w:rPr>
          <w:rFonts w:hint="eastAsia" w:ascii="仿宋" w:hAnsi="仿宋" w:eastAsia="仿宋" w:cs="Times New Roman"/>
          <w:color w:val="3D3D3D"/>
          <w:spacing w:val="-2"/>
          <w:w w:val="100"/>
          <w:kern w:val="0"/>
          <w:sz w:val="32"/>
          <w:szCs w:val="32"/>
        </w:rPr>
        <w:t>12、协助市局对全市食品安全审评认证工作进行技术指导。</w:t>
      </w:r>
    </w:p>
    <w:p>
      <w:pPr>
        <w:widowControl/>
        <w:spacing w:line="437" w:lineRule="atLeast"/>
        <w:ind w:firstLine="619"/>
        <w:jc w:val="left"/>
        <w:rPr>
          <w:rFonts w:ascii="Times New Roman" w:hAnsi="Times New Roman" w:eastAsia="微软雅黑" w:cs="Times New Roman"/>
          <w:color w:val="3D3D3D"/>
          <w:w w:val="100"/>
          <w:kern w:val="0"/>
          <w:sz w:val="21"/>
          <w:szCs w:val="21"/>
        </w:rPr>
      </w:pPr>
      <w:r>
        <w:rPr>
          <w:rFonts w:hint="eastAsia" w:ascii="仿宋" w:hAnsi="仿宋" w:eastAsia="仿宋" w:cs="Times New Roman"/>
          <w:color w:val="3D3D3D"/>
          <w:spacing w:val="-2"/>
          <w:w w:val="100"/>
          <w:kern w:val="0"/>
          <w:sz w:val="32"/>
          <w:szCs w:val="32"/>
        </w:rPr>
        <w:t>13、承担市局交办的由市本级承担的工作任务和其他临时性工作任务。</w:t>
      </w:r>
    </w:p>
    <w:p>
      <w:pPr>
        <w:widowControl/>
        <w:spacing w:line="437" w:lineRule="atLeast"/>
        <w:ind w:firstLine="630"/>
        <w:jc w:val="left"/>
        <w:rPr>
          <w:rFonts w:ascii="Times New Roman" w:hAnsi="Times New Roman" w:eastAsia="微软雅黑" w:cs="Times New Roman"/>
          <w:color w:val="3D3D3D"/>
          <w:w w:val="100"/>
          <w:kern w:val="0"/>
          <w:sz w:val="21"/>
          <w:szCs w:val="21"/>
        </w:rPr>
      </w:pPr>
      <w:r>
        <w:rPr>
          <w:rFonts w:hint="eastAsia" w:ascii="仿宋" w:hAnsi="仿宋" w:eastAsia="仿宋" w:cs="Times New Roman"/>
          <w:b/>
          <w:bCs/>
          <w:color w:val="3D3D3D"/>
          <w:w w:val="100"/>
          <w:kern w:val="0"/>
          <w:sz w:val="32"/>
          <w:szCs w:val="32"/>
        </w:rPr>
        <w:t>（二）机构设置情况</w:t>
      </w:r>
    </w:p>
    <w:p>
      <w:pPr>
        <w:widowControl/>
        <w:spacing w:line="420" w:lineRule="atLeast"/>
        <w:ind w:firstLine="640"/>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color w:val="3D3D3D"/>
          <w:w w:val="100"/>
          <w:kern w:val="0"/>
          <w:sz w:val="32"/>
          <w:szCs w:val="32"/>
          <w:shd w:val="clear" w:color="auto" w:fill="FFFFFF"/>
        </w:rPr>
        <w:t>怀化市食品安全技术审评认证中心作为怀化市市场监督管理局的二级部门预算单位，内设科室为：人事科、办公室、财务科、学校食品安全监督科、餐饮安全监督一科、餐饮安全监督二科、餐饮安全监督三科、餐饮安全监督四科。</w:t>
      </w:r>
    </w:p>
    <w:p>
      <w:pPr>
        <w:widowControl/>
        <w:spacing w:line="437" w:lineRule="atLeast"/>
        <w:ind w:firstLine="627"/>
        <w:jc w:val="left"/>
        <w:rPr>
          <w:rFonts w:ascii="Times New Roman" w:hAnsi="Times New Roman" w:eastAsia="微软雅黑" w:cs="Times New Roman"/>
          <w:color w:val="3D3D3D"/>
          <w:w w:val="100"/>
          <w:kern w:val="0"/>
          <w:sz w:val="21"/>
          <w:szCs w:val="21"/>
        </w:rPr>
      </w:pPr>
      <w:r>
        <w:rPr>
          <w:rFonts w:hint="eastAsia" w:cs="Times New Roman"/>
          <w:color w:val="3D3D3D"/>
          <w:w w:val="100"/>
          <w:kern w:val="0"/>
          <w:sz w:val="32"/>
          <w:szCs w:val="32"/>
        </w:rPr>
        <w:t>二、部门预算单位构成</w:t>
      </w:r>
    </w:p>
    <w:p>
      <w:pPr>
        <w:widowControl/>
        <w:spacing w:line="437" w:lineRule="atLeast"/>
        <w:ind w:firstLine="627"/>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color w:val="3D3D3D"/>
          <w:w w:val="100"/>
          <w:kern w:val="0"/>
          <w:sz w:val="32"/>
          <w:szCs w:val="32"/>
          <w:shd w:val="clear" w:color="auto" w:fill="FFFFFF"/>
        </w:rPr>
        <w:t>纳入</w:t>
      </w:r>
      <w:r>
        <w:rPr>
          <w:rFonts w:hint="eastAsia" w:ascii="Times New Roman" w:hAnsi="Times New Roman" w:eastAsia="仿宋" w:cs="Times New Roman"/>
          <w:color w:val="3D3D3D"/>
          <w:w w:val="100"/>
          <w:kern w:val="0"/>
          <w:sz w:val="32"/>
          <w:szCs w:val="32"/>
          <w:shd w:val="clear" w:color="auto" w:fill="FFFFFF"/>
        </w:rPr>
        <w:t>2021</w:t>
      </w:r>
      <w:r>
        <w:rPr>
          <w:rFonts w:hint="eastAsia" w:ascii="仿宋_GB2312" w:hAnsi="仿宋" w:eastAsia="仿宋_GB2312" w:cs="Times New Roman"/>
          <w:color w:val="3D3D3D"/>
          <w:w w:val="100"/>
          <w:kern w:val="0"/>
          <w:sz w:val="32"/>
          <w:szCs w:val="32"/>
          <w:shd w:val="clear" w:color="auto" w:fill="FFFFFF"/>
        </w:rPr>
        <w:t>年怀化市食品安全技术审评认证中心部门预算编制范围的包括：怀化市食品安全技术审评认证中心（二级部门）。</w:t>
      </w:r>
    </w:p>
    <w:p>
      <w:pPr>
        <w:widowControl/>
        <w:spacing w:line="437" w:lineRule="atLeast"/>
        <w:ind w:firstLine="627"/>
        <w:jc w:val="left"/>
        <w:rPr>
          <w:rFonts w:ascii="Times New Roman" w:hAnsi="Times New Roman" w:eastAsia="微软雅黑" w:cs="Times New Roman"/>
          <w:color w:val="3D3D3D"/>
          <w:w w:val="100"/>
          <w:kern w:val="0"/>
          <w:sz w:val="21"/>
          <w:szCs w:val="21"/>
        </w:rPr>
      </w:pPr>
      <w:r>
        <w:rPr>
          <w:rFonts w:hint="eastAsia" w:cs="Times New Roman"/>
          <w:color w:val="3D3D3D"/>
          <w:w w:val="100"/>
          <w:kern w:val="0"/>
          <w:sz w:val="32"/>
          <w:szCs w:val="32"/>
        </w:rPr>
        <w:t>三</w:t>
      </w:r>
      <w:r>
        <w:rPr>
          <w:rFonts w:cs="Times New Roman"/>
          <w:color w:val="3D3D3D"/>
          <w:w w:val="100"/>
          <w:kern w:val="0"/>
          <w:sz w:val="32"/>
          <w:szCs w:val="32"/>
        </w:rPr>
        <w:t>、</w:t>
      </w:r>
      <w:r>
        <w:rPr>
          <w:rFonts w:hint="eastAsia" w:cs="Times New Roman"/>
          <w:color w:val="3D3D3D"/>
          <w:w w:val="100"/>
          <w:kern w:val="0"/>
          <w:sz w:val="32"/>
          <w:szCs w:val="32"/>
        </w:rPr>
        <w:t>部门收支总体情况</w:t>
      </w:r>
    </w:p>
    <w:p>
      <w:pPr>
        <w:widowControl/>
        <w:spacing w:line="437" w:lineRule="atLeast"/>
        <w:ind w:firstLine="640"/>
        <w:jc w:val="left"/>
        <w:rPr>
          <w:rFonts w:ascii="Times New Roman" w:hAnsi="Times New Roman" w:eastAsia="微软雅黑" w:cs="Times New Roman"/>
          <w:color w:val="3D3D3D"/>
          <w:w w:val="100"/>
          <w:kern w:val="0"/>
          <w:sz w:val="21"/>
          <w:szCs w:val="21"/>
        </w:rPr>
      </w:pPr>
      <w:r>
        <w:rPr>
          <w:rFonts w:hint="eastAsia" w:ascii="Times New Roman" w:hAnsi="Times New Roman" w:eastAsia="仿宋" w:cs="Times New Roman"/>
          <w:color w:val="3D3D3D"/>
          <w:w w:val="100"/>
          <w:kern w:val="0"/>
          <w:sz w:val="32"/>
          <w:szCs w:val="32"/>
        </w:rPr>
        <w:t>2022</w:t>
      </w:r>
      <w:r>
        <w:rPr>
          <w:rFonts w:hint="eastAsia" w:ascii="仿宋_GB2312" w:hAnsi="仿宋" w:eastAsia="仿宋_GB2312" w:cs="Times New Roman"/>
          <w:color w:val="3D3D3D"/>
          <w:w w:val="100"/>
          <w:kern w:val="0"/>
          <w:sz w:val="32"/>
          <w:szCs w:val="32"/>
        </w:rPr>
        <w:t>年部门预算包括本单位预算内的收支情况。</w:t>
      </w:r>
    </w:p>
    <w:p>
      <w:pPr>
        <w:widowControl/>
        <w:spacing w:line="437" w:lineRule="atLeast"/>
        <w:ind w:firstLine="627"/>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color w:val="3D3D3D"/>
          <w:w w:val="100"/>
          <w:kern w:val="0"/>
          <w:sz w:val="32"/>
          <w:szCs w:val="32"/>
        </w:rPr>
        <w:t>（一）收入预算，</w:t>
      </w:r>
      <w:r>
        <w:rPr>
          <w:rFonts w:hint="eastAsia" w:ascii="Times New Roman" w:hAnsi="Times New Roman" w:eastAsia="仿宋" w:cs="Times New Roman"/>
          <w:color w:val="3D3D3D"/>
          <w:w w:val="100"/>
          <w:kern w:val="0"/>
          <w:sz w:val="32"/>
          <w:szCs w:val="32"/>
        </w:rPr>
        <w:t>2022</w:t>
      </w:r>
      <w:r>
        <w:rPr>
          <w:rFonts w:hint="eastAsia" w:ascii="仿宋_GB2312" w:hAnsi="仿宋" w:eastAsia="仿宋_GB2312" w:cs="Times New Roman"/>
          <w:color w:val="3D3D3D"/>
          <w:w w:val="100"/>
          <w:kern w:val="0"/>
          <w:sz w:val="32"/>
          <w:szCs w:val="32"/>
        </w:rPr>
        <w:t>年年初预算数</w:t>
      </w:r>
      <w:r>
        <w:rPr>
          <w:rFonts w:ascii="Times New Roman" w:hAnsi="Times New Roman" w:eastAsia="微软雅黑" w:cs="Times New Roman"/>
          <w:color w:val="3D3D3D"/>
          <w:w w:val="100"/>
          <w:kern w:val="0"/>
          <w:sz w:val="32"/>
          <w:szCs w:val="32"/>
        </w:rPr>
        <w:t>237.98</w:t>
      </w:r>
      <w:r>
        <w:rPr>
          <w:rFonts w:hint="eastAsia" w:ascii="仿宋_GB2312" w:hAnsi="仿宋" w:eastAsia="仿宋_GB2312" w:cs="Times New Roman"/>
          <w:color w:val="3D3D3D"/>
          <w:w w:val="100"/>
          <w:kern w:val="0"/>
          <w:sz w:val="32"/>
          <w:szCs w:val="32"/>
        </w:rPr>
        <w:t>万元，其中，一般公共预算拨款</w:t>
      </w:r>
      <w:r>
        <w:rPr>
          <w:rFonts w:ascii="Times New Roman" w:hAnsi="Times New Roman" w:eastAsia="微软雅黑" w:cs="Times New Roman"/>
          <w:color w:val="3D3D3D"/>
          <w:w w:val="100"/>
          <w:kern w:val="0"/>
          <w:sz w:val="32"/>
          <w:szCs w:val="32"/>
        </w:rPr>
        <w:t>237.98</w:t>
      </w:r>
      <w:r>
        <w:rPr>
          <w:rFonts w:hint="eastAsia" w:ascii="仿宋_GB2312" w:hAnsi="仿宋" w:eastAsia="仿宋_GB2312" w:cs="Times New Roman"/>
          <w:color w:val="3D3D3D"/>
          <w:w w:val="100"/>
          <w:kern w:val="0"/>
          <w:sz w:val="32"/>
          <w:szCs w:val="32"/>
        </w:rPr>
        <w:t>万元，政府性基金预算拨款0万元，纳入财政专户管理的非税收入拨款0万元，国有资本经营预算拨款0万元。压减公用经费和专项支出后，同口径对比，收入较上年增加66.91万元，增加39.11%，主要原因是2022年预算一体化系统将机关事业单位基本养老保险缴费、职工基本医疗保险缴费、住房公积金等纳入本年度预算，人员经费增加。</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color w:val="3D3D3D"/>
          <w:w w:val="100"/>
          <w:kern w:val="0"/>
          <w:sz w:val="32"/>
          <w:szCs w:val="32"/>
        </w:rPr>
        <w:t>（二）支出预算，</w:t>
      </w:r>
      <w:r>
        <w:rPr>
          <w:rFonts w:hint="eastAsia" w:ascii="Times New Roman" w:hAnsi="Times New Roman" w:eastAsia="仿宋" w:cs="Times New Roman"/>
          <w:color w:val="3D3D3D"/>
          <w:w w:val="100"/>
          <w:kern w:val="0"/>
          <w:sz w:val="32"/>
          <w:szCs w:val="32"/>
        </w:rPr>
        <w:t>2022</w:t>
      </w:r>
      <w:r>
        <w:rPr>
          <w:rFonts w:hint="eastAsia" w:ascii="仿宋_GB2312" w:hAnsi="仿宋" w:eastAsia="仿宋_GB2312" w:cs="Times New Roman"/>
          <w:color w:val="3D3D3D"/>
          <w:w w:val="100"/>
          <w:kern w:val="0"/>
          <w:sz w:val="32"/>
          <w:szCs w:val="32"/>
        </w:rPr>
        <w:t>年年初预算数</w:t>
      </w:r>
      <w:r>
        <w:rPr>
          <w:rFonts w:ascii="Times New Roman" w:hAnsi="Times New Roman" w:eastAsia="微软雅黑" w:cs="Times New Roman"/>
          <w:color w:val="3D3D3D"/>
          <w:w w:val="100"/>
          <w:kern w:val="0"/>
          <w:sz w:val="32"/>
          <w:szCs w:val="32"/>
        </w:rPr>
        <w:t>237.98</w:t>
      </w:r>
      <w:r>
        <w:rPr>
          <w:rFonts w:hint="eastAsia" w:ascii="仿宋_GB2312" w:hAnsi="仿宋" w:eastAsia="仿宋_GB2312" w:cs="Times New Roman"/>
          <w:color w:val="3D3D3D"/>
          <w:w w:val="100"/>
          <w:kern w:val="0"/>
          <w:sz w:val="32"/>
          <w:szCs w:val="32"/>
        </w:rPr>
        <w:t>万元，其中工资福利支出</w:t>
      </w:r>
      <w:r>
        <w:rPr>
          <w:rFonts w:hint="eastAsia" w:ascii="仿宋" w:hAnsi="仿宋" w:eastAsia="仿宋" w:cs="Times New Roman"/>
          <w:color w:val="3D3D3D"/>
          <w:w w:val="100"/>
          <w:kern w:val="0"/>
          <w:sz w:val="32"/>
          <w:szCs w:val="32"/>
        </w:rPr>
        <w:t>195.74</w:t>
      </w:r>
      <w:r>
        <w:rPr>
          <w:rFonts w:hint="eastAsia" w:ascii="仿宋_GB2312" w:hAnsi="仿宋" w:eastAsia="仿宋_GB2312" w:cs="Times New Roman"/>
          <w:color w:val="3D3D3D"/>
          <w:w w:val="100"/>
          <w:kern w:val="0"/>
          <w:sz w:val="32"/>
          <w:szCs w:val="32"/>
        </w:rPr>
        <w:t>万元，商品和服务支出42</w:t>
      </w:r>
      <w:r>
        <w:rPr>
          <w:rFonts w:hint="eastAsia" w:ascii="仿宋" w:hAnsi="仿宋" w:eastAsia="仿宋" w:cs="Times New Roman"/>
          <w:color w:val="3D3D3D"/>
          <w:w w:val="100"/>
          <w:kern w:val="0"/>
          <w:sz w:val="32"/>
          <w:szCs w:val="32"/>
        </w:rPr>
        <w:t>.24</w:t>
      </w:r>
      <w:r>
        <w:rPr>
          <w:rFonts w:hint="eastAsia" w:ascii="仿宋_GB2312" w:hAnsi="仿宋" w:eastAsia="仿宋_GB2312" w:cs="Times New Roman"/>
          <w:color w:val="3D3D3D"/>
          <w:w w:val="100"/>
          <w:kern w:val="0"/>
          <w:sz w:val="32"/>
          <w:szCs w:val="32"/>
        </w:rPr>
        <w:t>万元，对个人和家庭的补助支出0万元。压减公用经费和专项支出后，同口径对比，支出较上年增加66.91万元，增加39.11%，主要原因是2022年预算一体化系统将机关事业单位基本养老保险缴费、职工基本医疗保险缴费、住房公积金等纳入本年度预算，人员经费增加。</w:t>
      </w:r>
    </w:p>
    <w:p>
      <w:pPr>
        <w:widowControl/>
        <w:spacing w:line="437" w:lineRule="atLeast"/>
        <w:ind w:firstLine="640"/>
        <w:jc w:val="left"/>
        <w:rPr>
          <w:rFonts w:hint="eastAsia" w:ascii="Times New Roman" w:hAnsi="Times New Roman" w:eastAsia="黑体" w:cs="Times New Roman"/>
          <w:color w:val="3D3D3D"/>
          <w:w w:val="100"/>
          <w:kern w:val="0"/>
          <w:sz w:val="21"/>
          <w:szCs w:val="21"/>
          <w:lang w:eastAsia="zh-CN"/>
        </w:rPr>
      </w:pPr>
      <w:bookmarkStart w:id="0" w:name="_GoBack"/>
      <w:bookmarkEnd w:id="0"/>
      <w:r>
        <w:rPr>
          <w:rFonts w:hint="eastAsia" w:cs="Times New Roman"/>
          <w:color w:val="3D3D3D"/>
          <w:w w:val="100"/>
          <w:kern w:val="0"/>
          <w:sz w:val="32"/>
          <w:szCs w:val="32"/>
        </w:rPr>
        <w:t>四、</w:t>
      </w:r>
      <w:r>
        <w:rPr>
          <w:rFonts w:hint="eastAsia" w:cs="Times New Roman"/>
          <w:color w:val="3D3D3D"/>
          <w:w w:val="100"/>
          <w:kern w:val="0"/>
          <w:sz w:val="32"/>
          <w:szCs w:val="32"/>
          <w:lang w:eastAsia="zh-CN"/>
        </w:rPr>
        <w:t>一般公共预算财政拨款支出情况</w:t>
      </w:r>
    </w:p>
    <w:p>
      <w:pPr>
        <w:widowControl/>
        <w:spacing w:line="437" w:lineRule="atLeast"/>
        <w:ind w:firstLine="707" w:firstLineChars="221"/>
        <w:jc w:val="left"/>
        <w:rPr>
          <w:rFonts w:ascii="仿宋_GB2312" w:hAnsi="仿宋" w:eastAsia="仿宋_GB2312" w:cs="Times New Roman"/>
          <w:color w:val="3D3D3D"/>
          <w:w w:val="100"/>
          <w:kern w:val="0"/>
          <w:sz w:val="32"/>
          <w:szCs w:val="32"/>
        </w:rPr>
      </w:pPr>
      <w:r>
        <w:rPr>
          <w:rFonts w:hint="eastAsia" w:ascii="仿宋_GB2312" w:hAnsi="仿宋" w:eastAsia="仿宋_GB2312" w:cs="Times New Roman"/>
          <w:color w:val="3D3D3D"/>
          <w:w w:val="100"/>
          <w:kern w:val="0"/>
          <w:sz w:val="32"/>
          <w:szCs w:val="32"/>
        </w:rPr>
        <w:t>2022年一般公共预算拨款</w:t>
      </w:r>
      <w:r>
        <w:rPr>
          <w:rFonts w:hint="eastAsia" w:ascii="仿宋_GB2312" w:hAnsi="仿宋" w:eastAsia="仿宋_GB2312" w:cs="Times New Roman"/>
          <w:color w:val="3D3D3D"/>
          <w:w w:val="100"/>
          <w:kern w:val="0"/>
          <w:sz w:val="32"/>
          <w:szCs w:val="32"/>
          <w:lang w:eastAsia="zh-CN"/>
        </w:rPr>
        <w:t>支出</w:t>
      </w:r>
      <w:r>
        <w:rPr>
          <w:rFonts w:hint="eastAsia" w:ascii="仿宋_GB2312" w:hAnsi="仿宋" w:eastAsia="仿宋_GB2312" w:cs="Times New Roman"/>
          <w:color w:val="3D3D3D"/>
          <w:w w:val="100"/>
          <w:kern w:val="0"/>
          <w:sz w:val="32"/>
          <w:szCs w:val="32"/>
        </w:rPr>
        <w:t>为</w:t>
      </w:r>
      <w:r>
        <w:rPr>
          <w:rFonts w:ascii="仿宋_GB2312" w:hAnsi="仿宋" w:eastAsia="仿宋_GB2312" w:cs="Times New Roman"/>
          <w:color w:val="3D3D3D"/>
          <w:w w:val="100"/>
          <w:kern w:val="0"/>
          <w:sz w:val="32"/>
          <w:szCs w:val="32"/>
        </w:rPr>
        <w:t>237.98</w:t>
      </w:r>
      <w:r>
        <w:rPr>
          <w:rFonts w:hint="eastAsia" w:ascii="仿宋_GB2312" w:hAnsi="仿宋" w:eastAsia="仿宋_GB2312" w:cs="Times New Roman"/>
          <w:color w:val="3D3D3D"/>
          <w:w w:val="100"/>
          <w:kern w:val="0"/>
          <w:sz w:val="32"/>
          <w:szCs w:val="32"/>
        </w:rPr>
        <w:t>万元，其中，一般公共服务支出</w:t>
      </w:r>
      <w:r>
        <w:rPr>
          <w:rFonts w:ascii="仿宋_GB2312" w:hAnsi="仿宋" w:eastAsia="仿宋_GB2312" w:cs="Times New Roman"/>
          <w:color w:val="3D3D3D"/>
          <w:w w:val="100"/>
          <w:kern w:val="0"/>
          <w:sz w:val="32"/>
          <w:szCs w:val="32"/>
        </w:rPr>
        <w:t>237.98</w:t>
      </w:r>
      <w:r>
        <w:rPr>
          <w:rFonts w:hint="eastAsia" w:ascii="仿宋_GB2312" w:hAnsi="仿宋" w:eastAsia="仿宋_GB2312" w:cs="Times New Roman"/>
          <w:color w:val="3D3D3D"/>
          <w:w w:val="100"/>
          <w:kern w:val="0"/>
          <w:sz w:val="32"/>
          <w:szCs w:val="32"/>
        </w:rPr>
        <w:t>万元，</w:t>
      </w:r>
      <w:r>
        <w:rPr>
          <w:rFonts w:hint="eastAsia" w:ascii="仿宋_GB2312" w:hAnsi="仿宋" w:eastAsia="仿宋_GB2312" w:cs="Times New Roman"/>
          <w:color w:val="3D3D3D"/>
          <w:w w:val="100"/>
          <w:kern w:val="0"/>
          <w:sz w:val="32"/>
          <w:szCs w:val="32"/>
          <w:lang w:eastAsia="zh-CN"/>
        </w:rPr>
        <w:t>占</w:t>
      </w:r>
      <w:r>
        <w:rPr>
          <w:rFonts w:hint="eastAsia" w:ascii="仿宋_GB2312" w:hAnsi="仿宋" w:eastAsia="仿宋_GB2312" w:cs="Times New Roman"/>
          <w:color w:val="3D3D3D"/>
          <w:w w:val="100"/>
          <w:kern w:val="0"/>
          <w:sz w:val="32"/>
          <w:szCs w:val="32"/>
          <w:lang w:val="en-US" w:eastAsia="zh-CN"/>
        </w:rPr>
        <w:t>100%。</w:t>
      </w:r>
      <w:r>
        <w:rPr>
          <w:rFonts w:hint="eastAsia" w:ascii="仿宋_GB2312" w:hAnsi="仿宋" w:eastAsia="仿宋_GB2312" w:cs="Times New Roman"/>
          <w:color w:val="3D3D3D"/>
          <w:w w:val="100"/>
          <w:kern w:val="0"/>
          <w:sz w:val="32"/>
          <w:szCs w:val="32"/>
        </w:rPr>
        <w:t>具体安排情况如下：</w:t>
      </w:r>
    </w:p>
    <w:p>
      <w:pPr>
        <w:widowControl/>
        <w:spacing w:line="437" w:lineRule="atLeast"/>
        <w:ind w:firstLine="640"/>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color w:val="3D3D3D"/>
          <w:w w:val="100"/>
          <w:kern w:val="0"/>
          <w:sz w:val="32"/>
          <w:szCs w:val="32"/>
        </w:rPr>
        <w:t>（一）基本支出：</w:t>
      </w:r>
      <w:r>
        <w:rPr>
          <w:rFonts w:hint="eastAsia" w:ascii="Times New Roman" w:hAnsi="Times New Roman" w:eastAsia="仿宋" w:cs="Times New Roman"/>
          <w:color w:val="3D3D3D"/>
          <w:w w:val="100"/>
          <w:kern w:val="0"/>
          <w:sz w:val="32"/>
          <w:szCs w:val="32"/>
        </w:rPr>
        <w:t>2022</w:t>
      </w:r>
      <w:r>
        <w:rPr>
          <w:rFonts w:hint="eastAsia" w:ascii="仿宋_GB2312" w:hAnsi="仿宋" w:eastAsia="仿宋_GB2312" w:cs="Times New Roman"/>
          <w:color w:val="3D3D3D"/>
          <w:w w:val="100"/>
          <w:kern w:val="0"/>
          <w:sz w:val="32"/>
          <w:szCs w:val="32"/>
        </w:rPr>
        <w:t>年年初预算数为</w:t>
      </w:r>
      <w:r>
        <w:rPr>
          <w:rFonts w:hint="eastAsia" w:ascii="Times New Roman" w:hAnsi="Times New Roman" w:eastAsia="仿宋" w:cs="Times New Roman"/>
          <w:color w:val="3D3D3D"/>
          <w:w w:val="100"/>
          <w:kern w:val="0"/>
          <w:sz w:val="32"/>
          <w:szCs w:val="32"/>
        </w:rPr>
        <w:t>231.98</w:t>
      </w:r>
      <w:r>
        <w:rPr>
          <w:rFonts w:hint="eastAsia" w:ascii="仿宋_GB2312" w:hAnsi="仿宋" w:eastAsia="仿宋_GB2312" w:cs="Times New Roman"/>
          <w:color w:val="3D3D3D"/>
          <w:w w:val="100"/>
          <w:kern w:val="0"/>
          <w:sz w:val="32"/>
          <w:szCs w:val="32"/>
        </w:rPr>
        <w:t>万元，是指为保障单位机构正常运转、完成日常工作任务而发生的各项支出，包括用于基本工资</w:t>
      </w:r>
      <w:r>
        <w:rPr>
          <w:rFonts w:hint="eastAsia" w:ascii="Times New Roman" w:hAnsi="Times New Roman" w:eastAsia="仿宋" w:cs="Times New Roman"/>
          <w:color w:val="3D3D3D"/>
          <w:w w:val="100"/>
          <w:kern w:val="0"/>
          <w:sz w:val="32"/>
          <w:szCs w:val="32"/>
        </w:rPr>
        <w:t>83.00</w:t>
      </w:r>
      <w:r>
        <w:rPr>
          <w:rFonts w:hint="eastAsia" w:ascii="仿宋_GB2312" w:hAnsi="仿宋" w:eastAsia="仿宋_GB2312" w:cs="Times New Roman"/>
          <w:color w:val="3D3D3D"/>
          <w:w w:val="100"/>
          <w:kern w:val="0"/>
          <w:sz w:val="32"/>
          <w:szCs w:val="32"/>
        </w:rPr>
        <w:t>万元、津贴补贴</w:t>
      </w:r>
      <w:r>
        <w:rPr>
          <w:rFonts w:hint="eastAsia" w:ascii="Times New Roman" w:hAnsi="Times New Roman" w:eastAsia="仿宋" w:cs="Times New Roman"/>
          <w:color w:val="3D3D3D"/>
          <w:w w:val="100"/>
          <w:kern w:val="0"/>
          <w:sz w:val="32"/>
          <w:szCs w:val="32"/>
        </w:rPr>
        <w:t>0.18</w:t>
      </w:r>
      <w:r>
        <w:rPr>
          <w:rFonts w:hint="eastAsia" w:ascii="仿宋_GB2312" w:hAnsi="仿宋" w:eastAsia="仿宋_GB2312" w:cs="Times New Roman"/>
          <w:color w:val="3D3D3D"/>
          <w:w w:val="100"/>
          <w:kern w:val="0"/>
          <w:sz w:val="32"/>
          <w:szCs w:val="32"/>
        </w:rPr>
        <w:t>万元、绩效工资</w:t>
      </w:r>
      <w:r>
        <w:rPr>
          <w:rFonts w:ascii="Times New Roman" w:hAnsi="Times New Roman" w:eastAsia="微软雅黑" w:cs="Times New Roman"/>
          <w:color w:val="3D3D3D"/>
          <w:w w:val="100"/>
          <w:kern w:val="0"/>
          <w:sz w:val="32"/>
          <w:szCs w:val="32"/>
        </w:rPr>
        <w:t>53.52</w:t>
      </w:r>
      <w:r>
        <w:rPr>
          <w:rFonts w:hint="eastAsia" w:ascii="仿宋_GB2312" w:hAnsi="仿宋" w:eastAsia="仿宋_GB2312" w:cs="Times New Roman"/>
          <w:color w:val="3D3D3D"/>
          <w:w w:val="100"/>
          <w:kern w:val="0"/>
          <w:sz w:val="32"/>
          <w:szCs w:val="32"/>
        </w:rPr>
        <w:t>万元、机关事业单位基本养老保险缴费</w:t>
      </w:r>
      <w:r>
        <w:rPr>
          <w:rFonts w:hint="eastAsia" w:ascii="Times New Roman" w:hAnsi="Times New Roman" w:eastAsia="仿宋" w:cs="Times New Roman"/>
          <w:color w:val="3D3D3D"/>
          <w:w w:val="100"/>
          <w:kern w:val="0"/>
          <w:sz w:val="32"/>
          <w:szCs w:val="32"/>
        </w:rPr>
        <w:t>21.87</w:t>
      </w:r>
      <w:r>
        <w:rPr>
          <w:rFonts w:hint="eastAsia" w:ascii="仿宋_GB2312" w:hAnsi="仿宋" w:eastAsia="仿宋_GB2312" w:cs="Times New Roman"/>
          <w:color w:val="3D3D3D"/>
          <w:w w:val="100"/>
          <w:kern w:val="0"/>
          <w:sz w:val="32"/>
          <w:szCs w:val="32"/>
        </w:rPr>
        <w:t>万元、职工基本医疗保险缴费</w:t>
      </w:r>
      <w:r>
        <w:rPr>
          <w:rFonts w:hint="eastAsia" w:ascii="Times New Roman" w:hAnsi="Times New Roman" w:eastAsia="仿宋" w:cs="Times New Roman"/>
          <w:color w:val="3D3D3D"/>
          <w:w w:val="100"/>
          <w:kern w:val="0"/>
          <w:sz w:val="32"/>
          <w:szCs w:val="32"/>
        </w:rPr>
        <w:t>11.62</w:t>
      </w:r>
      <w:r>
        <w:rPr>
          <w:rFonts w:hint="eastAsia" w:ascii="仿宋_GB2312" w:hAnsi="仿宋" w:eastAsia="仿宋_GB2312" w:cs="Times New Roman"/>
          <w:color w:val="3D3D3D"/>
          <w:w w:val="100"/>
          <w:kern w:val="0"/>
          <w:sz w:val="32"/>
          <w:szCs w:val="32"/>
        </w:rPr>
        <w:t>万元、住房公积金</w:t>
      </w:r>
      <w:r>
        <w:rPr>
          <w:rFonts w:hint="eastAsia" w:ascii="Times New Roman" w:hAnsi="Times New Roman" w:eastAsia="仿宋" w:cs="Times New Roman"/>
          <w:color w:val="3D3D3D"/>
          <w:w w:val="100"/>
          <w:kern w:val="0"/>
          <w:sz w:val="32"/>
          <w:szCs w:val="32"/>
        </w:rPr>
        <w:t>16.40</w:t>
      </w:r>
      <w:r>
        <w:rPr>
          <w:rFonts w:hint="eastAsia" w:ascii="仿宋_GB2312" w:hAnsi="仿宋" w:eastAsia="仿宋_GB2312" w:cs="Times New Roman"/>
          <w:color w:val="3D3D3D"/>
          <w:w w:val="100"/>
          <w:kern w:val="0"/>
          <w:sz w:val="32"/>
          <w:szCs w:val="32"/>
        </w:rPr>
        <w:t>万元、其他工资福利支出</w:t>
      </w:r>
      <w:r>
        <w:rPr>
          <w:rFonts w:hint="eastAsia" w:ascii="仿宋_GB2312" w:hAnsi="仿宋" w:eastAsia="仿宋_GB2312" w:cs="Times New Roman"/>
          <w:color w:val="3D3D3D"/>
          <w:w w:val="100"/>
          <w:kern w:val="0"/>
          <w:sz w:val="32"/>
          <w:szCs w:val="32"/>
          <w:lang w:val="en-US" w:eastAsia="zh-CN"/>
        </w:rPr>
        <w:t>4.15万元、</w:t>
      </w:r>
      <w:r>
        <w:rPr>
          <w:rFonts w:hint="eastAsia" w:ascii="仿宋_GB2312" w:hAnsi="仿宋" w:eastAsia="仿宋_GB2312" w:cs="Times New Roman"/>
          <w:color w:val="3D3D3D"/>
          <w:w w:val="100"/>
          <w:kern w:val="0"/>
          <w:sz w:val="32"/>
          <w:szCs w:val="32"/>
        </w:rPr>
        <w:t>办公费</w:t>
      </w:r>
      <w:r>
        <w:rPr>
          <w:rFonts w:hint="eastAsia" w:ascii="Times New Roman" w:hAnsi="Times New Roman" w:eastAsia="仿宋" w:cs="Times New Roman"/>
          <w:color w:val="3D3D3D"/>
          <w:w w:val="100"/>
          <w:kern w:val="0"/>
          <w:sz w:val="32"/>
          <w:szCs w:val="32"/>
        </w:rPr>
        <w:t>5.00</w:t>
      </w:r>
      <w:r>
        <w:rPr>
          <w:rFonts w:hint="eastAsia" w:ascii="仿宋_GB2312" w:hAnsi="仿宋" w:eastAsia="仿宋_GB2312" w:cs="Times New Roman"/>
          <w:color w:val="3D3D3D"/>
          <w:w w:val="100"/>
          <w:kern w:val="0"/>
          <w:sz w:val="32"/>
          <w:szCs w:val="32"/>
        </w:rPr>
        <w:t>万元、差旅费</w:t>
      </w:r>
      <w:r>
        <w:rPr>
          <w:rFonts w:hint="eastAsia" w:ascii="Times New Roman" w:hAnsi="Times New Roman" w:eastAsia="仿宋" w:cs="Times New Roman"/>
          <w:color w:val="3D3D3D"/>
          <w:w w:val="100"/>
          <w:kern w:val="0"/>
          <w:sz w:val="32"/>
          <w:szCs w:val="32"/>
        </w:rPr>
        <w:t>10</w:t>
      </w:r>
      <w:r>
        <w:rPr>
          <w:rFonts w:hint="eastAsia" w:ascii="仿宋_GB2312" w:hAnsi="仿宋" w:eastAsia="仿宋_GB2312" w:cs="Times New Roman"/>
          <w:color w:val="3D3D3D"/>
          <w:w w:val="100"/>
          <w:kern w:val="0"/>
          <w:sz w:val="32"/>
          <w:szCs w:val="32"/>
        </w:rPr>
        <w:t>万元、工会经费</w:t>
      </w:r>
      <w:r>
        <w:rPr>
          <w:rFonts w:hint="eastAsia" w:ascii="Times New Roman" w:hAnsi="Times New Roman" w:eastAsia="仿宋" w:cs="Times New Roman"/>
          <w:color w:val="3D3D3D"/>
          <w:w w:val="100"/>
          <w:kern w:val="0"/>
          <w:sz w:val="32"/>
          <w:szCs w:val="32"/>
        </w:rPr>
        <w:t>10.73</w:t>
      </w:r>
      <w:r>
        <w:rPr>
          <w:rFonts w:hint="eastAsia" w:ascii="仿宋_GB2312" w:hAnsi="仿宋" w:eastAsia="仿宋_GB2312" w:cs="Times New Roman"/>
          <w:color w:val="3D3D3D"/>
          <w:w w:val="100"/>
          <w:kern w:val="0"/>
          <w:sz w:val="32"/>
          <w:szCs w:val="32"/>
        </w:rPr>
        <w:t>万元、福利费</w:t>
      </w:r>
      <w:r>
        <w:rPr>
          <w:rFonts w:hint="eastAsia" w:ascii="Times New Roman" w:hAnsi="Times New Roman" w:eastAsia="仿宋" w:cs="Times New Roman"/>
          <w:color w:val="3D3D3D"/>
          <w:w w:val="100"/>
          <w:kern w:val="0"/>
          <w:sz w:val="32"/>
          <w:szCs w:val="32"/>
        </w:rPr>
        <w:t>8</w:t>
      </w:r>
      <w:r>
        <w:rPr>
          <w:rFonts w:hint="eastAsia" w:ascii="仿宋_GB2312" w:hAnsi="仿宋" w:eastAsia="仿宋_GB2312" w:cs="Times New Roman"/>
          <w:color w:val="3D3D3D"/>
          <w:w w:val="100"/>
          <w:kern w:val="0"/>
          <w:sz w:val="32"/>
          <w:szCs w:val="32"/>
        </w:rPr>
        <w:t>万元等；</w:t>
      </w:r>
    </w:p>
    <w:p>
      <w:pPr>
        <w:widowControl/>
        <w:spacing w:line="437" w:lineRule="atLeast"/>
        <w:ind w:firstLine="640"/>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color w:val="3D3D3D"/>
          <w:w w:val="100"/>
          <w:kern w:val="0"/>
          <w:sz w:val="32"/>
          <w:szCs w:val="32"/>
        </w:rPr>
        <w:t>（二）项目支出：</w:t>
      </w:r>
      <w:r>
        <w:rPr>
          <w:rFonts w:hint="eastAsia" w:ascii="Times New Roman" w:hAnsi="Times New Roman" w:eastAsia="仿宋" w:cs="Times New Roman"/>
          <w:color w:val="3D3D3D"/>
          <w:w w:val="100"/>
          <w:kern w:val="0"/>
          <w:sz w:val="32"/>
          <w:szCs w:val="32"/>
        </w:rPr>
        <w:t>2022</w:t>
      </w:r>
      <w:r>
        <w:rPr>
          <w:rFonts w:hint="eastAsia" w:ascii="仿宋_GB2312" w:hAnsi="仿宋" w:eastAsia="仿宋_GB2312" w:cs="Times New Roman"/>
          <w:color w:val="3D3D3D"/>
          <w:w w:val="100"/>
          <w:kern w:val="0"/>
          <w:sz w:val="32"/>
          <w:szCs w:val="32"/>
        </w:rPr>
        <w:t>年年初预算数为</w:t>
      </w:r>
      <w:r>
        <w:rPr>
          <w:rFonts w:hint="eastAsia" w:ascii="Times New Roman" w:hAnsi="Times New Roman" w:eastAsia="仿宋" w:cs="Times New Roman"/>
          <w:color w:val="3D3D3D"/>
          <w:w w:val="100"/>
          <w:kern w:val="0"/>
          <w:sz w:val="32"/>
          <w:szCs w:val="32"/>
        </w:rPr>
        <w:t>6.00</w:t>
      </w:r>
      <w:r>
        <w:rPr>
          <w:rFonts w:hint="eastAsia" w:ascii="仿宋_GB2312" w:hAnsi="仿宋" w:eastAsia="仿宋_GB2312" w:cs="Times New Roman"/>
          <w:color w:val="3D3D3D"/>
          <w:w w:val="100"/>
          <w:kern w:val="0"/>
          <w:sz w:val="32"/>
          <w:szCs w:val="32"/>
        </w:rPr>
        <w:t>万元，是指单位为完成特定行政工作任务或事业发展目标而发生的支出，包括有关事业发展专项、专项业务费、基本建设支出等。其中：食品安全技术审评专项经费6万元。</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cs="Times New Roman"/>
          <w:color w:val="3D3D3D"/>
          <w:w w:val="100"/>
          <w:kern w:val="0"/>
          <w:sz w:val="32"/>
          <w:szCs w:val="32"/>
        </w:rPr>
        <w:t>五、政府性基金支出情况</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color w:val="3D3D3D"/>
          <w:w w:val="100"/>
          <w:kern w:val="0"/>
          <w:sz w:val="32"/>
          <w:szCs w:val="32"/>
        </w:rPr>
        <w:t>2022年无政府性基金预算支出。</w:t>
      </w:r>
    </w:p>
    <w:p>
      <w:pPr>
        <w:widowControl/>
        <w:spacing w:line="437" w:lineRule="atLeast"/>
        <w:ind w:firstLine="707" w:firstLineChars="221"/>
        <w:jc w:val="left"/>
        <w:rPr>
          <w:rFonts w:ascii="Times New Roman" w:hAnsi="Times New Roman" w:eastAsia="微软雅黑" w:cs="Times New Roman"/>
          <w:color w:val="3D3D3D"/>
          <w:w w:val="100"/>
          <w:kern w:val="0"/>
          <w:sz w:val="21"/>
          <w:szCs w:val="21"/>
        </w:rPr>
      </w:pPr>
      <w:r>
        <w:rPr>
          <w:rFonts w:hint="eastAsia" w:cs="Times New Roman"/>
          <w:color w:val="3D3D3D"/>
          <w:w w:val="100"/>
          <w:kern w:val="0"/>
          <w:sz w:val="32"/>
          <w:szCs w:val="32"/>
        </w:rPr>
        <w:t>六、其他重要事项的情况说明</w:t>
      </w:r>
    </w:p>
    <w:p>
      <w:pPr>
        <w:widowControl/>
        <w:spacing w:line="437" w:lineRule="atLeast"/>
        <w:ind w:firstLine="709"/>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b/>
          <w:bCs/>
          <w:color w:val="3D3D3D"/>
          <w:w w:val="100"/>
          <w:kern w:val="0"/>
          <w:sz w:val="32"/>
          <w:szCs w:val="32"/>
        </w:rPr>
        <w:t>（一）“三公”经费预算</w:t>
      </w:r>
    </w:p>
    <w:p>
      <w:pPr>
        <w:widowControl/>
        <w:spacing w:line="437" w:lineRule="atLeast"/>
        <w:ind w:firstLine="709"/>
        <w:rPr>
          <w:rFonts w:ascii="仿宋_GB2312" w:hAnsi="仿宋" w:eastAsia="仿宋_GB2312" w:cs="Times New Roman"/>
          <w:color w:val="3D3D3D"/>
          <w:w w:val="100"/>
          <w:kern w:val="0"/>
          <w:sz w:val="32"/>
          <w:szCs w:val="32"/>
        </w:rPr>
      </w:pPr>
      <w:r>
        <w:rPr>
          <w:rFonts w:hint="eastAsia" w:ascii="仿宋_GB2312" w:hAnsi="仿宋" w:eastAsia="仿宋_GB2312" w:cs="Times New Roman"/>
          <w:color w:val="3D3D3D"/>
          <w:w w:val="100"/>
          <w:kern w:val="0"/>
          <w:sz w:val="32"/>
          <w:szCs w:val="32"/>
        </w:rPr>
        <w:t>2022年怀化市食品安全技术审评认证中心安排“三公”经费预算数为0万元，其中，公务接待费0万元，公务用车购置费0万元，公务用车运行费0万元，因公出国（境）费0万元。本年度无“三公”经费预算，</w:t>
      </w:r>
      <w:r>
        <w:rPr>
          <w:rFonts w:hint="eastAsia" w:ascii="仿宋_GB2312" w:hAnsi="仿宋" w:eastAsia="仿宋_GB2312" w:cs="Times New Roman"/>
          <w:color w:val="3D3D3D"/>
          <w:w w:val="100"/>
          <w:kern w:val="0"/>
          <w:sz w:val="32"/>
          <w:szCs w:val="32"/>
          <w:lang w:eastAsia="zh-CN"/>
        </w:rPr>
        <w:t>与上年度持平，</w:t>
      </w:r>
      <w:r>
        <w:rPr>
          <w:rFonts w:hint="eastAsia" w:ascii="仿宋_GB2312" w:hAnsi="仿宋" w:eastAsia="仿宋_GB2312" w:cs="Times New Roman"/>
          <w:color w:val="3D3D3D"/>
          <w:w w:val="100"/>
          <w:kern w:val="0"/>
          <w:sz w:val="32"/>
          <w:szCs w:val="32"/>
        </w:rPr>
        <w:t>主要因为严格遵照中央八项规定以及省、市有关规定，加强“三公”经费管理，压缩“三公”经费支出。</w:t>
      </w:r>
    </w:p>
    <w:p>
      <w:pPr>
        <w:widowControl/>
        <w:spacing w:line="437" w:lineRule="atLeast"/>
        <w:ind w:firstLine="709"/>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b/>
          <w:bCs/>
          <w:color w:val="3D3D3D"/>
          <w:w w:val="100"/>
          <w:kern w:val="0"/>
          <w:sz w:val="32"/>
          <w:szCs w:val="32"/>
        </w:rPr>
        <w:t>（二）机关运行经费</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color w:val="3D3D3D"/>
          <w:w w:val="100"/>
          <w:kern w:val="0"/>
          <w:sz w:val="32"/>
          <w:szCs w:val="32"/>
        </w:rPr>
        <w:t>2022年怀化市食品安全技术审评认证中心</w:t>
      </w:r>
      <w:r>
        <w:rPr>
          <w:rFonts w:hint="eastAsia" w:ascii="仿宋_GB2312" w:hAnsi="仿宋" w:eastAsia="仿宋_GB2312" w:cs="Times New Roman"/>
          <w:color w:val="3D3D3D"/>
          <w:w w:val="100"/>
          <w:kern w:val="0"/>
          <w:sz w:val="32"/>
          <w:szCs w:val="32"/>
          <w:shd w:val="clear" w:color="auto" w:fill="FFFFFF"/>
        </w:rPr>
        <w:t>一般公共预算拨款安排机关运行经费预算</w:t>
      </w:r>
      <w:r>
        <w:rPr>
          <w:rFonts w:hint="eastAsia" w:ascii="Times New Roman" w:hAnsi="Times New Roman" w:eastAsia="仿宋" w:cs="Times New Roman"/>
          <w:color w:val="3D3D3D"/>
          <w:w w:val="100"/>
          <w:kern w:val="0"/>
          <w:sz w:val="32"/>
          <w:szCs w:val="32"/>
          <w:shd w:val="clear" w:color="auto" w:fill="FFFFFF"/>
        </w:rPr>
        <w:t>0</w:t>
      </w:r>
      <w:r>
        <w:rPr>
          <w:rFonts w:hint="eastAsia" w:ascii="仿宋_GB2312" w:hAnsi="仿宋" w:eastAsia="仿宋_GB2312" w:cs="Times New Roman"/>
          <w:color w:val="3D3D3D"/>
          <w:w w:val="100"/>
          <w:kern w:val="0"/>
          <w:sz w:val="32"/>
          <w:szCs w:val="32"/>
          <w:shd w:val="clear" w:color="auto" w:fill="FFFFFF"/>
        </w:rPr>
        <w:t>万元</w:t>
      </w:r>
      <w:r>
        <w:rPr>
          <w:rFonts w:hint="eastAsia" w:ascii="仿宋_GB2312" w:hAnsi="仿宋" w:eastAsia="仿宋_GB2312" w:cs="Times New Roman"/>
          <w:b/>
          <w:bCs/>
          <w:color w:val="3D3D3D"/>
          <w:w w:val="100"/>
          <w:kern w:val="0"/>
          <w:sz w:val="32"/>
          <w:szCs w:val="32"/>
          <w:shd w:val="clear" w:color="auto" w:fill="FFFFFF"/>
        </w:rPr>
        <w:t>。</w:t>
      </w:r>
      <w:r>
        <w:rPr>
          <w:rFonts w:hint="eastAsia" w:ascii="仿宋_GB2312" w:hAnsi="仿宋" w:eastAsia="仿宋_GB2312" w:cs="Times New Roman"/>
          <w:color w:val="3D3D3D"/>
          <w:w w:val="100"/>
          <w:kern w:val="0"/>
          <w:sz w:val="32"/>
          <w:szCs w:val="32"/>
        </w:rPr>
        <w:t>主要因为严格遵照中央八项规定以及省、市有关规定，压减一般性支出。</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b/>
          <w:bCs/>
          <w:color w:val="3D3D3D"/>
          <w:w w:val="100"/>
          <w:kern w:val="0"/>
          <w:sz w:val="32"/>
          <w:szCs w:val="32"/>
        </w:rPr>
        <w:t>（三）政府采购情况</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ascii="Times New Roman" w:hAnsi="Times New Roman" w:eastAsia="仿宋" w:cs="Times New Roman"/>
          <w:color w:val="3D3D3D"/>
          <w:w w:val="100"/>
          <w:kern w:val="0"/>
          <w:sz w:val="32"/>
          <w:szCs w:val="32"/>
          <w:shd w:val="clear" w:color="auto" w:fill="FFFFFF"/>
        </w:rPr>
        <w:t>2022</w:t>
      </w:r>
      <w:r>
        <w:rPr>
          <w:rFonts w:hint="eastAsia" w:ascii="仿宋_GB2312" w:hAnsi="仿宋" w:eastAsia="仿宋_GB2312" w:cs="Times New Roman"/>
          <w:color w:val="3D3D3D"/>
          <w:w w:val="100"/>
          <w:kern w:val="0"/>
          <w:sz w:val="32"/>
          <w:szCs w:val="32"/>
          <w:shd w:val="clear" w:color="auto" w:fill="FFFFFF"/>
        </w:rPr>
        <w:t>年怀化市食品安全技术审评认证中心部门政府采购预算总额为</w:t>
      </w:r>
      <w:r>
        <w:rPr>
          <w:rFonts w:hint="eastAsia" w:ascii="Times New Roman" w:hAnsi="Times New Roman" w:eastAsia="仿宋" w:cs="Times New Roman"/>
          <w:color w:val="3D3D3D"/>
          <w:w w:val="100"/>
          <w:kern w:val="0"/>
          <w:sz w:val="32"/>
          <w:szCs w:val="32"/>
          <w:shd w:val="clear" w:color="auto" w:fill="FFFFFF"/>
        </w:rPr>
        <w:t>0</w:t>
      </w:r>
      <w:r>
        <w:rPr>
          <w:rFonts w:hint="eastAsia" w:ascii="仿宋_GB2312" w:hAnsi="仿宋" w:eastAsia="仿宋_GB2312" w:cs="Times New Roman"/>
          <w:color w:val="3D3D3D"/>
          <w:w w:val="100"/>
          <w:kern w:val="0"/>
          <w:sz w:val="32"/>
          <w:szCs w:val="32"/>
          <w:shd w:val="clear" w:color="auto" w:fill="FFFFFF"/>
        </w:rPr>
        <w:t>万元。</w:t>
      </w:r>
      <w:r>
        <w:rPr>
          <w:rFonts w:hint="eastAsia" w:ascii="仿宋_GB2312" w:hAnsi="仿宋" w:eastAsia="仿宋_GB2312" w:cs="Times New Roman"/>
          <w:color w:val="3D3D3D"/>
          <w:w w:val="100"/>
          <w:kern w:val="0"/>
          <w:sz w:val="32"/>
          <w:szCs w:val="32"/>
        </w:rPr>
        <w:t>其中，政府采购货物预算</w:t>
      </w:r>
      <w:r>
        <w:rPr>
          <w:rFonts w:hint="eastAsia" w:ascii="Times New Roman" w:hAnsi="Times New Roman" w:eastAsia="仿宋" w:cs="Times New Roman"/>
          <w:color w:val="3D3D3D"/>
          <w:w w:val="100"/>
          <w:kern w:val="0"/>
          <w:sz w:val="32"/>
          <w:szCs w:val="32"/>
        </w:rPr>
        <w:t>0</w:t>
      </w:r>
      <w:r>
        <w:rPr>
          <w:rFonts w:hint="eastAsia" w:ascii="仿宋_GB2312" w:hAnsi="仿宋" w:eastAsia="仿宋_GB2312" w:cs="Times New Roman"/>
          <w:color w:val="3D3D3D"/>
          <w:w w:val="100"/>
          <w:kern w:val="0"/>
          <w:sz w:val="32"/>
          <w:szCs w:val="32"/>
        </w:rPr>
        <w:t>万元、政府采购工程预算</w:t>
      </w:r>
      <w:r>
        <w:rPr>
          <w:rFonts w:hint="eastAsia" w:ascii="Times New Roman" w:hAnsi="Times New Roman" w:eastAsia="仿宋" w:cs="Times New Roman"/>
          <w:color w:val="3D3D3D"/>
          <w:w w:val="100"/>
          <w:kern w:val="0"/>
          <w:sz w:val="32"/>
          <w:szCs w:val="32"/>
        </w:rPr>
        <w:t>0</w:t>
      </w:r>
      <w:r>
        <w:rPr>
          <w:rFonts w:hint="eastAsia" w:ascii="仿宋_GB2312" w:hAnsi="仿宋" w:eastAsia="仿宋_GB2312" w:cs="Times New Roman"/>
          <w:color w:val="3D3D3D"/>
          <w:w w:val="100"/>
          <w:kern w:val="0"/>
          <w:sz w:val="32"/>
          <w:szCs w:val="32"/>
        </w:rPr>
        <w:t>万元、政府采购服务预算</w:t>
      </w:r>
      <w:r>
        <w:rPr>
          <w:rFonts w:hint="eastAsia" w:ascii="Times New Roman" w:hAnsi="Times New Roman" w:eastAsia="仿宋" w:cs="Times New Roman"/>
          <w:color w:val="3D3D3D"/>
          <w:w w:val="100"/>
          <w:kern w:val="0"/>
          <w:sz w:val="32"/>
          <w:szCs w:val="32"/>
        </w:rPr>
        <w:t>0</w:t>
      </w:r>
      <w:r>
        <w:rPr>
          <w:rFonts w:hint="eastAsia" w:ascii="仿宋_GB2312" w:hAnsi="仿宋" w:eastAsia="仿宋_GB2312" w:cs="Times New Roman"/>
          <w:color w:val="3D3D3D"/>
          <w:w w:val="100"/>
          <w:kern w:val="0"/>
          <w:sz w:val="32"/>
          <w:szCs w:val="32"/>
        </w:rPr>
        <w:t>万元。</w:t>
      </w:r>
    </w:p>
    <w:p>
      <w:pPr>
        <w:widowControl/>
        <w:spacing w:line="437" w:lineRule="atLeast"/>
        <w:ind w:firstLine="709"/>
        <w:jc w:val="left"/>
        <w:rPr>
          <w:rFonts w:ascii="仿宋_GB2312" w:hAnsi="仿宋" w:eastAsia="仿宋_GB2312" w:cs="Times New Roman"/>
          <w:color w:val="3D3D3D"/>
          <w:w w:val="100"/>
          <w:kern w:val="0"/>
          <w:sz w:val="32"/>
          <w:szCs w:val="32"/>
        </w:rPr>
      </w:pPr>
      <w:r>
        <w:rPr>
          <w:rFonts w:hint="eastAsia" w:ascii="仿宋_GB2312" w:hAnsi="仿宋" w:eastAsia="仿宋_GB2312" w:cs="Times New Roman"/>
          <w:b/>
          <w:bCs/>
          <w:color w:val="3D3D3D"/>
          <w:w w:val="100"/>
          <w:kern w:val="0"/>
          <w:sz w:val="32"/>
          <w:szCs w:val="32"/>
        </w:rPr>
        <w:t>（四）预算绩效管理情况</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color w:val="3D3D3D"/>
          <w:w w:val="100"/>
          <w:kern w:val="0"/>
          <w:sz w:val="32"/>
          <w:szCs w:val="32"/>
        </w:rPr>
        <w:t>按照市本级预算绩效管理工作的总体要求，本部门所有支出实行绩效目标管理。纳入2022年部门整体支出绩效目标的金额为</w:t>
      </w:r>
      <w:r>
        <w:rPr>
          <w:rFonts w:ascii="仿宋_GB2312" w:hAnsi="仿宋" w:eastAsia="仿宋_GB2312" w:cs="Times New Roman"/>
          <w:color w:val="3D3D3D"/>
          <w:w w:val="100"/>
          <w:kern w:val="0"/>
          <w:sz w:val="32"/>
          <w:szCs w:val="32"/>
        </w:rPr>
        <w:t>237.98</w:t>
      </w:r>
      <w:r>
        <w:rPr>
          <w:rFonts w:hint="eastAsia" w:ascii="仿宋_GB2312" w:hAnsi="仿宋" w:eastAsia="仿宋_GB2312" w:cs="Times New Roman"/>
          <w:color w:val="3D3D3D"/>
          <w:w w:val="100"/>
          <w:kern w:val="0"/>
          <w:sz w:val="32"/>
          <w:szCs w:val="32"/>
        </w:rPr>
        <w:t>万元，其中，基本支出</w:t>
      </w:r>
      <w:r>
        <w:rPr>
          <w:rFonts w:ascii="仿宋_GB2312" w:hAnsi="仿宋" w:eastAsia="仿宋_GB2312" w:cs="Times New Roman"/>
          <w:color w:val="3D3D3D"/>
          <w:w w:val="100"/>
          <w:kern w:val="0"/>
          <w:sz w:val="32"/>
          <w:szCs w:val="32"/>
        </w:rPr>
        <w:t>23</w:t>
      </w:r>
      <w:r>
        <w:rPr>
          <w:rFonts w:hint="eastAsia" w:ascii="仿宋_GB2312" w:hAnsi="仿宋" w:eastAsia="仿宋_GB2312" w:cs="Times New Roman"/>
          <w:color w:val="3D3D3D"/>
          <w:w w:val="100"/>
          <w:kern w:val="0"/>
          <w:sz w:val="32"/>
          <w:szCs w:val="32"/>
        </w:rPr>
        <w:t>1</w:t>
      </w:r>
      <w:r>
        <w:rPr>
          <w:rFonts w:ascii="仿宋_GB2312" w:hAnsi="仿宋" w:eastAsia="仿宋_GB2312" w:cs="Times New Roman"/>
          <w:color w:val="3D3D3D"/>
          <w:w w:val="100"/>
          <w:kern w:val="0"/>
          <w:sz w:val="32"/>
          <w:szCs w:val="32"/>
        </w:rPr>
        <w:t>.98</w:t>
      </w:r>
      <w:r>
        <w:rPr>
          <w:rFonts w:hint="eastAsia" w:ascii="仿宋_GB2312" w:hAnsi="仿宋" w:eastAsia="仿宋_GB2312" w:cs="Times New Roman"/>
          <w:color w:val="3D3D3D"/>
          <w:w w:val="100"/>
          <w:kern w:val="0"/>
          <w:sz w:val="32"/>
          <w:szCs w:val="32"/>
        </w:rPr>
        <w:t>万元，项目支出6.00万元，具体绩效目标详见报表。详见附件2022 年项目支出绩效目标表。编报绩效目标的项目</w:t>
      </w:r>
      <w:r>
        <w:rPr>
          <w:rFonts w:hint="eastAsia" w:ascii="Times New Roman" w:hAnsi="Times New Roman" w:eastAsia="仿宋" w:cs="Times New Roman"/>
          <w:color w:val="3D3D3D"/>
          <w:w w:val="100"/>
          <w:kern w:val="0"/>
          <w:sz w:val="32"/>
          <w:szCs w:val="32"/>
        </w:rPr>
        <w:t>1</w:t>
      </w:r>
      <w:r>
        <w:rPr>
          <w:rFonts w:hint="eastAsia" w:ascii="仿宋_GB2312" w:hAnsi="仿宋" w:eastAsia="仿宋_GB2312" w:cs="Times New Roman"/>
          <w:color w:val="3D3D3D"/>
          <w:w w:val="100"/>
          <w:kern w:val="0"/>
          <w:sz w:val="32"/>
          <w:szCs w:val="32"/>
        </w:rPr>
        <w:t>个，涉及项目支出</w:t>
      </w:r>
      <w:r>
        <w:rPr>
          <w:rFonts w:hint="eastAsia" w:ascii="Times New Roman" w:hAnsi="Times New Roman" w:eastAsia="仿宋" w:cs="Times New Roman"/>
          <w:color w:val="3D3D3D"/>
          <w:w w:val="100"/>
          <w:kern w:val="0"/>
          <w:sz w:val="32"/>
          <w:szCs w:val="32"/>
        </w:rPr>
        <w:t>6.00</w:t>
      </w:r>
      <w:r>
        <w:rPr>
          <w:rFonts w:hint="eastAsia" w:ascii="仿宋_GB2312" w:hAnsi="仿宋" w:eastAsia="仿宋_GB2312" w:cs="Times New Roman"/>
          <w:color w:val="3D3D3D"/>
          <w:w w:val="100"/>
          <w:kern w:val="0"/>
          <w:sz w:val="32"/>
          <w:szCs w:val="32"/>
        </w:rPr>
        <w:t>万元，其中：食品安全技术审评专项经费6万元，全部实行项目支出绩效目标管理。</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b/>
          <w:bCs/>
          <w:color w:val="3D3D3D"/>
          <w:w w:val="100"/>
          <w:kern w:val="0"/>
          <w:sz w:val="32"/>
          <w:szCs w:val="32"/>
        </w:rPr>
        <w:t>（五）国有资产占用情况</w:t>
      </w:r>
    </w:p>
    <w:p>
      <w:pPr>
        <w:widowControl/>
        <w:spacing w:line="437" w:lineRule="atLeast"/>
        <w:ind w:firstLine="709"/>
        <w:jc w:val="left"/>
        <w:rPr>
          <w:rFonts w:ascii="仿宋_GB2312" w:hAnsi="仿宋" w:eastAsia="仿宋_GB2312" w:cs="Times New Roman"/>
          <w:color w:val="3D3D3D"/>
          <w:w w:val="100"/>
          <w:kern w:val="0"/>
          <w:sz w:val="32"/>
          <w:szCs w:val="32"/>
        </w:rPr>
      </w:pPr>
      <w:r>
        <w:rPr>
          <w:rFonts w:hint="eastAsia" w:ascii="仿宋_GB2312" w:hAnsi="仿宋" w:eastAsia="仿宋_GB2312" w:cs="Times New Roman"/>
          <w:color w:val="3D3D3D"/>
          <w:w w:val="100"/>
          <w:kern w:val="0"/>
          <w:sz w:val="32"/>
          <w:szCs w:val="32"/>
        </w:rPr>
        <w:t>1. 截至2021年12月31日，怀化市食品安全技术审评认证中心共有车辆0辆，其中，一般公务用车0辆、一般执法执勤用车0辆、</w:t>
      </w:r>
      <w:r>
        <w:rPr>
          <w:rFonts w:ascii="仿宋_GB2312" w:hAnsi="仿宋" w:eastAsia="仿宋_GB2312" w:cs="Times New Roman"/>
          <w:color w:val="3D3D3D"/>
          <w:w w:val="100"/>
          <w:kern w:val="0"/>
          <w:sz w:val="32"/>
          <w:szCs w:val="32"/>
        </w:rPr>
        <w:t>特种专业技术用车</w:t>
      </w:r>
      <w:r>
        <w:rPr>
          <w:rFonts w:hint="eastAsia" w:ascii="仿宋_GB2312" w:hAnsi="仿宋" w:eastAsia="仿宋_GB2312" w:cs="Times New Roman"/>
          <w:color w:val="3D3D3D"/>
          <w:w w:val="100"/>
          <w:kern w:val="0"/>
          <w:sz w:val="32"/>
          <w:szCs w:val="32"/>
        </w:rPr>
        <w:t>0</w:t>
      </w:r>
      <w:r>
        <w:rPr>
          <w:rFonts w:ascii="仿宋_GB2312" w:hAnsi="仿宋" w:eastAsia="仿宋_GB2312" w:cs="Times New Roman"/>
          <w:color w:val="3D3D3D"/>
          <w:w w:val="100"/>
          <w:kern w:val="0"/>
          <w:sz w:val="32"/>
          <w:szCs w:val="32"/>
        </w:rPr>
        <w:t>辆、其他用车</w:t>
      </w:r>
      <w:r>
        <w:rPr>
          <w:rFonts w:hint="eastAsia" w:ascii="仿宋_GB2312" w:hAnsi="仿宋" w:eastAsia="仿宋_GB2312" w:cs="Times New Roman"/>
          <w:color w:val="3D3D3D"/>
          <w:w w:val="100"/>
          <w:kern w:val="0"/>
          <w:sz w:val="32"/>
          <w:szCs w:val="32"/>
        </w:rPr>
        <w:t>0</w:t>
      </w:r>
      <w:r>
        <w:rPr>
          <w:rFonts w:ascii="仿宋_GB2312" w:hAnsi="仿宋" w:eastAsia="仿宋_GB2312" w:cs="Times New Roman"/>
          <w:color w:val="3D3D3D"/>
          <w:w w:val="100"/>
          <w:kern w:val="0"/>
          <w:sz w:val="32"/>
          <w:szCs w:val="32"/>
        </w:rPr>
        <w:t>辆</w:t>
      </w:r>
      <w:r>
        <w:rPr>
          <w:rFonts w:hint="eastAsia" w:ascii="仿宋_GB2312" w:hAnsi="仿宋" w:eastAsia="仿宋_GB2312" w:cs="Times New Roman"/>
          <w:color w:val="3D3D3D"/>
          <w:w w:val="100"/>
          <w:kern w:val="0"/>
          <w:sz w:val="32"/>
          <w:szCs w:val="32"/>
        </w:rPr>
        <w:t>。</w:t>
      </w:r>
      <w:r>
        <w:rPr>
          <w:rFonts w:ascii="仿宋_GB2312" w:hAnsi="仿宋" w:eastAsia="仿宋_GB2312" w:cs="Times New Roman"/>
          <w:color w:val="3D3D3D"/>
          <w:w w:val="100"/>
          <w:kern w:val="0"/>
          <w:sz w:val="32"/>
          <w:szCs w:val="32"/>
        </w:rPr>
        <w:t>单位价值50 万元以上通用设备</w:t>
      </w:r>
      <w:r>
        <w:rPr>
          <w:rFonts w:hint="eastAsia" w:ascii="仿宋_GB2312" w:hAnsi="仿宋" w:eastAsia="仿宋_GB2312" w:cs="Times New Roman"/>
          <w:color w:val="3D3D3D"/>
          <w:w w:val="100"/>
          <w:kern w:val="0"/>
          <w:sz w:val="32"/>
          <w:szCs w:val="32"/>
        </w:rPr>
        <w:t>0</w:t>
      </w:r>
      <w:r>
        <w:rPr>
          <w:rFonts w:ascii="仿宋_GB2312" w:hAnsi="仿宋" w:eastAsia="仿宋_GB2312" w:cs="Times New Roman"/>
          <w:color w:val="3D3D3D"/>
          <w:w w:val="100"/>
          <w:kern w:val="0"/>
          <w:sz w:val="32"/>
          <w:szCs w:val="32"/>
        </w:rPr>
        <w:t>台（套），单价100 万元以上专用设备</w:t>
      </w:r>
      <w:r>
        <w:rPr>
          <w:rFonts w:hint="eastAsia" w:ascii="仿宋_GB2312" w:hAnsi="仿宋" w:eastAsia="仿宋_GB2312" w:cs="Times New Roman"/>
          <w:color w:val="3D3D3D"/>
          <w:w w:val="100"/>
          <w:kern w:val="0"/>
          <w:sz w:val="32"/>
          <w:szCs w:val="32"/>
        </w:rPr>
        <w:t>0</w:t>
      </w:r>
      <w:r>
        <w:rPr>
          <w:rFonts w:ascii="仿宋_GB2312" w:hAnsi="仿宋" w:eastAsia="仿宋_GB2312" w:cs="Times New Roman"/>
          <w:color w:val="3D3D3D"/>
          <w:w w:val="100"/>
          <w:kern w:val="0"/>
          <w:sz w:val="32"/>
          <w:szCs w:val="32"/>
        </w:rPr>
        <w:t>台（套）。</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ascii="Times New Roman" w:hAnsi="Times New Roman" w:eastAsia="仿宋" w:cs="Times New Roman"/>
          <w:color w:val="3D3D3D"/>
          <w:w w:val="100"/>
          <w:kern w:val="0"/>
          <w:sz w:val="32"/>
          <w:szCs w:val="32"/>
        </w:rPr>
        <w:t>2.</w:t>
      </w:r>
      <w:r>
        <w:rPr>
          <w:rFonts w:hint="eastAsia" w:ascii="仿宋" w:hAnsi="仿宋" w:eastAsia="仿宋" w:cs="Times New Roman"/>
          <w:b/>
          <w:bCs/>
          <w:color w:val="3D3D3D"/>
          <w:w w:val="100"/>
          <w:kern w:val="0"/>
          <w:sz w:val="32"/>
          <w:szCs w:val="32"/>
        </w:rPr>
        <w:t> </w:t>
      </w:r>
      <w:r>
        <w:rPr>
          <w:rFonts w:hint="eastAsia" w:ascii="Times New Roman" w:hAnsi="Times New Roman" w:eastAsia="仿宋" w:cs="Times New Roman"/>
          <w:color w:val="3D3D3D"/>
          <w:w w:val="100"/>
          <w:kern w:val="0"/>
          <w:sz w:val="32"/>
          <w:szCs w:val="32"/>
        </w:rPr>
        <w:t>2022</w:t>
      </w:r>
      <w:r>
        <w:rPr>
          <w:rFonts w:hint="eastAsia" w:ascii="仿宋_GB2312" w:hAnsi="仿宋" w:eastAsia="仿宋_GB2312" w:cs="Times New Roman"/>
          <w:color w:val="3D3D3D"/>
          <w:w w:val="100"/>
          <w:kern w:val="0"/>
          <w:sz w:val="32"/>
          <w:szCs w:val="32"/>
        </w:rPr>
        <w:t>年，怀化市食品安全技术审评认证中心无新增车辆，无新增</w:t>
      </w:r>
      <w:r>
        <w:rPr>
          <w:rFonts w:hint="eastAsia" w:ascii="Times New Roman" w:hAnsi="Times New Roman" w:eastAsia="仿宋" w:cs="Times New Roman"/>
          <w:color w:val="3D3D3D"/>
          <w:w w:val="100"/>
          <w:kern w:val="0"/>
          <w:sz w:val="32"/>
          <w:szCs w:val="32"/>
        </w:rPr>
        <w:t>50</w:t>
      </w:r>
      <w:r>
        <w:rPr>
          <w:rFonts w:hint="eastAsia" w:ascii="仿宋_GB2312" w:hAnsi="仿宋" w:eastAsia="仿宋_GB2312" w:cs="Times New Roman"/>
          <w:color w:val="3D3D3D"/>
          <w:w w:val="100"/>
          <w:kern w:val="0"/>
          <w:sz w:val="32"/>
          <w:szCs w:val="32"/>
        </w:rPr>
        <w:t>万元以上的通用设备和专用设备。</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ascii="仿宋" w:hAnsi="仿宋" w:eastAsia="仿宋" w:cs="Times New Roman"/>
          <w:b/>
          <w:bCs/>
          <w:color w:val="3D3D3D"/>
          <w:w w:val="100"/>
          <w:kern w:val="0"/>
          <w:sz w:val="32"/>
          <w:szCs w:val="32"/>
        </w:rPr>
        <w:t>（六）</w:t>
      </w:r>
      <w:r>
        <w:rPr>
          <w:rFonts w:hint="eastAsia" w:ascii="仿宋_GB2312" w:hAnsi="仿宋" w:eastAsia="仿宋_GB2312" w:cs="Times New Roman"/>
          <w:b/>
          <w:bCs/>
          <w:color w:val="3D3D3D"/>
          <w:w w:val="100"/>
          <w:kern w:val="0"/>
          <w:sz w:val="32"/>
          <w:szCs w:val="32"/>
        </w:rPr>
        <w:t>一般性支出情况</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color w:val="3D3D3D"/>
          <w:w w:val="100"/>
          <w:kern w:val="0"/>
          <w:sz w:val="32"/>
          <w:szCs w:val="32"/>
        </w:rPr>
        <w:t>1.2022年，怀化市食品安全技术审评认证中心无会议费预算。</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color w:val="3D3D3D"/>
          <w:w w:val="100"/>
          <w:kern w:val="0"/>
          <w:sz w:val="32"/>
          <w:szCs w:val="32"/>
        </w:rPr>
        <w:t>2.2022年，怀化市食品安全技术审评认证中心无培训费预算。</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ascii="仿宋_GB2312" w:hAnsi="仿宋" w:eastAsia="仿宋_GB2312" w:cs="Times New Roman"/>
          <w:color w:val="3D3D3D"/>
          <w:w w:val="100"/>
          <w:kern w:val="0"/>
          <w:sz w:val="32"/>
          <w:szCs w:val="32"/>
        </w:rPr>
        <w:t>3.2022年，怀化市食品安全技术审评认证中心无举办节庆、晚会、论坛、赛事等预算。</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cs="Times New Roman"/>
          <w:color w:val="3D3D3D"/>
          <w:w w:val="100"/>
          <w:kern w:val="0"/>
          <w:sz w:val="32"/>
          <w:szCs w:val="32"/>
        </w:rPr>
        <w:t>七、专业名词解释</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ascii="楷体_GB2312" w:hAnsi="楷体" w:eastAsia="楷体_GB2312" w:cs="Times New Roman"/>
          <w:b/>
          <w:bCs/>
          <w:color w:val="3D3D3D"/>
          <w:w w:val="100"/>
          <w:kern w:val="0"/>
          <w:sz w:val="32"/>
          <w:szCs w:val="32"/>
        </w:rPr>
        <w:t>1.机关运行经费：</w:t>
      </w:r>
      <w:r>
        <w:rPr>
          <w:rFonts w:hint="eastAsia" w:ascii="仿宋_GB2312" w:hAnsi="仿宋" w:eastAsia="仿宋_GB2312" w:cs="Times New Roman"/>
          <w:color w:val="3D3D3D"/>
          <w:w w:val="100"/>
          <w:kern w:val="0"/>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widowControl/>
        <w:spacing w:line="437" w:lineRule="atLeast"/>
        <w:ind w:firstLine="709"/>
        <w:jc w:val="left"/>
        <w:rPr>
          <w:rFonts w:ascii="Times New Roman" w:hAnsi="Times New Roman" w:eastAsia="微软雅黑" w:cs="Times New Roman"/>
          <w:color w:val="3D3D3D"/>
          <w:w w:val="100"/>
          <w:kern w:val="0"/>
          <w:sz w:val="21"/>
          <w:szCs w:val="21"/>
        </w:rPr>
      </w:pPr>
      <w:r>
        <w:rPr>
          <w:rFonts w:hint="eastAsia" w:ascii="楷体_GB2312" w:hAnsi="楷体" w:eastAsia="楷体_GB2312" w:cs="Times New Roman"/>
          <w:b/>
          <w:bCs/>
          <w:color w:val="3D3D3D"/>
          <w:w w:val="100"/>
          <w:kern w:val="0"/>
          <w:sz w:val="32"/>
          <w:szCs w:val="32"/>
        </w:rPr>
        <w:t>2.“三公”经费：</w:t>
      </w:r>
      <w:r>
        <w:rPr>
          <w:rFonts w:hint="eastAsia" w:ascii="仿宋_GB2312" w:hAnsi="仿宋" w:eastAsia="仿宋_GB2312" w:cs="Times New Roman"/>
          <w:color w:val="3D3D3D"/>
          <w:w w:val="100"/>
          <w:kern w:val="0"/>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bCs/>
          <w:w w:val="100"/>
          <w:kern w:val="0"/>
          <w:sz w:val="32"/>
          <w:szCs w:val="32"/>
          <w:lang w:val="en-US" w:eastAsia="zh-CN"/>
        </w:rPr>
      </w:pPr>
      <w:r>
        <w:rPr>
          <w:rFonts w:hint="eastAsia" w:ascii="黑体" w:hAnsi="黑体" w:eastAsia="黑体" w:cs="黑体"/>
          <w:b/>
          <w:bCs/>
          <w:w w:val="100"/>
          <w:kern w:val="0"/>
          <w:sz w:val="32"/>
          <w:szCs w:val="32"/>
          <w:lang w:val="en-US" w:eastAsia="zh-CN"/>
        </w:rPr>
        <w:t>第二部分 公开附表</w:t>
      </w:r>
    </w:p>
    <w:p>
      <w:pPr>
        <w:widowControl/>
        <w:spacing w:line="450" w:lineRule="atLeast"/>
        <w:ind w:firstLine="709"/>
        <w:rPr>
          <w:rFonts w:hint="eastAsia" w:cs="Times New Roman"/>
          <w:color w:val="3D3D3D"/>
          <w:w w:val="1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0957C"/>
    <w:multiLevelType w:val="singleLevel"/>
    <w:tmpl w:val="19A0957C"/>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4MjM4OGRjMjA1YmIwNDg3YWY0MmMwNWU4YTAwYjIifQ=="/>
  </w:docVars>
  <w:rsids>
    <w:rsidRoot w:val="00916132"/>
    <w:rsid w:val="00175DD7"/>
    <w:rsid w:val="001E2598"/>
    <w:rsid w:val="00287362"/>
    <w:rsid w:val="00454C6C"/>
    <w:rsid w:val="00865E7E"/>
    <w:rsid w:val="00912C2D"/>
    <w:rsid w:val="00916132"/>
    <w:rsid w:val="00A420CF"/>
    <w:rsid w:val="00B82F75"/>
    <w:rsid w:val="00EC3770"/>
    <w:rsid w:val="08B8703D"/>
    <w:rsid w:val="0D790395"/>
    <w:rsid w:val="17CD1BF8"/>
    <w:rsid w:val="26A67AFE"/>
    <w:rsid w:val="42FA74B4"/>
    <w:rsid w:val="6BB2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黑体" w:hAnsi="黑体" w:eastAsia="黑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黑体" w:eastAsia="黑体" w:cstheme="minorBidi"/>
      <w:w w:val="200"/>
      <w:kern w:val="2"/>
      <w:sz w:val="44"/>
      <w:szCs w:val="22"/>
      <w:lang w:val="en-US" w:eastAsia="zh-CN" w:bidi="ar-SA"/>
    </w:rPr>
  </w:style>
  <w:style w:type="paragraph" w:styleId="2">
    <w:name w:val="heading 2"/>
    <w:basedOn w:val="1"/>
    <w:link w:val="12"/>
    <w:qFormat/>
    <w:uiPriority w:val="9"/>
    <w:pPr>
      <w:widowControl/>
      <w:spacing w:before="100" w:beforeAutospacing="1" w:after="100" w:afterAutospacing="1"/>
      <w:jc w:val="left"/>
      <w:outlineLvl w:val="1"/>
    </w:pPr>
    <w:rPr>
      <w:rFonts w:ascii="宋体" w:hAnsi="宋体" w:eastAsia="宋体" w:cs="宋体"/>
      <w:b/>
      <w:bCs/>
      <w:w w:val="100"/>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99"/>
    <w:pPr>
      <w:jc w:val="left"/>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w w:val="100"/>
      <w:kern w:val="0"/>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标题 2 Char"/>
    <w:basedOn w:val="8"/>
    <w:link w:val="2"/>
    <w:qFormat/>
    <w:uiPriority w:val="9"/>
    <w:rPr>
      <w:rFonts w:ascii="宋体" w:hAnsi="宋体" w:eastAsia="宋体" w:cs="宋体"/>
      <w:b/>
      <w:bCs/>
      <w:w w:val="100"/>
      <w:kern w:val="0"/>
      <w:sz w:val="36"/>
      <w:szCs w:val="36"/>
    </w:rPr>
  </w:style>
  <w:style w:type="paragraph" w:customStyle="1" w:styleId="13">
    <w:name w:val="Default"/>
    <w:qFormat/>
    <w:uiPriority w:val="0"/>
    <w:pPr>
      <w:widowControl w:val="0"/>
      <w:autoSpaceDE w:val="0"/>
      <w:autoSpaceDN w:val="0"/>
      <w:adjustRightInd w:val="0"/>
    </w:pPr>
    <w:rPr>
      <w:rFonts w:ascii="黑体" w:hAnsi="Calibri" w:eastAsia="黑体" w:cs="黑体"/>
      <w:color w:val="000000"/>
      <w:w w:val="1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517</Words>
  <Characters>2950</Characters>
  <Lines>24</Lines>
  <Paragraphs>6</Paragraphs>
  <TotalTime>0</TotalTime>
  <ScaleCrop>false</ScaleCrop>
  <LinksUpToDate>false</LinksUpToDate>
  <CharactersWithSpaces>3461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2023-09-04T15:46:00Z</dcterms:created>
  <dc:creator>Administrator</dc:creator>
  <cp:lastModifiedBy>非鱼</cp:lastModifiedBy>
  <dcterms:modified xsi:type="dcterms:W3CDTF">2023-10-12T02:06:49Z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FB3C7ED261E943B4AF6FFA6D3732D556_12</vt:lpwstr>
  </property>
</Properties>
</file>