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 xml:space="preserve">怀化市公共资源交易中心  </w:t>
      </w:r>
      <w:r>
        <w:rPr>
          <w:rFonts w:hint="eastAsia" w:ascii="方正小标宋_GBK" w:hAnsi="方正小标宋_GBK" w:eastAsia="方正小标宋_GBK" w:cs="方正小标宋_GBK"/>
          <w:sz w:val="84"/>
          <w:szCs w:val="84"/>
        </w:rPr>
        <w:t>部门决算</w:t>
      </w:r>
    </w:p>
    <w:p>
      <w:pPr>
        <w:pStyle w:val="11"/>
        <w:jc w:val="center"/>
        <w:rPr>
          <w:rFonts w:hint="eastAsia" w:ascii="方正小标宋_GBK" w:hAnsi="方正小标宋_GBK" w:eastAsia="方正小标宋_GBK" w:cs="方正小标宋_GBK"/>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00" w:lineRule="exact"/>
        <w:jc w:val="center"/>
        <w:rPr>
          <w:b/>
          <w:sz w:val="36"/>
          <w:szCs w:val="28"/>
        </w:rPr>
      </w:pPr>
      <w:r>
        <w:rPr>
          <w:rFonts w:hint="eastAsia"/>
          <w:b/>
          <w:sz w:val="36"/>
          <w:szCs w:val="28"/>
        </w:rPr>
        <w:t>目</w:t>
      </w:r>
      <w:r>
        <w:rPr>
          <w:rFonts w:hint="eastAsia"/>
          <w:b/>
          <w:sz w:val="36"/>
          <w:szCs w:val="28"/>
          <w:lang w:val="en-US" w:eastAsia="zh-CN"/>
        </w:rPr>
        <w:t xml:space="preserve">   </w:t>
      </w:r>
      <w:r>
        <w:rPr>
          <w:rFonts w:hint="eastAsia"/>
          <w:b/>
          <w:sz w:val="36"/>
          <w:szCs w:val="28"/>
        </w:rPr>
        <w:t>录</w:t>
      </w:r>
    </w:p>
    <w:p>
      <w:pPr>
        <w:pStyle w:val="11"/>
        <w:spacing w:line="500" w:lineRule="exact"/>
        <w:rPr>
          <w:rFonts w:hint="eastAsia" w:ascii="黑体" w:hAnsi="黑体" w:eastAsia="黑体" w:cs="黑体"/>
          <w:b w:val="0"/>
          <w:bCs/>
          <w:sz w:val="28"/>
          <w:szCs w:val="28"/>
        </w:rPr>
      </w:pPr>
    </w:p>
    <w:p>
      <w:pPr>
        <w:pStyle w:val="1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怀化市公共资源交易中心</w:t>
      </w:r>
      <w:r>
        <w:rPr>
          <w:rFonts w:hint="eastAsia" w:ascii="黑体" w:hAnsi="黑体" w:eastAsia="黑体" w:cs="黑体"/>
          <w:b w:val="0"/>
          <w:bCs/>
          <w:sz w:val="28"/>
          <w:szCs w:val="28"/>
        </w:rPr>
        <w:t>概况</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 xml:space="preserve">怀化市公共资源交易中心  </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2"/>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510" w:lineRule="atLeast"/>
        <w:ind w:left="0" w:right="0" w:firstLine="420"/>
        <w:jc w:val="both"/>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1、贯彻执行国家和省有关公共资源交易的方针政策和法律法规，为市场主体、社会公众、行政监督管理部门提供综合服务。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510" w:lineRule="atLeast"/>
        <w:ind w:left="0" w:right="0" w:firstLine="420"/>
        <w:jc w:val="both"/>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2、为公共资源交易平台提供运行服务。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510" w:lineRule="atLeast"/>
        <w:ind w:left="0" w:right="0" w:firstLine="420"/>
        <w:jc w:val="both"/>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3、承担工程交易、政府采购交易、产权交易和自然资源交易相关服务工作；提供交易活动所必要的场所、设施和服务。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510" w:lineRule="atLeast"/>
        <w:ind w:left="0" w:right="0" w:firstLine="420"/>
        <w:jc w:val="both"/>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4、执行各类公共资源交易流程、操作规程和现场管理制度，维持现场交易秩序；为电子交易和监管系统提供对接服务。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510" w:lineRule="atLeast"/>
        <w:ind w:left="0" w:right="0" w:firstLine="420"/>
        <w:jc w:val="both"/>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5、负责市级公共资源交易平台及电子系统建设、运行、管理，为有关部门核验交易主体的资质提供服务，收集、储存和发布各类公共资源交易信息，为市场主体提供信息咨询服务，记录、整理、保存交易服务过程相关资料，汇总分析、综合利用交易数据，开展交易风险监测预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510" w:lineRule="atLeast"/>
        <w:ind w:left="0" w:right="0" w:firstLine="420"/>
        <w:jc w:val="both"/>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6、为行政监管部门开展监督提供必要条件和平台服务，配合行政监管部门和监察机关的监督管理工作，及时向行政监管部门报告发现的违反交易规则和管理制度的行为。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510" w:lineRule="atLeast"/>
        <w:ind w:left="0" w:right="0" w:firstLine="420"/>
        <w:jc w:val="both"/>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7、在相关部门监督下，承担评标专家抽取有关工作；提供交易活动见证服务；做好项目入场登记服务，组织平台内的共资源交易活动，对参与平台内交易活动的相关人员、机构活动进行记录和考评。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510" w:lineRule="atLeast"/>
        <w:ind w:left="0" w:right="0" w:firstLine="420"/>
        <w:jc w:val="both"/>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8、完成市委、市政府和市公共资源交易管理委员会交办的其他事项。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510" w:lineRule="atLeast"/>
        <w:ind w:left="0" w:right="0" w:firstLine="420"/>
        <w:jc w:val="both"/>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怀化市公共资源交易中心</w:t>
      </w:r>
      <w:r>
        <w:rPr>
          <w:rFonts w:hint="eastAsia" w:ascii="Times New Roman" w:hAnsi="Times New Roman" w:eastAsia="仿宋_GB2312" w:cs="仿宋_GB2312"/>
          <w:bCs/>
          <w:kern w:val="0"/>
          <w:sz w:val="32"/>
          <w:szCs w:val="32"/>
        </w:rPr>
        <w:t>内设机构包括：</w:t>
      </w:r>
      <w:r>
        <w:rPr>
          <w:rFonts w:hint="eastAsia" w:ascii="Times New Roman" w:hAnsi="Times New Roman" w:eastAsia="仿宋_GB2312" w:cs="仿宋_GB2312"/>
          <w:bCs/>
          <w:kern w:val="0"/>
          <w:sz w:val="32"/>
          <w:szCs w:val="32"/>
          <w:lang w:val="en-US" w:eastAsia="zh-CN"/>
        </w:rPr>
        <w:t>办公室、技术信息与市场服务部、监督部、财务部、工程交易部、政府采购交易部、产权交易部、自然资源交易部8个职能科室。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510" w:lineRule="atLeast"/>
        <w:ind w:left="0" w:right="0" w:firstLine="420"/>
        <w:jc w:val="both"/>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怀化市公共资源交易中心</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怀化市公共资源交易中心本级。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jc w:val="center"/>
        <w:rPr>
          <w:rFonts w:hint="eastAsia" w:ascii="方正小标宋_GBK" w:hAnsi="方正小标宋_GBK" w:eastAsia="方正小标宋_GBK" w:cs="方正小标宋_GBK"/>
          <w:sz w:val="84"/>
          <w:szCs w:val="84"/>
        </w:rPr>
      </w:pP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1"/>
        <w:jc w:val="center"/>
        <w:rPr>
          <w:rFonts w:hint="eastAsia" w:ascii="方正小标宋_GBK" w:hAnsi="方正小标宋_GBK" w:eastAsia="方正小标宋_GBK" w:cs="方正小标宋_GBK"/>
          <w:sz w:val="84"/>
          <w:szCs w:val="84"/>
        </w:rPr>
      </w:pP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tbl>
      <w:tblPr>
        <w:tblStyle w:val="7"/>
        <w:tblW w:w="15428" w:type="dxa"/>
        <w:tblInd w:w="0" w:type="dxa"/>
        <w:tblLayout w:type="fixed"/>
        <w:tblCellMar>
          <w:top w:w="0" w:type="dxa"/>
          <w:left w:w="0" w:type="dxa"/>
          <w:bottom w:w="0" w:type="dxa"/>
          <w:right w:w="0" w:type="dxa"/>
        </w:tblCellMar>
      </w:tblPr>
      <w:tblGrid>
        <w:gridCol w:w="277"/>
        <w:gridCol w:w="650"/>
        <w:gridCol w:w="3060"/>
        <w:gridCol w:w="1500"/>
        <w:gridCol w:w="1605"/>
        <w:gridCol w:w="1665"/>
        <w:gridCol w:w="1710"/>
        <w:gridCol w:w="1680"/>
        <w:gridCol w:w="1800"/>
        <w:gridCol w:w="1481"/>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7"/>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1"/>
              <w:gridCol w:w="581"/>
              <w:gridCol w:w="1332"/>
              <w:gridCol w:w="4760"/>
              <w:gridCol w:w="1546"/>
              <w:gridCol w:w="505"/>
              <w:gridCol w:w="804"/>
              <w:gridCol w:w="1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01"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81"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32"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760"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051"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473"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01"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81"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3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76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051"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73"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01"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81"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3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76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051"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73"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9" w:type="dxa"/>
                <w:trHeight w:val="448" w:hRule="atLeast"/>
              </w:trPr>
              <w:tc>
                <w:tcPr>
                  <w:tcW w:w="611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61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9" w:type="dxa"/>
                <w:trHeight w:val="628" w:hRule="atLeast"/>
              </w:trPr>
              <w:tc>
                <w:tcPr>
                  <w:tcW w:w="42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0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9" w:type="dxa"/>
                <w:trHeight w:val="448" w:hRule="atLeast"/>
              </w:trPr>
              <w:tc>
                <w:tcPr>
                  <w:tcW w:w="42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0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9" w:type="dxa"/>
                <w:trHeight w:val="448" w:hRule="atLeast"/>
              </w:trPr>
              <w:tc>
                <w:tcPr>
                  <w:tcW w:w="4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409.23</w:t>
                  </w:r>
                </w:p>
              </w:tc>
              <w:tc>
                <w:tcPr>
                  <w:tcW w:w="4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1493.14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9" w:type="dxa"/>
                <w:trHeight w:val="448" w:hRule="atLeast"/>
              </w:trPr>
              <w:tc>
                <w:tcPr>
                  <w:tcW w:w="42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9" w:type="dxa"/>
                <w:trHeight w:val="448" w:hRule="atLeast"/>
              </w:trPr>
              <w:tc>
                <w:tcPr>
                  <w:tcW w:w="4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9" w:type="dxa"/>
                <w:trHeight w:val="448" w:hRule="atLeast"/>
              </w:trPr>
              <w:tc>
                <w:tcPr>
                  <w:tcW w:w="42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9" w:type="dxa"/>
                <w:trHeight w:val="448" w:hRule="atLeast"/>
              </w:trPr>
              <w:tc>
                <w:tcPr>
                  <w:tcW w:w="42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1088.9</w:t>
                  </w:r>
                </w:p>
              </w:tc>
              <w:tc>
                <w:tcPr>
                  <w:tcW w:w="4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9" w:type="dxa"/>
                <w:trHeight w:val="448" w:hRule="atLeast"/>
              </w:trPr>
              <w:tc>
                <w:tcPr>
                  <w:tcW w:w="42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9" w:type="dxa"/>
                <w:trHeight w:val="448" w:hRule="atLeast"/>
              </w:trPr>
              <w:tc>
                <w:tcPr>
                  <w:tcW w:w="42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9" w:type="dxa"/>
                <w:trHeight w:val="448" w:hRule="atLeast"/>
              </w:trPr>
              <w:tc>
                <w:tcPr>
                  <w:tcW w:w="42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九、卫生健康支出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9" w:type="dxa"/>
                <w:trHeight w:val="448" w:hRule="atLeast"/>
              </w:trPr>
              <w:tc>
                <w:tcPr>
                  <w:tcW w:w="4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9" w:type="dxa"/>
                <w:trHeight w:val="448" w:hRule="atLeast"/>
              </w:trPr>
              <w:tc>
                <w:tcPr>
                  <w:tcW w:w="4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1498.13</w:t>
                  </w:r>
                </w:p>
              </w:tc>
              <w:tc>
                <w:tcPr>
                  <w:tcW w:w="4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1498.54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9" w:type="dxa"/>
                <w:trHeight w:val="448" w:hRule="atLeast"/>
              </w:trPr>
              <w:tc>
                <w:tcPr>
                  <w:tcW w:w="4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0.41</w:t>
                  </w:r>
                </w:p>
              </w:tc>
              <w:tc>
                <w:tcPr>
                  <w:tcW w:w="4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9" w:type="dxa"/>
                <w:trHeight w:val="628" w:hRule="atLeast"/>
              </w:trPr>
              <w:tc>
                <w:tcPr>
                  <w:tcW w:w="4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2"/>
                      <w:szCs w:val="22"/>
                      <w:u w:val="none"/>
                    </w:rPr>
                  </w:pPr>
                </w:p>
              </w:tc>
              <w:tc>
                <w:tcPr>
                  <w:tcW w:w="4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9" w:type="dxa"/>
                <w:trHeight w:val="448" w:hRule="atLeast"/>
              </w:trPr>
              <w:tc>
                <w:tcPr>
                  <w:tcW w:w="42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1498.54</w:t>
                  </w:r>
                </w:p>
              </w:tc>
              <w:tc>
                <w:tcPr>
                  <w:tcW w:w="4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1498.54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7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0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92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30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5"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6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1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48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2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306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8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2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06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8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5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6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4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1498.13</w:t>
            </w:r>
            <w:r>
              <w:rPr>
                <w:rFonts w:hint="eastAsia" w:ascii="宋体" w:hAnsi="宋体" w:eastAsia="宋体" w:cs="宋体"/>
              </w:rPr>
              <w:t>　</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409.23</w:t>
            </w:r>
            <w:r>
              <w:rPr>
                <w:rFonts w:hint="eastAsia" w:ascii="宋体" w:hAnsi="宋体" w:eastAsia="宋体" w:cs="宋体"/>
              </w:rPr>
              <w:t>　</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1088.9</w:t>
            </w:r>
            <w:r>
              <w:rPr>
                <w:rFonts w:hint="eastAsia" w:ascii="宋体" w:hAnsi="宋体" w:eastAsia="宋体" w:cs="宋体"/>
              </w:rPr>
              <w:t>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201</w:t>
            </w:r>
          </w:p>
        </w:tc>
        <w:tc>
          <w:tcPr>
            <w:tcW w:w="30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1"/>
                <w:szCs w:val="21"/>
                <w:lang w:val="en-US" w:eastAsia="zh-CN"/>
              </w:rPr>
            </w:pPr>
            <w:r>
              <w:rPr>
                <w:rFonts w:hint="eastAsia"/>
                <w:sz w:val="21"/>
                <w:szCs w:val="21"/>
              </w:rPr>
              <w:t>　</w:t>
            </w:r>
            <w:r>
              <w:rPr>
                <w:rFonts w:hint="eastAsia"/>
                <w:sz w:val="21"/>
                <w:szCs w:val="21"/>
                <w:lang w:val="en-US" w:eastAsia="zh-CN"/>
              </w:rPr>
              <w:t>一般公共服务支出</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1492.73</w:t>
            </w:r>
            <w:r>
              <w:rPr>
                <w:rFonts w:hint="eastAsia" w:ascii="宋体" w:hAnsi="宋体" w:eastAsia="宋体" w:cs="宋体"/>
              </w:rPr>
              <w:t>　</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403.83</w:t>
            </w:r>
            <w:r>
              <w:rPr>
                <w:rFonts w:hint="eastAsia" w:ascii="宋体" w:hAnsi="宋体" w:eastAsia="宋体" w:cs="宋体"/>
              </w:rPr>
              <w:t>　</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1088.9</w:t>
            </w:r>
            <w:r>
              <w:rPr>
                <w:rFonts w:hint="eastAsia" w:ascii="宋体" w:hAnsi="宋体" w:eastAsia="宋体" w:cs="宋体"/>
              </w:rPr>
              <w:t>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564"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lang w:val="en-US" w:eastAsia="zh-CN"/>
              </w:rPr>
              <w:t>20199</w:t>
            </w:r>
          </w:p>
        </w:tc>
        <w:tc>
          <w:tcPr>
            <w:tcW w:w="30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center" w:pos="1162"/>
              </w:tabs>
              <w:rPr>
                <w:rFonts w:hint="eastAsia" w:ascii="宋体" w:hAnsi="宋体" w:cs="宋体" w:eastAsiaTheme="minorEastAsia"/>
                <w:sz w:val="21"/>
                <w:szCs w:val="21"/>
                <w:lang w:val="en-US" w:eastAsia="zh-CN"/>
              </w:rPr>
            </w:pPr>
            <w:r>
              <w:rPr>
                <w:rFonts w:hint="eastAsia"/>
                <w:sz w:val="21"/>
                <w:szCs w:val="21"/>
              </w:rPr>
              <w:t>　</w:t>
            </w:r>
            <w:r>
              <w:rPr>
                <w:rFonts w:hint="eastAsia"/>
                <w:sz w:val="21"/>
                <w:szCs w:val="21"/>
                <w:lang w:val="en-US" w:eastAsia="zh-CN"/>
              </w:rPr>
              <w:t>其他一般公共服务支出</w:t>
            </w:r>
            <w:r>
              <w:rPr>
                <w:rFonts w:hint="eastAsia"/>
                <w:sz w:val="21"/>
                <w:szCs w:val="21"/>
                <w:lang w:val="en-US" w:eastAsia="zh-CN"/>
              </w:rPr>
              <w:tab/>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1492.73</w:t>
            </w:r>
            <w:r>
              <w:rPr>
                <w:rFonts w:hint="eastAsia" w:ascii="宋体" w:hAnsi="宋体" w:eastAsia="宋体" w:cs="宋体"/>
              </w:rPr>
              <w:t>　</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403.83</w:t>
            </w:r>
            <w:r>
              <w:rPr>
                <w:rFonts w:hint="eastAsia" w:ascii="宋体" w:hAnsi="宋体" w:eastAsia="宋体" w:cs="宋体"/>
              </w:rPr>
              <w:t>　</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1088.9</w:t>
            </w:r>
            <w:r>
              <w:rPr>
                <w:rFonts w:hint="eastAsia" w:ascii="宋体" w:hAnsi="宋体" w:eastAsia="宋体" w:cs="宋体"/>
              </w:rPr>
              <w:t>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585"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jc w:val="right"/>
              <w:rPr>
                <w:rFonts w:hint="eastAsia" w:ascii="宋体" w:hAnsi="宋体" w:eastAsia="宋体" w:cs="宋体"/>
                <w:lang w:val="en-US" w:eastAsia="zh-CN"/>
              </w:rPr>
            </w:pPr>
          </w:p>
          <w:p>
            <w:pPr>
              <w:jc w:val="right"/>
              <w:rPr>
                <w:rFonts w:hint="eastAsia" w:ascii="宋体" w:hAnsi="宋体" w:eastAsia="宋体" w:cs="宋体"/>
                <w:sz w:val="24"/>
                <w:szCs w:val="24"/>
                <w:lang w:val="en-US" w:eastAsia="zh-CN"/>
              </w:rPr>
            </w:pPr>
            <w:r>
              <w:rPr>
                <w:rFonts w:hint="eastAsia" w:ascii="宋体" w:hAnsi="宋体" w:eastAsia="宋体" w:cs="宋体"/>
                <w:lang w:val="en-US" w:eastAsia="zh-CN"/>
              </w:rPr>
              <w:t>2019999</w:t>
            </w:r>
          </w:p>
        </w:tc>
        <w:tc>
          <w:tcPr>
            <w:tcW w:w="30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1"/>
                <w:szCs w:val="21"/>
              </w:rPr>
            </w:pPr>
            <w:r>
              <w:rPr>
                <w:rFonts w:hint="eastAsia"/>
                <w:sz w:val="21"/>
                <w:szCs w:val="21"/>
              </w:rPr>
              <w:t>　</w:t>
            </w:r>
            <w:r>
              <w:rPr>
                <w:rFonts w:hint="eastAsia"/>
                <w:sz w:val="21"/>
                <w:szCs w:val="21"/>
                <w:lang w:val="en-US" w:eastAsia="zh-CN"/>
              </w:rPr>
              <w:t>其他一般公共服务支出</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1492.73</w:t>
            </w:r>
            <w:r>
              <w:rPr>
                <w:rFonts w:hint="eastAsia" w:ascii="宋体" w:hAnsi="宋体" w:eastAsia="宋体" w:cs="宋体"/>
              </w:rPr>
              <w:t>　</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403.83</w:t>
            </w:r>
            <w:r>
              <w:rPr>
                <w:rFonts w:hint="eastAsia" w:ascii="宋体" w:hAnsi="宋体" w:eastAsia="宋体" w:cs="宋体"/>
              </w:rPr>
              <w:t>　</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1088.9</w:t>
            </w:r>
            <w:r>
              <w:rPr>
                <w:rFonts w:hint="eastAsia" w:ascii="宋体" w:hAnsi="宋体" w:eastAsia="宋体" w:cs="宋体"/>
              </w:rPr>
              <w:t>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宋体" w:hAnsi="宋体" w:eastAsia="宋体" w:cs="宋体"/>
                <w:sz w:val="24"/>
                <w:szCs w:val="24"/>
                <w:lang w:val="en-US" w:eastAsia="zh-CN"/>
              </w:rPr>
            </w:pPr>
            <w:r>
              <w:rPr>
                <w:rFonts w:hint="eastAsia" w:ascii="宋体" w:hAnsi="宋体" w:eastAsia="宋体" w:cs="宋体"/>
              </w:rPr>
              <w:t>　</w:t>
            </w:r>
            <w:r>
              <w:rPr>
                <w:rFonts w:hint="eastAsia" w:ascii="宋体" w:hAnsi="宋体" w:eastAsia="宋体" w:cs="宋体"/>
                <w:lang w:val="en-US" w:eastAsia="zh-CN"/>
              </w:rPr>
              <w:t>210</w:t>
            </w:r>
          </w:p>
        </w:tc>
        <w:tc>
          <w:tcPr>
            <w:tcW w:w="30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1"/>
                <w:szCs w:val="21"/>
                <w:lang w:val="en-US" w:eastAsia="zh-CN"/>
              </w:rPr>
            </w:pPr>
            <w:r>
              <w:rPr>
                <w:rFonts w:hint="eastAsia"/>
                <w:sz w:val="21"/>
                <w:szCs w:val="21"/>
              </w:rPr>
              <w:t>　</w:t>
            </w:r>
            <w:r>
              <w:rPr>
                <w:rFonts w:hint="eastAsia"/>
                <w:sz w:val="21"/>
                <w:szCs w:val="21"/>
                <w:lang w:val="en-US" w:eastAsia="zh-CN"/>
              </w:rPr>
              <w:t>卫生健康支出</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5.4</w:t>
            </w:r>
            <w:r>
              <w:rPr>
                <w:rFonts w:hint="eastAsia" w:ascii="宋体" w:hAnsi="宋体" w:eastAsia="宋体" w:cs="宋体"/>
              </w:rPr>
              <w:t>　</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5.4</w:t>
            </w:r>
            <w:r>
              <w:rPr>
                <w:rFonts w:hint="eastAsia" w:ascii="宋体" w:hAnsi="宋体" w:eastAsia="宋体" w:cs="宋体"/>
              </w:rPr>
              <w:t>　</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45"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21004</w:t>
            </w:r>
            <w:r>
              <w:rPr>
                <w:rFonts w:hint="eastAsia" w:ascii="宋体" w:hAnsi="宋体" w:eastAsia="宋体" w:cs="宋体"/>
              </w:rPr>
              <w:t>　</w:t>
            </w:r>
          </w:p>
        </w:tc>
        <w:tc>
          <w:tcPr>
            <w:tcW w:w="30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1"/>
                <w:szCs w:val="21"/>
                <w:lang w:val="en-US" w:eastAsia="zh-CN"/>
              </w:rPr>
            </w:pPr>
            <w:r>
              <w:rPr>
                <w:rFonts w:hint="eastAsia"/>
                <w:sz w:val="21"/>
                <w:szCs w:val="21"/>
              </w:rPr>
              <w:t>　</w:t>
            </w:r>
            <w:r>
              <w:rPr>
                <w:rFonts w:hint="eastAsia"/>
                <w:sz w:val="21"/>
                <w:szCs w:val="21"/>
                <w:lang w:val="en-US" w:eastAsia="zh-CN"/>
              </w:rPr>
              <w:t>公共卫生</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5.4</w:t>
            </w:r>
            <w:r>
              <w:rPr>
                <w:rFonts w:hint="eastAsia" w:ascii="宋体" w:hAnsi="宋体" w:eastAsia="宋体" w:cs="宋体"/>
              </w:rPr>
              <w:t>　</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5.4</w:t>
            </w:r>
            <w:r>
              <w:rPr>
                <w:rFonts w:hint="eastAsia" w:ascii="宋体" w:hAnsi="宋体" w:eastAsia="宋体" w:cs="宋体"/>
              </w:rPr>
              <w:t>　</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rPr>
              <w:t>　</w:t>
            </w:r>
            <w:r>
              <w:rPr>
                <w:rFonts w:hint="eastAsia" w:ascii="宋体" w:hAnsi="宋体" w:eastAsia="宋体" w:cs="宋体"/>
                <w:lang w:val="en-US" w:eastAsia="zh-CN"/>
              </w:rPr>
              <w:t>2100410</w:t>
            </w:r>
          </w:p>
        </w:tc>
        <w:tc>
          <w:tcPr>
            <w:tcW w:w="30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1"/>
                <w:szCs w:val="21"/>
                <w:lang w:val="en-US" w:eastAsia="zh-CN"/>
              </w:rPr>
            </w:pPr>
            <w:r>
              <w:rPr>
                <w:rFonts w:hint="eastAsia"/>
                <w:sz w:val="21"/>
                <w:szCs w:val="21"/>
              </w:rPr>
              <w:t>　</w:t>
            </w:r>
            <w:r>
              <w:rPr>
                <w:rFonts w:hint="eastAsia"/>
                <w:sz w:val="21"/>
                <w:szCs w:val="21"/>
                <w:lang w:val="en-US" w:eastAsia="zh-CN"/>
              </w:rPr>
              <w:t>突发公共卫生事件应急处理</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5.4</w:t>
            </w:r>
            <w:r>
              <w:rPr>
                <w:rFonts w:hint="eastAsia" w:ascii="宋体" w:hAnsi="宋体" w:eastAsia="宋体" w:cs="宋体"/>
              </w:rPr>
              <w:t>　</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5.4</w:t>
            </w:r>
            <w:r>
              <w:rPr>
                <w:rFonts w:hint="eastAsia" w:ascii="宋体" w:hAnsi="宋体" w:eastAsia="宋体" w:cs="宋体"/>
              </w:rPr>
              <w:t>　</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5640" w:type="dxa"/>
        <w:tblInd w:w="93" w:type="dxa"/>
        <w:tblLayout w:type="fixed"/>
        <w:tblCellMar>
          <w:top w:w="0" w:type="dxa"/>
          <w:left w:w="108" w:type="dxa"/>
          <w:bottom w:w="0" w:type="dxa"/>
          <w:right w:w="108" w:type="dxa"/>
        </w:tblCellMar>
      </w:tblPr>
      <w:tblGrid>
        <w:gridCol w:w="1236"/>
        <w:gridCol w:w="263"/>
        <w:gridCol w:w="2863"/>
        <w:gridCol w:w="2010"/>
        <w:gridCol w:w="1950"/>
        <w:gridCol w:w="1860"/>
        <w:gridCol w:w="1785"/>
        <w:gridCol w:w="1800"/>
        <w:gridCol w:w="1873"/>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1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8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1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0"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8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436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20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8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8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87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86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0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436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01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8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8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436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1498.54</w:t>
            </w:r>
            <w:r>
              <w:rPr>
                <w:rFonts w:hint="eastAsia" w:ascii="宋体" w:hAnsi="宋体" w:eastAsia="宋体" w:cs="宋体"/>
                <w:kern w:val="0"/>
                <w:sz w:val="24"/>
                <w:szCs w:val="24"/>
              </w:rPr>
              <w:t>　</w:t>
            </w:r>
          </w:p>
        </w:tc>
        <w:tc>
          <w:tcPr>
            <w:tcW w:w="19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1215.41</w:t>
            </w:r>
            <w:r>
              <w:rPr>
                <w:rFonts w:hint="eastAsia" w:ascii="宋体" w:hAnsi="宋体" w:eastAsia="宋体" w:cs="宋体"/>
                <w:kern w:val="0"/>
                <w:sz w:val="24"/>
                <w:szCs w:val="24"/>
              </w:rPr>
              <w:t>　</w:t>
            </w:r>
          </w:p>
        </w:tc>
        <w:tc>
          <w:tcPr>
            <w:tcW w:w="18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283.13</w:t>
            </w:r>
            <w:r>
              <w:rPr>
                <w:rFonts w:hint="eastAsia" w:ascii="宋体" w:hAnsi="宋体" w:eastAsia="宋体" w:cs="宋体"/>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201</w:t>
            </w:r>
          </w:p>
        </w:tc>
        <w:tc>
          <w:tcPr>
            <w:tcW w:w="3126" w:type="dxa"/>
            <w:gridSpan w:val="2"/>
            <w:tcBorders>
              <w:top w:val="nil"/>
              <w:left w:val="nil"/>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1"/>
                <w:szCs w:val="21"/>
                <w:lang w:val="en-US" w:eastAsia="zh-CN" w:bidi="ar-SA"/>
              </w:rPr>
            </w:pPr>
            <w:r>
              <w:rPr>
                <w:rFonts w:hint="eastAsia"/>
                <w:sz w:val="21"/>
                <w:szCs w:val="21"/>
              </w:rPr>
              <w:t>　</w:t>
            </w:r>
            <w:r>
              <w:rPr>
                <w:rFonts w:hint="eastAsia"/>
                <w:sz w:val="21"/>
                <w:szCs w:val="21"/>
                <w:lang w:val="en-US" w:eastAsia="zh-CN"/>
              </w:rPr>
              <w:t>一般公共服务支出</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1493.14</w:t>
            </w:r>
            <w:r>
              <w:rPr>
                <w:rFonts w:hint="eastAsia" w:ascii="宋体" w:hAnsi="宋体" w:eastAsia="宋体" w:cs="宋体"/>
                <w:kern w:val="0"/>
                <w:sz w:val="24"/>
                <w:szCs w:val="24"/>
              </w:rPr>
              <w:t>　</w:t>
            </w:r>
          </w:p>
        </w:tc>
        <w:tc>
          <w:tcPr>
            <w:tcW w:w="19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1215.41</w:t>
            </w:r>
            <w:r>
              <w:rPr>
                <w:rFonts w:hint="eastAsia" w:ascii="宋体" w:hAnsi="宋体" w:eastAsia="宋体" w:cs="宋体"/>
                <w:kern w:val="0"/>
                <w:sz w:val="24"/>
                <w:szCs w:val="24"/>
              </w:rPr>
              <w:t>　</w:t>
            </w:r>
          </w:p>
        </w:tc>
        <w:tc>
          <w:tcPr>
            <w:tcW w:w="18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277.73</w:t>
            </w:r>
            <w:r>
              <w:rPr>
                <w:rFonts w:hint="eastAsia" w:ascii="宋体" w:hAnsi="宋体" w:eastAsia="宋体" w:cs="宋体"/>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20199</w:t>
            </w:r>
          </w:p>
        </w:tc>
        <w:tc>
          <w:tcPr>
            <w:tcW w:w="3126" w:type="dxa"/>
            <w:gridSpan w:val="2"/>
            <w:tcBorders>
              <w:top w:val="nil"/>
              <w:left w:val="nil"/>
              <w:bottom w:val="single" w:color="auto" w:sz="4" w:space="0"/>
              <w:right w:val="single" w:color="auto" w:sz="4" w:space="0"/>
            </w:tcBorders>
            <w:shd w:val="clear" w:color="000000" w:fill="FFFFFF"/>
            <w:noWrap/>
            <w:vAlign w:val="center"/>
          </w:tcPr>
          <w:p>
            <w:pPr>
              <w:tabs>
                <w:tab w:val="center" w:pos="1162"/>
              </w:tabs>
              <w:rPr>
                <w:rFonts w:hint="eastAsia" w:ascii="宋体" w:hAnsi="宋体" w:cs="宋体" w:eastAsiaTheme="minorEastAsia"/>
                <w:kern w:val="2"/>
                <w:sz w:val="21"/>
                <w:szCs w:val="21"/>
                <w:lang w:val="en-US" w:eastAsia="zh-CN" w:bidi="ar-SA"/>
              </w:rPr>
            </w:pPr>
            <w:r>
              <w:rPr>
                <w:rFonts w:hint="eastAsia"/>
                <w:sz w:val="21"/>
                <w:szCs w:val="21"/>
              </w:rPr>
              <w:t>　</w:t>
            </w:r>
            <w:r>
              <w:rPr>
                <w:rFonts w:hint="eastAsia"/>
                <w:sz w:val="21"/>
                <w:szCs w:val="21"/>
                <w:lang w:val="en-US" w:eastAsia="zh-CN"/>
              </w:rPr>
              <w:t>其他一般公共服务支出</w:t>
            </w:r>
            <w:r>
              <w:rPr>
                <w:rFonts w:hint="eastAsia"/>
                <w:sz w:val="21"/>
                <w:szCs w:val="21"/>
                <w:lang w:val="en-US" w:eastAsia="zh-CN"/>
              </w:rPr>
              <w:tab/>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1493.14</w:t>
            </w:r>
            <w:r>
              <w:rPr>
                <w:rFonts w:hint="eastAsia" w:ascii="宋体" w:hAnsi="宋体" w:eastAsia="宋体" w:cs="宋体"/>
                <w:kern w:val="0"/>
                <w:sz w:val="24"/>
                <w:szCs w:val="24"/>
              </w:rPr>
              <w:t>　</w:t>
            </w:r>
          </w:p>
        </w:tc>
        <w:tc>
          <w:tcPr>
            <w:tcW w:w="19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1215.41</w:t>
            </w:r>
            <w:r>
              <w:rPr>
                <w:rFonts w:hint="eastAsia" w:ascii="宋体" w:hAnsi="宋体" w:eastAsia="宋体" w:cs="宋体"/>
                <w:kern w:val="0"/>
                <w:sz w:val="24"/>
                <w:szCs w:val="24"/>
              </w:rPr>
              <w:t>　</w:t>
            </w:r>
          </w:p>
        </w:tc>
        <w:tc>
          <w:tcPr>
            <w:tcW w:w="18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277.73</w:t>
            </w:r>
            <w:r>
              <w:rPr>
                <w:rFonts w:hint="eastAsia" w:ascii="宋体" w:hAnsi="宋体" w:eastAsia="宋体" w:cs="宋体"/>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2019999</w:t>
            </w:r>
          </w:p>
        </w:tc>
        <w:tc>
          <w:tcPr>
            <w:tcW w:w="3126"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2"/>
                <w:sz w:val="21"/>
                <w:szCs w:val="21"/>
                <w:lang w:val="en-US" w:eastAsia="zh-CN" w:bidi="ar-SA"/>
              </w:rPr>
            </w:pPr>
            <w:r>
              <w:rPr>
                <w:rFonts w:hint="eastAsia"/>
                <w:sz w:val="21"/>
                <w:szCs w:val="21"/>
              </w:rPr>
              <w:t>　</w:t>
            </w:r>
            <w:r>
              <w:rPr>
                <w:rFonts w:hint="eastAsia"/>
                <w:sz w:val="21"/>
                <w:szCs w:val="21"/>
                <w:lang w:val="en-US" w:eastAsia="zh-CN"/>
              </w:rPr>
              <w:t>其他一般公共服务支出</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1493.14</w:t>
            </w:r>
            <w:r>
              <w:rPr>
                <w:rFonts w:hint="eastAsia" w:ascii="宋体" w:hAnsi="宋体" w:eastAsia="宋体" w:cs="宋体"/>
                <w:kern w:val="0"/>
                <w:sz w:val="24"/>
                <w:szCs w:val="24"/>
              </w:rPr>
              <w:t>　</w:t>
            </w:r>
          </w:p>
        </w:tc>
        <w:tc>
          <w:tcPr>
            <w:tcW w:w="19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1215.41</w:t>
            </w:r>
            <w:r>
              <w:rPr>
                <w:rFonts w:hint="eastAsia" w:ascii="宋体" w:hAnsi="宋体" w:eastAsia="宋体" w:cs="宋体"/>
                <w:kern w:val="0"/>
                <w:sz w:val="24"/>
                <w:szCs w:val="24"/>
              </w:rPr>
              <w:t>　</w:t>
            </w:r>
          </w:p>
        </w:tc>
        <w:tc>
          <w:tcPr>
            <w:tcW w:w="18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277.73</w:t>
            </w:r>
            <w:r>
              <w:rPr>
                <w:rFonts w:hint="eastAsia" w:ascii="宋体" w:hAnsi="宋体" w:eastAsia="宋体" w:cs="宋体"/>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w:t>
            </w:r>
          </w:p>
        </w:tc>
        <w:tc>
          <w:tcPr>
            <w:tcW w:w="3126" w:type="dxa"/>
            <w:gridSpan w:val="2"/>
            <w:tcBorders>
              <w:top w:val="nil"/>
              <w:left w:val="nil"/>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1"/>
                <w:szCs w:val="21"/>
                <w:lang w:val="en-US" w:eastAsia="zh-CN" w:bidi="ar-SA"/>
              </w:rPr>
            </w:pPr>
            <w:r>
              <w:rPr>
                <w:rFonts w:hint="eastAsia"/>
                <w:sz w:val="21"/>
                <w:szCs w:val="21"/>
              </w:rPr>
              <w:t>　</w:t>
            </w:r>
            <w:r>
              <w:rPr>
                <w:rFonts w:hint="eastAsia"/>
                <w:sz w:val="21"/>
                <w:szCs w:val="21"/>
                <w:lang w:val="en-US" w:eastAsia="zh-CN"/>
              </w:rPr>
              <w:t>卫生健康支出</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5.4</w:t>
            </w:r>
            <w:r>
              <w:rPr>
                <w:rFonts w:hint="eastAsia" w:ascii="宋体" w:hAnsi="宋体" w:eastAsia="宋体" w:cs="宋体"/>
                <w:kern w:val="0"/>
                <w:sz w:val="24"/>
                <w:szCs w:val="24"/>
              </w:rPr>
              <w:t>　</w:t>
            </w:r>
          </w:p>
        </w:tc>
        <w:tc>
          <w:tcPr>
            <w:tcW w:w="19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5.4</w:t>
            </w:r>
            <w:r>
              <w:rPr>
                <w:rFonts w:hint="eastAsia" w:ascii="宋体" w:hAnsi="宋体" w:eastAsia="宋体" w:cs="宋体"/>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21004</w:t>
            </w:r>
          </w:p>
        </w:tc>
        <w:tc>
          <w:tcPr>
            <w:tcW w:w="3126" w:type="dxa"/>
            <w:gridSpan w:val="2"/>
            <w:tcBorders>
              <w:top w:val="nil"/>
              <w:left w:val="nil"/>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1"/>
                <w:szCs w:val="21"/>
                <w:lang w:val="en-US" w:eastAsia="zh-CN" w:bidi="ar-SA"/>
              </w:rPr>
            </w:pPr>
            <w:r>
              <w:rPr>
                <w:rFonts w:hint="eastAsia"/>
                <w:sz w:val="21"/>
                <w:szCs w:val="21"/>
              </w:rPr>
              <w:t>　</w:t>
            </w:r>
            <w:r>
              <w:rPr>
                <w:rFonts w:hint="eastAsia"/>
                <w:sz w:val="21"/>
                <w:szCs w:val="21"/>
                <w:lang w:val="en-US" w:eastAsia="zh-CN"/>
              </w:rPr>
              <w:t>公共卫生</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5.4</w:t>
            </w:r>
            <w:r>
              <w:rPr>
                <w:rFonts w:hint="eastAsia" w:ascii="宋体" w:hAnsi="宋体" w:eastAsia="宋体" w:cs="宋体"/>
                <w:kern w:val="0"/>
                <w:sz w:val="24"/>
                <w:szCs w:val="24"/>
              </w:rPr>
              <w:t>　</w:t>
            </w:r>
          </w:p>
        </w:tc>
        <w:tc>
          <w:tcPr>
            <w:tcW w:w="19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5.4</w:t>
            </w:r>
            <w:r>
              <w:rPr>
                <w:rFonts w:hint="eastAsia" w:ascii="宋体" w:hAnsi="宋体" w:eastAsia="宋体" w:cs="宋体"/>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2100410</w:t>
            </w:r>
          </w:p>
        </w:tc>
        <w:tc>
          <w:tcPr>
            <w:tcW w:w="3126" w:type="dxa"/>
            <w:gridSpan w:val="2"/>
            <w:tcBorders>
              <w:top w:val="nil"/>
              <w:left w:val="nil"/>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1"/>
                <w:szCs w:val="21"/>
                <w:lang w:val="en-US" w:eastAsia="zh-CN" w:bidi="ar-SA"/>
              </w:rPr>
            </w:pPr>
            <w:r>
              <w:rPr>
                <w:rFonts w:hint="eastAsia"/>
                <w:sz w:val="21"/>
                <w:szCs w:val="21"/>
              </w:rPr>
              <w:t>　</w:t>
            </w:r>
            <w:r>
              <w:rPr>
                <w:rFonts w:hint="eastAsia"/>
                <w:sz w:val="21"/>
                <w:szCs w:val="21"/>
                <w:lang w:val="en-US" w:eastAsia="zh-CN"/>
              </w:rPr>
              <w:t>突发公共卫生事件应急处理</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5.4</w:t>
            </w:r>
            <w:r>
              <w:rPr>
                <w:rFonts w:hint="eastAsia" w:ascii="宋体" w:hAnsi="宋体" w:eastAsia="宋体" w:cs="宋体"/>
                <w:kern w:val="0"/>
                <w:sz w:val="24"/>
                <w:szCs w:val="24"/>
              </w:rPr>
              <w:t>　</w:t>
            </w:r>
          </w:p>
        </w:tc>
        <w:tc>
          <w:tcPr>
            <w:tcW w:w="19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5.4</w:t>
            </w:r>
            <w:r>
              <w:rPr>
                <w:rFonts w:hint="eastAsia" w:ascii="宋体" w:hAnsi="宋体" w:eastAsia="宋体" w:cs="宋体"/>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409.23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403.83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403.83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5.4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5.4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409.23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409.23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409.23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409.23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409.23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409.23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409.23</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316.2</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93.04</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w:t>
            </w:r>
          </w:p>
        </w:tc>
        <w:tc>
          <w:tcPr>
            <w:tcW w:w="3527" w:type="dxa"/>
            <w:tcBorders>
              <w:top w:val="nil"/>
              <w:left w:val="nil"/>
              <w:bottom w:val="single" w:color="auto" w:sz="4" w:space="0"/>
              <w:right w:val="single" w:color="auto" w:sz="4" w:space="0"/>
            </w:tcBorders>
            <w:shd w:val="clear" w:color="auto" w:fill="auto"/>
            <w:vAlign w:val="center"/>
          </w:tcPr>
          <w:p>
            <w:pPr>
              <w:rPr>
                <w:rFonts w:hint="default" w:ascii="宋体" w:hAnsi="宋体" w:cs="宋体" w:eastAsiaTheme="minorEastAsia"/>
                <w:kern w:val="2"/>
                <w:sz w:val="21"/>
                <w:szCs w:val="21"/>
                <w:lang w:val="en-US" w:eastAsia="zh-CN" w:bidi="ar-SA"/>
              </w:rPr>
            </w:pPr>
            <w:r>
              <w:rPr>
                <w:rFonts w:hint="eastAsia"/>
                <w:sz w:val="21"/>
                <w:szCs w:val="21"/>
              </w:rPr>
              <w:t>　</w:t>
            </w:r>
            <w:r>
              <w:rPr>
                <w:rFonts w:hint="eastAsia"/>
                <w:sz w:val="21"/>
                <w:szCs w:val="21"/>
                <w:lang w:val="en-US" w:eastAsia="zh-CN"/>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403.83</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316.2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87.64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20199</w:t>
            </w:r>
          </w:p>
        </w:tc>
        <w:tc>
          <w:tcPr>
            <w:tcW w:w="3527" w:type="dxa"/>
            <w:tcBorders>
              <w:top w:val="nil"/>
              <w:left w:val="nil"/>
              <w:bottom w:val="single" w:color="auto" w:sz="4" w:space="0"/>
              <w:right w:val="single" w:color="auto" w:sz="4" w:space="0"/>
            </w:tcBorders>
            <w:shd w:val="clear" w:color="auto" w:fill="auto"/>
            <w:vAlign w:val="center"/>
          </w:tcPr>
          <w:p>
            <w:pPr>
              <w:tabs>
                <w:tab w:val="center" w:pos="1162"/>
              </w:tabs>
              <w:rPr>
                <w:rFonts w:hint="eastAsia" w:ascii="宋体" w:hAnsi="宋体" w:cs="宋体" w:eastAsiaTheme="minorEastAsia"/>
                <w:kern w:val="2"/>
                <w:sz w:val="21"/>
                <w:szCs w:val="21"/>
                <w:lang w:val="en-US" w:eastAsia="zh-CN" w:bidi="ar-SA"/>
              </w:rPr>
            </w:pPr>
            <w:r>
              <w:rPr>
                <w:rFonts w:hint="eastAsia"/>
                <w:sz w:val="21"/>
                <w:szCs w:val="21"/>
              </w:rPr>
              <w:t>　</w:t>
            </w:r>
            <w:r>
              <w:rPr>
                <w:rFonts w:hint="eastAsia"/>
                <w:sz w:val="21"/>
                <w:szCs w:val="21"/>
                <w:lang w:val="en-US" w:eastAsia="zh-CN"/>
              </w:rPr>
              <w:t>其他一般公共服务支出</w:t>
            </w:r>
            <w:r>
              <w:rPr>
                <w:rFonts w:hint="eastAsia"/>
                <w:sz w:val="21"/>
                <w:szCs w:val="21"/>
                <w:lang w:val="en-US" w:eastAsia="zh-CN"/>
              </w:rPr>
              <w:tab/>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403.83</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316.2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87.64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2019999</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2"/>
                <w:sz w:val="21"/>
                <w:szCs w:val="21"/>
                <w:lang w:val="en-US" w:eastAsia="zh-CN" w:bidi="ar-SA"/>
              </w:rPr>
            </w:pPr>
            <w:r>
              <w:rPr>
                <w:rFonts w:hint="eastAsia"/>
                <w:sz w:val="21"/>
                <w:szCs w:val="21"/>
              </w:rPr>
              <w:t>　</w:t>
            </w:r>
            <w:r>
              <w:rPr>
                <w:rFonts w:hint="eastAsia"/>
                <w:sz w:val="21"/>
                <w:szCs w:val="21"/>
                <w:lang w:val="en-US" w:eastAsia="zh-CN"/>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403.83</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316.2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87.64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both"/>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w:t>
            </w:r>
          </w:p>
        </w:tc>
        <w:tc>
          <w:tcPr>
            <w:tcW w:w="3527" w:type="dxa"/>
            <w:tcBorders>
              <w:top w:val="nil"/>
              <w:left w:val="nil"/>
              <w:bottom w:val="single" w:color="auto" w:sz="4" w:space="0"/>
              <w:right w:val="single" w:color="auto" w:sz="4" w:space="0"/>
            </w:tcBorders>
            <w:shd w:val="clear" w:color="auto" w:fill="auto"/>
            <w:vAlign w:val="center"/>
          </w:tcPr>
          <w:p>
            <w:pPr>
              <w:rPr>
                <w:rFonts w:hint="default" w:ascii="宋体" w:hAnsi="宋体" w:cs="宋体" w:eastAsiaTheme="minorEastAsia"/>
                <w:kern w:val="2"/>
                <w:sz w:val="21"/>
                <w:szCs w:val="21"/>
                <w:lang w:val="en-US" w:eastAsia="zh-CN" w:bidi="ar-SA"/>
              </w:rPr>
            </w:pPr>
            <w:r>
              <w:rPr>
                <w:rFonts w:hint="eastAsia"/>
                <w:sz w:val="21"/>
                <w:szCs w:val="21"/>
              </w:rPr>
              <w:t>　</w:t>
            </w:r>
            <w:r>
              <w:rPr>
                <w:rFonts w:hint="eastAsia"/>
                <w:sz w:val="21"/>
                <w:szCs w:val="21"/>
                <w:lang w:val="en-US" w:eastAsia="zh-CN"/>
              </w:rPr>
              <w:t>卫生健康支出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21004</w:t>
            </w:r>
          </w:p>
        </w:tc>
        <w:tc>
          <w:tcPr>
            <w:tcW w:w="3527" w:type="dxa"/>
            <w:tcBorders>
              <w:top w:val="nil"/>
              <w:left w:val="nil"/>
              <w:bottom w:val="single" w:color="auto" w:sz="4" w:space="0"/>
              <w:right w:val="single" w:color="auto" w:sz="4" w:space="0"/>
            </w:tcBorders>
            <w:shd w:val="clear" w:color="auto" w:fill="auto"/>
            <w:vAlign w:val="center"/>
          </w:tcPr>
          <w:p>
            <w:pPr>
              <w:rPr>
                <w:rFonts w:hint="default" w:ascii="宋体" w:hAnsi="宋体" w:cs="宋体" w:eastAsiaTheme="minorEastAsia"/>
                <w:kern w:val="2"/>
                <w:sz w:val="21"/>
                <w:szCs w:val="21"/>
                <w:lang w:val="en-US" w:eastAsia="zh-CN" w:bidi="ar-SA"/>
              </w:rPr>
            </w:pPr>
            <w:r>
              <w:rPr>
                <w:rFonts w:hint="eastAsia"/>
                <w:sz w:val="21"/>
                <w:szCs w:val="21"/>
              </w:rPr>
              <w:t>　</w:t>
            </w:r>
            <w:r>
              <w:rPr>
                <w:rFonts w:hint="eastAsia"/>
                <w:sz w:val="21"/>
                <w:szCs w:val="21"/>
                <w:lang w:val="en-US" w:eastAsia="zh-CN"/>
              </w:rPr>
              <w:t>公共卫生</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2100410</w:t>
            </w:r>
          </w:p>
        </w:tc>
        <w:tc>
          <w:tcPr>
            <w:tcW w:w="3527" w:type="dxa"/>
            <w:tcBorders>
              <w:top w:val="nil"/>
              <w:left w:val="nil"/>
              <w:bottom w:val="single" w:color="auto" w:sz="8" w:space="0"/>
              <w:right w:val="single" w:color="auto" w:sz="4" w:space="0"/>
            </w:tcBorders>
            <w:shd w:val="clear" w:color="auto" w:fill="auto"/>
            <w:vAlign w:val="center"/>
          </w:tcPr>
          <w:p>
            <w:pPr>
              <w:rPr>
                <w:rFonts w:hint="default" w:ascii="宋体" w:hAnsi="宋体" w:cs="宋体" w:eastAsiaTheme="minorEastAsia"/>
                <w:kern w:val="2"/>
                <w:sz w:val="21"/>
                <w:szCs w:val="21"/>
                <w:lang w:val="en-US" w:eastAsia="zh-CN" w:bidi="ar-SA"/>
              </w:rPr>
            </w:pPr>
            <w:r>
              <w:rPr>
                <w:rFonts w:hint="eastAsia"/>
                <w:sz w:val="21"/>
                <w:szCs w:val="21"/>
              </w:rPr>
              <w:t>　</w:t>
            </w:r>
            <w:r>
              <w:rPr>
                <w:rFonts w:hint="eastAsia"/>
                <w:sz w:val="21"/>
                <w:szCs w:val="21"/>
                <w:lang w:val="en-US" w:eastAsia="zh-CN"/>
              </w:rPr>
              <w:t>突发公共卫生事件应急处理</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5.4</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5.4</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fixed"/>
        <w:tblCellMar>
          <w:top w:w="0" w:type="dxa"/>
          <w:left w:w="108" w:type="dxa"/>
          <w:bottom w:w="0" w:type="dxa"/>
          <w:right w:w="108" w:type="dxa"/>
        </w:tblCellMar>
      </w:tblPr>
      <w:tblGrid>
        <w:gridCol w:w="1003"/>
        <w:gridCol w:w="107"/>
        <w:gridCol w:w="133"/>
        <w:gridCol w:w="1402"/>
        <w:gridCol w:w="1870"/>
        <w:gridCol w:w="249"/>
        <w:gridCol w:w="906"/>
        <w:gridCol w:w="903"/>
        <w:gridCol w:w="310"/>
        <w:gridCol w:w="2006"/>
        <w:gridCol w:w="113"/>
        <w:gridCol w:w="883"/>
        <w:gridCol w:w="875"/>
        <w:gridCol w:w="361"/>
        <w:gridCol w:w="2119"/>
        <w:gridCol w:w="1430"/>
        <w:gridCol w:w="690"/>
        <w:gridCol w:w="254"/>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1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40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4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1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40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187.78</w:t>
            </w:r>
            <w:r>
              <w:rPr>
                <w:rFonts w:hint="eastAsia" w:ascii="宋体" w:hAnsi="宋体" w:eastAsia="宋体" w:cs="宋体"/>
                <w:color w:val="000000"/>
                <w:kern w:val="0"/>
                <w:sz w:val="18"/>
                <w:szCs w:val="18"/>
              </w:rPr>
              <w:t>　</w:t>
            </w:r>
          </w:p>
        </w:tc>
        <w:tc>
          <w:tcPr>
            <w:tcW w:w="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111.57</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1111.57111.57</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1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40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30.31</w:t>
            </w:r>
            <w:r>
              <w:rPr>
                <w:rFonts w:hint="eastAsia" w:ascii="宋体" w:hAnsi="宋体" w:eastAsia="宋体" w:cs="宋体"/>
                <w:color w:val="000000"/>
                <w:kern w:val="0"/>
                <w:sz w:val="18"/>
                <w:szCs w:val="18"/>
              </w:rPr>
              <w:t>　</w:t>
            </w:r>
          </w:p>
        </w:tc>
        <w:tc>
          <w:tcPr>
            <w:tcW w:w="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3.73</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1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40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0.01</w:t>
            </w:r>
            <w:r>
              <w:rPr>
                <w:rFonts w:hint="eastAsia" w:ascii="宋体" w:hAnsi="宋体" w:eastAsia="宋体" w:cs="宋体"/>
                <w:color w:val="000000"/>
                <w:kern w:val="0"/>
                <w:sz w:val="18"/>
                <w:szCs w:val="18"/>
              </w:rPr>
              <w:t>　</w:t>
            </w:r>
          </w:p>
        </w:tc>
        <w:tc>
          <w:tcPr>
            <w:tcW w:w="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1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40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115.84</w:t>
            </w:r>
            <w:r>
              <w:rPr>
                <w:rFonts w:hint="eastAsia" w:ascii="宋体" w:hAnsi="宋体" w:eastAsia="宋体" w:cs="宋体"/>
                <w:color w:val="000000"/>
                <w:kern w:val="0"/>
                <w:sz w:val="18"/>
                <w:szCs w:val="18"/>
              </w:rPr>
              <w:t>　</w:t>
            </w:r>
          </w:p>
        </w:tc>
        <w:tc>
          <w:tcPr>
            <w:tcW w:w="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1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40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1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40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17.38</w:t>
            </w:r>
            <w:r>
              <w:rPr>
                <w:rFonts w:hint="eastAsia" w:ascii="宋体" w:hAnsi="宋体" w:eastAsia="宋体" w:cs="宋体"/>
                <w:color w:val="000000"/>
                <w:kern w:val="0"/>
                <w:sz w:val="18"/>
                <w:szCs w:val="18"/>
              </w:rPr>
              <w:t>　</w:t>
            </w:r>
          </w:p>
        </w:tc>
        <w:tc>
          <w:tcPr>
            <w:tcW w:w="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0.33</w:t>
            </w:r>
            <w:r>
              <w:rPr>
                <w:rFonts w:hint="eastAsia" w:ascii="宋体" w:hAnsi="宋体" w:eastAsia="宋体" w:cs="宋体"/>
                <w:color w:val="000000"/>
                <w:kern w:val="0"/>
                <w:szCs w:val="20"/>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1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40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4.85</w:t>
            </w:r>
            <w:r>
              <w:rPr>
                <w:rFonts w:hint="eastAsia" w:ascii="宋体" w:hAnsi="宋体" w:eastAsia="宋体" w:cs="宋体"/>
                <w:color w:val="000000"/>
                <w:kern w:val="0"/>
                <w:sz w:val="18"/>
                <w:szCs w:val="18"/>
              </w:rPr>
              <w:t>　</w:t>
            </w:r>
          </w:p>
        </w:tc>
        <w:tc>
          <w:tcPr>
            <w:tcW w:w="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7.50</w:t>
            </w:r>
            <w:r>
              <w:rPr>
                <w:rFonts w:hint="eastAsia" w:ascii="宋体" w:hAnsi="宋体" w:eastAsia="宋体" w:cs="宋体"/>
                <w:color w:val="000000"/>
                <w:kern w:val="0"/>
                <w:szCs w:val="20"/>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1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40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2.42</w:t>
            </w:r>
            <w:r>
              <w:rPr>
                <w:rFonts w:hint="eastAsia" w:ascii="宋体" w:hAnsi="宋体" w:eastAsia="宋体" w:cs="宋体"/>
                <w:color w:val="000000"/>
                <w:kern w:val="0"/>
                <w:sz w:val="18"/>
                <w:szCs w:val="18"/>
              </w:rPr>
              <w:t>　</w:t>
            </w:r>
          </w:p>
        </w:tc>
        <w:tc>
          <w:tcPr>
            <w:tcW w:w="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0.79</w:t>
            </w:r>
            <w:r>
              <w:rPr>
                <w:rFonts w:hint="eastAsia" w:ascii="宋体" w:hAnsi="宋体" w:eastAsia="宋体" w:cs="宋体"/>
                <w:color w:val="000000"/>
                <w:kern w:val="0"/>
                <w:szCs w:val="20"/>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1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40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3.67</w:t>
            </w:r>
            <w:r>
              <w:rPr>
                <w:rFonts w:hint="eastAsia" w:ascii="宋体" w:hAnsi="宋体" w:eastAsia="宋体" w:cs="宋体"/>
                <w:color w:val="000000"/>
                <w:kern w:val="0"/>
                <w:sz w:val="18"/>
                <w:szCs w:val="18"/>
              </w:rPr>
              <w:t>　</w:t>
            </w:r>
          </w:p>
        </w:tc>
        <w:tc>
          <w:tcPr>
            <w:tcW w:w="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1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40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2.4</w:t>
            </w:r>
            <w:r>
              <w:rPr>
                <w:rFonts w:hint="eastAsia" w:ascii="宋体" w:hAnsi="宋体" w:eastAsia="宋体" w:cs="宋体"/>
                <w:color w:val="000000"/>
                <w:kern w:val="0"/>
                <w:szCs w:val="20"/>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1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40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6.9</w:t>
            </w:r>
            <w:r>
              <w:rPr>
                <w:rFonts w:hint="eastAsia" w:ascii="宋体" w:hAnsi="宋体" w:eastAsia="宋体" w:cs="宋体"/>
                <w:color w:val="000000"/>
                <w:kern w:val="0"/>
                <w:sz w:val="18"/>
                <w:szCs w:val="18"/>
              </w:rPr>
              <w:t>　</w:t>
            </w:r>
          </w:p>
        </w:tc>
        <w:tc>
          <w:tcPr>
            <w:tcW w:w="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6.16</w:t>
            </w:r>
            <w:r>
              <w:rPr>
                <w:rFonts w:hint="eastAsia" w:ascii="宋体" w:hAnsi="宋体" w:eastAsia="宋体" w:cs="宋体"/>
                <w:color w:val="000000"/>
                <w:kern w:val="0"/>
                <w:szCs w:val="20"/>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1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40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6.4</w:t>
            </w:r>
            <w:r>
              <w:rPr>
                <w:rFonts w:hint="eastAsia" w:ascii="宋体" w:hAnsi="宋体" w:eastAsia="宋体" w:cs="宋体"/>
                <w:color w:val="000000"/>
                <w:kern w:val="0"/>
                <w:sz w:val="18"/>
                <w:szCs w:val="18"/>
              </w:rPr>
              <w:t>　</w:t>
            </w:r>
          </w:p>
        </w:tc>
        <w:tc>
          <w:tcPr>
            <w:tcW w:w="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1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40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5.19</w:t>
            </w:r>
            <w:r>
              <w:rPr>
                <w:rFonts w:hint="eastAsia" w:ascii="宋体" w:hAnsi="宋体" w:eastAsia="宋体" w:cs="宋体"/>
                <w:color w:val="000000"/>
                <w:kern w:val="0"/>
                <w:szCs w:val="20"/>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1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40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1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40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16.85</w:t>
            </w:r>
            <w:r>
              <w:rPr>
                <w:rFonts w:hint="eastAsia" w:ascii="宋体" w:hAnsi="宋体" w:eastAsia="宋体" w:cs="宋体"/>
                <w:color w:val="000000"/>
                <w:kern w:val="0"/>
                <w:sz w:val="18"/>
                <w:szCs w:val="18"/>
              </w:rPr>
              <w:t>　</w:t>
            </w:r>
          </w:p>
        </w:tc>
        <w:tc>
          <w:tcPr>
            <w:tcW w:w="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0.09</w:t>
            </w:r>
            <w:r>
              <w:rPr>
                <w:rFonts w:hint="eastAsia" w:ascii="宋体" w:hAnsi="宋体" w:eastAsia="宋体" w:cs="宋体"/>
                <w:color w:val="000000"/>
                <w:kern w:val="0"/>
                <w:szCs w:val="20"/>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1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40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0.56</w:t>
            </w:r>
            <w:r>
              <w:rPr>
                <w:rFonts w:hint="eastAsia" w:ascii="宋体" w:hAnsi="宋体" w:eastAsia="宋体" w:cs="宋体"/>
                <w:color w:val="000000"/>
                <w:kern w:val="0"/>
                <w:szCs w:val="20"/>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1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40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1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40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1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40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1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40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16.85</w:t>
            </w:r>
            <w:r>
              <w:rPr>
                <w:rFonts w:hint="eastAsia" w:ascii="宋体" w:hAnsi="宋体" w:eastAsia="宋体" w:cs="宋体"/>
                <w:color w:val="000000"/>
                <w:kern w:val="0"/>
                <w:sz w:val="18"/>
                <w:szCs w:val="18"/>
              </w:rPr>
              <w:t>　</w:t>
            </w:r>
          </w:p>
        </w:tc>
        <w:tc>
          <w:tcPr>
            <w:tcW w:w="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1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40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2.22</w:t>
            </w:r>
            <w:r>
              <w:rPr>
                <w:rFonts w:hint="eastAsia" w:ascii="宋体" w:hAnsi="宋体" w:eastAsia="宋体" w:cs="宋体"/>
                <w:color w:val="000000"/>
                <w:kern w:val="0"/>
                <w:szCs w:val="20"/>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1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40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91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9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40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60.10</w:t>
            </w:r>
            <w:r>
              <w:rPr>
                <w:rFonts w:hint="eastAsia" w:ascii="宋体" w:hAnsi="宋体" w:eastAsia="宋体" w:cs="宋体"/>
                <w:color w:val="000000"/>
                <w:kern w:val="0"/>
                <w:szCs w:val="20"/>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91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40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0.17</w:t>
            </w:r>
            <w:r>
              <w:rPr>
                <w:rFonts w:hint="eastAsia" w:ascii="宋体" w:hAnsi="宋体" w:eastAsia="宋体" w:cs="宋体"/>
                <w:color w:val="000000"/>
                <w:kern w:val="0"/>
                <w:szCs w:val="20"/>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91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40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0.21</w:t>
            </w:r>
            <w:r>
              <w:rPr>
                <w:rFonts w:hint="eastAsia" w:ascii="宋体" w:hAnsi="宋体" w:eastAsia="宋体" w:cs="宋体"/>
                <w:color w:val="000000"/>
                <w:kern w:val="0"/>
                <w:szCs w:val="20"/>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91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40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1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40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1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40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22.11</w:t>
            </w:r>
            <w:r>
              <w:rPr>
                <w:rFonts w:hint="eastAsia" w:ascii="宋体" w:hAnsi="宋体" w:eastAsia="宋体" w:cs="宋体"/>
                <w:color w:val="000000"/>
                <w:kern w:val="0"/>
                <w:szCs w:val="20"/>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1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51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204.63</w:t>
            </w:r>
            <w:r>
              <w:rPr>
                <w:rFonts w:hint="eastAsia" w:ascii="宋体" w:hAnsi="宋体" w:eastAsia="宋体" w:cs="宋体"/>
                <w:color w:val="000000"/>
                <w:kern w:val="0"/>
                <w:sz w:val="18"/>
                <w:szCs w:val="18"/>
              </w:rPr>
              <w:t>　</w:t>
            </w:r>
          </w:p>
        </w:tc>
        <w:tc>
          <w:tcPr>
            <w:tcW w:w="9000"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111.57</w:t>
            </w: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111.57</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4"/>
                <w:lang w:val="en-US" w:eastAsia="zh-CN" w:bidi="ar"/>
              </w:rPr>
              <w:t xml:space="preserve">   </w:t>
            </w:r>
            <w:r>
              <w:rPr>
                <w:rStyle w:val="15"/>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7"/>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6"/>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7"/>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  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  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0.21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0.21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0.21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1"/>
        <w:jc w:val="center"/>
        <w:rPr>
          <w:rFonts w:hint="eastAsia" w:ascii="方正小标宋_GBK" w:hAnsi="方正小标宋_GBK" w:eastAsia="方正小标宋_GBK" w:cs="方正小标宋_GBK"/>
          <w:sz w:val="70"/>
          <w:szCs w:val="70"/>
        </w:rPr>
      </w:pPr>
    </w:p>
    <w:p>
      <w:pPr>
        <w:pStyle w:val="11"/>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1498.54</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384.07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受疫情影响。</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1498.13</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409.23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27.32</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1088.9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72.68</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1498.54</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1498.54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1"/>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409.23</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357.41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87.34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年初余额调整等原因所致</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409.23</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27.31</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399.65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97.66</w:t>
      </w:r>
      <w:r>
        <w:rPr>
          <w:rFonts w:hint="eastAsia" w:ascii="Times New Roman" w:hAnsi="Times New Roman" w:eastAsia="仿宋_GB2312"/>
          <w:sz w:val="32"/>
          <w:szCs w:val="32"/>
        </w:rPr>
        <w:t>%，主要是因为主要是因为</w:t>
      </w:r>
      <w:r>
        <w:rPr>
          <w:rFonts w:hint="eastAsia" w:ascii="Times New Roman" w:hAnsi="Times New Roman" w:eastAsia="仿宋_GB2312"/>
          <w:sz w:val="32"/>
          <w:szCs w:val="32"/>
          <w:lang w:val="en-US" w:eastAsia="zh-CN"/>
        </w:rPr>
        <w:t>年初余额调整等原因所致。</w:t>
      </w:r>
    </w:p>
    <w:p>
      <w:pPr>
        <w:pStyle w:val="11"/>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409.23</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403.83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98.68</w:t>
      </w:r>
      <w:r>
        <w:rPr>
          <w:rFonts w:hint="eastAsia" w:ascii="Times New Roman" w:hAnsi="Times New Roman" w:eastAsia="仿宋_GB2312"/>
          <w:sz w:val="32"/>
          <w:szCs w:val="32"/>
        </w:rPr>
        <w:t>%；卫生健康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类）</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5.4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1.32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409.23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1、一般公共服务（类）其他一般公共服务支出（款）其他一般公共服务支出（项）。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403.83</w:t>
      </w:r>
      <w:r>
        <w:rPr>
          <w:rFonts w:hint="eastAsia" w:ascii="Times New Roman" w:hAnsi="Times New Roman" w:eastAsia="仿宋_GB2312"/>
          <w:sz w:val="32"/>
          <w:szCs w:val="32"/>
        </w:rPr>
        <w:t>万元，决算数大于年初预算数的主要原因是：主要是因为</w:t>
      </w:r>
      <w:r>
        <w:rPr>
          <w:rFonts w:hint="eastAsia" w:ascii="Times New Roman" w:hAnsi="Times New Roman" w:eastAsia="仿宋_GB2312"/>
          <w:sz w:val="32"/>
          <w:szCs w:val="32"/>
          <w:lang w:val="en-US" w:eastAsia="zh-CN"/>
        </w:rPr>
        <w:t>没有把上年结转结余做到一般公共预算。</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2、卫生健康支出（类）公共卫生（款）突发公共卫生事件应急处理（项）。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5.4</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主要是因为没有把抗疫资金做到公共预算。</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316.20</w:t>
      </w:r>
      <w:r>
        <w:rPr>
          <w:rFonts w:hint="eastAsia" w:ascii="Times New Roman" w:hAnsi="Times New Roman" w:eastAsia="仿宋_GB2312"/>
          <w:sz w:val="32"/>
          <w:szCs w:val="32"/>
        </w:rPr>
        <w:t>万元，其中：</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204.63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64.72</w:t>
      </w:r>
      <w:r>
        <w:rPr>
          <w:rFonts w:hint="eastAsia" w:ascii="Times New Roman" w:hAnsi="Times New Roman" w:eastAsia="仿宋_GB2312"/>
          <w:sz w:val="32"/>
          <w:szCs w:val="32"/>
        </w:rPr>
        <w:t>%,主要包括基本工资、津贴补贴、奖金、</w:t>
      </w:r>
      <w:r>
        <w:rPr>
          <w:rFonts w:hint="eastAsia" w:ascii="Times New Roman" w:hAnsi="Times New Roman" w:eastAsia="仿宋_GB2312"/>
          <w:sz w:val="32"/>
          <w:szCs w:val="32"/>
          <w:lang w:val="en-US" w:eastAsia="zh-CN"/>
        </w:rPr>
        <w:t>绩效工资、基本养老金、年金、医疗保险金、其他社会保障费、住房公积金和退休职工的生活补助</w:t>
      </w:r>
      <w:r>
        <w:rPr>
          <w:rFonts w:hint="eastAsia" w:ascii="Times New Roman" w:hAnsi="Times New Roman" w:eastAsia="仿宋_GB2312"/>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111.57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35.28</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水</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电</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邮电费、物业管理费、差旅费、维修（护）费、培训费、劳务费、工会经费、福利费和公务用车运行维护费。</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0.21</w:t>
      </w:r>
      <w:r>
        <w:rPr>
          <w:rFonts w:hint="eastAsia" w:ascii="Times New Roman" w:hAnsi="Times New Roman" w:eastAsia="仿宋_GB2312"/>
          <w:sz w:val="32"/>
          <w:szCs w:val="32"/>
        </w:rPr>
        <w:t>万元，其中：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本单位没有因公出国（境）费支出。</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万元，主要原因是</w:t>
      </w:r>
      <w:r>
        <w:rPr>
          <w:rFonts w:hint="eastAsia" w:ascii="Times New Roman" w:hAnsi="Times New Roman" w:eastAsia="仿宋_GB2312"/>
          <w:sz w:val="32"/>
          <w:szCs w:val="32"/>
          <w:lang w:val="en-US" w:eastAsia="zh-CN"/>
        </w:rPr>
        <w:t>受疫情影响，没有公务接待任务</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本部门没有购置车辆</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0.21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受疫情影响</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公务用车次数减少</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0.21</w:t>
      </w:r>
      <w:r>
        <w:rPr>
          <w:rFonts w:hint="eastAsia" w:ascii="Times New Roman" w:hAnsi="Times New Roman" w:eastAsia="仿宋_GB2312"/>
          <w:sz w:val="32"/>
          <w:szCs w:val="32"/>
        </w:rPr>
        <w:t>万元，增长的主要原因是</w:t>
      </w:r>
      <w:r>
        <w:rPr>
          <w:rFonts w:hint="eastAsia" w:ascii="Times New Roman" w:hAnsi="Times New Roman" w:eastAsia="仿宋_GB2312"/>
          <w:sz w:val="32"/>
          <w:szCs w:val="32"/>
          <w:lang w:val="en-US" w:eastAsia="zh-CN"/>
        </w:rPr>
        <w:t>因工作需要，申请了一辆公务用车</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0.21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0.21</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0.21</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车辆维修</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万元，主要原因是：</w:t>
      </w:r>
      <w:r>
        <w:rPr>
          <w:rFonts w:hint="eastAsia" w:ascii="Times New Roman" w:hAnsi="Times New Roman" w:eastAsia="仿宋_GB2312"/>
          <w:sz w:val="32"/>
          <w:szCs w:val="32"/>
          <w:lang w:val="en-US" w:eastAsia="zh-CN"/>
        </w:rPr>
        <w:t>本部门非行政单位和参照公务员法管理事业单位。</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0.0865</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val="en-US" w:eastAsia="zh-CN"/>
        </w:rPr>
        <w:t>业务</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73</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保证金清退工作会议</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2.04</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主要</w:t>
      </w:r>
      <w:r>
        <w:rPr>
          <w:rFonts w:hint="eastAsia" w:ascii="Times New Roman" w:hAnsi="Times New Roman" w:eastAsia="仿宋_GB2312"/>
          <w:sz w:val="32"/>
          <w:szCs w:val="32"/>
        </w:rPr>
        <w:t>用于开展</w:t>
      </w:r>
      <w:r>
        <w:rPr>
          <w:rFonts w:hint="eastAsia" w:ascii="Times New Roman" w:hAnsi="Times New Roman" w:eastAsia="仿宋_GB2312"/>
          <w:sz w:val="32"/>
          <w:szCs w:val="32"/>
          <w:lang w:val="en-US" w:eastAsia="zh-CN"/>
        </w:rPr>
        <w:t>事业单位工作人员</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63</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事业单位工作人员</w:t>
      </w:r>
      <w:r>
        <w:rPr>
          <w:rFonts w:hint="eastAsia" w:ascii="Times New Roman" w:hAnsi="Times New Roman" w:eastAsia="仿宋_GB2312"/>
          <w:sz w:val="32"/>
          <w:szCs w:val="32"/>
        </w:rPr>
        <w:t>培训</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招标采购培训、公文写作等</w:t>
      </w:r>
      <w:r>
        <w:rPr>
          <w:rFonts w:hint="eastAsia" w:ascii="Times New Roman" w:hAnsi="Times New Roman" w:eastAsia="仿宋_GB2312"/>
          <w:sz w:val="32"/>
          <w:szCs w:val="32"/>
        </w:rPr>
        <w:t>；举办节庆、晚会、论坛、赛事活动，开支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42.34</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18.91</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23.43</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42.34</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42.34</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根据预算绩效管理要求，我部门2021年度无公共预算项目绩效自评，无政府性基金预算项目支出，无国有资本经营预算项目支出。</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组织对怀化市公共资源交易中心（本级）单位开展整体支出绩效评价，涉及支出金额1498.54万元，其中：一般公共预算财政拨款支出409.23万元。政府性基金预算支出0万元。从评价情况来看，评价形成了客观、准确、全面、完整的绩效自评报告。</w:t>
      </w:r>
    </w:p>
    <w:p>
      <w:pPr>
        <w:numPr>
          <w:ilvl w:val="0"/>
          <w:numId w:val="2"/>
        </w:numPr>
        <w:spacing w:line="360" w:lineRule="auto"/>
        <w:ind w:firstLine="640" w:firstLineChars="200"/>
        <w:jc w:val="both"/>
        <w:rPr>
          <w:rFonts w:hint="eastAsia" w:ascii="楷体" w:hAnsi="楷体" w:eastAsia="楷体" w:cs="楷体"/>
          <w:b/>
          <w:bCs/>
          <w:sz w:val="32"/>
          <w:szCs w:val="32"/>
        </w:rPr>
      </w:pPr>
      <w:r>
        <w:rPr>
          <w:rFonts w:hint="eastAsia" w:ascii="楷体" w:hAnsi="楷体" w:eastAsia="楷体" w:cs="楷体"/>
          <w:b/>
          <w:bCs/>
          <w:sz w:val="32"/>
          <w:szCs w:val="32"/>
        </w:rPr>
        <w:t>存在的问题及原因分析</w:t>
      </w:r>
    </w:p>
    <w:p>
      <w:pPr>
        <w:numPr>
          <w:numId w:val="0"/>
        </w:numPr>
        <w:spacing w:line="360" w:lineRule="auto"/>
        <w:ind w:firstLine="640" w:firstLineChars="200"/>
        <w:jc w:val="both"/>
        <w:rPr>
          <w:rFonts w:ascii="Times New Roman" w:hAnsi="Times New Roman" w:eastAsia="仿宋" w:cs="Times New Roman"/>
          <w:bCs/>
          <w:sz w:val="32"/>
          <w:szCs w:val="32"/>
        </w:rPr>
      </w:pPr>
      <w:r>
        <w:rPr>
          <w:rFonts w:ascii="Times New Roman" w:hAnsi="Times New Roman" w:eastAsia="仿宋" w:cs="Times New Roman"/>
          <w:bCs/>
          <w:sz w:val="32"/>
          <w:szCs w:val="32"/>
        </w:rPr>
        <w:t>1、绩效管理意识待加强</w:t>
      </w:r>
    </w:p>
    <w:p>
      <w:pPr>
        <w:spacing w:line="360" w:lineRule="auto"/>
        <w:ind w:firstLine="640" w:firstLineChars="200"/>
        <w:jc w:val="both"/>
        <w:rPr>
          <w:rFonts w:ascii="Times New Roman" w:hAnsi="Times New Roman" w:eastAsia="仿宋" w:cs="Times New Roman"/>
          <w:bCs/>
          <w:sz w:val="32"/>
          <w:szCs w:val="32"/>
        </w:rPr>
      </w:pPr>
      <w:r>
        <w:rPr>
          <w:rFonts w:ascii="Times New Roman" w:hAnsi="Times New Roman" w:eastAsia="仿宋" w:cs="Times New Roman"/>
          <w:bCs/>
          <w:sz w:val="32"/>
          <w:szCs w:val="32"/>
        </w:rPr>
        <w:t>通过组织对财政局绩效评价政策文件的不断学习，我单位绩效管理意识已得到了很大提升和进步，但单位各部门的绩效管理意识还有待加强，各项目部门需要进一步将绩效目标和预算相结合，在年初报预算时，设置更加详细、合理、可衡量的绩效目标。</w:t>
      </w:r>
    </w:p>
    <w:p>
      <w:pPr>
        <w:spacing w:line="360" w:lineRule="auto"/>
        <w:ind w:firstLine="640" w:firstLineChars="200"/>
        <w:jc w:val="both"/>
        <w:rPr>
          <w:rFonts w:ascii="Times New Roman" w:hAnsi="Times New Roman" w:eastAsia="仿宋" w:cs="Times New Roman"/>
          <w:bCs/>
          <w:sz w:val="32"/>
          <w:szCs w:val="32"/>
        </w:rPr>
      </w:pPr>
      <w:r>
        <w:rPr>
          <w:rFonts w:ascii="Times New Roman" w:hAnsi="Times New Roman" w:eastAsia="仿宋" w:cs="Times New Roman"/>
          <w:bCs/>
          <w:sz w:val="32"/>
          <w:szCs w:val="32"/>
        </w:rPr>
        <w:t>2、队伍业务素质有待提高</w:t>
      </w:r>
    </w:p>
    <w:p>
      <w:pPr>
        <w:spacing w:line="360" w:lineRule="auto"/>
        <w:ind w:firstLine="640" w:firstLineChars="200"/>
        <w:jc w:val="both"/>
        <w:rPr>
          <w:rFonts w:ascii="Times New Roman" w:hAnsi="Times New Roman" w:eastAsia="仿宋" w:cs="Times New Roman"/>
          <w:bCs/>
          <w:sz w:val="32"/>
          <w:szCs w:val="32"/>
        </w:rPr>
      </w:pPr>
      <w:r>
        <w:rPr>
          <w:rFonts w:ascii="Times New Roman" w:hAnsi="Times New Roman" w:eastAsia="仿宋" w:cs="Times New Roman"/>
          <w:bCs/>
          <w:sz w:val="32"/>
          <w:szCs w:val="32"/>
        </w:rPr>
        <w:t>首先是对电子化政府采购的内涵与外延还没有达成共识或者认识还有些偏差；其次是一些人对于电子化政府采购还存在顾虑，既有对于电子采购的安全性、稳定性的担忧，也有对于新事物接受与学习的担忧；最后是部门之间的协调与配合还不够完善。电子化政府采购涉及部门与部门之间，也涉及部门内部各机构间的协调、沟通与业务配合的问题，但目前许多地方在这方面还存在诸多难点。</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both"/>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6"/>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一、财政拨款收入：指单位本年度从市级财政部门取得的财政拨款。</w:t>
      </w:r>
    </w:p>
    <w:p>
      <w:pPr>
        <w:pStyle w:val="6"/>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二、上级补助收入：指事业单位从主管部门和上级单位取得的非财政补助收入。</w:t>
      </w:r>
    </w:p>
    <w:p>
      <w:pPr>
        <w:pStyle w:val="6"/>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三、事业收入：指事业单位开展专业业务活动及其辅助活动取得的收入，事业单位收到的财政专户实际核拨的教育收费等资金在此反映。</w:t>
      </w:r>
    </w:p>
    <w:p>
      <w:pPr>
        <w:pStyle w:val="6"/>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四、经营收入：指事业单位在专业业务活动及其辅助活动之外开展非独立核算经营活动取得的收入。</w:t>
      </w:r>
    </w:p>
    <w:p>
      <w:pPr>
        <w:pStyle w:val="6"/>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五、附属单位缴款：指事业单位附属独立核算单位按照有关规定上缴的收入。</w:t>
      </w:r>
    </w:p>
    <w:p>
      <w:pPr>
        <w:pStyle w:val="6"/>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六、其他收入：指单位取得的除上述"财政拨款收入"、"事业收入"、"经营收入"等以外的各项收入。</w:t>
      </w:r>
    </w:p>
    <w:p>
      <w:pPr>
        <w:pStyle w:val="6"/>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七、用事业基金弥补收支差额：指事业单位用事业基金弥补当年收支差额的数额。</w:t>
      </w:r>
    </w:p>
    <w:p>
      <w:pPr>
        <w:pStyle w:val="6"/>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八、年初结转和结余：指单位上年结转本年使用的基本支出结转、项目支出结转和结余和经营结余。</w:t>
      </w:r>
    </w:p>
    <w:p>
      <w:pPr>
        <w:pStyle w:val="6"/>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p>
    <w:p>
      <w:pPr>
        <w:pStyle w:val="6"/>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九、一般公共服务（类）人大事务（款）行政运行（项）：指人大常委会办公厅用于保障机构正常运行、开展日常工作的基本支出。</w:t>
      </w:r>
    </w:p>
    <w:p>
      <w:pPr>
        <w:pStyle w:val="6"/>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十、结余分配：指事业单位按规定对非财政补助结余资金提取的职工福利基金、事业基金和缴纳的所得税，以及减少单位按规定应缴回的基本建设竣工项目结余资金。</w:t>
      </w:r>
    </w:p>
    <w:p>
      <w:pPr>
        <w:pStyle w:val="6"/>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十一、年末结转和结余资金：指本年度或以前年度预算安排、因客观条件发生变化无法按原计划实施，需要延迟到以后年度按有关规定继续使用的资金。</w:t>
      </w:r>
    </w:p>
    <w:p>
      <w:pPr>
        <w:pStyle w:val="6"/>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十二、基本支出：指为保障机构正常运转、完成日常工作任务而发生的人员支出和公用支出。</w:t>
      </w:r>
    </w:p>
    <w:p>
      <w:pPr>
        <w:pStyle w:val="6"/>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十三、项目支出：指在基本支出之外为完成特定的行政任务或事业发展目标所发生的支出。</w:t>
      </w:r>
    </w:p>
    <w:p>
      <w:pPr>
        <w:pStyle w:val="6"/>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十四、上缴上级支出：指事业单位按照财政部门和主管部门的规定上缴上级单位的支出。十五、经营支出：指事业单位在专业业务活动及其辅助活动之外开展非独立核算经营活动发生的支出。</w:t>
      </w:r>
    </w:p>
    <w:p>
      <w:pPr>
        <w:pStyle w:val="6"/>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十六、对附属单位补助支出：指事业单位用财政补助收入之外的收入对附属单位补助发生的支出。十七、"三公"经费：指市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pStyle w:val="6"/>
        <w:spacing w:before="0" w:beforeAutospacing="0" w:after="0" w:afterAutospacing="0" w:line="616" w:lineRule="atLeast"/>
        <w:ind w:firstLine="560"/>
        <w:jc w:val="left"/>
        <w:rPr>
          <w:rFonts w:hint="default" w:cs="黑体" w:asciiTheme="minorEastAsia" w:hAnsiTheme="minorEastAsia" w:eastAsiaTheme="minorEastAsia"/>
          <w:color w:val="000000"/>
          <w:kern w:val="0"/>
          <w:sz w:val="32"/>
          <w:szCs w:val="32"/>
          <w:lang w:val="en-US" w:eastAsia="zh-CN" w:bidi="ar-SA"/>
        </w:rPr>
      </w:pPr>
      <w:r>
        <w:rPr>
          <w:rFonts w:hint="default" w:cs="黑体" w:asciiTheme="minorEastAsia" w:hAnsiTheme="minorEastAsia" w:eastAsiaTheme="minorEastAsia"/>
          <w:color w:val="000000"/>
          <w:kern w:val="0"/>
          <w:sz w:val="32"/>
          <w:szCs w:val="32"/>
          <w:lang w:val="en-US" w:eastAsia="zh-CN" w:bidi="ar-SA"/>
        </w:rPr>
        <w:t>十八、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指一般公共预算安排的基本支出中的"商品和服务支出"经费。</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楷体" w:hAnsi="楷体" w:eastAsia="楷体" w:cs="楷体"/>
          <w:b/>
          <w:bCs/>
          <w:i/>
          <w:color w:val="auto"/>
          <w:kern w:val="0"/>
          <w:sz w:val="32"/>
          <w:szCs w:val="32"/>
          <w:lang w:val="en-US" w:eastAsia="zh-CN" w:bidi="ar-SA"/>
        </w:rPr>
        <w:t>（名词解释应包含本部门专有名词，如省财政厅应有对“财政事务”科目的解释，可参考中央相关部门的名词解释）</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3" w:name="_GoBack"/>
    <w:bookmarkEnd w:id="3"/>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E1A44E"/>
    <w:multiLevelType w:val="singleLevel"/>
    <w:tmpl w:val="C0E1A44E"/>
    <w:lvl w:ilvl="0" w:tentative="0">
      <w:start w:val="2"/>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wZDExZTVlNGY5YmY4NDUyOTJkOTEwYTBjNzM1OD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5593F"/>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C80459"/>
    <w:rsid w:val="0363259C"/>
    <w:rsid w:val="04425FE9"/>
    <w:rsid w:val="04E377CC"/>
    <w:rsid w:val="050B287F"/>
    <w:rsid w:val="061B11E8"/>
    <w:rsid w:val="064222D0"/>
    <w:rsid w:val="069074E0"/>
    <w:rsid w:val="06CE06C9"/>
    <w:rsid w:val="07071611"/>
    <w:rsid w:val="0721282E"/>
    <w:rsid w:val="077E37DC"/>
    <w:rsid w:val="07D7113E"/>
    <w:rsid w:val="092B34F0"/>
    <w:rsid w:val="095E38C5"/>
    <w:rsid w:val="096F5AD2"/>
    <w:rsid w:val="0AEE75C3"/>
    <w:rsid w:val="0B521208"/>
    <w:rsid w:val="0C48085D"/>
    <w:rsid w:val="0C8A677F"/>
    <w:rsid w:val="0D4903E8"/>
    <w:rsid w:val="0D532E09"/>
    <w:rsid w:val="0E3F3599"/>
    <w:rsid w:val="0E820056"/>
    <w:rsid w:val="0FC32E48"/>
    <w:rsid w:val="0FE8038D"/>
    <w:rsid w:val="10790FE5"/>
    <w:rsid w:val="10E32902"/>
    <w:rsid w:val="112A6783"/>
    <w:rsid w:val="124B46BD"/>
    <w:rsid w:val="12C678AC"/>
    <w:rsid w:val="12FB3F33"/>
    <w:rsid w:val="130C4392"/>
    <w:rsid w:val="13767A5D"/>
    <w:rsid w:val="13BB1914"/>
    <w:rsid w:val="140B289C"/>
    <w:rsid w:val="141A663B"/>
    <w:rsid w:val="144C07BE"/>
    <w:rsid w:val="15194B44"/>
    <w:rsid w:val="153B0F5F"/>
    <w:rsid w:val="153E27FD"/>
    <w:rsid w:val="15415E49"/>
    <w:rsid w:val="1602382A"/>
    <w:rsid w:val="16B32D77"/>
    <w:rsid w:val="17083ABA"/>
    <w:rsid w:val="172C28CE"/>
    <w:rsid w:val="17D411F6"/>
    <w:rsid w:val="18697B91"/>
    <w:rsid w:val="18E4466E"/>
    <w:rsid w:val="1A404921"/>
    <w:rsid w:val="1AC612CA"/>
    <w:rsid w:val="1B522B5E"/>
    <w:rsid w:val="1BF124AF"/>
    <w:rsid w:val="1C0F2C5C"/>
    <w:rsid w:val="1CE65C54"/>
    <w:rsid w:val="1D4D7A81"/>
    <w:rsid w:val="1E6A4663"/>
    <w:rsid w:val="1FCD6C57"/>
    <w:rsid w:val="209459C7"/>
    <w:rsid w:val="21817CF9"/>
    <w:rsid w:val="21983295"/>
    <w:rsid w:val="21B46321"/>
    <w:rsid w:val="22045CDB"/>
    <w:rsid w:val="23085F96"/>
    <w:rsid w:val="23C40371"/>
    <w:rsid w:val="23D36806"/>
    <w:rsid w:val="23DA5DE6"/>
    <w:rsid w:val="2460453E"/>
    <w:rsid w:val="24EE7D9B"/>
    <w:rsid w:val="252C4420"/>
    <w:rsid w:val="25CD79B1"/>
    <w:rsid w:val="26176E7E"/>
    <w:rsid w:val="26301CEE"/>
    <w:rsid w:val="264A1001"/>
    <w:rsid w:val="26E50D2A"/>
    <w:rsid w:val="27003DB6"/>
    <w:rsid w:val="270B7843"/>
    <w:rsid w:val="277F4CDB"/>
    <w:rsid w:val="280653FC"/>
    <w:rsid w:val="29345F99"/>
    <w:rsid w:val="296E64EA"/>
    <w:rsid w:val="29C0782D"/>
    <w:rsid w:val="2A6A7FA0"/>
    <w:rsid w:val="2A954815"/>
    <w:rsid w:val="2AE8703B"/>
    <w:rsid w:val="2B6F32B8"/>
    <w:rsid w:val="2C3342E6"/>
    <w:rsid w:val="2C695F59"/>
    <w:rsid w:val="2CC55886"/>
    <w:rsid w:val="2D034E60"/>
    <w:rsid w:val="2D1C7470"/>
    <w:rsid w:val="2FCA3235"/>
    <w:rsid w:val="302208F9"/>
    <w:rsid w:val="302C1778"/>
    <w:rsid w:val="322E5C7B"/>
    <w:rsid w:val="324E3C27"/>
    <w:rsid w:val="32DD144F"/>
    <w:rsid w:val="33613E2E"/>
    <w:rsid w:val="341964B7"/>
    <w:rsid w:val="34264730"/>
    <w:rsid w:val="3569521C"/>
    <w:rsid w:val="37051CE1"/>
    <w:rsid w:val="3754697A"/>
    <w:rsid w:val="38741F0E"/>
    <w:rsid w:val="38AC5B4C"/>
    <w:rsid w:val="39D9511D"/>
    <w:rsid w:val="3A41730C"/>
    <w:rsid w:val="3C502C92"/>
    <w:rsid w:val="3C912E79"/>
    <w:rsid w:val="3CAC64BC"/>
    <w:rsid w:val="3DDF42CD"/>
    <w:rsid w:val="3E3C1720"/>
    <w:rsid w:val="3E3C527C"/>
    <w:rsid w:val="3E6447D3"/>
    <w:rsid w:val="3FA96941"/>
    <w:rsid w:val="401A783F"/>
    <w:rsid w:val="40C8729B"/>
    <w:rsid w:val="42460C12"/>
    <w:rsid w:val="42530DE6"/>
    <w:rsid w:val="42B07FE6"/>
    <w:rsid w:val="43E72B6C"/>
    <w:rsid w:val="45CE5353"/>
    <w:rsid w:val="465A6BE7"/>
    <w:rsid w:val="474A1054"/>
    <w:rsid w:val="475278BE"/>
    <w:rsid w:val="47887784"/>
    <w:rsid w:val="480D428F"/>
    <w:rsid w:val="48AC2FFE"/>
    <w:rsid w:val="48B56357"/>
    <w:rsid w:val="499F0DB5"/>
    <w:rsid w:val="49E07403"/>
    <w:rsid w:val="4A1452FF"/>
    <w:rsid w:val="4A633B90"/>
    <w:rsid w:val="4AB8212E"/>
    <w:rsid w:val="4AE50A49"/>
    <w:rsid w:val="4B103D18"/>
    <w:rsid w:val="4B8B339F"/>
    <w:rsid w:val="4BD30601"/>
    <w:rsid w:val="4DBF1A26"/>
    <w:rsid w:val="4E5A52AA"/>
    <w:rsid w:val="4FA2515B"/>
    <w:rsid w:val="4FDF1F0B"/>
    <w:rsid w:val="50446212"/>
    <w:rsid w:val="50707007"/>
    <w:rsid w:val="516052CE"/>
    <w:rsid w:val="5206251F"/>
    <w:rsid w:val="53081779"/>
    <w:rsid w:val="53093A4F"/>
    <w:rsid w:val="536410A5"/>
    <w:rsid w:val="54D2203E"/>
    <w:rsid w:val="558824A7"/>
    <w:rsid w:val="55BF6A67"/>
    <w:rsid w:val="56467104"/>
    <w:rsid w:val="5717642E"/>
    <w:rsid w:val="5777D4F5"/>
    <w:rsid w:val="57CC7219"/>
    <w:rsid w:val="589D0BB5"/>
    <w:rsid w:val="58EC6406"/>
    <w:rsid w:val="59771406"/>
    <w:rsid w:val="59FE7432"/>
    <w:rsid w:val="5A3E3CD2"/>
    <w:rsid w:val="5A821E11"/>
    <w:rsid w:val="5AE36477"/>
    <w:rsid w:val="5B98227D"/>
    <w:rsid w:val="5C904CB9"/>
    <w:rsid w:val="5CB169DD"/>
    <w:rsid w:val="5CF27722"/>
    <w:rsid w:val="5E653F23"/>
    <w:rsid w:val="5F013C4C"/>
    <w:rsid w:val="5FC6BB1E"/>
    <w:rsid w:val="5FF720F1"/>
    <w:rsid w:val="60EC4488"/>
    <w:rsid w:val="61C13B66"/>
    <w:rsid w:val="622F287E"/>
    <w:rsid w:val="64354398"/>
    <w:rsid w:val="648D5F82"/>
    <w:rsid w:val="64A82DBC"/>
    <w:rsid w:val="64F8789F"/>
    <w:rsid w:val="65B849DD"/>
    <w:rsid w:val="68AD274F"/>
    <w:rsid w:val="69F820EF"/>
    <w:rsid w:val="6B39764F"/>
    <w:rsid w:val="6B572E46"/>
    <w:rsid w:val="6C8E2897"/>
    <w:rsid w:val="6D4F0278"/>
    <w:rsid w:val="6E4B184E"/>
    <w:rsid w:val="6ED053E9"/>
    <w:rsid w:val="6EDF562C"/>
    <w:rsid w:val="6F213E96"/>
    <w:rsid w:val="6F86081D"/>
    <w:rsid w:val="6FB865A9"/>
    <w:rsid w:val="7003534A"/>
    <w:rsid w:val="70B825D8"/>
    <w:rsid w:val="722A12B4"/>
    <w:rsid w:val="72DD6326"/>
    <w:rsid w:val="7315786E"/>
    <w:rsid w:val="73374D00"/>
    <w:rsid w:val="736507F6"/>
    <w:rsid w:val="737D59BA"/>
    <w:rsid w:val="739E5AB6"/>
    <w:rsid w:val="73A3131E"/>
    <w:rsid w:val="74546174"/>
    <w:rsid w:val="74FB3A2C"/>
    <w:rsid w:val="759A405B"/>
    <w:rsid w:val="761E0A59"/>
    <w:rsid w:val="77C37683"/>
    <w:rsid w:val="780E4B12"/>
    <w:rsid w:val="78320EC2"/>
    <w:rsid w:val="78A84CE1"/>
    <w:rsid w:val="79AC25AE"/>
    <w:rsid w:val="79FF515B"/>
    <w:rsid w:val="7AE83ABA"/>
    <w:rsid w:val="7B62561B"/>
    <w:rsid w:val="7B7A2964"/>
    <w:rsid w:val="7B937ECA"/>
    <w:rsid w:val="7BE424D4"/>
    <w:rsid w:val="7CA90A34"/>
    <w:rsid w:val="7CED7166"/>
    <w:rsid w:val="7D734D87"/>
    <w:rsid w:val="7E9F11B4"/>
    <w:rsid w:val="7F2F1CB8"/>
    <w:rsid w:val="7FC69637"/>
    <w:rsid w:val="7FF0144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0"/>
    <w:unhideWhenUsed/>
    <w:qFormat/>
    <w:uiPriority w:val="99"/>
    <w:pPr>
      <w:tabs>
        <w:tab w:val="center" w:pos="4153"/>
        <w:tab w:val="right" w:pos="8306"/>
      </w:tabs>
      <w:snapToGrid w:val="0"/>
      <w:jc w:val="left"/>
    </w:pPr>
    <w:rPr>
      <w:sz w:val="18"/>
      <w:szCs w:val="18"/>
    </w:rPr>
  </w:style>
  <w:style w:type="paragraph" w:styleId="3">
    <w:name w:val="index 5"/>
    <w:basedOn w:val="1"/>
    <w:next w:val="1"/>
    <w:semiHidden/>
    <w:qFormat/>
    <w:uiPriority w:val="99"/>
    <w:pPr>
      <w:ind w:left="1680"/>
    </w:pPr>
  </w:style>
  <w:style w:type="paragraph" w:styleId="4">
    <w:name w:val="Balloon Text"/>
    <w:basedOn w:val="1"/>
    <w:link w:val="13"/>
    <w:semiHidden/>
    <w:unhideWhenUsed/>
    <w:qFormat/>
    <w:uiPriority w:val="99"/>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2"/>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4"/>
    <w:semiHidden/>
    <w:qFormat/>
    <w:uiPriority w:val="99"/>
    <w:rPr>
      <w:sz w:val="18"/>
      <w:szCs w:val="18"/>
    </w:rPr>
  </w:style>
  <w:style w:type="character" w:customStyle="1" w:styleId="14">
    <w:name w:val="font01"/>
    <w:basedOn w:val="8"/>
    <w:qFormat/>
    <w:uiPriority w:val="0"/>
    <w:rPr>
      <w:rFonts w:hint="eastAsia" w:ascii="宋体" w:hAnsi="宋体" w:eastAsia="宋体" w:cs="宋体"/>
      <w:color w:val="000000"/>
      <w:sz w:val="22"/>
      <w:szCs w:val="22"/>
      <w:u w:val="none"/>
    </w:rPr>
  </w:style>
  <w:style w:type="character" w:customStyle="1" w:styleId="15">
    <w:name w:val="font21"/>
    <w:basedOn w:val="8"/>
    <w:qFormat/>
    <w:uiPriority w:val="0"/>
    <w:rPr>
      <w:rFonts w:hint="eastAsia" w:ascii="宋体" w:hAnsi="宋体" w:eastAsia="宋体" w:cs="宋体"/>
      <w:color w:val="000000"/>
      <w:sz w:val="24"/>
      <w:szCs w:val="24"/>
      <w:u w:val="none"/>
    </w:rPr>
  </w:style>
  <w:style w:type="character" w:customStyle="1" w:styleId="16">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6084</Words>
  <Characters>7258</Characters>
  <Lines>63</Lines>
  <Paragraphs>18</Paragraphs>
  <TotalTime>28</TotalTime>
  <ScaleCrop>false</ScaleCrop>
  <LinksUpToDate>false</LinksUpToDate>
  <CharactersWithSpaces>8286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秋语秋瑜</cp:lastModifiedBy>
  <cp:lastPrinted>2023-09-19T07:58:04Z</cp:lastPrinted>
  <dcterms:modified xsi:type="dcterms:W3CDTF">2023-09-19T08:56:20Z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C6D1931245854BE9BB7D5AC83437FD78_13</vt:lpwstr>
  </property>
</Properties>
</file>