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48"/>
          <w:szCs w:val="48"/>
        </w:rPr>
      </w:pPr>
      <w:r>
        <w:rPr>
          <w:rFonts w:hint="eastAsia"/>
          <w:sz w:val="48"/>
          <w:szCs w:val="48"/>
          <w:lang w:eastAsia="zh-CN"/>
        </w:rPr>
        <w:t>2021</w:t>
      </w:r>
      <w:r>
        <w:rPr>
          <w:rFonts w:hint="eastAsia"/>
          <w:sz w:val="48"/>
          <w:szCs w:val="48"/>
        </w:rPr>
        <w:t>年度</w:t>
      </w:r>
      <w:r>
        <w:rPr>
          <w:rFonts w:hint="eastAsia"/>
          <w:sz w:val="48"/>
          <w:szCs w:val="48"/>
          <w:lang w:val="en-US" w:eastAsia="zh-CN"/>
        </w:rPr>
        <w:t>怀化市公共资源交易中心</w:t>
      </w:r>
      <w:r>
        <w:rPr>
          <w:rFonts w:hint="eastAsia"/>
          <w:sz w:val="48"/>
          <w:szCs w:val="48"/>
        </w:rPr>
        <w:t>部门决算</w:t>
      </w:r>
    </w:p>
    <w:p>
      <w:pPr>
        <w:pStyle w:val="10"/>
        <w:spacing w:line="500" w:lineRule="exact"/>
        <w:jc w:val="center"/>
        <w:rPr>
          <w:rFonts w:hint="eastAsia"/>
          <w:b/>
          <w:sz w:val="36"/>
          <w:szCs w:val="28"/>
        </w:rPr>
      </w:pPr>
    </w:p>
    <w:p>
      <w:pPr>
        <w:pStyle w:val="10"/>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0"/>
        <w:spacing w:line="500" w:lineRule="exact"/>
        <w:rPr>
          <w:rFonts w:hint="eastAsia"/>
          <w:b/>
          <w:sz w:val="28"/>
          <w:szCs w:val="28"/>
        </w:rPr>
      </w:pP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怀化市公共资源交易中心</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2021</w:t>
      </w:r>
      <w:r>
        <w:rPr>
          <w:rFonts w:hint="eastAsia" w:hAnsi="仿宋_GB2312"/>
          <w:b/>
          <w:sz w:val="28"/>
          <w:szCs w:val="28"/>
        </w:rPr>
        <w:t>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2021</w:t>
      </w:r>
      <w:r>
        <w:rPr>
          <w:rFonts w:hint="eastAsia" w:hAnsi="仿宋_GB2312"/>
          <w:b/>
          <w:sz w:val="28"/>
          <w:szCs w:val="28"/>
        </w:rPr>
        <w:t>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lang w:val="en-US" w:eastAsia="zh-CN"/>
        </w:rPr>
        <w:t>国有资本经营预算财政拨款支出</w:t>
      </w:r>
      <w:r>
        <w:rPr>
          <w:rFonts w:hint="eastAsia" w:ascii="仿宋_GB2312" w:hAnsi="仿宋_GB2312" w:cs="仿宋_GB2312"/>
          <w:color w:val="000000"/>
          <w:kern w:val="0"/>
          <w:sz w:val="28"/>
          <w:szCs w:val="28"/>
        </w:rPr>
        <w:t>决算情况</w:t>
      </w:r>
      <w:r>
        <w:rPr>
          <w:rFonts w:hint="eastAsia" w:ascii="仿宋_GB2312" w:hAnsi="仿宋_GB2312" w:cs="仿宋_GB2312"/>
          <w:color w:val="000000"/>
          <w:kern w:val="0"/>
          <w:sz w:val="28"/>
          <w:szCs w:val="28"/>
          <w:lang w:val="en-US" w:eastAsia="zh-CN"/>
        </w:rPr>
        <w:t>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hint="eastAsia" w:ascii="仿宋_GB2312" w:hAnsi="仿宋_GB2312" w:cs="仿宋_GB2312"/>
          <w:color w:val="000000"/>
          <w:kern w:val="0"/>
          <w:sz w:val="28"/>
          <w:szCs w:val="28"/>
          <w:lang w:eastAsia="zh-CN"/>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lang w:val="en-US" w:eastAsia="zh-CN"/>
        </w:rPr>
        <w:t>十四</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w:t>
      </w:r>
      <w:r>
        <w:rPr>
          <w:rFonts w:hint="eastAsia" w:cs="仿宋_GB2312" w:asciiTheme="minorEastAsia" w:hAnsiTheme="minorEastAsia" w:eastAsiaTheme="minorEastAsia"/>
          <w:sz w:val="28"/>
          <w:szCs w:val="28"/>
          <w:lang w:eastAsia="zh-CN"/>
        </w:rPr>
        <w:t>2021</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48"/>
          <w:szCs w:val="48"/>
        </w:rPr>
      </w:pPr>
      <w:r>
        <w:rPr>
          <w:rFonts w:hint="eastAsia"/>
          <w:sz w:val="48"/>
          <w:szCs w:val="48"/>
        </w:rPr>
        <w:t>第一部分</w:t>
      </w:r>
      <w:r>
        <w:rPr>
          <w:sz w:val="48"/>
          <w:szCs w:val="48"/>
        </w:rPr>
        <w:t xml:space="preserve"> </w:t>
      </w:r>
    </w:p>
    <w:p>
      <w:pPr>
        <w:pStyle w:val="10"/>
        <w:jc w:val="center"/>
        <w:rPr>
          <w:sz w:val="48"/>
          <w:szCs w:val="48"/>
        </w:rPr>
      </w:pPr>
      <w:r>
        <w:rPr>
          <w:rFonts w:hint="eastAsia"/>
          <w:sz w:val="48"/>
          <w:szCs w:val="48"/>
          <w:lang w:val="en-US" w:eastAsia="zh-CN"/>
        </w:rPr>
        <w:t>怀化市公共资源交易中心</w:t>
      </w:r>
      <w:r>
        <w:rPr>
          <w:rFonts w:hint="eastAsia"/>
          <w:sz w:val="48"/>
          <w:szCs w:val="48"/>
        </w:rPr>
        <w:t>概况</w:t>
      </w: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1、贯彻执行国家和省有关公共资源交易的方针政策和法律法规，为市场主体、社会公众、行政监督管理部门提供综合服务。</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2、为公共资源交易平台提供运行服务。</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3、承担工程交易、政府采购交易、产权交易和自然资源交易相关服务工作；提供交易活动所必要的场所、设施和服务。</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4、执行各类公共资源交易流程、操作规程和现场管理制度，维持现场交易秩序；为电子交易和监管系统提供对接服务。</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5、负责市级公共资源交易平台及电子系统建设、运行、管理，为有关部门核验交易主体的资质提供服务，收集、储存和发布各类公共资源交易信息，为市场主体提供信息咨询服务，记录、整理、保存交易服务过程相关资料，汇总分析、综合利用交易数据，开展交易风险监测预警。</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6、为行政监管部门开展监督提供必要条件和平台服务，配合行政监管部门和监察机关的监督管理工作，及时向行政监管部门报告发现的违反交易规则和管理制度的行为。</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7、在相关部门监督下，承担评标专家抽取有关工作；提供交易活动见证服务；做好项目入场登记服务，组织平台内的共资源交易活动，对参与平台内交易活动的相关人员、机构活动进行记录和考评。</w:t>
      </w:r>
    </w:p>
    <w:p>
      <w:pPr>
        <w:widowControl/>
        <w:spacing w:line="500" w:lineRule="auto"/>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8、完成市委、市政府和市公共资源交易管理委员会交办的其他事项。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500" w:lineRule="auto"/>
        <w:ind w:firstLine="627" w:firstLineChars="196"/>
        <w:jc w:val="lef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500" w:lineRule="auto"/>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Theme="minorEastAsia" w:hAnsiTheme="minorEastAsia"/>
          <w:bCs/>
          <w:kern w:val="0"/>
          <w:sz w:val="32"/>
          <w:szCs w:val="32"/>
          <w:lang w:val="en-US" w:eastAsia="zh-CN"/>
        </w:rPr>
        <w:t>怀化市公共资源交易中心</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办公室、技术信息与市场服务部、监督部、财务部、工程交易部、政府采购交易部、产权交易部、自然资源交易部8个职能科室。</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怀化市公共资源交易中心为一级预算单位，</w:t>
      </w:r>
      <w:r>
        <w:rPr>
          <w:rFonts w:hint="eastAsia" w:asciiTheme="minorEastAsia" w:hAnsiTheme="minorEastAsia"/>
          <w:bCs/>
          <w:kern w:val="0"/>
          <w:sz w:val="32"/>
          <w:szCs w:val="32"/>
          <w:lang w:eastAsia="zh-CN"/>
        </w:rPr>
        <w:t>2021</w:t>
      </w:r>
      <w:r>
        <w:rPr>
          <w:rFonts w:hint="eastAsia" w:asciiTheme="minorEastAsia" w:hAnsiTheme="minorEastAsia"/>
          <w:bCs/>
          <w:kern w:val="0"/>
          <w:sz w:val="32"/>
          <w:szCs w:val="32"/>
        </w:rPr>
        <w:t>年部门决算汇总公开单位构成包括：怀化市公共资源交易中心本级，没有其他二级预算单位，因此，纳入</w:t>
      </w:r>
      <w:r>
        <w:rPr>
          <w:rFonts w:hint="eastAsia" w:asciiTheme="minorEastAsia" w:hAnsiTheme="minorEastAsia"/>
          <w:bCs/>
          <w:kern w:val="0"/>
          <w:sz w:val="32"/>
          <w:szCs w:val="32"/>
          <w:lang w:eastAsia="zh-CN"/>
        </w:rPr>
        <w:t>2021</w:t>
      </w:r>
      <w:r>
        <w:rPr>
          <w:rFonts w:hint="eastAsia" w:asciiTheme="minorEastAsia" w:hAnsiTheme="minorEastAsia"/>
          <w:bCs/>
          <w:kern w:val="0"/>
          <w:sz w:val="32"/>
          <w:szCs w:val="32"/>
        </w:rPr>
        <w:t>年部门预算编制范围的只有怀化市公共资源交易中心部门本级。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widowControl/>
        <w:jc w:val="center"/>
        <w:rPr>
          <w:rFonts w:hint="eastAsia" w:eastAsiaTheme="minorEastAsia"/>
          <w:sz w:val="44"/>
          <w:szCs w:val="44"/>
          <w:lang w:eastAsia="zh-CN"/>
        </w:rPr>
        <w:sectPr>
          <w:pgSz w:w="11906" w:h="16838"/>
          <w:pgMar w:top="1174" w:right="1344" w:bottom="1174" w:left="1344" w:header="851" w:footer="992" w:gutter="0"/>
          <w:cols w:space="0" w:num="1"/>
          <w:rtlGutter w:val="0"/>
          <w:docGrid w:type="lines" w:linePitch="312" w:charSpace="0"/>
        </w:sectPr>
      </w:pPr>
      <w:r>
        <w:rPr>
          <w:rFonts w:hint="eastAsia"/>
          <w:sz w:val="44"/>
          <w:szCs w:val="44"/>
          <w:lang w:eastAsia="zh-CN"/>
        </w:rPr>
        <w:t>见附件</w:t>
      </w:r>
    </w:p>
    <w:p>
      <w:pPr>
        <w:pStyle w:val="10"/>
        <w:jc w:val="center"/>
        <w:rPr>
          <w:sz w:val="48"/>
          <w:szCs w:val="48"/>
        </w:rPr>
      </w:pPr>
      <w:r>
        <w:rPr>
          <w:rFonts w:hint="eastAsia"/>
          <w:sz w:val="48"/>
          <w:szCs w:val="48"/>
        </w:rPr>
        <w:t>第三部分</w:t>
      </w:r>
    </w:p>
    <w:p>
      <w:pPr>
        <w:pStyle w:val="10"/>
        <w:jc w:val="center"/>
        <w:rPr>
          <w:rFonts w:hint="eastAsia"/>
          <w:sz w:val="48"/>
          <w:szCs w:val="48"/>
        </w:rPr>
      </w:pPr>
      <w:r>
        <w:rPr>
          <w:rFonts w:hint="eastAsia"/>
          <w:sz w:val="48"/>
          <w:szCs w:val="48"/>
          <w:lang w:eastAsia="zh-CN"/>
        </w:rPr>
        <w:t>2021</w:t>
      </w:r>
      <w:r>
        <w:rPr>
          <w:rFonts w:hint="eastAsia"/>
          <w:sz w:val="48"/>
          <w:szCs w:val="48"/>
        </w:rPr>
        <w:t>年度部门决算情况说明</w:t>
      </w:r>
    </w:p>
    <w:p>
      <w:pPr>
        <w:widowControl/>
        <w:jc w:val="left"/>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sz w:val="32"/>
          <w:szCs w:val="32"/>
          <w:lang w:eastAsia="zh-CN"/>
        </w:rPr>
        <w:t>2021</w:t>
      </w:r>
      <w:r>
        <w:rPr>
          <w:rFonts w:hint="eastAsia" w:asciiTheme="minorEastAsia" w:hAnsiTheme="minorEastAsia" w:eastAsiaTheme="minorEastAsia"/>
          <w:sz w:val="32"/>
          <w:szCs w:val="32"/>
        </w:rPr>
        <w:t>年度收、支总计</w:t>
      </w:r>
      <w:r>
        <w:rPr>
          <w:rFonts w:hint="eastAsia" w:asciiTheme="minorEastAsia" w:hAnsiTheme="minorEastAsia"/>
          <w:sz w:val="32"/>
          <w:szCs w:val="32"/>
          <w:lang w:val="en-US" w:eastAsia="zh-CN"/>
        </w:rPr>
        <w:t>1882.61</w:t>
      </w:r>
      <w:r>
        <w:rPr>
          <w:rFonts w:hint="eastAsia" w:asciiTheme="minorEastAsia" w:hAnsiTheme="minorEastAsia" w:eastAsiaTheme="minorEastAsia"/>
          <w:sz w:val="32"/>
          <w:szCs w:val="32"/>
        </w:rPr>
        <w:t>万元。</w:t>
      </w:r>
      <w:r>
        <w:rPr>
          <w:rFonts w:hint="eastAsia" w:asciiTheme="minorEastAsia" w:hAnsiTheme="minorEastAsia"/>
          <w:sz w:val="32"/>
          <w:szCs w:val="32"/>
          <w:lang w:val="en-US" w:eastAsia="zh-CN"/>
        </w:rPr>
        <w:t>其中：2021年初结转和结余545.63</w:t>
      </w:r>
      <w:r>
        <w:rPr>
          <w:rFonts w:hint="eastAsia" w:asciiTheme="minorEastAsia" w:hAnsiTheme="minorEastAsia" w:eastAsiaTheme="minorEastAsia"/>
          <w:sz w:val="32"/>
          <w:szCs w:val="32"/>
        </w:rPr>
        <w:t>万元，</w:t>
      </w:r>
      <w:r>
        <w:rPr>
          <w:rFonts w:hint="eastAsia" w:asciiTheme="minorEastAsia" w:hAnsiTheme="minorEastAsia"/>
          <w:sz w:val="32"/>
          <w:szCs w:val="32"/>
          <w:lang w:val="en-US" w:eastAsia="zh-CN"/>
        </w:rPr>
        <w:t>本年收入</w:t>
      </w:r>
      <w:r>
        <w:rPr>
          <w:rFonts w:hint="eastAsia" w:asciiTheme="minorEastAsia" w:hAnsiTheme="minorEastAsia" w:eastAsiaTheme="minorEastAsia"/>
          <w:sz w:val="32"/>
          <w:szCs w:val="32"/>
          <w:lang w:val="en-US" w:eastAsia="zh-CN"/>
        </w:rPr>
        <w:t>1336.98</w:t>
      </w:r>
      <w:r>
        <w:rPr>
          <w:rFonts w:hint="eastAsia" w:asciiTheme="minorEastAsia" w:hAnsiTheme="minorEastAsia"/>
          <w:sz w:val="32"/>
          <w:szCs w:val="32"/>
          <w:lang w:val="en-US" w:eastAsia="zh-CN"/>
        </w:rPr>
        <w:t>万元，本年支出1477.88万元。年末结转和结余404.74万元。与上年相比，增加494.33万元</w:t>
      </w:r>
      <w:r>
        <w:rPr>
          <w:rFonts w:hint="eastAsia" w:asciiTheme="minorEastAsia" w:hAnsiTheme="minorEastAsia" w:eastAsiaTheme="minorEastAsia"/>
          <w:sz w:val="32"/>
          <w:szCs w:val="32"/>
        </w:rPr>
        <w:t>，</w:t>
      </w:r>
      <w:r>
        <w:rPr>
          <w:rFonts w:hint="eastAsia" w:asciiTheme="minorEastAsia" w:hAnsiTheme="minorEastAsia"/>
          <w:sz w:val="32"/>
          <w:szCs w:val="32"/>
          <w:lang w:val="en-US" w:eastAsia="zh-CN"/>
        </w:rPr>
        <w:t>增长35.61%，</w:t>
      </w:r>
      <w:r>
        <w:rPr>
          <w:rFonts w:hint="eastAsia" w:asciiTheme="minorEastAsia" w:hAnsiTheme="minorEastAsia" w:eastAsiaTheme="minorEastAsia"/>
          <w:sz w:val="32"/>
          <w:szCs w:val="32"/>
        </w:rPr>
        <w:t>主要是因为</w:t>
      </w:r>
      <w:r>
        <w:rPr>
          <w:rFonts w:hint="eastAsia" w:asciiTheme="minorEastAsia" w:hAnsiTheme="minorEastAsia"/>
          <w:sz w:val="32"/>
          <w:szCs w:val="32"/>
          <w:lang w:val="en-US" w:eastAsia="zh-CN"/>
        </w:rPr>
        <w:t>职工工资及下五险一金正常调增。</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w:t>
      </w:r>
      <w:r>
        <w:rPr>
          <w:rFonts w:hint="eastAsia" w:asciiTheme="minorEastAsia" w:hAnsiTheme="minorEastAsia" w:eastAsiaTheme="minorEastAsia"/>
          <w:sz w:val="32"/>
          <w:szCs w:val="32"/>
        </w:rPr>
        <w:t>年收入合计</w:t>
      </w:r>
      <w:r>
        <w:rPr>
          <w:rFonts w:hint="eastAsia" w:asciiTheme="minorEastAsia" w:hAnsiTheme="minorEastAsia" w:eastAsiaTheme="minorEastAsia"/>
          <w:sz w:val="32"/>
          <w:szCs w:val="32"/>
          <w:lang w:val="en-US" w:eastAsia="zh-CN"/>
        </w:rPr>
        <w:t>1336.98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1330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94.48</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度</w:t>
      </w:r>
      <w:r>
        <w:rPr>
          <w:rFonts w:hint="eastAsia" w:asciiTheme="minorEastAsia" w:hAnsiTheme="minorEastAsia" w:eastAsiaTheme="minorEastAsia"/>
          <w:sz w:val="32"/>
          <w:szCs w:val="32"/>
        </w:rPr>
        <w:t>支出合计</w:t>
      </w:r>
      <w:r>
        <w:rPr>
          <w:rFonts w:hint="eastAsia" w:asciiTheme="minorEastAsia" w:hAnsiTheme="minorEastAsia" w:eastAsiaTheme="minorEastAsia"/>
          <w:sz w:val="32"/>
          <w:szCs w:val="32"/>
          <w:lang w:val="en-US" w:eastAsia="zh-CN"/>
        </w:rPr>
        <w:t>1477.88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1477.88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51.82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其中：本年财政拨款收入6.98万元，年初财政拨款结转和结余44.84万元，本年财政拨支出9.58万元，年末财政拨款结转和结余42.24万元。</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51.82</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年初余额调整等原因所致</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（一）财政拨款支出决算总体情况</w:t>
      </w:r>
      <w:r>
        <w:rPr>
          <w:rFonts w:hint="eastAsia" w:asciiTheme="minorEastAsia" w:hAnsiTheme="minorEastAsia" w:eastAsiaTheme="minorEastAsia"/>
          <w:b/>
          <w:sz w:val="32"/>
          <w:szCs w:val="32"/>
          <w:lang w:val="en-US" w:eastAsia="zh-CN"/>
        </w:rPr>
        <w:t>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0.65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职工工资及五险一金正常调整</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（二）财政拨款支出决算结构情况</w:t>
      </w:r>
      <w:r>
        <w:rPr>
          <w:rFonts w:hint="eastAsia" w:asciiTheme="minorEastAsia" w:hAnsiTheme="minorEastAsia" w:eastAsiaTheme="minorEastAsia"/>
          <w:b/>
          <w:sz w:val="32"/>
          <w:szCs w:val="32"/>
          <w:lang w:val="en-US" w:eastAsia="zh-CN"/>
        </w:rPr>
        <w:t>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（三）财政拨款支出决算具体情况</w:t>
      </w:r>
      <w:r>
        <w:rPr>
          <w:rFonts w:hint="eastAsia" w:asciiTheme="minorEastAsia" w:hAnsiTheme="minorEastAsia" w:eastAsiaTheme="minorEastAsia"/>
          <w:b/>
          <w:sz w:val="32"/>
          <w:szCs w:val="32"/>
          <w:lang w:val="en-US" w:eastAsia="zh-CN"/>
        </w:rPr>
        <w:t>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年度财政拨款支出年初预算数为0万元，支出决算数为</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1、一般公共服务支出（类）其他一般公共服务支出（款）其他一般公共服务支出（项）。</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年初预算为0万元，支出决算为9.58万元，决算数大于年初预算数的主要原因是：预算不精准。</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9.59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6.40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66.81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全是基本工资。公用经费3.19万元，占基本支出的33.19%，主要包括办公费、差旅费等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2021年度</w:t>
      </w: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1.22</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%。本部门没有因公出国（境）费用开支。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%，决算数小于预算数的主要原因是厉行节约，</w:t>
      </w:r>
      <w:r>
        <w:rPr>
          <w:rFonts w:hint="eastAsia" w:asciiTheme="minorEastAsia" w:hAnsiTheme="minorEastAsia"/>
          <w:sz w:val="32"/>
          <w:szCs w:val="32"/>
          <w:lang w:val="en-US" w:eastAsia="zh-CN"/>
        </w:rPr>
        <w:t>杜绝餐桌上的浪费</w:t>
      </w:r>
      <w:r>
        <w:rPr>
          <w:rFonts w:hint="eastAsia" w:asciiTheme="minorEastAsia" w:hAnsiTheme="minorEastAsia" w:eastAsiaTheme="minorEastAsia"/>
          <w:sz w:val="32"/>
          <w:szCs w:val="32"/>
        </w:rPr>
        <w:t>。与上年相比增加</w:t>
      </w:r>
      <w:r>
        <w:rPr>
          <w:rFonts w:hint="eastAsia" w:asciiTheme="minorEastAsia" w:hAnsiTheme="minorEastAsia"/>
          <w:sz w:val="32"/>
          <w:szCs w:val="32"/>
          <w:lang w:val="en-US" w:eastAsia="zh-CN"/>
        </w:rPr>
        <w:t>0.11</w:t>
      </w:r>
      <w:r>
        <w:rPr>
          <w:rFonts w:hint="eastAsia" w:asciiTheme="minorEastAsia" w:hAnsiTheme="minorEastAsia" w:eastAsiaTheme="minorEastAsia"/>
          <w:sz w:val="32"/>
          <w:szCs w:val="32"/>
        </w:rPr>
        <w:t>万元。</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val="en-US" w:eastAsia="zh-CN"/>
        </w:rPr>
        <w:t>支出预算为0万元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公务改革，公务用车已上交</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未产生公务用车费用。</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上级来怀化指导工作发生的接待支出</w:t>
      </w:r>
      <w:r>
        <w:rPr>
          <w:rFonts w:hint="eastAsia" w:asciiTheme="minorEastAsia" w:hAnsiTheme="minorEastAsia" w:eastAsiaTheme="minorEastAsia"/>
          <w:sz w:val="32"/>
          <w:szCs w:val="32"/>
        </w:rPr>
        <w:t>。</w:t>
      </w:r>
    </w:p>
    <w:p>
      <w:pPr>
        <w:ind w:firstLine="800" w:firstLineChars="250"/>
        <w:rPr>
          <w:rFonts w:hint="eastAsia" w:asciiTheme="minorEastAsia" w:hAnsiTheme="minorEastAsia"/>
          <w:color w:val="000000" w:themeColor="text1"/>
          <w:sz w:val="32"/>
          <w:szCs w:val="32"/>
          <w14:textFill>
            <w14:solidFill>
              <w14:schemeClr w14:val="tx1"/>
            </w14:solidFill>
          </w14:textFill>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w:t>
      </w:r>
      <w:r>
        <w:rPr>
          <w:rFonts w:hint="eastAsia" w:asciiTheme="minorEastAsia" w:hAnsiTheme="minorEastAsia"/>
          <w:sz w:val="32"/>
          <w:szCs w:val="32"/>
          <w:lang w:eastAsia="zh-CN"/>
        </w:rPr>
        <w:t>2021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int="eastAsia" w:hAnsi="黑体" w:eastAsia="黑体"/>
          <w:b/>
          <w:sz w:val="32"/>
          <w:szCs w:val="32"/>
          <w:lang w:val="en-US" w:eastAsia="zh-CN"/>
        </w:rPr>
      </w:pPr>
      <w:r>
        <w:rPr>
          <w:rFonts w:hint="eastAsia" w:hAnsi="黑体"/>
          <w:b/>
          <w:sz w:val="32"/>
          <w:szCs w:val="32"/>
        </w:rPr>
        <w:t>八、政府性基金预算收入支出决算情况</w:t>
      </w:r>
      <w:r>
        <w:rPr>
          <w:rFonts w:hint="eastAsia" w:hAnsi="黑体"/>
          <w:b/>
          <w:sz w:val="32"/>
          <w:szCs w:val="32"/>
          <w:lang w:val="en-US" w:eastAsia="zh-CN"/>
        </w:rPr>
        <w:t>说明</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val="en-US" w:eastAsia="zh-CN"/>
        </w:rPr>
        <w:t>本单位无</w:t>
      </w:r>
      <w:r>
        <w:rPr>
          <w:rFonts w:hint="eastAsia" w:asciiTheme="minorEastAsia" w:hAnsiTheme="minorEastAsia" w:eastAsiaTheme="minorEastAsia"/>
          <w:sz w:val="32"/>
          <w:szCs w:val="32"/>
        </w:rPr>
        <w:t>政府性基金预算财政拨款收</w:t>
      </w:r>
      <w:r>
        <w:rPr>
          <w:rFonts w:hint="eastAsia" w:asciiTheme="minorEastAsia" w:hAnsiTheme="minorEastAsia" w:eastAsiaTheme="minorEastAsia"/>
          <w:sz w:val="32"/>
          <w:szCs w:val="32"/>
          <w:lang w:val="en-US" w:eastAsia="zh-CN"/>
        </w:rPr>
        <w:t>支</w:t>
      </w:r>
      <w:r>
        <w:rPr>
          <w:rFonts w:hint="eastAsia" w:asciiTheme="minorEastAsia" w:hAnsiTheme="minorEastAsia" w:eastAsiaTheme="minorEastAsia"/>
          <w:sz w:val="32"/>
          <w:szCs w:val="32"/>
        </w:rPr>
        <w:t>。</w:t>
      </w:r>
    </w:p>
    <w:p>
      <w:pPr>
        <w:numPr>
          <w:ilvl w:val="0"/>
          <w:numId w:val="3"/>
        </w:numPr>
        <w:autoSpaceDE w:val="0"/>
        <w:autoSpaceDN w:val="0"/>
        <w:adjustRightInd w:val="0"/>
        <w:spacing w:line="500" w:lineRule="exact"/>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国有资本经营预算财政拨款支出决算情况说明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jc w:val="left"/>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2021年度本单位无国有资本经营预算财政拨款支出</w:t>
      </w:r>
      <w:r>
        <w:rPr>
          <w:rFonts w:hint="eastAsia" w:cs="黑体" w:asciiTheme="minorEastAsia" w:hAnsiTheme="minorEastAsia"/>
          <w:color w:val="000000"/>
          <w:kern w:val="0"/>
          <w:sz w:val="32"/>
          <w:szCs w:val="32"/>
          <w:lang w:val="en-US" w:eastAsia="zh-CN" w:bidi="ar-SA"/>
        </w:rPr>
        <w:t>。</w:t>
      </w:r>
    </w:p>
    <w:p>
      <w:pPr>
        <w:pStyle w:val="10"/>
        <w:rPr>
          <w:rFonts w:hAnsi="黑体"/>
          <w:b/>
          <w:sz w:val="32"/>
          <w:szCs w:val="32"/>
        </w:rPr>
      </w:pPr>
      <w:r>
        <w:rPr>
          <w:rFonts w:hint="eastAsia" w:hAnsi="黑体"/>
          <w:b/>
          <w:sz w:val="32"/>
          <w:szCs w:val="32"/>
          <w:lang w:val="en-US" w:eastAsia="zh-CN"/>
        </w:rPr>
        <w:t>十、</w:t>
      </w:r>
      <w:r>
        <w:rPr>
          <w:rFonts w:hint="eastAsia" w:hAnsi="黑体"/>
          <w:b/>
          <w:sz w:val="32"/>
          <w:szCs w:val="32"/>
        </w:rPr>
        <w:t>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sz w:val="32"/>
          <w:szCs w:val="32"/>
          <w:lang w:eastAsia="zh-CN"/>
        </w:rPr>
        <w:t>2021</w:t>
      </w:r>
      <w:r>
        <w:rPr>
          <w:rFonts w:hint="eastAsia" w:asciiTheme="minorEastAsia" w:hAnsiTheme="minorEastAsia" w:eastAsiaTheme="minorEastAsia"/>
          <w:sz w:val="32"/>
          <w:szCs w:val="32"/>
        </w:rPr>
        <w:t>年度机关运行经费支出</w:t>
      </w:r>
      <w:r>
        <w:rPr>
          <w:rFonts w:hint="eastAsia" w:asciiTheme="minorEastAsia" w:hAnsiTheme="minorEastAsia"/>
          <w:sz w:val="32"/>
          <w:szCs w:val="32"/>
          <w:lang w:val="en-US" w:eastAsia="zh-CN"/>
        </w:rPr>
        <w:t>3.19</w:t>
      </w:r>
      <w:r>
        <w:rPr>
          <w:rFonts w:hint="eastAsia" w:asciiTheme="minorEastAsia" w:hAnsiTheme="minorEastAsia" w:eastAsiaTheme="minorEastAsia"/>
          <w:sz w:val="32"/>
          <w:szCs w:val="32"/>
        </w:rPr>
        <w:t>万元，比年初预算数增加</w:t>
      </w:r>
      <w:r>
        <w:rPr>
          <w:rFonts w:hint="eastAsia" w:asciiTheme="minorEastAsia" w:hAnsiTheme="minorEastAsia"/>
          <w:sz w:val="32"/>
          <w:szCs w:val="32"/>
          <w:lang w:val="en-US" w:eastAsia="zh-CN"/>
        </w:rPr>
        <w:t>3.19</w:t>
      </w:r>
      <w:r>
        <w:rPr>
          <w:rFonts w:hint="eastAsia" w:asciiTheme="minorEastAsia" w:hAnsiTheme="minorEastAsia" w:eastAsiaTheme="minorEastAsia"/>
          <w:sz w:val="32"/>
          <w:szCs w:val="32"/>
        </w:rPr>
        <w:t>万元，主要原因是：本部门是差额拨款的事业单位，亦非参照公务员法管理的事业单位，所以不进行机关运行经费的核算。</w:t>
      </w:r>
    </w:p>
    <w:p>
      <w:pPr>
        <w:pStyle w:val="10"/>
        <w:rPr>
          <w:rFonts w:hint="eastAsia" w:hAnsi="黑体" w:eastAsia="黑体"/>
          <w:b/>
          <w:sz w:val="32"/>
          <w:szCs w:val="32"/>
          <w:lang w:val="en-US" w:eastAsia="zh-CN"/>
        </w:rPr>
      </w:pPr>
      <w:r>
        <w:rPr>
          <w:rFonts w:hint="eastAsia" w:hAnsi="黑体"/>
          <w:b/>
          <w:sz w:val="32"/>
          <w:szCs w:val="32"/>
        </w:rPr>
        <w:t>十</w:t>
      </w:r>
      <w:r>
        <w:rPr>
          <w:rFonts w:hint="eastAsia" w:hAnsi="黑体"/>
          <w:b/>
          <w:sz w:val="32"/>
          <w:szCs w:val="32"/>
          <w:lang w:val="en-US" w:eastAsia="zh-CN"/>
        </w:rPr>
        <w:t>一</w:t>
      </w:r>
      <w:r>
        <w:rPr>
          <w:rFonts w:hint="eastAsia" w:hAnsi="黑体"/>
          <w:b/>
          <w:sz w:val="32"/>
          <w:szCs w:val="32"/>
        </w:rPr>
        <w:t>、一般性支出情况</w:t>
      </w:r>
      <w:r>
        <w:rPr>
          <w:rFonts w:hint="eastAsia" w:hAnsi="黑体"/>
          <w:b/>
          <w:sz w:val="32"/>
          <w:szCs w:val="32"/>
          <w:lang w:val="en-US" w:eastAsia="zh-CN"/>
        </w:rPr>
        <w:t>说明</w:t>
      </w:r>
    </w:p>
    <w:p>
      <w:pPr>
        <w:widowControl/>
        <w:spacing w:line="600" w:lineRule="exact"/>
        <w:ind w:firstLine="640"/>
        <w:jc w:val="left"/>
        <w:rPr>
          <w:rFonts w:asciiTheme="minorEastAsia" w:hAnsiTheme="minorEastAsia" w:eastAsiaTheme="minorEastAsia"/>
          <w:sz w:val="32"/>
          <w:szCs w:val="32"/>
        </w:rPr>
      </w:pPr>
      <w:r>
        <w:rPr>
          <w:rFonts w:hint="eastAsia" w:asciiTheme="minorEastAsia" w:hAnsiTheme="minorEastAsia"/>
          <w:sz w:val="32"/>
          <w:szCs w:val="32"/>
          <w:lang w:eastAsia="zh-CN"/>
        </w:rPr>
        <w:t>2021</w:t>
      </w:r>
      <w:r>
        <w:rPr>
          <w:rFonts w:hint="eastAsia" w:asciiTheme="minorEastAsia" w:hAnsiTheme="minorEastAsia" w:eastAsiaTheme="minorEastAsia"/>
          <w:sz w:val="32"/>
          <w:szCs w:val="32"/>
        </w:rPr>
        <w:t>年本部门</w:t>
      </w:r>
      <w:r>
        <w:rPr>
          <w:rFonts w:hint="eastAsia" w:asciiTheme="minorEastAsia" w:hAnsiTheme="minorEastAsia"/>
          <w:sz w:val="32"/>
          <w:szCs w:val="32"/>
          <w:lang w:val="en-US" w:eastAsia="zh-CN"/>
        </w:rPr>
        <w:t>无会议费、无培训费开支。</w:t>
      </w:r>
    </w:p>
    <w:p>
      <w:pPr>
        <w:pStyle w:val="10"/>
        <w:rPr>
          <w:rFonts w:hAnsi="黑体"/>
          <w:b/>
          <w:sz w:val="32"/>
          <w:szCs w:val="32"/>
        </w:rPr>
      </w:pPr>
      <w:r>
        <w:rPr>
          <w:rFonts w:hint="eastAsia" w:hAnsi="黑体"/>
          <w:b/>
          <w:sz w:val="32"/>
          <w:szCs w:val="32"/>
        </w:rPr>
        <w:t>十</w:t>
      </w:r>
      <w:r>
        <w:rPr>
          <w:rFonts w:hint="eastAsia" w:hAnsi="黑体"/>
          <w:b/>
          <w:sz w:val="32"/>
          <w:szCs w:val="32"/>
          <w:lang w:val="en-US" w:eastAsia="zh-CN"/>
        </w:rPr>
        <w:t>二</w:t>
      </w:r>
      <w:r>
        <w:rPr>
          <w:rFonts w:hint="eastAsia" w:hAnsi="黑体"/>
          <w:b/>
          <w:sz w:val="32"/>
          <w:szCs w:val="32"/>
        </w:rPr>
        <w:t>、关于政府采购支出说明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27.28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27.28</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27.28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27.28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政府采购支出总额的100%。</w:t>
      </w:r>
    </w:p>
    <w:p>
      <w:pPr>
        <w:pStyle w:val="10"/>
        <w:rPr>
          <w:rFonts w:hAnsi="黑体"/>
          <w:b/>
          <w:sz w:val="32"/>
          <w:szCs w:val="32"/>
        </w:rPr>
      </w:pPr>
      <w:r>
        <w:rPr>
          <w:rFonts w:hint="eastAsia" w:hAnsi="黑体"/>
          <w:b/>
          <w:sz w:val="32"/>
          <w:szCs w:val="32"/>
        </w:rPr>
        <w:t>十</w:t>
      </w:r>
      <w:r>
        <w:rPr>
          <w:rFonts w:hint="eastAsia" w:hAnsi="黑体"/>
          <w:b/>
          <w:sz w:val="32"/>
          <w:szCs w:val="32"/>
          <w:lang w:val="en-US" w:eastAsia="zh-CN"/>
        </w:rPr>
        <w:t>三</w:t>
      </w:r>
      <w:r>
        <w:rPr>
          <w:rFonts w:hint="eastAsia" w:hAnsi="黑体"/>
          <w:b/>
          <w:sz w:val="32"/>
          <w:szCs w:val="32"/>
        </w:rPr>
        <w:t>、关于国有资产占用情况说明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w:t>
      </w:r>
      <w:r>
        <w:rPr>
          <w:rFonts w:hint="eastAsia" w:hAnsi="黑体"/>
          <w:b/>
          <w:sz w:val="32"/>
          <w:szCs w:val="32"/>
          <w:lang w:val="en-US" w:eastAsia="zh-CN"/>
        </w:rPr>
        <w:t>四</w:t>
      </w:r>
      <w:r>
        <w:rPr>
          <w:rFonts w:hint="eastAsia" w:hAnsi="黑体"/>
          <w:b/>
          <w:sz w:val="32"/>
          <w:szCs w:val="32"/>
        </w:rPr>
        <w:t>、关于</w:t>
      </w:r>
      <w:r>
        <w:rPr>
          <w:rFonts w:hint="eastAsia" w:hAnsi="黑体"/>
          <w:b/>
          <w:sz w:val="32"/>
          <w:szCs w:val="32"/>
          <w:lang w:eastAsia="zh-CN"/>
        </w:rPr>
        <w:t>2021</w:t>
      </w:r>
      <w:r>
        <w:rPr>
          <w:rFonts w:hint="eastAsia" w:hAnsi="黑体"/>
          <w:b/>
          <w:sz w:val="32"/>
          <w:szCs w:val="32"/>
        </w:rPr>
        <w:t>年度预算绩效情况的说明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1）绩效管理评价工作开展情况。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根据预算绩效管理要求，我部门2021年度无公共预算项目绩效自评，无政府性基金预算项目支出，无国有资本经营预算项目支出。</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组织对怀化市公共资源交易中心（本级）单位开展整体支出绩效评价，涉及支出金额1477.88万元，其中：一般公共预算财政拨款支出9.58万元。政府性基金预算支出0万元。从评价情况来看，评价形成了客观、准确、全面、完整的绩效自评报告。</w:t>
      </w:r>
    </w:p>
    <w:p>
      <w:pPr>
        <w:pStyle w:val="10"/>
        <w:numPr>
          <w:ilvl w:val="0"/>
          <w:numId w:val="4"/>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部门绩效评价报告已向在网上公开</w:t>
      </w:r>
    </w:p>
    <w:p>
      <w:pPr>
        <w:pStyle w:val="10"/>
        <w:keepNext w:val="0"/>
        <w:keepLines w:val="0"/>
        <w:pageBreakBefore w:val="0"/>
        <w:widowControl w:val="0"/>
        <w:numPr>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怀化市公共资源交易中心本年度无</w:t>
      </w:r>
      <w:bookmarkStart w:id="0" w:name="_GoBack"/>
      <w:bookmarkEnd w:id="0"/>
      <w:r>
        <w:rPr>
          <w:rFonts w:hint="eastAsia" w:asciiTheme="minorEastAsia" w:hAnsiTheme="minorEastAsia" w:eastAsiaTheme="minorEastAsia"/>
          <w:sz w:val="32"/>
          <w:szCs w:val="32"/>
          <w:lang w:val="en-US" w:eastAsia="zh-CN"/>
        </w:rPr>
        <w:t>重点支出项目。</w:t>
      </w:r>
    </w:p>
    <w:p>
      <w:pPr>
        <w:pStyle w:val="5"/>
        <w:spacing w:before="0" w:beforeAutospacing="0" w:after="0" w:afterAutospacing="0" w:line="616" w:lineRule="atLeast"/>
        <w:ind w:firstLine="560"/>
        <w:jc w:val="center"/>
        <w:rPr>
          <w:rFonts w:hint="eastAsia" w:ascii="黑体" w:hAnsi="黑体" w:eastAsia="黑体" w:cs="黑体"/>
          <w:b/>
          <w:bCs/>
          <w:color w:val="000000"/>
          <w:kern w:val="0"/>
          <w:sz w:val="48"/>
          <w:szCs w:val="48"/>
          <w:lang w:val="en-US" w:eastAsia="zh-CN" w:bidi="ar-SA"/>
        </w:rPr>
      </w:pPr>
      <w:r>
        <w:rPr>
          <w:rFonts w:hint="eastAsia" w:ascii="黑体" w:hAnsi="黑体" w:eastAsia="黑体" w:cs="黑体"/>
          <w:b/>
          <w:bCs/>
          <w:color w:val="000000"/>
          <w:kern w:val="0"/>
          <w:sz w:val="48"/>
          <w:szCs w:val="48"/>
          <w:lang w:val="en-US" w:eastAsia="zh-CN" w:bidi="ar-SA"/>
        </w:rPr>
        <w:t>第四部分</w:t>
      </w:r>
    </w:p>
    <w:p>
      <w:pPr>
        <w:pStyle w:val="5"/>
        <w:spacing w:before="0" w:beforeAutospacing="0" w:after="0" w:afterAutospacing="0" w:line="616" w:lineRule="atLeast"/>
        <w:ind w:firstLine="560"/>
        <w:jc w:val="center"/>
        <w:rPr>
          <w:rFonts w:hint="eastAsia" w:ascii="黑体" w:hAnsi="黑体" w:eastAsia="黑体" w:cs="黑体"/>
          <w:b/>
          <w:bCs/>
          <w:color w:val="000000"/>
          <w:kern w:val="0"/>
          <w:sz w:val="48"/>
          <w:szCs w:val="48"/>
          <w:lang w:val="en-US" w:eastAsia="zh-CN" w:bidi="ar-SA"/>
        </w:rPr>
      </w:pPr>
      <w:r>
        <w:rPr>
          <w:rFonts w:hint="eastAsia" w:ascii="黑体" w:hAnsi="黑体" w:eastAsia="黑体" w:cs="黑体"/>
          <w:b/>
          <w:bCs/>
          <w:color w:val="000000"/>
          <w:kern w:val="0"/>
          <w:sz w:val="48"/>
          <w:szCs w:val="48"/>
          <w:lang w:val="en-US" w:eastAsia="zh-CN" w:bidi="ar-SA"/>
        </w:rPr>
        <w:t>名 词 解 释</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一、财政拨款收入：指单位本年度从市级财政部门取得的财政拨款。</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二、上级补助收入：指事业单位从主管部门和上级单位取得的非财政补助收入。</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三、事业收入：指事业单位开展专业业务活动及其辅助活动取得的收入，事业单位收到的财政专户实际核拨的教育收费等资金在此反映。</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四、经营收入：指事业单位在专业业务活动及其辅助活动之外开展非独立核算经营活动取得的收入。</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五、附属单位缴款：指事业单位附属独立核算单位按照有关规定上缴的收入。</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六、其他收入：指单位取得的除上述"财政拨款收入"、"事业收入"、"经营收入"等以外的各项收入。</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七、用事业基金弥补收支差额：指事业单位用事业基金弥补当年收支差额的数额。</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八、年初结转和结余：指单位上年结转本年使用的基本支出结转、项目支出结转和结余和经营结余。</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九、一般公共服务（类）人大事务（款）行政运行（项）：指人大常委会办公厅用于保障机构正常运行、开展日常工作的基本支出。</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十、结余分配：指事业单位按规定对非财政补助结余资金提取的职工福利基金、事业基金和缴纳的所得税，以及减少单位按规定应缴回的基本建设竣工项目结余资金。</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十一、年末结转和结余资金：指本年度或以前年度预算安排、因客观条件发生变化无法按原计划实施，需要延迟到以后年度按有关规定继续使用的资金。</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十二、基本支出：指为保障机构正常运转、完成日常工作任务而发生的人员支出和公用支出。</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十三、项目支出：指在基本支出之外为完成特定的行政任务或事业发展目标所发生的支出。</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十四、上缴上级支出：指事业单位按照财政部门和主管部门的规定上缴上级单位的支出。十五、经营支出：指事业单位在专业业务活动及其辅助活动之外开展非独立核算经营活动发生的支出。</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六、对附属单位补助支出：指事业单位用财政补助收入之外的收入对附属单位补助发生的支出。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指一般公共预算安排的基本支出中的"商品和服务支出"经费。</w:t>
      </w:r>
    </w:p>
    <w:p>
      <w:pPr>
        <w:pStyle w:val="5"/>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p>
    <w:p>
      <w:pPr>
        <w:pStyle w:val="10"/>
        <w:jc w:val="center"/>
        <w:rPr>
          <w:rFonts w:hint="eastAsia"/>
          <w:sz w:val="72"/>
          <w:szCs w:val="72"/>
        </w:rPr>
      </w:pPr>
    </w:p>
    <w:p>
      <w:pPr>
        <w:pStyle w:val="10"/>
        <w:jc w:val="center"/>
        <w:rPr>
          <w:sz w:val="48"/>
          <w:szCs w:val="48"/>
        </w:rPr>
      </w:pPr>
      <w:r>
        <w:rPr>
          <w:rFonts w:hint="eastAsia"/>
          <w:sz w:val="48"/>
          <w:szCs w:val="48"/>
        </w:rPr>
        <w:t>第五部分</w:t>
      </w:r>
    </w:p>
    <w:p>
      <w:pPr>
        <w:jc w:val="center"/>
        <w:rPr>
          <w:rFonts w:cs="黑体" w:asciiTheme="minorEastAsia" w:hAnsiTheme="minorEastAsia"/>
          <w:color w:val="000000"/>
          <w:kern w:val="0"/>
          <w:sz w:val="48"/>
          <w:szCs w:val="48"/>
        </w:rPr>
      </w:pPr>
      <w:r>
        <w:rPr>
          <w:rFonts w:hint="eastAsia" w:ascii="黑体" w:eastAsia="黑体" w:cs="黑体"/>
          <w:color w:val="000000"/>
          <w:kern w:val="0"/>
          <w:sz w:val="48"/>
          <w:szCs w:val="48"/>
        </w:rPr>
        <w:t>附件</w:t>
      </w:r>
    </w:p>
    <w:sectPr>
      <w:pgSz w:w="11906" w:h="16838"/>
      <w:pgMar w:top="1174" w:right="1344" w:bottom="1174" w:left="134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53C4B"/>
    <w:multiLevelType w:val="singleLevel"/>
    <w:tmpl w:val="BFF53C4B"/>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1FA15A"/>
    <w:multiLevelType w:val="singleLevel"/>
    <w:tmpl w:val="401FA15A"/>
    <w:lvl w:ilvl="0" w:tentative="0">
      <w:start w:val="2"/>
      <w:numFmt w:val="decimal"/>
      <w:suff w:val="nothing"/>
      <w:lvlText w:val="(%1）"/>
      <w:lvlJc w:val="left"/>
    </w:lvl>
  </w:abstractNum>
  <w:abstractNum w:abstractNumId="3">
    <w:nsid w:val="6B574440"/>
    <w:multiLevelType w:val="singleLevel"/>
    <w:tmpl w:val="6B574440"/>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DExZTVlNGY5YmY4NDUyOTJkOTEwYTBjNzM1ODQ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B52FE"/>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4BDD"/>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B83E32"/>
    <w:rsid w:val="01C91423"/>
    <w:rsid w:val="01D76FD5"/>
    <w:rsid w:val="02266A25"/>
    <w:rsid w:val="03274830"/>
    <w:rsid w:val="03B8304C"/>
    <w:rsid w:val="03C350C4"/>
    <w:rsid w:val="04455AD9"/>
    <w:rsid w:val="055B3806"/>
    <w:rsid w:val="05F774DC"/>
    <w:rsid w:val="0705270D"/>
    <w:rsid w:val="076373CA"/>
    <w:rsid w:val="07BA0732"/>
    <w:rsid w:val="07C069E2"/>
    <w:rsid w:val="07C52F4A"/>
    <w:rsid w:val="087B5F6E"/>
    <w:rsid w:val="0A2A7C4B"/>
    <w:rsid w:val="0A382368"/>
    <w:rsid w:val="0A3F0A8C"/>
    <w:rsid w:val="0A4707FD"/>
    <w:rsid w:val="0A7809B7"/>
    <w:rsid w:val="0AE4604C"/>
    <w:rsid w:val="0B0C10FF"/>
    <w:rsid w:val="0B5331D2"/>
    <w:rsid w:val="0C6E02C3"/>
    <w:rsid w:val="0C805680"/>
    <w:rsid w:val="0C9D2956"/>
    <w:rsid w:val="0D36500C"/>
    <w:rsid w:val="0D692839"/>
    <w:rsid w:val="0E520394"/>
    <w:rsid w:val="0F11369E"/>
    <w:rsid w:val="10F92125"/>
    <w:rsid w:val="11D35067"/>
    <w:rsid w:val="11DF30C9"/>
    <w:rsid w:val="128F2D41"/>
    <w:rsid w:val="13AB3BAB"/>
    <w:rsid w:val="14075569"/>
    <w:rsid w:val="141334FE"/>
    <w:rsid w:val="143A0A8B"/>
    <w:rsid w:val="14CF5677"/>
    <w:rsid w:val="163634D4"/>
    <w:rsid w:val="1658169C"/>
    <w:rsid w:val="169A3A63"/>
    <w:rsid w:val="16E778AD"/>
    <w:rsid w:val="170A54DA"/>
    <w:rsid w:val="17465999"/>
    <w:rsid w:val="17961B03"/>
    <w:rsid w:val="187C1D68"/>
    <w:rsid w:val="1889042B"/>
    <w:rsid w:val="18BF0192"/>
    <w:rsid w:val="193208CA"/>
    <w:rsid w:val="19436634"/>
    <w:rsid w:val="197E58BE"/>
    <w:rsid w:val="1A9C249F"/>
    <w:rsid w:val="1AC15A62"/>
    <w:rsid w:val="1B772A90"/>
    <w:rsid w:val="1C6D52DA"/>
    <w:rsid w:val="1D3F7112"/>
    <w:rsid w:val="1E10615A"/>
    <w:rsid w:val="1F30765A"/>
    <w:rsid w:val="217750CC"/>
    <w:rsid w:val="217E510C"/>
    <w:rsid w:val="219739C1"/>
    <w:rsid w:val="22450A1F"/>
    <w:rsid w:val="22477195"/>
    <w:rsid w:val="228D6B72"/>
    <w:rsid w:val="228F6A0D"/>
    <w:rsid w:val="23126CB0"/>
    <w:rsid w:val="23321716"/>
    <w:rsid w:val="23896A74"/>
    <w:rsid w:val="23CB5BA3"/>
    <w:rsid w:val="24135D3A"/>
    <w:rsid w:val="24ED2E8F"/>
    <w:rsid w:val="257A354F"/>
    <w:rsid w:val="26597496"/>
    <w:rsid w:val="26C74DB3"/>
    <w:rsid w:val="26E53DB6"/>
    <w:rsid w:val="28081174"/>
    <w:rsid w:val="28121CC7"/>
    <w:rsid w:val="28580407"/>
    <w:rsid w:val="28681C13"/>
    <w:rsid w:val="28832004"/>
    <w:rsid w:val="2899001E"/>
    <w:rsid w:val="29B1648F"/>
    <w:rsid w:val="29C64C0D"/>
    <w:rsid w:val="29E057D9"/>
    <w:rsid w:val="29EE79BF"/>
    <w:rsid w:val="2A5B3D74"/>
    <w:rsid w:val="2BC947CD"/>
    <w:rsid w:val="2BE55F66"/>
    <w:rsid w:val="2C882884"/>
    <w:rsid w:val="2D6C5D01"/>
    <w:rsid w:val="2E2375B8"/>
    <w:rsid w:val="2F3565C7"/>
    <w:rsid w:val="2FB63264"/>
    <w:rsid w:val="30E91417"/>
    <w:rsid w:val="30EF1562"/>
    <w:rsid w:val="314B0324"/>
    <w:rsid w:val="31944F5B"/>
    <w:rsid w:val="32134141"/>
    <w:rsid w:val="323D5EBE"/>
    <w:rsid w:val="32CF5408"/>
    <w:rsid w:val="33CF2B46"/>
    <w:rsid w:val="34AE1BA1"/>
    <w:rsid w:val="34FC3C8F"/>
    <w:rsid w:val="35234AC0"/>
    <w:rsid w:val="35A00DF0"/>
    <w:rsid w:val="36011647"/>
    <w:rsid w:val="368D0A96"/>
    <w:rsid w:val="36A33CCA"/>
    <w:rsid w:val="372E46EB"/>
    <w:rsid w:val="37492420"/>
    <w:rsid w:val="37E8067A"/>
    <w:rsid w:val="37F21B43"/>
    <w:rsid w:val="39167469"/>
    <w:rsid w:val="391737AA"/>
    <w:rsid w:val="39CB3DB0"/>
    <w:rsid w:val="3A007301"/>
    <w:rsid w:val="3A37456B"/>
    <w:rsid w:val="3A59585F"/>
    <w:rsid w:val="3AEC0481"/>
    <w:rsid w:val="3AEF7F72"/>
    <w:rsid w:val="3B2C4D22"/>
    <w:rsid w:val="3B8F39D1"/>
    <w:rsid w:val="3C601127"/>
    <w:rsid w:val="3CDF4B1B"/>
    <w:rsid w:val="3D5B18EE"/>
    <w:rsid w:val="3D7B37C3"/>
    <w:rsid w:val="3DA87257"/>
    <w:rsid w:val="3E8D5AD7"/>
    <w:rsid w:val="3EB11A6B"/>
    <w:rsid w:val="3F141D55"/>
    <w:rsid w:val="3FD14B2F"/>
    <w:rsid w:val="40D73F23"/>
    <w:rsid w:val="41594397"/>
    <w:rsid w:val="418E46A1"/>
    <w:rsid w:val="42BC698B"/>
    <w:rsid w:val="432F66D4"/>
    <w:rsid w:val="436239D7"/>
    <w:rsid w:val="43A22025"/>
    <w:rsid w:val="445B16DE"/>
    <w:rsid w:val="446C618F"/>
    <w:rsid w:val="44E777A7"/>
    <w:rsid w:val="44F7701C"/>
    <w:rsid w:val="456B28EB"/>
    <w:rsid w:val="45987097"/>
    <w:rsid w:val="45C64F3E"/>
    <w:rsid w:val="46326F64"/>
    <w:rsid w:val="46984C5A"/>
    <w:rsid w:val="46C438F5"/>
    <w:rsid w:val="46D14EBF"/>
    <w:rsid w:val="471C2968"/>
    <w:rsid w:val="475C698F"/>
    <w:rsid w:val="479B74B7"/>
    <w:rsid w:val="48D03190"/>
    <w:rsid w:val="4A494345"/>
    <w:rsid w:val="4AB159F1"/>
    <w:rsid w:val="4AB8212E"/>
    <w:rsid w:val="4AD93E52"/>
    <w:rsid w:val="4B64377B"/>
    <w:rsid w:val="4BDB4079"/>
    <w:rsid w:val="4C231829"/>
    <w:rsid w:val="4C63431C"/>
    <w:rsid w:val="4C800A2A"/>
    <w:rsid w:val="4D10685C"/>
    <w:rsid w:val="4D9F3131"/>
    <w:rsid w:val="4DA30E74"/>
    <w:rsid w:val="4DB34E2F"/>
    <w:rsid w:val="4DC62DB4"/>
    <w:rsid w:val="4E037B64"/>
    <w:rsid w:val="4E36084D"/>
    <w:rsid w:val="4E805FDE"/>
    <w:rsid w:val="4E834801"/>
    <w:rsid w:val="4F196F13"/>
    <w:rsid w:val="4F42646A"/>
    <w:rsid w:val="4FC74BC1"/>
    <w:rsid w:val="50011E81"/>
    <w:rsid w:val="51BD34B5"/>
    <w:rsid w:val="51BD44CE"/>
    <w:rsid w:val="51F9258F"/>
    <w:rsid w:val="528A6D6F"/>
    <w:rsid w:val="52F03C1C"/>
    <w:rsid w:val="53530AB3"/>
    <w:rsid w:val="53710DDE"/>
    <w:rsid w:val="53B202DF"/>
    <w:rsid w:val="53C54AA1"/>
    <w:rsid w:val="53D22848"/>
    <w:rsid w:val="54AD6A7C"/>
    <w:rsid w:val="54FB7174"/>
    <w:rsid w:val="552A59D6"/>
    <w:rsid w:val="55306D65"/>
    <w:rsid w:val="554A42CB"/>
    <w:rsid w:val="55596E11"/>
    <w:rsid w:val="56122521"/>
    <w:rsid w:val="56150435"/>
    <w:rsid w:val="57144B90"/>
    <w:rsid w:val="57376AD1"/>
    <w:rsid w:val="575067DA"/>
    <w:rsid w:val="57BE32CF"/>
    <w:rsid w:val="58410E48"/>
    <w:rsid w:val="589C3471"/>
    <w:rsid w:val="58E40592"/>
    <w:rsid w:val="595E28C9"/>
    <w:rsid w:val="59DE0C82"/>
    <w:rsid w:val="5AEE05D9"/>
    <w:rsid w:val="5B072F34"/>
    <w:rsid w:val="5B0F5D9A"/>
    <w:rsid w:val="5B1F3B03"/>
    <w:rsid w:val="5B834497"/>
    <w:rsid w:val="5D861C18"/>
    <w:rsid w:val="5DFE5C1A"/>
    <w:rsid w:val="5E9D546B"/>
    <w:rsid w:val="5F053010"/>
    <w:rsid w:val="5F767A73"/>
    <w:rsid w:val="60695F4D"/>
    <w:rsid w:val="60CF48D9"/>
    <w:rsid w:val="61151C31"/>
    <w:rsid w:val="61E810F3"/>
    <w:rsid w:val="61F46BD7"/>
    <w:rsid w:val="62027EAC"/>
    <w:rsid w:val="63AB23D8"/>
    <w:rsid w:val="644202F9"/>
    <w:rsid w:val="662B15AE"/>
    <w:rsid w:val="663F14FE"/>
    <w:rsid w:val="665931A1"/>
    <w:rsid w:val="66611474"/>
    <w:rsid w:val="668B029F"/>
    <w:rsid w:val="67A55986"/>
    <w:rsid w:val="684D3A5E"/>
    <w:rsid w:val="687E58AF"/>
    <w:rsid w:val="68E36170"/>
    <w:rsid w:val="68E87C2B"/>
    <w:rsid w:val="698E07D2"/>
    <w:rsid w:val="699A7177"/>
    <w:rsid w:val="6AC63F9C"/>
    <w:rsid w:val="6B0A032C"/>
    <w:rsid w:val="6B234F4A"/>
    <w:rsid w:val="6B301415"/>
    <w:rsid w:val="6B625267"/>
    <w:rsid w:val="6B7632CC"/>
    <w:rsid w:val="6BA240C1"/>
    <w:rsid w:val="6C4D6722"/>
    <w:rsid w:val="6D704142"/>
    <w:rsid w:val="6DF130DE"/>
    <w:rsid w:val="6ECC76A7"/>
    <w:rsid w:val="6EEB5D7F"/>
    <w:rsid w:val="6F1A6664"/>
    <w:rsid w:val="6F411E43"/>
    <w:rsid w:val="6F997035"/>
    <w:rsid w:val="6FF84BF7"/>
    <w:rsid w:val="70795D2D"/>
    <w:rsid w:val="70862203"/>
    <w:rsid w:val="71153587"/>
    <w:rsid w:val="719C7804"/>
    <w:rsid w:val="71A5490B"/>
    <w:rsid w:val="7285473C"/>
    <w:rsid w:val="736507F6"/>
    <w:rsid w:val="736D6914"/>
    <w:rsid w:val="7372354E"/>
    <w:rsid w:val="73CD6DE1"/>
    <w:rsid w:val="74471CA9"/>
    <w:rsid w:val="74AC5FB0"/>
    <w:rsid w:val="74CC0400"/>
    <w:rsid w:val="75B01AD0"/>
    <w:rsid w:val="75B07D22"/>
    <w:rsid w:val="76714AE4"/>
    <w:rsid w:val="76F8372F"/>
    <w:rsid w:val="76FC7C04"/>
    <w:rsid w:val="77341475"/>
    <w:rsid w:val="77CD6969"/>
    <w:rsid w:val="780600CD"/>
    <w:rsid w:val="781833E4"/>
    <w:rsid w:val="78FD327E"/>
    <w:rsid w:val="79625BEE"/>
    <w:rsid w:val="79DB1AE1"/>
    <w:rsid w:val="79F96F68"/>
    <w:rsid w:val="7A170370"/>
    <w:rsid w:val="7A625579"/>
    <w:rsid w:val="7ACE489E"/>
    <w:rsid w:val="7B302338"/>
    <w:rsid w:val="7B510EA2"/>
    <w:rsid w:val="7C3E0DFE"/>
    <w:rsid w:val="7C511C25"/>
    <w:rsid w:val="7CAE043B"/>
    <w:rsid w:val="7D513B99"/>
    <w:rsid w:val="7DD330D5"/>
    <w:rsid w:val="7E4B683A"/>
    <w:rsid w:val="7FA4048C"/>
    <w:rsid w:val="7FD2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4300</Words>
  <Characters>4602</Characters>
  <Lines>62</Lines>
  <Paragraphs>17</Paragraphs>
  <TotalTime>15</TotalTime>
  <ScaleCrop>false</ScaleCrop>
  <LinksUpToDate>false</LinksUpToDate>
  <CharactersWithSpaces>4616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秋语秋瑜</cp:lastModifiedBy>
  <cp:lastPrinted>2023-09-05T01:17:00Z</cp:lastPrinted>
  <dcterms:modified xsi:type="dcterms:W3CDTF">2023-10-11T02:00:37Z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93518DAF91BB4D148145B374AA264474_13</vt:lpwstr>
  </property>
</Properties>
</file>