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B63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b/>
          <w:bCs/>
          <w:i w:val="0"/>
          <w:iCs w:val="0"/>
          <w:caps w:val="0"/>
          <w:color w:val="auto"/>
          <w:spacing w:val="0"/>
          <w:sz w:val="45"/>
          <w:szCs w:val="45"/>
          <w:highlight w:val="none"/>
        </w:rPr>
        <w:t>怀化市政府驻广州办事处单位202</w:t>
      </w:r>
      <w:r>
        <w:rPr>
          <w:rFonts w:hint="eastAsia"/>
          <w:b/>
          <w:bCs/>
          <w:i w:val="0"/>
          <w:iCs w:val="0"/>
          <w:caps w:val="0"/>
          <w:color w:val="auto"/>
          <w:spacing w:val="0"/>
          <w:sz w:val="45"/>
          <w:szCs w:val="45"/>
          <w:highlight w:val="none"/>
          <w:lang w:val="en-US" w:eastAsia="zh-CN"/>
        </w:rPr>
        <w:t>3</w:t>
      </w:r>
      <w:r>
        <w:rPr>
          <w:b/>
          <w:bCs/>
          <w:i w:val="0"/>
          <w:iCs w:val="0"/>
          <w:caps w:val="0"/>
          <w:color w:val="auto"/>
          <w:spacing w:val="0"/>
          <w:sz w:val="45"/>
          <w:szCs w:val="45"/>
          <w:highlight w:val="none"/>
        </w:rPr>
        <w:t>年度部门预算公开说明</w:t>
      </w:r>
    </w:p>
    <w:p w14:paraId="354FFA0D">
      <w:pPr>
        <w:pStyle w:val="3"/>
        <w:spacing w:beforeAutospacing="0" w:afterAutospacing="0" w:line="437" w:lineRule="atLeast"/>
        <w:jc w:val="center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>目 录</w:t>
      </w:r>
      <w:r>
        <w:rPr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58E31D54">
      <w:pPr>
        <w:pStyle w:val="3"/>
        <w:spacing w:beforeAutospacing="0" w:afterAutospacing="0" w:line="437" w:lineRule="atLeast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第一部分2023年部门预算说明</w:t>
      </w:r>
    </w:p>
    <w:p w14:paraId="672DDF84">
      <w:pPr>
        <w:pStyle w:val="3"/>
        <w:spacing w:beforeAutospacing="0" w:afterAutospacing="0" w:line="437" w:lineRule="atLeast"/>
        <w:ind w:firstLine="627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一、部门基本概况</w:t>
      </w:r>
    </w:p>
    <w:p w14:paraId="0E6D5572">
      <w:pPr>
        <w:pStyle w:val="3"/>
        <w:spacing w:beforeAutospacing="0" w:afterAutospacing="0" w:line="437" w:lineRule="atLeast"/>
        <w:ind w:firstLine="627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二、部门预算单位构成</w:t>
      </w:r>
    </w:p>
    <w:p w14:paraId="4B3B9E9B">
      <w:pPr>
        <w:pStyle w:val="3"/>
        <w:spacing w:beforeAutospacing="0" w:afterAutospacing="0" w:line="437" w:lineRule="atLeast"/>
        <w:ind w:firstLine="627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三、部门收支总体情况</w:t>
      </w:r>
    </w:p>
    <w:p w14:paraId="394CF0D7">
      <w:pPr>
        <w:pStyle w:val="3"/>
        <w:spacing w:beforeAutospacing="0" w:afterAutospacing="0" w:line="437" w:lineRule="atLeast"/>
        <w:ind w:firstLine="627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四、一般公共预算拨款支出</w:t>
      </w:r>
    </w:p>
    <w:p w14:paraId="1F71D613">
      <w:pPr>
        <w:pStyle w:val="3"/>
        <w:spacing w:beforeAutospacing="0" w:afterAutospacing="0" w:line="437" w:lineRule="atLeast"/>
        <w:ind w:firstLine="627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五、政府性基金支出情况</w:t>
      </w:r>
    </w:p>
    <w:p w14:paraId="5FFBD26A">
      <w:pPr>
        <w:pStyle w:val="3"/>
        <w:spacing w:beforeAutospacing="0" w:afterAutospacing="0" w:line="437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六、其他重要事项的情况说明</w:t>
      </w:r>
    </w:p>
    <w:p w14:paraId="76A5F7BC">
      <w:pPr>
        <w:pStyle w:val="3"/>
        <w:spacing w:beforeAutospacing="0" w:afterAutospacing="0" w:line="437" w:lineRule="atLeast"/>
        <w:ind w:firstLine="640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七、专业名词解释</w:t>
      </w:r>
    </w:p>
    <w:p w14:paraId="624AE2CA">
      <w:pPr>
        <w:pStyle w:val="3"/>
        <w:spacing w:beforeAutospacing="0" w:afterAutospacing="0" w:line="437" w:lineRule="atLeast"/>
        <w:ind w:firstLine="160" w:firstLineChars="50"/>
        <w:rPr>
          <w:rFonts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第二部分2023年部门预算表</w:t>
      </w:r>
    </w:p>
    <w:p w14:paraId="62764A35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1、收支预算总表</w:t>
      </w:r>
    </w:p>
    <w:p w14:paraId="3D8BCD4D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2、收入预算总表</w:t>
      </w:r>
    </w:p>
    <w:p w14:paraId="03EBD56F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3、支出预算总表</w:t>
      </w:r>
    </w:p>
    <w:p w14:paraId="25EE34F7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4、财政拨款收支预算总表</w:t>
      </w:r>
    </w:p>
    <w:p w14:paraId="4CEAA0ED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5、本年一般公共预算支出预算表</w:t>
      </w:r>
    </w:p>
    <w:p w14:paraId="53717C94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6、本年一般公共预算基本支出预算表</w:t>
      </w:r>
    </w:p>
    <w:p w14:paraId="18B73BDC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7、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一般公共预算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“三公”经费支出预算表</w:t>
      </w:r>
    </w:p>
    <w:p w14:paraId="1E34F585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8、本年政府性基金预算支出预算表</w:t>
      </w:r>
    </w:p>
    <w:p w14:paraId="4BACF209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9、国有资本经营预算支出表</w:t>
      </w:r>
    </w:p>
    <w:p w14:paraId="7DFC54C7">
      <w:pPr>
        <w:pStyle w:val="3"/>
        <w:spacing w:beforeAutospacing="0" w:afterAutospacing="0" w:line="450" w:lineRule="atLeast"/>
        <w:ind w:firstLine="640"/>
        <w:jc w:val="both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10、项目支出绩效目标表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在平台集中公开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20A0577D">
      <w:pPr>
        <w:pStyle w:val="3"/>
        <w:spacing w:beforeAutospacing="0" w:afterAutospacing="0" w:line="450" w:lineRule="atLeas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11、部门整体支出绩效目标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在平台集中公开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</w:p>
    <w:p w14:paraId="6B6AB14E">
      <w:pPr>
        <w:pStyle w:val="3"/>
        <w:spacing w:beforeAutospacing="0" w:afterAutospacing="0" w:line="450" w:lineRule="atLeast"/>
        <w:ind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注：以上部门预算表中，空表表示本部门无相关收支情况。</w:t>
      </w:r>
    </w:p>
    <w:p w14:paraId="4F87EB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500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134BB2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Autospacing="0" w:after="0" w:afterAutospacing="0" w:line="500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1FF3F7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3A59AB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63B6A3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2707D6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0EAA4E54">
      <w:pPr>
        <w:pStyle w:val="3"/>
        <w:spacing w:beforeAutospacing="0" w:afterAutospacing="0" w:line="450" w:lineRule="atLeast"/>
        <w:ind w:firstLine="640"/>
        <w:jc w:val="center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第一部分2023年部门预算说明</w:t>
      </w:r>
    </w:p>
    <w:p w14:paraId="561CBF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1"/>
          <w:szCs w:val="21"/>
          <w:highlight w:val="none"/>
        </w:rPr>
        <w:t> </w:t>
      </w:r>
    </w:p>
    <w:p w14:paraId="367D66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 </w:t>
      </w:r>
    </w:p>
    <w:p w14:paraId="2CF5E8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27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一、部门基本概况</w:t>
      </w:r>
    </w:p>
    <w:p w14:paraId="13A86C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（一）部门职责</w:t>
      </w:r>
    </w:p>
    <w:p w14:paraId="17E9A2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（1）按照市委、市人民政府的要求，宣传怀化，促进怀化与广州及珠三角地区的经济交流，劳务输出，为怀化引进资金、技术、人才、农产品和先进管理经验。</w:t>
      </w:r>
    </w:p>
    <w:p w14:paraId="1C46F3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（2）围绕市委、市人民政府的中心工作，开发信息资源，建立健全信息网络，强化综合信息处理手段，开展专题信息调研，为市委、市人民政府决策提供信息服务。</w:t>
      </w:r>
    </w:p>
    <w:p w14:paraId="15815F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（3）负责与广州的党、政、军机关、怀籍人士、怀籍企业和各界人士的联络，争取他们对怀化经济建设和社会发展的支持帮助。</w:t>
      </w:r>
    </w:p>
    <w:p w14:paraId="079F7C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（4）负责市领导在广州的接待服务工作；为市直单位和各县、市、区在广州进行公务活动的人员提供方便。</w:t>
      </w:r>
    </w:p>
    <w:p w14:paraId="2B36A6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（5）按照市委、市人民政府的要求，对市直单位，各县、市、区大型企业设的各类联络机构进行管理、协调和指导。</w:t>
      </w:r>
    </w:p>
    <w:p w14:paraId="51EA18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（6）加强与广州有关职能部门的沟通协调，为怀籍务工人员提供服务，协助办理民族事务，协助处理突发事件，协助做好信访工作，调解纠纷，化解矛盾，维护怀籍劳务人员的人身权益。</w:t>
      </w:r>
    </w:p>
    <w:p w14:paraId="30DB92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（7）承办市委、市人民政府交办的其它事项。</w:t>
      </w:r>
    </w:p>
    <w:p w14:paraId="3CACC2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（二）机构设置情况</w:t>
      </w:r>
    </w:p>
    <w:p w14:paraId="22737B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一级部门预算单位请说明：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怀化市政府驻广州办事处作为一级部门预算单位，内设科室为：内设科室2个，分别为招商引资科、综合科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”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</w:p>
    <w:p w14:paraId="02B3AD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单位主管部门及内部组织设置，人员编制及实有情况：怀化市人民政府驻广州办事处属财政全额拨款事业单位（副处级），隶属怀化市人民政府办公室管理。 </w:t>
      </w:r>
    </w:p>
    <w:p w14:paraId="271F9D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在职人员编制数10人（编办核定），截至202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年12月，实有在职人员10人，处级以上人员4人，科级人员5人，工勤人员1人，临聘人员2人，提前退休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人，退休人员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人。</w:t>
      </w:r>
    </w:p>
    <w:p w14:paraId="5BA431C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二级部门预算单位请说明：我单位没有二级部门。</w:t>
      </w:r>
    </w:p>
    <w:p w14:paraId="35715C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27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二、部门预算单位构成</w:t>
      </w:r>
    </w:p>
    <w:p w14:paraId="75F487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firstLine="640" w:firstLineChars="20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怀化市人民政府驻广州办事处为一级预算单位。纳入202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年预算编制范围的只有怀化市人民政府驻广州办事处本级，没有其他下级预算单位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。</w:t>
      </w:r>
    </w:p>
    <w:p w14:paraId="5D24A6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27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三、部门收支总体情况</w:t>
      </w:r>
    </w:p>
    <w:p w14:paraId="561E7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年部门预算包括本单位预算内的收支情况。</w:t>
      </w:r>
    </w:p>
    <w:p w14:paraId="5E8ED2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（一）收入预算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包括一般公共预算收入，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事业收入等单位资金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年年初预算数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266.67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万元，其中，一般公共预算财政拨款数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266.67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万元。收入较去年增加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80.71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43.40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%，主要原因是一般公共财政预算拨款经费增加。</w:t>
      </w:r>
    </w:p>
    <w:p w14:paraId="47B9EA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（二）支出预算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年年初预算数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266.67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其中，</w:t>
      </w:r>
      <w:bookmarkStart w:id="0" w:name="_Hlk179829373"/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229.08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28.95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万元，卫生健康支出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val="en-US" w:eastAsia="zh-CN"/>
        </w:rPr>
        <w:t>8.64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万元，</w:t>
      </w:r>
      <w:bookmarkEnd w:id="0"/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支出较上年增加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  <w:lang w:val="en-US" w:eastAsia="zh-CN"/>
        </w:rPr>
        <w:t>80.13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万元，增长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42.96</w:t>
      </w:r>
      <w:r>
        <w:rPr>
          <w:rFonts w:ascii="仿宋_GB2312" w:hAnsi="仿宋" w:eastAsia="仿宋_GB2312" w:cs="宋体"/>
          <w:color w:val="auto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增加主要原因是工资福利支出比上年增加，一般公共财政预算拨款总经费增加。</w:t>
      </w:r>
    </w:p>
    <w:p w14:paraId="3D22B5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四、一般公共预算财政拨款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支出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情况</w:t>
      </w:r>
    </w:p>
    <w:p w14:paraId="35022E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    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年一般公共预算拨款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为</w:t>
      </w:r>
      <w:r>
        <w:rPr>
          <w:rFonts w:hint="eastAsia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266.67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万元，其中，一般公共服务支出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229.08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5.90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%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社会保障和就业支出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28.95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0.86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%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卫生健康支出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8.64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万元，占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%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具体安排情况如下：</w:t>
      </w:r>
    </w:p>
    <w:p w14:paraId="30648B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（一）基本支出：</w:t>
      </w:r>
      <w:r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年基本支出预算数为</w:t>
      </w:r>
      <w:r>
        <w:rPr>
          <w:rFonts w:hint="eastAsia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216.67</w:t>
      </w:r>
      <w:r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万元，是指为保障单位机构正常运行、完成日常工作任务而发生的各项支出，包括用于基本工资、津贴补贴等人员经费以及办公费、印刷费、水电费、办公设备购置等日常公用经费等。</w:t>
      </w:r>
    </w:p>
    <w:p w14:paraId="26ABE3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（二）项目支出：</w:t>
      </w:r>
      <w:r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年年初预算数为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万元，是指单位为完成特定行政工作任务或事业发展目标而发生的支出，包括有关事业发展专项、专项业务费、基本建设支出等。我单位项目经费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仿宋_GB2312" w:hAnsi="仿宋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万元主要用于维权维稳方面。</w:t>
      </w:r>
    </w:p>
    <w:p w14:paraId="4A2FDB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五、政府性基金支出情况</w:t>
      </w:r>
    </w:p>
    <w:p w14:paraId="7FB844ED">
      <w:pPr>
        <w:pStyle w:val="3"/>
        <w:spacing w:beforeAutospacing="0" w:afterAutospacing="0" w:line="437" w:lineRule="atLeast"/>
        <w:ind w:firstLine="640" w:firstLineChars="20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</w:rPr>
        <w:t>2023年本部门无政府性基金安排的支出。</w:t>
      </w:r>
    </w:p>
    <w:p w14:paraId="1F23B3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    六、其他重要事项的情况说明</w:t>
      </w:r>
    </w:p>
    <w:p w14:paraId="3697AF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66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（一）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“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三公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”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经费预算</w:t>
      </w:r>
    </w:p>
    <w:p w14:paraId="35F18E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安排“三公”经费预算数为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万元，其中，公务接待费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公务用车购置及运行费0万元（其中，公务用车购置费</w:t>
      </w:r>
      <w:bookmarkStart w:id="1" w:name="THERR_AMT_30913_3101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0.00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万元，公务用车运行费0万元），因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公出国（境）费0.00万元。2023年“三公”经费预算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数与上年持平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主要原因厉行节约。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年“三公”经费预算较2022年减少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万元。减少原因主要是根据中央、省以及市委市政府的相关要求，要牢固树立过“紧日子”思想，厉行勤俭节约，继续压减一般性支出。其中公务接待费减少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万元，减少原因主要是根据中央、省以及市委市政府的相关要求，要牢固树立过“紧日子”思想，厉行勤俭节约，继续压减一般性支出。公务用车运行费减少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万元，减少原因主要是根据中央、省以及市委市政府的相关要求，要牢固树立过“紧日子”思想，厉行勤俭节约，继续压减一般性支出。</w:t>
      </w:r>
    </w:p>
    <w:p w14:paraId="75EDEE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660" w:right="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（二）机关运行经费</w:t>
      </w:r>
    </w:p>
    <w:p w14:paraId="55F99E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年单位的机关运行经费为当年一般公共预算财政拨款22.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91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万元，比2022年预算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减少0.13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减少0.57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%。减少主要原因是根据中央、省以及市委市政府的相关要求，要牢固树立过“紧日子”思想，厉行勤俭节约，继续压减一般性支出。 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  </w:t>
      </w:r>
    </w:p>
    <w:p w14:paraId="723D41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3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（三）政府采购情况</w:t>
      </w:r>
    </w:p>
    <w:p w14:paraId="68AF9D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年我单位政府采购预算总额0万元，其中，政府采购货物预算0万元、政府采购工程预算0万元、政府采购服务预算0万元。</w:t>
      </w:r>
    </w:p>
    <w:p w14:paraId="087BCA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3" w:firstLineChars="200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（四）预算绩效管理情况</w:t>
      </w:r>
    </w:p>
    <w:p w14:paraId="381751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right="0" w:firstLine="640" w:firstLineChars="200"/>
        <w:jc w:val="both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按照市本级预算绩效管理工作的总体要求，全部实行整体支出绩效目标管理，202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年我单位整体支出数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266.67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万元，其中，基本支出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216.67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万元，项目支出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万元，编报绩效目标的项目1个，维权维稳专项经费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万元。</w:t>
      </w:r>
      <w:r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 </w:t>
      </w:r>
    </w:p>
    <w:p w14:paraId="0F4929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3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（五）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 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国有资产占用情况</w:t>
      </w:r>
    </w:p>
    <w:p w14:paraId="7B7EE322">
      <w:pPr>
        <w:widowControl/>
        <w:spacing w:line="450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截至2022年12月底，本单位共有公务用车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辆，</w:t>
      </w:r>
      <w:bookmarkStart w:id="2" w:name="_Hlk179834417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其中，机要通信用车0辆，应急保障用车0辆，执法执勤用车0辆，特种专业技术用车0辆，其他按照规定配备的公务用车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辆；单位价值50万元以上通用设备0台，单位价值100万元以上专用设备0台。</w:t>
      </w:r>
      <w:bookmarkEnd w:id="2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2023年拟新增配备公务用车0辆，其中，机要通信用车0辆，应急保障用车0辆，执法执勤用车0辆，特种专业技术用车0辆，其他按照规定配备的公务用车0辆；增增单位价值50万元以上通用设备0台，单位价值100万元以上专用设备0台。</w:t>
      </w:r>
    </w:p>
    <w:p w14:paraId="72BCDC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3"/>
        <w:jc w:val="left"/>
        <w:rPr>
          <w:rFonts w:hint="default" w:ascii="Calibri" w:hAnsi="Calibri" w:cs="Calibri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（六）</w:t>
      </w:r>
      <w:r>
        <w:rPr>
          <w:rFonts w:hint="default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一般性支出情况</w:t>
      </w:r>
    </w:p>
    <w:p w14:paraId="47F49D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1.202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年本部门无会议费预算。</w:t>
      </w:r>
    </w:p>
    <w:p w14:paraId="41255D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2.202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年，本部门无培训费预算。</w:t>
      </w:r>
    </w:p>
    <w:p w14:paraId="1A77CE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3.202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年，202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年本部门无举办节庆、晚会、论坛、赛事等预算。</w:t>
      </w:r>
    </w:p>
    <w:p w14:paraId="7DAA300F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left="0" w:right="0" w:firstLine="640"/>
        <w:jc w:val="left"/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专业名词解释</w:t>
      </w:r>
    </w:p>
    <w:p w14:paraId="4186DD1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(一)、财政拨款收入：指由市财政局当年拨付的资金。</w:t>
      </w:r>
    </w:p>
    <w:p w14:paraId="6BAD256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(二)、年初结转和结余：指以前年度未使用完的资金，结转到本年度按照相关规定使用的资金。</w:t>
      </w:r>
    </w:p>
    <w:p w14:paraId="18EC6FD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(三)、一般公共服务支出（行政运行）：单位用于保障机构正常运行、开展日常工作的基本支出。</w:t>
      </w:r>
    </w:p>
    <w:p w14:paraId="02C27510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(四)、一般公共服务支出（一般行政管理事务）：单位开展业务如：信息调研、招商考察等未单独设置项级科目的项目支出。</w:t>
      </w:r>
    </w:p>
    <w:p w14:paraId="036B142D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(五)、一般公共服务支出（事业运行）：差额人员经费支出。    </w:t>
      </w:r>
    </w:p>
    <w:p w14:paraId="42FAAD7E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(六)、一般公共服务支出（招商引资）：招商引资相关支出。     </w:t>
      </w:r>
    </w:p>
    <w:p w14:paraId="0F01F17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(七)、一般公共服务支出（其他一般公共服务支出）：维持机关正常运转不在上述单列支出中的均在此项支出。  </w:t>
      </w:r>
    </w:p>
    <w:p w14:paraId="15D1C537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(八).社会保障和就业支出：退休人员费用。基本养老保险缴费。基本医疗保险缴费。住房公积金、职业年金缴费、其它社会保障就业支出。　　    </w:t>
      </w:r>
    </w:p>
    <w:p w14:paraId="2DD9B80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(九)、基本支出：为保障机构正常运转，完成日常工作任务而发生的人员支出和公用支出。</w:t>
      </w:r>
    </w:p>
    <w:p w14:paraId="40DAC57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(十)、项目支出：除基本支出以外，为发生特定工作任务而发生的专项支出。</w:t>
      </w:r>
    </w:p>
    <w:p w14:paraId="5139F71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十一)、“三公”经费：纳入财政决算管理的“三公”经费，指单位用财政安排得资金用于公务出国（境）费、公务接待费、公务用车购置及运行经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 w14:paraId="18B1AE9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7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(十二)、机关运行经费：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14:paraId="0EB4A5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232E70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746830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24F0EE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6E3871A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76779F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0C3B9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75F9E4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p w14:paraId="3266F2C7">
      <w:pPr>
        <w:widowControl/>
        <w:spacing w:line="450" w:lineRule="atLeast"/>
        <w:jc w:val="center"/>
        <w:rPr>
          <w:rFonts w:ascii="黑体" w:hAnsi="黑体" w:eastAsia="黑体" w:cs="宋体"/>
          <w:color w:val="auto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44"/>
          <w:szCs w:val="44"/>
          <w:highlight w:val="none"/>
        </w:rPr>
        <w:t>第二部分2</w:t>
      </w:r>
      <w:r>
        <w:rPr>
          <w:rFonts w:ascii="黑体" w:hAnsi="黑体" w:eastAsia="黑体" w:cs="宋体"/>
          <w:color w:val="auto"/>
          <w:kern w:val="0"/>
          <w:sz w:val="44"/>
          <w:szCs w:val="44"/>
          <w:highlight w:val="none"/>
        </w:rPr>
        <w:t>023</w:t>
      </w:r>
      <w:r>
        <w:rPr>
          <w:rFonts w:hint="eastAsia" w:ascii="黑体" w:hAnsi="黑体" w:eastAsia="黑体" w:cs="宋体"/>
          <w:color w:val="auto"/>
          <w:kern w:val="0"/>
          <w:sz w:val="44"/>
          <w:szCs w:val="44"/>
          <w:highlight w:val="none"/>
        </w:rPr>
        <w:t>年部门预算表</w:t>
      </w:r>
    </w:p>
    <w:p w14:paraId="7012A094">
      <w:pPr>
        <w:widowControl/>
        <w:spacing w:line="450" w:lineRule="atLeast"/>
        <w:ind w:firstLine="2560" w:firstLineChars="800"/>
        <w:jc w:val="both"/>
        <w:rPr>
          <w:rFonts w:ascii="黑体" w:hAnsi="黑体" w:eastAsia="黑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color w:val="auto"/>
          <w:kern w:val="0"/>
          <w:sz w:val="32"/>
          <w:szCs w:val="32"/>
          <w:highlight w:val="none"/>
        </w:rPr>
        <w:t>（详情见公开附表）</w:t>
      </w:r>
    </w:p>
    <w:p w14:paraId="1EAB04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480"/>
        <w:jc w:val="both"/>
        <w:rPr>
          <w:rFonts w:hint="default" w:ascii="Adobe 仿宋 Std R" w:hAnsi="Adobe 仿宋 Std R" w:eastAsia="Adobe 仿宋 Std R" w:cs="Adobe 仿宋 Std R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08E4CE"/>
    <w:multiLevelType w:val="singleLevel"/>
    <w:tmpl w:val="8108E4C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  <w:docVar w:name="KSO_WPS_MARK_KEY" w:val="ed7700d3-51eb-4a87-a03c-f5b054b61237"/>
  </w:docVars>
  <w:rsids>
    <w:rsidRoot w:val="5E812655"/>
    <w:rsid w:val="05D65629"/>
    <w:rsid w:val="0D464383"/>
    <w:rsid w:val="0E454C20"/>
    <w:rsid w:val="0E7D5C09"/>
    <w:rsid w:val="12F56DB4"/>
    <w:rsid w:val="15F119E1"/>
    <w:rsid w:val="1A704635"/>
    <w:rsid w:val="1BA64C58"/>
    <w:rsid w:val="1C8954B4"/>
    <w:rsid w:val="1E7D1053"/>
    <w:rsid w:val="1FB73EDE"/>
    <w:rsid w:val="21A36F2A"/>
    <w:rsid w:val="251A5028"/>
    <w:rsid w:val="2FD41A10"/>
    <w:rsid w:val="386543AE"/>
    <w:rsid w:val="3BC35686"/>
    <w:rsid w:val="3F4A39C9"/>
    <w:rsid w:val="46BE4F76"/>
    <w:rsid w:val="47142000"/>
    <w:rsid w:val="479F742B"/>
    <w:rsid w:val="4AA51CA6"/>
    <w:rsid w:val="4D940C69"/>
    <w:rsid w:val="50D91C2A"/>
    <w:rsid w:val="584973B6"/>
    <w:rsid w:val="5DE63363"/>
    <w:rsid w:val="5E812655"/>
    <w:rsid w:val="5EC847EF"/>
    <w:rsid w:val="614D1FA0"/>
    <w:rsid w:val="61C50862"/>
    <w:rsid w:val="68F0088D"/>
    <w:rsid w:val="6D785A21"/>
    <w:rsid w:val="6F2C5C84"/>
    <w:rsid w:val="758E0441"/>
    <w:rsid w:val="759B1E4A"/>
    <w:rsid w:val="765B1E90"/>
    <w:rsid w:val="7AEE3D23"/>
    <w:rsid w:val="7B2019D2"/>
    <w:rsid w:val="7C3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3307</Words>
  <Characters>3548</Characters>
  <Lines>0</Lines>
  <Paragraphs>0</Paragraphs>
  <TotalTime>3</TotalTime>
  <ScaleCrop>false</ScaleCrop>
  <LinksUpToDate>false</LinksUpToDate>
  <CharactersWithSpaces>3551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2023-02-15T11:48:00Z</dcterms:created>
  <dc:creator>Administrator</dc:creator>
  <cp:lastModifiedBy>29002</cp:lastModifiedBy>
  <dcterms:modified xsi:type="dcterms:W3CDTF">2024-10-25T02:42:03Z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B9144C7B3403488DBEE98230AA5B1A7A</vt:lpwstr>
  </property>
</Properties>
</file>