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D82D5">
      <w:pPr>
        <w:widowControl/>
        <w:jc w:val="center"/>
        <w:outlineLvl w:val="1"/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</w:pPr>
    </w:p>
    <w:p w14:paraId="4F0A9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</w:pPr>
      <w:r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  <w:t>20</w:t>
      </w:r>
      <w:r>
        <w:rPr>
          <w:rFonts w:hint="eastAsia" w:ascii="Helvetica" w:hAnsi="Helvetica" w:eastAsia="宋体" w:cs="Helvetica"/>
          <w:b/>
          <w:bCs/>
          <w:kern w:val="0"/>
          <w:sz w:val="45"/>
          <w:szCs w:val="45"/>
          <w:highlight w:val="none"/>
        </w:rPr>
        <w:t>2</w:t>
      </w:r>
      <w:r>
        <w:rPr>
          <w:rFonts w:hint="eastAsia" w:ascii="Helvetica" w:hAnsi="Helvetica" w:cs="Helvetica"/>
          <w:b/>
          <w:bCs/>
          <w:kern w:val="0"/>
          <w:sz w:val="45"/>
          <w:szCs w:val="45"/>
          <w:highlight w:val="none"/>
          <w:lang w:val="en-US" w:eastAsia="zh-CN"/>
        </w:rPr>
        <w:t>4</w:t>
      </w:r>
      <w:r>
        <w:rPr>
          <w:rFonts w:hint="eastAsia" w:ascii="Helvetica" w:hAnsi="Helvetica" w:eastAsia="宋体" w:cs="Helvetica"/>
          <w:b/>
          <w:bCs/>
          <w:kern w:val="0"/>
          <w:sz w:val="45"/>
          <w:szCs w:val="45"/>
          <w:highlight w:val="none"/>
        </w:rPr>
        <w:t>年度</w:t>
      </w:r>
      <w:r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  <w:t>怀化市</w:t>
      </w:r>
      <w:r>
        <w:rPr>
          <w:rFonts w:hint="eastAsia" w:ascii="Helvetica" w:hAnsi="Helvetica" w:eastAsia="宋体" w:cs="Helvetica"/>
          <w:b/>
          <w:bCs/>
          <w:kern w:val="0"/>
          <w:sz w:val="45"/>
          <w:szCs w:val="45"/>
          <w:highlight w:val="none"/>
        </w:rPr>
        <w:t>人民</w:t>
      </w:r>
      <w:r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  <w:t>政府驻</w:t>
      </w:r>
      <w:r>
        <w:rPr>
          <w:rFonts w:hint="eastAsia" w:ascii="Helvetica" w:hAnsi="Helvetica" w:cs="Helvetica"/>
          <w:b/>
          <w:bCs/>
          <w:kern w:val="0"/>
          <w:sz w:val="45"/>
          <w:szCs w:val="45"/>
          <w:highlight w:val="none"/>
          <w:lang w:val="en-US" w:eastAsia="zh-CN"/>
        </w:rPr>
        <w:t>上海联络</w:t>
      </w:r>
      <w:r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  <w:t>处</w:t>
      </w:r>
    </w:p>
    <w:p w14:paraId="4CA6B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楷体_GB2312"/>
          <w:bCs/>
          <w:kern w:val="0"/>
          <w:sz w:val="48"/>
          <w:szCs w:val="48"/>
          <w:highlight w:val="none"/>
        </w:rPr>
      </w:pPr>
      <w:r>
        <w:rPr>
          <w:rFonts w:ascii="Helvetica" w:hAnsi="Helvetica" w:eastAsia="宋体" w:cs="Helvetica"/>
          <w:b/>
          <w:bCs/>
          <w:kern w:val="0"/>
          <w:sz w:val="45"/>
          <w:szCs w:val="45"/>
          <w:highlight w:val="none"/>
        </w:rPr>
        <w:t>部门预算公开说明</w:t>
      </w:r>
    </w:p>
    <w:p w14:paraId="0344B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黑体"/>
          <w:bCs/>
          <w:kern w:val="0"/>
          <w:sz w:val="48"/>
          <w:szCs w:val="48"/>
          <w:highlight w:val="none"/>
        </w:rPr>
      </w:pPr>
    </w:p>
    <w:p w14:paraId="44C3A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黑体"/>
          <w:bCs/>
          <w:kern w:val="0"/>
          <w:sz w:val="32"/>
          <w:szCs w:val="32"/>
          <w:highlight w:val="none"/>
        </w:rPr>
      </w:pPr>
      <w:r>
        <w:rPr>
          <w:rFonts w:eastAsia="黑体"/>
          <w:bCs/>
          <w:kern w:val="0"/>
          <w:sz w:val="32"/>
          <w:szCs w:val="32"/>
          <w:highlight w:val="none"/>
        </w:rPr>
        <w:t>目 录</w:t>
      </w:r>
    </w:p>
    <w:p w14:paraId="1460F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黑体"/>
          <w:bCs/>
          <w:kern w:val="0"/>
          <w:sz w:val="32"/>
          <w:szCs w:val="32"/>
          <w:highlight w:val="none"/>
        </w:rPr>
      </w:pPr>
    </w:p>
    <w:p w14:paraId="7D1D95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 xml:space="preserve">第一部分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年部门预算说明</w:t>
      </w:r>
    </w:p>
    <w:p w14:paraId="3A991D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一、部门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基本概况</w:t>
      </w:r>
    </w:p>
    <w:p w14:paraId="03007D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二、部门预算单位构成</w:t>
      </w:r>
    </w:p>
    <w:p w14:paraId="5D585B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三、部门收支总体情况</w:t>
      </w:r>
    </w:p>
    <w:p w14:paraId="17CF8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四、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一般公共预算财政拨款支出</w:t>
      </w:r>
    </w:p>
    <w:p w14:paraId="09692A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五、政府性基金预算支出</w:t>
      </w:r>
    </w:p>
    <w:p w14:paraId="52BFE2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六、其他重要事项的情况说明</w:t>
      </w:r>
    </w:p>
    <w:p w14:paraId="76C2F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七、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名词解释</w:t>
      </w:r>
    </w:p>
    <w:p w14:paraId="565DF5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</w:pPr>
    </w:p>
    <w:p w14:paraId="35392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 xml:space="preserve">第二部分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年部门预算表</w:t>
      </w:r>
    </w:p>
    <w:p w14:paraId="251BE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1、收支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总表</w:t>
      </w:r>
    </w:p>
    <w:p w14:paraId="11F74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总表</w:t>
      </w:r>
    </w:p>
    <w:p w14:paraId="4EFFC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总表</w:t>
      </w:r>
    </w:p>
    <w:p w14:paraId="21EE1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4、财政拨款收支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</w:p>
    <w:p w14:paraId="79E4F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5、一般公共预算支出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</w:p>
    <w:p w14:paraId="166E5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6、一般公共预算基本支出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</w:p>
    <w:p w14:paraId="65B11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“三公”经费支出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</w:p>
    <w:p w14:paraId="3A989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8、政府性基金预算支出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</w:p>
    <w:p w14:paraId="5E59A5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9、项目支出预算表</w:t>
      </w:r>
    </w:p>
    <w:p w14:paraId="56DC2E34">
      <w:pPr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sz w:val="32"/>
          <w:szCs w:val="32"/>
          <w:highlight w:val="none"/>
        </w:rPr>
        <w:t>、国有资本经营预算支出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</w:t>
      </w:r>
      <w:r>
        <w:rPr>
          <w:rFonts w:hint="eastAsia" w:eastAsia="仿宋_GB2312"/>
          <w:sz w:val="32"/>
          <w:szCs w:val="32"/>
          <w:highlight w:val="none"/>
        </w:rPr>
        <w:t>表</w:t>
      </w:r>
    </w:p>
    <w:p w14:paraId="41A9FBE0">
      <w:pPr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sz w:val="32"/>
          <w:szCs w:val="32"/>
          <w:highlight w:val="none"/>
        </w:rPr>
        <w:t>、项目支出绩效目标表</w:t>
      </w:r>
    </w:p>
    <w:p w14:paraId="6364D0F4">
      <w:pPr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</w:rPr>
        <w:t>、部门整体支出绩效目标表</w:t>
      </w:r>
    </w:p>
    <w:p w14:paraId="72B343DD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注：以上部门预算报表中，空表表示本部门无相关收支情况 。</w:t>
      </w:r>
    </w:p>
    <w:p w14:paraId="49250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04DFB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1E656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59EC5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14C0C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6E99B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2E0BA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57AC6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36AA7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42385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59EC0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38A02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3ADF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52D2C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3DA71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6B4BF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highlight w:val="none"/>
          <w:lang w:val="en-US" w:eastAsia="zh-CN"/>
        </w:rPr>
      </w:pPr>
    </w:p>
    <w:p w14:paraId="481262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一、部门基本概况</w:t>
      </w:r>
    </w:p>
    <w:p w14:paraId="0DE40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（一）部门职责</w:t>
      </w:r>
    </w:p>
    <w:p w14:paraId="0ED04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）按照市委、市人民政府的要求，宣传怀化，促进怀化与上海及长三角地区的经济交流，劳务输出，为怀化引进资金、技术、人才、农产品和先进管理经验。</w:t>
      </w:r>
    </w:p>
    <w:p w14:paraId="30852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）围绕市委、市人民政府的中心工作，开发信息资源，建立健全信息网络，强化综合信息处理手段，开展专题信息调研，为市委、市人民政府决策提供信息服务。</w:t>
      </w:r>
    </w:p>
    <w:p w14:paraId="68336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）负责与上海的党、政、军机关、怀籍人士、怀籍企业和各界人士的联络，争取他们对怀化经济建设和社会发展的支持帮助。</w:t>
      </w:r>
    </w:p>
    <w:p w14:paraId="69BA4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）负责市领导在上海的接待服务工作；为市直单位和各县、市、区在上海进行公务活动的人员提供方便。</w:t>
      </w:r>
    </w:p>
    <w:p w14:paraId="383A9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）按照市委、市人民政府的要求，对市直单位，各县、市、区大型企业设的各类联络机构进行管理、协调和指导。</w:t>
      </w:r>
    </w:p>
    <w:p w14:paraId="280C4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）加强与上海有关职能部门的沟通协调，为怀籍务工人员提供服务，协助办理民族事务，协助处理突发事件，协助做好信访工作，调解纠纷，化解矛盾，维护怀籍劳务人员的人身权益。</w:t>
      </w:r>
    </w:p>
    <w:p w14:paraId="5DC506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）承办市委、市人民政府交办的其它事项。</w:t>
      </w:r>
    </w:p>
    <w:p w14:paraId="009F0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（二）机构设置情况</w:t>
      </w:r>
    </w:p>
    <w:p w14:paraId="60E7D2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怀化市人民政府驻上海联络处作为一级部门预算单位，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内设科室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：商贸联络科、综合科。</w:t>
      </w:r>
    </w:p>
    <w:p w14:paraId="52FF0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二、部门预算单位构成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</w:t>
      </w:r>
    </w:p>
    <w:p w14:paraId="11BC3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right="0"/>
        <w:jc w:val="both"/>
        <w:rPr>
          <w:rFonts w:hint="eastAsia" w:ascii="Calibri" w:hAnsi="Calibri" w:eastAsia="仿宋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纳入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年怀化市人民政府驻上海联络处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部门预算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编制范围的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包括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eastAsia="zh-CN"/>
        </w:rPr>
        <w:t>：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驻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办部门本级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eastAsia="zh-CN"/>
        </w:rPr>
        <w:t>。</w:t>
      </w:r>
    </w:p>
    <w:p w14:paraId="5B565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三、部门收支总体情况</w:t>
      </w:r>
    </w:p>
    <w:p w14:paraId="412DA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年部门预算包括本单位预算内的收支情况。</w:t>
      </w:r>
    </w:p>
    <w:p w14:paraId="55883C6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 收入预算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eastAsia="zh-CN"/>
        </w:rPr>
        <w:t>。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包括一般公共预算、政府性基金、国有资本经营预算等财政拨款收入，以及经营收入、事业收入等单位资金。202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年本部门收入预算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130.99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 xml:space="preserve"> 万元，其中，一般公共预算拨款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130.99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 xml:space="preserve"> 万元，政府性基金预算拨款0万元，国有资本经营预算拨款0万元，纳入财政专户管理的非税收入拨款0万元，上年结转结余0万元。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压减公用经费和专项支出后，同口径对比，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收入较去年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减少101.68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减少43.7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%，主要原因是单位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人员调离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，人员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工资福利及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经费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。</w:t>
      </w:r>
    </w:p>
    <w:p w14:paraId="4ED52C5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 支出预算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eastAsia="zh-CN"/>
        </w:rPr>
        <w:t>。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年本部门支出预算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130.99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 xml:space="preserve"> 万元，其中，一般公共服务支出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125.42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万元，社会保障和就业支出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5.57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万元，卫生健康支出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万元。压减公用经费和专项支出后，同口径对比，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减少43.7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%，主要原因是单位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人员调离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，人员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工资福利及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经费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。</w:t>
      </w:r>
    </w:p>
    <w:p w14:paraId="3B2DB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四、一般公共预算财政拨款支出情况</w:t>
      </w:r>
    </w:p>
    <w:p w14:paraId="304D3301">
      <w:pPr>
        <w:widowControl/>
        <w:spacing w:line="360" w:lineRule="auto"/>
        <w:ind w:firstLine="480"/>
        <w:rPr>
          <w:rFonts w:ascii="仿宋" w:hAnsi="仿宋" w:eastAsia="仿宋" w:cs="Helvetica"/>
          <w:color w:val="3D3D3D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年一般公共预算拨款支出预算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130.99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万元，其中，一般公共服务支出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125.42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95.75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%；社会保障和就业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5.57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4.25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%；住房保障支出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%。具体安排如下：</w:t>
      </w:r>
    </w:p>
    <w:p w14:paraId="0BBBF303">
      <w:pPr>
        <w:widowControl/>
        <w:numPr>
          <w:ilvl w:val="0"/>
          <w:numId w:val="2"/>
        </w:numPr>
        <w:spacing w:line="360" w:lineRule="auto"/>
        <w:ind w:firstLine="480"/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基本支出：202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年年初预算数为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130.99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万元，是指为保障单位机构正常运转、完成日常工作任务而发生的各项支出，包括用于基本工资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20.07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万元、津贴补贴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4.87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万元、绩效工资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6.58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万元、住房公积金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万元、机关事业单位基本养老保险缴费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3.88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万元、职工基本医疗保险缴费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1.69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 xml:space="preserve">万元、办公费 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8万元、工会经费及福利费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万元、差旅费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1.6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万元，其他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万元等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eastAsia="zh-CN"/>
        </w:rPr>
        <w:t>；</w:t>
      </w:r>
    </w:p>
    <w:p w14:paraId="1CC5AC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both"/>
        <w:rPr>
          <w:rFonts w:ascii="仿宋" w:hAnsi="仿宋" w:eastAsia="仿宋" w:cs="Helvetica"/>
          <w:color w:val="3D3D3D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（二）项目支出：202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年年初预算数为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87.5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万元，是指单位为完成特定行政工作任务或事业发展目标而发生的支出，包括有关事业发展专项、专项业务费、基本建设支出等。其中：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重点企业合作专项经费1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0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万元，主要用于加强与长三角及华东地区重点企业经济合作，房租3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0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万元主要用于租赁单位办公用房和单位员工宿舍。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车辆运行维护经费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。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专项业务（工作）经费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万元。专项业务（工作）包括维权维稳（工作）经费和招商引资工作经费，主要用于信访维稳工作和联络、招商引资及接待方面的工作等。</w:t>
      </w:r>
    </w:p>
    <w:p w14:paraId="5DED4F62">
      <w:pPr>
        <w:widowControl/>
        <w:spacing w:line="360" w:lineRule="auto"/>
        <w:rPr>
          <w:rFonts w:ascii="黑体" w:hAnsi="黑体" w:eastAsia="黑体" w:cs="黑体"/>
          <w:color w:val="3D3D3D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五、政府性基金支出情况</w:t>
      </w:r>
    </w:p>
    <w:p w14:paraId="4623D2A9">
      <w:pPr>
        <w:widowControl/>
        <w:spacing w:line="360" w:lineRule="auto"/>
        <w:ind w:firstLine="480"/>
        <w:rPr>
          <w:rFonts w:ascii="仿宋" w:hAnsi="仿宋" w:eastAsia="仿宋" w:cs="Helvetica"/>
          <w:color w:val="3D3D3D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Helvetica"/>
          <w:color w:val="3D3D3D"/>
          <w:kern w:val="0"/>
          <w:sz w:val="32"/>
          <w:szCs w:val="32"/>
          <w:highlight w:val="none"/>
        </w:rPr>
        <w:t>年无政府性基金预算支出。</w:t>
      </w:r>
    </w:p>
    <w:p w14:paraId="06789D9A">
      <w:pPr>
        <w:widowControl/>
        <w:spacing w:line="360" w:lineRule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六、其他重要事项的情况说明</w:t>
      </w:r>
    </w:p>
    <w:p w14:paraId="67BEC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（一）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一般公共预算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“三公”经费预算</w:t>
      </w:r>
    </w:p>
    <w:p w14:paraId="26BD2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    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年一般公共预算拨款安排“三公”经费预算数为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2.7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万元，其中：公务接待费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0.2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万元，公务用车购置及运行费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万元（其中：公务用车购置费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万元，公务用车运行费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万元），因公出国（境）费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年“三公”经费预算较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年减少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2.8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万元。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主要因为按照“三公”经费只减不增原则，从严从紧安排“三公”经费预算。</w:t>
      </w:r>
    </w:p>
    <w:p w14:paraId="477E0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（二）机关运行经费</w:t>
      </w:r>
    </w:p>
    <w:p w14:paraId="2FA527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   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年单位的机关运行经费为当年一般公共预算财政拨款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万元，比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年预算数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减少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下降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75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%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。主要增加原因：是因为单位人员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调离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。根据中央、省以及市委、市政府的相关要求，要牢固树立过“紧日子”思想，厉行勤俭节约，继续压减一般性支出。具体安排情况如下：单位为保障机构正常运转和完成日常工作任务而发生的各项支出。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主要用于：办公费支出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highlight w:val="none"/>
          <w:lang w:val="en-US" w:eastAsia="zh-CN"/>
        </w:rPr>
        <w:t>0.8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万元、工会经费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  <w:lang w:val="en-US" w:eastAsia="zh-CN"/>
        </w:rPr>
        <w:t>0.6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万元、差旅费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  <w:lang w:val="en-US" w:eastAsia="zh-CN"/>
        </w:rPr>
        <w:t>1.6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万元、其他商品服务支出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万元等。</w:t>
      </w:r>
    </w:p>
    <w:p w14:paraId="0F5C81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（三）政府采购情况</w:t>
      </w:r>
    </w:p>
    <w:p w14:paraId="19A20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   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年怀化市人民政府驻上海联络处政府采购预算总额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为0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万元。</w:t>
      </w:r>
      <w:r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（四）预算绩效管理情况</w:t>
      </w:r>
    </w:p>
    <w:p w14:paraId="430F51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      按照市本级预算绩效管理工作的总体要求，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年我单位整体支出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130.99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万元，全部实行整体支出绩效目标管理，编报绩效目标的项目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个，基本支出和项目支出，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年基本支出预算数为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43.49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是指为保障单位机构正常运行、完成日常工作任务而发生的各项支出，包括用于基本工资、津贴补贴等人员经费以及办公费、印刷费、水电费、办公设备购置等日常公用经费。我单位没有列支项目支出，只有专项业务工作经费，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年年初预算数为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87.5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万元，是指单位为完成特定行政工作任务或事业发展目标而发生的支出，主要是业务工作经费。其中重点企业合作专项经费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万元，主要用于加强与长三角及华东地区重点企业经济合作，专项业务工作经费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77.5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万元，主要包含招商引资及联络专项经费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万元，车辆运行维护经费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万元，维权维稳专项经费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万元。房租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万元，主要用于租赁单位办公用房和单位员工宿舍。全部实行绩效目标管理。</w:t>
      </w:r>
    </w:p>
    <w:p w14:paraId="6D70E8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（五）国有资产占用情况</w:t>
      </w:r>
    </w:p>
    <w:p w14:paraId="2CA43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、 截至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日单位共有车辆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辆，为一般公务用车（含实物保障用车、应急公务用车、接待调研用车）。无单位价值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万元以上通用设备，无单位价值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100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万元以上专用设备。</w:t>
      </w:r>
    </w:p>
    <w:p w14:paraId="4944B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、 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年，本部门无新增车辆，无新增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万元以上的通用设备和专用设备。</w:t>
      </w:r>
    </w:p>
    <w:p w14:paraId="05F0343C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预算绩效目标说明：本部门所有支出实行绩效目标管理。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纳入2024年部门整体支出绩效目标的金额为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130.99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其中，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基本支出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43.49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万元，项目支出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87.5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万元。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具体绩效目标详见报表。详见附件2024年项目支出绩效目标表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。</w:t>
      </w:r>
    </w:p>
    <w:p w14:paraId="7395AB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）一般性支出情况</w:t>
      </w:r>
    </w:p>
    <w:p w14:paraId="54B6BB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年本部门无会议费预算。</w:t>
      </w:r>
    </w:p>
    <w:p w14:paraId="29745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年本部门无培训费预算。</w:t>
      </w:r>
    </w:p>
    <w:p w14:paraId="63EC3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 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年本部门无举办节庆、晚会、论坛、赛事等预算。</w:t>
      </w:r>
    </w:p>
    <w:p w14:paraId="7C5AB80D">
      <w:pPr>
        <w:widowControl/>
        <w:spacing w:line="360" w:lineRule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七、专业名词解释</w:t>
      </w:r>
    </w:p>
    <w:p w14:paraId="2A646D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一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、机关运行经费：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 w14:paraId="51581B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二</w:t>
      </w:r>
      <w:r>
        <w:rPr>
          <w:rFonts w:hint="default" w:ascii="Calibri" w:hAnsi="Calibri" w:eastAsia="宋体" w:cs="Calibri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一般公共预算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“三公”经费：是指用一般公共预算拨款安排的公务接待费、公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  <w:t>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D64D4"/>
    <w:multiLevelType w:val="singleLevel"/>
    <w:tmpl w:val="D42D64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4160D1"/>
    <w:multiLevelType w:val="singleLevel"/>
    <w:tmpl w:val="FB4160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24A3E22"/>
    <w:multiLevelType w:val="singleLevel"/>
    <w:tmpl w:val="524A3E2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5F77482"/>
    <w:rsid w:val="001570FF"/>
    <w:rsid w:val="004479E5"/>
    <w:rsid w:val="03527621"/>
    <w:rsid w:val="064F3257"/>
    <w:rsid w:val="06640499"/>
    <w:rsid w:val="07702539"/>
    <w:rsid w:val="0B837613"/>
    <w:rsid w:val="0D334BEB"/>
    <w:rsid w:val="0D343DF5"/>
    <w:rsid w:val="0D592D04"/>
    <w:rsid w:val="0EA2480E"/>
    <w:rsid w:val="0EAC50D3"/>
    <w:rsid w:val="0EC62C66"/>
    <w:rsid w:val="0EF01899"/>
    <w:rsid w:val="0FED076B"/>
    <w:rsid w:val="109E4EEF"/>
    <w:rsid w:val="10F863AD"/>
    <w:rsid w:val="11281D3D"/>
    <w:rsid w:val="13117BFA"/>
    <w:rsid w:val="14321BD6"/>
    <w:rsid w:val="17B9572F"/>
    <w:rsid w:val="19246342"/>
    <w:rsid w:val="1A7016AA"/>
    <w:rsid w:val="1C234DF1"/>
    <w:rsid w:val="1FEA6EC7"/>
    <w:rsid w:val="22F10EAE"/>
    <w:rsid w:val="231D6147"/>
    <w:rsid w:val="233E2F02"/>
    <w:rsid w:val="25230FE6"/>
    <w:rsid w:val="255F3FBD"/>
    <w:rsid w:val="25D23219"/>
    <w:rsid w:val="29086F52"/>
    <w:rsid w:val="2B5E10AB"/>
    <w:rsid w:val="2EC456C9"/>
    <w:rsid w:val="30E6401D"/>
    <w:rsid w:val="34AE2F53"/>
    <w:rsid w:val="385E093C"/>
    <w:rsid w:val="393530A2"/>
    <w:rsid w:val="3A582277"/>
    <w:rsid w:val="40CF2457"/>
    <w:rsid w:val="42277C7C"/>
    <w:rsid w:val="4AF06FF2"/>
    <w:rsid w:val="4BEA373D"/>
    <w:rsid w:val="4D783DF7"/>
    <w:rsid w:val="4E9B7D9D"/>
    <w:rsid w:val="50951419"/>
    <w:rsid w:val="51591350"/>
    <w:rsid w:val="53AC65A8"/>
    <w:rsid w:val="555C4AE8"/>
    <w:rsid w:val="56EE478C"/>
    <w:rsid w:val="57711FE2"/>
    <w:rsid w:val="5B9C5154"/>
    <w:rsid w:val="5D557CB0"/>
    <w:rsid w:val="609E371C"/>
    <w:rsid w:val="61736957"/>
    <w:rsid w:val="633905F8"/>
    <w:rsid w:val="65F77482"/>
    <w:rsid w:val="6A6652AB"/>
    <w:rsid w:val="6CE06343"/>
    <w:rsid w:val="6E5C6D21"/>
    <w:rsid w:val="6F8A5598"/>
    <w:rsid w:val="72345C8F"/>
    <w:rsid w:val="733E1E33"/>
    <w:rsid w:val="742F314F"/>
    <w:rsid w:val="745708AE"/>
    <w:rsid w:val="7A1E76F6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3009</Words>
  <Characters>3265</Characters>
  <Lines>0</Lines>
  <Paragraphs>0</Paragraphs>
  <TotalTime>28</TotalTime>
  <ScaleCrop>false</ScaleCrop>
  <LinksUpToDate>false</LinksUpToDate>
  <CharactersWithSpaces>3276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2023-09-06T01:04:00Z</dcterms:created>
  <dc:creator>HONOR</dc:creator>
  <cp:lastModifiedBy>awa</cp:lastModifiedBy>
  <dcterms:modified xsi:type="dcterms:W3CDTF">2025-02-07T11:36:22Z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96CB7EC5FBA345CE93C196CE275C4B2D_13</vt:lpwstr>
  </property>
  <property fmtid="{D5CDD505-2E9C-101B-9397-08002B2CF9AE}" pid="4" name="KSOTemplateDocerSaveRecord">
    <vt:lpwstr>eyJoZGlkIjoiN2YzNjBkOTgyNWQ1YTMxYzM3MzMwNWFiODNmOWIzYWMiLCJ1c2VySWQiOiI5OTk1MTg4NDIifQ==</vt:lpwstr>
  </property>
</Properties>
</file>