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61AA2">
      <w:pPr>
        <w:pStyle w:val="12"/>
        <w:jc w:val="center"/>
        <w:rPr>
          <w:rFonts w:ascii="Times New Roman" w:hAnsi="Times New Roman" w:cs="Times New Roman"/>
          <w:color w:val="auto"/>
          <w:sz w:val="36"/>
          <w:szCs w:val="36"/>
        </w:rPr>
      </w:pPr>
    </w:p>
    <w:p w14:paraId="01199B47">
      <w:pPr>
        <w:pStyle w:val="12"/>
        <w:jc w:val="center"/>
        <w:rPr>
          <w:rFonts w:ascii="Times New Roman" w:hAnsi="Times New Roman" w:cs="Times New Roman"/>
          <w:color w:val="auto"/>
          <w:sz w:val="56"/>
          <w:szCs w:val="56"/>
        </w:rPr>
      </w:pPr>
    </w:p>
    <w:p w14:paraId="6878026A">
      <w:pPr>
        <w:pStyle w:val="12"/>
        <w:jc w:val="center"/>
        <w:rPr>
          <w:rFonts w:ascii="Times New Roman" w:hAnsi="Times New Roman" w:cs="Times New Roman"/>
          <w:color w:val="auto"/>
          <w:sz w:val="84"/>
          <w:szCs w:val="84"/>
        </w:rPr>
      </w:pPr>
    </w:p>
    <w:p w14:paraId="0D05AD71">
      <w:pPr>
        <w:pStyle w:val="12"/>
        <w:jc w:val="center"/>
        <w:rPr>
          <w:rFonts w:ascii="Times New Roman" w:hAnsi="Times New Roman" w:cs="Times New Roman"/>
          <w:color w:val="auto"/>
          <w:sz w:val="84"/>
          <w:szCs w:val="84"/>
        </w:rPr>
      </w:pPr>
    </w:p>
    <w:p w14:paraId="453120D5">
      <w:pPr>
        <w:pStyle w:val="12"/>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rPr>
        <w:t>5</w:t>
      </w:r>
      <w:r>
        <w:rPr>
          <w:rFonts w:ascii="Times New Roman" w:hAnsi="Times New Roman" w:eastAsia="方正小标宋简体" w:cs="Times New Roman"/>
          <w:color w:val="auto"/>
          <w:sz w:val="72"/>
          <w:szCs w:val="72"/>
        </w:rPr>
        <w:t>年度</w:t>
      </w:r>
    </w:p>
    <w:p w14:paraId="39B7D11E">
      <w:pPr>
        <w:pStyle w:val="12"/>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中共怀化市委党校部门决算</w:t>
      </w:r>
    </w:p>
    <w:p w14:paraId="5901911A">
      <w:pPr>
        <w:pStyle w:val="12"/>
        <w:jc w:val="center"/>
        <w:rPr>
          <w:rFonts w:ascii="Times New Roman" w:hAnsi="Times New Roman" w:eastAsia="方正小标宋_GBK" w:cs="Times New Roman"/>
          <w:color w:val="auto"/>
          <w:sz w:val="56"/>
          <w:szCs w:val="56"/>
        </w:rPr>
      </w:pPr>
    </w:p>
    <w:p w14:paraId="25D164EC">
      <w:pPr>
        <w:pStyle w:val="12"/>
        <w:jc w:val="center"/>
        <w:rPr>
          <w:rFonts w:ascii="Times New Roman" w:hAnsi="Times New Roman" w:cs="Times New Roman"/>
          <w:color w:val="auto"/>
          <w:sz w:val="56"/>
          <w:szCs w:val="56"/>
        </w:rPr>
      </w:pPr>
    </w:p>
    <w:p w14:paraId="5DA29CBB">
      <w:pPr>
        <w:rPr>
          <w:rFonts w:ascii="Times New Roman" w:hAnsi="Times New Roman" w:cs="Times New Roman"/>
          <w:sz w:val="32"/>
          <w:szCs w:val="32"/>
        </w:rPr>
      </w:pPr>
      <w:r>
        <w:rPr>
          <w:rFonts w:ascii="Times New Roman" w:hAnsi="Times New Roman" w:cs="Times New Roman"/>
          <w:sz w:val="56"/>
          <w:szCs w:val="56"/>
        </w:rPr>
        <w:br w:type="page"/>
      </w:r>
    </w:p>
    <w:p w14:paraId="74F36BA0">
      <w:pPr>
        <w:pStyle w:val="12"/>
        <w:spacing w:line="540" w:lineRule="exact"/>
        <w:jc w:val="center"/>
        <w:rPr>
          <w:rFonts w:ascii="Times New Roman" w:hAnsi="Times New Roman" w:cs="Times New Roman"/>
          <w:color w:val="auto"/>
          <w:sz w:val="56"/>
          <w:szCs w:val="56"/>
        </w:rPr>
      </w:pPr>
    </w:p>
    <w:p w14:paraId="2A91441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E6EB92A">
      <w:pPr>
        <w:pStyle w:val="12"/>
        <w:spacing w:line="600" w:lineRule="exact"/>
        <w:jc w:val="both"/>
        <w:rPr>
          <w:rFonts w:ascii="Times New Roman" w:hAnsi="Times New Roman" w:cs="Times New Roman"/>
          <w:b/>
          <w:color w:val="auto"/>
          <w:sz w:val="36"/>
          <w:szCs w:val="28"/>
        </w:rPr>
      </w:pPr>
    </w:p>
    <w:p w14:paraId="7847BFC7">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E4241BF">
      <w:pPr>
        <w:pStyle w:val="12"/>
        <w:spacing w:line="600" w:lineRule="exact"/>
        <w:jc w:val="center"/>
        <w:rPr>
          <w:rFonts w:ascii="Times New Roman" w:hAnsi="Times New Roman" w:cs="Times New Roman"/>
          <w:b/>
          <w:color w:val="auto"/>
          <w:sz w:val="36"/>
          <w:szCs w:val="28"/>
        </w:rPr>
      </w:pPr>
    </w:p>
    <w:p w14:paraId="4E616492">
      <w:pPr>
        <w:pStyle w:val="12"/>
        <w:spacing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ascii="Times New Roman" w:hAnsi="Times New Roman" w:cs="Times New Roman"/>
          <w:bCs/>
          <w:color w:val="auto"/>
          <w:sz w:val="32"/>
          <w:szCs w:val="32"/>
        </w:rPr>
        <w:t>中共怀化市委党校</w:t>
      </w:r>
      <w:r>
        <w:rPr>
          <w:rFonts w:ascii="Times New Roman" w:hAnsi="Times New Roman" w:cs="Times New Roman"/>
          <w:bCs/>
          <w:color w:val="auto"/>
          <w:sz w:val="32"/>
          <w:szCs w:val="32"/>
        </w:rPr>
        <w:t>概况</w:t>
      </w:r>
    </w:p>
    <w:p w14:paraId="132C81C2">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49CD564B">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2FD26B80">
      <w:pPr>
        <w:pStyle w:val="12"/>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第二部分部门决算表</w:t>
      </w:r>
    </w:p>
    <w:p w14:paraId="391F5951">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2C44C872">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20414EFB">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00BE37C4">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6B46E81D">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048BCC97">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4B6BF3D1">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0039C2EC">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60231104">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7C1DAB39">
      <w:pPr>
        <w:pStyle w:val="12"/>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第三部分部门决算情况说明</w:t>
      </w:r>
    </w:p>
    <w:p w14:paraId="38DBAE4A">
      <w:pPr>
        <w:pStyle w:val="12"/>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14:paraId="44E204C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1B92B54">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三、支出决算情况说明</w:t>
      </w:r>
    </w:p>
    <w:p w14:paraId="5ECA11C4">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四、财政拨款收入支出决算总体情况说明</w:t>
      </w:r>
    </w:p>
    <w:p w14:paraId="621D1D27">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五、一般公共预算财政拨款支出决算情况说明</w:t>
      </w:r>
    </w:p>
    <w:p w14:paraId="364E9897">
      <w:pPr>
        <w:autoSpaceDE w:val="0"/>
        <w:autoSpaceDN w:val="0"/>
        <w:adjustRightInd w:val="0"/>
        <w:spacing w:line="600" w:lineRule="exact"/>
        <w:jc w:val="left"/>
        <w:rPr>
          <w:rFonts w:ascii="Times New Roman" w:hAnsi="Times New Roman" w:eastAsia="仿宋_GB2312" w:cs="Times New Roman"/>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9AF20A8">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六、一般公共预算财政拨款基本支出决算情况说明</w:t>
      </w:r>
    </w:p>
    <w:p w14:paraId="68B773C8">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七、财政拨款“三公”经费支出决算情况说明</w:t>
      </w:r>
    </w:p>
    <w:p w14:paraId="05E4E841">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八、政府性基金预算收入支出决算情况</w:t>
      </w:r>
    </w:p>
    <w:p w14:paraId="2EC9F8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ACBA5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BC19C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C98D51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7BDACC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AA16354">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90457AD">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A9506B7">
      <w:pPr>
        <w:pStyle w:val="12"/>
        <w:spacing w:line="600" w:lineRule="exact"/>
        <w:rPr>
          <w:rFonts w:ascii="Times New Roman" w:hAnsi="Times New Roman" w:cs="Times New Roman"/>
          <w:bCs/>
          <w:color w:val="auto"/>
          <w:sz w:val="28"/>
          <w:szCs w:val="28"/>
        </w:rPr>
      </w:pPr>
    </w:p>
    <w:p w14:paraId="7AEB00C5">
      <w:pPr>
        <w:jc w:val="center"/>
        <w:rPr>
          <w:rFonts w:ascii="Times New Roman" w:hAnsi="Times New Roman" w:cs="Times New Roman"/>
          <w:sz w:val="72"/>
          <w:szCs w:val="72"/>
        </w:rPr>
      </w:pPr>
    </w:p>
    <w:p w14:paraId="17541DE3">
      <w:pPr>
        <w:jc w:val="center"/>
        <w:rPr>
          <w:rFonts w:ascii="Times New Roman" w:hAnsi="Times New Roman" w:cs="Times New Roman"/>
          <w:sz w:val="72"/>
          <w:szCs w:val="72"/>
        </w:rPr>
      </w:pPr>
    </w:p>
    <w:p w14:paraId="7A942977">
      <w:pPr>
        <w:jc w:val="center"/>
        <w:rPr>
          <w:rFonts w:ascii="Times New Roman" w:hAnsi="Times New Roman" w:cs="Times New Roman"/>
          <w:sz w:val="72"/>
          <w:szCs w:val="72"/>
        </w:rPr>
      </w:pPr>
    </w:p>
    <w:p w14:paraId="4C591A3F">
      <w:pPr>
        <w:pStyle w:val="2"/>
      </w:pPr>
    </w:p>
    <w:p w14:paraId="200E87D9">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C86B13A">
      <w:pPr>
        <w:pStyle w:val="12"/>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73605114">
      <w:pPr>
        <w:pStyle w:val="12"/>
        <w:spacing w:line="360" w:lineRule="auto"/>
        <w:jc w:val="center"/>
        <w:rPr>
          <w:rFonts w:ascii="Times New Roman" w:hAnsi="Times New Roman" w:eastAsia="仿宋_GB2312" w:cs="Times New Roman"/>
          <w:color w:val="auto"/>
          <w:sz w:val="32"/>
          <w:szCs w:val="32"/>
        </w:rPr>
      </w:pPr>
      <w:r>
        <w:rPr>
          <w:rFonts w:hint="eastAsia" w:ascii="Times New Roman" w:hAnsi="Times New Roman" w:eastAsia="方正小标宋_GBK" w:cs="Times New Roman"/>
          <w:color w:val="auto"/>
          <w:sz w:val="52"/>
          <w:szCs w:val="52"/>
        </w:rPr>
        <w:t>中共怀化市委党校</w:t>
      </w:r>
      <w:r>
        <w:rPr>
          <w:rFonts w:ascii="Times New Roman" w:hAnsi="Times New Roman" w:eastAsia="方正小标宋_GBK" w:cs="Times New Roman"/>
          <w:color w:val="auto"/>
          <w:sz w:val="52"/>
          <w:szCs w:val="52"/>
        </w:rPr>
        <w:t>概况</w:t>
      </w:r>
    </w:p>
    <w:p w14:paraId="05BB530A">
      <w:pPr>
        <w:pStyle w:val="13"/>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5642CA48">
      <w:pPr>
        <w:pStyle w:val="13"/>
        <w:spacing w:line="600" w:lineRule="exact"/>
        <w:ind w:firstLine="640"/>
        <w:jc w:val="left"/>
        <w:rPr>
          <w:rFonts w:ascii="Times New Roman" w:hAnsi="Times New Roman" w:eastAsia="仿宋" w:cs="Times New Roman"/>
          <w:sz w:val="32"/>
          <w:szCs w:val="32"/>
        </w:rPr>
      </w:pPr>
      <w:r>
        <w:rPr>
          <w:rFonts w:ascii="Times New Roman" w:hAnsi="Times New Roman" w:eastAsia="仿宋_GB2312" w:cs="Times New Roman"/>
          <w:sz w:val="32"/>
          <w:szCs w:val="32"/>
        </w:rPr>
        <w:t>（一）</w:t>
      </w:r>
      <w:r>
        <w:rPr>
          <w:rFonts w:ascii="Times New Roman" w:hAnsi="Times New Roman" w:eastAsia="仿宋" w:cs="Times New Roman"/>
          <w:sz w:val="32"/>
          <w:szCs w:val="32"/>
        </w:rPr>
        <w:t>宣传研究马克思列宁主义、毛泽东思想、邓小平理论、“三个代表”重要思想、科学发展观、习近平新时代中国特色社会主义思想和党的路线、方针、政策；</w:t>
      </w:r>
    </w:p>
    <w:p w14:paraId="70D03219">
      <w:pPr>
        <w:autoSpaceDE w:val="0"/>
        <w:autoSpaceDN w:val="0"/>
        <w:adjustRightInd w:val="0"/>
        <w:spacing w:line="600" w:lineRule="exact"/>
        <w:ind w:firstLine="640" w:firstLineChars="200"/>
        <w:rPr>
          <w:rFonts w:ascii="Times New Roman" w:hAnsi="Times New Roman" w:eastAsia="仿宋" w:cs="Times New Roman"/>
          <w:sz w:val="32"/>
          <w:szCs w:val="32"/>
        </w:rPr>
      </w:pPr>
      <w:r>
        <w:rPr>
          <w:rFonts w:ascii="Times New Roman" w:hAnsi="Times New Roman" w:eastAsia="仿宋_GB2312" w:cs="Times New Roman"/>
          <w:sz w:val="32"/>
          <w:szCs w:val="32"/>
        </w:rPr>
        <w:t>（二）</w:t>
      </w:r>
      <w:r>
        <w:rPr>
          <w:rFonts w:ascii="Times New Roman" w:hAnsi="Times New Roman" w:eastAsia="仿宋" w:cs="Times New Roman"/>
          <w:sz w:val="32"/>
          <w:szCs w:val="32"/>
        </w:rPr>
        <w:t>按照中央、省委、市委对干部队伍建设的要求和怀化市干部教育培训规划，发挥干部培训轮训的主渠道作用，有计划地培训县（处）、乡（科）级党员领导干部及其后备干部和理论骨干；培训轮训公务员；培训轮训全市各民主党派、工商联成员、无党派人士和统一战线其他方面代表人士以及统战工作干部和理论研究人才；开展党校（行政学院）系统师资培训；对学员在校期间的学习培训情况进行考核评价，作为干部使用的重要依据之一；</w:t>
      </w:r>
    </w:p>
    <w:p w14:paraId="2B3E2C24">
      <w:pPr>
        <w:widowControl/>
        <w:spacing w:line="540" w:lineRule="exact"/>
        <w:ind w:firstLine="627" w:firstLineChars="196"/>
        <w:jc w:val="left"/>
        <w:rPr>
          <w:rFonts w:ascii="Times New Roman" w:hAnsi="Times New Roman" w:eastAsia="仿宋" w:cs="Times New Roman"/>
          <w:sz w:val="32"/>
          <w:szCs w:val="32"/>
        </w:rPr>
      </w:pPr>
      <w:r>
        <w:rPr>
          <w:rFonts w:ascii="Times New Roman" w:hAnsi="Times New Roman" w:eastAsia="仿宋_GB2312" w:cs="Times New Roman"/>
          <w:sz w:val="32"/>
          <w:szCs w:val="32"/>
        </w:rPr>
        <w:t>（三）</w:t>
      </w:r>
      <w:r>
        <w:rPr>
          <w:rFonts w:ascii="Times New Roman" w:hAnsi="Times New Roman" w:eastAsia="仿宋" w:cs="Times New Roman"/>
          <w:sz w:val="32"/>
          <w:szCs w:val="32"/>
        </w:rPr>
        <w:t>围绕市委市政府的重大战略部署和中心工作，对怀化经济社会发展的重大理论和现实问题开展研究，承担市委、市政府决策咨询服务，为推动党的建设和怀化经济社会发展服务；</w:t>
      </w:r>
    </w:p>
    <w:p w14:paraId="18519D7C">
      <w:pPr>
        <w:widowControl/>
        <w:spacing w:line="540" w:lineRule="exact"/>
        <w:ind w:firstLine="627" w:firstLineChars="196"/>
        <w:jc w:val="left"/>
        <w:rPr>
          <w:rFonts w:ascii="Times New Roman" w:hAnsi="Times New Roman" w:eastAsia="仿宋" w:cs="Times New Roman"/>
          <w:sz w:val="32"/>
          <w:szCs w:val="32"/>
        </w:rPr>
      </w:pPr>
      <w:r>
        <w:rPr>
          <w:rFonts w:ascii="Times New Roman" w:hAnsi="Times New Roman" w:eastAsia="仿宋_GB2312" w:cs="Times New Roman"/>
          <w:sz w:val="32"/>
          <w:szCs w:val="32"/>
        </w:rPr>
        <w:t>（四）</w:t>
      </w:r>
      <w:r>
        <w:rPr>
          <w:rFonts w:ascii="Times New Roman" w:hAnsi="Times New Roman" w:eastAsia="仿宋" w:cs="Times New Roman"/>
          <w:sz w:val="32"/>
          <w:szCs w:val="32"/>
        </w:rPr>
        <w:t>在市委、市政府的领导下，对全市各县（市、区）委党校行政学校进行业务指导，充分发挥全市党校行政学院（校）系统的整体功能；</w:t>
      </w:r>
    </w:p>
    <w:p w14:paraId="2FDCF5B2">
      <w:pPr>
        <w:widowControl/>
        <w:spacing w:line="540" w:lineRule="exact"/>
        <w:ind w:firstLine="627" w:firstLineChars="196"/>
        <w:jc w:val="left"/>
        <w:rPr>
          <w:rFonts w:ascii="Times New Roman" w:hAnsi="Times New Roman" w:eastAsia="仿宋" w:cs="Times New Roman"/>
          <w:sz w:val="32"/>
          <w:szCs w:val="32"/>
        </w:rPr>
      </w:pPr>
      <w:r>
        <w:rPr>
          <w:rFonts w:ascii="Times New Roman" w:hAnsi="Times New Roman" w:eastAsia="仿宋_GB2312" w:cs="Times New Roman"/>
          <w:sz w:val="32"/>
          <w:szCs w:val="32"/>
        </w:rPr>
        <w:t>（五）</w:t>
      </w:r>
      <w:r>
        <w:rPr>
          <w:rFonts w:ascii="Times New Roman" w:hAnsi="Times New Roman" w:eastAsia="仿宋" w:cs="Times New Roman"/>
          <w:sz w:val="32"/>
          <w:szCs w:val="32"/>
        </w:rPr>
        <w:t>充分利用校（院）教育培训资源，为全市党政机关、企事业单位提供社会培训服务；</w:t>
      </w:r>
    </w:p>
    <w:p w14:paraId="3AD52269">
      <w:pPr>
        <w:widowControl/>
        <w:spacing w:line="540" w:lineRule="exact"/>
        <w:ind w:firstLine="627" w:firstLineChars="196"/>
        <w:jc w:val="left"/>
        <w:rPr>
          <w:rFonts w:ascii="Times New Roman" w:hAnsi="Times New Roman" w:eastAsia="仿宋" w:cs="Times New Roman"/>
          <w:sz w:val="32"/>
          <w:szCs w:val="32"/>
        </w:rPr>
      </w:pPr>
      <w:r>
        <w:rPr>
          <w:rFonts w:ascii="Times New Roman" w:hAnsi="Times New Roman" w:eastAsia="仿宋_GB2312" w:cs="Times New Roman"/>
          <w:sz w:val="32"/>
          <w:szCs w:val="32"/>
        </w:rPr>
        <w:t>（六）</w:t>
      </w:r>
      <w:r>
        <w:rPr>
          <w:rFonts w:ascii="Times New Roman" w:hAnsi="Times New Roman" w:eastAsia="仿宋" w:cs="Times New Roman"/>
          <w:sz w:val="32"/>
          <w:szCs w:val="32"/>
        </w:rPr>
        <w:t>开展同国（境）内外有关机构和组织的合作与交流；</w:t>
      </w:r>
    </w:p>
    <w:p w14:paraId="124305A1">
      <w:pPr>
        <w:widowControl/>
        <w:spacing w:line="540" w:lineRule="exact"/>
        <w:ind w:firstLine="627" w:firstLineChars="196"/>
        <w:jc w:val="left"/>
        <w:rPr>
          <w:rFonts w:ascii="Times New Roman" w:hAnsi="Times New Roman" w:eastAsia="仿宋" w:cs="Times New Roman"/>
          <w:sz w:val="32"/>
          <w:szCs w:val="32"/>
        </w:rPr>
      </w:pPr>
      <w:r>
        <w:rPr>
          <w:rFonts w:ascii="Times New Roman" w:hAnsi="Times New Roman" w:eastAsia="仿宋_GB2312" w:cs="Times New Roman"/>
          <w:sz w:val="32"/>
          <w:szCs w:val="32"/>
        </w:rPr>
        <w:t>（七）</w:t>
      </w:r>
      <w:r>
        <w:rPr>
          <w:rFonts w:ascii="Times New Roman" w:hAnsi="Times New Roman" w:eastAsia="仿宋" w:cs="Times New Roman"/>
          <w:sz w:val="32"/>
          <w:szCs w:val="32"/>
        </w:rPr>
        <w:t>参与党委关于党校（行政学院）工作政策以及干部培训计划的制定工作；</w:t>
      </w:r>
    </w:p>
    <w:p w14:paraId="58588275">
      <w:pPr>
        <w:snapToGrid w:val="0"/>
        <w:spacing w:line="540" w:lineRule="exact"/>
        <w:ind w:firstLine="640" w:firstLineChars="200"/>
        <w:rPr>
          <w:rFonts w:ascii="Times New Roman" w:hAnsi="Times New Roman" w:eastAsia="仿宋" w:cs="Times New Roman"/>
          <w:sz w:val="32"/>
          <w:szCs w:val="32"/>
        </w:rPr>
      </w:pPr>
      <w:r>
        <w:rPr>
          <w:rFonts w:ascii="Times New Roman" w:hAnsi="Times New Roman" w:eastAsia="仿宋_GB2312" w:cs="Times New Roman"/>
          <w:sz w:val="32"/>
          <w:szCs w:val="32"/>
        </w:rPr>
        <w:t>（八）</w:t>
      </w:r>
      <w:r>
        <w:rPr>
          <w:rFonts w:ascii="Times New Roman" w:hAnsi="Times New Roman" w:eastAsia="仿宋" w:cs="Times New Roman"/>
          <w:sz w:val="32"/>
          <w:szCs w:val="32"/>
        </w:rPr>
        <w:t>完成市委、市政府和上级党校（行政学院、社会主义学院）交办的其他工作。</w:t>
      </w:r>
    </w:p>
    <w:p w14:paraId="52FCD55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E134F9D">
      <w:pPr>
        <w:snapToGrid w:val="0"/>
        <w:spacing w:line="540" w:lineRule="exact"/>
        <w:ind w:firstLine="640" w:firstLineChars="200"/>
        <w:rPr>
          <w:rFonts w:ascii="Times New Roman" w:hAnsi="Times New Roman" w:eastAsia="仿宋" w:cs="Times New Roman"/>
          <w:sz w:val="32"/>
          <w:szCs w:val="32"/>
        </w:rPr>
      </w:pPr>
      <w:r>
        <w:rPr>
          <w:rFonts w:ascii="Times New Roman" w:hAnsi="Times New Roman" w:eastAsia="仿宋_GB2312" w:cs="Times New Roman"/>
          <w:bCs/>
          <w:kern w:val="0"/>
          <w:sz w:val="32"/>
          <w:szCs w:val="32"/>
        </w:rPr>
        <w:t>（一）内设机构设置。</w:t>
      </w:r>
      <w:r>
        <w:rPr>
          <w:rFonts w:ascii="Times New Roman" w:hAnsi="Times New Roman" w:eastAsia="仿宋" w:cs="Times New Roman"/>
          <w:sz w:val="32"/>
          <w:szCs w:val="32"/>
        </w:rPr>
        <w:t>中共怀化市委党校</w:t>
      </w:r>
      <w:r>
        <w:rPr>
          <w:rFonts w:ascii="Times New Roman" w:hAnsi="Times New Roman" w:eastAsia="仿宋_GB2312" w:cs="Times New Roman"/>
          <w:bCs/>
          <w:kern w:val="0"/>
          <w:sz w:val="32"/>
          <w:szCs w:val="32"/>
        </w:rPr>
        <w:t>内设机构包括：</w:t>
      </w:r>
      <w:r>
        <w:rPr>
          <w:rFonts w:ascii="Times New Roman" w:hAnsi="Times New Roman" w:eastAsia="仿宋" w:cs="Times New Roman"/>
          <w:sz w:val="32"/>
          <w:szCs w:val="32"/>
        </w:rPr>
        <w:t>办公室、人事部、教务部、学员管理部、科研管理部、行政财务部、后勤管理部、业务指导部、社会培训部、信息技术管理部、 哲学教研部、党史党建教研部、科社教研部（中国特色社会主义理论研究中心）、统战理论教研部、经济学教研部、法学教研部、公共管理教研部、图书和文化馆及机关党委（机关纪委、工会）。机构情况与上年相比无变化</w:t>
      </w:r>
    </w:p>
    <w:p w14:paraId="70F1B2A0">
      <w:pPr>
        <w:snapToGrid w:val="0"/>
        <w:spacing w:line="54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（二）决算单位构成。中共怀化市委党校202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年部门决算汇总公开单位构成包括：中共怀化市委党校本级。</w:t>
      </w:r>
    </w:p>
    <w:p w14:paraId="57B6426F">
      <w:pPr>
        <w:jc w:val="center"/>
        <w:rPr>
          <w:rFonts w:ascii="Times New Roman" w:hAnsi="Times New Roman" w:eastAsia="黑体" w:cs="Times New Roman"/>
          <w:sz w:val="28"/>
          <w:szCs w:val="28"/>
        </w:rPr>
      </w:pPr>
    </w:p>
    <w:p w14:paraId="2BA23BE1">
      <w:pPr>
        <w:pStyle w:val="2"/>
        <w:rPr>
          <w:rFonts w:ascii="Times New Roman" w:hAnsi="Times New Roman" w:eastAsia="黑体" w:cs="Times New Roman"/>
          <w:sz w:val="28"/>
          <w:szCs w:val="28"/>
        </w:rPr>
      </w:pPr>
    </w:p>
    <w:p w14:paraId="018F54CE">
      <w:pPr>
        <w:pStyle w:val="3"/>
        <w:ind w:firstLine="560"/>
        <w:rPr>
          <w:rFonts w:ascii="Times New Roman" w:hAnsi="Times New Roman" w:eastAsia="黑体" w:cs="Times New Roman"/>
          <w:sz w:val="28"/>
          <w:szCs w:val="28"/>
        </w:rPr>
      </w:pPr>
    </w:p>
    <w:p w14:paraId="5AF5A5EC">
      <w:pPr>
        <w:rPr>
          <w:rFonts w:ascii="Times New Roman" w:hAnsi="Times New Roman" w:eastAsia="黑体" w:cs="Times New Roman"/>
          <w:sz w:val="28"/>
          <w:szCs w:val="28"/>
        </w:rPr>
      </w:pPr>
    </w:p>
    <w:p w14:paraId="00DAD8FF">
      <w:pPr>
        <w:pStyle w:val="2"/>
        <w:rPr>
          <w:rFonts w:ascii="Times New Roman" w:hAnsi="Times New Roman" w:eastAsia="黑体" w:cs="Times New Roman"/>
          <w:sz w:val="28"/>
          <w:szCs w:val="28"/>
        </w:rPr>
      </w:pPr>
    </w:p>
    <w:p w14:paraId="5A1EAC18">
      <w:pPr>
        <w:pStyle w:val="3"/>
        <w:ind w:firstLine="560"/>
        <w:rPr>
          <w:rFonts w:ascii="Times New Roman" w:hAnsi="Times New Roman" w:eastAsia="黑体" w:cs="Times New Roman"/>
          <w:sz w:val="28"/>
          <w:szCs w:val="28"/>
        </w:rPr>
      </w:pPr>
    </w:p>
    <w:p w14:paraId="00215D14">
      <w:pPr>
        <w:rPr>
          <w:rFonts w:ascii="Times New Roman" w:hAnsi="Times New Roman" w:eastAsia="黑体" w:cs="Times New Roman"/>
          <w:sz w:val="28"/>
          <w:szCs w:val="28"/>
        </w:rPr>
      </w:pPr>
    </w:p>
    <w:p w14:paraId="785E9596">
      <w:pPr>
        <w:pStyle w:val="2"/>
      </w:pPr>
    </w:p>
    <w:p w14:paraId="0BB1C4FF">
      <w:pPr>
        <w:jc w:val="center"/>
        <w:rPr>
          <w:rFonts w:ascii="Times New Roman" w:hAnsi="Times New Roman" w:eastAsia="黑体" w:cs="Times New Roman"/>
          <w:sz w:val="28"/>
          <w:szCs w:val="28"/>
        </w:rPr>
      </w:pPr>
    </w:p>
    <w:p w14:paraId="556F4328">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400371E">
      <w:pPr>
        <w:pStyle w:val="12"/>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第二部分部门决算表</w:t>
      </w:r>
    </w:p>
    <w:p w14:paraId="1BAFA902">
      <w:pPr>
        <w:widowControl/>
        <w:spacing w:line="320" w:lineRule="exact"/>
        <w:jc w:val="center"/>
        <w:textAlignment w:val="center"/>
        <w:rPr>
          <w:rFonts w:ascii="Times New Roman" w:hAnsi="Times New Roman" w:eastAsia="仿宋_GB2312" w:cs="Times New Roman"/>
          <w:sz w:val="20"/>
          <w:szCs w:val="20"/>
        </w:rPr>
      </w:pPr>
      <w:r>
        <w:rPr>
          <w:rFonts w:ascii="Times New Roman" w:hAnsi="Times New Roman" w:eastAsia="黑体" w:cs="Times New Roman"/>
          <w:kern w:val="0"/>
          <w:sz w:val="36"/>
          <w:szCs w:val="36"/>
        </w:rPr>
        <w:t>收入支出决算总表</w:t>
      </w:r>
    </w:p>
    <w:tbl>
      <w:tblPr>
        <w:tblStyle w:val="8"/>
        <w:tblW w:w="14896" w:type="dxa"/>
        <w:jc w:val="center"/>
        <w:tblLayout w:type="autofit"/>
        <w:tblCellMar>
          <w:top w:w="0" w:type="dxa"/>
          <w:left w:w="108" w:type="dxa"/>
          <w:bottom w:w="0" w:type="dxa"/>
          <w:right w:w="108" w:type="dxa"/>
        </w:tblCellMar>
      </w:tblPr>
      <w:tblGrid>
        <w:gridCol w:w="5588"/>
        <w:gridCol w:w="910"/>
        <w:gridCol w:w="1475"/>
        <w:gridCol w:w="4600"/>
        <w:gridCol w:w="919"/>
        <w:gridCol w:w="1404"/>
      </w:tblGrid>
      <w:tr w14:paraId="69D03CD1">
        <w:tblPrEx>
          <w:tblCellMar>
            <w:top w:w="0" w:type="dxa"/>
            <w:left w:w="108" w:type="dxa"/>
            <w:bottom w:w="0" w:type="dxa"/>
            <w:right w:w="108" w:type="dxa"/>
          </w:tblCellMar>
        </w:tblPrEx>
        <w:trPr>
          <w:trHeight w:val="340" w:hRule="exact"/>
          <w:jc w:val="center"/>
        </w:trPr>
        <w:tc>
          <w:tcPr>
            <w:tcW w:w="0" w:type="auto"/>
            <w:gridSpan w:val="3"/>
            <w:tcBorders>
              <w:top w:val="nil"/>
              <w:left w:val="nil"/>
              <w:bottom w:val="nil"/>
              <w:right w:val="nil"/>
            </w:tcBorders>
            <w:shd w:val="clear" w:color="auto" w:fill="FFFFFF"/>
            <w:noWrap/>
            <w:vAlign w:val="center"/>
          </w:tcPr>
          <w:p w14:paraId="1E40646B">
            <w:pPr>
              <w:widowControl/>
              <w:jc w:val="center"/>
              <w:textAlignment w:val="center"/>
              <w:rPr>
                <w:rFonts w:ascii="Times New Roman" w:hAnsi="Times New Roman" w:eastAsia="仿宋_GB2312" w:cs="Times New Roman"/>
                <w:kern w:val="0"/>
                <w:sz w:val="24"/>
                <w:szCs w:val="24"/>
              </w:rPr>
            </w:pPr>
          </w:p>
        </w:tc>
        <w:tc>
          <w:tcPr>
            <w:tcW w:w="0" w:type="auto"/>
            <w:gridSpan w:val="3"/>
            <w:tcBorders>
              <w:top w:val="nil"/>
              <w:left w:val="nil"/>
              <w:bottom w:val="nil"/>
              <w:right w:val="nil"/>
            </w:tcBorders>
            <w:shd w:val="clear" w:color="auto" w:fill="FFFFFF"/>
            <w:noWrap/>
            <w:vAlign w:val="center"/>
          </w:tcPr>
          <w:p w14:paraId="15EC6DD3">
            <w:pPr>
              <w:widowControl/>
              <w:jc w:val="right"/>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0"/>
                <w:szCs w:val="20"/>
              </w:rPr>
              <w:t>公开01表</w:t>
            </w:r>
          </w:p>
        </w:tc>
      </w:tr>
      <w:tr w14:paraId="2ED98FE2">
        <w:tblPrEx>
          <w:tblCellMar>
            <w:top w:w="0" w:type="dxa"/>
            <w:left w:w="108" w:type="dxa"/>
            <w:bottom w:w="0" w:type="dxa"/>
            <w:right w:w="108" w:type="dxa"/>
          </w:tblCellMar>
        </w:tblPrEx>
        <w:trPr>
          <w:trHeight w:val="340" w:hRule="exact"/>
          <w:jc w:val="center"/>
        </w:trPr>
        <w:tc>
          <w:tcPr>
            <w:tcW w:w="0" w:type="auto"/>
            <w:gridSpan w:val="3"/>
            <w:tcBorders>
              <w:top w:val="nil"/>
              <w:left w:val="nil"/>
              <w:bottom w:val="single" w:color="auto" w:sz="4" w:space="0"/>
              <w:right w:val="nil"/>
            </w:tcBorders>
            <w:shd w:val="clear" w:color="auto" w:fill="FFFFFF"/>
            <w:noWrap/>
            <w:vAlign w:val="center"/>
          </w:tcPr>
          <w:p w14:paraId="167BFA20">
            <w:pPr>
              <w:widowControl/>
              <w:jc w:val="left"/>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0"/>
                <w:szCs w:val="20"/>
              </w:rPr>
              <w:t>部门：中共怀化市委党校</w:t>
            </w:r>
          </w:p>
        </w:tc>
        <w:tc>
          <w:tcPr>
            <w:tcW w:w="0" w:type="auto"/>
            <w:gridSpan w:val="3"/>
            <w:tcBorders>
              <w:top w:val="nil"/>
              <w:left w:val="nil"/>
              <w:bottom w:val="single" w:color="auto" w:sz="4" w:space="0"/>
              <w:right w:val="nil"/>
            </w:tcBorders>
            <w:shd w:val="clear" w:color="auto" w:fill="FFFFFF"/>
            <w:noWrap/>
            <w:vAlign w:val="center"/>
          </w:tcPr>
          <w:p w14:paraId="3BDEDA33">
            <w:pPr>
              <w:widowControl/>
              <w:jc w:val="right"/>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0"/>
                <w:szCs w:val="20"/>
              </w:rPr>
              <w:t>单位：万元</w:t>
            </w:r>
          </w:p>
        </w:tc>
      </w:tr>
      <w:tr w14:paraId="7EA39737">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22A652E">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8509D54">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支出</w:t>
            </w:r>
          </w:p>
        </w:tc>
      </w:tr>
      <w:tr w14:paraId="3B8609B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3526ED1">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项目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59FF164">
            <w:pPr>
              <w:widowControl/>
              <w:jc w:val="center"/>
              <w:textAlignment w:val="center"/>
              <w:rPr>
                <w:rFonts w:ascii="Times New Roman" w:hAnsi="Times New Roman" w:eastAsia="仿宋_GB2312" w:cs="Times New Roman"/>
                <w:b/>
                <w:bCs/>
                <w:sz w:val="20"/>
                <w:szCs w:val="20"/>
              </w:rPr>
            </w:pPr>
            <w:r>
              <w:rPr>
                <w:rFonts w:ascii="Times New Roman" w:hAnsi="Times New Roman" w:eastAsia="仿宋_GB2312" w:cs="Times New Roman"/>
                <w:b/>
                <w:bCs/>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80CFE5">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FF7F24">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项目</w:t>
            </w: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11DAE5CE">
            <w:pPr>
              <w:widowControl/>
              <w:jc w:val="center"/>
              <w:textAlignment w:val="center"/>
              <w:rPr>
                <w:rFonts w:ascii="Times New Roman" w:hAnsi="Times New Roman" w:eastAsia="仿宋_GB2312" w:cs="Times New Roman"/>
                <w:b/>
                <w:bCs/>
                <w:sz w:val="20"/>
                <w:szCs w:val="20"/>
              </w:rPr>
            </w:pPr>
            <w:r>
              <w:rPr>
                <w:rFonts w:ascii="Times New Roman" w:hAnsi="Times New Roman" w:eastAsia="仿宋_GB2312" w:cs="Times New Roman"/>
                <w:b/>
                <w:bCs/>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467A6">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决算数</w:t>
            </w:r>
          </w:p>
        </w:tc>
      </w:tr>
      <w:tr w14:paraId="5A1AF30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000000" w:sz="4" w:space="0"/>
              <w:bottom w:val="single" w:color="000000" w:sz="4" w:space="0"/>
              <w:right w:val="single" w:color="000000" w:sz="4" w:space="0"/>
            </w:tcBorders>
            <w:shd w:val="clear" w:color="auto" w:fill="FFFFFF"/>
            <w:noWrap/>
            <w:vAlign w:val="center"/>
          </w:tcPr>
          <w:p w14:paraId="025A47DC">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栏次</w:t>
            </w:r>
          </w:p>
        </w:tc>
        <w:tc>
          <w:tcPr>
            <w:tcW w:w="0" w:type="auto"/>
            <w:tcBorders>
              <w:top w:val="single" w:color="auto" w:sz="4" w:space="0"/>
              <w:left w:val="single" w:color="000000" w:sz="4" w:space="0"/>
              <w:bottom w:val="single" w:color="000000" w:sz="4" w:space="0"/>
              <w:right w:val="single" w:color="000000" w:sz="4" w:space="0"/>
            </w:tcBorders>
            <w:shd w:val="clear" w:color="auto" w:fill="FFFFFF"/>
            <w:noWrap/>
            <w:vAlign w:val="center"/>
          </w:tcPr>
          <w:p w14:paraId="2EC7C850">
            <w:pPr>
              <w:jc w:val="center"/>
              <w:rPr>
                <w:rFonts w:ascii="Times New Roman" w:hAnsi="Times New Roman" w:eastAsia="仿宋_GB2312" w:cs="Times New Roman"/>
                <w:sz w:val="24"/>
                <w:szCs w:val="24"/>
              </w:rPr>
            </w:pPr>
          </w:p>
        </w:tc>
        <w:tc>
          <w:tcPr>
            <w:tcW w:w="0" w:type="auto"/>
            <w:tcBorders>
              <w:top w:val="single" w:color="auto" w:sz="4" w:space="0"/>
              <w:left w:val="single" w:color="000000" w:sz="4" w:space="0"/>
              <w:bottom w:val="single" w:color="000000" w:sz="4" w:space="0"/>
              <w:right w:val="single" w:color="000000" w:sz="4" w:space="0"/>
            </w:tcBorders>
            <w:shd w:val="clear" w:color="auto" w:fill="FFFFFF"/>
            <w:noWrap/>
            <w:vAlign w:val="center"/>
          </w:tcPr>
          <w:p w14:paraId="223C29B4">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1</w:t>
            </w:r>
          </w:p>
        </w:tc>
        <w:tc>
          <w:tcPr>
            <w:tcW w:w="0" w:type="auto"/>
            <w:tcBorders>
              <w:top w:val="single" w:color="auto" w:sz="4" w:space="0"/>
              <w:left w:val="single" w:color="000000" w:sz="4" w:space="0"/>
              <w:bottom w:val="single" w:color="000000" w:sz="4" w:space="0"/>
              <w:right w:val="single" w:color="000000" w:sz="4" w:space="0"/>
            </w:tcBorders>
            <w:shd w:val="clear" w:color="auto" w:fill="FFFFFF"/>
            <w:noWrap/>
            <w:vAlign w:val="center"/>
          </w:tcPr>
          <w:p w14:paraId="4114E075">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97EA5">
            <w:pPr>
              <w:jc w:val="center"/>
              <w:rPr>
                <w:rFonts w:ascii="Times New Roman" w:hAnsi="Times New Roman" w:eastAsia="仿宋_GB2312" w:cs="Times New Roman"/>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A20E7">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2</w:t>
            </w:r>
          </w:p>
        </w:tc>
      </w:tr>
      <w:tr w14:paraId="092FC6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9DE0">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C0C31">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1630">
            <w:pPr>
              <w:jc w:val="right"/>
              <w:rPr>
                <w:rFonts w:ascii="宋体" w:hAnsi="宋体" w:eastAsia="宋体" w:cs="宋体"/>
                <w:color w:val="000000"/>
                <w:sz w:val="22"/>
              </w:rPr>
            </w:pPr>
            <w:r>
              <w:rPr>
                <w:rFonts w:hint="eastAsia" w:ascii="Times New Roman" w:hAnsi="Times New Roman" w:eastAsia="仿宋_GB2312" w:cs="Times New Roman"/>
                <w:kern w:val="0"/>
                <w:sz w:val="22"/>
              </w:rPr>
              <w:t xml:space="preserve">3,247.42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F2A6B">
            <w:pPr>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E2958">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E1C7">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287.15</w:t>
            </w:r>
          </w:p>
        </w:tc>
      </w:tr>
      <w:tr w14:paraId="5066C12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4C094">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29B21">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E556">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42387">
            <w:pPr>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C507C">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7639">
            <w:pPr>
              <w:jc w:val="right"/>
              <w:rPr>
                <w:rFonts w:ascii="Times New Roman" w:hAnsi="Times New Roman" w:eastAsia="仿宋_GB2312" w:cs="Times New Roman"/>
                <w:kern w:val="0"/>
                <w:sz w:val="22"/>
              </w:rPr>
            </w:pPr>
          </w:p>
        </w:tc>
      </w:tr>
      <w:tr w14:paraId="156CCF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9CEC">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50D6E">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F35C">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BAF1F">
            <w:pPr>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AE37B">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4E5D">
            <w:pPr>
              <w:jc w:val="right"/>
              <w:rPr>
                <w:rFonts w:ascii="Times New Roman" w:hAnsi="Times New Roman" w:eastAsia="仿宋_GB2312" w:cs="Times New Roman"/>
                <w:kern w:val="0"/>
                <w:sz w:val="22"/>
              </w:rPr>
            </w:pPr>
          </w:p>
        </w:tc>
      </w:tr>
      <w:tr w14:paraId="4CE686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8C787">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8C2F6">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B7BD">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AD3FD">
            <w:pPr>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A60FE">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8FA5">
            <w:pPr>
              <w:jc w:val="right"/>
              <w:rPr>
                <w:rFonts w:ascii="Times New Roman" w:hAnsi="Times New Roman" w:eastAsia="仿宋_GB2312" w:cs="Times New Roman"/>
                <w:kern w:val="0"/>
                <w:sz w:val="22"/>
              </w:rPr>
            </w:pPr>
          </w:p>
        </w:tc>
      </w:tr>
      <w:tr w14:paraId="0B9755B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A3DFF">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17F52">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5B42">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448.27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3C1FB">
            <w:pPr>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5B66F">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64D9">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3041.96</w:t>
            </w:r>
          </w:p>
        </w:tc>
      </w:tr>
      <w:tr w14:paraId="3CBCF9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41CB8">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5AF6E">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084B">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654B">
            <w:pPr>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0462F">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1417">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8.00</w:t>
            </w:r>
          </w:p>
        </w:tc>
      </w:tr>
      <w:tr w14:paraId="715201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A82BE">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9C4D7">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A1AF">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41D3">
            <w:pPr>
              <w:rPr>
                <w:rFonts w:ascii="Times New Roman" w:hAnsi="Times New Roman" w:eastAsia="仿宋_GB2312" w:cs="Times New Roman"/>
                <w:kern w:val="0"/>
                <w:sz w:val="22"/>
              </w:rPr>
            </w:pPr>
            <w:r>
              <w:rPr>
                <w:rFonts w:ascii="Times New Roman" w:hAnsi="Times New Roman" w:eastAsia="仿宋_GB2312" w:cs="Times New Roman"/>
                <w:kern w:val="0"/>
                <w:sz w:val="22"/>
              </w:rPr>
              <w:t>七、文化旅游体育与传媒支出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A151A">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2646">
            <w:pPr>
              <w:jc w:val="right"/>
              <w:rPr>
                <w:rFonts w:ascii="Times New Roman" w:hAnsi="Times New Roman" w:eastAsia="仿宋_GB2312" w:cs="Times New Roman"/>
                <w:kern w:val="0"/>
                <w:sz w:val="22"/>
              </w:rPr>
            </w:pPr>
          </w:p>
        </w:tc>
      </w:tr>
      <w:tr w14:paraId="2B52781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DB6FA">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05094">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8FF3">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EC60">
            <w:pPr>
              <w:rPr>
                <w:rFonts w:ascii="Times New Roman" w:hAnsi="Times New Roman" w:eastAsia="仿宋_GB2312" w:cs="Times New Roman"/>
                <w:kern w:val="0"/>
                <w:sz w:val="22"/>
              </w:rPr>
            </w:pPr>
            <w:r>
              <w:rPr>
                <w:rFonts w:ascii="Times New Roman" w:hAnsi="Times New Roman" w:eastAsia="仿宋_GB2312" w:cs="Times New Roman"/>
                <w:kern w:val="0"/>
                <w:sz w:val="22"/>
              </w:rPr>
              <w:t>八、社会保障和就业支出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D1E6D">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4808">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279.02</w:t>
            </w:r>
          </w:p>
        </w:tc>
      </w:tr>
      <w:tr w14:paraId="113F12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B4DF">
            <w:pPr>
              <w:jc w:val="right"/>
              <w:rPr>
                <w:rFonts w:ascii="Times New Roman" w:hAnsi="Times New Roman" w:eastAsia="仿宋_GB2312"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5CABE">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52A4">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C15B">
            <w:pPr>
              <w:rPr>
                <w:rFonts w:ascii="Times New Roman" w:hAnsi="Times New Roman" w:eastAsia="仿宋_GB2312" w:cs="Times New Roman"/>
                <w:kern w:val="0"/>
                <w:sz w:val="22"/>
              </w:rPr>
            </w:pPr>
            <w:r>
              <w:rPr>
                <w:rFonts w:ascii="Times New Roman" w:hAnsi="Times New Roman" w:eastAsia="仿宋_GB2312" w:cs="Times New Roman"/>
                <w:kern w:val="0"/>
                <w:sz w:val="22"/>
              </w:rPr>
              <w:t>九、卫生健康支出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8A749">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B4B9A">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64.65</w:t>
            </w:r>
          </w:p>
        </w:tc>
      </w:tr>
      <w:tr w14:paraId="2F9A43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1AA5">
            <w:pPr>
              <w:widowControl/>
              <w:jc w:val="center"/>
              <w:textAlignment w:val="center"/>
              <w:rPr>
                <w:rFonts w:ascii="Times New Roman" w:hAnsi="Times New Roman" w:eastAsia="仿宋_GB2312" w:cs="Times New Roman"/>
                <w:b/>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97A4E">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EDDF">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4AA6">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3E479">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F2C3">
            <w:pPr>
              <w:jc w:val="right"/>
              <w:rPr>
                <w:rFonts w:ascii="Times New Roman" w:hAnsi="Times New Roman" w:eastAsia="仿宋_GB2312" w:cs="Times New Roman"/>
                <w:kern w:val="0"/>
                <w:sz w:val="22"/>
              </w:rPr>
            </w:pPr>
          </w:p>
        </w:tc>
      </w:tr>
      <w:tr w14:paraId="03EF91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F82D">
            <w:pPr>
              <w:widowControl/>
              <w:jc w:val="center"/>
              <w:textAlignment w:val="center"/>
              <w:rPr>
                <w:rFonts w:ascii="Times New Roman" w:hAnsi="Times New Roman" w:eastAsia="仿宋_GB2312" w:cs="Times New Roman"/>
                <w:b/>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096DC">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1776D">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9051A1">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B826A">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8849">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14.90</w:t>
            </w:r>
          </w:p>
        </w:tc>
      </w:tr>
      <w:tr w14:paraId="413657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C2A2">
            <w:pPr>
              <w:widowControl/>
              <w:jc w:val="center"/>
              <w:textAlignment w:val="center"/>
              <w:rPr>
                <w:rFonts w:ascii="Times New Roman" w:hAnsi="Times New Roman" w:eastAsia="仿宋_GB2312" w:cs="Times New Roman"/>
                <w:b/>
                <w:kern w:val="0"/>
                <w:sz w:val="22"/>
              </w:rPr>
            </w:pP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7AC7F">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A6B3">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7E9233">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EB4A8">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44F3">
            <w:pPr>
              <w:jc w:val="right"/>
              <w:rPr>
                <w:rFonts w:ascii="Times New Roman" w:hAnsi="Times New Roman" w:eastAsia="仿宋_GB2312" w:cs="Times New Roman"/>
                <w:kern w:val="0"/>
                <w:sz w:val="22"/>
              </w:rPr>
            </w:pPr>
          </w:p>
        </w:tc>
      </w:tr>
      <w:tr w14:paraId="6F513C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FF00">
            <w:pPr>
              <w:widowControl/>
              <w:jc w:val="center"/>
              <w:textAlignment w:val="center"/>
              <w:rPr>
                <w:rFonts w:ascii="Times New Roman" w:hAnsi="Times New Roman" w:eastAsia="仿宋_GB2312" w:cs="Times New Roman"/>
                <w:b/>
                <w:kern w:val="0"/>
                <w:sz w:val="22"/>
              </w:rPr>
            </w:pP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6E5E1">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2F76">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477A03">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10F95">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CAD1">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20.00</w:t>
            </w:r>
          </w:p>
        </w:tc>
      </w:tr>
      <w:tr w14:paraId="1CC8B1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21F7E">
            <w:pPr>
              <w:widowControl/>
              <w:jc w:val="center"/>
              <w:textAlignment w:val="center"/>
              <w:rPr>
                <w:rFonts w:ascii="Times New Roman" w:hAnsi="Times New Roman" w:eastAsia="仿宋_GB2312" w:cs="Times New Roman"/>
                <w:b/>
                <w:sz w:val="22"/>
              </w:rPr>
            </w:pPr>
            <w:r>
              <w:rPr>
                <w:rFonts w:ascii="Times New Roman" w:hAnsi="Times New Roman" w:eastAsia="仿宋_GB2312" w:cs="Times New Roman"/>
                <w:b/>
                <w:kern w:val="0"/>
                <w:sz w:val="22"/>
              </w:rPr>
              <w:t>本年收入合计</w:t>
            </w: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E2CA9">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50D0">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3715.69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B1E6">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178F4">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81D4C">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3715.69</w:t>
            </w:r>
          </w:p>
        </w:tc>
      </w:tr>
      <w:tr w14:paraId="2D3261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15B1">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使用非财政拨款结余（含专用结余）</w:t>
            </w: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C1F36">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4384">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E04A">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477A5">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91EE">
            <w:pPr>
              <w:jc w:val="right"/>
              <w:rPr>
                <w:rFonts w:ascii="Times New Roman" w:hAnsi="Times New Roman" w:eastAsia="仿宋_GB2312" w:cs="Times New Roman"/>
                <w:kern w:val="0"/>
                <w:sz w:val="22"/>
              </w:rPr>
            </w:pPr>
          </w:p>
        </w:tc>
      </w:tr>
      <w:tr w14:paraId="0638FB0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2F36">
            <w:pPr>
              <w:widowControl/>
              <w:jc w:val="left"/>
              <w:textAlignment w:val="center"/>
              <w:rPr>
                <w:rFonts w:ascii="Times New Roman" w:hAnsi="Times New Roman" w:eastAsia="仿宋_GB2312" w:cs="Times New Roman"/>
                <w:sz w:val="22"/>
              </w:rPr>
            </w:pPr>
            <w:r>
              <w:rPr>
                <w:rFonts w:ascii="Times New Roman" w:hAnsi="Times New Roman" w:eastAsia="仿宋_GB2312" w:cs="Times New Roman"/>
                <w:kern w:val="0"/>
                <w:sz w:val="22"/>
              </w:rPr>
              <w:t>年初结转和结余</w:t>
            </w: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EEB77">
            <w:pPr>
              <w:widowControl/>
              <w:jc w:val="center"/>
              <w:textAlignment w:val="center"/>
              <w:rPr>
                <w:rFonts w:ascii="Times New Roman" w:hAnsi="Times New Roman" w:eastAsia="仿宋_GB2312" w:cs="Times New Roman"/>
                <w:sz w:val="22"/>
              </w:rPr>
            </w:pPr>
            <w:r>
              <w:rPr>
                <w:rFonts w:hint="eastAsia" w:ascii="Times New Roman" w:hAnsi="Times New Roman" w:eastAsia="仿宋_GB2312" w:cs="Times New Roman"/>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169">
            <w:pPr>
              <w:jc w:val="right"/>
              <w:rPr>
                <w:rFonts w:ascii="Times New Roman" w:hAnsi="Times New Roman" w:eastAsia="仿宋_GB2312" w:cs="Times New Roman"/>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47DE">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EDE47">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579A">
            <w:pPr>
              <w:jc w:val="right"/>
              <w:rPr>
                <w:rFonts w:ascii="Times New Roman" w:hAnsi="Times New Roman" w:eastAsia="仿宋_GB2312" w:cs="Times New Roman"/>
                <w:kern w:val="0"/>
                <w:sz w:val="22"/>
              </w:rPr>
            </w:pPr>
          </w:p>
        </w:tc>
      </w:tr>
      <w:tr w14:paraId="477415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BE99">
            <w:pPr>
              <w:widowControl/>
              <w:jc w:val="center"/>
              <w:textAlignment w:val="center"/>
              <w:rPr>
                <w:rFonts w:ascii="Times New Roman" w:hAnsi="Times New Roman" w:eastAsia="仿宋_GB2312" w:cs="Times New Roman"/>
                <w:b/>
                <w:sz w:val="22"/>
              </w:rPr>
            </w:pPr>
            <w:r>
              <w:rPr>
                <w:rFonts w:ascii="Times New Roman" w:hAnsi="Times New Roman" w:eastAsia="仿宋_GB2312" w:cs="Times New Roman"/>
                <w:b/>
                <w:kern w:val="0"/>
                <w:sz w:val="22"/>
              </w:rPr>
              <w:t>总计</w:t>
            </w:r>
          </w:p>
        </w:tc>
        <w:tc>
          <w:tcPr>
            <w:tcW w:w="9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B3F1C">
            <w:pPr>
              <w:widowControl/>
              <w:jc w:val="center"/>
              <w:textAlignment w:val="center"/>
              <w:rPr>
                <w:rFonts w:ascii="Times New Roman" w:hAnsi="Times New Roman" w:eastAsia="仿宋_GB2312" w:cs="Times New Roman"/>
                <w:sz w:val="22"/>
              </w:rPr>
            </w:pPr>
            <w:r>
              <w:rPr>
                <w:rFonts w:hint="eastAsia" w:ascii="Times New Roman" w:hAnsi="Times New Roman" w:eastAsia="仿宋_GB2312" w:cs="Times New Roman"/>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FCA2">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3715.69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40286">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3EA5E">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FBD9A">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3715.69</w:t>
            </w:r>
          </w:p>
        </w:tc>
      </w:tr>
    </w:tbl>
    <w:p w14:paraId="61537E3C">
      <w:pPr>
        <w:widowControl/>
        <w:jc w:val="left"/>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注：1.本表反映部门本年度的总收支和年末结转结余情况。</w:t>
      </w:r>
      <w:r>
        <w:rPr>
          <w:rFonts w:ascii="Times New Roman" w:hAnsi="Times New Roman" w:eastAsia="仿宋_GB2312" w:cs="Times New Roman"/>
          <w:kern w:val="0"/>
          <w:sz w:val="24"/>
          <w:szCs w:val="24"/>
        </w:rPr>
        <w:br w:type="textWrapping"/>
      </w:r>
      <w:r>
        <w:rPr>
          <w:rFonts w:ascii="Times New Roman" w:hAnsi="Times New Roman" w:eastAsia="仿宋_GB2312" w:cs="Times New Roman"/>
          <w:kern w:val="0"/>
          <w:sz w:val="24"/>
          <w:szCs w:val="24"/>
        </w:rPr>
        <w:t xml:space="preserve">    2.本套报表金额单位转换时可能存在尾数误差。</w:t>
      </w:r>
    </w:p>
    <w:p w14:paraId="51441356">
      <w:pPr>
        <w:widowControl/>
        <w:spacing w:line="320" w:lineRule="exact"/>
        <w:jc w:val="center"/>
        <w:textAlignment w:val="center"/>
        <w:rPr>
          <w:rFonts w:ascii="Times New Roman" w:hAnsi="Times New Roman" w:eastAsia="黑体" w:cs="Times New Roman"/>
          <w:kern w:val="0"/>
          <w:sz w:val="36"/>
          <w:szCs w:val="36"/>
        </w:rPr>
      </w:pPr>
      <w:r>
        <w:rPr>
          <w:rFonts w:ascii="Times New Roman" w:hAnsi="Times New Roman" w:eastAsia="黑体" w:cs="Times New Roman"/>
          <w:kern w:val="0"/>
          <w:sz w:val="36"/>
          <w:szCs w:val="36"/>
        </w:rPr>
        <w:t>收入决算表</w:t>
      </w:r>
    </w:p>
    <w:tbl>
      <w:tblPr>
        <w:tblStyle w:val="8"/>
        <w:tblW w:w="13071" w:type="dxa"/>
        <w:jc w:val="center"/>
        <w:tblLayout w:type="fixed"/>
        <w:tblCellMar>
          <w:top w:w="0" w:type="dxa"/>
          <w:left w:w="0" w:type="dxa"/>
          <w:bottom w:w="0" w:type="dxa"/>
          <w:right w:w="0" w:type="dxa"/>
        </w:tblCellMar>
      </w:tblPr>
      <w:tblGrid>
        <w:gridCol w:w="1368"/>
        <w:gridCol w:w="3655"/>
        <w:gridCol w:w="1422"/>
        <w:gridCol w:w="1458"/>
        <w:gridCol w:w="960"/>
        <w:gridCol w:w="1016"/>
        <w:gridCol w:w="1144"/>
        <w:gridCol w:w="1311"/>
        <w:gridCol w:w="737"/>
      </w:tblGrid>
      <w:tr w14:paraId="69471416">
        <w:tblPrEx>
          <w:tblCellMar>
            <w:top w:w="0" w:type="dxa"/>
            <w:left w:w="0" w:type="dxa"/>
            <w:bottom w:w="0" w:type="dxa"/>
            <w:right w:w="0" w:type="dxa"/>
          </w:tblCellMar>
        </w:tblPrEx>
        <w:trPr>
          <w:trHeight w:val="382" w:hRule="atLeast"/>
          <w:jc w:val="center"/>
        </w:trPr>
        <w:tc>
          <w:tcPr>
            <w:tcW w:w="5023" w:type="dxa"/>
            <w:gridSpan w:val="2"/>
            <w:tcBorders>
              <w:top w:val="nil"/>
              <w:left w:val="nil"/>
              <w:bottom w:val="nil"/>
              <w:right w:val="nil"/>
            </w:tcBorders>
            <w:shd w:val="clear" w:color="000000" w:fill="FFFFFF"/>
            <w:tcMar>
              <w:top w:w="15" w:type="dxa"/>
              <w:left w:w="15" w:type="dxa"/>
              <w:bottom w:w="0" w:type="dxa"/>
              <w:right w:w="15" w:type="dxa"/>
            </w:tcMar>
            <w:vAlign w:val="center"/>
          </w:tcPr>
          <w:p w14:paraId="362C1B4C">
            <w:pPr>
              <w:jc w:val="center"/>
              <w:rPr>
                <w:rFonts w:ascii="Times New Roman" w:hAnsi="Times New Roman" w:eastAsia="仿宋_GB2312" w:cs="Times New Roman"/>
                <w:b/>
                <w:bCs/>
              </w:rPr>
            </w:pPr>
          </w:p>
        </w:tc>
        <w:tc>
          <w:tcPr>
            <w:tcW w:w="1422" w:type="dxa"/>
            <w:tcBorders>
              <w:top w:val="nil"/>
              <w:left w:val="nil"/>
              <w:bottom w:val="nil"/>
              <w:right w:val="nil"/>
            </w:tcBorders>
            <w:shd w:val="clear" w:color="000000" w:fill="FFFFFF"/>
            <w:tcMar>
              <w:top w:w="15" w:type="dxa"/>
              <w:left w:w="15" w:type="dxa"/>
              <w:bottom w:w="0" w:type="dxa"/>
              <w:right w:w="15" w:type="dxa"/>
            </w:tcMar>
            <w:vAlign w:val="center"/>
          </w:tcPr>
          <w:p w14:paraId="6834C4E1">
            <w:pPr>
              <w:jc w:val="center"/>
              <w:rPr>
                <w:rFonts w:ascii="Times New Roman" w:hAnsi="Times New Roman" w:eastAsia="仿宋_GB2312" w:cs="Times New Roman"/>
                <w:b/>
                <w:bCs/>
              </w:rPr>
            </w:pPr>
          </w:p>
        </w:tc>
        <w:tc>
          <w:tcPr>
            <w:tcW w:w="1458" w:type="dxa"/>
            <w:tcBorders>
              <w:top w:val="nil"/>
              <w:left w:val="nil"/>
              <w:bottom w:val="nil"/>
              <w:right w:val="nil"/>
            </w:tcBorders>
            <w:shd w:val="clear" w:color="auto" w:fill="auto"/>
            <w:tcMar>
              <w:top w:w="15" w:type="dxa"/>
              <w:left w:w="15" w:type="dxa"/>
              <w:bottom w:w="0" w:type="dxa"/>
              <w:right w:w="15" w:type="dxa"/>
            </w:tcMar>
            <w:vAlign w:val="center"/>
          </w:tcPr>
          <w:p w14:paraId="5B37386C">
            <w:pPr>
              <w:jc w:val="center"/>
              <w:rPr>
                <w:rFonts w:ascii="Times New Roman" w:hAnsi="Times New Roman" w:eastAsia="仿宋_GB2312" w:cs="Times New Roman"/>
                <w:b/>
                <w:bCs/>
              </w:rPr>
            </w:pPr>
          </w:p>
        </w:tc>
        <w:tc>
          <w:tcPr>
            <w:tcW w:w="960" w:type="dxa"/>
            <w:tcBorders>
              <w:top w:val="nil"/>
              <w:left w:val="nil"/>
              <w:bottom w:val="nil"/>
              <w:right w:val="nil"/>
            </w:tcBorders>
            <w:shd w:val="clear" w:color="000000" w:fill="FFFFFF"/>
            <w:tcMar>
              <w:top w:w="15" w:type="dxa"/>
              <w:left w:w="15" w:type="dxa"/>
              <w:bottom w:w="0" w:type="dxa"/>
              <w:right w:w="15" w:type="dxa"/>
            </w:tcMar>
            <w:vAlign w:val="center"/>
          </w:tcPr>
          <w:p w14:paraId="2533BF0A">
            <w:pPr>
              <w:jc w:val="center"/>
              <w:rPr>
                <w:rFonts w:ascii="Times New Roman" w:hAnsi="Times New Roman" w:eastAsia="仿宋_GB2312" w:cs="Times New Roman"/>
                <w:b/>
                <w:bCs/>
              </w:rPr>
            </w:pPr>
          </w:p>
        </w:tc>
        <w:tc>
          <w:tcPr>
            <w:tcW w:w="1016" w:type="dxa"/>
            <w:tcBorders>
              <w:top w:val="nil"/>
              <w:left w:val="nil"/>
              <w:bottom w:val="nil"/>
              <w:right w:val="nil"/>
            </w:tcBorders>
            <w:shd w:val="clear" w:color="000000" w:fill="FFFFFF"/>
            <w:tcMar>
              <w:top w:w="15" w:type="dxa"/>
              <w:left w:w="15" w:type="dxa"/>
              <w:bottom w:w="0" w:type="dxa"/>
              <w:right w:w="15" w:type="dxa"/>
            </w:tcMar>
            <w:vAlign w:val="center"/>
          </w:tcPr>
          <w:p w14:paraId="2679F4E8">
            <w:pPr>
              <w:jc w:val="center"/>
              <w:rPr>
                <w:rFonts w:ascii="Times New Roman" w:hAnsi="Times New Roman" w:eastAsia="仿宋_GB2312" w:cs="Times New Roman"/>
                <w:b/>
                <w:bCs/>
              </w:rPr>
            </w:pPr>
          </w:p>
        </w:tc>
        <w:tc>
          <w:tcPr>
            <w:tcW w:w="1144" w:type="dxa"/>
            <w:tcBorders>
              <w:top w:val="nil"/>
              <w:left w:val="nil"/>
              <w:bottom w:val="nil"/>
              <w:right w:val="nil"/>
            </w:tcBorders>
            <w:shd w:val="clear" w:color="000000" w:fill="FFFFFF"/>
            <w:tcMar>
              <w:top w:w="15" w:type="dxa"/>
              <w:left w:w="15" w:type="dxa"/>
              <w:bottom w:w="0" w:type="dxa"/>
              <w:right w:w="15" w:type="dxa"/>
            </w:tcMar>
            <w:vAlign w:val="center"/>
          </w:tcPr>
          <w:p w14:paraId="60678ABC">
            <w:pPr>
              <w:jc w:val="center"/>
              <w:rPr>
                <w:rFonts w:ascii="Times New Roman" w:hAnsi="Times New Roman" w:eastAsia="仿宋_GB2312" w:cs="Times New Roman"/>
                <w:b/>
                <w:bCs/>
              </w:rPr>
            </w:pPr>
          </w:p>
        </w:tc>
        <w:tc>
          <w:tcPr>
            <w:tcW w:w="2048" w:type="dxa"/>
            <w:gridSpan w:val="2"/>
            <w:tcBorders>
              <w:top w:val="nil"/>
              <w:left w:val="nil"/>
              <w:bottom w:val="nil"/>
              <w:right w:val="nil"/>
            </w:tcBorders>
            <w:shd w:val="clear" w:color="000000" w:fill="FFFFFF"/>
            <w:tcMar>
              <w:top w:w="15" w:type="dxa"/>
              <w:left w:w="15" w:type="dxa"/>
              <w:bottom w:w="0" w:type="dxa"/>
              <w:right w:w="15" w:type="dxa"/>
            </w:tcMar>
            <w:vAlign w:val="center"/>
          </w:tcPr>
          <w:p w14:paraId="42FF3D01">
            <w:pPr>
              <w:jc w:val="right"/>
              <w:rPr>
                <w:rFonts w:ascii="Times New Roman" w:hAnsi="Times New Roman" w:eastAsia="仿宋_GB2312" w:cs="Times New Roman"/>
                <w:b/>
                <w:bCs/>
              </w:rPr>
            </w:pPr>
            <w:r>
              <w:rPr>
                <w:rFonts w:ascii="Times New Roman" w:hAnsi="Times New Roman" w:eastAsia="仿宋_GB2312" w:cs="Times New Roman"/>
                <w:sz w:val="20"/>
                <w:szCs w:val="20"/>
              </w:rPr>
              <w:t>公开02表</w:t>
            </w:r>
          </w:p>
        </w:tc>
      </w:tr>
      <w:tr w14:paraId="78915E5A">
        <w:tblPrEx>
          <w:tblCellMar>
            <w:top w:w="0" w:type="dxa"/>
            <w:left w:w="0" w:type="dxa"/>
            <w:bottom w:w="0" w:type="dxa"/>
            <w:right w:w="0" w:type="dxa"/>
          </w:tblCellMar>
        </w:tblPrEx>
        <w:trPr>
          <w:trHeight w:val="382" w:hRule="atLeast"/>
          <w:jc w:val="center"/>
        </w:trPr>
        <w:tc>
          <w:tcPr>
            <w:tcW w:w="5023" w:type="dxa"/>
            <w:gridSpan w:val="2"/>
            <w:tcBorders>
              <w:top w:val="nil"/>
              <w:left w:val="nil"/>
              <w:bottom w:val="nil"/>
              <w:right w:val="nil"/>
            </w:tcBorders>
            <w:shd w:val="clear" w:color="000000" w:fill="FFFFFF"/>
            <w:tcMar>
              <w:top w:w="15" w:type="dxa"/>
              <w:left w:w="15" w:type="dxa"/>
              <w:bottom w:w="0" w:type="dxa"/>
              <w:right w:w="15" w:type="dxa"/>
            </w:tcMar>
            <w:vAlign w:val="center"/>
          </w:tcPr>
          <w:p w14:paraId="20CF7A6B">
            <w:pPr>
              <w:jc w:val="left"/>
              <w:rPr>
                <w:rFonts w:ascii="Times New Roman" w:hAnsi="Times New Roman" w:eastAsia="仿宋_GB2312" w:cs="Times New Roman"/>
                <w:b/>
                <w:bCs/>
              </w:rPr>
            </w:pPr>
            <w:r>
              <w:rPr>
                <w:rFonts w:ascii="Times New Roman" w:hAnsi="Times New Roman" w:eastAsia="仿宋_GB2312" w:cs="Times New Roman"/>
                <w:sz w:val="20"/>
                <w:szCs w:val="20"/>
              </w:rPr>
              <w:t>部门：中共怀化市委党校</w:t>
            </w:r>
          </w:p>
        </w:tc>
        <w:tc>
          <w:tcPr>
            <w:tcW w:w="1422" w:type="dxa"/>
            <w:tcBorders>
              <w:top w:val="nil"/>
              <w:left w:val="nil"/>
              <w:bottom w:val="nil"/>
              <w:right w:val="nil"/>
            </w:tcBorders>
            <w:shd w:val="clear" w:color="000000" w:fill="FFFFFF"/>
            <w:tcMar>
              <w:top w:w="15" w:type="dxa"/>
              <w:left w:w="15" w:type="dxa"/>
              <w:bottom w:w="0" w:type="dxa"/>
              <w:right w:w="15" w:type="dxa"/>
            </w:tcMar>
            <w:vAlign w:val="center"/>
          </w:tcPr>
          <w:p w14:paraId="006046C3">
            <w:pPr>
              <w:jc w:val="center"/>
              <w:rPr>
                <w:rFonts w:ascii="Times New Roman" w:hAnsi="Times New Roman" w:eastAsia="仿宋_GB2312" w:cs="Times New Roman"/>
                <w:b/>
                <w:bCs/>
              </w:rPr>
            </w:pPr>
          </w:p>
        </w:tc>
        <w:tc>
          <w:tcPr>
            <w:tcW w:w="1458" w:type="dxa"/>
            <w:tcBorders>
              <w:top w:val="nil"/>
              <w:left w:val="nil"/>
              <w:bottom w:val="nil"/>
              <w:right w:val="nil"/>
            </w:tcBorders>
            <w:shd w:val="clear" w:color="auto" w:fill="auto"/>
            <w:tcMar>
              <w:top w:w="15" w:type="dxa"/>
              <w:left w:w="15" w:type="dxa"/>
              <w:bottom w:w="0" w:type="dxa"/>
              <w:right w:w="15" w:type="dxa"/>
            </w:tcMar>
            <w:vAlign w:val="center"/>
          </w:tcPr>
          <w:p w14:paraId="4164EBDE">
            <w:pPr>
              <w:jc w:val="center"/>
              <w:rPr>
                <w:rFonts w:ascii="Times New Roman" w:hAnsi="Times New Roman" w:eastAsia="仿宋_GB2312" w:cs="Times New Roman"/>
                <w:b/>
                <w:bCs/>
              </w:rPr>
            </w:pPr>
          </w:p>
        </w:tc>
        <w:tc>
          <w:tcPr>
            <w:tcW w:w="960" w:type="dxa"/>
            <w:tcBorders>
              <w:top w:val="nil"/>
              <w:left w:val="nil"/>
              <w:bottom w:val="nil"/>
              <w:right w:val="nil"/>
            </w:tcBorders>
            <w:shd w:val="clear" w:color="000000" w:fill="FFFFFF"/>
            <w:tcMar>
              <w:top w:w="15" w:type="dxa"/>
              <w:left w:w="15" w:type="dxa"/>
              <w:bottom w:w="0" w:type="dxa"/>
              <w:right w:w="15" w:type="dxa"/>
            </w:tcMar>
            <w:vAlign w:val="center"/>
          </w:tcPr>
          <w:p w14:paraId="01C22EF4">
            <w:pPr>
              <w:jc w:val="center"/>
              <w:rPr>
                <w:rFonts w:ascii="Times New Roman" w:hAnsi="Times New Roman" w:eastAsia="仿宋_GB2312" w:cs="Times New Roman"/>
                <w:b/>
                <w:bCs/>
              </w:rPr>
            </w:pPr>
          </w:p>
        </w:tc>
        <w:tc>
          <w:tcPr>
            <w:tcW w:w="1016" w:type="dxa"/>
            <w:tcBorders>
              <w:top w:val="nil"/>
              <w:left w:val="nil"/>
              <w:bottom w:val="nil"/>
              <w:right w:val="nil"/>
            </w:tcBorders>
            <w:shd w:val="clear" w:color="000000" w:fill="FFFFFF"/>
            <w:tcMar>
              <w:top w:w="15" w:type="dxa"/>
              <w:left w:w="15" w:type="dxa"/>
              <w:bottom w:w="0" w:type="dxa"/>
              <w:right w:w="15" w:type="dxa"/>
            </w:tcMar>
            <w:vAlign w:val="center"/>
          </w:tcPr>
          <w:p w14:paraId="3AD5D255">
            <w:pPr>
              <w:jc w:val="center"/>
              <w:rPr>
                <w:rFonts w:ascii="Times New Roman" w:hAnsi="Times New Roman" w:eastAsia="仿宋_GB2312" w:cs="Times New Roman"/>
                <w:b/>
                <w:bCs/>
              </w:rPr>
            </w:pPr>
          </w:p>
        </w:tc>
        <w:tc>
          <w:tcPr>
            <w:tcW w:w="1144" w:type="dxa"/>
            <w:tcBorders>
              <w:top w:val="nil"/>
              <w:left w:val="nil"/>
              <w:bottom w:val="nil"/>
              <w:right w:val="nil"/>
            </w:tcBorders>
            <w:shd w:val="clear" w:color="000000" w:fill="FFFFFF"/>
            <w:tcMar>
              <w:top w:w="15" w:type="dxa"/>
              <w:left w:w="15" w:type="dxa"/>
              <w:bottom w:w="0" w:type="dxa"/>
              <w:right w:w="15" w:type="dxa"/>
            </w:tcMar>
            <w:vAlign w:val="center"/>
          </w:tcPr>
          <w:p w14:paraId="2BA48CAA">
            <w:pPr>
              <w:jc w:val="center"/>
              <w:rPr>
                <w:rFonts w:ascii="Times New Roman" w:hAnsi="Times New Roman" w:eastAsia="仿宋_GB2312" w:cs="Times New Roman"/>
                <w:b/>
                <w:bCs/>
              </w:rPr>
            </w:pPr>
          </w:p>
        </w:tc>
        <w:tc>
          <w:tcPr>
            <w:tcW w:w="2048" w:type="dxa"/>
            <w:gridSpan w:val="2"/>
            <w:tcBorders>
              <w:top w:val="nil"/>
              <w:left w:val="nil"/>
              <w:bottom w:val="single" w:color="auto" w:sz="4" w:space="0"/>
              <w:right w:val="nil"/>
            </w:tcBorders>
            <w:shd w:val="clear" w:color="000000" w:fill="FFFFFF"/>
            <w:tcMar>
              <w:top w:w="15" w:type="dxa"/>
              <w:left w:w="15" w:type="dxa"/>
              <w:bottom w:w="0" w:type="dxa"/>
              <w:right w:w="15" w:type="dxa"/>
            </w:tcMar>
            <w:vAlign w:val="center"/>
          </w:tcPr>
          <w:p w14:paraId="529C8A31">
            <w:pPr>
              <w:jc w:val="right"/>
              <w:rPr>
                <w:rFonts w:ascii="Times New Roman" w:hAnsi="Times New Roman" w:eastAsia="仿宋_GB2312" w:cs="Times New Roman"/>
                <w:b/>
                <w:bCs/>
              </w:rPr>
            </w:pPr>
            <w:r>
              <w:rPr>
                <w:rFonts w:hint="eastAsia" w:ascii="Times New Roman" w:hAnsi="Times New Roman" w:eastAsia="仿宋_GB2312" w:cs="Times New Roman"/>
                <w:sz w:val="24"/>
                <w:szCs w:val="24"/>
              </w:rPr>
              <w:t>单</w:t>
            </w:r>
            <w:r>
              <w:rPr>
                <w:rFonts w:ascii="Times New Roman" w:hAnsi="Times New Roman" w:eastAsia="仿宋_GB2312" w:cs="Times New Roman"/>
                <w:sz w:val="20"/>
                <w:szCs w:val="20"/>
              </w:rPr>
              <w:t>位：万元</w:t>
            </w:r>
          </w:p>
        </w:tc>
      </w:tr>
      <w:tr w14:paraId="18902ABA">
        <w:tblPrEx>
          <w:tblCellMar>
            <w:top w:w="0" w:type="dxa"/>
            <w:left w:w="0" w:type="dxa"/>
            <w:bottom w:w="0" w:type="dxa"/>
            <w:right w:w="0" w:type="dxa"/>
          </w:tblCellMar>
        </w:tblPrEx>
        <w:trPr>
          <w:trHeight w:val="382"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D0C38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42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FC535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A166F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9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ACCDE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92C58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4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0D54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1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7C2FE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7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2590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180A8D2">
        <w:tblPrEx>
          <w:tblCellMar>
            <w:top w:w="0" w:type="dxa"/>
            <w:left w:w="0" w:type="dxa"/>
            <w:bottom w:w="0" w:type="dxa"/>
            <w:right w:w="0" w:type="dxa"/>
          </w:tblCellMar>
        </w:tblPrEx>
        <w:trPr>
          <w:trHeight w:val="334" w:hRule="exact"/>
          <w:jc w:val="center"/>
        </w:trPr>
        <w:tc>
          <w:tcPr>
            <w:tcW w:w="13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682F8B">
            <w:pPr>
              <w:spacing w:line="24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F3FD38">
            <w:pPr>
              <w:spacing w:line="24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22" w:type="dxa"/>
            <w:vMerge w:val="continue"/>
            <w:tcBorders>
              <w:top w:val="single" w:color="auto" w:sz="4" w:space="0"/>
              <w:left w:val="single" w:color="auto" w:sz="4" w:space="0"/>
              <w:bottom w:val="single" w:color="auto" w:sz="4" w:space="0"/>
              <w:right w:val="single" w:color="auto" w:sz="4" w:space="0"/>
            </w:tcBorders>
            <w:vAlign w:val="center"/>
          </w:tcPr>
          <w:p w14:paraId="04EB313F">
            <w:pPr>
              <w:rPr>
                <w:rFonts w:ascii="Times New Roman" w:hAnsi="Times New Roman" w:eastAsia="仿宋_GB2312" w:cs="Times New Roman"/>
                <w:sz w:val="24"/>
                <w:szCs w:val="24"/>
              </w:rPr>
            </w:pPr>
          </w:p>
        </w:tc>
        <w:tc>
          <w:tcPr>
            <w:tcW w:w="1458" w:type="dxa"/>
            <w:vMerge w:val="continue"/>
            <w:tcBorders>
              <w:top w:val="single" w:color="auto" w:sz="4" w:space="0"/>
              <w:left w:val="single" w:color="auto" w:sz="4" w:space="0"/>
              <w:bottom w:val="single" w:color="auto" w:sz="4" w:space="0"/>
              <w:right w:val="single" w:color="auto" w:sz="4" w:space="0"/>
            </w:tcBorders>
            <w:vAlign w:val="center"/>
          </w:tcPr>
          <w:p w14:paraId="58A2E2D4">
            <w:pPr>
              <w:rPr>
                <w:rFonts w:ascii="Times New Roman" w:hAnsi="Times New Roman" w:eastAsia="仿宋_GB2312" w:cs="Times New Roman"/>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086B8B7C">
            <w:pPr>
              <w:rPr>
                <w:rFonts w:ascii="Times New Roman" w:hAnsi="Times New Roman" w:eastAsia="仿宋_GB2312" w:cs="Times New Roman"/>
                <w:sz w:val="24"/>
                <w:szCs w:val="24"/>
              </w:rPr>
            </w:pP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5F916429">
            <w:pPr>
              <w:rPr>
                <w:rFonts w:ascii="Times New Roman" w:hAnsi="Times New Roman" w:eastAsia="仿宋_GB2312" w:cs="Times New Roman"/>
                <w:sz w:val="24"/>
                <w:szCs w:val="24"/>
              </w:rPr>
            </w:pPr>
          </w:p>
        </w:tc>
        <w:tc>
          <w:tcPr>
            <w:tcW w:w="1144" w:type="dxa"/>
            <w:vMerge w:val="continue"/>
            <w:tcBorders>
              <w:top w:val="single" w:color="auto" w:sz="4" w:space="0"/>
              <w:left w:val="single" w:color="auto" w:sz="4" w:space="0"/>
              <w:bottom w:val="single" w:color="auto" w:sz="4" w:space="0"/>
              <w:right w:val="single" w:color="auto" w:sz="4" w:space="0"/>
            </w:tcBorders>
            <w:vAlign w:val="center"/>
          </w:tcPr>
          <w:p w14:paraId="2D825565">
            <w:pPr>
              <w:rPr>
                <w:rFonts w:ascii="Times New Roman" w:hAnsi="Times New Roman" w:eastAsia="仿宋_GB2312" w:cs="Times New Roman"/>
                <w:sz w:val="24"/>
                <w:szCs w:val="24"/>
              </w:rPr>
            </w:pP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129003A5">
            <w:pPr>
              <w:rPr>
                <w:rFonts w:ascii="Times New Roman" w:hAnsi="Times New Roman" w:eastAsia="仿宋_GB2312" w:cs="Times New Roman"/>
                <w:sz w:val="24"/>
                <w:szCs w:val="24"/>
              </w:rPr>
            </w:pPr>
          </w:p>
        </w:tc>
        <w:tc>
          <w:tcPr>
            <w:tcW w:w="737" w:type="dxa"/>
            <w:vMerge w:val="continue"/>
            <w:tcBorders>
              <w:top w:val="single" w:color="auto" w:sz="4" w:space="0"/>
              <w:left w:val="single" w:color="auto" w:sz="4" w:space="0"/>
              <w:bottom w:val="single" w:color="auto" w:sz="4" w:space="0"/>
              <w:right w:val="single" w:color="auto" w:sz="4" w:space="0"/>
            </w:tcBorders>
            <w:vAlign w:val="center"/>
          </w:tcPr>
          <w:p w14:paraId="58AC0396">
            <w:pPr>
              <w:rPr>
                <w:rFonts w:ascii="Times New Roman" w:hAnsi="Times New Roman" w:eastAsia="仿宋_GB2312" w:cs="Times New Roman"/>
                <w:sz w:val="24"/>
                <w:szCs w:val="24"/>
              </w:rPr>
            </w:pPr>
          </w:p>
        </w:tc>
      </w:tr>
      <w:tr w14:paraId="0F88E353">
        <w:tblPrEx>
          <w:tblCellMar>
            <w:top w:w="0" w:type="dxa"/>
            <w:left w:w="0" w:type="dxa"/>
            <w:bottom w:w="0" w:type="dxa"/>
            <w:right w:w="0" w:type="dxa"/>
          </w:tblCellMar>
        </w:tblPrEx>
        <w:trPr>
          <w:trHeight w:val="312" w:hRule="atLeast"/>
          <w:jc w:val="center"/>
        </w:trPr>
        <w:tc>
          <w:tcPr>
            <w:tcW w:w="1368" w:type="dxa"/>
            <w:vMerge w:val="continue"/>
            <w:tcBorders>
              <w:top w:val="single" w:color="auto" w:sz="4" w:space="0"/>
              <w:left w:val="single" w:color="auto" w:sz="4" w:space="0"/>
              <w:bottom w:val="single" w:color="auto" w:sz="4" w:space="0"/>
              <w:right w:val="single" w:color="auto" w:sz="4" w:space="0"/>
            </w:tcBorders>
            <w:vAlign w:val="center"/>
          </w:tcPr>
          <w:p w14:paraId="5C764E48">
            <w:pPr>
              <w:rPr>
                <w:rFonts w:ascii="Times New Roman" w:hAnsi="Times New Roman" w:eastAsia="仿宋_GB2312" w:cs="Times New Roman"/>
                <w:sz w:val="24"/>
                <w:szCs w:val="24"/>
              </w:rPr>
            </w:pPr>
          </w:p>
        </w:tc>
        <w:tc>
          <w:tcPr>
            <w:tcW w:w="3655" w:type="dxa"/>
            <w:vMerge w:val="continue"/>
            <w:tcBorders>
              <w:top w:val="single" w:color="auto" w:sz="4" w:space="0"/>
              <w:left w:val="single" w:color="auto" w:sz="4" w:space="0"/>
              <w:bottom w:val="single" w:color="auto" w:sz="4" w:space="0"/>
              <w:right w:val="single" w:color="auto" w:sz="4" w:space="0"/>
            </w:tcBorders>
            <w:vAlign w:val="center"/>
          </w:tcPr>
          <w:p w14:paraId="1BA0B9CE">
            <w:pPr>
              <w:rPr>
                <w:rFonts w:ascii="Times New Roman" w:hAnsi="Times New Roman" w:eastAsia="仿宋_GB2312" w:cs="Times New Roman"/>
                <w:sz w:val="24"/>
                <w:szCs w:val="24"/>
              </w:rPr>
            </w:pPr>
          </w:p>
        </w:tc>
        <w:tc>
          <w:tcPr>
            <w:tcW w:w="1422" w:type="dxa"/>
            <w:vMerge w:val="continue"/>
            <w:tcBorders>
              <w:top w:val="single" w:color="auto" w:sz="4" w:space="0"/>
              <w:left w:val="single" w:color="auto" w:sz="4" w:space="0"/>
              <w:bottom w:val="single" w:color="auto" w:sz="4" w:space="0"/>
              <w:right w:val="single" w:color="auto" w:sz="4" w:space="0"/>
            </w:tcBorders>
            <w:vAlign w:val="center"/>
          </w:tcPr>
          <w:p w14:paraId="782593B5">
            <w:pPr>
              <w:rPr>
                <w:rFonts w:ascii="Times New Roman" w:hAnsi="Times New Roman" w:eastAsia="仿宋_GB2312" w:cs="Times New Roman"/>
                <w:sz w:val="24"/>
                <w:szCs w:val="24"/>
              </w:rPr>
            </w:pPr>
          </w:p>
        </w:tc>
        <w:tc>
          <w:tcPr>
            <w:tcW w:w="1458" w:type="dxa"/>
            <w:vMerge w:val="continue"/>
            <w:tcBorders>
              <w:top w:val="single" w:color="auto" w:sz="4" w:space="0"/>
              <w:left w:val="single" w:color="auto" w:sz="4" w:space="0"/>
              <w:bottom w:val="single" w:color="auto" w:sz="4" w:space="0"/>
              <w:right w:val="single" w:color="auto" w:sz="4" w:space="0"/>
            </w:tcBorders>
            <w:vAlign w:val="center"/>
          </w:tcPr>
          <w:p w14:paraId="4A55E775">
            <w:pPr>
              <w:rPr>
                <w:rFonts w:ascii="Times New Roman" w:hAnsi="Times New Roman" w:eastAsia="仿宋_GB2312" w:cs="Times New Roman"/>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269F1DCA">
            <w:pPr>
              <w:rPr>
                <w:rFonts w:ascii="Times New Roman" w:hAnsi="Times New Roman" w:eastAsia="仿宋_GB2312" w:cs="Times New Roman"/>
                <w:sz w:val="24"/>
                <w:szCs w:val="24"/>
              </w:rPr>
            </w:pP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3FBF3269">
            <w:pPr>
              <w:rPr>
                <w:rFonts w:ascii="Times New Roman" w:hAnsi="Times New Roman" w:eastAsia="仿宋_GB2312" w:cs="Times New Roman"/>
                <w:sz w:val="24"/>
                <w:szCs w:val="24"/>
              </w:rPr>
            </w:pPr>
          </w:p>
        </w:tc>
        <w:tc>
          <w:tcPr>
            <w:tcW w:w="1144" w:type="dxa"/>
            <w:vMerge w:val="continue"/>
            <w:tcBorders>
              <w:top w:val="single" w:color="auto" w:sz="4" w:space="0"/>
              <w:left w:val="single" w:color="auto" w:sz="4" w:space="0"/>
              <w:bottom w:val="single" w:color="auto" w:sz="4" w:space="0"/>
              <w:right w:val="single" w:color="auto" w:sz="4" w:space="0"/>
            </w:tcBorders>
            <w:vAlign w:val="center"/>
          </w:tcPr>
          <w:p w14:paraId="2313E1EA">
            <w:pPr>
              <w:rPr>
                <w:rFonts w:ascii="Times New Roman" w:hAnsi="Times New Roman" w:eastAsia="仿宋_GB2312" w:cs="Times New Roman"/>
                <w:sz w:val="24"/>
                <w:szCs w:val="24"/>
              </w:rPr>
            </w:pP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259F341F">
            <w:pPr>
              <w:rPr>
                <w:rFonts w:ascii="Times New Roman" w:hAnsi="Times New Roman" w:eastAsia="仿宋_GB2312" w:cs="Times New Roman"/>
                <w:sz w:val="24"/>
                <w:szCs w:val="24"/>
              </w:rPr>
            </w:pPr>
          </w:p>
        </w:tc>
        <w:tc>
          <w:tcPr>
            <w:tcW w:w="737" w:type="dxa"/>
            <w:vMerge w:val="continue"/>
            <w:tcBorders>
              <w:top w:val="single" w:color="auto" w:sz="4" w:space="0"/>
              <w:left w:val="single" w:color="auto" w:sz="4" w:space="0"/>
              <w:bottom w:val="single" w:color="auto" w:sz="4" w:space="0"/>
              <w:right w:val="single" w:color="auto" w:sz="4" w:space="0"/>
            </w:tcBorders>
            <w:vAlign w:val="center"/>
          </w:tcPr>
          <w:p w14:paraId="0ECB7017">
            <w:pPr>
              <w:rPr>
                <w:rFonts w:ascii="Times New Roman" w:hAnsi="Times New Roman" w:eastAsia="仿宋_GB2312" w:cs="Times New Roman"/>
                <w:sz w:val="24"/>
                <w:szCs w:val="24"/>
              </w:rPr>
            </w:pPr>
          </w:p>
        </w:tc>
      </w:tr>
      <w:tr w14:paraId="24420E03">
        <w:tblPrEx>
          <w:tblCellMar>
            <w:top w:w="0" w:type="dxa"/>
            <w:left w:w="0" w:type="dxa"/>
            <w:bottom w:w="0" w:type="dxa"/>
            <w:right w:w="0" w:type="dxa"/>
          </w:tblCellMar>
        </w:tblPrEx>
        <w:trPr>
          <w:trHeight w:val="450"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5EDCB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2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D52DA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46CA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96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8B16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C2C1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4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B019A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8EE1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7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07255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43DB3F4">
        <w:tblPrEx>
          <w:tblCellMar>
            <w:top w:w="0" w:type="dxa"/>
            <w:left w:w="0" w:type="dxa"/>
            <w:bottom w:w="0" w:type="dxa"/>
            <w:right w:w="0" w:type="dxa"/>
          </w:tblCellMar>
        </w:tblPrEx>
        <w:trPr>
          <w:trHeight w:val="450"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655AC9">
            <w:pPr>
              <w:jc w:val="center"/>
              <w:rPr>
                <w:rFonts w:ascii="Times New Roman" w:hAnsi="Times New Roman" w:eastAsia="仿宋_GB2312" w:cs="Times New Roman"/>
              </w:rPr>
            </w:pPr>
            <w:r>
              <w:rPr>
                <w:rFonts w:ascii="Times New Roman" w:hAnsi="Times New Roman" w:eastAsia="仿宋_GB2312" w:cs="Times New Roman"/>
              </w:rPr>
              <w:t>合计</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3191CE">
            <w:pPr>
              <w:jc w:val="center"/>
              <w:rPr>
                <w:rFonts w:ascii="Times New Roman" w:hAnsi="Times New Roman" w:eastAsia="仿宋_GB2312" w:cs="Times New Roman"/>
              </w:rPr>
            </w:pPr>
            <w:r>
              <w:rPr>
                <w:rFonts w:ascii="Times New Roman" w:hAnsi="Times New Roman" w:eastAsia="仿宋_GB2312" w:cs="Times New Roman"/>
              </w:rPr>
              <w:t>3715.69</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E8A168">
            <w:pPr>
              <w:jc w:val="center"/>
              <w:rPr>
                <w:rFonts w:ascii="Times New Roman" w:hAnsi="Times New Roman" w:eastAsia="仿宋_GB2312" w:cs="Times New Roman"/>
              </w:rPr>
            </w:pPr>
            <w:r>
              <w:rPr>
                <w:rFonts w:ascii="Times New Roman" w:hAnsi="Times New Roman" w:eastAsia="仿宋_GB2312" w:cs="Times New Roman"/>
              </w:rPr>
              <w:t>3267.42</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E7E99">
            <w:pPr>
              <w:jc w:val="center"/>
              <w:rPr>
                <w:rFonts w:ascii="Times New Roman" w:hAnsi="Times New Roman" w:eastAsia="仿宋_GB2312" w:cs="Times New Roman"/>
              </w:rPr>
            </w:pP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6E6FF5">
            <w:pPr>
              <w:jc w:val="center"/>
              <w:rPr>
                <w:rFonts w:ascii="Times New Roman" w:hAnsi="Times New Roman" w:eastAsia="仿宋_GB2312" w:cs="Times New Roman"/>
              </w:rPr>
            </w:pPr>
            <w:r>
              <w:rPr>
                <w:rFonts w:hint="eastAsia" w:ascii="Times New Roman" w:hAnsi="Times New Roman" w:eastAsia="仿宋_GB2312" w:cs="Times New Roman"/>
              </w:rPr>
              <w:t>448.27</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C17704">
            <w:pPr>
              <w:jc w:val="right"/>
              <w:rPr>
                <w:rFonts w:ascii="Times New Roman" w:hAnsi="Times New Roman" w:eastAsia="仿宋_GB2312" w:cs="Times New Roman"/>
              </w:rPr>
            </w:pPr>
            <w:r>
              <w:rPr>
                <w:rFonts w:ascii="Times New Roman" w:hAnsi="Times New Roman" w:eastAsia="仿宋_GB2312" w:cs="Times New Roman"/>
              </w:rPr>
              <w:t>　</w:t>
            </w: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881C9C">
            <w:pPr>
              <w:jc w:val="right"/>
              <w:rPr>
                <w:rFonts w:ascii="Times New Roman" w:hAnsi="Times New Roman" w:eastAsia="仿宋_GB2312" w:cs="Times New Roman"/>
              </w:rPr>
            </w:pPr>
            <w:r>
              <w:rPr>
                <w:rFonts w:ascii="Times New Roman" w:hAnsi="Times New Roman" w:eastAsia="仿宋_GB2312" w:cs="Times New Roman"/>
              </w:rPr>
              <w:t>　</w:t>
            </w: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A3FB24">
            <w:pPr>
              <w:jc w:val="right"/>
              <w:rPr>
                <w:rFonts w:ascii="Times New Roman" w:hAnsi="Times New Roman" w:eastAsia="仿宋_GB2312" w:cs="Times New Roman"/>
              </w:rPr>
            </w:pPr>
            <w:r>
              <w:rPr>
                <w:rFonts w:ascii="Times New Roman" w:hAnsi="Times New Roman" w:eastAsia="仿宋_GB2312" w:cs="Times New Roman"/>
              </w:rPr>
              <w:t>　</w:t>
            </w:r>
          </w:p>
        </w:tc>
      </w:tr>
      <w:tr w14:paraId="2A016B4F">
        <w:tblPrEx>
          <w:tblCellMar>
            <w:top w:w="0" w:type="dxa"/>
            <w:left w:w="0" w:type="dxa"/>
            <w:bottom w:w="0" w:type="dxa"/>
            <w:right w:w="0" w:type="dxa"/>
          </w:tblCellMar>
        </w:tblPrEx>
        <w:trPr>
          <w:trHeight w:val="448"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C548F">
            <w:pPr>
              <w:jc w:val="center"/>
              <w:rPr>
                <w:rFonts w:ascii="Times New Roman" w:hAnsi="Times New Roman" w:eastAsia="仿宋_GB2312" w:cs="Times New Roman"/>
              </w:rPr>
            </w:pPr>
            <w:r>
              <w:rPr>
                <w:rFonts w:ascii="Times New Roman" w:hAnsi="Times New Roman" w:eastAsia="仿宋_GB2312" w:cs="Times New Roman"/>
              </w:rPr>
              <w:t>2010299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C9EC8D">
            <w:pPr>
              <w:jc w:val="left"/>
              <w:rPr>
                <w:rFonts w:ascii="Times New Roman" w:hAnsi="Times New Roman" w:eastAsia="仿宋_GB2312" w:cs="Times New Roman"/>
              </w:rPr>
            </w:pPr>
            <w:r>
              <w:rPr>
                <w:rFonts w:ascii="Times New Roman" w:hAnsi="Times New Roman" w:eastAsia="仿宋_GB2312" w:cs="Times New Roman"/>
              </w:rPr>
              <w:t>其他政协事务支出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D92172">
            <w:pPr>
              <w:jc w:val="center"/>
              <w:rPr>
                <w:rFonts w:ascii="Times New Roman" w:hAnsi="Times New Roman" w:eastAsia="仿宋_GB2312" w:cs="Times New Roman"/>
              </w:rPr>
            </w:pPr>
            <w:r>
              <w:rPr>
                <w:rFonts w:ascii="Times New Roman" w:hAnsi="Times New Roman" w:eastAsia="仿宋_GB2312" w:cs="Times New Roman"/>
              </w:rPr>
              <w:t>2.00</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48C130">
            <w:pPr>
              <w:jc w:val="center"/>
              <w:rPr>
                <w:rFonts w:ascii="Times New Roman" w:hAnsi="Times New Roman" w:eastAsia="仿宋_GB2312" w:cs="Times New Roman"/>
              </w:rPr>
            </w:pPr>
            <w:r>
              <w:rPr>
                <w:rFonts w:ascii="Times New Roman" w:hAnsi="Times New Roman" w:eastAsia="仿宋_GB2312" w:cs="Times New Roman"/>
              </w:rPr>
              <w:t>2.00</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B197BD">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ABE9A9">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B356B8">
            <w:pPr>
              <w:jc w:val="center"/>
              <w:rPr>
                <w:rFonts w:ascii="Times New Roman" w:hAnsi="Times New Roman" w:eastAsia="仿宋_GB2312" w:cs="Times New Roman"/>
              </w:rPr>
            </w:pPr>
            <w:r>
              <w:rPr>
                <w:rFonts w:ascii="Times New Roman" w:hAnsi="Times New Roman" w:eastAsia="仿宋_GB2312" w:cs="Times New Roman"/>
              </w:rPr>
              <w:t>　</w:t>
            </w: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7ECB9">
            <w:pPr>
              <w:jc w:val="center"/>
              <w:rPr>
                <w:rFonts w:ascii="Times New Roman" w:hAnsi="Times New Roman" w:eastAsia="仿宋_GB2312" w:cs="Times New Roman"/>
              </w:rPr>
            </w:pPr>
            <w:r>
              <w:rPr>
                <w:rFonts w:ascii="Times New Roman" w:hAnsi="Times New Roman" w:eastAsia="仿宋_GB2312" w:cs="Times New Roman"/>
              </w:rPr>
              <w:t>　</w:t>
            </w: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0EEFBB">
            <w:pPr>
              <w:jc w:val="center"/>
              <w:rPr>
                <w:rFonts w:ascii="Times New Roman" w:hAnsi="Times New Roman" w:eastAsia="仿宋_GB2312" w:cs="Times New Roman"/>
              </w:rPr>
            </w:pPr>
            <w:r>
              <w:rPr>
                <w:rFonts w:ascii="Times New Roman" w:hAnsi="Times New Roman" w:eastAsia="仿宋_GB2312" w:cs="Times New Roman"/>
              </w:rPr>
              <w:t>　</w:t>
            </w:r>
          </w:p>
        </w:tc>
      </w:tr>
      <w:tr w14:paraId="47CCAED2">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9E62B9">
            <w:pPr>
              <w:jc w:val="center"/>
              <w:rPr>
                <w:rFonts w:ascii="Times New Roman" w:hAnsi="Times New Roman" w:eastAsia="仿宋_GB2312" w:cs="Times New Roman"/>
              </w:rPr>
            </w:pPr>
            <w:r>
              <w:rPr>
                <w:rFonts w:ascii="Times New Roman" w:hAnsi="Times New Roman" w:eastAsia="仿宋_GB2312" w:cs="Times New Roman"/>
              </w:rPr>
              <w:t>20132</w:t>
            </w:r>
            <w:r>
              <w:rPr>
                <w:rFonts w:hint="eastAsia" w:ascii="Times New Roman" w:hAnsi="Times New Roman" w:eastAsia="仿宋_GB2312" w:cs="Times New Roman"/>
              </w:rPr>
              <w:t>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560A5">
            <w:pPr>
              <w:jc w:val="left"/>
              <w:rPr>
                <w:rFonts w:ascii="Times New Roman" w:hAnsi="Times New Roman" w:eastAsia="仿宋_GB2312" w:cs="Times New Roman"/>
              </w:rPr>
            </w:pPr>
            <w:r>
              <w:rPr>
                <w:rFonts w:ascii="Times New Roman" w:hAnsi="Times New Roman" w:eastAsia="仿宋_GB2312" w:cs="Times New Roman"/>
              </w:rPr>
              <w:t>行政运行</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5AD9EC">
            <w:pPr>
              <w:jc w:val="center"/>
              <w:rPr>
                <w:rFonts w:ascii="Times New Roman" w:hAnsi="Times New Roman" w:eastAsia="仿宋_GB2312" w:cs="Times New Roman"/>
              </w:rPr>
            </w:pPr>
            <w:r>
              <w:rPr>
                <w:rFonts w:hint="eastAsia" w:ascii="Times New Roman" w:hAnsi="Times New Roman" w:eastAsia="仿宋_GB2312" w:cs="Times New Roman"/>
              </w:rPr>
              <w:t>15.32</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1354A9">
            <w:pPr>
              <w:jc w:val="center"/>
              <w:rPr>
                <w:rFonts w:ascii="Times New Roman" w:hAnsi="Times New Roman" w:eastAsia="仿宋_GB2312" w:cs="Times New Roman"/>
              </w:rPr>
            </w:pPr>
            <w:r>
              <w:rPr>
                <w:rFonts w:hint="eastAsia" w:ascii="Times New Roman" w:hAnsi="Times New Roman" w:eastAsia="仿宋_GB2312" w:cs="Times New Roman"/>
              </w:rPr>
              <w:t>15.32</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E2D9B0">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D977BE">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54070F">
            <w:pPr>
              <w:jc w:val="center"/>
              <w:rPr>
                <w:rFonts w:ascii="Times New Roman" w:hAnsi="Times New Roman" w:eastAsia="仿宋_GB2312" w:cs="Times New Roman"/>
              </w:rPr>
            </w:pPr>
            <w:r>
              <w:rPr>
                <w:rFonts w:ascii="Times New Roman" w:hAnsi="Times New Roman" w:eastAsia="仿宋_GB2312" w:cs="Times New Roman"/>
              </w:rPr>
              <w:t>　</w:t>
            </w: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2F4A54">
            <w:pPr>
              <w:jc w:val="center"/>
              <w:rPr>
                <w:rFonts w:ascii="Times New Roman" w:hAnsi="Times New Roman" w:eastAsia="仿宋_GB2312" w:cs="Times New Roman"/>
              </w:rPr>
            </w:pPr>
            <w:r>
              <w:rPr>
                <w:rFonts w:ascii="Times New Roman" w:hAnsi="Times New Roman" w:eastAsia="仿宋_GB2312" w:cs="Times New Roman"/>
              </w:rPr>
              <w:t>　</w:t>
            </w: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A569F1">
            <w:pPr>
              <w:jc w:val="center"/>
              <w:rPr>
                <w:rFonts w:ascii="Times New Roman" w:hAnsi="Times New Roman" w:eastAsia="仿宋_GB2312" w:cs="Times New Roman"/>
              </w:rPr>
            </w:pPr>
            <w:r>
              <w:rPr>
                <w:rFonts w:ascii="Times New Roman" w:hAnsi="Times New Roman" w:eastAsia="仿宋_GB2312" w:cs="Times New Roman"/>
              </w:rPr>
              <w:t>　</w:t>
            </w:r>
          </w:p>
        </w:tc>
      </w:tr>
      <w:tr w14:paraId="56F06D19">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0FDD20">
            <w:pPr>
              <w:jc w:val="center"/>
              <w:rPr>
                <w:rFonts w:ascii="Times New Roman" w:hAnsi="Times New Roman" w:eastAsia="仿宋_GB2312" w:cs="Times New Roman"/>
              </w:rPr>
            </w:pPr>
            <w:r>
              <w:rPr>
                <w:rFonts w:ascii="Times New Roman" w:hAnsi="Times New Roman" w:eastAsia="仿宋_GB2312" w:cs="Times New Roman"/>
              </w:rPr>
              <w:t>2019999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46F21">
            <w:pPr>
              <w:jc w:val="left"/>
              <w:rPr>
                <w:rFonts w:ascii="Times New Roman" w:hAnsi="Times New Roman" w:eastAsia="仿宋_GB2312" w:cs="Times New Roman"/>
              </w:rPr>
            </w:pPr>
            <w:r>
              <w:rPr>
                <w:rFonts w:ascii="Times New Roman" w:hAnsi="Times New Roman" w:eastAsia="仿宋_GB2312" w:cs="Times New Roman"/>
              </w:rPr>
              <w:t>其他一般公共服务支出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21AFDC">
            <w:pPr>
              <w:jc w:val="center"/>
              <w:rPr>
                <w:rFonts w:ascii="Times New Roman" w:hAnsi="Times New Roman" w:eastAsia="仿宋_GB2312" w:cs="Times New Roman"/>
              </w:rPr>
            </w:pPr>
            <w:r>
              <w:rPr>
                <w:rFonts w:hint="eastAsia" w:ascii="Times New Roman" w:hAnsi="Times New Roman" w:eastAsia="仿宋_GB2312" w:cs="Times New Roman"/>
              </w:rPr>
              <w:t>269.84</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60DE68">
            <w:pPr>
              <w:jc w:val="center"/>
              <w:rPr>
                <w:rFonts w:ascii="Times New Roman" w:hAnsi="Times New Roman" w:eastAsia="仿宋_GB2312" w:cs="Times New Roman"/>
              </w:rPr>
            </w:pPr>
            <w:r>
              <w:rPr>
                <w:rFonts w:ascii="Times New Roman" w:hAnsi="Times New Roman" w:eastAsia="仿宋_GB2312" w:cs="Times New Roman"/>
              </w:rPr>
              <w:t>　</w:t>
            </w:r>
            <w:r>
              <w:rPr>
                <w:rFonts w:hint="eastAsia" w:ascii="Times New Roman" w:hAnsi="Times New Roman" w:eastAsia="仿宋_GB2312" w:cs="Times New Roman"/>
              </w:rPr>
              <w:t>269.84</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50D230">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CC2DF">
            <w:pPr>
              <w:jc w:val="center"/>
              <w:rPr>
                <w:rFonts w:ascii="Times New Roman" w:hAnsi="Times New Roman" w:eastAsia="仿宋_GB2312" w:cs="Times New Roman"/>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73963">
            <w:pPr>
              <w:jc w:val="center"/>
              <w:rPr>
                <w:rFonts w:ascii="Times New Roman" w:hAnsi="Times New Roman" w:eastAsia="仿宋_GB2312" w:cs="Times New Roman"/>
              </w:rPr>
            </w:pPr>
            <w:r>
              <w:rPr>
                <w:rFonts w:ascii="Times New Roman" w:hAnsi="Times New Roman" w:eastAsia="仿宋_GB2312" w:cs="Times New Roman"/>
              </w:rPr>
              <w:t>　</w:t>
            </w: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D0518E">
            <w:pPr>
              <w:jc w:val="center"/>
              <w:rPr>
                <w:rFonts w:ascii="Times New Roman" w:hAnsi="Times New Roman" w:eastAsia="仿宋_GB2312" w:cs="Times New Roman"/>
              </w:rPr>
            </w:pPr>
            <w:r>
              <w:rPr>
                <w:rFonts w:ascii="Times New Roman" w:hAnsi="Times New Roman" w:eastAsia="仿宋_GB2312" w:cs="Times New Roman"/>
              </w:rPr>
              <w:t>　</w:t>
            </w: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E8F81E">
            <w:pPr>
              <w:jc w:val="center"/>
              <w:rPr>
                <w:rFonts w:ascii="Times New Roman" w:hAnsi="Times New Roman" w:eastAsia="仿宋_GB2312" w:cs="Times New Roman"/>
              </w:rPr>
            </w:pPr>
            <w:r>
              <w:rPr>
                <w:rFonts w:ascii="Times New Roman" w:hAnsi="Times New Roman" w:eastAsia="仿宋_GB2312" w:cs="Times New Roman"/>
              </w:rPr>
              <w:t>　</w:t>
            </w:r>
          </w:p>
        </w:tc>
      </w:tr>
      <w:tr w14:paraId="465F8F21">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00D73B">
            <w:pPr>
              <w:jc w:val="center"/>
              <w:rPr>
                <w:rFonts w:ascii="Times New Roman" w:hAnsi="Times New Roman" w:eastAsia="仿宋_GB2312" w:cs="Times New Roman"/>
              </w:rPr>
            </w:pPr>
            <w:r>
              <w:rPr>
                <w:rFonts w:hint="eastAsia" w:ascii="Times New Roman" w:hAnsi="Times New Roman" w:eastAsia="仿宋_GB2312" w:cs="Times New Roman"/>
              </w:rPr>
              <w:t>2050101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641C62">
            <w:pPr>
              <w:jc w:val="left"/>
              <w:rPr>
                <w:rFonts w:ascii="Times New Roman" w:hAnsi="Times New Roman" w:eastAsia="仿宋_GB2312" w:cs="Times New Roman"/>
              </w:rPr>
            </w:pPr>
            <w:r>
              <w:rPr>
                <w:rFonts w:ascii="Times New Roman" w:hAnsi="Times New Roman" w:eastAsia="仿宋_GB2312" w:cs="Times New Roman"/>
              </w:rPr>
              <w:t>行政运行</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77F1BC">
            <w:pPr>
              <w:jc w:val="center"/>
              <w:rPr>
                <w:rFonts w:ascii="Times New Roman" w:hAnsi="Times New Roman" w:eastAsia="仿宋_GB2312" w:cs="Times New Roman"/>
              </w:rPr>
            </w:pPr>
            <w:r>
              <w:rPr>
                <w:rFonts w:hint="eastAsia" w:ascii="Times New Roman" w:hAnsi="Times New Roman" w:eastAsia="仿宋_GB2312" w:cs="Times New Roman"/>
              </w:rPr>
              <w:t>8.23</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2412F1">
            <w:pPr>
              <w:jc w:val="center"/>
              <w:rPr>
                <w:rFonts w:ascii="Times New Roman" w:hAnsi="Times New Roman" w:eastAsia="仿宋_GB2312" w:cs="Times New Roman"/>
              </w:rPr>
            </w:pPr>
            <w:r>
              <w:rPr>
                <w:rFonts w:hint="eastAsia" w:ascii="Times New Roman" w:hAnsi="Times New Roman" w:eastAsia="仿宋_GB2312" w:cs="Times New Roman"/>
              </w:rPr>
              <w:t>8.23</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7FD2EF">
            <w:pPr>
              <w:jc w:val="center"/>
              <w:rPr>
                <w:rFonts w:ascii="Times New Roman" w:hAnsi="Times New Roman" w:eastAsia="仿宋_GB2312" w:cs="Times New Roman"/>
              </w:rPr>
            </w:pP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52EE24">
            <w:pPr>
              <w:jc w:val="center"/>
              <w:rPr>
                <w:rFonts w:ascii="Times New Roman" w:hAnsi="Times New Roman" w:eastAsia="仿宋_GB2312" w:cs="Times New Roman"/>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BCFE80">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6E48BC">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297523">
            <w:pPr>
              <w:jc w:val="center"/>
              <w:rPr>
                <w:rFonts w:ascii="Times New Roman" w:hAnsi="Times New Roman" w:eastAsia="仿宋_GB2312" w:cs="Times New Roman"/>
              </w:rPr>
            </w:pPr>
          </w:p>
        </w:tc>
      </w:tr>
      <w:tr w14:paraId="13E75376">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AC7A19">
            <w:pPr>
              <w:jc w:val="center"/>
              <w:rPr>
                <w:rFonts w:ascii="Times New Roman" w:hAnsi="Times New Roman" w:eastAsia="仿宋_GB2312" w:cs="Times New Roman"/>
              </w:rPr>
            </w:pPr>
            <w:r>
              <w:rPr>
                <w:rFonts w:ascii="Times New Roman" w:hAnsi="Times New Roman" w:eastAsia="仿宋_GB2312" w:cs="Times New Roman"/>
              </w:rPr>
              <w:t>2050802</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598BF">
            <w:pPr>
              <w:jc w:val="left"/>
              <w:rPr>
                <w:rFonts w:ascii="Times New Roman" w:hAnsi="Times New Roman" w:eastAsia="仿宋_GB2312" w:cs="Times New Roman"/>
              </w:rPr>
            </w:pPr>
            <w:r>
              <w:rPr>
                <w:rFonts w:ascii="Times New Roman" w:hAnsi="Times New Roman" w:eastAsia="仿宋_GB2312" w:cs="Times New Roman"/>
              </w:rPr>
              <w:t>干部教育</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00FAE8">
            <w:pPr>
              <w:jc w:val="center"/>
              <w:rPr>
                <w:rFonts w:ascii="Times New Roman" w:hAnsi="Times New Roman" w:eastAsia="仿宋_GB2312" w:cs="Times New Roman"/>
              </w:rPr>
            </w:pPr>
            <w:r>
              <w:rPr>
                <w:rFonts w:ascii="Times New Roman" w:hAnsi="Times New Roman" w:eastAsia="仿宋_GB2312" w:cs="Times New Roman"/>
              </w:rPr>
              <w:t>3033.73</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56FEB">
            <w:pPr>
              <w:jc w:val="center"/>
              <w:rPr>
                <w:rFonts w:ascii="Times New Roman" w:hAnsi="Times New Roman" w:eastAsia="仿宋_GB2312" w:cs="Times New Roman"/>
              </w:rPr>
            </w:pPr>
            <w:r>
              <w:rPr>
                <w:rFonts w:ascii="Times New Roman" w:hAnsi="Times New Roman" w:eastAsia="仿宋_GB2312" w:cs="Times New Roman"/>
              </w:rPr>
              <w:t>2585.46</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D14227">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3A9084">
            <w:pPr>
              <w:jc w:val="center"/>
              <w:rPr>
                <w:rFonts w:ascii="Times New Roman" w:hAnsi="Times New Roman" w:eastAsia="仿宋_GB2312" w:cs="Times New Roman"/>
              </w:rPr>
            </w:pPr>
            <w:r>
              <w:rPr>
                <w:rFonts w:hint="eastAsia" w:ascii="Times New Roman" w:hAnsi="Times New Roman" w:eastAsia="仿宋_GB2312" w:cs="Times New Roman"/>
              </w:rPr>
              <w:t>448.27</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D645C7">
            <w:pPr>
              <w:jc w:val="center"/>
              <w:rPr>
                <w:rFonts w:ascii="Times New Roman" w:hAnsi="Times New Roman" w:eastAsia="仿宋_GB2312" w:cs="Times New Roman"/>
              </w:rPr>
            </w:pPr>
            <w:r>
              <w:rPr>
                <w:rFonts w:ascii="Times New Roman" w:hAnsi="Times New Roman" w:eastAsia="仿宋_GB2312" w:cs="Times New Roman"/>
              </w:rPr>
              <w:t>　</w:t>
            </w: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5DFF0B">
            <w:pPr>
              <w:jc w:val="center"/>
              <w:rPr>
                <w:rFonts w:ascii="Times New Roman" w:hAnsi="Times New Roman" w:eastAsia="仿宋_GB2312" w:cs="Times New Roman"/>
              </w:rPr>
            </w:pPr>
            <w:r>
              <w:rPr>
                <w:rFonts w:ascii="Times New Roman" w:hAnsi="Times New Roman" w:eastAsia="仿宋_GB2312" w:cs="Times New Roman"/>
              </w:rPr>
              <w:t>　</w:t>
            </w: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BC3B5">
            <w:pPr>
              <w:jc w:val="center"/>
              <w:rPr>
                <w:rFonts w:ascii="Times New Roman" w:hAnsi="Times New Roman" w:eastAsia="仿宋_GB2312" w:cs="Times New Roman"/>
              </w:rPr>
            </w:pPr>
            <w:r>
              <w:rPr>
                <w:rFonts w:ascii="Times New Roman" w:hAnsi="Times New Roman" w:eastAsia="仿宋_GB2312" w:cs="Times New Roman"/>
              </w:rPr>
              <w:t>　</w:t>
            </w:r>
          </w:p>
        </w:tc>
      </w:tr>
      <w:tr w14:paraId="572B4CAC">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F031D5">
            <w:pPr>
              <w:jc w:val="center"/>
              <w:rPr>
                <w:rFonts w:ascii="Times New Roman" w:hAnsi="Times New Roman" w:eastAsia="仿宋_GB2312" w:cs="Times New Roman"/>
              </w:rPr>
            </w:pPr>
            <w:r>
              <w:rPr>
                <w:rFonts w:ascii="Times New Roman" w:hAnsi="Times New Roman" w:eastAsia="仿宋_GB2312" w:cs="Times New Roman"/>
              </w:rPr>
              <w:t>2069999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6B3327">
            <w:pPr>
              <w:jc w:val="left"/>
              <w:rPr>
                <w:rFonts w:ascii="Times New Roman" w:hAnsi="Times New Roman" w:eastAsia="仿宋_GB2312" w:cs="Times New Roman"/>
              </w:rPr>
            </w:pPr>
            <w:r>
              <w:rPr>
                <w:rFonts w:ascii="Times New Roman" w:hAnsi="Times New Roman" w:eastAsia="仿宋_GB2312" w:cs="Times New Roman"/>
              </w:rPr>
              <w:t>其他科学技术支出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B9D682">
            <w:pPr>
              <w:jc w:val="center"/>
              <w:rPr>
                <w:rFonts w:ascii="Times New Roman" w:hAnsi="Times New Roman" w:eastAsia="仿宋_GB2312" w:cs="Times New Roman"/>
              </w:rPr>
            </w:pPr>
            <w:r>
              <w:rPr>
                <w:rFonts w:hint="eastAsia" w:ascii="Times New Roman" w:hAnsi="Times New Roman" w:eastAsia="仿宋_GB2312" w:cs="Times New Roman"/>
              </w:rPr>
              <w:t>8.00</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714EF">
            <w:pPr>
              <w:jc w:val="center"/>
              <w:rPr>
                <w:rFonts w:ascii="Times New Roman" w:hAnsi="Times New Roman" w:eastAsia="仿宋_GB2312" w:cs="Times New Roman"/>
              </w:rPr>
            </w:pPr>
            <w:r>
              <w:rPr>
                <w:rFonts w:hint="eastAsia" w:ascii="Times New Roman" w:hAnsi="Times New Roman" w:eastAsia="仿宋_GB2312" w:cs="Times New Roman"/>
              </w:rPr>
              <w:t>8.00</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A357A7">
            <w:pPr>
              <w:jc w:val="center"/>
              <w:rPr>
                <w:rFonts w:ascii="Times New Roman" w:hAnsi="Times New Roman" w:eastAsia="仿宋_GB2312" w:cs="Times New Roman"/>
              </w:rPr>
            </w:pP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472E17">
            <w:pPr>
              <w:jc w:val="center"/>
              <w:rPr>
                <w:rFonts w:ascii="Times New Roman" w:hAnsi="Times New Roman" w:eastAsia="仿宋_GB2312" w:cs="Times New Roman"/>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9FDE0B">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FD71BC">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A65E74">
            <w:pPr>
              <w:jc w:val="center"/>
              <w:rPr>
                <w:rFonts w:ascii="Times New Roman" w:hAnsi="Times New Roman" w:eastAsia="仿宋_GB2312" w:cs="Times New Roman"/>
              </w:rPr>
            </w:pPr>
          </w:p>
        </w:tc>
      </w:tr>
      <w:tr w14:paraId="503CA3A9">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D242DF">
            <w:pPr>
              <w:jc w:val="center"/>
              <w:rPr>
                <w:rFonts w:ascii="Times New Roman" w:hAnsi="Times New Roman" w:eastAsia="仿宋_GB2312" w:cs="Times New Roman"/>
              </w:rPr>
            </w:pPr>
            <w:r>
              <w:rPr>
                <w:rFonts w:ascii="Times New Roman" w:hAnsi="Times New Roman" w:eastAsia="仿宋_GB2312" w:cs="Times New Roman"/>
              </w:rPr>
              <w:t>2080505</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C797D7">
            <w:pPr>
              <w:jc w:val="left"/>
              <w:rPr>
                <w:rFonts w:ascii="Times New Roman" w:hAnsi="Times New Roman" w:eastAsia="仿宋_GB2312" w:cs="Times New Roman"/>
              </w:rPr>
            </w:pPr>
            <w:r>
              <w:rPr>
                <w:rFonts w:ascii="Times New Roman" w:hAnsi="Times New Roman" w:eastAsia="仿宋_GB2312" w:cs="Times New Roman"/>
              </w:rPr>
              <w:t>机关事业单位基本养老保险缴费支出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162605">
            <w:pPr>
              <w:jc w:val="center"/>
              <w:rPr>
                <w:rFonts w:ascii="Times New Roman" w:hAnsi="Times New Roman" w:eastAsia="仿宋_GB2312" w:cs="Times New Roman"/>
              </w:rPr>
            </w:pPr>
            <w:r>
              <w:rPr>
                <w:rFonts w:ascii="Times New Roman" w:hAnsi="Times New Roman" w:eastAsia="仿宋_GB2312" w:cs="Times New Roman"/>
              </w:rPr>
              <w:t>153.18</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766980">
            <w:pPr>
              <w:jc w:val="center"/>
              <w:rPr>
                <w:rFonts w:ascii="Times New Roman" w:hAnsi="Times New Roman" w:eastAsia="仿宋_GB2312" w:cs="Times New Roman"/>
              </w:rPr>
            </w:pPr>
            <w:r>
              <w:rPr>
                <w:rFonts w:ascii="Times New Roman" w:hAnsi="Times New Roman" w:eastAsia="仿宋_GB2312" w:cs="Times New Roman"/>
              </w:rPr>
              <w:t>153.18</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6EB74B">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8012A0">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A3E2A9">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F763A3">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A85C37">
            <w:pPr>
              <w:jc w:val="center"/>
              <w:rPr>
                <w:rFonts w:ascii="Times New Roman" w:hAnsi="Times New Roman" w:eastAsia="仿宋_GB2312" w:cs="Times New Roman"/>
              </w:rPr>
            </w:pPr>
          </w:p>
        </w:tc>
      </w:tr>
      <w:tr w14:paraId="2897F750">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63B6F">
            <w:pPr>
              <w:jc w:val="center"/>
              <w:rPr>
                <w:rFonts w:ascii="Times New Roman" w:hAnsi="Times New Roman" w:eastAsia="仿宋_GB2312" w:cs="Times New Roman"/>
              </w:rPr>
            </w:pPr>
            <w:r>
              <w:rPr>
                <w:rFonts w:ascii="Times New Roman" w:hAnsi="Times New Roman" w:eastAsia="仿宋_GB2312" w:cs="Times New Roman"/>
              </w:rPr>
              <w:t>2080599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5CA018">
            <w:pPr>
              <w:jc w:val="left"/>
              <w:rPr>
                <w:rFonts w:ascii="Times New Roman" w:hAnsi="Times New Roman" w:eastAsia="仿宋_GB2312" w:cs="Times New Roman"/>
              </w:rPr>
            </w:pPr>
            <w:r>
              <w:rPr>
                <w:rFonts w:ascii="Times New Roman" w:hAnsi="Times New Roman" w:eastAsia="仿宋_GB2312" w:cs="Times New Roman"/>
              </w:rPr>
              <w:t>其他行政事业单位养老支出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C11D25">
            <w:pPr>
              <w:jc w:val="center"/>
              <w:rPr>
                <w:rFonts w:ascii="Times New Roman" w:hAnsi="Times New Roman" w:eastAsia="仿宋_GB2312" w:cs="Times New Roman"/>
              </w:rPr>
            </w:pPr>
            <w:r>
              <w:rPr>
                <w:rFonts w:ascii="Times New Roman" w:hAnsi="Times New Roman" w:eastAsia="仿宋_GB2312" w:cs="Times New Roman"/>
              </w:rPr>
              <w:t>125.84</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54F6FF">
            <w:pPr>
              <w:jc w:val="center"/>
              <w:rPr>
                <w:rFonts w:ascii="Times New Roman" w:hAnsi="Times New Roman" w:eastAsia="仿宋_GB2312" w:cs="Times New Roman"/>
              </w:rPr>
            </w:pPr>
            <w:r>
              <w:rPr>
                <w:rFonts w:ascii="Times New Roman" w:hAnsi="Times New Roman" w:eastAsia="仿宋_GB2312" w:cs="Times New Roman"/>
              </w:rPr>
              <w:t>125.84</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589F9D">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080E08">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F557DC">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37426E">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AD57B1">
            <w:pPr>
              <w:jc w:val="center"/>
              <w:rPr>
                <w:rFonts w:ascii="Times New Roman" w:hAnsi="Times New Roman" w:eastAsia="仿宋_GB2312" w:cs="Times New Roman"/>
              </w:rPr>
            </w:pPr>
          </w:p>
        </w:tc>
      </w:tr>
      <w:tr w14:paraId="3FFD4218">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C715D6">
            <w:pPr>
              <w:jc w:val="center"/>
              <w:rPr>
                <w:rFonts w:ascii="Times New Roman" w:hAnsi="Times New Roman" w:eastAsia="仿宋_GB2312" w:cs="Times New Roman"/>
              </w:rPr>
            </w:pPr>
            <w:r>
              <w:rPr>
                <w:rFonts w:ascii="Times New Roman" w:hAnsi="Times New Roman" w:eastAsia="仿宋_GB2312" w:cs="Times New Roman"/>
              </w:rPr>
              <w:t>2101101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3A7BF3">
            <w:pPr>
              <w:jc w:val="left"/>
              <w:rPr>
                <w:rFonts w:ascii="Times New Roman" w:hAnsi="Times New Roman" w:eastAsia="仿宋_GB2312" w:cs="Times New Roman"/>
              </w:rPr>
            </w:pPr>
            <w:r>
              <w:rPr>
                <w:rFonts w:ascii="Times New Roman" w:hAnsi="Times New Roman" w:eastAsia="仿宋_GB2312" w:cs="Times New Roman"/>
              </w:rPr>
              <w:t>行政单位医疗</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E8E5AD">
            <w:pPr>
              <w:jc w:val="center"/>
              <w:rPr>
                <w:rFonts w:ascii="Times New Roman" w:hAnsi="Times New Roman" w:eastAsia="仿宋_GB2312" w:cs="Times New Roman"/>
              </w:rPr>
            </w:pPr>
            <w:r>
              <w:rPr>
                <w:rFonts w:ascii="Times New Roman" w:hAnsi="Times New Roman" w:eastAsia="仿宋_GB2312" w:cs="Times New Roman"/>
              </w:rPr>
              <w:t>63.85</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1353A2">
            <w:pPr>
              <w:jc w:val="center"/>
              <w:rPr>
                <w:rFonts w:ascii="Times New Roman" w:hAnsi="Times New Roman" w:eastAsia="仿宋_GB2312" w:cs="Times New Roman"/>
              </w:rPr>
            </w:pPr>
            <w:r>
              <w:rPr>
                <w:rFonts w:ascii="Times New Roman" w:hAnsi="Times New Roman" w:eastAsia="仿宋_GB2312" w:cs="Times New Roman"/>
              </w:rPr>
              <w:t>63.85</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18C1E7">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BEE66C">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351E1F">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A57960">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6A143F">
            <w:pPr>
              <w:jc w:val="center"/>
              <w:rPr>
                <w:rFonts w:ascii="Times New Roman" w:hAnsi="Times New Roman" w:eastAsia="仿宋_GB2312" w:cs="Times New Roman"/>
              </w:rPr>
            </w:pPr>
          </w:p>
        </w:tc>
      </w:tr>
      <w:tr w14:paraId="38744A2F">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2092F8">
            <w:pPr>
              <w:jc w:val="center"/>
              <w:rPr>
                <w:rFonts w:ascii="Times New Roman" w:hAnsi="Times New Roman" w:eastAsia="仿宋_GB2312" w:cs="Times New Roman"/>
              </w:rPr>
            </w:pPr>
            <w:r>
              <w:rPr>
                <w:rFonts w:ascii="Times New Roman" w:hAnsi="Times New Roman" w:eastAsia="仿宋_GB2312" w:cs="Times New Roman"/>
              </w:rPr>
              <w:t>2101199</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E6D5C">
            <w:pPr>
              <w:jc w:val="left"/>
              <w:rPr>
                <w:rFonts w:ascii="Times New Roman" w:hAnsi="Times New Roman" w:eastAsia="仿宋_GB2312" w:cs="Times New Roman"/>
              </w:rPr>
            </w:pPr>
            <w:r>
              <w:rPr>
                <w:rFonts w:ascii="Times New Roman" w:hAnsi="Times New Roman" w:eastAsia="仿宋_GB2312" w:cs="Times New Roman"/>
              </w:rPr>
              <w:t>其他行政事业单位医疗支出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13B0D">
            <w:pPr>
              <w:jc w:val="center"/>
              <w:rPr>
                <w:rFonts w:ascii="Times New Roman" w:hAnsi="Times New Roman" w:eastAsia="仿宋_GB2312" w:cs="Times New Roman"/>
              </w:rPr>
            </w:pPr>
            <w:r>
              <w:rPr>
                <w:rFonts w:ascii="Times New Roman" w:hAnsi="Times New Roman" w:eastAsia="仿宋_GB2312" w:cs="Times New Roman"/>
              </w:rPr>
              <w:t>0.80</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B51827">
            <w:pPr>
              <w:jc w:val="center"/>
              <w:rPr>
                <w:rFonts w:ascii="Times New Roman" w:hAnsi="Times New Roman" w:eastAsia="仿宋_GB2312" w:cs="Times New Roman"/>
              </w:rPr>
            </w:pPr>
            <w:r>
              <w:rPr>
                <w:rFonts w:ascii="Times New Roman" w:hAnsi="Times New Roman" w:eastAsia="仿宋_GB2312" w:cs="Times New Roman"/>
              </w:rPr>
              <w:t>0.80</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967173">
            <w:pPr>
              <w:jc w:val="center"/>
              <w:rPr>
                <w:rFonts w:ascii="Times New Roman" w:hAnsi="Times New Roman" w:eastAsia="仿宋_GB2312" w:cs="Times New Roman"/>
              </w:rPr>
            </w:pPr>
            <w:r>
              <w:rPr>
                <w:rFonts w:ascii="Times New Roman" w:hAnsi="Times New Roman" w:eastAsia="仿宋_GB2312" w:cs="Times New Roman"/>
              </w:rPr>
              <w:t>　</w:t>
            </w: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77F756">
            <w:pPr>
              <w:jc w:val="center"/>
              <w:rPr>
                <w:rFonts w:ascii="Times New Roman" w:hAnsi="Times New Roman" w:eastAsia="仿宋_GB2312" w:cs="Times New Roman"/>
              </w:rPr>
            </w:pPr>
            <w:r>
              <w:rPr>
                <w:rFonts w:ascii="Times New Roman" w:hAnsi="Times New Roman" w:eastAsia="仿宋_GB2312" w:cs="Times New Roman"/>
              </w:rPr>
              <w:t>　</w:t>
            </w: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0CDB42">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9A3687">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A63937">
            <w:pPr>
              <w:jc w:val="center"/>
              <w:rPr>
                <w:rFonts w:ascii="Times New Roman" w:hAnsi="Times New Roman" w:eastAsia="仿宋_GB2312" w:cs="Times New Roman"/>
              </w:rPr>
            </w:pPr>
          </w:p>
        </w:tc>
      </w:tr>
      <w:tr w14:paraId="0BE2E603">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46B869">
            <w:pPr>
              <w:jc w:val="center"/>
              <w:rPr>
                <w:rFonts w:ascii="Times New Roman" w:hAnsi="Times New Roman" w:eastAsia="仿宋_GB2312" w:cs="Times New Roman"/>
              </w:rPr>
            </w:pPr>
            <w:r>
              <w:rPr>
                <w:rFonts w:ascii="Times New Roman" w:hAnsi="Times New Roman" w:eastAsia="仿宋_GB2312" w:cs="Times New Roman"/>
              </w:rPr>
              <w:t>2210201</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9CEEA">
            <w:pPr>
              <w:jc w:val="left"/>
              <w:rPr>
                <w:rFonts w:ascii="Times New Roman" w:hAnsi="Times New Roman" w:eastAsia="仿宋_GB2312" w:cs="Times New Roman"/>
              </w:rPr>
            </w:pPr>
            <w:r>
              <w:rPr>
                <w:rFonts w:ascii="Times New Roman" w:hAnsi="Times New Roman" w:eastAsia="仿宋_GB2312" w:cs="Times New Roman"/>
              </w:rPr>
              <w:t>住房公积金</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B5A6D8">
            <w:pPr>
              <w:jc w:val="center"/>
              <w:rPr>
                <w:rFonts w:ascii="Times New Roman" w:hAnsi="Times New Roman" w:eastAsia="仿宋_GB2312" w:cs="Times New Roman"/>
              </w:rPr>
            </w:pPr>
            <w:r>
              <w:rPr>
                <w:rFonts w:ascii="Times New Roman" w:hAnsi="Times New Roman" w:eastAsia="仿宋_GB2312" w:cs="Times New Roman"/>
              </w:rPr>
              <w:t>14.9</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28575F">
            <w:pPr>
              <w:jc w:val="center"/>
              <w:rPr>
                <w:rFonts w:ascii="Times New Roman" w:hAnsi="Times New Roman" w:eastAsia="仿宋_GB2312" w:cs="Times New Roman"/>
              </w:rPr>
            </w:pPr>
            <w:r>
              <w:rPr>
                <w:rFonts w:ascii="Times New Roman" w:hAnsi="Times New Roman" w:eastAsia="仿宋_GB2312" w:cs="Times New Roman"/>
              </w:rPr>
              <w:t>14.9</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9688E">
            <w:pPr>
              <w:jc w:val="center"/>
              <w:rPr>
                <w:rFonts w:ascii="Times New Roman" w:hAnsi="Times New Roman" w:eastAsia="仿宋_GB2312" w:cs="Times New Roman"/>
              </w:rPr>
            </w:pP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184F5">
            <w:pPr>
              <w:jc w:val="center"/>
              <w:rPr>
                <w:rFonts w:ascii="Times New Roman" w:hAnsi="Times New Roman" w:eastAsia="仿宋_GB2312" w:cs="Times New Roman"/>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09BC3">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F9AA4">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530E8D">
            <w:pPr>
              <w:jc w:val="center"/>
              <w:rPr>
                <w:rFonts w:ascii="Times New Roman" w:hAnsi="Times New Roman" w:eastAsia="仿宋_GB2312" w:cs="Times New Roman"/>
              </w:rPr>
            </w:pPr>
          </w:p>
        </w:tc>
      </w:tr>
      <w:tr w14:paraId="1993ECFE">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302B2">
            <w:pPr>
              <w:jc w:val="center"/>
              <w:rPr>
                <w:rFonts w:ascii="Times New Roman" w:hAnsi="Times New Roman" w:eastAsia="仿宋_GB2312" w:cs="Times New Roman"/>
              </w:rPr>
            </w:pPr>
            <w:r>
              <w:rPr>
                <w:rFonts w:ascii="Times New Roman" w:hAnsi="Times New Roman" w:eastAsia="仿宋_GB2312" w:cs="Times New Roman"/>
              </w:rPr>
              <w:t>2296003</w:t>
            </w:r>
          </w:p>
        </w:tc>
        <w:tc>
          <w:tcPr>
            <w:tcW w:w="36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17CB24">
            <w:pPr>
              <w:jc w:val="left"/>
              <w:rPr>
                <w:rFonts w:ascii="Times New Roman" w:hAnsi="Times New Roman" w:eastAsia="仿宋_GB2312" w:cs="Times New Roman"/>
              </w:rPr>
            </w:pPr>
            <w:r>
              <w:rPr>
                <w:rFonts w:ascii="Times New Roman" w:hAnsi="Times New Roman" w:eastAsia="仿宋_GB2312" w:cs="Times New Roman"/>
              </w:rPr>
              <w:t>用于体育事业的彩票公益金支出</w:t>
            </w:r>
          </w:p>
        </w:tc>
        <w:tc>
          <w:tcPr>
            <w:tcW w:w="14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67F0DE">
            <w:pPr>
              <w:jc w:val="center"/>
              <w:rPr>
                <w:rFonts w:ascii="Times New Roman" w:hAnsi="Times New Roman" w:eastAsia="仿宋_GB2312" w:cs="Times New Roman"/>
              </w:rPr>
            </w:pPr>
            <w:r>
              <w:rPr>
                <w:rFonts w:hint="eastAsia" w:ascii="Times New Roman" w:hAnsi="Times New Roman" w:eastAsia="仿宋_GB2312" w:cs="Times New Roman"/>
              </w:rPr>
              <w:t>20.00</w:t>
            </w:r>
          </w:p>
        </w:tc>
        <w:tc>
          <w:tcPr>
            <w:tcW w:w="1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217DCC">
            <w:pPr>
              <w:jc w:val="center"/>
              <w:rPr>
                <w:rFonts w:ascii="Times New Roman" w:hAnsi="Times New Roman" w:eastAsia="仿宋_GB2312" w:cs="Times New Roman"/>
              </w:rPr>
            </w:pPr>
            <w:r>
              <w:rPr>
                <w:rFonts w:hint="eastAsia" w:ascii="Times New Roman" w:hAnsi="Times New Roman" w:eastAsia="仿宋_GB2312" w:cs="Times New Roman"/>
              </w:rPr>
              <w:t>20.00</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87D62A">
            <w:pPr>
              <w:jc w:val="center"/>
              <w:rPr>
                <w:rFonts w:ascii="Times New Roman" w:hAnsi="Times New Roman" w:eastAsia="仿宋_GB2312" w:cs="Times New Roman"/>
              </w:rPr>
            </w:pPr>
          </w:p>
        </w:tc>
        <w:tc>
          <w:tcPr>
            <w:tcW w:w="10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7D7D1">
            <w:pPr>
              <w:jc w:val="center"/>
              <w:rPr>
                <w:rFonts w:ascii="Times New Roman" w:hAnsi="Times New Roman" w:eastAsia="仿宋_GB2312" w:cs="Times New Roman"/>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5B354E">
            <w:pPr>
              <w:jc w:val="center"/>
              <w:rPr>
                <w:rFonts w:ascii="Times New Roman" w:hAnsi="Times New Roman" w:eastAsia="仿宋_GB2312" w:cs="Times New Roman"/>
              </w:rPr>
            </w:pPr>
          </w:p>
        </w:tc>
        <w:tc>
          <w:tcPr>
            <w:tcW w:w="13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E49EB0">
            <w:pPr>
              <w:jc w:val="center"/>
              <w:rPr>
                <w:rFonts w:ascii="Times New Roman" w:hAnsi="Times New Roman" w:eastAsia="仿宋_GB2312" w:cs="Times New Roman"/>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361C5">
            <w:pPr>
              <w:jc w:val="center"/>
              <w:rPr>
                <w:rFonts w:ascii="Times New Roman" w:hAnsi="Times New Roman" w:eastAsia="仿宋_GB2312" w:cs="Times New Roman"/>
              </w:rPr>
            </w:pPr>
          </w:p>
        </w:tc>
      </w:tr>
    </w:tbl>
    <w:p w14:paraId="1430F7D0">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426B340">
      <w:pPr>
        <w:widowControl/>
        <w:jc w:val="center"/>
        <w:textAlignment w:val="center"/>
        <w:rPr>
          <w:rFonts w:ascii="Times New Roman" w:hAnsi="Times New Roman" w:eastAsia="黑体" w:cs="Times New Roman"/>
          <w:kern w:val="0"/>
          <w:sz w:val="32"/>
          <w:szCs w:val="32"/>
        </w:rPr>
      </w:pPr>
    </w:p>
    <w:p w14:paraId="65F02AFC">
      <w:pPr>
        <w:widowControl/>
        <w:tabs>
          <w:tab w:val="left" w:pos="1236"/>
          <w:tab w:val="left" w:pos="1499"/>
          <w:tab w:val="left" w:pos="2980"/>
          <w:tab w:val="left" w:pos="4932"/>
          <w:tab w:val="left" w:pos="6923"/>
          <w:tab w:val="left" w:pos="8914"/>
          <w:tab w:val="left" w:pos="10905"/>
          <w:tab w:val="left" w:pos="12896"/>
        </w:tabs>
        <w:ind w:left="360" w:hanging="360" w:hangingChars="100"/>
        <w:jc w:val="center"/>
      </w:pPr>
      <w:r>
        <w:rPr>
          <w:rFonts w:ascii="Times New Roman" w:hAnsi="Times New Roman" w:eastAsia="黑体" w:cs="Times New Roman"/>
          <w:kern w:val="0"/>
          <w:sz w:val="36"/>
          <w:szCs w:val="36"/>
        </w:rPr>
        <w:t>支出决算表</w:t>
      </w:r>
    </w:p>
    <w:tbl>
      <w:tblPr>
        <w:tblStyle w:val="8"/>
        <w:tblW w:w="4671" w:type="pct"/>
        <w:jc w:val="center"/>
        <w:tblLayout w:type="fixed"/>
        <w:tblCellMar>
          <w:top w:w="0" w:type="dxa"/>
          <w:left w:w="108" w:type="dxa"/>
          <w:bottom w:w="0" w:type="dxa"/>
          <w:right w:w="108" w:type="dxa"/>
        </w:tblCellMar>
      </w:tblPr>
      <w:tblGrid>
        <w:gridCol w:w="1284"/>
        <w:gridCol w:w="952"/>
        <w:gridCol w:w="2692"/>
        <w:gridCol w:w="1845"/>
        <w:gridCol w:w="1274"/>
        <w:gridCol w:w="1300"/>
        <w:gridCol w:w="1530"/>
        <w:gridCol w:w="1132"/>
        <w:gridCol w:w="1275"/>
      </w:tblGrid>
      <w:tr w14:paraId="71906908">
        <w:tblPrEx>
          <w:tblCellMar>
            <w:top w:w="0" w:type="dxa"/>
            <w:left w:w="108" w:type="dxa"/>
            <w:bottom w:w="0" w:type="dxa"/>
            <w:right w:w="108" w:type="dxa"/>
          </w:tblCellMar>
        </w:tblPrEx>
        <w:trPr>
          <w:trHeight w:val="399" w:hRule="atLeast"/>
          <w:jc w:val="center"/>
        </w:trPr>
        <w:tc>
          <w:tcPr>
            <w:tcW w:w="1853" w:type="pct"/>
            <w:gridSpan w:val="3"/>
            <w:tcBorders>
              <w:top w:val="nil"/>
              <w:left w:val="nil"/>
              <w:bottom w:val="nil"/>
              <w:right w:val="nil"/>
            </w:tcBorders>
            <w:shd w:val="clear" w:color="000000" w:fill="FFFFFF"/>
            <w:vAlign w:val="center"/>
          </w:tcPr>
          <w:p w14:paraId="582F7F86">
            <w:pPr>
              <w:widowControl/>
              <w:tabs>
                <w:tab w:val="left" w:pos="1236"/>
                <w:tab w:val="left" w:pos="1499"/>
                <w:tab w:val="left" w:pos="2980"/>
                <w:tab w:val="left" w:pos="4932"/>
                <w:tab w:val="left" w:pos="6923"/>
                <w:tab w:val="left" w:pos="8914"/>
                <w:tab w:val="left" w:pos="10905"/>
                <w:tab w:val="left" w:pos="12896"/>
              </w:tabs>
              <w:ind w:left="199" w:leftChars="95" w:firstLine="240" w:firstLineChars="100"/>
              <w:jc w:val="left"/>
              <w:rPr>
                <w:rFonts w:ascii="Times New Roman" w:hAnsi="Times New Roman" w:eastAsia="仿宋_GB2312" w:cs="Times New Roman"/>
                <w:b/>
                <w:bCs/>
                <w:kern w:val="0"/>
                <w:szCs w:val="21"/>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0"/>
                <w:szCs w:val="20"/>
              </w:rPr>
              <w:t>　</w:t>
            </w:r>
            <w:r>
              <w:rPr>
                <w:rFonts w:ascii="Times New Roman" w:hAnsi="Times New Roman" w:eastAsia="仿宋_GB2312" w:cs="Times New Roman"/>
                <w:kern w:val="0"/>
                <w:sz w:val="20"/>
                <w:szCs w:val="20"/>
              </w:rPr>
              <w:tab/>
            </w:r>
          </w:p>
        </w:tc>
        <w:tc>
          <w:tcPr>
            <w:tcW w:w="693" w:type="pct"/>
            <w:tcBorders>
              <w:top w:val="nil"/>
              <w:left w:val="nil"/>
              <w:bottom w:val="nil"/>
              <w:right w:val="nil"/>
            </w:tcBorders>
            <w:shd w:val="clear" w:color="000000" w:fill="FFFFFF"/>
            <w:vAlign w:val="center"/>
          </w:tcPr>
          <w:p w14:paraId="72D73A3E">
            <w:pPr>
              <w:widowControl/>
              <w:jc w:val="center"/>
              <w:rPr>
                <w:rFonts w:ascii="Times New Roman" w:hAnsi="Times New Roman" w:eastAsia="仿宋_GB2312" w:cs="Times New Roman"/>
                <w:b/>
                <w:bCs/>
                <w:kern w:val="0"/>
                <w:szCs w:val="21"/>
              </w:rPr>
            </w:pPr>
          </w:p>
        </w:tc>
        <w:tc>
          <w:tcPr>
            <w:tcW w:w="479" w:type="pct"/>
            <w:tcBorders>
              <w:top w:val="nil"/>
              <w:left w:val="nil"/>
              <w:bottom w:val="nil"/>
              <w:right w:val="nil"/>
            </w:tcBorders>
            <w:shd w:val="clear" w:color="000000" w:fill="FFFFFF"/>
            <w:vAlign w:val="center"/>
          </w:tcPr>
          <w:p w14:paraId="164B55D1">
            <w:pPr>
              <w:widowControl/>
              <w:jc w:val="center"/>
              <w:rPr>
                <w:rFonts w:ascii="Times New Roman" w:hAnsi="Times New Roman" w:eastAsia="仿宋_GB2312" w:cs="Times New Roman"/>
                <w:b/>
                <w:bCs/>
                <w:kern w:val="0"/>
                <w:szCs w:val="21"/>
              </w:rPr>
            </w:pPr>
          </w:p>
        </w:tc>
        <w:tc>
          <w:tcPr>
            <w:tcW w:w="489" w:type="pct"/>
            <w:tcBorders>
              <w:top w:val="nil"/>
              <w:left w:val="nil"/>
              <w:bottom w:val="nil"/>
              <w:right w:val="nil"/>
            </w:tcBorders>
            <w:shd w:val="clear" w:color="000000" w:fill="FFFFFF"/>
            <w:vAlign w:val="center"/>
          </w:tcPr>
          <w:p w14:paraId="054556E4">
            <w:pPr>
              <w:widowControl/>
              <w:jc w:val="center"/>
              <w:rPr>
                <w:rFonts w:ascii="Times New Roman" w:hAnsi="Times New Roman" w:eastAsia="仿宋_GB2312" w:cs="Times New Roman"/>
                <w:b/>
                <w:bCs/>
                <w:kern w:val="0"/>
                <w:szCs w:val="21"/>
              </w:rPr>
            </w:pPr>
          </w:p>
        </w:tc>
        <w:tc>
          <w:tcPr>
            <w:tcW w:w="576" w:type="pct"/>
            <w:tcBorders>
              <w:top w:val="nil"/>
              <w:left w:val="nil"/>
              <w:bottom w:val="nil"/>
              <w:right w:val="nil"/>
            </w:tcBorders>
            <w:shd w:val="clear" w:color="000000" w:fill="FFFFFF"/>
            <w:vAlign w:val="center"/>
          </w:tcPr>
          <w:p w14:paraId="515C61FB">
            <w:pPr>
              <w:widowControl/>
              <w:jc w:val="center"/>
              <w:rPr>
                <w:rFonts w:ascii="Times New Roman" w:hAnsi="Times New Roman" w:eastAsia="仿宋_GB2312" w:cs="Times New Roman"/>
                <w:b/>
                <w:bCs/>
                <w:kern w:val="0"/>
                <w:szCs w:val="21"/>
              </w:rPr>
            </w:pPr>
          </w:p>
        </w:tc>
        <w:tc>
          <w:tcPr>
            <w:tcW w:w="906" w:type="pct"/>
            <w:gridSpan w:val="2"/>
            <w:tcBorders>
              <w:top w:val="nil"/>
              <w:left w:val="nil"/>
              <w:bottom w:val="nil"/>
              <w:right w:val="nil"/>
            </w:tcBorders>
            <w:shd w:val="clear" w:color="000000" w:fill="FFFFFF"/>
            <w:vAlign w:val="center"/>
          </w:tcPr>
          <w:p w14:paraId="3D67AE20">
            <w:pPr>
              <w:widowControl/>
              <w:jc w:val="right"/>
              <w:rPr>
                <w:rFonts w:ascii="Times New Roman" w:hAnsi="Times New Roman" w:eastAsia="仿宋_GB2312" w:cs="Times New Roman"/>
                <w:b/>
                <w:bCs/>
                <w:kern w:val="0"/>
                <w:szCs w:val="21"/>
              </w:rPr>
            </w:pPr>
            <w:r>
              <w:rPr>
                <w:rFonts w:ascii="Times New Roman" w:hAnsi="Times New Roman" w:eastAsia="仿宋_GB2312" w:cs="Times New Roman"/>
                <w:kern w:val="0"/>
                <w:sz w:val="20"/>
                <w:szCs w:val="20"/>
              </w:rPr>
              <w:t>公开03表</w:t>
            </w:r>
          </w:p>
        </w:tc>
      </w:tr>
      <w:tr w14:paraId="722CD35B">
        <w:tblPrEx>
          <w:tblCellMar>
            <w:top w:w="0" w:type="dxa"/>
            <w:left w:w="108" w:type="dxa"/>
            <w:bottom w:w="0" w:type="dxa"/>
            <w:right w:w="108" w:type="dxa"/>
          </w:tblCellMar>
        </w:tblPrEx>
        <w:trPr>
          <w:trHeight w:val="334" w:hRule="atLeast"/>
          <w:jc w:val="center"/>
        </w:trPr>
        <w:tc>
          <w:tcPr>
            <w:tcW w:w="1853" w:type="pct"/>
            <w:gridSpan w:val="3"/>
            <w:tcBorders>
              <w:top w:val="nil"/>
              <w:left w:val="nil"/>
              <w:bottom w:val="single" w:color="auto" w:sz="4" w:space="0"/>
              <w:right w:val="nil"/>
            </w:tcBorders>
            <w:shd w:val="clear" w:color="000000" w:fill="FFFFFF"/>
            <w:vAlign w:val="center"/>
          </w:tcPr>
          <w:p w14:paraId="4937DB3F">
            <w:pPr>
              <w:widowControl/>
              <w:jc w:val="left"/>
              <w:rPr>
                <w:rFonts w:ascii="Times New Roman" w:hAnsi="Times New Roman" w:eastAsia="仿宋_GB2312" w:cs="Times New Roman"/>
                <w:b/>
                <w:bCs/>
                <w:kern w:val="0"/>
                <w:szCs w:val="21"/>
              </w:rPr>
            </w:pPr>
            <w:r>
              <w:rPr>
                <w:rFonts w:ascii="Times New Roman" w:hAnsi="Times New Roman" w:eastAsia="仿宋_GB2312" w:cs="Times New Roman"/>
                <w:kern w:val="0"/>
                <w:sz w:val="20"/>
                <w:szCs w:val="20"/>
              </w:rPr>
              <w:t>部门：中共怀化市委党校</w:t>
            </w:r>
            <w:r>
              <w:rPr>
                <w:rFonts w:ascii="Times New Roman" w:hAnsi="Times New Roman" w:eastAsia="仿宋_GB2312" w:cs="Times New Roman"/>
                <w:kern w:val="0"/>
                <w:sz w:val="20"/>
                <w:szCs w:val="20"/>
              </w:rPr>
              <w:tab/>
            </w:r>
          </w:p>
        </w:tc>
        <w:tc>
          <w:tcPr>
            <w:tcW w:w="693" w:type="pct"/>
            <w:tcBorders>
              <w:top w:val="nil"/>
              <w:left w:val="nil"/>
              <w:bottom w:val="single" w:color="auto" w:sz="4" w:space="0"/>
              <w:right w:val="nil"/>
            </w:tcBorders>
            <w:shd w:val="clear" w:color="000000" w:fill="FFFFFF"/>
            <w:vAlign w:val="center"/>
          </w:tcPr>
          <w:p w14:paraId="7741AADA">
            <w:pPr>
              <w:widowControl/>
              <w:jc w:val="center"/>
              <w:rPr>
                <w:rFonts w:ascii="Times New Roman" w:hAnsi="Times New Roman" w:eastAsia="仿宋_GB2312" w:cs="Times New Roman"/>
                <w:b/>
                <w:bCs/>
                <w:kern w:val="0"/>
                <w:szCs w:val="21"/>
              </w:rPr>
            </w:pPr>
          </w:p>
        </w:tc>
        <w:tc>
          <w:tcPr>
            <w:tcW w:w="479" w:type="pct"/>
            <w:tcBorders>
              <w:top w:val="nil"/>
              <w:left w:val="nil"/>
              <w:bottom w:val="single" w:color="auto" w:sz="4" w:space="0"/>
              <w:right w:val="nil"/>
            </w:tcBorders>
            <w:shd w:val="clear" w:color="000000" w:fill="FFFFFF"/>
            <w:vAlign w:val="center"/>
          </w:tcPr>
          <w:p w14:paraId="1241CE03">
            <w:pPr>
              <w:widowControl/>
              <w:jc w:val="center"/>
              <w:rPr>
                <w:rFonts w:ascii="Times New Roman" w:hAnsi="Times New Roman" w:eastAsia="仿宋_GB2312" w:cs="Times New Roman"/>
                <w:b/>
                <w:bCs/>
                <w:kern w:val="0"/>
                <w:szCs w:val="21"/>
              </w:rPr>
            </w:pPr>
          </w:p>
        </w:tc>
        <w:tc>
          <w:tcPr>
            <w:tcW w:w="489" w:type="pct"/>
            <w:tcBorders>
              <w:top w:val="nil"/>
              <w:left w:val="nil"/>
              <w:bottom w:val="single" w:color="auto" w:sz="4" w:space="0"/>
              <w:right w:val="nil"/>
            </w:tcBorders>
            <w:shd w:val="clear" w:color="000000" w:fill="FFFFFF"/>
            <w:vAlign w:val="center"/>
          </w:tcPr>
          <w:p w14:paraId="0CA2D5AE">
            <w:pPr>
              <w:widowControl/>
              <w:jc w:val="center"/>
              <w:rPr>
                <w:rFonts w:ascii="Times New Roman" w:hAnsi="Times New Roman" w:eastAsia="仿宋_GB2312" w:cs="Times New Roman"/>
                <w:b/>
                <w:bCs/>
                <w:kern w:val="0"/>
                <w:szCs w:val="21"/>
              </w:rPr>
            </w:pPr>
          </w:p>
        </w:tc>
        <w:tc>
          <w:tcPr>
            <w:tcW w:w="576" w:type="pct"/>
            <w:tcBorders>
              <w:top w:val="nil"/>
              <w:left w:val="nil"/>
              <w:bottom w:val="single" w:color="auto" w:sz="4" w:space="0"/>
              <w:right w:val="nil"/>
            </w:tcBorders>
            <w:shd w:val="clear" w:color="000000" w:fill="FFFFFF"/>
            <w:vAlign w:val="center"/>
          </w:tcPr>
          <w:p w14:paraId="102E0005">
            <w:pPr>
              <w:widowControl/>
              <w:jc w:val="center"/>
              <w:rPr>
                <w:rFonts w:ascii="Times New Roman" w:hAnsi="Times New Roman" w:eastAsia="仿宋_GB2312" w:cs="Times New Roman"/>
                <w:b/>
                <w:bCs/>
                <w:kern w:val="0"/>
                <w:szCs w:val="21"/>
              </w:rPr>
            </w:pPr>
          </w:p>
        </w:tc>
        <w:tc>
          <w:tcPr>
            <w:tcW w:w="426" w:type="pct"/>
            <w:tcBorders>
              <w:top w:val="nil"/>
              <w:left w:val="nil"/>
              <w:bottom w:val="single" w:color="auto" w:sz="4" w:space="0"/>
              <w:right w:val="nil"/>
            </w:tcBorders>
            <w:shd w:val="clear" w:color="000000" w:fill="FFFFFF"/>
            <w:vAlign w:val="center"/>
          </w:tcPr>
          <w:p w14:paraId="6F8D80E4">
            <w:pPr>
              <w:widowControl/>
              <w:jc w:val="center"/>
              <w:rPr>
                <w:rFonts w:ascii="Times New Roman" w:hAnsi="Times New Roman" w:eastAsia="仿宋_GB2312" w:cs="Times New Roman"/>
                <w:b/>
                <w:bCs/>
                <w:kern w:val="0"/>
                <w:szCs w:val="21"/>
              </w:rPr>
            </w:pPr>
          </w:p>
        </w:tc>
        <w:tc>
          <w:tcPr>
            <w:tcW w:w="480" w:type="pct"/>
            <w:tcBorders>
              <w:top w:val="nil"/>
              <w:left w:val="nil"/>
              <w:bottom w:val="single" w:color="auto" w:sz="4" w:space="0"/>
              <w:right w:val="nil"/>
            </w:tcBorders>
            <w:shd w:val="clear" w:color="000000" w:fill="FFFFFF"/>
            <w:vAlign w:val="center"/>
          </w:tcPr>
          <w:p w14:paraId="27EBD780">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kern w:val="0"/>
                <w:sz w:val="20"/>
                <w:szCs w:val="20"/>
              </w:rPr>
              <w:t>单位：万元</w:t>
            </w:r>
          </w:p>
        </w:tc>
      </w:tr>
      <w:tr w14:paraId="60FC1278">
        <w:tblPrEx>
          <w:tblCellMar>
            <w:top w:w="0" w:type="dxa"/>
            <w:left w:w="108" w:type="dxa"/>
            <w:bottom w:w="0" w:type="dxa"/>
            <w:right w:w="108" w:type="dxa"/>
          </w:tblCellMar>
        </w:tblPrEx>
        <w:trPr>
          <w:trHeight w:val="454" w:hRule="atLeast"/>
          <w:jc w:val="center"/>
        </w:trPr>
        <w:tc>
          <w:tcPr>
            <w:tcW w:w="1853" w:type="pct"/>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1237E2A">
            <w:pPr>
              <w:widowControl/>
              <w:spacing w:line="240" w:lineRule="exact"/>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项目</w:t>
            </w:r>
          </w:p>
        </w:tc>
        <w:tc>
          <w:tcPr>
            <w:tcW w:w="693" w:type="pct"/>
            <w:vMerge w:val="restart"/>
            <w:tcBorders>
              <w:top w:val="single" w:color="auto" w:sz="4" w:space="0"/>
              <w:left w:val="single" w:color="auto" w:sz="4" w:space="0"/>
              <w:right w:val="single" w:color="auto" w:sz="4" w:space="0"/>
            </w:tcBorders>
            <w:shd w:val="clear" w:color="000000" w:fill="FFFFFF"/>
            <w:vAlign w:val="center"/>
          </w:tcPr>
          <w:p w14:paraId="6CAFFF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本年支出合计</w:t>
            </w:r>
          </w:p>
        </w:tc>
        <w:tc>
          <w:tcPr>
            <w:tcW w:w="479" w:type="pct"/>
            <w:vMerge w:val="restart"/>
            <w:tcBorders>
              <w:top w:val="single" w:color="auto" w:sz="4" w:space="0"/>
              <w:left w:val="single" w:color="auto" w:sz="4" w:space="0"/>
              <w:right w:val="single" w:color="auto" w:sz="4" w:space="0"/>
            </w:tcBorders>
            <w:shd w:val="clear" w:color="000000" w:fill="FFFFFF"/>
            <w:vAlign w:val="center"/>
          </w:tcPr>
          <w:p w14:paraId="7BBFA0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基本支出</w:t>
            </w:r>
          </w:p>
        </w:tc>
        <w:tc>
          <w:tcPr>
            <w:tcW w:w="489" w:type="pct"/>
            <w:vMerge w:val="restart"/>
            <w:tcBorders>
              <w:top w:val="single" w:color="auto" w:sz="4" w:space="0"/>
              <w:left w:val="single" w:color="auto" w:sz="4" w:space="0"/>
              <w:right w:val="single" w:color="auto" w:sz="4" w:space="0"/>
            </w:tcBorders>
            <w:shd w:val="clear" w:color="000000" w:fill="FFFFFF"/>
            <w:vAlign w:val="center"/>
          </w:tcPr>
          <w:p w14:paraId="463A5C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项目支出</w:t>
            </w:r>
          </w:p>
        </w:tc>
        <w:tc>
          <w:tcPr>
            <w:tcW w:w="576" w:type="pct"/>
            <w:vMerge w:val="restart"/>
            <w:tcBorders>
              <w:top w:val="single" w:color="auto" w:sz="4" w:space="0"/>
              <w:left w:val="single" w:color="auto" w:sz="4" w:space="0"/>
              <w:right w:val="single" w:color="auto" w:sz="4" w:space="0"/>
            </w:tcBorders>
            <w:shd w:val="clear" w:color="000000" w:fill="FFFFFF"/>
            <w:vAlign w:val="center"/>
          </w:tcPr>
          <w:p w14:paraId="5E2F9C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上缴上级支出</w:t>
            </w:r>
          </w:p>
        </w:tc>
        <w:tc>
          <w:tcPr>
            <w:tcW w:w="426" w:type="pct"/>
            <w:vMerge w:val="restart"/>
            <w:tcBorders>
              <w:top w:val="single" w:color="auto" w:sz="4" w:space="0"/>
              <w:left w:val="single" w:color="auto" w:sz="4" w:space="0"/>
              <w:right w:val="single" w:color="auto" w:sz="4" w:space="0"/>
            </w:tcBorders>
            <w:shd w:val="clear" w:color="000000" w:fill="FFFFFF"/>
            <w:vAlign w:val="center"/>
          </w:tcPr>
          <w:p w14:paraId="078A95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经营支出</w:t>
            </w:r>
          </w:p>
        </w:tc>
        <w:tc>
          <w:tcPr>
            <w:tcW w:w="480" w:type="pct"/>
            <w:vMerge w:val="restart"/>
            <w:tcBorders>
              <w:top w:val="single" w:color="auto" w:sz="4" w:space="0"/>
              <w:left w:val="single" w:color="auto" w:sz="4" w:space="0"/>
              <w:right w:val="single" w:color="auto" w:sz="4" w:space="0"/>
            </w:tcBorders>
            <w:shd w:val="clear" w:color="000000" w:fill="FFFFFF"/>
            <w:vAlign w:val="center"/>
          </w:tcPr>
          <w:p w14:paraId="0AE8134E">
            <w:pPr>
              <w:widowControl/>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对附属单位补助支出</w:t>
            </w:r>
          </w:p>
        </w:tc>
      </w:tr>
      <w:tr w14:paraId="18086F4E">
        <w:tblPrEx>
          <w:tblCellMar>
            <w:top w:w="0" w:type="dxa"/>
            <w:left w:w="108" w:type="dxa"/>
            <w:bottom w:w="0" w:type="dxa"/>
            <w:right w:w="108" w:type="dxa"/>
          </w:tblCellMar>
        </w:tblPrEx>
        <w:trPr>
          <w:trHeight w:val="333" w:hRule="atLeast"/>
          <w:jc w:val="center"/>
        </w:trPr>
        <w:tc>
          <w:tcPr>
            <w:tcW w:w="84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771F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功能分类科目编码</w:t>
            </w:r>
          </w:p>
        </w:tc>
        <w:tc>
          <w:tcPr>
            <w:tcW w:w="101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C4A3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Cs w:val="21"/>
              </w:rPr>
              <w:t>科目名称</w:t>
            </w:r>
          </w:p>
        </w:tc>
        <w:tc>
          <w:tcPr>
            <w:tcW w:w="693" w:type="pct"/>
            <w:vMerge w:val="continue"/>
            <w:tcBorders>
              <w:left w:val="single" w:color="auto" w:sz="4" w:space="0"/>
              <w:bottom w:val="single" w:color="auto" w:sz="4" w:space="0"/>
              <w:right w:val="single" w:color="auto" w:sz="4" w:space="0"/>
            </w:tcBorders>
            <w:shd w:val="clear" w:color="000000" w:fill="FFFFFF"/>
            <w:noWrap/>
            <w:vAlign w:val="center"/>
          </w:tcPr>
          <w:p w14:paraId="716139DE">
            <w:pPr>
              <w:widowControl/>
              <w:jc w:val="center"/>
              <w:rPr>
                <w:rFonts w:ascii="Times New Roman" w:hAnsi="Times New Roman" w:eastAsia="仿宋_GB2312" w:cs="Times New Roman"/>
                <w:kern w:val="0"/>
                <w:sz w:val="24"/>
                <w:szCs w:val="24"/>
              </w:rPr>
            </w:pPr>
          </w:p>
        </w:tc>
        <w:tc>
          <w:tcPr>
            <w:tcW w:w="479" w:type="pct"/>
            <w:vMerge w:val="continue"/>
            <w:tcBorders>
              <w:left w:val="single" w:color="auto" w:sz="4" w:space="0"/>
              <w:bottom w:val="single" w:color="auto" w:sz="4" w:space="0"/>
              <w:right w:val="single" w:color="auto" w:sz="4" w:space="0"/>
            </w:tcBorders>
            <w:shd w:val="clear" w:color="000000" w:fill="FFFFFF"/>
            <w:noWrap/>
            <w:vAlign w:val="center"/>
          </w:tcPr>
          <w:p w14:paraId="3AB28E91">
            <w:pPr>
              <w:widowControl/>
              <w:jc w:val="center"/>
              <w:rPr>
                <w:rFonts w:ascii="Times New Roman" w:hAnsi="Times New Roman" w:eastAsia="仿宋_GB2312" w:cs="Times New Roman"/>
                <w:kern w:val="0"/>
                <w:sz w:val="24"/>
                <w:szCs w:val="24"/>
              </w:rPr>
            </w:pPr>
          </w:p>
        </w:tc>
        <w:tc>
          <w:tcPr>
            <w:tcW w:w="489" w:type="pct"/>
            <w:vMerge w:val="continue"/>
            <w:tcBorders>
              <w:left w:val="single" w:color="auto" w:sz="4" w:space="0"/>
              <w:bottom w:val="single" w:color="auto" w:sz="4" w:space="0"/>
              <w:right w:val="single" w:color="auto" w:sz="4" w:space="0"/>
            </w:tcBorders>
            <w:shd w:val="clear" w:color="000000" w:fill="FFFFFF"/>
            <w:noWrap/>
            <w:vAlign w:val="center"/>
          </w:tcPr>
          <w:p w14:paraId="78F67007">
            <w:pPr>
              <w:widowControl/>
              <w:jc w:val="center"/>
              <w:rPr>
                <w:rFonts w:ascii="Times New Roman" w:hAnsi="Times New Roman" w:eastAsia="仿宋_GB2312" w:cs="Times New Roman"/>
                <w:kern w:val="0"/>
                <w:sz w:val="24"/>
                <w:szCs w:val="24"/>
              </w:rPr>
            </w:pPr>
          </w:p>
        </w:tc>
        <w:tc>
          <w:tcPr>
            <w:tcW w:w="576" w:type="pct"/>
            <w:vMerge w:val="continue"/>
            <w:tcBorders>
              <w:left w:val="single" w:color="auto" w:sz="4" w:space="0"/>
              <w:bottom w:val="single" w:color="auto" w:sz="4" w:space="0"/>
              <w:right w:val="single" w:color="auto" w:sz="4" w:space="0"/>
            </w:tcBorders>
            <w:shd w:val="clear" w:color="000000" w:fill="FFFFFF"/>
            <w:noWrap/>
            <w:vAlign w:val="center"/>
          </w:tcPr>
          <w:p w14:paraId="26EC65EB">
            <w:pPr>
              <w:widowControl/>
              <w:jc w:val="center"/>
              <w:rPr>
                <w:rFonts w:ascii="Times New Roman" w:hAnsi="Times New Roman" w:eastAsia="仿宋_GB2312" w:cs="Times New Roman"/>
                <w:kern w:val="0"/>
                <w:sz w:val="24"/>
                <w:szCs w:val="24"/>
              </w:rPr>
            </w:pPr>
          </w:p>
        </w:tc>
        <w:tc>
          <w:tcPr>
            <w:tcW w:w="426" w:type="pct"/>
            <w:vMerge w:val="continue"/>
            <w:tcBorders>
              <w:left w:val="single" w:color="auto" w:sz="4" w:space="0"/>
              <w:bottom w:val="single" w:color="auto" w:sz="4" w:space="0"/>
              <w:right w:val="single" w:color="auto" w:sz="4" w:space="0"/>
            </w:tcBorders>
            <w:shd w:val="clear" w:color="000000" w:fill="FFFFFF"/>
            <w:noWrap/>
            <w:vAlign w:val="center"/>
          </w:tcPr>
          <w:p w14:paraId="50892580">
            <w:pPr>
              <w:widowControl/>
              <w:jc w:val="center"/>
              <w:rPr>
                <w:rFonts w:ascii="Times New Roman" w:hAnsi="Times New Roman" w:eastAsia="仿宋_GB2312" w:cs="Times New Roman"/>
                <w:kern w:val="0"/>
                <w:sz w:val="24"/>
                <w:szCs w:val="24"/>
              </w:rPr>
            </w:pPr>
          </w:p>
        </w:tc>
        <w:tc>
          <w:tcPr>
            <w:tcW w:w="480" w:type="pct"/>
            <w:vMerge w:val="continue"/>
            <w:tcBorders>
              <w:left w:val="single" w:color="auto" w:sz="4" w:space="0"/>
              <w:bottom w:val="single" w:color="auto" w:sz="4" w:space="0"/>
              <w:right w:val="single" w:color="auto" w:sz="4" w:space="0"/>
            </w:tcBorders>
            <w:shd w:val="clear" w:color="000000" w:fill="FFFFFF"/>
            <w:noWrap/>
            <w:vAlign w:val="center"/>
          </w:tcPr>
          <w:p w14:paraId="11A89C8F">
            <w:pPr>
              <w:widowControl/>
              <w:jc w:val="center"/>
              <w:rPr>
                <w:rFonts w:ascii="Times New Roman" w:hAnsi="Times New Roman" w:eastAsia="仿宋_GB2312" w:cs="Times New Roman"/>
                <w:kern w:val="0"/>
                <w:sz w:val="24"/>
                <w:szCs w:val="24"/>
              </w:rPr>
            </w:pPr>
          </w:p>
        </w:tc>
      </w:tr>
      <w:tr w14:paraId="0C4112DF">
        <w:tblPrEx>
          <w:tblCellMar>
            <w:top w:w="0" w:type="dxa"/>
            <w:left w:w="108" w:type="dxa"/>
            <w:bottom w:w="0" w:type="dxa"/>
            <w:right w:w="108" w:type="dxa"/>
          </w:tblCellMar>
        </w:tblPrEx>
        <w:trPr>
          <w:trHeight w:val="333" w:hRule="atLeast"/>
          <w:jc w:val="center"/>
        </w:trPr>
        <w:tc>
          <w:tcPr>
            <w:tcW w:w="1853"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430FB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93" w:type="pct"/>
            <w:tcBorders>
              <w:top w:val="single" w:color="auto" w:sz="4" w:space="0"/>
              <w:left w:val="nil"/>
              <w:bottom w:val="single" w:color="auto" w:sz="4" w:space="0"/>
              <w:right w:val="single" w:color="auto" w:sz="4" w:space="0"/>
            </w:tcBorders>
            <w:shd w:val="clear" w:color="000000" w:fill="FFFFFF"/>
            <w:noWrap/>
            <w:vAlign w:val="center"/>
          </w:tcPr>
          <w:p w14:paraId="7B43D6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79" w:type="pct"/>
            <w:tcBorders>
              <w:top w:val="single" w:color="auto" w:sz="4" w:space="0"/>
              <w:left w:val="nil"/>
              <w:bottom w:val="single" w:color="auto" w:sz="4" w:space="0"/>
              <w:right w:val="single" w:color="auto" w:sz="4" w:space="0"/>
            </w:tcBorders>
            <w:shd w:val="clear" w:color="000000" w:fill="FFFFFF"/>
            <w:noWrap/>
            <w:vAlign w:val="center"/>
          </w:tcPr>
          <w:p w14:paraId="6D979D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89" w:type="pct"/>
            <w:tcBorders>
              <w:top w:val="single" w:color="auto" w:sz="4" w:space="0"/>
              <w:left w:val="nil"/>
              <w:bottom w:val="single" w:color="auto" w:sz="4" w:space="0"/>
              <w:right w:val="single" w:color="auto" w:sz="4" w:space="0"/>
            </w:tcBorders>
            <w:shd w:val="clear" w:color="000000" w:fill="FFFFFF"/>
            <w:noWrap/>
            <w:vAlign w:val="center"/>
          </w:tcPr>
          <w:p w14:paraId="500E82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76" w:type="pct"/>
            <w:tcBorders>
              <w:top w:val="single" w:color="auto" w:sz="4" w:space="0"/>
              <w:left w:val="nil"/>
              <w:bottom w:val="single" w:color="auto" w:sz="4" w:space="0"/>
              <w:right w:val="single" w:color="auto" w:sz="4" w:space="0"/>
            </w:tcBorders>
            <w:shd w:val="clear" w:color="000000" w:fill="FFFFFF"/>
            <w:noWrap/>
            <w:vAlign w:val="center"/>
          </w:tcPr>
          <w:p w14:paraId="3984C2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6" w:type="pct"/>
            <w:tcBorders>
              <w:top w:val="single" w:color="auto" w:sz="4" w:space="0"/>
              <w:left w:val="nil"/>
              <w:bottom w:val="single" w:color="auto" w:sz="4" w:space="0"/>
              <w:right w:val="single" w:color="auto" w:sz="4" w:space="0"/>
            </w:tcBorders>
            <w:shd w:val="clear" w:color="000000" w:fill="FFFFFF"/>
            <w:noWrap/>
            <w:vAlign w:val="center"/>
          </w:tcPr>
          <w:p w14:paraId="114AED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80" w:type="pct"/>
            <w:tcBorders>
              <w:top w:val="single" w:color="auto" w:sz="4" w:space="0"/>
              <w:left w:val="nil"/>
              <w:bottom w:val="single" w:color="auto" w:sz="4" w:space="0"/>
              <w:right w:val="single" w:color="auto" w:sz="4" w:space="0"/>
            </w:tcBorders>
            <w:shd w:val="clear" w:color="000000" w:fill="FFFFFF"/>
            <w:noWrap/>
            <w:vAlign w:val="center"/>
          </w:tcPr>
          <w:p w14:paraId="433A26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258C29C">
        <w:tblPrEx>
          <w:tblCellMar>
            <w:top w:w="0" w:type="dxa"/>
            <w:left w:w="108" w:type="dxa"/>
            <w:bottom w:w="0" w:type="dxa"/>
            <w:right w:w="108" w:type="dxa"/>
          </w:tblCellMar>
        </w:tblPrEx>
        <w:trPr>
          <w:trHeight w:val="425" w:hRule="exact"/>
          <w:jc w:val="center"/>
        </w:trPr>
        <w:tc>
          <w:tcPr>
            <w:tcW w:w="1853"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BD750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8369A6">
            <w:pPr>
              <w:jc w:val="center"/>
              <w:rPr>
                <w:rFonts w:ascii="Times New Roman" w:hAnsi="Times New Roman" w:eastAsia="仿宋_GB2312" w:cs="Times New Roman"/>
              </w:rPr>
            </w:pPr>
            <w:r>
              <w:rPr>
                <w:rFonts w:hint="eastAsia" w:ascii="Times New Roman" w:hAnsi="Times New Roman" w:eastAsia="仿宋_GB2312" w:cs="Times New Roman"/>
              </w:rPr>
              <w:t>3,715.69</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2F5321">
            <w:pPr>
              <w:jc w:val="center"/>
              <w:rPr>
                <w:rFonts w:ascii="Times New Roman" w:hAnsi="Times New Roman" w:eastAsia="仿宋_GB2312" w:cs="Times New Roman"/>
              </w:rPr>
            </w:pPr>
            <w:r>
              <w:rPr>
                <w:rFonts w:hint="eastAsia" w:ascii="Times New Roman" w:hAnsi="Times New Roman" w:eastAsia="仿宋_GB2312" w:cs="Times New Roman"/>
              </w:rPr>
              <w:t>1,935.74</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4FE78A">
            <w:pPr>
              <w:jc w:val="center"/>
              <w:rPr>
                <w:rFonts w:ascii="Times New Roman" w:hAnsi="Times New Roman" w:eastAsia="仿宋_GB2312" w:cs="Times New Roman"/>
              </w:rPr>
            </w:pPr>
            <w:r>
              <w:rPr>
                <w:rFonts w:hint="eastAsia" w:ascii="Times New Roman" w:hAnsi="Times New Roman" w:eastAsia="仿宋_GB2312" w:cs="Times New Roman"/>
              </w:rPr>
              <w:t>1,779.95</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9C1040">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B099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F024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E9DD358">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14AD0A">
            <w:pPr>
              <w:jc w:val="center"/>
              <w:rPr>
                <w:rFonts w:ascii="Times New Roman" w:hAnsi="Times New Roman" w:eastAsia="仿宋_GB2312" w:cs="Times New Roman"/>
              </w:rPr>
            </w:pPr>
            <w:r>
              <w:rPr>
                <w:rFonts w:ascii="Times New Roman" w:hAnsi="Times New Roman" w:eastAsia="仿宋_GB2312" w:cs="Times New Roman"/>
              </w:rPr>
              <w:t>2010299</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F0C79E">
            <w:pPr>
              <w:jc w:val="left"/>
              <w:rPr>
                <w:rFonts w:ascii="Times New Roman" w:hAnsi="Times New Roman" w:eastAsia="仿宋_GB2312" w:cs="Times New Roman"/>
              </w:rPr>
            </w:pPr>
            <w:r>
              <w:rPr>
                <w:rFonts w:ascii="Times New Roman" w:hAnsi="Times New Roman" w:eastAsia="仿宋_GB2312" w:cs="Times New Roman"/>
              </w:rPr>
              <w:t>其他政协事务支出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FA7B71">
            <w:pPr>
              <w:jc w:val="center"/>
              <w:rPr>
                <w:rFonts w:ascii="Times New Roman" w:hAnsi="Times New Roman" w:eastAsia="仿宋_GB2312" w:cs="Times New Roman"/>
              </w:rPr>
            </w:pPr>
            <w:r>
              <w:rPr>
                <w:rFonts w:ascii="Times New Roman" w:hAnsi="Times New Roman" w:eastAsia="仿宋_GB2312" w:cs="Times New Roman"/>
              </w:rPr>
              <w:t>2.00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CBA168">
            <w:pPr>
              <w:jc w:val="center"/>
              <w:rPr>
                <w:rFonts w:ascii="Times New Roman" w:hAnsi="Times New Roman" w:eastAsia="仿宋_GB2312" w:cs="Times New Roman"/>
              </w:rPr>
            </w:pP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B4125">
            <w:pPr>
              <w:jc w:val="center"/>
              <w:rPr>
                <w:rFonts w:ascii="Times New Roman" w:hAnsi="Times New Roman" w:eastAsia="仿宋_GB2312" w:cs="Times New Roman"/>
              </w:rPr>
            </w:pPr>
            <w:r>
              <w:rPr>
                <w:rFonts w:ascii="Times New Roman" w:hAnsi="Times New Roman" w:eastAsia="仿宋_GB2312" w:cs="Times New Roman"/>
              </w:rPr>
              <w:t>2.00</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C082E6">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4AA3D6">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E6D9A7">
            <w:pPr>
              <w:widowControl/>
              <w:jc w:val="right"/>
              <w:rPr>
                <w:rFonts w:ascii="Times New Roman" w:hAnsi="Times New Roman" w:eastAsia="仿宋_GB2312" w:cs="Times New Roman"/>
                <w:kern w:val="0"/>
                <w:sz w:val="24"/>
                <w:szCs w:val="24"/>
              </w:rPr>
            </w:pPr>
          </w:p>
        </w:tc>
      </w:tr>
      <w:tr w14:paraId="386A9C12">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2F21B8">
            <w:pPr>
              <w:jc w:val="center"/>
              <w:rPr>
                <w:rFonts w:ascii="Times New Roman" w:hAnsi="Times New Roman" w:eastAsia="仿宋_GB2312" w:cs="Times New Roman"/>
              </w:rPr>
            </w:pPr>
            <w:r>
              <w:rPr>
                <w:rFonts w:ascii="Times New Roman" w:hAnsi="Times New Roman" w:eastAsia="仿宋_GB2312" w:cs="Times New Roman"/>
              </w:rPr>
              <w:t>20132</w:t>
            </w:r>
            <w:r>
              <w:rPr>
                <w:rFonts w:hint="eastAsia" w:ascii="Times New Roman" w:hAnsi="Times New Roman" w:eastAsia="仿宋_GB2312" w:cs="Times New Roman"/>
              </w:rPr>
              <w:t>01</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90B073">
            <w:pPr>
              <w:jc w:val="left"/>
              <w:rPr>
                <w:rFonts w:ascii="Times New Roman" w:hAnsi="Times New Roman" w:eastAsia="仿宋_GB2312" w:cs="Times New Roman"/>
              </w:rPr>
            </w:pPr>
            <w:r>
              <w:rPr>
                <w:rFonts w:ascii="Times New Roman" w:hAnsi="Times New Roman" w:eastAsia="仿宋_GB2312" w:cs="Times New Roman"/>
              </w:rPr>
              <w:t>行政运行</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9F818F">
            <w:pPr>
              <w:jc w:val="center"/>
              <w:rPr>
                <w:rFonts w:ascii="Times New Roman" w:hAnsi="Times New Roman" w:eastAsia="仿宋_GB2312" w:cs="Times New Roman"/>
              </w:rPr>
            </w:pPr>
            <w:r>
              <w:rPr>
                <w:rFonts w:hint="eastAsia" w:ascii="Times New Roman" w:hAnsi="Times New Roman" w:eastAsia="仿宋_GB2312" w:cs="Times New Roman"/>
              </w:rPr>
              <w:t>15.32</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6DB5AB">
            <w:pPr>
              <w:jc w:val="center"/>
              <w:rPr>
                <w:rFonts w:ascii="Times New Roman" w:hAnsi="Times New Roman" w:eastAsia="仿宋_GB2312" w:cs="Times New Roman"/>
              </w:rPr>
            </w:pPr>
            <w:r>
              <w:rPr>
                <w:rFonts w:hint="eastAsia" w:ascii="Times New Roman" w:hAnsi="Times New Roman" w:eastAsia="仿宋_GB2312" w:cs="Times New Roman"/>
              </w:rPr>
              <w:t>15.32</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B17B4F">
            <w:pPr>
              <w:jc w:val="center"/>
              <w:rPr>
                <w:rFonts w:ascii="Times New Roman" w:hAnsi="Times New Roman" w:eastAsia="仿宋_GB2312" w:cs="Times New Roman"/>
              </w:rPr>
            </w:pPr>
            <w:r>
              <w:rPr>
                <w:rFonts w:ascii="Times New Roman" w:hAnsi="Times New Roman" w:eastAsia="仿宋_GB2312" w:cs="Times New Roman"/>
              </w:rPr>
              <w:t>0</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3D009B">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E0ADEE">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F465B">
            <w:pPr>
              <w:widowControl/>
              <w:jc w:val="right"/>
              <w:rPr>
                <w:rFonts w:ascii="Times New Roman" w:hAnsi="Times New Roman" w:eastAsia="仿宋_GB2312" w:cs="Times New Roman"/>
                <w:kern w:val="0"/>
                <w:sz w:val="24"/>
                <w:szCs w:val="24"/>
              </w:rPr>
            </w:pPr>
          </w:p>
        </w:tc>
      </w:tr>
      <w:tr w14:paraId="535CE962">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FDA9E6">
            <w:pPr>
              <w:jc w:val="center"/>
              <w:rPr>
                <w:rFonts w:ascii="Times New Roman" w:hAnsi="Times New Roman" w:eastAsia="仿宋_GB2312" w:cs="Times New Roman"/>
              </w:rPr>
            </w:pPr>
            <w:r>
              <w:rPr>
                <w:rFonts w:ascii="Times New Roman" w:hAnsi="Times New Roman" w:eastAsia="仿宋_GB2312" w:cs="Times New Roman"/>
              </w:rPr>
              <w:t>2019999</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4930BC">
            <w:pPr>
              <w:jc w:val="left"/>
              <w:rPr>
                <w:rFonts w:ascii="Times New Roman" w:hAnsi="Times New Roman" w:eastAsia="仿宋_GB2312" w:cs="Times New Roman"/>
              </w:rPr>
            </w:pPr>
            <w:r>
              <w:rPr>
                <w:rFonts w:ascii="Times New Roman" w:hAnsi="Times New Roman" w:eastAsia="仿宋_GB2312" w:cs="Times New Roman"/>
              </w:rPr>
              <w:t>其他一般公共服务支出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F54236">
            <w:pPr>
              <w:jc w:val="center"/>
              <w:rPr>
                <w:rFonts w:ascii="Times New Roman" w:hAnsi="Times New Roman" w:eastAsia="仿宋_GB2312" w:cs="Times New Roman"/>
              </w:rPr>
            </w:pPr>
            <w:r>
              <w:rPr>
                <w:rFonts w:hint="eastAsia" w:ascii="Times New Roman" w:hAnsi="Times New Roman" w:eastAsia="仿宋_GB2312" w:cs="Times New Roman"/>
              </w:rPr>
              <w:t>269.84</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F1AE5A">
            <w:pPr>
              <w:jc w:val="center"/>
              <w:rPr>
                <w:rFonts w:ascii="Times New Roman" w:hAnsi="Times New Roman" w:eastAsia="仿宋_GB2312" w:cs="Times New Roman"/>
              </w:rPr>
            </w:pPr>
            <w:r>
              <w:rPr>
                <w:rFonts w:hint="eastAsia" w:ascii="Times New Roman" w:hAnsi="Times New Roman" w:eastAsia="仿宋_GB2312" w:cs="Times New Roman"/>
              </w:rPr>
              <w:t>141.21</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1B0560">
            <w:pPr>
              <w:jc w:val="center"/>
              <w:rPr>
                <w:rFonts w:ascii="Times New Roman" w:hAnsi="Times New Roman" w:eastAsia="仿宋_GB2312" w:cs="Times New Roman"/>
              </w:rPr>
            </w:pPr>
            <w:r>
              <w:rPr>
                <w:rFonts w:hint="eastAsia" w:ascii="Times New Roman" w:hAnsi="Times New Roman" w:eastAsia="仿宋_GB2312" w:cs="Times New Roman"/>
              </w:rPr>
              <w:t>128.63</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3550FB">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9018EB">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B3DF8A">
            <w:pPr>
              <w:widowControl/>
              <w:jc w:val="right"/>
              <w:rPr>
                <w:rFonts w:ascii="Times New Roman" w:hAnsi="Times New Roman" w:eastAsia="仿宋_GB2312" w:cs="Times New Roman"/>
                <w:kern w:val="0"/>
                <w:sz w:val="24"/>
                <w:szCs w:val="24"/>
              </w:rPr>
            </w:pPr>
          </w:p>
        </w:tc>
      </w:tr>
      <w:tr w14:paraId="7D582663">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B99A44">
            <w:pPr>
              <w:jc w:val="center"/>
              <w:rPr>
                <w:rFonts w:ascii="Times New Roman" w:hAnsi="Times New Roman" w:eastAsia="仿宋_GB2312" w:cs="Times New Roman"/>
              </w:rPr>
            </w:pPr>
            <w:r>
              <w:rPr>
                <w:rFonts w:hint="eastAsia" w:ascii="Times New Roman" w:hAnsi="Times New Roman" w:eastAsia="仿宋_GB2312" w:cs="Times New Roman"/>
              </w:rPr>
              <w:t>2050101</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95E228">
            <w:pPr>
              <w:jc w:val="left"/>
              <w:rPr>
                <w:rFonts w:ascii="Times New Roman" w:hAnsi="Times New Roman" w:eastAsia="仿宋_GB2312" w:cs="Times New Roman"/>
              </w:rPr>
            </w:pPr>
            <w:r>
              <w:rPr>
                <w:rFonts w:ascii="Times New Roman" w:hAnsi="Times New Roman" w:eastAsia="仿宋_GB2312" w:cs="Times New Roman"/>
              </w:rPr>
              <w:t>行政运行</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A46B90">
            <w:pPr>
              <w:jc w:val="center"/>
              <w:rPr>
                <w:rFonts w:ascii="Times New Roman" w:hAnsi="Times New Roman" w:eastAsia="仿宋_GB2312" w:cs="Times New Roman"/>
              </w:rPr>
            </w:pPr>
            <w:r>
              <w:rPr>
                <w:rFonts w:hint="eastAsia" w:ascii="Times New Roman" w:hAnsi="Times New Roman" w:eastAsia="仿宋_GB2312" w:cs="Times New Roman"/>
              </w:rPr>
              <w:t>8.23</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35F7E0">
            <w:pPr>
              <w:jc w:val="center"/>
              <w:rPr>
                <w:rFonts w:ascii="Times New Roman" w:hAnsi="Times New Roman" w:eastAsia="仿宋_GB2312" w:cs="Times New Roman"/>
              </w:rPr>
            </w:pPr>
            <w:r>
              <w:rPr>
                <w:rFonts w:hint="eastAsia" w:ascii="Times New Roman" w:hAnsi="Times New Roman" w:eastAsia="仿宋_GB2312" w:cs="Times New Roman"/>
              </w:rPr>
              <w:t>8.23</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974860">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6D85BF">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0686C5">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ECE587">
            <w:pPr>
              <w:widowControl/>
              <w:jc w:val="right"/>
              <w:rPr>
                <w:rFonts w:ascii="Times New Roman" w:hAnsi="Times New Roman" w:eastAsia="仿宋_GB2312" w:cs="Times New Roman"/>
                <w:kern w:val="0"/>
                <w:sz w:val="24"/>
                <w:szCs w:val="24"/>
              </w:rPr>
            </w:pPr>
          </w:p>
        </w:tc>
      </w:tr>
      <w:tr w14:paraId="02EBB4E8">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5ABA5B">
            <w:pPr>
              <w:jc w:val="center"/>
              <w:rPr>
                <w:rFonts w:ascii="Times New Roman" w:hAnsi="Times New Roman" w:eastAsia="仿宋_GB2312" w:cs="Times New Roman"/>
              </w:rPr>
            </w:pPr>
            <w:r>
              <w:rPr>
                <w:rFonts w:ascii="Times New Roman" w:hAnsi="Times New Roman" w:eastAsia="仿宋_GB2312" w:cs="Times New Roman"/>
              </w:rPr>
              <w:t>2050802</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079017">
            <w:pPr>
              <w:jc w:val="left"/>
              <w:rPr>
                <w:rFonts w:ascii="Times New Roman" w:hAnsi="Times New Roman" w:eastAsia="仿宋_GB2312" w:cs="Times New Roman"/>
              </w:rPr>
            </w:pPr>
            <w:r>
              <w:rPr>
                <w:rFonts w:ascii="Times New Roman" w:hAnsi="Times New Roman" w:eastAsia="仿宋_GB2312" w:cs="Times New Roman"/>
              </w:rPr>
              <w:t>干部教育</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911A32">
            <w:pPr>
              <w:jc w:val="center"/>
              <w:rPr>
                <w:rFonts w:ascii="Times New Roman" w:hAnsi="Times New Roman" w:eastAsia="仿宋_GB2312" w:cs="Times New Roman"/>
              </w:rPr>
            </w:pPr>
            <w:r>
              <w:rPr>
                <w:rFonts w:hint="eastAsia" w:ascii="Times New Roman" w:hAnsi="Times New Roman" w:eastAsia="仿宋_GB2312" w:cs="Times New Roman"/>
              </w:rPr>
              <w:t>3,033.73</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510418">
            <w:pPr>
              <w:jc w:val="center"/>
              <w:rPr>
                <w:rFonts w:ascii="Times New Roman" w:hAnsi="Times New Roman" w:eastAsia="仿宋_GB2312" w:cs="Times New Roman"/>
              </w:rPr>
            </w:pPr>
            <w:r>
              <w:rPr>
                <w:rFonts w:hint="eastAsia" w:ascii="Times New Roman" w:hAnsi="Times New Roman" w:eastAsia="仿宋_GB2312" w:cs="Times New Roman"/>
              </w:rPr>
              <w:t>1,412.41</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504A6F">
            <w:pPr>
              <w:jc w:val="center"/>
              <w:rPr>
                <w:rFonts w:ascii="Times New Roman" w:hAnsi="Times New Roman" w:eastAsia="仿宋_GB2312" w:cs="Times New Roman"/>
              </w:rPr>
            </w:pPr>
            <w:r>
              <w:rPr>
                <w:rFonts w:hint="eastAsia" w:ascii="Times New Roman" w:hAnsi="Times New Roman" w:eastAsia="仿宋_GB2312" w:cs="Times New Roman"/>
              </w:rPr>
              <w:t>1,621.32</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CBA807">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8BE3E8">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EB6919">
            <w:pPr>
              <w:widowControl/>
              <w:jc w:val="right"/>
              <w:rPr>
                <w:rFonts w:ascii="Times New Roman" w:hAnsi="Times New Roman" w:eastAsia="仿宋_GB2312" w:cs="Times New Roman"/>
                <w:kern w:val="0"/>
                <w:sz w:val="24"/>
                <w:szCs w:val="24"/>
              </w:rPr>
            </w:pPr>
          </w:p>
        </w:tc>
      </w:tr>
      <w:tr w14:paraId="08B5D8F8">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1CFC99">
            <w:pPr>
              <w:jc w:val="center"/>
              <w:rPr>
                <w:rFonts w:ascii="Times New Roman" w:hAnsi="Times New Roman" w:eastAsia="仿宋_GB2312" w:cs="Times New Roman"/>
              </w:rPr>
            </w:pPr>
            <w:r>
              <w:rPr>
                <w:rFonts w:ascii="Times New Roman" w:hAnsi="Times New Roman" w:eastAsia="仿宋_GB2312" w:cs="Times New Roman"/>
              </w:rPr>
              <w:t>2069999</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28EA75">
            <w:pPr>
              <w:jc w:val="left"/>
              <w:rPr>
                <w:rFonts w:ascii="Times New Roman" w:hAnsi="Times New Roman" w:eastAsia="仿宋_GB2312" w:cs="Times New Roman"/>
              </w:rPr>
            </w:pPr>
            <w:r>
              <w:rPr>
                <w:rFonts w:ascii="Times New Roman" w:hAnsi="Times New Roman" w:eastAsia="仿宋_GB2312" w:cs="Times New Roman"/>
              </w:rPr>
              <w:t>其他科学技术支出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510D57">
            <w:pPr>
              <w:jc w:val="center"/>
              <w:rPr>
                <w:rFonts w:ascii="Times New Roman" w:hAnsi="Times New Roman" w:eastAsia="仿宋_GB2312" w:cs="Times New Roman"/>
              </w:rPr>
            </w:pPr>
            <w:r>
              <w:rPr>
                <w:rFonts w:hint="eastAsia" w:ascii="Times New Roman" w:hAnsi="Times New Roman" w:eastAsia="仿宋_GB2312" w:cs="Times New Roman"/>
              </w:rPr>
              <w:t>8.00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72A4BF">
            <w:pPr>
              <w:jc w:val="center"/>
              <w:rPr>
                <w:rFonts w:ascii="Times New Roman" w:hAnsi="Times New Roman" w:eastAsia="仿宋_GB2312" w:cs="Times New Roman"/>
              </w:rPr>
            </w:pP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3147E2">
            <w:pPr>
              <w:jc w:val="center"/>
              <w:rPr>
                <w:rFonts w:ascii="Times New Roman" w:hAnsi="Times New Roman" w:eastAsia="仿宋_GB2312" w:cs="Times New Roman"/>
              </w:rPr>
            </w:pPr>
            <w:r>
              <w:rPr>
                <w:rFonts w:hint="eastAsia" w:ascii="Times New Roman" w:hAnsi="Times New Roman" w:eastAsia="仿宋_GB2312" w:cs="Times New Roman"/>
              </w:rPr>
              <w:t>8.00</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9CD6C">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2FBD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F82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C2FC7B">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9E7D5D">
            <w:pPr>
              <w:jc w:val="center"/>
              <w:rPr>
                <w:rFonts w:ascii="Times New Roman" w:hAnsi="Times New Roman" w:eastAsia="仿宋_GB2312" w:cs="Times New Roman"/>
              </w:rPr>
            </w:pPr>
            <w:r>
              <w:rPr>
                <w:rFonts w:ascii="Times New Roman" w:hAnsi="Times New Roman" w:eastAsia="仿宋_GB2312" w:cs="Times New Roman"/>
              </w:rPr>
              <w:t>2080505</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4FB58D">
            <w:pPr>
              <w:jc w:val="left"/>
              <w:rPr>
                <w:rFonts w:ascii="Times New Roman" w:hAnsi="Times New Roman" w:eastAsia="仿宋_GB2312" w:cs="Times New Roman"/>
              </w:rPr>
            </w:pPr>
            <w:r>
              <w:rPr>
                <w:rFonts w:ascii="Times New Roman" w:hAnsi="Times New Roman" w:eastAsia="仿宋_GB2312" w:cs="Times New Roman"/>
              </w:rPr>
              <w:t>机关事业单位基本养老保险缴费支出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41AC5D">
            <w:pPr>
              <w:jc w:val="center"/>
              <w:rPr>
                <w:rFonts w:ascii="Times New Roman" w:hAnsi="Times New Roman" w:eastAsia="仿宋_GB2312" w:cs="Times New Roman"/>
              </w:rPr>
            </w:pPr>
            <w:r>
              <w:rPr>
                <w:rFonts w:hint="eastAsia" w:ascii="Times New Roman" w:hAnsi="Times New Roman" w:eastAsia="仿宋_GB2312" w:cs="Times New Roman"/>
              </w:rPr>
              <w:t>153.18</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D68CF">
            <w:pPr>
              <w:jc w:val="center"/>
              <w:rPr>
                <w:rFonts w:ascii="Times New Roman" w:hAnsi="Times New Roman" w:eastAsia="仿宋_GB2312" w:cs="Times New Roman"/>
              </w:rPr>
            </w:pPr>
            <w:r>
              <w:rPr>
                <w:rFonts w:hint="eastAsia" w:ascii="Times New Roman" w:hAnsi="Times New Roman" w:eastAsia="仿宋_GB2312" w:cs="Times New Roman"/>
              </w:rPr>
              <w:t>153.18</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BAE084">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B70513">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34FF47">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7C4A39">
            <w:pPr>
              <w:widowControl/>
              <w:jc w:val="right"/>
              <w:rPr>
                <w:rFonts w:ascii="Times New Roman" w:hAnsi="Times New Roman" w:eastAsia="仿宋_GB2312" w:cs="Times New Roman"/>
                <w:kern w:val="0"/>
                <w:sz w:val="24"/>
                <w:szCs w:val="24"/>
              </w:rPr>
            </w:pPr>
          </w:p>
        </w:tc>
      </w:tr>
      <w:tr w14:paraId="5931D745">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7B0EFA">
            <w:pPr>
              <w:jc w:val="center"/>
              <w:rPr>
                <w:rFonts w:ascii="Times New Roman" w:hAnsi="Times New Roman" w:eastAsia="仿宋_GB2312" w:cs="Times New Roman"/>
              </w:rPr>
            </w:pPr>
            <w:r>
              <w:rPr>
                <w:rFonts w:ascii="Times New Roman" w:hAnsi="Times New Roman" w:eastAsia="仿宋_GB2312" w:cs="Times New Roman"/>
              </w:rPr>
              <w:t>2080599</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B2436E">
            <w:pPr>
              <w:jc w:val="left"/>
              <w:rPr>
                <w:rFonts w:ascii="Times New Roman" w:hAnsi="Times New Roman" w:eastAsia="仿宋_GB2312" w:cs="Times New Roman"/>
              </w:rPr>
            </w:pPr>
            <w:r>
              <w:rPr>
                <w:rFonts w:ascii="Times New Roman" w:hAnsi="Times New Roman" w:eastAsia="仿宋_GB2312" w:cs="Times New Roman"/>
              </w:rPr>
              <w:t>其他行政事业单位养老支出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1A6F61">
            <w:pPr>
              <w:jc w:val="center"/>
              <w:rPr>
                <w:rFonts w:ascii="Times New Roman" w:hAnsi="Times New Roman" w:eastAsia="仿宋_GB2312" w:cs="Times New Roman"/>
              </w:rPr>
            </w:pPr>
            <w:r>
              <w:rPr>
                <w:rFonts w:hint="eastAsia" w:ascii="Times New Roman" w:hAnsi="Times New Roman" w:eastAsia="仿宋_GB2312" w:cs="Times New Roman"/>
              </w:rPr>
              <w:t>125.84</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29D58">
            <w:pPr>
              <w:jc w:val="center"/>
              <w:rPr>
                <w:rFonts w:ascii="Times New Roman" w:hAnsi="Times New Roman" w:eastAsia="仿宋_GB2312" w:cs="Times New Roman"/>
              </w:rPr>
            </w:pPr>
            <w:r>
              <w:rPr>
                <w:rFonts w:hint="eastAsia" w:ascii="Times New Roman" w:hAnsi="Times New Roman" w:eastAsia="仿宋_GB2312" w:cs="Times New Roman"/>
              </w:rPr>
              <w:t>125.84</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054B55">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59B838">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D844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F3DA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396397A">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C44CBF">
            <w:pPr>
              <w:jc w:val="center"/>
              <w:rPr>
                <w:rFonts w:ascii="Times New Roman" w:hAnsi="Times New Roman" w:eastAsia="仿宋_GB2312" w:cs="Times New Roman"/>
              </w:rPr>
            </w:pPr>
            <w:r>
              <w:rPr>
                <w:rFonts w:ascii="Times New Roman" w:hAnsi="Times New Roman" w:eastAsia="仿宋_GB2312" w:cs="Times New Roman"/>
              </w:rPr>
              <w:t>2101101</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D216F0">
            <w:pPr>
              <w:jc w:val="left"/>
              <w:rPr>
                <w:rFonts w:ascii="Times New Roman" w:hAnsi="Times New Roman" w:eastAsia="仿宋_GB2312" w:cs="Times New Roman"/>
              </w:rPr>
            </w:pPr>
            <w:r>
              <w:rPr>
                <w:rFonts w:ascii="Times New Roman" w:hAnsi="Times New Roman" w:eastAsia="仿宋_GB2312" w:cs="Times New Roman"/>
              </w:rPr>
              <w:t>行政单位医疗</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9843CF">
            <w:pPr>
              <w:jc w:val="center"/>
              <w:rPr>
                <w:rFonts w:ascii="Times New Roman" w:hAnsi="Times New Roman" w:eastAsia="仿宋_GB2312" w:cs="Times New Roman"/>
              </w:rPr>
            </w:pPr>
            <w:r>
              <w:rPr>
                <w:rFonts w:ascii="Times New Roman" w:hAnsi="Times New Roman" w:eastAsia="仿宋_GB2312" w:cs="Times New Roman"/>
              </w:rPr>
              <w:t>63.85</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48382C">
            <w:pPr>
              <w:jc w:val="center"/>
              <w:rPr>
                <w:rFonts w:ascii="Times New Roman" w:hAnsi="Times New Roman" w:eastAsia="仿宋_GB2312" w:cs="Times New Roman"/>
              </w:rPr>
            </w:pPr>
            <w:r>
              <w:rPr>
                <w:rFonts w:ascii="Times New Roman" w:hAnsi="Times New Roman" w:eastAsia="仿宋_GB2312" w:cs="Times New Roman"/>
              </w:rPr>
              <w:t>63.85</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DFFC09">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8FA0EA">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30BB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2F13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999E54">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FA4D9D">
            <w:pPr>
              <w:jc w:val="center"/>
              <w:rPr>
                <w:rFonts w:ascii="Times New Roman" w:hAnsi="Times New Roman" w:eastAsia="仿宋_GB2312" w:cs="Times New Roman"/>
              </w:rPr>
            </w:pPr>
            <w:r>
              <w:rPr>
                <w:rFonts w:ascii="Times New Roman" w:hAnsi="Times New Roman" w:eastAsia="仿宋_GB2312" w:cs="Times New Roman"/>
              </w:rPr>
              <w:t>2101199</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431204">
            <w:pPr>
              <w:jc w:val="left"/>
              <w:rPr>
                <w:rFonts w:ascii="Times New Roman" w:hAnsi="Times New Roman" w:eastAsia="仿宋_GB2312" w:cs="Times New Roman"/>
              </w:rPr>
            </w:pPr>
            <w:r>
              <w:rPr>
                <w:rFonts w:ascii="Times New Roman" w:hAnsi="Times New Roman" w:eastAsia="仿宋_GB2312" w:cs="Times New Roman"/>
              </w:rPr>
              <w:t>其他行政事业单位医疗支出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C2965E">
            <w:pPr>
              <w:jc w:val="center"/>
              <w:rPr>
                <w:rFonts w:ascii="Times New Roman" w:hAnsi="Times New Roman" w:eastAsia="仿宋_GB2312" w:cs="Times New Roman"/>
              </w:rPr>
            </w:pPr>
            <w:r>
              <w:rPr>
                <w:rFonts w:ascii="Times New Roman" w:hAnsi="Times New Roman" w:eastAsia="仿宋_GB2312" w:cs="Times New Roman"/>
              </w:rPr>
              <w:t>0.80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51EA1D">
            <w:pPr>
              <w:jc w:val="center"/>
              <w:rPr>
                <w:rFonts w:ascii="Times New Roman" w:hAnsi="Times New Roman" w:eastAsia="仿宋_GB2312" w:cs="Times New Roman"/>
              </w:rPr>
            </w:pPr>
            <w:r>
              <w:rPr>
                <w:rFonts w:ascii="Times New Roman" w:hAnsi="Times New Roman" w:eastAsia="仿宋_GB2312" w:cs="Times New Roman"/>
              </w:rPr>
              <w:t>0.80</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4723A3">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58FD0E">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AD0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981A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67BC283">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936A2B">
            <w:pPr>
              <w:jc w:val="center"/>
              <w:rPr>
                <w:rFonts w:ascii="Times New Roman" w:hAnsi="Times New Roman" w:eastAsia="仿宋_GB2312" w:cs="Times New Roman"/>
              </w:rPr>
            </w:pPr>
            <w:r>
              <w:rPr>
                <w:rFonts w:ascii="Times New Roman" w:hAnsi="Times New Roman" w:eastAsia="仿宋_GB2312" w:cs="Times New Roman"/>
              </w:rPr>
              <w:t>2210201</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74ECEF">
            <w:pPr>
              <w:jc w:val="left"/>
              <w:rPr>
                <w:rFonts w:ascii="Times New Roman" w:hAnsi="Times New Roman" w:eastAsia="仿宋_GB2312" w:cs="Times New Roman"/>
              </w:rPr>
            </w:pPr>
            <w:r>
              <w:rPr>
                <w:rFonts w:ascii="Times New Roman" w:hAnsi="Times New Roman" w:eastAsia="仿宋_GB2312" w:cs="Times New Roman"/>
              </w:rPr>
              <w:t>住房公积金</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9EEB2F">
            <w:pPr>
              <w:jc w:val="center"/>
              <w:rPr>
                <w:rFonts w:ascii="Times New Roman" w:hAnsi="Times New Roman" w:eastAsia="仿宋_GB2312" w:cs="Times New Roman"/>
              </w:rPr>
            </w:pPr>
            <w:r>
              <w:rPr>
                <w:rFonts w:ascii="Times New Roman" w:hAnsi="Times New Roman" w:eastAsia="仿宋_GB2312" w:cs="Times New Roman"/>
              </w:rPr>
              <w:t>14.9</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0D18CC">
            <w:pPr>
              <w:jc w:val="center"/>
              <w:rPr>
                <w:rFonts w:ascii="Times New Roman" w:hAnsi="Times New Roman" w:eastAsia="仿宋_GB2312" w:cs="Times New Roman"/>
              </w:rPr>
            </w:pPr>
            <w:r>
              <w:rPr>
                <w:rFonts w:ascii="Times New Roman" w:hAnsi="Times New Roman" w:eastAsia="仿宋_GB2312" w:cs="Times New Roman"/>
              </w:rPr>
              <w:t>14.9</w:t>
            </w: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5DF4D5">
            <w:pPr>
              <w:jc w:val="center"/>
              <w:rPr>
                <w:rFonts w:ascii="Times New Roman" w:hAnsi="Times New Roman" w:eastAsia="仿宋_GB2312" w:cs="Times New Roman"/>
              </w:rPr>
            </w:pP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F4CFAF">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2799EC">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598A74">
            <w:pPr>
              <w:widowControl/>
              <w:jc w:val="right"/>
              <w:rPr>
                <w:rFonts w:ascii="Times New Roman" w:hAnsi="Times New Roman" w:eastAsia="仿宋_GB2312" w:cs="Times New Roman"/>
                <w:kern w:val="0"/>
                <w:sz w:val="24"/>
                <w:szCs w:val="24"/>
              </w:rPr>
            </w:pPr>
          </w:p>
        </w:tc>
      </w:tr>
      <w:tr w14:paraId="320B4FC8">
        <w:tblPrEx>
          <w:tblCellMar>
            <w:top w:w="0" w:type="dxa"/>
            <w:left w:w="108" w:type="dxa"/>
            <w:bottom w:w="0" w:type="dxa"/>
            <w:right w:w="108" w:type="dxa"/>
          </w:tblCellMar>
        </w:tblPrEx>
        <w:trPr>
          <w:trHeight w:val="425" w:hRule="exact"/>
          <w:jc w:val="center"/>
        </w:trPr>
        <w:tc>
          <w:tcPr>
            <w:tcW w:w="48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323E39">
            <w:pPr>
              <w:jc w:val="center"/>
              <w:rPr>
                <w:rFonts w:ascii="Times New Roman" w:hAnsi="Times New Roman" w:eastAsia="仿宋_GB2312" w:cs="Times New Roman"/>
              </w:rPr>
            </w:pPr>
            <w:r>
              <w:rPr>
                <w:rFonts w:ascii="Times New Roman" w:hAnsi="Times New Roman" w:eastAsia="仿宋_GB2312" w:cs="Times New Roman"/>
              </w:rPr>
              <w:t>2296003</w:t>
            </w:r>
          </w:p>
        </w:tc>
        <w:tc>
          <w:tcPr>
            <w:tcW w:w="13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11FC722">
            <w:pPr>
              <w:jc w:val="left"/>
              <w:rPr>
                <w:rFonts w:ascii="Times New Roman" w:hAnsi="Times New Roman" w:eastAsia="仿宋_GB2312" w:cs="Times New Roman"/>
              </w:rPr>
            </w:pPr>
            <w:r>
              <w:rPr>
                <w:rFonts w:ascii="Times New Roman" w:hAnsi="Times New Roman" w:eastAsia="仿宋_GB2312" w:cs="Times New Roman"/>
              </w:rPr>
              <w:t>用于体育事业的彩票公益金支出</w:t>
            </w:r>
          </w:p>
        </w:tc>
        <w:tc>
          <w:tcPr>
            <w:tcW w:w="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5C3EBC">
            <w:pPr>
              <w:jc w:val="center"/>
              <w:rPr>
                <w:rFonts w:ascii="Times New Roman" w:hAnsi="Times New Roman" w:eastAsia="仿宋_GB2312" w:cs="Times New Roman"/>
              </w:rPr>
            </w:pPr>
            <w:r>
              <w:rPr>
                <w:rFonts w:hint="eastAsia" w:ascii="Times New Roman" w:hAnsi="Times New Roman" w:eastAsia="仿宋_GB2312" w:cs="Times New Roman"/>
              </w:rPr>
              <w:t>20.00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FFE3D5">
            <w:pPr>
              <w:jc w:val="center"/>
              <w:rPr>
                <w:rFonts w:ascii="Times New Roman" w:hAnsi="Times New Roman" w:eastAsia="仿宋_GB2312" w:cs="Times New Roman"/>
              </w:rPr>
            </w:pPr>
          </w:p>
        </w:tc>
        <w:tc>
          <w:tcPr>
            <w:tcW w:w="4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51D410">
            <w:pPr>
              <w:jc w:val="center"/>
              <w:rPr>
                <w:rFonts w:ascii="Times New Roman" w:hAnsi="Times New Roman" w:eastAsia="仿宋_GB2312" w:cs="Times New Roman"/>
              </w:rPr>
            </w:pPr>
            <w:r>
              <w:rPr>
                <w:rFonts w:hint="eastAsia" w:ascii="Times New Roman" w:hAnsi="Times New Roman" w:eastAsia="仿宋_GB2312" w:cs="Times New Roman"/>
              </w:rPr>
              <w:t>20.00</w:t>
            </w:r>
          </w:p>
        </w:tc>
        <w:tc>
          <w:tcPr>
            <w:tcW w:w="5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0D3645">
            <w:pPr>
              <w:widowControl/>
              <w:jc w:val="center"/>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91BCFF">
            <w:pPr>
              <w:widowControl/>
              <w:jc w:val="right"/>
              <w:rPr>
                <w:rFonts w:ascii="Times New Roman" w:hAnsi="Times New Roman" w:eastAsia="仿宋_GB2312" w:cs="Times New Roman"/>
                <w:kern w:val="0"/>
                <w:sz w:val="24"/>
                <w:szCs w:val="24"/>
              </w:rPr>
            </w:pPr>
          </w:p>
        </w:tc>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3AE08">
            <w:pPr>
              <w:widowControl/>
              <w:jc w:val="right"/>
              <w:rPr>
                <w:rFonts w:ascii="Times New Roman" w:hAnsi="Times New Roman" w:eastAsia="仿宋_GB2312" w:cs="Times New Roman"/>
                <w:kern w:val="0"/>
                <w:sz w:val="24"/>
                <w:szCs w:val="24"/>
              </w:rPr>
            </w:pPr>
          </w:p>
        </w:tc>
      </w:tr>
    </w:tbl>
    <w:p w14:paraId="3FED3EF7">
      <w:pPr>
        <w:widowControl/>
        <w:spacing w:before="120"/>
        <w:jc w:val="left"/>
        <w:rPr>
          <w:rFonts w:ascii="Times New Roman" w:hAnsi="Times New Roman" w:eastAsia="黑体" w:cs="Times New Roman"/>
          <w:kern w:val="0"/>
          <w:sz w:val="32"/>
          <w:szCs w:val="32"/>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642E34E">
      <w:pPr>
        <w:widowControl/>
        <w:spacing w:afterLines="50" w:line="360" w:lineRule="exact"/>
        <w:jc w:val="center"/>
        <w:textAlignment w:val="center"/>
        <w:rPr>
          <w:rFonts w:ascii="Times New Roman" w:hAnsi="Times New Roman" w:eastAsia="黑体" w:cs="Times New Roman"/>
          <w:kern w:val="0"/>
          <w:sz w:val="36"/>
          <w:szCs w:val="36"/>
        </w:rPr>
      </w:pPr>
    </w:p>
    <w:p w14:paraId="0F8904D9">
      <w:pPr>
        <w:widowControl/>
        <w:spacing w:afterLines="50" w:line="360" w:lineRule="exact"/>
        <w:jc w:val="center"/>
        <w:textAlignment w:val="center"/>
        <w:rPr>
          <w:rFonts w:ascii="Times New Roman" w:hAnsi="Times New Roman" w:eastAsia="仿宋_GB2312" w:cs="Times New Roman"/>
          <w:kern w:val="0"/>
          <w:sz w:val="20"/>
          <w:szCs w:val="20"/>
        </w:rPr>
      </w:pPr>
      <w:r>
        <w:rPr>
          <w:rFonts w:ascii="Times New Roman" w:hAnsi="Times New Roman" w:eastAsia="黑体" w:cs="Times New Roman"/>
          <w:kern w:val="0"/>
          <w:sz w:val="36"/>
          <w:szCs w:val="36"/>
        </w:rPr>
        <w:t>财政拨款收入支出决算总表</w:t>
      </w:r>
    </w:p>
    <w:tbl>
      <w:tblPr>
        <w:tblStyle w:val="8"/>
        <w:tblW w:w="0" w:type="auto"/>
        <w:jc w:val="center"/>
        <w:tblLayout w:type="fixed"/>
        <w:tblCellMar>
          <w:top w:w="0" w:type="dxa"/>
          <w:left w:w="108" w:type="dxa"/>
          <w:bottom w:w="0" w:type="dxa"/>
          <w:right w:w="108" w:type="dxa"/>
        </w:tblCellMar>
      </w:tblPr>
      <w:tblGrid>
        <w:gridCol w:w="3296"/>
        <w:gridCol w:w="616"/>
        <w:gridCol w:w="1096"/>
        <w:gridCol w:w="3076"/>
        <w:gridCol w:w="616"/>
        <w:gridCol w:w="1096"/>
        <w:gridCol w:w="1487"/>
        <w:gridCol w:w="1293"/>
        <w:gridCol w:w="1644"/>
      </w:tblGrid>
      <w:tr w14:paraId="659245B4">
        <w:tblPrEx>
          <w:tblCellMar>
            <w:top w:w="0" w:type="dxa"/>
            <w:left w:w="108" w:type="dxa"/>
            <w:bottom w:w="0" w:type="dxa"/>
            <w:right w:w="108" w:type="dxa"/>
          </w:tblCellMar>
        </w:tblPrEx>
        <w:trPr>
          <w:trHeight w:val="285" w:hRule="atLeast"/>
          <w:jc w:val="center"/>
        </w:trPr>
        <w:tc>
          <w:tcPr>
            <w:tcW w:w="14220" w:type="dxa"/>
            <w:gridSpan w:val="9"/>
            <w:tcBorders>
              <w:top w:val="nil"/>
              <w:left w:val="nil"/>
              <w:bottom w:val="nil"/>
              <w:right w:val="nil"/>
            </w:tcBorders>
            <w:shd w:val="clear" w:color="000000" w:fill="FFFFFF"/>
            <w:noWrap/>
            <w:vAlign w:val="center"/>
          </w:tcPr>
          <w:p w14:paraId="60B41223">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0"/>
                <w:szCs w:val="20"/>
              </w:rPr>
              <w:t>公开04表</w:t>
            </w:r>
          </w:p>
        </w:tc>
      </w:tr>
      <w:tr w14:paraId="3CFE5BC6">
        <w:tblPrEx>
          <w:tblCellMar>
            <w:top w:w="0" w:type="dxa"/>
            <w:left w:w="108" w:type="dxa"/>
            <w:bottom w:w="0" w:type="dxa"/>
            <w:right w:w="108" w:type="dxa"/>
          </w:tblCellMar>
        </w:tblPrEx>
        <w:trPr>
          <w:trHeight w:val="257" w:hRule="atLeast"/>
          <w:jc w:val="center"/>
        </w:trPr>
        <w:tc>
          <w:tcPr>
            <w:tcW w:w="14220" w:type="dxa"/>
            <w:gridSpan w:val="9"/>
            <w:tcBorders>
              <w:top w:val="nil"/>
              <w:left w:val="nil"/>
              <w:bottom w:val="single" w:color="auto" w:sz="4" w:space="0"/>
              <w:right w:val="nil"/>
            </w:tcBorders>
            <w:shd w:val="clear" w:color="000000" w:fill="FFFFFF"/>
            <w:noWrap/>
            <w:vAlign w:val="center"/>
          </w:tcPr>
          <w:p w14:paraId="4D50F75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0"/>
                <w:szCs w:val="20"/>
              </w:rPr>
              <w:t>部门：中共怀化市委党校</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0"/>
                <w:szCs w:val="20"/>
              </w:rPr>
              <w:t>单位：万元</w:t>
            </w:r>
          </w:p>
        </w:tc>
      </w:tr>
      <w:tr w14:paraId="4FF0F840">
        <w:tblPrEx>
          <w:tblCellMar>
            <w:top w:w="0" w:type="dxa"/>
            <w:left w:w="108" w:type="dxa"/>
            <w:bottom w:w="0" w:type="dxa"/>
            <w:right w:w="108" w:type="dxa"/>
          </w:tblCellMar>
        </w:tblPrEx>
        <w:trPr>
          <w:trHeight w:val="340" w:hRule="atLeast"/>
          <w:jc w:val="center"/>
        </w:trPr>
        <w:tc>
          <w:tcPr>
            <w:tcW w:w="500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972B466">
            <w:pPr>
              <w:widowControl/>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12" w:type="dxa"/>
            <w:gridSpan w:val="6"/>
            <w:tcBorders>
              <w:top w:val="nil"/>
              <w:left w:val="single" w:color="auto" w:sz="4" w:space="0"/>
              <w:bottom w:val="single" w:color="auto" w:sz="4" w:space="0"/>
              <w:right w:val="single" w:color="auto" w:sz="4" w:space="0"/>
            </w:tcBorders>
            <w:shd w:val="clear" w:color="000000" w:fill="FFFFFF"/>
            <w:noWrap/>
            <w:vAlign w:val="center"/>
          </w:tcPr>
          <w:p w14:paraId="30E57856">
            <w:pPr>
              <w:widowControl/>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7D7FB0A">
        <w:tblPrEx>
          <w:tblCellMar>
            <w:top w:w="0" w:type="dxa"/>
            <w:left w:w="108" w:type="dxa"/>
            <w:bottom w:w="0" w:type="dxa"/>
            <w:right w:w="108" w:type="dxa"/>
          </w:tblCellMar>
        </w:tblPrEx>
        <w:trPr>
          <w:trHeight w:val="340" w:hRule="atLeast"/>
          <w:jc w:val="center"/>
        </w:trPr>
        <w:tc>
          <w:tcPr>
            <w:tcW w:w="32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88DE1">
            <w:pPr>
              <w:widowControl/>
              <w:spacing w:line="240" w:lineRule="exact"/>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32CEFDDD">
            <w:pPr>
              <w:widowControl/>
              <w:spacing w:line="240" w:lineRule="exact"/>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行次</w:t>
            </w:r>
          </w:p>
        </w:tc>
        <w:tc>
          <w:tcPr>
            <w:tcW w:w="1096" w:type="dxa"/>
            <w:tcBorders>
              <w:top w:val="single" w:color="auto" w:sz="4" w:space="0"/>
              <w:left w:val="nil"/>
              <w:bottom w:val="single" w:color="auto" w:sz="4" w:space="0"/>
              <w:right w:val="single" w:color="auto" w:sz="4" w:space="0"/>
            </w:tcBorders>
            <w:shd w:val="clear" w:color="auto" w:fill="auto"/>
            <w:noWrap/>
            <w:vAlign w:val="center"/>
          </w:tcPr>
          <w:p w14:paraId="3B1D2E35">
            <w:pPr>
              <w:widowControl/>
              <w:spacing w:line="240" w:lineRule="exact"/>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金额</w:t>
            </w:r>
          </w:p>
        </w:tc>
        <w:tc>
          <w:tcPr>
            <w:tcW w:w="3076" w:type="dxa"/>
            <w:tcBorders>
              <w:top w:val="single" w:color="auto" w:sz="4" w:space="0"/>
              <w:left w:val="nil"/>
              <w:bottom w:val="single" w:color="auto" w:sz="4" w:space="0"/>
              <w:right w:val="single" w:color="auto" w:sz="4" w:space="0"/>
            </w:tcBorders>
            <w:shd w:val="clear" w:color="auto" w:fill="auto"/>
            <w:noWrap/>
            <w:vAlign w:val="center"/>
          </w:tcPr>
          <w:p w14:paraId="325BECDC">
            <w:pPr>
              <w:widowControl/>
              <w:spacing w:line="240" w:lineRule="exact"/>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4AB4B577">
            <w:pPr>
              <w:widowControl/>
              <w:spacing w:line="240" w:lineRule="exact"/>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行次</w:t>
            </w:r>
          </w:p>
        </w:tc>
        <w:tc>
          <w:tcPr>
            <w:tcW w:w="1096" w:type="dxa"/>
            <w:tcBorders>
              <w:top w:val="single" w:color="auto" w:sz="4" w:space="0"/>
              <w:left w:val="nil"/>
              <w:bottom w:val="single" w:color="auto" w:sz="4" w:space="0"/>
              <w:right w:val="single" w:color="auto" w:sz="4" w:space="0"/>
            </w:tcBorders>
            <w:shd w:val="clear" w:color="auto" w:fill="auto"/>
            <w:noWrap/>
            <w:vAlign w:val="center"/>
          </w:tcPr>
          <w:p w14:paraId="1E12E7B8">
            <w:pPr>
              <w:widowControl/>
              <w:spacing w:line="240" w:lineRule="exact"/>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合计</w:t>
            </w:r>
          </w:p>
        </w:tc>
        <w:tc>
          <w:tcPr>
            <w:tcW w:w="1487" w:type="dxa"/>
            <w:tcBorders>
              <w:top w:val="single" w:color="auto" w:sz="4" w:space="0"/>
              <w:left w:val="nil"/>
              <w:bottom w:val="single" w:color="auto" w:sz="4" w:space="0"/>
              <w:right w:val="single" w:color="auto" w:sz="4" w:space="0"/>
            </w:tcBorders>
            <w:shd w:val="clear" w:color="auto" w:fill="auto"/>
            <w:vAlign w:val="center"/>
          </w:tcPr>
          <w:p w14:paraId="141906E8">
            <w:pPr>
              <w:widowControl/>
              <w:spacing w:line="240" w:lineRule="exact"/>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一般公共预算财政拨款</w:t>
            </w:r>
          </w:p>
        </w:tc>
        <w:tc>
          <w:tcPr>
            <w:tcW w:w="1293" w:type="dxa"/>
            <w:tcBorders>
              <w:top w:val="single" w:color="auto" w:sz="4" w:space="0"/>
              <w:left w:val="nil"/>
              <w:bottom w:val="single" w:color="auto" w:sz="4" w:space="0"/>
              <w:right w:val="single" w:color="auto" w:sz="4" w:space="0"/>
            </w:tcBorders>
            <w:shd w:val="clear" w:color="auto" w:fill="auto"/>
            <w:vAlign w:val="center"/>
          </w:tcPr>
          <w:p w14:paraId="0795AF3F">
            <w:pPr>
              <w:widowControl/>
              <w:spacing w:line="240" w:lineRule="exact"/>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政府性基金预算财政拨款</w:t>
            </w:r>
          </w:p>
        </w:tc>
        <w:tc>
          <w:tcPr>
            <w:tcW w:w="1644" w:type="dxa"/>
            <w:tcBorders>
              <w:top w:val="single" w:color="auto" w:sz="4" w:space="0"/>
              <w:left w:val="nil"/>
              <w:bottom w:val="single" w:color="auto" w:sz="4" w:space="0"/>
              <w:right w:val="single" w:color="auto" w:sz="4" w:space="0"/>
            </w:tcBorders>
            <w:shd w:val="clear" w:color="auto" w:fill="auto"/>
            <w:vAlign w:val="center"/>
          </w:tcPr>
          <w:p w14:paraId="35617942">
            <w:pPr>
              <w:widowControl/>
              <w:spacing w:line="240" w:lineRule="exact"/>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国有资本经营预算财政拨款</w:t>
            </w:r>
          </w:p>
        </w:tc>
      </w:tr>
      <w:tr w14:paraId="671507DE">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44483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noWrap/>
            <w:vAlign w:val="center"/>
          </w:tcPr>
          <w:p w14:paraId="607651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14:paraId="0B49A1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076" w:type="dxa"/>
            <w:tcBorders>
              <w:top w:val="nil"/>
              <w:left w:val="nil"/>
              <w:bottom w:val="single" w:color="auto" w:sz="4" w:space="0"/>
              <w:right w:val="single" w:color="auto" w:sz="4" w:space="0"/>
            </w:tcBorders>
            <w:shd w:val="clear" w:color="auto" w:fill="auto"/>
            <w:noWrap/>
            <w:vAlign w:val="center"/>
          </w:tcPr>
          <w:p w14:paraId="1FEE48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noWrap/>
            <w:vAlign w:val="center"/>
          </w:tcPr>
          <w:p w14:paraId="05B0D6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14:paraId="3BFEA7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87" w:type="dxa"/>
            <w:tcBorders>
              <w:top w:val="nil"/>
              <w:left w:val="nil"/>
              <w:bottom w:val="single" w:color="auto" w:sz="4" w:space="0"/>
              <w:right w:val="single" w:color="auto" w:sz="4" w:space="0"/>
            </w:tcBorders>
            <w:shd w:val="clear" w:color="auto" w:fill="auto"/>
            <w:noWrap/>
            <w:vAlign w:val="center"/>
          </w:tcPr>
          <w:p w14:paraId="6B3BF3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293" w:type="dxa"/>
            <w:tcBorders>
              <w:top w:val="nil"/>
              <w:left w:val="nil"/>
              <w:bottom w:val="single" w:color="auto" w:sz="4" w:space="0"/>
              <w:right w:val="single" w:color="auto" w:sz="4" w:space="0"/>
            </w:tcBorders>
            <w:shd w:val="clear" w:color="auto" w:fill="auto"/>
            <w:noWrap/>
            <w:vAlign w:val="center"/>
          </w:tcPr>
          <w:p w14:paraId="365F6F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44" w:type="dxa"/>
            <w:tcBorders>
              <w:top w:val="nil"/>
              <w:left w:val="nil"/>
              <w:bottom w:val="single" w:color="auto" w:sz="4" w:space="0"/>
              <w:right w:val="single" w:color="auto" w:sz="4" w:space="0"/>
            </w:tcBorders>
            <w:shd w:val="clear" w:color="auto" w:fill="auto"/>
            <w:noWrap/>
            <w:vAlign w:val="center"/>
          </w:tcPr>
          <w:p w14:paraId="1DE428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01CE646">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13BF2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64A74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629C13B3">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3247.42</w:t>
            </w:r>
          </w:p>
        </w:tc>
        <w:tc>
          <w:tcPr>
            <w:tcW w:w="3076" w:type="dxa"/>
            <w:tcBorders>
              <w:top w:val="nil"/>
              <w:left w:val="nil"/>
              <w:bottom w:val="single" w:color="auto" w:sz="4" w:space="0"/>
              <w:right w:val="single" w:color="auto" w:sz="4" w:space="0"/>
            </w:tcBorders>
            <w:shd w:val="clear" w:color="auto" w:fill="auto"/>
            <w:noWrap/>
            <w:vAlign w:val="center"/>
          </w:tcPr>
          <w:p w14:paraId="6B664E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7B6A0D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14:paraId="6EDA7E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287.15 </w:t>
            </w:r>
          </w:p>
        </w:tc>
        <w:tc>
          <w:tcPr>
            <w:tcW w:w="1487" w:type="dxa"/>
            <w:tcBorders>
              <w:top w:val="nil"/>
              <w:left w:val="nil"/>
              <w:bottom w:val="single" w:color="auto" w:sz="4" w:space="0"/>
              <w:right w:val="single" w:color="auto" w:sz="4" w:space="0"/>
            </w:tcBorders>
            <w:shd w:val="clear" w:color="auto" w:fill="auto"/>
            <w:noWrap/>
            <w:vAlign w:val="center"/>
          </w:tcPr>
          <w:p w14:paraId="0EC2073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287.15 </w:t>
            </w:r>
          </w:p>
        </w:tc>
        <w:tc>
          <w:tcPr>
            <w:tcW w:w="1293" w:type="dxa"/>
            <w:tcBorders>
              <w:top w:val="nil"/>
              <w:left w:val="nil"/>
              <w:bottom w:val="single" w:color="auto" w:sz="4" w:space="0"/>
              <w:right w:val="single" w:color="auto" w:sz="4" w:space="0"/>
            </w:tcBorders>
            <w:shd w:val="clear" w:color="auto" w:fill="auto"/>
            <w:noWrap/>
            <w:vAlign w:val="center"/>
          </w:tcPr>
          <w:p w14:paraId="4F4CDB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486EF4A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6D3FF3">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061664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47674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3AB2C08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20.00</w:t>
            </w: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6CFB55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20FB68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14:paraId="030F41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29FC2F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77D4A7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156305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F3E216">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E30D7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10474C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14:paraId="1926BF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5373CC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21E276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14:paraId="2568BA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4B971B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43AA7B9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48BD48B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63F9C7">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D5338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9DF9C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96" w:type="dxa"/>
            <w:tcBorders>
              <w:top w:val="nil"/>
              <w:left w:val="nil"/>
              <w:bottom w:val="single" w:color="auto" w:sz="4" w:space="0"/>
              <w:right w:val="single" w:color="auto" w:sz="4" w:space="0"/>
            </w:tcBorders>
            <w:shd w:val="clear" w:color="auto" w:fill="auto"/>
            <w:noWrap/>
            <w:vAlign w:val="center"/>
          </w:tcPr>
          <w:p w14:paraId="1B8F0D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6A0C1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3A5AB0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96" w:type="dxa"/>
            <w:tcBorders>
              <w:top w:val="nil"/>
              <w:left w:val="nil"/>
              <w:bottom w:val="single" w:color="auto" w:sz="4" w:space="0"/>
              <w:right w:val="single" w:color="auto" w:sz="4" w:space="0"/>
            </w:tcBorders>
            <w:shd w:val="clear" w:color="auto" w:fill="auto"/>
            <w:noWrap/>
            <w:vAlign w:val="center"/>
          </w:tcPr>
          <w:p w14:paraId="4B16E1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739F06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32255D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1A4795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EEC145">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44F26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5A015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96" w:type="dxa"/>
            <w:tcBorders>
              <w:top w:val="nil"/>
              <w:left w:val="nil"/>
              <w:bottom w:val="single" w:color="auto" w:sz="4" w:space="0"/>
              <w:right w:val="single" w:color="auto" w:sz="4" w:space="0"/>
            </w:tcBorders>
            <w:shd w:val="clear" w:color="auto" w:fill="auto"/>
            <w:noWrap/>
            <w:vAlign w:val="center"/>
          </w:tcPr>
          <w:p w14:paraId="4EB9AA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610C28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145B76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96" w:type="dxa"/>
            <w:tcBorders>
              <w:top w:val="nil"/>
              <w:left w:val="nil"/>
              <w:bottom w:val="single" w:color="auto" w:sz="4" w:space="0"/>
              <w:right w:val="single" w:color="auto" w:sz="4" w:space="0"/>
            </w:tcBorders>
            <w:shd w:val="clear" w:color="auto" w:fill="auto"/>
            <w:noWrap/>
            <w:vAlign w:val="center"/>
          </w:tcPr>
          <w:p w14:paraId="2D421DE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2,593.69 </w:t>
            </w:r>
          </w:p>
        </w:tc>
        <w:tc>
          <w:tcPr>
            <w:tcW w:w="1487" w:type="dxa"/>
            <w:tcBorders>
              <w:top w:val="nil"/>
              <w:left w:val="nil"/>
              <w:bottom w:val="single" w:color="auto" w:sz="4" w:space="0"/>
              <w:right w:val="single" w:color="auto" w:sz="4" w:space="0"/>
            </w:tcBorders>
            <w:shd w:val="clear" w:color="auto" w:fill="auto"/>
            <w:noWrap/>
            <w:vAlign w:val="center"/>
          </w:tcPr>
          <w:p w14:paraId="685D74D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2,593.69 </w:t>
            </w:r>
          </w:p>
        </w:tc>
        <w:tc>
          <w:tcPr>
            <w:tcW w:w="1293" w:type="dxa"/>
            <w:tcBorders>
              <w:top w:val="nil"/>
              <w:left w:val="nil"/>
              <w:bottom w:val="single" w:color="auto" w:sz="4" w:space="0"/>
              <w:right w:val="single" w:color="auto" w:sz="4" w:space="0"/>
            </w:tcBorders>
            <w:shd w:val="clear" w:color="auto" w:fill="auto"/>
            <w:noWrap/>
            <w:vAlign w:val="center"/>
          </w:tcPr>
          <w:p w14:paraId="1E46CB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4D3578E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940B2D">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56384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35997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96" w:type="dxa"/>
            <w:tcBorders>
              <w:top w:val="nil"/>
              <w:left w:val="nil"/>
              <w:bottom w:val="single" w:color="auto" w:sz="4" w:space="0"/>
              <w:right w:val="single" w:color="auto" w:sz="4" w:space="0"/>
            </w:tcBorders>
            <w:shd w:val="clear" w:color="auto" w:fill="auto"/>
            <w:noWrap/>
            <w:vAlign w:val="center"/>
          </w:tcPr>
          <w:p w14:paraId="3DEC899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58F7C7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7182AE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96" w:type="dxa"/>
            <w:tcBorders>
              <w:top w:val="nil"/>
              <w:left w:val="nil"/>
              <w:bottom w:val="single" w:color="auto" w:sz="4" w:space="0"/>
              <w:right w:val="single" w:color="auto" w:sz="4" w:space="0"/>
            </w:tcBorders>
            <w:shd w:val="clear" w:color="auto" w:fill="auto"/>
            <w:noWrap/>
            <w:vAlign w:val="center"/>
          </w:tcPr>
          <w:p w14:paraId="083D973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8.00 </w:t>
            </w:r>
          </w:p>
        </w:tc>
        <w:tc>
          <w:tcPr>
            <w:tcW w:w="1487" w:type="dxa"/>
            <w:tcBorders>
              <w:top w:val="nil"/>
              <w:left w:val="nil"/>
              <w:bottom w:val="single" w:color="auto" w:sz="4" w:space="0"/>
              <w:right w:val="single" w:color="auto" w:sz="4" w:space="0"/>
            </w:tcBorders>
            <w:shd w:val="clear" w:color="auto" w:fill="auto"/>
            <w:noWrap/>
            <w:vAlign w:val="center"/>
          </w:tcPr>
          <w:p w14:paraId="035ED3D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8.00 </w:t>
            </w:r>
          </w:p>
        </w:tc>
        <w:tc>
          <w:tcPr>
            <w:tcW w:w="1293" w:type="dxa"/>
            <w:tcBorders>
              <w:top w:val="nil"/>
              <w:left w:val="nil"/>
              <w:bottom w:val="single" w:color="auto" w:sz="4" w:space="0"/>
              <w:right w:val="single" w:color="auto" w:sz="4" w:space="0"/>
            </w:tcBorders>
            <w:shd w:val="clear" w:color="auto" w:fill="auto"/>
            <w:noWrap/>
            <w:vAlign w:val="center"/>
          </w:tcPr>
          <w:p w14:paraId="5F2EC1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08F763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068FED4">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28ACE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660BA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96" w:type="dxa"/>
            <w:tcBorders>
              <w:top w:val="nil"/>
              <w:left w:val="nil"/>
              <w:bottom w:val="single" w:color="auto" w:sz="4" w:space="0"/>
              <w:right w:val="single" w:color="auto" w:sz="4" w:space="0"/>
            </w:tcBorders>
            <w:shd w:val="clear" w:color="auto" w:fill="auto"/>
            <w:noWrap/>
            <w:vAlign w:val="center"/>
          </w:tcPr>
          <w:p w14:paraId="21CE70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36B1BB4C">
            <w:pPr>
              <w:rPr>
                <w:rFonts w:ascii="Times New Roman" w:hAnsi="Times New Roman" w:eastAsia="仿宋_GB2312" w:cs="Times New Roman"/>
                <w:kern w:val="0"/>
                <w:sz w:val="22"/>
              </w:rPr>
            </w:pPr>
            <w:r>
              <w:rPr>
                <w:rFonts w:ascii="Times New Roman" w:hAnsi="Times New Roman" w:eastAsia="仿宋_GB2312" w:cs="Times New Roman"/>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0BF408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96" w:type="dxa"/>
            <w:tcBorders>
              <w:top w:val="nil"/>
              <w:left w:val="nil"/>
              <w:bottom w:val="single" w:color="auto" w:sz="4" w:space="0"/>
              <w:right w:val="single" w:color="auto" w:sz="4" w:space="0"/>
            </w:tcBorders>
            <w:shd w:val="clear" w:color="auto" w:fill="auto"/>
            <w:noWrap/>
            <w:vAlign w:val="center"/>
          </w:tcPr>
          <w:p w14:paraId="0A28A7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18069E8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603635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165EE9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8B3CD9">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96A85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375F2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96" w:type="dxa"/>
            <w:tcBorders>
              <w:top w:val="nil"/>
              <w:left w:val="nil"/>
              <w:bottom w:val="single" w:color="auto" w:sz="4" w:space="0"/>
              <w:right w:val="single" w:color="auto" w:sz="4" w:space="0"/>
            </w:tcBorders>
            <w:shd w:val="clear" w:color="auto" w:fill="auto"/>
            <w:noWrap/>
            <w:vAlign w:val="center"/>
          </w:tcPr>
          <w:p w14:paraId="4BB23F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76D535F7">
            <w:pPr>
              <w:rPr>
                <w:rFonts w:ascii="Times New Roman" w:hAnsi="Times New Roman" w:eastAsia="仿宋_GB2312" w:cs="Times New Roman"/>
                <w:kern w:val="0"/>
                <w:sz w:val="22"/>
              </w:rPr>
            </w:pPr>
            <w:r>
              <w:rPr>
                <w:rFonts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141140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96" w:type="dxa"/>
            <w:tcBorders>
              <w:top w:val="nil"/>
              <w:left w:val="nil"/>
              <w:bottom w:val="single" w:color="auto" w:sz="4" w:space="0"/>
              <w:right w:val="single" w:color="auto" w:sz="4" w:space="0"/>
            </w:tcBorders>
            <w:shd w:val="clear" w:color="auto" w:fill="auto"/>
            <w:noWrap/>
            <w:vAlign w:val="center"/>
          </w:tcPr>
          <w:p w14:paraId="24187A3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279.02 </w:t>
            </w:r>
          </w:p>
        </w:tc>
        <w:tc>
          <w:tcPr>
            <w:tcW w:w="1487" w:type="dxa"/>
            <w:tcBorders>
              <w:top w:val="nil"/>
              <w:left w:val="nil"/>
              <w:bottom w:val="single" w:color="auto" w:sz="4" w:space="0"/>
              <w:right w:val="single" w:color="auto" w:sz="4" w:space="0"/>
            </w:tcBorders>
            <w:shd w:val="clear" w:color="auto" w:fill="auto"/>
            <w:noWrap/>
            <w:vAlign w:val="center"/>
          </w:tcPr>
          <w:p w14:paraId="4C6A3B5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279.02 </w:t>
            </w:r>
          </w:p>
        </w:tc>
        <w:tc>
          <w:tcPr>
            <w:tcW w:w="1293" w:type="dxa"/>
            <w:tcBorders>
              <w:top w:val="nil"/>
              <w:left w:val="nil"/>
              <w:bottom w:val="single" w:color="auto" w:sz="4" w:space="0"/>
              <w:right w:val="single" w:color="auto" w:sz="4" w:space="0"/>
            </w:tcBorders>
            <w:shd w:val="clear" w:color="auto" w:fill="auto"/>
            <w:noWrap/>
            <w:vAlign w:val="center"/>
          </w:tcPr>
          <w:p w14:paraId="17BDA4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31BB5C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F34CDB">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ED88F76">
            <w:pPr>
              <w:widowControl/>
              <w:jc w:val="center"/>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2E1E1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14:paraId="508E6E46">
            <w:pPr>
              <w:jc w:val="right"/>
              <w:rPr>
                <w:rFonts w:ascii="Times New Roman" w:hAnsi="Times New Roman" w:eastAsia="仿宋_GB2312" w:cs="Times New Roman"/>
                <w:kern w:val="0"/>
                <w:sz w:val="22"/>
              </w:rPr>
            </w:pPr>
          </w:p>
        </w:tc>
        <w:tc>
          <w:tcPr>
            <w:tcW w:w="3076" w:type="dxa"/>
            <w:tcBorders>
              <w:top w:val="nil"/>
              <w:left w:val="nil"/>
              <w:bottom w:val="single" w:color="auto" w:sz="4" w:space="0"/>
              <w:right w:val="single" w:color="auto" w:sz="4" w:space="0"/>
            </w:tcBorders>
            <w:shd w:val="clear" w:color="auto" w:fill="auto"/>
            <w:noWrap/>
            <w:vAlign w:val="center"/>
          </w:tcPr>
          <w:p w14:paraId="74E21519">
            <w:pPr>
              <w:rPr>
                <w:rFonts w:ascii="Times New Roman" w:hAnsi="Times New Roman" w:eastAsia="仿宋_GB2312" w:cs="Times New Roman"/>
                <w:kern w:val="0"/>
                <w:sz w:val="22"/>
              </w:rPr>
            </w:pPr>
            <w:r>
              <w:rPr>
                <w:rFonts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10D68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96" w:type="dxa"/>
            <w:tcBorders>
              <w:top w:val="nil"/>
              <w:left w:val="nil"/>
              <w:bottom w:val="single" w:color="auto" w:sz="4" w:space="0"/>
              <w:right w:val="single" w:color="auto" w:sz="4" w:space="0"/>
            </w:tcBorders>
            <w:shd w:val="clear" w:color="auto" w:fill="auto"/>
            <w:noWrap/>
            <w:vAlign w:val="center"/>
          </w:tcPr>
          <w:p w14:paraId="5EB1948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64.65 </w:t>
            </w:r>
          </w:p>
        </w:tc>
        <w:tc>
          <w:tcPr>
            <w:tcW w:w="1487" w:type="dxa"/>
            <w:tcBorders>
              <w:top w:val="nil"/>
              <w:left w:val="nil"/>
              <w:bottom w:val="single" w:color="auto" w:sz="4" w:space="0"/>
              <w:right w:val="single" w:color="auto" w:sz="4" w:space="0"/>
            </w:tcBorders>
            <w:shd w:val="clear" w:color="auto" w:fill="auto"/>
            <w:noWrap/>
            <w:vAlign w:val="center"/>
          </w:tcPr>
          <w:p w14:paraId="1165919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64.65 </w:t>
            </w:r>
          </w:p>
        </w:tc>
        <w:tc>
          <w:tcPr>
            <w:tcW w:w="1293" w:type="dxa"/>
            <w:tcBorders>
              <w:top w:val="nil"/>
              <w:left w:val="nil"/>
              <w:bottom w:val="single" w:color="auto" w:sz="4" w:space="0"/>
              <w:right w:val="single" w:color="auto" w:sz="4" w:space="0"/>
            </w:tcBorders>
            <w:shd w:val="clear" w:color="auto" w:fill="auto"/>
            <w:noWrap/>
            <w:vAlign w:val="center"/>
          </w:tcPr>
          <w:p w14:paraId="466CC4D9">
            <w:pPr>
              <w:widowControl/>
              <w:jc w:val="right"/>
              <w:rPr>
                <w:rFonts w:ascii="Times New Roman" w:hAnsi="Times New Roman" w:eastAsia="仿宋_GB2312" w:cs="Times New Roman"/>
                <w:kern w:val="0"/>
                <w:sz w:val="22"/>
              </w:rPr>
            </w:pPr>
          </w:p>
        </w:tc>
        <w:tc>
          <w:tcPr>
            <w:tcW w:w="1644" w:type="dxa"/>
            <w:tcBorders>
              <w:top w:val="nil"/>
              <w:left w:val="nil"/>
              <w:bottom w:val="single" w:color="auto" w:sz="4" w:space="0"/>
              <w:right w:val="single" w:color="auto" w:sz="4" w:space="0"/>
            </w:tcBorders>
            <w:shd w:val="clear" w:color="auto" w:fill="auto"/>
            <w:noWrap/>
            <w:vAlign w:val="center"/>
          </w:tcPr>
          <w:p w14:paraId="1C372A98">
            <w:pPr>
              <w:widowControl/>
              <w:jc w:val="right"/>
              <w:rPr>
                <w:rFonts w:ascii="Times New Roman" w:hAnsi="Times New Roman" w:eastAsia="仿宋_GB2312" w:cs="Times New Roman"/>
                <w:kern w:val="0"/>
                <w:sz w:val="22"/>
              </w:rPr>
            </w:pPr>
          </w:p>
        </w:tc>
      </w:tr>
      <w:tr w14:paraId="0D252FE7">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BCA4ABF">
            <w:pPr>
              <w:widowControl/>
              <w:jc w:val="center"/>
              <w:rPr>
                <w:rFonts w:ascii="Times New Roman" w:hAnsi="Times New Roman" w:eastAsia="仿宋_GB2312" w:cs="Times New Roman"/>
                <w:b/>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7D795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96" w:type="dxa"/>
            <w:tcBorders>
              <w:top w:val="nil"/>
              <w:left w:val="nil"/>
              <w:bottom w:val="single" w:color="auto" w:sz="4" w:space="0"/>
              <w:right w:val="single" w:color="auto" w:sz="4" w:space="0"/>
            </w:tcBorders>
            <w:shd w:val="clear" w:color="auto" w:fill="auto"/>
            <w:noWrap/>
            <w:vAlign w:val="center"/>
          </w:tcPr>
          <w:p w14:paraId="3695EF06">
            <w:pPr>
              <w:jc w:val="right"/>
              <w:rPr>
                <w:rFonts w:ascii="Times New Roman" w:hAnsi="Times New Roman" w:eastAsia="仿宋_GB2312" w:cs="Times New Roman"/>
                <w:b/>
                <w:kern w:val="0"/>
                <w:sz w:val="22"/>
              </w:rPr>
            </w:pPr>
          </w:p>
        </w:tc>
        <w:tc>
          <w:tcPr>
            <w:tcW w:w="30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87F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w:t>
            </w:r>
          </w:p>
        </w:tc>
        <w:tc>
          <w:tcPr>
            <w:tcW w:w="616" w:type="dxa"/>
            <w:tcBorders>
              <w:top w:val="nil"/>
              <w:left w:val="single" w:color="auto" w:sz="4" w:space="0"/>
              <w:bottom w:val="single" w:color="auto" w:sz="4" w:space="0"/>
              <w:right w:val="single" w:color="auto" w:sz="4" w:space="0"/>
            </w:tcBorders>
            <w:shd w:val="clear" w:color="auto" w:fill="auto"/>
            <w:noWrap/>
            <w:vAlign w:val="center"/>
          </w:tcPr>
          <w:p w14:paraId="1C0F32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29</w:t>
            </w:r>
          </w:p>
        </w:tc>
        <w:tc>
          <w:tcPr>
            <w:tcW w:w="1096" w:type="dxa"/>
            <w:tcBorders>
              <w:top w:val="nil"/>
              <w:left w:val="nil"/>
              <w:bottom w:val="single" w:color="auto" w:sz="4" w:space="0"/>
              <w:right w:val="single" w:color="auto" w:sz="4" w:space="0"/>
            </w:tcBorders>
            <w:shd w:val="clear" w:color="auto" w:fill="auto"/>
            <w:noWrap/>
            <w:vAlign w:val="center"/>
          </w:tcPr>
          <w:p w14:paraId="3953CA9B">
            <w:pPr>
              <w:widowControl/>
              <w:jc w:val="right"/>
              <w:rPr>
                <w:rFonts w:ascii="Times New Roman" w:hAnsi="Times New Roman" w:eastAsia="仿宋_GB2312" w:cs="Times New Roman"/>
                <w:kern w:val="0"/>
                <w:sz w:val="22"/>
              </w:rPr>
            </w:pPr>
          </w:p>
        </w:tc>
        <w:tc>
          <w:tcPr>
            <w:tcW w:w="1487" w:type="dxa"/>
            <w:tcBorders>
              <w:top w:val="nil"/>
              <w:left w:val="nil"/>
              <w:bottom w:val="single" w:color="auto" w:sz="4" w:space="0"/>
              <w:right w:val="single" w:color="auto" w:sz="4" w:space="0"/>
            </w:tcBorders>
            <w:shd w:val="clear" w:color="auto" w:fill="auto"/>
            <w:noWrap/>
            <w:vAlign w:val="center"/>
          </w:tcPr>
          <w:p w14:paraId="4D821294">
            <w:pPr>
              <w:widowControl/>
              <w:jc w:val="right"/>
              <w:rPr>
                <w:rFonts w:ascii="Times New Roman" w:hAnsi="Times New Roman" w:eastAsia="仿宋_GB2312" w:cs="Times New Roman"/>
                <w:kern w:val="0"/>
                <w:sz w:val="22"/>
              </w:rPr>
            </w:pPr>
          </w:p>
        </w:tc>
        <w:tc>
          <w:tcPr>
            <w:tcW w:w="1293" w:type="dxa"/>
            <w:tcBorders>
              <w:top w:val="nil"/>
              <w:left w:val="nil"/>
              <w:bottom w:val="single" w:color="auto" w:sz="4" w:space="0"/>
              <w:right w:val="single" w:color="auto" w:sz="4" w:space="0"/>
            </w:tcBorders>
            <w:shd w:val="clear" w:color="auto" w:fill="auto"/>
            <w:noWrap/>
            <w:vAlign w:val="center"/>
          </w:tcPr>
          <w:p w14:paraId="45042738">
            <w:pPr>
              <w:widowControl/>
              <w:jc w:val="right"/>
              <w:rPr>
                <w:rFonts w:ascii="Times New Roman" w:hAnsi="Times New Roman" w:eastAsia="仿宋_GB2312" w:cs="Times New Roman"/>
                <w:kern w:val="0"/>
                <w:sz w:val="22"/>
              </w:rPr>
            </w:pPr>
          </w:p>
        </w:tc>
        <w:tc>
          <w:tcPr>
            <w:tcW w:w="1644" w:type="dxa"/>
            <w:tcBorders>
              <w:top w:val="nil"/>
              <w:left w:val="nil"/>
              <w:bottom w:val="single" w:color="auto" w:sz="4" w:space="0"/>
              <w:right w:val="single" w:color="auto" w:sz="4" w:space="0"/>
            </w:tcBorders>
            <w:shd w:val="clear" w:color="auto" w:fill="auto"/>
            <w:noWrap/>
            <w:vAlign w:val="center"/>
          </w:tcPr>
          <w:p w14:paraId="384402F6">
            <w:pPr>
              <w:widowControl/>
              <w:jc w:val="right"/>
              <w:rPr>
                <w:rFonts w:ascii="Times New Roman" w:hAnsi="Times New Roman" w:eastAsia="仿宋_GB2312" w:cs="Times New Roman"/>
                <w:kern w:val="0"/>
                <w:sz w:val="22"/>
              </w:rPr>
            </w:pPr>
          </w:p>
        </w:tc>
      </w:tr>
      <w:tr w14:paraId="06B3A4A4">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47CFB89">
            <w:pPr>
              <w:widowControl/>
              <w:jc w:val="center"/>
              <w:rPr>
                <w:rFonts w:ascii="Times New Roman" w:hAnsi="Times New Roman" w:eastAsia="仿宋_GB2312" w:cs="Times New Roman"/>
                <w:b/>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AEEA5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96" w:type="dxa"/>
            <w:tcBorders>
              <w:top w:val="nil"/>
              <w:left w:val="nil"/>
              <w:bottom w:val="single" w:color="auto" w:sz="4" w:space="0"/>
              <w:right w:val="single" w:color="auto" w:sz="4" w:space="0"/>
            </w:tcBorders>
            <w:shd w:val="clear" w:color="auto" w:fill="auto"/>
            <w:noWrap/>
            <w:vAlign w:val="center"/>
          </w:tcPr>
          <w:p w14:paraId="706F3245">
            <w:pPr>
              <w:jc w:val="right"/>
              <w:rPr>
                <w:rFonts w:ascii="Times New Roman" w:hAnsi="Times New Roman" w:eastAsia="仿宋_GB2312" w:cs="Times New Roman"/>
                <w:b/>
                <w:kern w:val="0"/>
                <w:sz w:val="22"/>
              </w:rPr>
            </w:pPr>
          </w:p>
        </w:tc>
        <w:tc>
          <w:tcPr>
            <w:tcW w:w="307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3161175">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616" w:type="dxa"/>
            <w:tcBorders>
              <w:top w:val="nil"/>
              <w:left w:val="single" w:color="auto" w:sz="4" w:space="0"/>
              <w:bottom w:val="single" w:color="auto" w:sz="4" w:space="0"/>
              <w:right w:val="single" w:color="auto" w:sz="4" w:space="0"/>
            </w:tcBorders>
            <w:shd w:val="clear" w:color="auto" w:fill="auto"/>
            <w:noWrap/>
            <w:vAlign w:val="center"/>
          </w:tcPr>
          <w:p w14:paraId="0733C1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30</w:t>
            </w:r>
          </w:p>
        </w:tc>
        <w:tc>
          <w:tcPr>
            <w:tcW w:w="1096" w:type="dxa"/>
            <w:tcBorders>
              <w:top w:val="nil"/>
              <w:left w:val="nil"/>
              <w:bottom w:val="single" w:color="auto" w:sz="4" w:space="0"/>
              <w:right w:val="single" w:color="auto" w:sz="4" w:space="0"/>
            </w:tcBorders>
            <w:shd w:val="clear" w:color="auto" w:fill="auto"/>
            <w:noWrap/>
            <w:vAlign w:val="center"/>
          </w:tcPr>
          <w:p w14:paraId="779D48F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14.90 </w:t>
            </w:r>
          </w:p>
        </w:tc>
        <w:tc>
          <w:tcPr>
            <w:tcW w:w="1487" w:type="dxa"/>
            <w:tcBorders>
              <w:top w:val="nil"/>
              <w:left w:val="nil"/>
              <w:bottom w:val="single" w:color="auto" w:sz="4" w:space="0"/>
              <w:right w:val="single" w:color="auto" w:sz="4" w:space="0"/>
            </w:tcBorders>
            <w:shd w:val="clear" w:color="auto" w:fill="auto"/>
            <w:noWrap/>
            <w:vAlign w:val="center"/>
          </w:tcPr>
          <w:p w14:paraId="5B9BC41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14.90 </w:t>
            </w:r>
          </w:p>
        </w:tc>
        <w:tc>
          <w:tcPr>
            <w:tcW w:w="1293" w:type="dxa"/>
            <w:tcBorders>
              <w:top w:val="nil"/>
              <w:left w:val="nil"/>
              <w:bottom w:val="single" w:color="auto" w:sz="4" w:space="0"/>
              <w:right w:val="single" w:color="auto" w:sz="4" w:space="0"/>
            </w:tcBorders>
            <w:shd w:val="clear" w:color="auto" w:fill="auto"/>
            <w:noWrap/>
            <w:vAlign w:val="center"/>
          </w:tcPr>
          <w:p w14:paraId="4CC80D90">
            <w:pPr>
              <w:widowControl/>
              <w:jc w:val="right"/>
              <w:rPr>
                <w:rFonts w:ascii="Times New Roman" w:hAnsi="Times New Roman" w:eastAsia="仿宋_GB2312" w:cs="Times New Roman"/>
                <w:kern w:val="0"/>
                <w:sz w:val="22"/>
              </w:rPr>
            </w:pPr>
          </w:p>
        </w:tc>
        <w:tc>
          <w:tcPr>
            <w:tcW w:w="1644" w:type="dxa"/>
            <w:tcBorders>
              <w:top w:val="nil"/>
              <w:left w:val="nil"/>
              <w:bottom w:val="single" w:color="auto" w:sz="4" w:space="0"/>
              <w:right w:val="single" w:color="auto" w:sz="4" w:space="0"/>
            </w:tcBorders>
            <w:shd w:val="clear" w:color="auto" w:fill="auto"/>
            <w:noWrap/>
            <w:vAlign w:val="center"/>
          </w:tcPr>
          <w:p w14:paraId="5F713776">
            <w:pPr>
              <w:widowControl/>
              <w:jc w:val="right"/>
              <w:rPr>
                <w:rFonts w:ascii="Times New Roman" w:hAnsi="Times New Roman" w:eastAsia="仿宋_GB2312" w:cs="Times New Roman"/>
                <w:kern w:val="0"/>
                <w:sz w:val="22"/>
              </w:rPr>
            </w:pPr>
          </w:p>
        </w:tc>
      </w:tr>
      <w:tr w14:paraId="6C872416">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7E70959">
            <w:pPr>
              <w:widowControl/>
              <w:jc w:val="center"/>
              <w:rPr>
                <w:rFonts w:ascii="Times New Roman" w:hAnsi="Times New Roman" w:eastAsia="仿宋_GB2312" w:cs="Times New Roman"/>
                <w:b/>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9AAE7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96" w:type="dxa"/>
            <w:tcBorders>
              <w:top w:val="nil"/>
              <w:left w:val="nil"/>
              <w:bottom w:val="single" w:color="auto" w:sz="4" w:space="0"/>
              <w:right w:val="single" w:color="auto" w:sz="4" w:space="0"/>
            </w:tcBorders>
            <w:shd w:val="clear" w:color="auto" w:fill="auto"/>
            <w:noWrap/>
            <w:vAlign w:val="center"/>
          </w:tcPr>
          <w:p w14:paraId="499FD39D">
            <w:pPr>
              <w:jc w:val="right"/>
              <w:rPr>
                <w:rFonts w:ascii="Times New Roman" w:hAnsi="Times New Roman" w:eastAsia="仿宋_GB2312" w:cs="Times New Roman"/>
                <w:b/>
                <w:kern w:val="0"/>
                <w:sz w:val="22"/>
              </w:rPr>
            </w:pPr>
          </w:p>
        </w:tc>
        <w:tc>
          <w:tcPr>
            <w:tcW w:w="30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1A851">
            <w:pPr>
              <w:rPr>
                <w:rFonts w:ascii="Times New Roman" w:hAnsi="Times New Roman" w:eastAsia="仿宋_GB2312" w:cs="Times New Roman"/>
                <w:kern w:val="0"/>
                <w:sz w:val="22"/>
              </w:rPr>
            </w:pPr>
            <w:r>
              <w:rPr>
                <w:rFonts w:ascii="Times New Roman" w:hAnsi="Times New Roman" w:eastAsia="仿宋_GB2312" w:cs="Times New Roman"/>
                <w:kern w:val="0"/>
                <w:sz w:val="22"/>
              </w:rPr>
              <w:t>……</w:t>
            </w:r>
          </w:p>
        </w:tc>
        <w:tc>
          <w:tcPr>
            <w:tcW w:w="616" w:type="dxa"/>
            <w:tcBorders>
              <w:top w:val="nil"/>
              <w:left w:val="single" w:color="auto" w:sz="4" w:space="0"/>
              <w:bottom w:val="single" w:color="auto" w:sz="4" w:space="0"/>
              <w:right w:val="single" w:color="auto" w:sz="4" w:space="0"/>
            </w:tcBorders>
            <w:shd w:val="clear" w:color="auto" w:fill="auto"/>
            <w:noWrap/>
            <w:vAlign w:val="center"/>
          </w:tcPr>
          <w:p w14:paraId="76CAC4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31</w:t>
            </w:r>
          </w:p>
        </w:tc>
        <w:tc>
          <w:tcPr>
            <w:tcW w:w="1096" w:type="dxa"/>
            <w:tcBorders>
              <w:top w:val="nil"/>
              <w:left w:val="nil"/>
              <w:bottom w:val="single" w:color="auto" w:sz="4" w:space="0"/>
              <w:right w:val="single" w:color="auto" w:sz="4" w:space="0"/>
            </w:tcBorders>
            <w:shd w:val="clear" w:color="auto" w:fill="auto"/>
            <w:noWrap/>
            <w:vAlign w:val="center"/>
          </w:tcPr>
          <w:p w14:paraId="182D01E9">
            <w:pPr>
              <w:widowControl/>
              <w:jc w:val="right"/>
              <w:rPr>
                <w:rFonts w:ascii="Times New Roman" w:hAnsi="Times New Roman" w:eastAsia="仿宋_GB2312" w:cs="Times New Roman"/>
                <w:kern w:val="0"/>
                <w:sz w:val="22"/>
              </w:rPr>
            </w:pPr>
          </w:p>
        </w:tc>
        <w:tc>
          <w:tcPr>
            <w:tcW w:w="1487" w:type="dxa"/>
            <w:tcBorders>
              <w:top w:val="nil"/>
              <w:left w:val="nil"/>
              <w:bottom w:val="single" w:color="auto" w:sz="4" w:space="0"/>
              <w:right w:val="single" w:color="auto" w:sz="4" w:space="0"/>
            </w:tcBorders>
            <w:shd w:val="clear" w:color="auto" w:fill="auto"/>
            <w:noWrap/>
            <w:vAlign w:val="center"/>
          </w:tcPr>
          <w:p w14:paraId="08852886">
            <w:pPr>
              <w:widowControl/>
              <w:jc w:val="right"/>
              <w:rPr>
                <w:rFonts w:ascii="Times New Roman" w:hAnsi="Times New Roman" w:eastAsia="仿宋_GB2312" w:cs="Times New Roman"/>
                <w:kern w:val="0"/>
                <w:sz w:val="22"/>
              </w:rPr>
            </w:pPr>
          </w:p>
        </w:tc>
        <w:tc>
          <w:tcPr>
            <w:tcW w:w="1293" w:type="dxa"/>
            <w:tcBorders>
              <w:top w:val="nil"/>
              <w:left w:val="nil"/>
              <w:bottom w:val="single" w:color="auto" w:sz="4" w:space="0"/>
              <w:right w:val="single" w:color="auto" w:sz="4" w:space="0"/>
            </w:tcBorders>
            <w:shd w:val="clear" w:color="auto" w:fill="auto"/>
            <w:noWrap/>
            <w:vAlign w:val="center"/>
          </w:tcPr>
          <w:p w14:paraId="72D440F1">
            <w:pPr>
              <w:widowControl/>
              <w:jc w:val="right"/>
              <w:rPr>
                <w:rFonts w:ascii="Times New Roman" w:hAnsi="Times New Roman" w:eastAsia="仿宋_GB2312" w:cs="Times New Roman"/>
                <w:kern w:val="0"/>
                <w:sz w:val="22"/>
              </w:rPr>
            </w:pPr>
          </w:p>
        </w:tc>
        <w:tc>
          <w:tcPr>
            <w:tcW w:w="1644" w:type="dxa"/>
            <w:tcBorders>
              <w:top w:val="nil"/>
              <w:left w:val="nil"/>
              <w:bottom w:val="single" w:color="auto" w:sz="4" w:space="0"/>
              <w:right w:val="single" w:color="auto" w:sz="4" w:space="0"/>
            </w:tcBorders>
            <w:shd w:val="clear" w:color="auto" w:fill="auto"/>
            <w:noWrap/>
            <w:vAlign w:val="center"/>
          </w:tcPr>
          <w:p w14:paraId="5775C75A">
            <w:pPr>
              <w:widowControl/>
              <w:jc w:val="right"/>
              <w:rPr>
                <w:rFonts w:ascii="Times New Roman" w:hAnsi="Times New Roman" w:eastAsia="仿宋_GB2312" w:cs="Times New Roman"/>
                <w:kern w:val="0"/>
                <w:sz w:val="22"/>
              </w:rPr>
            </w:pPr>
          </w:p>
        </w:tc>
      </w:tr>
      <w:tr w14:paraId="51DC072B">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9F66B88">
            <w:pPr>
              <w:widowControl/>
              <w:jc w:val="center"/>
              <w:rPr>
                <w:rFonts w:ascii="Times New Roman" w:hAnsi="Times New Roman" w:eastAsia="仿宋_GB2312" w:cs="Times New Roman"/>
                <w:b/>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85E05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96" w:type="dxa"/>
            <w:tcBorders>
              <w:top w:val="nil"/>
              <w:left w:val="nil"/>
              <w:bottom w:val="single" w:color="auto" w:sz="4" w:space="0"/>
              <w:right w:val="single" w:color="auto" w:sz="4" w:space="0"/>
            </w:tcBorders>
            <w:shd w:val="clear" w:color="auto" w:fill="auto"/>
            <w:noWrap/>
            <w:vAlign w:val="center"/>
          </w:tcPr>
          <w:p w14:paraId="1D299C12">
            <w:pPr>
              <w:jc w:val="right"/>
              <w:rPr>
                <w:rFonts w:ascii="Times New Roman" w:hAnsi="Times New Roman" w:eastAsia="仿宋_GB2312" w:cs="Times New Roman"/>
                <w:b/>
                <w:kern w:val="0"/>
                <w:sz w:val="22"/>
              </w:rPr>
            </w:pPr>
          </w:p>
        </w:tc>
        <w:tc>
          <w:tcPr>
            <w:tcW w:w="307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F081178">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616" w:type="dxa"/>
            <w:tcBorders>
              <w:top w:val="nil"/>
              <w:left w:val="single" w:color="auto" w:sz="4" w:space="0"/>
              <w:bottom w:val="single" w:color="auto" w:sz="4" w:space="0"/>
              <w:right w:val="single" w:color="auto" w:sz="4" w:space="0"/>
            </w:tcBorders>
            <w:shd w:val="clear" w:color="auto" w:fill="auto"/>
            <w:noWrap/>
            <w:vAlign w:val="center"/>
          </w:tcPr>
          <w:p w14:paraId="70F9B8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32</w:t>
            </w:r>
          </w:p>
        </w:tc>
        <w:tc>
          <w:tcPr>
            <w:tcW w:w="1096" w:type="dxa"/>
            <w:tcBorders>
              <w:top w:val="nil"/>
              <w:left w:val="nil"/>
              <w:bottom w:val="single" w:color="auto" w:sz="4" w:space="0"/>
              <w:right w:val="single" w:color="auto" w:sz="4" w:space="0"/>
            </w:tcBorders>
            <w:shd w:val="clear" w:color="auto" w:fill="auto"/>
            <w:noWrap/>
            <w:vAlign w:val="center"/>
          </w:tcPr>
          <w:p w14:paraId="3ADA213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20.00 </w:t>
            </w:r>
          </w:p>
        </w:tc>
        <w:tc>
          <w:tcPr>
            <w:tcW w:w="1487" w:type="dxa"/>
            <w:tcBorders>
              <w:top w:val="nil"/>
              <w:left w:val="nil"/>
              <w:bottom w:val="single" w:color="auto" w:sz="4" w:space="0"/>
              <w:right w:val="single" w:color="auto" w:sz="4" w:space="0"/>
            </w:tcBorders>
            <w:shd w:val="clear" w:color="auto" w:fill="auto"/>
            <w:noWrap/>
            <w:vAlign w:val="center"/>
          </w:tcPr>
          <w:p w14:paraId="14A96A1C">
            <w:pPr>
              <w:widowControl/>
              <w:jc w:val="right"/>
              <w:rPr>
                <w:rFonts w:ascii="Times New Roman" w:hAnsi="Times New Roman" w:eastAsia="仿宋_GB2312" w:cs="Times New Roman"/>
                <w:kern w:val="0"/>
                <w:sz w:val="22"/>
              </w:rPr>
            </w:pPr>
          </w:p>
        </w:tc>
        <w:tc>
          <w:tcPr>
            <w:tcW w:w="1293" w:type="dxa"/>
            <w:tcBorders>
              <w:top w:val="nil"/>
              <w:left w:val="nil"/>
              <w:bottom w:val="single" w:color="auto" w:sz="4" w:space="0"/>
              <w:right w:val="single" w:color="auto" w:sz="4" w:space="0"/>
            </w:tcBorders>
            <w:shd w:val="clear" w:color="auto" w:fill="auto"/>
            <w:noWrap/>
            <w:vAlign w:val="center"/>
          </w:tcPr>
          <w:p w14:paraId="459035B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20.00</w:t>
            </w:r>
          </w:p>
        </w:tc>
        <w:tc>
          <w:tcPr>
            <w:tcW w:w="1644" w:type="dxa"/>
            <w:tcBorders>
              <w:top w:val="nil"/>
              <w:left w:val="nil"/>
              <w:bottom w:val="single" w:color="auto" w:sz="4" w:space="0"/>
              <w:right w:val="single" w:color="auto" w:sz="4" w:space="0"/>
            </w:tcBorders>
            <w:shd w:val="clear" w:color="auto" w:fill="auto"/>
            <w:noWrap/>
            <w:vAlign w:val="center"/>
          </w:tcPr>
          <w:p w14:paraId="436C3D2B">
            <w:pPr>
              <w:widowControl/>
              <w:jc w:val="right"/>
              <w:rPr>
                <w:rFonts w:ascii="Times New Roman" w:hAnsi="Times New Roman" w:eastAsia="仿宋_GB2312" w:cs="Times New Roman"/>
                <w:kern w:val="0"/>
                <w:sz w:val="22"/>
              </w:rPr>
            </w:pPr>
          </w:p>
        </w:tc>
      </w:tr>
      <w:tr w14:paraId="78B383E9">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0553FE7C">
            <w:pPr>
              <w:widowControl/>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24C902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14:paraId="0DC2E9EB">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3,267.42 </w:t>
            </w:r>
          </w:p>
        </w:tc>
        <w:tc>
          <w:tcPr>
            <w:tcW w:w="3076" w:type="dxa"/>
            <w:tcBorders>
              <w:top w:val="single" w:color="auto" w:sz="4" w:space="0"/>
              <w:left w:val="nil"/>
              <w:bottom w:val="single" w:color="auto" w:sz="4" w:space="0"/>
              <w:right w:val="single" w:color="auto" w:sz="4" w:space="0"/>
            </w:tcBorders>
            <w:shd w:val="clear" w:color="auto" w:fill="auto"/>
            <w:noWrap/>
            <w:vAlign w:val="center"/>
          </w:tcPr>
          <w:p w14:paraId="65C4C8E6">
            <w:pPr>
              <w:widowControl/>
              <w:jc w:val="center"/>
              <w:rPr>
                <w:rFonts w:ascii="Times New Roman" w:hAnsi="Times New Roman" w:eastAsia="仿宋_GB2312" w:cs="Times New Roman"/>
                <w:b/>
                <w:kern w:val="0"/>
                <w:sz w:val="22"/>
              </w:rPr>
            </w:pPr>
            <w:r>
              <w:rPr>
                <w:rFonts w:ascii="Times New Roman" w:hAnsi="Times New Roman" w:eastAsia="仿宋_GB2312" w:cs="Times New Roman"/>
                <w:b/>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08E9DD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33</w:t>
            </w:r>
          </w:p>
        </w:tc>
        <w:tc>
          <w:tcPr>
            <w:tcW w:w="1096" w:type="dxa"/>
            <w:tcBorders>
              <w:top w:val="nil"/>
              <w:left w:val="nil"/>
              <w:bottom w:val="single" w:color="auto" w:sz="4" w:space="0"/>
              <w:right w:val="single" w:color="auto" w:sz="4" w:space="0"/>
            </w:tcBorders>
            <w:shd w:val="clear" w:color="auto" w:fill="auto"/>
            <w:noWrap/>
            <w:vAlign w:val="center"/>
          </w:tcPr>
          <w:p w14:paraId="2DC9F67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3,267.42 </w:t>
            </w:r>
          </w:p>
        </w:tc>
        <w:tc>
          <w:tcPr>
            <w:tcW w:w="1487" w:type="dxa"/>
            <w:tcBorders>
              <w:top w:val="nil"/>
              <w:left w:val="nil"/>
              <w:bottom w:val="single" w:color="auto" w:sz="4" w:space="0"/>
              <w:right w:val="single" w:color="auto" w:sz="4" w:space="0"/>
            </w:tcBorders>
            <w:shd w:val="clear" w:color="auto" w:fill="auto"/>
            <w:noWrap/>
            <w:vAlign w:val="center"/>
          </w:tcPr>
          <w:p w14:paraId="44F4A1E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3,247.42 </w:t>
            </w:r>
          </w:p>
        </w:tc>
        <w:tc>
          <w:tcPr>
            <w:tcW w:w="1293" w:type="dxa"/>
            <w:tcBorders>
              <w:top w:val="nil"/>
              <w:left w:val="nil"/>
              <w:bottom w:val="single" w:color="auto" w:sz="4" w:space="0"/>
              <w:right w:val="single" w:color="auto" w:sz="4" w:space="0"/>
            </w:tcBorders>
            <w:shd w:val="clear" w:color="auto" w:fill="auto"/>
            <w:noWrap/>
            <w:vAlign w:val="center"/>
          </w:tcPr>
          <w:p w14:paraId="33D1A6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20.00 </w:t>
            </w:r>
          </w:p>
        </w:tc>
        <w:tc>
          <w:tcPr>
            <w:tcW w:w="1644" w:type="dxa"/>
            <w:tcBorders>
              <w:top w:val="nil"/>
              <w:left w:val="nil"/>
              <w:bottom w:val="single" w:color="auto" w:sz="4" w:space="0"/>
              <w:right w:val="single" w:color="auto" w:sz="4" w:space="0"/>
            </w:tcBorders>
            <w:shd w:val="clear" w:color="auto" w:fill="auto"/>
            <w:noWrap/>
            <w:vAlign w:val="center"/>
          </w:tcPr>
          <w:p w14:paraId="39845A8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0E69DB">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77D12A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DBEDE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96" w:type="dxa"/>
            <w:tcBorders>
              <w:top w:val="nil"/>
              <w:left w:val="nil"/>
              <w:bottom w:val="single" w:color="auto" w:sz="4" w:space="0"/>
              <w:right w:val="single" w:color="auto" w:sz="4" w:space="0"/>
            </w:tcBorders>
            <w:shd w:val="clear" w:color="auto" w:fill="auto"/>
            <w:noWrap/>
            <w:vAlign w:val="center"/>
          </w:tcPr>
          <w:p w14:paraId="606E6914">
            <w:pPr>
              <w:widowControl/>
              <w:jc w:val="right"/>
              <w:rPr>
                <w:rFonts w:hint="eastAsia" w:ascii="Times New Roman" w:hAnsi="Times New Roman" w:eastAsia="仿宋_GB2312" w:cs="Times New Roman"/>
                <w:kern w:val="0"/>
                <w:sz w:val="22"/>
              </w:rPr>
            </w:pPr>
          </w:p>
        </w:tc>
        <w:tc>
          <w:tcPr>
            <w:tcW w:w="3076" w:type="dxa"/>
            <w:tcBorders>
              <w:top w:val="nil"/>
              <w:left w:val="nil"/>
              <w:bottom w:val="single" w:color="auto" w:sz="4" w:space="0"/>
              <w:right w:val="single" w:color="auto" w:sz="4" w:space="0"/>
            </w:tcBorders>
            <w:shd w:val="clear" w:color="auto" w:fill="auto"/>
            <w:noWrap/>
            <w:vAlign w:val="center"/>
          </w:tcPr>
          <w:p w14:paraId="7C1EB0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22CF91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34</w:t>
            </w:r>
          </w:p>
        </w:tc>
        <w:tc>
          <w:tcPr>
            <w:tcW w:w="1096" w:type="dxa"/>
            <w:tcBorders>
              <w:top w:val="nil"/>
              <w:left w:val="nil"/>
              <w:bottom w:val="single" w:color="auto" w:sz="4" w:space="0"/>
              <w:right w:val="single" w:color="auto" w:sz="4" w:space="0"/>
            </w:tcBorders>
            <w:shd w:val="clear" w:color="auto" w:fill="auto"/>
            <w:noWrap/>
            <w:vAlign w:val="center"/>
          </w:tcPr>
          <w:p w14:paraId="5F0051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1F5733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518218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62B5F87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5CCE5E">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1927B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6B008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96" w:type="dxa"/>
            <w:tcBorders>
              <w:top w:val="nil"/>
              <w:left w:val="nil"/>
              <w:bottom w:val="single" w:color="auto" w:sz="4" w:space="0"/>
              <w:right w:val="single" w:color="auto" w:sz="4" w:space="0"/>
            </w:tcBorders>
            <w:shd w:val="clear" w:color="auto" w:fill="auto"/>
            <w:noWrap/>
            <w:vAlign w:val="center"/>
          </w:tcPr>
          <w:p w14:paraId="23B6A910">
            <w:pPr>
              <w:widowControl/>
              <w:jc w:val="right"/>
              <w:rPr>
                <w:rFonts w:hint="eastAsia" w:ascii="Times New Roman" w:hAnsi="Times New Roman" w:eastAsia="仿宋_GB2312" w:cs="Times New Roman"/>
                <w:kern w:val="0"/>
                <w:sz w:val="22"/>
              </w:rPr>
            </w:pPr>
          </w:p>
        </w:tc>
        <w:tc>
          <w:tcPr>
            <w:tcW w:w="3076" w:type="dxa"/>
            <w:tcBorders>
              <w:top w:val="nil"/>
              <w:left w:val="nil"/>
              <w:bottom w:val="single" w:color="auto" w:sz="4" w:space="0"/>
              <w:right w:val="single" w:color="auto" w:sz="4" w:space="0"/>
            </w:tcBorders>
            <w:shd w:val="clear" w:color="auto" w:fill="auto"/>
            <w:noWrap/>
            <w:vAlign w:val="center"/>
          </w:tcPr>
          <w:p w14:paraId="182F8D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13FDE6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w:t>
            </w:r>
          </w:p>
        </w:tc>
        <w:tc>
          <w:tcPr>
            <w:tcW w:w="1096" w:type="dxa"/>
            <w:tcBorders>
              <w:top w:val="nil"/>
              <w:left w:val="nil"/>
              <w:bottom w:val="single" w:color="auto" w:sz="4" w:space="0"/>
              <w:right w:val="single" w:color="auto" w:sz="4" w:space="0"/>
            </w:tcBorders>
            <w:shd w:val="clear" w:color="auto" w:fill="auto"/>
            <w:noWrap/>
            <w:vAlign w:val="center"/>
          </w:tcPr>
          <w:p w14:paraId="2F0D83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7EE002A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54E78E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7782575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181341">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543940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0D0C3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96" w:type="dxa"/>
            <w:tcBorders>
              <w:top w:val="nil"/>
              <w:left w:val="nil"/>
              <w:bottom w:val="single" w:color="auto" w:sz="4" w:space="0"/>
              <w:right w:val="single" w:color="auto" w:sz="4" w:space="0"/>
            </w:tcBorders>
            <w:shd w:val="clear" w:color="auto" w:fill="auto"/>
            <w:noWrap/>
            <w:vAlign w:val="center"/>
          </w:tcPr>
          <w:p w14:paraId="4B1FD107">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0010C7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5DA681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36</w:t>
            </w:r>
          </w:p>
        </w:tc>
        <w:tc>
          <w:tcPr>
            <w:tcW w:w="1096" w:type="dxa"/>
            <w:tcBorders>
              <w:top w:val="nil"/>
              <w:left w:val="nil"/>
              <w:bottom w:val="single" w:color="auto" w:sz="4" w:space="0"/>
              <w:right w:val="single" w:color="auto" w:sz="4" w:space="0"/>
            </w:tcBorders>
            <w:shd w:val="clear" w:color="auto" w:fill="auto"/>
            <w:noWrap/>
            <w:vAlign w:val="center"/>
          </w:tcPr>
          <w:p w14:paraId="7A94C4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3C51833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1ABDBC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6C84DD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7C75DC">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06ADB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311885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96" w:type="dxa"/>
            <w:tcBorders>
              <w:top w:val="nil"/>
              <w:left w:val="nil"/>
              <w:bottom w:val="single" w:color="auto" w:sz="4" w:space="0"/>
              <w:right w:val="single" w:color="auto" w:sz="4" w:space="0"/>
            </w:tcBorders>
            <w:shd w:val="clear" w:color="auto" w:fill="auto"/>
            <w:noWrap/>
            <w:vAlign w:val="center"/>
          </w:tcPr>
          <w:p w14:paraId="4091D61E">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　</w:t>
            </w:r>
          </w:p>
        </w:tc>
        <w:tc>
          <w:tcPr>
            <w:tcW w:w="3076" w:type="dxa"/>
            <w:tcBorders>
              <w:top w:val="nil"/>
              <w:left w:val="nil"/>
              <w:bottom w:val="single" w:color="auto" w:sz="4" w:space="0"/>
              <w:right w:val="single" w:color="auto" w:sz="4" w:space="0"/>
            </w:tcBorders>
            <w:shd w:val="clear" w:color="auto" w:fill="auto"/>
            <w:noWrap/>
            <w:vAlign w:val="center"/>
          </w:tcPr>
          <w:p w14:paraId="2082CC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DCA5F3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w:t>
            </w:r>
          </w:p>
        </w:tc>
        <w:tc>
          <w:tcPr>
            <w:tcW w:w="1096" w:type="dxa"/>
            <w:tcBorders>
              <w:top w:val="nil"/>
              <w:left w:val="nil"/>
              <w:bottom w:val="single" w:color="auto" w:sz="4" w:space="0"/>
              <w:right w:val="single" w:color="auto" w:sz="4" w:space="0"/>
            </w:tcBorders>
            <w:shd w:val="clear" w:color="auto" w:fill="auto"/>
            <w:noWrap/>
            <w:vAlign w:val="center"/>
          </w:tcPr>
          <w:p w14:paraId="73C1E6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7" w:type="dxa"/>
            <w:tcBorders>
              <w:top w:val="nil"/>
              <w:left w:val="nil"/>
              <w:bottom w:val="single" w:color="auto" w:sz="4" w:space="0"/>
              <w:right w:val="single" w:color="auto" w:sz="4" w:space="0"/>
            </w:tcBorders>
            <w:shd w:val="clear" w:color="auto" w:fill="auto"/>
            <w:noWrap/>
            <w:vAlign w:val="center"/>
          </w:tcPr>
          <w:p w14:paraId="274570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3" w:type="dxa"/>
            <w:tcBorders>
              <w:top w:val="nil"/>
              <w:left w:val="nil"/>
              <w:bottom w:val="single" w:color="auto" w:sz="4" w:space="0"/>
              <w:right w:val="single" w:color="auto" w:sz="4" w:space="0"/>
            </w:tcBorders>
            <w:shd w:val="clear" w:color="auto" w:fill="auto"/>
            <w:noWrap/>
            <w:vAlign w:val="center"/>
          </w:tcPr>
          <w:p w14:paraId="619B32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noWrap/>
            <w:vAlign w:val="center"/>
          </w:tcPr>
          <w:p w14:paraId="3CE8893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178C93">
        <w:tblPrEx>
          <w:tblCellMar>
            <w:top w:w="0" w:type="dxa"/>
            <w:left w:w="108" w:type="dxa"/>
            <w:bottom w:w="0" w:type="dxa"/>
            <w:right w:w="108" w:type="dxa"/>
          </w:tblCellMar>
        </w:tblPrEx>
        <w:trPr>
          <w:trHeight w:val="340" w:hRule="atLeast"/>
          <w:jc w:val="center"/>
        </w:trPr>
        <w:tc>
          <w:tcPr>
            <w:tcW w:w="3296" w:type="dxa"/>
            <w:tcBorders>
              <w:top w:val="nil"/>
              <w:left w:val="single" w:color="auto" w:sz="4" w:space="0"/>
              <w:bottom w:val="single" w:color="auto" w:sz="4" w:space="0"/>
              <w:right w:val="single" w:color="auto" w:sz="4" w:space="0"/>
            </w:tcBorders>
            <w:shd w:val="clear" w:color="000000" w:fill="FFFFFF"/>
            <w:noWrap/>
            <w:vAlign w:val="center"/>
          </w:tcPr>
          <w:p w14:paraId="2985BD1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54E3F6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14:paraId="1D9E4219">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3,267.42 </w:t>
            </w:r>
          </w:p>
        </w:tc>
        <w:tc>
          <w:tcPr>
            <w:tcW w:w="3076" w:type="dxa"/>
            <w:tcBorders>
              <w:top w:val="nil"/>
              <w:left w:val="nil"/>
              <w:bottom w:val="single" w:color="auto" w:sz="4" w:space="0"/>
              <w:right w:val="single" w:color="auto" w:sz="4" w:space="0"/>
            </w:tcBorders>
            <w:shd w:val="clear" w:color="000000" w:fill="FFFFFF"/>
            <w:noWrap/>
            <w:vAlign w:val="center"/>
          </w:tcPr>
          <w:p w14:paraId="2E33C1E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FED114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1096" w:type="dxa"/>
            <w:tcBorders>
              <w:top w:val="nil"/>
              <w:left w:val="nil"/>
              <w:bottom w:val="single" w:color="auto" w:sz="4" w:space="0"/>
              <w:right w:val="single" w:color="auto" w:sz="4" w:space="0"/>
            </w:tcBorders>
            <w:shd w:val="clear" w:color="000000" w:fill="FFFFFF"/>
            <w:noWrap/>
            <w:vAlign w:val="center"/>
          </w:tcPr>
          <w:p w14:paraId="1D567E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3,267.42 </w:t>
            </w:r>
          </w:p>
        </w:tc>
        <w:tc>
          <w:tcPr>
            <w:tcW w:w="1487" w:type="dxa"/>
            <w:tcBorders>
              <w:top w:val="nil"/>
              <w:left w:val="nil"/>
              <w:bottom w:val="single" w:color="auto" w:sz="4" w:space="0"/>
              <w:right w:val="single" w:color="auto" w:sz="4" w:space="0"/>
            </w:tcBorders>
            <w:shd w:val="clear" w:color="000000" w:fill="FFFFFF"/>
            <w:noWrap/>
            <w:vAlign w:val="center"/>
          </w:tcPr>
          <w:p w14:paraId="6870AF0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3,247.42 </w:t>
            </w:r>
          </w:p>
        </w:tc>
        <w:tc>
          <w:tcPr>
            <w:tcW w:w="1293" w:type="dxa"/>
            <w:tcBorders>
              <w:top w:val="nil"/>
              <w:left w:val="nil"/>
              <w:bottom w:val="single" w:color="auto" w:sz="4" w:space="0"/>
              <w:right w:val="single" w:color="auto" w:sz="4" w:space="0"/>
            </w:tcBorders>
            <w:shd w:val="clear" w:color="auto" w:fill="auto"/>
            <w:noWrap/>
            <w:vAlign w:val="center"/>
          </w:tcPr>
          <w:p w14:paraId="53F4E8E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20.00 </w:t>
            </w:r>
          </w:p>
        </w:tc>
        <w:tc>
          <w:tcPr>
            <w:tcW w:w="1644" w:type="dxa"/>
            <w:tcBorders>
              <w:top w:val="nil"/>
              <w:left w:val="nil"/>
              <w:bottom w:val="single" w:color="auto" w:sz="4" w:space="0"/>
              <w:right w:val="single" w:color="auto" w:sz="4" w:space="0"/>
            </w:tcBorders>
            <w:shd w:val="clear" w:color="auto" w:fill="auto"/>
            <w:noWrap/>
            <w:vAlign w:val="center"/>
          </w:tcPr>
          <w:p w14:paraId="6A0FBE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bl>
    <w:p w14:paraId="7A2C0B22">
      <w:pPr>
        <w:widowControl/>
        <w:jc w:val="left"/>
        <w:rPr>
          <w:rFonts w:hint="eastAsia"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AA706BB">
      <w:pPr>
        <w:widowControl/>
        <w:spacing w:afterLines="50"/>
        <w:jc w:val="center"/>
        <w:textAlignment w:val="center"/>
        <w:rPr>
          <w:rFonts w:ascii="Times New Roman" w:hAnsi="Times New Roman" w:eastAsia="仿宋_GB2312" w:cs="Times New Roman"/>
          <w:kern w:val="0"/>
          <w:szCs w:val="21"/>
        </w:rPr>
      </w:pPr>
      <w:r>
        <w:rPr>
          <w:rFonts w:ascii="Times New Roman" w:hAnsi="Times New Roman" w:eastAsia="黑体" w:cs="Times New Roman"/>
          <w:kern w:val="0"/>
          <w:sz w:val="36"/>
          <w:szCs w:val="36"/>
        </w:rPr>
        <w:t>一般公共预算财政拨款支出决算表</w:t>
      </w:r>
      <w:bookmarkEnd w:id="1"/>
    </w:p>
    <w:tbl>
      <w:tblPr>
        <w:tblStyle w:val="8"/>
        <w:tblW w:w="14219" w:type="dxa"/>
        <w:jc w:val="center"/>
        <w:tblLayout w:type="autofit"/>
        <w:tblCellMar>
          <w:top w:w="0" w:type="dxa"/>
          <w:left w:w="108" w:type="dxa"/>
          <w:bottom w:w="0" w:type="dxa"/>
          <w:right w:w="108" w:type="dxa"/>
        </w:tblCellMar>
      </w:tblPr>
      <w:tblGrid>
        <w:gridCol w:w="1200"/>
        <w:gridCol w:w="3728"/>
        <w:gridCol w:w="2121"/>
        <w:gridCol w:w="678"/>
        <w:gridCol w:w="3492"/>
        <w:gridCol w:w="3000"/>
      </w:tblGrid>
      <w:tr w14:paraId="6ED40F38">
        <w:tblPrEx>
          <w:tblCellMar>
            <w:top w:w="0" w:type="dxa"/>
            <w:left w:w="108" w:type="dxa"/>
            <w:bottom w:w="0" w:type="dxa"/>
            <w:right w:w="108" w:type="dxa"/>
          </w:tblCellMar>
        </w:tblPrEx>
        <w:trPr>
          <w:trHeight w:val="297" w:hRule="exact"/>
          <w:jc w:val="center"/>
        </w:trPr>
        <w:tc>
          <w:tcPr>
            <w:tcW w:w="14219" w:type="dxa"/>
            <w:gridSpan w:val="6"/>
            <w:tcBorders>
              <w:top w:val="nil"/>
              <w:left w:val="nil"/>
              <w:bottom w:val="nil"/>
              <w:right w:val="nil"/>
            </w:tcBorders>
            <w:shd w:val="clear" w:color="auto" w:fill="auto"/>
            <w:vAlign w:val="center"/>
          </w:tcPr>
          <w:p w14:paraId="11A20804">
            <w:pPr>
              <w:widowControl/>
              <w:spacing w:line="240" w:lineRule="exact"/>
              <w:jc w:val="right"/>
              <w:rPr>
                <w:rFonts w:ascii="Times New Roman" w:hAnsi="Times New Roman" w:eastAsia="仿宋_GB2312" w:cs="Times New Roman"/>
                <w:b/>
                <w:kern w:val="0"/>
                <w:sz w:val="18"/>
                <w:szCs w:val="18"/>
              </w:rPr>
            </w:pPr>
            <w:r>
              <w:rPr>
                <w:rFonts w:ascii="Times New Roman" w:hAnsi="Times New Roman" w:eastAsia="仿宋_GB2312" w:cs="Times New Roman"/>
                <w:kern w:val="0"/>
                <w:sz w:val="18"/>
                <w:szCs w:val="18"/>
              </w:rPr>
              <w:t>公开05表</w:t>
            </w:r>
          </w:p>
        </w:tc>
      </w:tr>
      <w:tr w14:paraId="23DB726A">
        <w:tblPrEx>
          <w:tblCellMar>
            <w:top w:w="0" w:type="dxa"/>
            <w:left w:w="108" w:type="dxa"/>
            <w:bottom w:w="0" w:type="dxa"/>
            <w:right w:w="108" w:type="dxa"/>
          </w:tblCellMar>
        </w:tblPrEx>
        <w:trPr>
          <w:trHeight w:val="312" w:hRule="exact"/>
          <w:jc w:val="center"/>
        </w:trPr>
        <w:tc>
          <w:tcPr>
            <w:tcW w:w="7049" w:type="dxa"/>
            <w:gridSpan w:val="3"/>
            <w:tcBorders>
              <w:top w:val="nil"/>
              <w:left w:val="nil"/>
              <w:bottom w:val="single" w:color="auto" w:sz="4" w:space="0"/>
              <w:right w:val="nil"/>
            </w:tcBorders>
            <w:shd w:val="clear" w:color="auto" w:fill="auto"/>
            <w:vAlign w:val="center"/>
          </w:tcPr>
          <w:p w14:paraId="7AE683DD">
            <w:pPr>
              <w:widowControl/>
              <w:spacing w:line="240" w:lineRule="exact"/>
              <w:jc w:val="left"/>
              <w:rPr>
                <w:rFonts w:ascii="Times New Roman" w:hAnsi="Times New Roman" w:eastAsia="仿宋_GB2312" w:cs="Times New Roman"/>
                <w:b/>
                <w:kern w:val="0"/>
                <w:sz w:val="18"/>
                <w:szCs w:val="18"/>
              </w:rPr>
            </w:pPr>
            <w:r>
              <w:rPr>
                <w:rFonts w:ascii="Times New Roman" w:hAnsi="Times New Roman" w:eastAsia="仿宋_GB2312" w:cs="Times New Roman"/>
                <w:kern w:val="0"/>
                <w:sz w:val="18"/>
                <w:szCs w:val="18"/>
              </w:rPr>
              <w:t>部门：中共怀化市委党校</w:t>
            </w:r>
          </w:p>
        </w:tc>
        <w:tc>
          <w:tcPr>
            <w:tcW w:w="7170" w:type="dxa"/>
            <w:gridSpan w:val="3"/>
            <w:tcBorders>
              <w:top w:val="nil"/>
              <w:left w:val="nil"/>
              <w:bottom w:val="single" w:color="auto" w:sz="4" w:space="0"/>
              <w:right w:val="nil"/>
            </w:tcBorders>
            <w:shd w:val="clear" w:color="auto" w:fill="auto"/>
            <w:vAlign w:val="center"/>
          </w:tcPr>
          <w:p w14:paraId="141D208B">
            <w:pPr>
              <w:widowControl/>
              <w:spacing w:line="240" w:lineRule="exact"/>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单位：万元</w:t>
            </w:r>
          </w:p>
        </w:tc>
      </w:tr>
      <w:tr w14:paraId="26AB0FFB">
        <w:tblPrEx>
          <w:tblCellMar>
            <w:top w:w="0" w:type="dxa"/>
            <w:left w:w="108" w:type="dxa"/>
            <w:bottom w:w="0" w:type="dxa"/>
            <w:right w:w="108" w:type="dxa"/>
          </w:tblCellMar>
        </w:tblPrEx>
        <w:trPr>
          <w:trHeight w:val="398" w:hRule="atLeast"/>
          <w:jc w:val="center"/>
        </w:trPr>
        <w:tc>
          <w:tcPr>
            <w:tcW w:w="49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06391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29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9669FF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701675B">
        <w:tblPrEx>
          <w:tblCellMar>
            <w:top w:w="0" w:type="dxa"/>
            <w:left w:w="108" w:type="dxa"/>
            <w:bottom w:w="0" w:type="dxa"/>
            <w:right w:w="108" w:type="dxa"/>
          </w:tblCellMar>
        </w:tblPrEx>
        <w:trPr>
          <w:trHeight w:val="34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622A8B">
            <w:pPr>
              <w:widowControl/>
              <w:jc w:val="center"/>
              <w:rPr>
                <w:rFonts w:ascii="Times New Roman" w:hAnsi="Times New Roman" w:eastAsia="仿宋_GB2312" w:cs="Times New Roman"/>
                <w:kern w:val="0"/>
                <w:szCs w:val="21"/>
              </w:rPr>
            </w:pPr>
            <w:r>
              <w:rPr>
                <w:rFonts w:ascii="Times New Roman" w:hAnsi="Times New Roman" w:eastAsia="仿宋_GB2312" w:cs="Times New Roman"/>
                <w:b/>
                <w:kern w:val="0"/>
                <w:szCs w:val="21"/>
              </w:rPr>
              <w:t>功能分类科目编码</w:t>
            </w:r>
          </w:p>
        </w:tc>
        <w:tc>
          <w:tcPr>
            <w:tcW w:w="3728" w:type="dxa"/>
            <w:tcBorders>
              <w:top w:val="single" w:color="auto" w:sz="4" w:space="0"/>
              <w:left w:val="single" w:color="auto" w:sz="8" w:space="0"/>
              <w:bottom w:val="single" w:color="auto" w:sz="4" w:space="0"/>
              <w:right w:val="single" w:color="auto" w:sz="4" w:space="0"/>
            </w:tcBorders>
            <w:shd w:val="clear" w:color="auto" w:fill="auto"/>
            <w:vAlign w:val="center"/>
          </w:tcPr>
          <w:p w14:paraId="010BAD6A">
            <w:pPr>
              <w:widowControl/>
              <w:jc w:val="center"/>
              <w:rPr>
                <w:rFonts w:ascii="Times New Roman" w:hAnsi="Times New Roman" w:eastAsia="仿宋_GB2312" w:cs="Times New Roman"/>
                <w:kern w:val="0"/>
                <w:szCs w:val="21"/>
              </w:rPr>
            </w:pPr>
            <w:r>
              <w:rPr>
                <w:rFonts w:ascii="Times New Roman" w:hAnsi="Times New Roman" w:eastAsia="仿宋_GB2312" w:cs="Times New Roman"/>
                <w:b/>
                <w:kern w:val="0"/>
                <w:szCs w:val="21"/>
              </w:rPr>
              <w:t>科目名称</w:t>
            </w:r>
          </w:p>
        </w:tc>
        <w:tc>
          <w:tcPr>
            <w:tcW w:w="2799" w:type="dxa"/>
            <w:gridSpan w:val="2"/>
            <w:tcBorders>
              <w:top w:val="single" w:color="auto" w:sz="4" w:space="0"/>
              <w:left w:val="nil"/>
              <w:bottom w:val="single" w:color="auto" w:sz="4" w:space="0"/>
              <w:right w:val="single" w:color="auto" w:sz="4" w:space="0"/>
            </w:tcBorders>
            <w:shd w:val="clear" w:color="auto" w:fill="auto"/>
            <w:vAlign w:val="center"/>
          </w:tcPr>
          <w:p w14:paraId="7E1EBB78">
            <w:pPr>
              <w:widowControl/>
              <w:jc w:val="center"/>
              <w:rPr>
                <w:rFonts w:ascii="Times New Roman" w:hAnsi="Times New Roman" w:eastAsia="仿宋_GB2312" w:cs="Times New Roman"/>
                <w:kern w:val="0"/>
                <w:szCs w:val="21"/>
              </w:rPr>
            </w:pPr>
            <w:r>
              <w:rPr>
                <w:rFonts w:ascii="Times New Roman" w:hAnsi="Times New Roman" w:eastAsia="仿宋_GB2312" w:cs="Times New Roman"/>
                <w:b/>
                <w:kern w:val="0"/>
                <w:szCs w:val="21"/>
              </w:rPr>
              <w:t>小计</w:t>
            </w:r>
          </w:p>
        </w:tc>
        <w:tc>
          <w:tcPr>
            <w:tcW w:w="3492" w:type="dxa"/>
            <w:tcBorders>
              <w:top w:val="single" w:color="auto" w:sz="4" w:space="0"/>
              <w:left w:val="nil"/>
              <w:bottom w:val="single" w:color="auto" w:sz="4" w:space="0"/>
              <w:right w:val="single" w:color="auto" w:sz="4" w:space="0"/>
            </w:tcBorders>
            <w:shd w:val="clear" w:color="auto" w:fill="auto"/>
            <w:vAlign w:val="center"/>
          </w:tcPr>
          <w:p w14:paraId="1977F27A">
            <w:pPr>
              <w:widowControl/>
              <w:jc w:val="center"/>
              <w:rPr>
                <w:rFonts w:ascii="Times New Roman" w:hAnsi="Times New Roman" w:eastAsia="仿宋_GB2312" w:cs="Times New Roman"/>
                <w:kern w:val="0"/>
                <w:szCs w:val="21"/>
              </w:rPr>
            </w:pPr>
            <w:r>
              <w:rPr>
                <w:rFonts w:ascii="Times New Roman" w:hAnsi="Times New Roman" w:eastAsia="仿宋_GB2312" w:cs="Times New Roman"/>
                <w:b/>
                <w:kern w:val="0"/>
                <w:szCs w:val="21"/>
              </w:rPr>
              <w:t>基本支出</w:t>
            </w:r>
          </w:p>
        </w:tc>
        <w:tc>
          <w:tcPr>
            <w:tcW w:w="3000" w:type="dxa"/>
            <w:tcBorders>
              <w:top w:val="single" w:color="auto" w:sz="4" w:space="0"/>
              <w:left w:val="nil"/>
              <w:bottom w:val="single" w:color="auto" w:sz="4" w:space="0"/>
              <w:right w:val="single" w:color="auto" w:sz="8" w:space="0"/>
            </w:tcBorders>
            <w:shd w:val="clear" w:color="auto" w:fill="auto"/>
            <w:vAlign w:val="center"/>
          </w:tcPr>
          <w:p w14:paraId="5DD73FC5">
            <w:pPr>
              <w:widowControl/>
              <w:jc w:val="center"/>
              <w:rPr>
                <w:rFonts w:ascii="Times New Roman" w:hAnsi="Times New Roman" w:eastAsia="仿宋_GB2312" w:cs="Times New Roman"/>
                <w:kern w:val="0"/>
                <w:szCs w:val="21"/>
              </w:rPr>
            </w:pPr>
            <w:r>
              <w:rPr>
                <w:rFonts w:ascii="Times New Roman" w:hAnsi="Times New Roman" w:eastAsia="仿宋_GB2312" w:cs="Times New Roman"/>
                <w:b/>
                <w:kern w:val="0"/>
                <w:szCs w:val="21"/>
              </w:rPr>
              <w:t>项目支出</w:t>
            </w:r>
          </w:p>
        </w:tc>
      </w:tr>
      <w:tr w14:paraId="3A3DE0BD">
        <w:tblPrEx>
          <w:tblCellMar>
            <w:top w:w="0" w:type="dxa"/>
            <w:left w:w="108" w:type="dxa"/>
            <w:bottom w:w="0" w:type="dxa"/>
            <w:right w:w="108" w:type="dxa"/>
          </w:tblCellMar>
        </w:tblPrEx>
        <w:trPr>
          <w:trHeight w:val="340" w:hRule="atLeast"/>
          <w:jc w:val="center"/>
        </w:trPr>
        <w:tc>
          <w:tcPr>
            <w:tcW w:w="492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4FC5F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99" w:type="dxa"/>
            <w:gridSpan w:val="2"/>
            <w:tcBorders>
              <w:top w:val="nil"/>
              <w:left w:val="nil"/>
              <w:bottom w:val="single" w:color="auto" w:sz="4" w:space="0"/>
              <w:right w:val="single" w:color="auto" w:sz="4" w:space="0"/>
            </w:tcBorders>
            <w:shd w:val="clear" w:color="auto" w:fill="auto"/>
            <w:vAlign w:val="center"/>
          </w:tcPr>
          <w:p w14:paraId="5CEBC4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6D037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5939A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A0B410F">
        <w:tblPrEx>
          <w:tblCellMar>
            <w:top w:w="0" w:type="dxa"/>
            <w:left w:w="108" w:type="dxa"/>
            <w:bottom w:w="0" w:type="dxa"/>
            <w:right w:w="108" w:type="dxa"/>
          </w:tblCellMar>
        </w:tblPrEx>
        <w:trPr>
          <w:trHeight w:val="377" w:hRule="atLeast"/>
          <w:jc w:val="center"/>
        </w:trPr>
        <w:tc>
          <w:tcPr>
            <w:tcW w:w="492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8B2ED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99" w:type="dxa"/>
            <w:gridSpan w:val="2"/>
            <w:tcBorders>
              <w:top w:val="nil"/>
              <w:left w:val="nil"/>
              <w:bottom w:val="single" w:color="auto" w:sz="4" w:space="0"/>
              <w:right w:val="single" w:color="auto" w:sz="4" w:space="0"/>
            </w:tcBorders>
            <w:shd w:val="clear" w:color="auto" w:fill="auto"/>
            <w:vAlign w:val="center"/>
          </w:tcPr>
          <w:p w14:paraId="3D8153E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3,247.42 </w:t>
            </w:r>
          </w:p>
        </w:tc>
        <w:tc>
          <w:tcPr>
            <w:tcW w:w="3492" w:type="dxa"/>
            <w:tcBorders>
              <w:top w:val="nil"/>
              <w:left w:val="nil"/>
              <w:bottom w:val="single" w:color="auto" w:sz="4" w:space="0"/>
              <w:right w:val="single" w:color="auto" w:sz="4" w:space="0"/>
            </w:tcBorders>
            <w:shd w:val="clear" w:color="auto" w:fill="auto"/>
            <w:vAlign w:val="center"/>
          </w:tcPr>
          <w:p w14:paraId="321EF0E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1,935.74 </w:t>
            </w:r>
          </w:p>
        </w:tc>
        <w:tc>
          <w:tcPr>
            <w:tcW w:w="3000" w:type="dxa"/>
            <w:tcBorders>
              <w:top w:val="nil"/>
              <w:left w:val="nil"/>
              <w:bottom w:val="single" w:color="auto" w:sz="4" w:space="0"/>
              <w:right w:val="single" w:color="auto" w:sz="8" w:space="0"/>
            </w:tcBorders>
            <w:shd w:val="clear" w:color="auto" w:fill="auto"/>
            <w:vAlign w:val="center"/>
          </w:tcPr>
          <w:p w14:paraId="3E23050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1,311.68 </w:t>
            </w:r>
          </w:p>
        </w:tc>
      </w:tr>
      <w:tr w14:paraId="773D8F6A">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83E98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2010299</w:t>
            </w:r>
          </w:p>
        </w:tc>
        <w:tc>
          <w:tcPr>
            <w:tcW w:w="3728" w:type="dxa"/>
            <w:tcBorders>
              <w:top w:val="nil"/>
              <w:left w:val="nil"/>
              <w:bottom w:val="single" w:color="auto" w:sz="4" w:space="0"/>
              <w:right w:val="single" w:color="auto" w:sz="4" w:space="0"/>
            </w:tcBorders>
            <w:shd w:val="clear" w:color="auto" w:fill="auto"/>
            <w:vAlign w:val="center"/>
          </w:tcPr>
          <w:p w14:paraId="123F6DB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其他政协事务支出</w:t>
            </w:r>
          </w:p>
        </w:tc>
        <w:tc>
          <w:tcPr>
            <w:tcW w:w="2799" w:type="dxa"/>
            <w:gridSpan w:val="2"/>
            <w:tcBorders>
              <w:top w:val="nil"/>
              <w:left w:val="nil"/>
              <w:bottom w:val="single" w:color="auto" w:sz="4" w:space="0"/>
              <w:right w:val="single" w:color="auto" w:sz="4" w:space="0"/>
            </w:tcBorders>
            <w:shd w:val="clear" w:color="auto" w:fill="auto"/>
            <w:vAlign w:val="center"/>
          </w:tcPr>
          <w:p w14:paraId="619EE48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2.00</w:t>
            </w:r>
          </w:p>
        </w:tc>
        <w:tc>
          <w:tcPr>
            <w:tcW w:w="3492" w:type="dxa"/>
            <w:tcBorders>
              <w:top w:val="nil"/>
              <w:left w:val="nil"/>
              <w:bottom w:val="single" w:color="auto" w:sz="4" w:space="0"/>
              <w:right w:val="single" w:color="auto" w:sz="4" w:space="0"/>
            </w:tcBorders>
            <w:shd w:val="clear" w:color="auto" w:fill="auto"/>
            <w:vAlign w:val="center"/>
          </w:tcPr>
          <w:p w14:paraId="6D4BF2DA">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E2722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2.00</w:t>
            </w:r>
          </w:p>
        </w:tc>
      </w:tr>
      <w:tr w14:paraId="164E61ED">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6A07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20132</w:t>
            </w:r>
            <w:r>
              <w:rPr>
                <w:rFonts w:hint="eastAsia" w:ascii="Times New Roman" w:hAnsi="Times New Roman" w:eastAsia="仿宋_GB2312" w:cs="Times New Roman"/>
                <w:kern w:val="0"/>
                <w:szCs w:val="21"/>
              </w:rPr>
              <w:t>01</w:t>
            </w:r>
          </w:p>
        </w:tc>
        <w:tc>
          <w:tcPr>
            <w:tcW w:w="3728" w:type="dxa"/>
            <w:tcBorders>
              <w:top w:val="nil"/>
              <w:left w:val="nil"/>
              <w:bottom w:val="single" w:color="auto" w:sz="4" w:space="0"/>
              <w:right w:val="single" w:color="auto" w:sz="4" w:space="0"/>
            </w:tcBorders>
            <w:shd w:val="clear" w:color="auto" w:fill="auto"/>
            <w:vAlign w:val="center"/>
          </w:tcPr>
          <w:p w14:paraId="03796EB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2799" w:type="dxa"/>
            <w:gridSpan w:val="2"/>
            <w:tcBorders>
              <w:top w:val="nil"/>
              <w:left w:val="nil"/>
              <w:bottom w:val="single" w:color="auto" w:sz="4" w:space="0"/>
              <w:right w:val="single" w:color="auto" w:sz="4" w:space="0"/>
            </w:tcBorders>
            <w:shd w:val="clear" w:color="auto" w:fill="auto"/>
            <w:vAlign w:val="center"/>
          </w:tcPr>
          <w:p w14:paraId="3F8EEA4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15.32</w:t>
            </w:r>
          </w:p>
        </w:tc>
        <w:tc>
          <w:tcPr>
            <w:tcW w:w="3492" w:type="dxa"/>
            <w:tcBorders>
              <w:top w:val="nil"/>
              <w:left w:val="nil"/>
              <w:bottom w:val="single" w:color="auto" w:sz="4" w:space="0"/>
              <w:right w:val="single" w:color="auto" w:sz="4" w:space="0"/>
            </w:tcBorders>
            <w:shd w:val="clear" w:color="auto" w:fill="auto"/>
            <w:vAlign w:val="center"/>
          </w:tcPr>
          <w:p w14:paraId="1A09817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15.32</w:t>
            </w:r>
          </w:p>
        </w:tc>
        <w:tc>
          <w:tcPr>
            <w:tcW w:w="3000" w:type="dxa"/>
            <w:tcBorders>
              <w:top w:val="nil"/>
              <w:left w:val="nil"/>
              <w:bottom w:val="single" w:color="auto" w:sz="4" w:space="0"/>
              <w:right w:val="single" w:color="auto" w:sz="8" w:space="0"/>
            </w:tcBorders>
            <w:shd w:val="clear" w:color="auto" w:fill="auto"/>
            <w:vAlign w:val="center"/>
          </w:tcPr>
          <w:p w14:paraId="2AD8A59B">
            <w:pPr>
              <w:widowControl/>
              <w:jc w:val="center"/>
              <w:rPr>
                <w:rFonts w:ascii="Times New Roman" w:hAnsi="Times New Roman" w:eastAsia="仿宋_GB2312" w:cs="Times New Roman"/>
                <w:kern w:val="0"/>
                <w:szCs w:val="21"/>
              </w:rPr>
            </w:pPr>
          </w:p>
        </w:tc>
      </w:tr>
      <w:tr w14:paraId="770F8FCB">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8143E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2019999</w:t>
            </w:r>
          </w:p>
        </w:tc>
        <w:tc>
          <w:tcPr>
            <w:tcW w:w="3728" w:type="dxa"/>
            <w:tcBorders>
              <w:top w:val="nil"/>
              <w:left w:val="nil"/>
              <w:bottom w:val="single" w:color="auto" w:sz="4" w:space="0"/>
              <w:right w:val="single" w:color="auto" w:sz="4" w:space="0"/>
            </w:tcBorders>
            <w:shd w:val="clear" w:color="auto" w:fill="auto"/>
            <w:vAlign w:val="center"/>
          </w:tcPr>
          <w:p w14:paraId="52A2E0A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其他一般公共服务支出</w:t>
            </w:r>
          </w:p>
        </w:tc>
        <w:tc>
          <w:tcPr>
            <w:tcW w:w="2799" w:type="dxa"/>
            <w:gridSpan w:val="2"/>
            <w:tcBorders>
              <w:top w:val="nil"/>
              <w:left w:val="nil"/>
              <w:bottom w:val="single" w:color="auto" w:sz="4" w:space="0"/>
              <w:right w:val="single" w:color="auto" w:sz="4" w:space="0"/>
            </w:tcBorders>
            <w:shd w:val="clear" w:color="auto" w:fill="auto"/>
            <w:vAlign w:val="center"/>
          </w:tcPr>
          <w:p w14:paraId="6786527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269.84 </w:t>
            </w:r>
          </w:p>
        </w:tc>
        <w:tc>
          <w:tcPr>
            <w:tcW w:w="3492" w:type="dxa"/>
            <w:tcBorders>
              <w:top w:val="nil"/>
              <w:left w:val="nil"/>
              <w:bottom w:val="single" w:color="auto" w:sz="4" w:space="0"/>
              <w:right w:val="single" w:color="auto" w:sz="4" w:space="0"/>
            </w:tcBorders>
            <w:shd w:val="clear" w:color="auto" w:fill="auto"/>
            <w:vAlign w:val="center"/>
          </w:tcPr>
          <w:p w14:paraId="74E0880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141.21 </w:t>
            </w:r>
          </w:p>
        </w:tc>
        <w:tc>
          <w:tcPr>
            <w:tcW w:w="3000" w:type="dxa"/>
            <w:tcBorders>
              <w:top w:val="nil"/>
              <w:left w:val="nil"/>
              <w:bottom w:val="single" w:color="auto" w:sz="4" w:space="0"/>
              <w:right w:val="single" w:color="auto" w:sz="8" w:space="0"/>
            </w:tcBorders>
            <w:shd w:val="clear" w:color="auto" w:fill="auto"/>
            <w:vAlign w:val="center"/>
          </w:tcPr>
          <w:p w14:paraId="718CDF8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128.63 </w:t>
            </w:r>
          </w:p>
        </w:tc>
      </w:tr>
      <w:tr w14:paraId="01507FF2">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464F0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2050101</w:t>
            </w:r>
          </w:p>
        </w:tc>
        <w:tc>
          <w:tcPr>
            <w:tcW w:w="3728" w:type="dxa"/>
            <w:tcBorders>
              <w:top w:val="nil"/>
              <w:left w:val="nil"/>
              <w:bottom w:val="single" w:color="auto" w:sz="4" w:space="0"/>
              <w:right w:val="single" w:color="auto" w:sz="4" w:space="0"/>
            </w:tcBorders>
            <w:shd w:val="clear" w:color="auto" w:fill="auto"/>
            <w:vAlign w:val="center"/>
          </w:tcPr>
          <w:p w14:paraId="48A6539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2799" w:type="dxa"/>
            <w:gridSpan w:val="2"/>
            <w:tcBorders>
              <w:top w:val="nil"/>
              <w:left w:val="nil"/>
              <w:bottom w:val="single" w:color="auto" w:sz="4" w:space="0"/>
              <w:right w:val="single" w:color="auto" w:sz="4" w:space="0"/>
            </w:tcBorders>
            <w:shd w:val="clear" w:color="auto" w:fill="auto"/>
            <w:vAlign w:val="center"/>
          </w:tcPr>
          <w:p w14:paraId="41423406">
            <w:pPr>
              <w:widowControl/>
              <w:jc w:val="center"/>
              <w:rPr>
                <w:rFonts w:hint="eastAsia" w:ascii="Times New Roman" w:hAnsi="Times New Roman" w:eastAsia="仿宋_GB2312" w:cs="Times New Roman"/>
                <w:kern w:val="0"/>
                <w:szCs w:val="21"/>
              </w:rPr>
            </w:pPr>
            <w:r>
              <w:rPr>
                <w:rFonts w:ascii="Times New Roman" w:hAnsi="Times New Roman" w:eastAsia="仿宋_GB2312" w:cs="Times New Roman"/>
                <w:kern w:val="0"/>
                <w:szCs w:val="21"/>
              </w:rPr>
              <w:t>8.23</w:t>
            </w:r>
          </w:p>
        </w:tc>
        <w:tc>
          <w:tcPr>
            <w:tcW w:w="3492" w:type="dxa"/>
            <w:tcBorders>
              <w:top w:val="nil"/>
              <w:left w:val="nil"/>
              <w:bottom w:val="single" w:color="auto" w:sz="4" w:space="0"/>
              <w:right w:val="single" w:color="auto" w:sz="4" w:space="0"/>
            </w:tcBorders>
            <w:shd w:val="clear" w:color="auto" w:fill="auto"/>
            <w:vAlign w:val="center"/>
          </w:tcPr>
          <w:p w14:paraId="5BDF0525">
            <w:pPr>
              <w:widowControl/>
              <w:jc w:val="center"/>
              <w:rPr>
                <w:rFonts w:hint="eastAsia" w:ascii="Times New Roman" w:hAnsi="Times New Roman" w:eastAsia="仿宋_GB2312" w:cs="Times New Roman"/>
                <w:kern w:val="0"/>
                <w:szCs w:val="21"/>
              </w:rPr>
            </w:pPr>
            <w:r>
              <w:rPr>
                <w:rFonts w:ascii="Times New Roman" w:hAnsi="Times New Roman" w:eastAsia="仿宋_GB2312" w:cs="Times New Roman"/>
                <w:kern w:val="0"/>
                <w:szCs w:val="21"/>
              </w:rPr>
              <w:t>8.23</w:t>
            </w:r>
          </w:p>
        </w:tc>
        <w:tc>
          <w:tcPr>
            <w:tcW w:w="3000" w:type="dxa"/>
            <w:tcBorders>
              <w:top w:val="nil"/>
              <w:left w:val="nil"/>
              <w:bottom w:val="single" w:color="auto" w:sz="4" w:space="0"/>
              <w:right w:val="single" w:color="auto" w:sz="8" w:space="0"/>
            </w:tcBorders>
            <w:shd w:val="clear" w:color="auto" w:fill="auto"/>
            <w:vAlign w:val="center"/>
          </w:tcPr>
          <w:p w14:paraId="743F76FC">
            <w:pPr>
              <w:widowControl/>
              <w:jc w:val="center"/>
              <w:rPr>
                <w:rFonts w:hint="eastAsia" w:ascii="Times New Roman" w:hAnsi="Times New Roman" w:eastAsia="仿宋_GB2312" w:cs="Times New Roman"/>
                <w:kern w:val="0"/>
                <w:szCs w:val="21"/>
              </w:rPr>
            </w:pPr>
          </w:p>
        </w:tc>
      </w:tr>
      <w:tr w14:paraId="216E9253">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EC12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2050802</w:t>
            </w:r>
          </w:p>
        </w:tc>
        <w:tc>
          <w:tcPr>
            <w:tcW w:w="3728" w:type="dxa"/>
            <w:tcBorders>
              <w:top w:val="nil"/>
              <w:left w:val="nil"/>
              <w:bottom w:val="single" w:color="auto" w:sz="4" w:space="0"/>
              <w:right w:val="single" w:color="auto" w:sz="4" w:space="0"/>
            </w:tcBorders>
            <w:shd w:val="clear" w:color="auto" w:fill="auto"/>
            <w:vAlign w:val="center"/>
          </w:tcPr>
          <w:p w14:paraId="62D6D1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干部教育</w:t>
            </w:r>
          </w:p>
        </w:tc>
        <w:tc>
          <w:tcPr>
            <w:tcW w:w="2799" w:type="dxa"/>
            <w:gridSpan w:val="2"/>
            <w:tcBorders>
              <w:top w:val="nil"/>
              <w:left w:val="nil"/>
              <w:bottom w:val="single" w:color="auto" w:sz="4" w:space="0"/>
              <w:right w:val="single" w:color="auto" w:sz="4" w:space="0"/>
            </w:tcBorders>
            <w:shd w:val="clear" w:color="auto" w:fill="auto"/>
            <w:vAlign w:val="center"/>
          </w:tcPr>
          <w:p w14:paraId="769C51A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2,585.46 </w:t>
            </w:r>
          </w:p>
        </w:tc>
        <w:tc>
          <w:tcPr>
            <w:tcW w:w="3492" w:type="dxa"/>
            <w:tcBorders>
              <w:top w:val="nil"/>
              <w:left w:val="nil"/>
              <w:bottom w:val="single" w:color="auto" w:sz="4" w:space="0"/>
              <w:right w:val="single" w:color="auto" w:sz="4" w:space="0"/>
            </w:tcBorders>
            <w:shd w:val="clear" w:color="auto" w:fill="auto"/>
            <w:vAlign w:val="center"/>
          </w:tcPr>
          <w:p w14:paraId="40BC1C8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1,412.41 </w:t>
            </w:r>
          </w:p>
        </w:tc>
        <w:tc>
          <w:tcPr>
            <w:tcW w:w="3000" w:type="dxa"/>
            <w:tcBorders>
              <w:top w:val="nil"/>
              <w:left w:val="nil"/>
              <w:bottom w:val="single" w:color="auto" w:sz="4" w:space="0"/>
              <w:right w:val="single" w:color="auto" w:sz="8" w:space="0"/>
            </w:tcBorders>
            <w:shd w:val="clear" w:color="auto" w:fill="auto"/>
            <w:vAlign w:val="center"/>
          </w:tcPr>
          <w:p w14:paraId="7CB0889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1,173.05 </w:t>
            </w:r>
          </w:p>
        </w:tc>
      </w:tr>
      <w:tr w14:paraId="2F931ED4">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E7AB1E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2069999</w:t>
            </w:r>
          </w:p>
        </w:tc>
        <w:tc>
          <w:tcPr>
            <w:tcW w:w="3728" w:type="dxa"/>
            <w:tcBorders>
              <w:top w:val="nil"/>
              <w:left w:val="nil"/>
              <w:bottom w:val="single" w:color="auto" w:sz="4" w:space="0"/>
              <w:right w:val="single" w:color="auto" w:sz="4" w:space="0"/>
            </w:tcBorders>
            <w:shd w:val="clear" w:color="auto" w:fill="auto"/>
            <w:vAlign w:val="center"/>
          </w:tcPr>
          <w:p w14:paraId="7523242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2799" w:type="dxa"/>
            <w:gridSpan w:val="2"/>
            <w:tcBorders>
              <w:top w:val="nil"/>
              <w:left w:val="nil"/>
              <w:bottom w:val="single" w:color="auto" w:sz="4" w:space="0"/>
              <w:right w:val="single" w:color="auto" w:sz="4" w:space="0"/>
            </w:tcBorders>
            <w:shd w:val="clear" w:color="auto" w:fill="auto"/>
            <w:vAlign w:val="center"/>
          </w:tcPr>
          <w:p w14:paraId="62BFC92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8.00</w:t>
            </w:r>
          </w:p>
        </w:tc>
        <w:tc>
          <w:tcPr>
            <w:tcW w:w="3492" w:type="dxa"/>
            <w:tcBorders>
              <w:top w:val="nil"/>
              <w:left w:val="nil"/>
              <w:bottom w:val="single" w:color="auto" w:sz="4" w:space="0"/>
              <w:right w:val="single" w:color="auto" w:sz="4" w:space="0"/>
            </w:tcBorders>
            <w:shd w:val="clear" w:color="auto" w:fill="auto"/>
            <w:vAlign w:val="center"/>
          </w:tcPr>
          <w:p w14:paraId="66F8FC7C">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5A3E35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8.00</w:t>
            </w:r>
          </w:p>
        </w:tc>
      </w:tr>
      <w:tr w14:paraId="7BCFF4D8">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E74A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2080505</w:t>
            </w:r>
          </w:p>
        </w:tc>
        <w:tc>
          <w:tcPr>
            <w:tcW w:w="3728" w:type="dxa"/>
            <w:tcBorders>
              <w:top w:val="nil"/>
              <w:left w:val="nil"/>
              <w:bottom w:val="single" w:color="auto" w:sz="4" w:space="0"/>
              <w:right w:val="single" w:color="auto" w:sz="4" w:space="0"/>
            </w:tcBorders>
            <w:shd w:val="clear" w:color="auto" w:fill="auto"/>
            <w:vAlign w:val="center"/>
          </w:tcPr>
          <w:p w14:paraId="4D5F29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机关事业单位基本养老保险缴费支出</w:t>
            </w:r>
          </w:p>
        </w:tc>
        <w:tc>
          <w:tcPr>
            <w:tcW w:w="2799" w:type="dxa"/>
            <w:gridSpan w:val="2"/>
            <w:tcBorders>
              <w:top w:val="nil"/>
              <w:left w:val="nil"/>
              <w:bottom w:val="single" w:color="auto" w:sz="4" w:space="0"/>
              <w:right w:val="single" w:color="auto" w:sz="4" w:space="0"/>
            </w:tcBorders>
            <w:shd w:val="clear" w:color="auto" w:fill="auto"/>
            <w:vAlign w:val="center"/>
          </w:tcPr>
          <w:p w14:paraId="1F1BFAD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153.18 </w:t>
            </w:r>
          </w:p>
        </w:tc>
        <w:tc>
          <w:tcPr>
            <w:tcW w:w="3492" w:type="dxa"/>
            <w:tcBorders>
              <w:top w:val="nil"/>
              <w:left w:val="nil"/>
              <w:bottom w:val="single" w:color="auto" w:sz="4" w:space="0"/>
              <w:right w:val="single" w:color="auto" w:sz="4" w:space="0"/>
            </w:tcBorders>
            <w:shd w:val="clear" w:color="auto" w:fill="auto"/>
            <w:vAlign w:val="center"/>
          </w:tcPr>
          <w:p w14:paraId="502577E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153.18 </w:t>
            </w:r>
          </w:p>
        </w:tc>
        <w:tc>
          <w:tcPr>
            <w:tcW w:w="3000" w:type="dxa"/>
            <w:tcBorders>
              <w:top w:val="nil"/>
              <w:left w:val="nil"/>
              <w:bottom w:val="single" w:color="auto" w:sz="4" w:space="0"/>
              <w:right w:val="single" w:color="auto" w:sz="8" w:space="0"/>
            </w:tcBorders>
            <w:shd w:val="clear" w:color="auto" w:fill="auto"/>
            <w:vAlign w:val="center"/>
          </w:tcPr>
          <w:p w14:paraId="4A9BE72D">
            <w:pPr>
              <w:widowControl/>
              <w:jc w:val="center"/>
              <w:rPr>
                <w:rFonts w:ascii="Times New Roman" w:hAnsi="Times New Roman" w:eastAsia="仿宋_GB2312" w:cs="Times New Roman"/>
                <w:kern w:val="0"/>
                <w:szCs w:val="21"/>
              </w:rPr>
            </w:pPr>
          </w:p>
        </w:tc>
      </w:tr>
      <w:tr w14:paraId="1C04B09A">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45D70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2080599</w:t>
            </w:r>
          </w:p>
        </w:tc>
        <w:tc>
          <w:tcPr>
            <w:tcW w:w="3728" w:type="dxa"/>
            <w:tcBorders>
              <w:top w:val="nil"/>
              <w:left w:val="nil"/>
              <w:bottom w:val="single" w:color="auto" w:sz="4" w:space="0"/>
              <w:right w:val="single" w:color="auto" w:sz="4" w:space="0"/>
            </w:tcBorders>
            <w:shd w:val="clear" w:color="auto" w:fill="auto"/>
            <w:vAlign w:val="center"/>
          </w:tcPr>
          <w:p w14:paraId="6A379FA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其他行政事业单位养老支出</w:t>
            </w:r>
          </w:p>
        </w:tc>
        <w:tc>
          <w:tcPr>
            <w:tcW w:w="2799" w:type="dxa"/>
            <w:gridSpan w:val="2"/>
            <w:tcBorders>
              <w:top w:val="nil"/>
              <w:left w:val="nil"/>
              <w:bottom w:val="single" w:color="auto" w:sz="4" w:space="0"/>
              <w:right w:val="single" w:color="auto" w:sz="4" w:space="0"/>
            </w:tcBorders>
            <w:shd w:val="clear" w:color="auto" w:fill="auto"/>
            <w:vAlign w:val="center"/>
          </w:tcPr>
          <w:p w14:paraId="73EB782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125.84 </w:t>
            </w:r>
          </w:p>
        </w:tc>
        <w:tc>
          <w:tcPr>
            <w:tcW w:w="3492" w:type="dxa"/>
            <w:tcBorders>
              <w:top w:val="nil"/>
              <w:left w:val="nil"/>
              <w:bottom w:val="single" w:color="auto" w:sz="4" w:space="0"/>
              <w:right w:val="single" w:color="auto" w:sz="4" w:space="0"/>
            </w:tcBorders>
            <w:shd w:val="clear" w:color="auto" w:fill="auto"/>
            <w:vAlign w:val="center"/>
          </w:tcPr>
          <w:p w14:paraId="165CCCD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125.84 </w:t>
            </w:r>
          </w:p>
        </w:tc>
        <w:tc>
          <w:tcPr>
            <w:tcW w:w="3000" w:type="dxa"/>
            <w:tcBorders>
              <w:top w:val="nil"/>
              <w:left w:val="nil"/>
              <w:bottom w:val="single" w:color="auto" w:sz="4" w:space="0"/>
              <w:right w:val="single" w:color="auto" w:sz="8" w:space="0"/>
            </w:tcBorders>
            <w:shd w:val="clear" w:color="auto" w:fill="auto"/>
            <w:vAlign w:val="center"/>
          </w:tcPr>
          <w:p w14:paraId="0841457A">
            <w:pPr>
              <w:widowControl/>
              <w:jc w:val="center"/>
              <w:rPr>
                <w:rFonts w:ascii="Times New Roman" w:hAnsi="Times New Roman" w:eastAsia="仿宋_GB2312" w:cs="Times New Roman"/>
                <w:kern w:val="0"/>
                <w:szCs w:val="21"/>
              </w:rPr>
            </w:pPr>
          </w:p>
        </w:tc>
      </w:tr>
      <w:tr w14:paraId="3149CA21">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8713E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2101101</w:t>
            </w:r>
          </w:p>
        </w:tc>
        <w:tc>
          <w:tcPr>
            <w:tcW w:w="3728" w:type="dxa"/>
            <w:tcBorders>
              <w:top w:val="nil"/>
              <w:left w:val="nil"/>
              <w:bottom w:val="single" w:color="auto" w:sz="4" w:space="0"/>
              <w:right w:val="single" w:color="auto" w:sz="4" w:space="0"/>
            </w:tcBorders>
            <w:shd w:val="clear" w:color="auto" w:fill="auto"/>
            <w:vAlign w:val="center"/>
          </w:tcPr>
          <w:p w14:paraId="540558C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行政单位医疗</w:t>
            </w:r>
          </w:p>
        </w:tc>
        <w:tc>
          <w:tcPr>
            <w:tcW w:w="2799" w:type="dxa"/>
            <w:gridSpan w:val="2"/>
            <w:tcBorders>
              <w:top w:val="nil"/>
              <w:left w:val="nil"/>
              <w:bottom w:val="single" w:color="auto" w:sz="4" w:space="0"/>
              <w:right w:val="single" w:color="auto" w:sz="4" w:space="0"/>
            </w:tcBorders>
            <w:shd w:val="clear" w:color="auto" w:fill="auto"/>
            <w:vAlign w:val="center"/>
          </w:tcPr>
          <w:p w14:paraId="1D53701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63.85 </w:t>
            </w:r>
          </w:p>
        </w:tc>
        <w:tc>
          <w:tcPr>
            <w:tcW w:w="3492" w:type="dxa"/>
            <w:tcBorders>
              <w:top w:val="nil"/>
              <w:left w:val="nil"/>
              <w:bottom w:val="single" w:color="auto" w:sz="4" w:space="0"/>
              <w:right w:val="single" w:color="auto" w:sz="4" w:space="0"/>
            </w:tcBorders>
            <w:shd w:val="clear" w:color="auto" w:fill="auto"/>
            <w:vAlign w:val="center"/>
          </w:tcPr>
          <w:p w14:paraId="09AC158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63.85 </w:t>
            </w:r>
          </w:p>
        </w:tc>
        <w:tc>
          <w:tcPr>
            <w:tcW w:w="3000" w:type="dxa"/>
            <w:tcBorders>
              <w:top w:val="nil"/>
              <w:left w:val="nil"/>
              <w:bottom w:val="single" w:color="auto" w:sz="4" w:space="0"/>
              <w:right w:val="single" w:color="auto" w:sz="8" w:space="0"/>
            </w:tcBorders>
            <w:shd w:val="clear" w:color="auto" w:fill="auto"/>
            <w:vAlign w:val="center"/>
          </w:tcPr>
          <w:p w14:paraId="6E3875A5">
            <w:pPr>
              <w:widowControl/>
              <w:jc w:val="center"/>
              <w:rPr>
                <w:rFonts w:ascii="Times New Roman" w:hAnsi="Times New Roman" w:eastAsia="仿宋_GB2312" w:cs="Times New Roman"/>
                <w:kern w:val="0"/>
                <w:szCs w:val="21"/>
              </w:rPr>
            </w:pPr>
          </w:p>
        </w:tc>
      </w:tr>
      <w:tr w14:paraId="654DF46B">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D60F6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2101199</w:t>
            </w:r>
          </w:p>
        </w:tc>
        <w:tc>
          <w:tcPr>
            <w:tcW w:w="3728" w:type="dxa"/>
            <w:tcBorders>
              <w:top w:val="nil"/>
              <w:left w:val="nil"/>
              <w:bottom w:val="single" w:color="auto" w:sz="4" w:space="0"/>
              <w:right w:val="single" w:color="auto" w:sz="4" w:space="0"/>
            </w:tcBorders>
            <w:shd w:val="clear" w:color="auto" w:fill="auto"/>
            <w:vAlign w:val="center"/>
          </w:tcPr>
          <w:p w14:paraId="6F9BCDB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其他行政事业单位医疗支出</w:t>
            </w:r>
          </w:p>
        </w:tc>
        <w:tc>
          <w:tcPr>
            <w:tcW w:w="2799" w:type="dxa"/>
            <w:gridSpan w:val="2"/>
            <w:tcBorders>
              <w:top w:val="nil"/>
              <w:left w:val="nil"/>
              <w:bottom w:val="single" w:color="auto" w:sz="4" w:space="0"/>
              <w:right w:val="single" w:color="auto" w:sz="4" w:space="0"/>
            </w:tcBorders>
            <w:shd w:val="clear" w:color="auto" w:fill="auto"/>
            <w:vAlign w:val="center"/>
          </w:tcPr>
          <w:p w14:paraId="573F0AC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0.80 </w:t>
            </w:r>
          </w:p>
        </w:tc>
        <w:tc>
          <w:tcPr>
            <w:tcW w:w="3492" w:type="dxa"/>
            <w:tcBorders>
              <w:top w:val="nil"/>
              <w:left w:val="nil"/>
              <w:bottom w:val="single" w:color="auto" w:sz="4" w:space="0"/>
              <w:right w:val="single" w:color="auto" w:sz="4" w:space="0"/>
            </w:tcBorders>
            <w:shd w:val="clear" w:color="auto" w:fill="auto"/>
            <w:vAlign w:val="center"/>
          </w:tcPr>
          <w:p w14:paraId="0EB9133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0.80 </w:t>
            </w:r>
          </w:p>
        </w:tc>
        <w:tc>
          <w:tcPr>
            <w:tcW w:w="3000" w:type="dxa"/>
            <w:tcBorders>
              <w:top w:val="nil"/>
              <w:left w:val="nil"/>
              <w:bottom w:val="single" w:color="auto" w:sz="4" w:space="0"/>
              <w:right w:val="single" w:color="auto" w:sz="8" w:space="0"/>
            </w:tcBorders>
            <w:shd w:val="clear" w:color="auto" w:fill="auto"/>
            <w:vAlign w:val="center"/>
          </w:tcPr>
          <w:p w14:paraId="23DFA805">
            <w:pPr>
              <w:widowControl/>
              <w:jc w:val="center"/>
              <w:rPr>
                <w:rFonts w:ascii="Times New Roman" w:hAnsi="Times New Roman" w:eastAsia="仿宋_GB2312" w:cs="Times New Roman"/>
                <w:kern w:val="0"/>
                <w:szCs w:val="21"/>
              </w:rPr>
            </w:pPr>
          </w:p>
        </w:tc>
      </w:tr>
      <w:tr w14:paraId="1846247F">
        <w:tblPrEx>
          <w:tblCellMar>
            <w:top w:w="0" w:type="dxa"/>
            <w:left w:w="108" w:type="dxa"/>
            <w:bottom w:w="0" w:type="dxa"/>
            <w:right w:w="108" w:type="dxa"/>
          </w:tblCellMar>
        </w:tblPrEx>
        <w:trPr>
          <w:trHeight w:val="425" w:hRule="exac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9E3196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2210201</w:t>
            </w:r>
          </w:p>
        </w:tc>
        <w:tc>
          <w:tcPr>
            <w:tcW w:w="3728" w:type="dxa"/>
            <w:tcBorders>
              <w:top w:val="nil"/>
              <w:left w:val="nil"/>
              <w:bottom w:val="single" w:color="auto" w:sz="8" w:space="0"/>
              <w:right w:val="single" w:color="auto" w:sz="4" w:space="0"/>
            </w:tcBorders>
            <w:shd w:val="clear" w:color="auto" w:fill="auto"/>
            <w:vAlign w:val="center"/>
          </w:tcPr>
          <w:p w14:paraId="2DE499F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住房公积金</w:t>
            </w:r>
          </w:p>
        </w:tc>
        <w:tc>
          <w:tcPr>
            <w:tcW w:w="2799" w:type="dxa"/>
            <w:gridSpan w:val="2"/>
            <w:tcBorders>
              <w:top w:val="nil"/>
              <w:left w:val="nil"/>
              <w:bottom w:val="single" w:color="auto" w:sz="8" w:space="0"/>
              <w:right w:val="single" w:color="auto" w:sz="4" w:space="0"/>
            </w:tcBorders>
            <w:shd w:val="clear" w:color="auto" w:fill="auto"/>
            <w:vAlign w:val="center"/>
          </w:tcPr>
          <w:p w14:paraId="39B2974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14.90 </w:t>
            </w:r>
          </w:p>
        </w:tc>
        <w:tc>
          <w:tcPr>
            <w:tcW w:w="3492" w:type="dxa"/>
            <w:tcBorders>
              <w:top w:val="nil"/>
              <w:left w:val="nil"/>
              <w:bottom w:val="single" w:color="auto" w:sz="8" w:space="0"/>
              <w:right w:val="single" w:color="auto" w:sz="4" w:space="0"/>
            </w:tcBorders>
            <w:shd w:val="clear" w:color="auto" w:fill="auto"/>
            <w:vAlign w:val="center"/>
          </w:tcPr>
          <w:p w14:paraId="1FE4260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14.90 </w:t>
            </w:r>
          </w:p>
        </w:tc>
        <w:tc>
          <w:tcPr>
            <w:tcW w:w="3000" w:type="dxa"/>
            <w:tcBorders>
              <w:top w:val="nil"/>
              <w:left w:val="nil"/>
              <w:bottom w:val="single" w:color="auto" w:sz="8" w:space="0"/>
              <w:right w:val="single" w:color="auto" w:sz="8" w:space="0"/>
            </w:tcBorders>
            <w:shd w:val="clear" w:color="auto" w:fill="auto"/>
            <w:vAlign w:val="center"/>
          </w:tcPr>
          <w:p w14:paraId="67385CCD">
            <w:pPr>
              <w:widowControl/>
              <w:jc w:val="center"/>
              <w:rPr>
                <w:rFonts w:ascii="Times New Roman" w:hAnsi="Times New Roman" w:eastAsia="仿宋_GB2312" w:cs="Times New Roman"/>
                <w:kern w:val="0"/>
                <w:szCs w:val="21"/>
              </w:rPr>
            </w:pPr>
          </w:p>
        </w:tc>
      </w:tr>
    </w:tbl>
    <w:p w14:paraId="66A6BD9A">
      <w:pPr>
        <w:widowControl/>
        <w:spacing w:before="120"/>
        <w:jc w:val="left"/>
        <w:rPr>
          <w:rFonts w:hint="eastAsia"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bookmarkStart w:id="2" w:name="RANGE!A1:I34"/>
    </w:p>
    <w:p w14:paraId="68D159A7">
      <w:pPr>
        <w:pStyle w:val="2"/>
      </w:pPr>
    </w:p>
    <w:p w14:paraId="4C959F4F">
      <w:pPr>
        <w:widowControl/>
        <w:jc w:val="center"/>
        <w:rPr>
          <w:rFonts w:ascii="Times New Roman" w:hAnsi="Times New Roman" w:eastAsia="黑体" w:cs="Times New Roman"/>
          <w:kern w:val="0"/>
          <w:sz w:val="36"/>
          <w:szCs w:val="36"/>
        </w:rPr>
      </w:pPr>
    </w:p>
    <w:p w14:paraId="5560D8AE">
      <w:pPr>
        <w:widowControl/>
        <w:jc w:val="center"/>
        <w:rPr>
          <w:rFonts w:ascii="Times New Roman" w:hAnsi="Times New Roman" w:eastAsia="黑体" w:cs="Times New Roman"/>
          <w:kern w:val="0"/>
          <w:sz w:val="36"/>
          <w:szCs w:val="36"/>
        </w:rPr>
      </w:pPr>
      <w:r>
        <w:rPr>
          <w:rFonts w:ascii="Times New Roman" w:hAnsi="Times New Roman" w:eastAsia="黑体" w:cs="Times New Roman"/>
          <w:kern w:val="0"/>
          <w:sz w:val="36"/>
          <w:szCs w:val="36"/>
        </w:rPr>
        <w:t>一般公共预算财政拨款基本支出决算明细表</w:t>
      </w:r>
      <w:bookmarkEnd w:id="2"/>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E2719AD">
        <w:tblPrEx>
          <w:tblCellMar>
            <w:top w:w="0" w:type="dxa"/>
            <w:left w:w="108" w:type="dxa"/>
            <w:bottom w:w="0" w:type="dxa"/>
            <w:right w:w="108" w:type="dxa"/>
          </w:tblCellMar>
        </w:tblPrEx>
        <w:trPr>
          <w:trHeight w:val="297" w:hRule="atLeast"/>
          <w:jc w:val="center"/>
        </w:trPr>
        <w:tc>
          <w:tcPr>
            <w:tcW w:w="14627" w:type="dxa"/>
            <w:gridSpan w:val="9"/>
            <w:tcBorders>
              <w:top w:val="nil"/>
              <w:left w:val="nil"/>
              <w:bottom w:val="nil"/>
              <w:right w:val="nil"/>
            </w:tcBorders>
            <w:shd w:val="clear" w:color="auto" w:fill="auto"/>
            <w:vAlign w:val="center"/>
          </w:tcPr>
          <w:p w14:paraId="072CC146">
            <w:pPr>
              <w:widowControl/>
              <w:spacing w:line="300" w:lineRule="exact"/>
              <w:jc w:val="right"/>
              <w:rPr>
                <w:rFonts w:ascii="Times New Roman" w:hAnsi="Times New Roman" w:eastAsia="仿宋_GB2312" w:cs="Times New Roman"/>
                <w:b/>
                <w:bCs/>
                <w:kern w:val="0"/>
                <w:szCs w:val="20"/>
              </w:rPr>
            </w:pPr>
            <w:r>
              <w:rPr>
                <w:rFonts w:ascii="Times New Roman" w:hAnsi="Times New Roman" w:eastAsia="仿宋_GB2312" w:cs="Times New Roman"/>
                <w:kern w:val="0"/>
                <w:szCs w:val="21"/>
              </w:rPr>
              <w:t xml:space="preserve">  公开06表</w:t>
            </w:r>
          </w:p>
        </w:tc>
      </w:tr>
      <w:tr w14:paraId="6160E32F">
        <w:tblPrEx>
          <w:tblCellMar>
            <w:top w:w="0" w:type="dxa"/>
            <w:left w:w="108" w:type="dxa"/>
            <w:bottom w:w="0" w:type="dxa"/>
            <w:right w:w="108" w:type="dxa"/>
          </w:tblCellMar>
        </w:tblPrEx>
        <w:trPr>
          <w:trHeight w:val="255" w:hRule="exact"/>
          <w:jc w:val="center"/>
        </w:trPr>
        <w:tc>
          <w:tcPr>
            <w:tcW w:w="14627" w:type="dxa"/>
            <w:gridSpan w:val="9"/>
            <w:tcBorders>
              <w:top w:val="nil"/>
              <w:left w:val="nil"/>
              <w:bottom w:val="single" w:color="auto" w:sz="4" w:space="0"/>
              <w:right w:val="nil"/>
            </w:tcBorders>
            <w:shd w:val="clear" w:color="auto" w:fill="auto"/>
            <w:vAlign w:val="center"/>
          </w:tcPr>
          <w:p w14:paraId="565D9A09">
            <w:pPr>
              <w:widowControl/>
              <w:spacing w:after="120" w:line="240" w:lineRule="exact"/>
              <w:jc w:val="center"/>
              <w:textAlignment w:val="center"/>
              <w:rPr>
                <w:rFonts w:ascii="Times New Roman" w:hAnsi="Times New Roman" w:eastAsia="仿宋_GB2312" w:cs="Times New Roman"/>
                <w:b/>
                <w:bCs/>
                <w:kern w:val="0"/>
                <w:szCs w:val="20"/>
              </w:rPr>
            </w:pPr>
            <w:r>
              <w:rPr>
                <w:rFonts w:ascii="Times New Roman" w:hAnsi="Times New Roman" w:eastAsia="仿宋_GB2312" w:cs="Times New Roman"/>
                <w:kern w:val="0"/>
                <w:szCs w:val="21"/>
              </w:rPr>
              <w:t>部门：中共怀化市委党校                                                                                     单位：万元</w:t>
            </w:r>
          </w:p>
        </w:tc>
      </w:tr>
      <w:tr w14:paraId="3BA57C32">
        <w:tblPrEx>
          <w:tblCellMar>
            <w:top w:w="0" w:type="dxa"/>
            <w:left w:w="108" w:type="dxa"/>
            <w:bottom w:w="0" w:type="dxa"/>
            <w:right w:w="108" w:type="dxa"/>
          </w:tblCellMar>
        </w:tblPrEx>
        <w:trPr>
          <w:trHeight w:val="491"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ACFAC0">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 w:val="20"/>
                <w:szCs w:val="20"/>
              </w:rPr>
              <w:t>经济分类科目编码</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5FAE7A76">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科目名称</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4A786FE7">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决算数</w:t>
            </w:r>
          </w:p>
        </w:tc>
        <w:tc>
          <w:tcPr>
            <w:tcW w:w="1116" w:type="dxa"/>
            <w:tcBorders>
              <w:top w:val="single" w:color="auto" w:sz="4" w:space="0"/>
              <w:left w:val="single" w:color="auto" w:sz="4" w:space="0"/>
              <w:bottom w:val="single" w:color="auto" w:sz="4" w:space="0"/>
              <w:right w:val="single" w:color="auto" w:sz="4" w:space="0"/>
            </w:tcBorders>
            <w:shd w:val="clear" w:color="auto" w:fill="auto"/>
            <w:vAlign w:val="center"/>
          </w:tcPr>
          <w:p w14:paraId="1CAB19D2">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经济分类科目编码</w:t>
            </w:r>
          </w:p>
        </w:tc>
        <w:tc>
          <w:tcPr>
            <w:tcW w:w="2018" w:type="dxa"/>
            <w:tcBorders>
              <w:top w:val="single" w:color="auto" w:sz="4" w:space="0"/>
              <w:left w:val="single" w:color="auto" w:sz="4" w:space="0"/>
              <w:bottom w:val="single" w:color="auto" w:sz="4" w:space="0"/>
              <w:right w:val="single" w:color="auto" w:sz="4" w:space="0"/>
            </w:tcBorders>
            <w:shd w:val="clear" w:color="auto" w:fill="auto"/>
            <w:vAlign w:val="center"/>
          </w:tcPr>
          <w:p w14:paraId="3D7079A6">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科目名称</w:t>
            </w:r>
          </w:p>
        </w:tc>
        <w:tc>
          <w:tcPr>
            <w:tcW w:w="933" w:type="dxa"/>
            <w:tcBorders>
              <w:top w:val="single" w:color="auto" w:sz="4" w:space="0"/>
              <w:left w:val="single" w:color="auto" w:sz="4" w:space="0"/>
              <w:bottom w:val="single" w:color="auto" w:sz="4" w:space="0"/>
              <w:right w:val="single" w:color="auto" w:sz="4" w:space="0"/>
            </w:tcBorders>
            <w:shd w:val="clear" w:color="auto" w:fill="auto"/>
            <w:vAlign w:val="center"/>
          </w:tcPr>
          <w:p w14:paraId="368C5E3A">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决算数</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14:paraId="6D7311AF">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经济分类科目编码</w:t>
            </w:r>
          </w:p>
        </w:tc>
        <w:tc>
          <w:tcPr>
            <w:tcW w:w="3517" w:type="dxa"/>
            <w:tcBorders>
              <w:top w:val="single" w:color="auto" w:sz="4" w:space="0"/>
              <w:left w:val="single" w:color="auto" w:sz="4" w:space="0"/>
              <w:bottom w:val="single" w:color="auto" w:sz="4" w:space="0"/>
              <w:right w:val="single" w:color="auto" w:sz="4" w:space="0"/>
            </w:tcBorders>
            <w:shd w:val="clear" w:color="auto" w:fill="auto"/>
            <w:vAlign w:val="center"/>
          </w:tcPr>
          <w:p w14:paraId="536B10BE">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科目名称</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44B6529E">
            <w:pPr>
              <w:widowControl/>
              <w:spacing w:line="260" w:lineRule="exact"/>
              <w:jc w:val="center"/>
              <w:rPr>
                <w:rFonts w:ascii="Times New Roman" w:hAnsi="Times New Roman" w:eastAsia="仿宋_GB2312" w:cs="Times New Roman"/>
                <w:b/>
                <w:bCs/>
                <w:kern w:val="0"/>
                <w:szCs w:val="20"/>
              </w:rPr>
            </w:pPr>
            <w:r>
              <w:rPr>
                <w:rFonts w:ascii="Times New Roman" w:hAnsi="Times New Roman" w:eastAsia="仿宋_GB2312" w:cs="Times New Roman"/>
                <w:b/>
                <w:bCs/>
                <w:kern w:val="0"/>
                <w:szCs w:val="20"/>
              </w:rPr>
              <w:t>决算数</w:t>
            </w:r>
          </w:p>
        </w:tc>
      </w:tr>
      <w:tr w14:paraId="046DD776">
        <w:tblPrEx>
          <w:tblCellMar>
            <w:top w:w="0" w:type="dxa"/>
            <w:left w:w="108" w:type="dxa"/>
            <w:bottom w:w="0" w:type="dxa"/>
            <w:right w:w="108" w:type="dxa"/>
          </w:tblCellMar>
        </w:tblPrEx>
        <w:trPr>
          <w:trHeight w:val="255"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66F7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w:t>
            </w:r>
          </w:p>
        </w:tc>
        <w:tc>
          <w:tcPr>
            <w:tcW w:w="2850" w:type="dxa"/>
            <w:tcBorders>
              <w:top w:val="single" w:color="auto" w:sz="4" w:space="0"/>
              <w:left w:val="nil"/>
              <w:bottom w:val="single" w:color="auto" w:sz="4" w:space="0"/>
              <w:right w:val="single" w:color="auto" w:sz="4" w:space="0"/>
            </w:tcBorders>
            <w:shd w:val="clear" w:color="auto" w:fill="auto"/>
            <w:noWrap/>
            <w:vAlign w:val="center"/>
          </w:tcPr>
          <w:p w14:paraId="4D17979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工资福利支出</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73C779FD">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1610.38</w:t>
            </w:r>
          </w:p>
        </w:tc>
        <w:tc>
          <w:tcPr>
            <w:tcW w:w="1116" w:type="dxa"/>
            <w:tcBorders>
              <w:top w:val="single" w:color="auto" w:sz="4" w:space="0"/>
              <w:left w:val="nil"/>
              <w:bottom w:val="single" w:color="auto" w:sz="4" w:space="0"/>
              <w:right w:val="single" w:color="auto" w:sz="4" w:space="0"/>
            </w:tcBorders>
            <w:shd w:val="clear" w:color="auto" w:fill="auto"/>
            <w:noWrap/>
            <w:vAlign w:val="center"/>
          </w:tcPr>
          <w:p w14:paraId="29ABAB0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w:t>
            </w:r>
          </w:p>
        </w:tc>
        <w:tc>
          <w:tcPr>
            <w:tcW w:w="2018" w:type="dxa"/>
            <w:tcBorders>
              <w:top w:val="single" w:color="auto" w:sz="4" w:space="0"/>
              <w:left w:val="nil"/>
              <w:bottom w:val="single" w:color="auto" w:sz="4" w:space="0"/>
              <w:right w:val="single" w:color="auto" w:sz="4" w:space="0"/>
            </w:tcBorders>
            <w:shd w:val="clear" w:color="auto" w:fill="auto"/>
            <w:noWrap/>
            <w:vAlign w:val="center"/>
          </w:tcPr>
          <w:p w14:paraId="51CB5B4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商品和服务支出</w:t>
            </w:r>
          </w:p>
        </w:tc>
        <w:tc>
          <w:tcPr>
            <w:tcW w:w="933" w:type="dxa"/>
            <w:tcBorders>
              <w:top w:val="single" w:color="auto" w:sz="4" w:space="0"/>
              <w:left w:val="nil"/>
              <w:bottom w:val="single" w:color="auto" w:sz="4" w:space="0"/>
              <w:right w:val="single" w:color="auto" w:sz="4" w:space="0"/>
            </w:tcBorders>
            <w:shd w:val="clear" w:color="auto" w:fill="auto"/>
            <w:noWrap/>
            <w:vAlign w:val="center"/>
          </w:tcPr>
          <w:p w14:paraId="66EB0F61">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166.43</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1F5CD8E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307</w:t>
            </w:r>
          </w:p>
        </w:tc>
        <w:tc>
          <w:tcPr>
            <w:tcW w:w="3517" w:type="dxa"/>
            <w:tcBorders>
              <w:top w:val="single" w:color="auto" w:sz="4" w:space="0"/>
              <w:left w:val="nil"/>
              <w:bottom w:val="single" w:color="auto" w:sz="4" w:space="0"/>
              <w:right w:val="single" w:color="auto" w:sz="4" w:space="0"/>
            </w:tcBorders>
            <w:shd w:val="clear" w:color="auto" w:fill="auto"/>
            <w:noWrap/>
            <w:vAlign w:val="center"/>
          </w:tcPr>
          <w:p w14:paraId="1B0BB33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债务利息及费用支出</w:t>
            </w:r>
          </w:p>
        </w:tc>
        <w:tc>
          <w:tcPr>
            <w:tcW w:w="929" w:type="dxa"/>
            <w:tcBorders>
              <w:top w:val="single" w:color="auto" w:sz="4" w:space="0"/>
              <w:left w:val="nil"/>
              <w:bottom w:val="single" w:color="auto" w:sz="4" w:space="0"/>
              <w:right w:val="single" w:color="auto" w:sz="4" w:space="0"/>
            </w:tcBorders>
            <w:shd w:val="clear" w:color="auto" w:fill="auto"/>
            <w:noWrap/>
            <w:vAlign w:val="center"/>
          </w:tcPr>
          <w:p w14:paraId="3369F0BE">
            <w:pPr>
              <w:widowControl/>
              <w:jc w:val="left"/>
              <w:rPr>
                <w:rFonts w:ascii="Times New Roman" w:hAnsi="Times New Roman" w:eastAsia="仿宋_GB2312" w:cs="Times New Roman"/>
                <w:kern w:val="0"/>
                <w:szCs w:val="20"/>
              </w:rPr>
            </w:pPr>
          </w:p>
        </w:tc>
      </w:tr>
      <w:tr w14:paraId="28E3EE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BDBE0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AD78A8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77EE0F51">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564.12</w:t>
            </w:r>
          </w:p>
        </w:tc>
        <w:tc>
          <w:tcPr>
            <w:tcW w:w="1116" w:type="dxa"/>
            <w:tcBorders>
              <w:top w:val="nil"/>
              <w:left w:val="nil"/>
              <w:bottom w:val="single" w:color="auto" w:sz="4" w:space="0"/>
              <w:right w:val="single" w:color="auto" w:sz="4" w:space="0"/>
            </w:tcBorders>
            <w:shd w:val="clear" w:color="auto" w:fill="auto"/>
            <w:noWrap/>
            <w:vAlign w:val="center"/>
          </w:tcPr>
          <w:p w14:paraId="012B266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2CC751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761FC293">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9.11</w:t>
            </w:r>
          </w:p>
        </w:tc>
        <w:tc>
          <w:tcPr>
            <w:tcW w:w="1217" w:type="dxa"/>
            <w:tcBorders>
              <w:top w:val="nil"/>
              <w:left w:val="nil"/>
              <w:bottom w:val="single" w:color="auto" w:sz="4" w:space="0"/>
              <w:right w:val="single" w:color="auto" w:sz="4" w:space="0"/>
            </w:tcBorders>
            <w:shd w:val="clear" w:color="auto" w:fill="auto"/>
            <w:noWrap/>
            <w:vAlign w:val="center"/>
          </w:tcPr>
          <w:p w14:paraId="5F615E8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515E88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21A54B35">
            <w:pPr>
              <w:widowControl/>
              <w:jc w:val="left"/>
              <w:rPr>
                <w:rFonts w:ascii="Times New Roman" w:hAnsi="Times New Roman" w:eastAsia="仿宋_GB2312" w:cs="Times New Roman"/>
                <w:kern w:val="0"/>
                <w:szCs w:val="20"/>
              </w:rPr>
            </w:pPr>
          </w:p>
        </w:tc>
      </w:tr>
      <w:tr w14:paraId="317372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595BB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C2025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268C5B41">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112.48</w:t>
            </w:r>
          </w:p>
        </w:tc>
        <w:tc>
          <w:tcPr>
            <w:tcW w:w="1116" w:type="dxa"/>
            <w:tcBorders>
              <w:top w:val="nil"/>
              <w:left w:val="nil"/>
              <w:bottom w:val="single" w:color="auto" w:sz="4" w:space="0"/>
              <w:right w:val="single" w:color="auto" w:sz="4" w:space="0"/>
            </w:tcBorders>
            <w:shd w:val="clear" w:color="auto" w:fill="auto"/>
            <w:noWrap/>
            <w:vAlign w:val="center"/>
          </w:tcPr>
          <w:p w14:paraId="4453680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2C04CD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45DF2143">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2.30</w:t>
            </w:r>
          </w:p>
        </w:tc>
        <w:tc>
          <w:tcPr>
            <w:tcW w:w="1217" w:type="dxa"/>
            <w:tcBorders>
              <w:top w:val="nil"/>
              <w:left w:val="nil"/>
              <w:bottom w:val="single" w:color="auto" w:sz="4" w:space="0"/>
              <w:right w:val="single" w:color="auto" w:sz="4" w:space="0"/>
            </w:tcBorders>
            <w:shd w:val="clear" w:color="auto" w:fill="auto"/>
            <w:noWrap/>
            <w:vAlign w:val="center"/>
          </w:tcPr>
          <w:p w14:paraId="6AFF35B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DD276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5D684429">
            <w:pPr>
              <w:widowControl/>
              <w:jc w:val="left"/>
              <w:rPr>
                <w:rFonts w:ascii="Times New Roman" w:hAnsi="Times New Roman" w:eastAsia="仿宋_GB2312" w:cs="Times New Roman"/>
                <w:kern w:val="0"/>
                <w:szCs w:val="20"/>
              </w:rPr>
            </w:pPr>
          </w:p>
        </w:tc>
      </w:tr>
      <w:tr w14:paraId="0A7EDF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B58D1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36FB129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4334DBBE">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208.95</w:t>
            </w:r>
          </w:p>
        </w:tc>
        <w:tc>
          <w:tcPr>
            <w:tcW w:w="1116" w:type="dxa"/>
            <w:tcBorders>
              <w:top w:val="nil"/>
              <w:left w:val="nil"/>
              <w:bottom w:val="single" w:color="auto" w:sz="4" w:space="0"/>
              <w:right w:val="single" w:color="auto" w:sz="4" w:space="0"/>
            </w:tcBorders>
            <w:shd w:val="clear" w:color="auto" w:fill="auto"/>
            <w:noWrap/>
            <w:vAlign w:val="center"/>
          </w:tcPr>
          <w:p w14:paraId="4C31FE5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D8B761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76DC8C19">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6F0DC2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83389B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2863968">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7.62</w:t>
            </w:r>
          </w:p>
        </w:tc>
      </w:tr>
      <w:tr w14:paraId="4607B1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C203D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C88AE2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179C2015">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21.89</w:t>
            </w:r>
          </w:p>
        </w:tc>
        <w:tc>
          <w:tcPr>
            <w:tcW w:w="1116" w:type="dxa"/>
            <w:tcBorders>
              <w:top w:val="nil"/>
              <w:left w:val="nil"/>
              <w:bottom w:val="single" w:color="auto" w:sz="4" w:space="0"/>
              <w:right w:val="single" w:color="auto" w:sz="4" w:space="0"/>
            </w:tcBorders>
            <w:shd w:val="clear" w:color="auto" w:fill="auto"/>
            <w:noWrap/>
            <w:vAlign w:val="center"/>
          </w:tcPr>
          <w:p w14:paraId="379383C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D27465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54299EEB">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E9DF4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539C3A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2BC8A6F">
            <w:pPr>
              <w:jc w:val="left"/>
              <w:rPr>
                <w:rFonts w:ascii="Times New Roman" w:hAnsi="Times New Roman" w:eastAsia="仿宋_GB2312" w:cs="Times New Roman"/>
                <w:kern w:val="0"/>
                <w:szCs w:val="20"/>
              </w:rPr>
            </w:pPr>
          </w:p>
        </w:tc>
      </w:tr>
      <w:tr w14:paraId="727389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7D50F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7FB0C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4E4150D0">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342.5</w:t>
            </w:r>
          </w:p>
        </w:tc>
        <w:tc>
          <w:tcPr>
            <w:tcW w:w="1116" w:type="dxa"/>
            <w:tcBorders>
              <w:top w:val="nil"/>
              <w:left w:val="nil"/>
              <w:bottom w:val="single" w:color="auto" w:sz="4" w:space="0"/>
              <w:right w:val="single" w:color="auto" w:sz="4" w:space="0"/>
            </w:tcBorders>
            <w:shd w:val="clear" w:color="auto" w:fill="auto"/>
            <w:noWrap/>
            <w:vAlign w:val="center"/>
          </w:tcPr>
          <w:p w14:paraId="2335B85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0CF213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6AF29C1A">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2.05</w:t>
            </w:r>
          </w:p>
        </w:tc>
        <w:tc>
          <w:tcPr>
            <w:tcW w:w="1217" w:type="dxa"/>
            <w:tcBorders>
              <w:top w:val="nil"/>
              <w:left w:val="nil"/>
              <w:bottom w:val="single" w:color="auto" w:sz="4" w:space="0"/>
              <w:right w:val="single" w:color="auto" w:sz="4" w:space="0"/>
            </w:tcBorders>
            <w:shd w:val="clear" w:color="auto" w:fill="auto"/>
            <w:noWrap/>
            <w:vAlign w:val="center"/>
          </w:tcPr>
          <w:p w14:paraId="3C103D8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009439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2A6DAE31">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2.57</w:t>
            </w:r>
          </w:p>
        </w:tc>
      </w:tr>
      <w:tr w14:paraId="60D6B2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5D8E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98EDF9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B3D499D">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146.53</w:t>
            </w:r>
          </w:p>
        </w:tc>
        <w:tc>
          <w:tcPr>
            <w:tcW w:w="1116" w:type="dxa"/>
            <w:tcBorders>
              <w:top w:val="nil"/>
              <w:left w:val="nil"/>
              <w:bottom w:val="single" w:color="auto" w:sz="4" w:space="0"/>
              <w:right w:val="single" w:color="auto" w:sz="4" w:space="0"/>
            </w:tcBorders>
            <w:shd w:val="clear" w:color="auto" w:fill="auto"/>
            <w:noWrap/>
            <w:vAlign w:val="center"/>
          </w:tcPr>
          <w:p w14:paraId="28B5C3D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112973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4ED5A32E">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CD5CC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241F3A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701F031A">
            <w:pPr>
              <w:widowControl/>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3.64</w:t>
            </w:r>
          </w:p>
        </w:tc>
      </w:tr>
      <w:tr w14:paraId="73087A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A5555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30DEDA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0FA266D8">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7F4E0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75D6C0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0EFB1478">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0.8</w:t>
            </w:r>
          </w:p>
        </w:tc>
        <w:tc>
          <w:tcPr>
            <w:tcW w:w="1217" w:type="dxa"/>
            <w:tcBorders>
              <w:top w:val="nil"/>
              <w:left w:val="nil"/>
              <w:bottom w:val="single" w:color="auto" w:sz="4" w:space="0"/>
              <w:right w:val="single" w:color="auto" w:sz="4" w:space="0"/>
            </w:tcBorders>
            <w:shd w:val="clear" w:color="auto" w:fill="auto"/>
            <w:noWrap/>
            <w:vAlign w:val="center"/>
          </w:tcPr>
          <w:p w14:paraId="13E6B2C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0F5113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1E48D161">
            <w:pPr>
              <w:widowControl/>
              <w:jc w:val="left"/>
              <w:rPr>
                <w:rFonts w:ascii="Times New Roman" w:hAnsi="Times New Roman" w:eastAsia="仿宋_GB2312" w:cs="Times New Roman"/>
                <w:kern w:val="0"/>
                <w:szCs w:val="20"/>
              </w:rPr>
            </w:pPr>
          </w:p>
        </w:tc>
      </w:tr>
      <w:tr w14:paraId="6447F5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68827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C42DA5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5FFF3EC">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70.60</w:t>
            </w:r>
          </w:p>
        </w:tc>
        <w:tc>
          <w:tcPr>
            <w:tcW w:w="1116" w:type="dxa"/>
            <w:tcBorders>
              <w:top w:val="nil"/>
              <w:left w:val="nil"/>
              <w:bottom w:val="single" w:color="auto" w:sz="4" w:space="0"/>
              <w:right w:val="single" w:color="auto" w:sz="4" w:space="0"/>
            </w:tcBorders>
            <w:shd w:val="clear" w:color="auto" w:fill="auto"/>
            <w:noWrap/>
            <w:vAlign w:val="center"/>
          </w:tcPr>
          <w:p w14:paraId="4019E5D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28958E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711C3086">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085BB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7E224B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2EC1E482">
            <w:pPr>
              <w:widowControl/>
              <w:jc w:val="left"/>
              <w:rPr>
                <w:rFonts w:ascii="Times New Roman" w:hAnsi="Times New Roman" w:eastAsia="仿宋_GB2312" w:cs="Times New Roman"/>
                <w:kern w:val="0"/>
                <w:szCs w:val="20"/>
              </w:rPr>
            </w:pPr>
          </w:p>
        </w:tc>
      </w:tr>
      <w:tr w14:paraId="38E2F9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C86A7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76AE74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5AA2DBD7">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091933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9E2672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05A00E7B">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C40805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90CFEB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254F8B5">
            <w:pPr>
              <w:widowControl/>
              <w:jc w:val="left"/>
              <w:rPr>
                <w:rFonts w:ascii="Times New Roman" w:hAnsi="Times New Roman" w:eastAsia="仿宋_GB2312" w:cs="Times New Roman"/>
                <w:kern w:val="0"/>
                <w:szCs w:val="20"/>
              </w:rPr>
            </w:pPr>
          </w:p>
        </w:tc>
      </w:tr>
      <w:tr w14:paraId="472B3E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BA07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61277C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26DA367">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4.23</w:t>
            </w:r>
          </w:p>
        </w:tc>
        <w:tc>
          <w:tcPr>
            <w:tcW w:w="1116" w:type="dxa"/>
            <w:tcBorders>
              <w:top w:val="nil"/>
              <w:left w:val="nil"/>
              <w:bottom w:val="single" w:color="auto" w:sz="4" w:space="0"/>
              <w:right w:val="single" w:color="auto" w:sz="4" w:space="0"/>
            </w:tcBorders>
            <w:shd w:val="clear" w:color="auto" w:fill="auto"/>
            <w:noWrap/>
            <w:vAlign w:val="center"/>
          </w:tcPr>
          <w:p w14:paraId="2FF07CD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BE16C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1BFC5B08">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14.12</w:t>
            </w:r>
          </w:p>
        </w:tc>
        <w:tc>
          <w:tcPr>
            <w:tcW w:w="1217" w:type="dxa"/>
            <w:tcBorders>
              <w:top w:val="nil"/>
              <w:left w:val="nil"/>
              <w:bottom w:val="single" w:color="auto" w:sz="4" w:space="0"/>
              <w:right w:val="single" w:color="auto" w:sz="4" w:space="0"/>
            </w:tcBorders>
            <w:shd w:val="clear" w:color="auto" w:fill="auto"/>
            <w:noWrap/>
            <w:vAlign w:val="center"/>
          </w:tcPr>
          <w:p w14:paraId="4060BA3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7E98E1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08B92D6D">
            <w:pPr>
              <w:widowControl/>
              <w:jc w:val="left"/>
              <w:rPr>
                <w:rFonts w:ascii="Times New Roman" w:hAnsi="Times New Roman" w:eastAsia="仿宋_GB2312" w:cs="Times New Roman"/>
                <w:kern w:val="0"/>
                <w:szCs w:val="20"/>
              </w:rPr>
            </w:pPr>
          </w:p>
        </w:tc>
      </w:tr>
      <w:tr w14:paraId="6F79CA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C27D6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3B207A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0628670C">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137.46</w:t>
            </w:r>
          </w:p>
        </w:tc>
        <w:tc>
          <w:tcPr>
            <w:tcW w:w="1116" w:type="dxa"/>
            <w:tcBorders>
              <w:top w:val="nil"/>
              <w:left w:val="nil"/>
              <w:bottom w:val="single" w:color="auto" w:sz="4" w:space="0"/>
              <w:right w:val="single" w:color="auto" w:sz="4" w:space="0"/>
            </w:tcBorders>
            <w:shd w:val="clear" w:color="auto" w:fill="auto"/>
            <w:noWrap/>
            <w:vAlign w:val="center"/>
          </w:tcPr>
          <w:p w14:paraId="5732552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A1C7D3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6E83919">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2EE3DD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DDCC86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7439CD1E">
            <w:pPr>
              <w:widowControl/>
              <w:jc w:val="left"/>
              <w:rPr>
                <w:rFonts w:ascii="Times New Roman" w:hAnsi="Times New Roman" w:eastAsia="仿宋_GB2312" w:cs="Times New Roman"/>
                <w:kern w:val="0"/>
                <w:szCs w:val="20"/>
              </w:rPr>
            </w:pPr>
          </w:p>
        </w:tc>
      </w:tr>
      <w:tr w14:paraId="5DDB4D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AC044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E1046E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2206F81C">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9AC0EC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0479F0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04A24B47">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4.64</w:t>
            </w:r>
          </w:p>
        </w:tc>
        <w:tc>
          <w:tcPr>
            <w:tcW w:w="1217" w:type="dxa"/>
            <w:tcBorders>
              <w:top w:val="nil"/>
              <w:left w:val="nil"/>
              <w:bottom w:val="single" w:color="auto" w:sz="4" w:space="0"/>
              <w:right w:val="single" w:color="auto" w:sz="4" w:space="0"/>
            </w:tcBorders>
            <w:shd w:val="clear" w:color="auto" w:fill="auto"/>
            <w:noWrap/>
            <w:vAlign w:val="center"/>
          </w:tcPr>
          <w:p w14:paraId="0682D8D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10DC47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3CA75471">
            <w:pPr>
              <w:widowControl/>
              <w:jc w:val="left"/>
              <w:rPr>
                <w:rFonts w:ascii="Times New Roman" w:hAnsi="Times New Roman" w:eastAsia="仿宋_GB2312" w:cs="Times New Roman"/>
                <w:kern w:val="0"/>
                <w:szCs w:val="20"/>
              </w:rPr>
            </w:pPr>
          </w:p>
        </w:tc>
      </w:tr>
      <w:tr w14:paraId="6A7853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38C7A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FBDBB4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618DA3E">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1.62</w:t>
            </w:r>
          </w:p>
        </w:tc>
        <w:tc>
          <w:tcPr>
            <w:tcW w:w="1116" w:type="dxa"/>
            <w:tcBorders>
              <w:top w:val="nil"/>
              <w:left w:val="nil"/>
              <w:bottom w:val="single" w:color="auto" w:sz="4" w:space="0"/>
              <w:right w:val="single" w:color="auto" w:sz="4" w:space="0"/>
            </w:tcBorders>
            <w:shd w:val="clear" w:color="auto" w:fill="auto"/>
            <w:noWrap/>
            <w:vAlign w:val="center"/>
          </w:tcPr>
          <w:p w14:paraId="1429519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DAD356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2C47CBF4">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54BED4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0F9846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E991192">
            <w:pPr>
              <w:widowControl/>
              <w:jc w:val="left"/>
              <w:rPr>
                <w:rFonts w:ascii="Times New Roman" w:hAnsi="Times New Roman" w:eastAsia="仿宋_GB2312" w:cs="Times New Roman"/>
                <w:kern w:val="0"/>
                <w:szCs w:val="20"/>
              </w:rPr>
            </w:pPr>
          </w:p>
        </w:tc>
      </w:tr>
      <w:tr w14:paraId="64EC1B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A016E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6FBC38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61B7C2D">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151.31</w:t>
            </w:r>
          </w:p>
        </w:tc>
        <w:tc>
          <w:tcPr>
            <w:tcW w:w="1116" w:type="dxa"/>
            <w:tcBorders>
              <w:top w:val="nil"/>
              <w:left w:val="nil"/>
              <w:bottom w:val="single" w:color="auto" w:sz="4" w:space="0"/>
              <w:right w:val="single" w:color="auto" w:sz="4" w:space="0"/>
            </w:tcBorders>
            <w:shd w:val="clear" w:color="auto" w:fill="auto"/>
            <w:noWrap/>
            <w:vAlign w:val="center"/>
          </w:tcPr>
          <w:p w14:paraId="3CECA6E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3A0C03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6DFF3C2B">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0.19</w:t>
            </w:r>
          </w:p>
        </w:tc>
        <w:tc>
          <w:tcPr>
            <w:tcW w:w="1217" w:type="dxa"/>
            <w:tcBorders>
              <w:top w:val="nil"/>
              <w:left w:val="nil"/>
              <w:bottom w:val="single" w:color="auto" w:sz="4" w:space="0"/>
              <w:right w:val="single" w:color="auto" w:sz="4" w:space="0"/>
            </w:tcBorders>
            <w:shd w:val="clear" w:color="auto" w:fill="auto"/>
            <w:noWrap/>
            <w:vAlign w:val="center"/>
          </w:tcPr>
          <w:p w14:paraId="19EC992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C784DE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0EECBC83">
            <w:pPr>
              <w:widowControl/>
              <w:jc w:val="left"/>
              <w:rPr>
                <w:rFonts w:ascii="Times New Roman" w:hAnsi="Times New Roman" w:eastAsia="仿宋_GB2312" w:cs="Times New Roman"/>
                <w:kern w:val="0"/>
                <w:szCs w:val="20"/>
              </w:rPr>
            </w:pPr>
          </w:p>
        </w:tc>
      </w:tr>
      <w:tr w14:paraId="2F2E84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08CE8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C90D9B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643691E1">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36E59E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9B90A7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228FBDF4">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8.05</w:t>
            </w:r>
          </w:p>
        </w:tc>
        <w:tc>
          <w:tcPr>
            <w:tcW w:w="1217" w:type="dxa"/>
            <w:tcBorders>
              <w:top w:val="nil"/>
              <w:left w:val="nil"/>
              <w:bottom w:val="single" w:color="auto" w:sz="4" w:space="0"/>
              <w:right w:val="single" w:color="auto" w:sz="4" w:space="0"/>
            </w:tcBorders>
            <w:shd w:val="clear" w:color="auto" w:fill="auto"/>
            <w:noWrap/>
            <w:vAlign w:val="center"/>
          </w:tcPr>
          <w:p w14:paraId="5B91533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5B7E34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3D2E5A61">
            <w:pPr>
              <w:widowControl/>
              <w:jc w:val="left"/>
              <w:rPr>
                <w:rFonts w:ascii="Times New Roman" w:hAnsi="Times New Roman" w:eastAsia="仿宋_GB2312" w:cs="Times New Roman"/>
                <w:kern w:val="0"/>
                <w:szCs w:val="20"/>
              </w:rPr>
            </w:pPr>
          </w:p>
        </w:tc>
      </w:tr>
      <w:tr w14:paraId="36392A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FDFA8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BAE87F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44D68ACF">
            <w:pPr>
              <w:jc w:val="right"/>
              <w:rPr>
                <w:rFonts w:ascii="Times New Roman" w:hAnsi="Times New Roman" w:eastAsia="仿宋_GB2312" w:cs="Times New Roman"/>
                <w:kern w:val="0"/>
                <w:szCs w:val="20"/>
              </w:rPr>
            </w:pPr>
            <w:r>
              <w:rPr>
                <w:rFonts w:ascii="Times New Roman" w:hAnsi="Times New Roman" w:eastAsia="仿宋_GB2312" w:cs="Times New Roman"/>
                <w:kern w:val="0"/>
                <w:szCs w:val="20"/>
              </w:rPr>
              <w:t>4.1</w:t>
            </w:r>
            <w:r>
              <w:rPr>
                <w:rFonts w:hint="eastAsia" w:ascii="Times New Roman" w:hAnsi="Times New Roman" w:eastAsia="仿宋_GB2312" w:cs="Times New Roman"/>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08035DF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42A72C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21665B15">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0.30</w:t>
            </w:r>
          </w:p>
        </w:tc>
        <w:tc>
          <w:tcPr>
            <w:tcW w:w="1217" w:type="dxa"/>
            <w:tcBorders>
              <w:top w:val="nil"/>
              <w:left w:val="nil"/>
              <w:bottom w:val="single" w:color="auto" w:sz="4" w:space="0"/>
              <w:right w:val="single" w:color="auto" w:sz="4" w:space="0"/>
            </w:tcBorders>
            <w:shd w:val="clear" w:color="auto" w:fill="auto"/>
            <w:noWrap/>
            <w:vAlign w:val="center"/>
          </w:tcPr>
          <w:p w14:paraId="40E859F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6B5149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057D41F">
            <w:pPr>
              <w:widowControl/>
              <w:jc w:val="left"/>
              <w:rPr>
                <w:rFonts w:ascii="Times New Roman" w:hAnsi="Times New Roman" w:eastAsia="仿宋_GB2312" w:cs="Times New Roman"/>
                <w:kern w:val="0"/>
                <w:szCs w:val="20"/>
              </w:rPr>
            </w:pPr>
          </w:p>
        </w:tc>
      </w:tr>
      <w:tr w14:paraId="05D0FE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9E39E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65B8CF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3DEB56D3">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08D064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F679D3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40D054B9">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8F2E2E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BD2EA8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3EC023F">
            <w:pPr>
              <w:widowControl/>
              <w:jc w:val="left"/>
              <w:rPr>
                <w:rFonts w:ascii="Times New Roman" w:hAnsi="Times New Roman" w:eastAsia="仿宋_GB2312" w:cs="Times New Roman"/>
                <w:kern w:val="0"/>
                <w:szCs w:val="20"/>
              </w:rPr>
            </w:pPr>
          </w:p>
        </w:tc>
      </w:tr>
      <w:tr w14:paraId="316C08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22AFE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324BE8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2F2C95A7">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83BB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043C65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67E72F0E">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B40F30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40F850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7CB84B9B">
            <w:pPr>
              <w:widowControl/>
              <w:jc w:val="left"/>
              <w:rPr>
                <w:rFonts w:ascii="Times New Roman" w:hAnsi="Times New Roman" w:eastAsia="仿宋_GB2312" w:cs="Times New Roman"/>
                <w:kern w:val="0"/>
                <w:szCs w:val="20"/>
              </w:rPr>
            </w:pPr>
          </w:p>
        </w:tc>
      </w:tr>
      <w:tr w14:paraId="44A247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3FD36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BC3150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53C44325">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1.80</w:t>
            </w:r>
          </w:p>
        </w:tc>
        <w:tc>
          <w:tcPr>
            <w:tcW w:w="1116" w:type="dxa"/>
            <w:tcBorders>
              <w:top w:val="nil"/>
              <w:left w:val="nil"/>
              <w:bottom w:val="single" w:color="auto" w:sz="4" w:space="0"/>
              <w:right w:val="single" w:color="auto" w:sz="4" w:space="0"/>
            </w:tcBorders>
            <w:shd w:val="clear" w:color="auto" w:fill="auto"/>
            <w:noWrap/>
            <w:vAlign w:val="center"/>
          </w:tcPr>
          <w:p w14:paraId="6B2430F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C64248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6E68281E">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F53E44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B2A551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1BC878E">
            <w:pPr>
              <w:widowControl/>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1.40</w:t>
            </w:r>
          </w:p>
        </w:tc>
      </w:tr>
      <w:tr w14:paraId="4C8505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CB01A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A18624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40A1F00E">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FD6186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BAAB24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41E01F4B">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1.78</w:t>
            </w:r>
          </w:p>
        </w:tc>
        <w:tc>
          <w:tcPr>
            <w:tcW w:w="1217" w:type="dxa"/>
            <w:tcBorders>
              <w:top w:val="nil"/>
              <w:left w:val="nil"/>
              <w:bottom w:val="single" w:color="auto" w:sz="4" w:space="0"/>
              <w:right w:val="single" w:color="auto" w:sz="4" w:space="0"/>
            </w:tcBorders>
            <w:shd w:val="clear" w:color="auto" w:fill="auto"/>
            <w:noWrap/>
            <w:vAlign w:val="center"/>
          </w:tcPr>
          <w:p w14:paraId="0034084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299D0E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2FF6681">
            <w:pPr>
              <w:widowControl/>
              <w:jc w:val="left"/>
              <w:rPr>
                <w:rFonts w:ascii="Times New Roman" w:hAnsi="Times New Roman" w:eastAsia="仿宋_GB2312" w:cs="Times New Roman"/>
                <w:kern w:val="0"/>
                <w:szCs w:val="20"/>
              </w:rPr>
            </w:pPr>
          </w:p>
        </w:tc>
      </w:tr>
      <w:tr w14:paraId="3312A0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E9525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57F786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183268DB">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A03172">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37418F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CFF141E">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0.50</w:t>
            </w:r>
          </w:p>
        </w:tc>
        <w:tc>
          <w:tcPr>
            <w:tcW w:w="1217" w:type="dxa"/>
            <w:tcBorders>
              <w:top w:val="nil"/>
              <w:left w:val="nil"/>
              <w:bottom w:val="single" w:color="auto" w:sz="4" w:space="0"/>
              <w:right w:val="single" w:color="auto" w:sz="4" w:space="0"/>
            </w:tcBorders>
            <w:shd w:val="clear" w:color="auto" w:fill="auto"/>
            <w:noWrap/>
            <w:vAlign w:val="center"/>
          </w:tcPr>
          <w:p w14:paraId="0720751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828FDA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E3CE063">
            <w:pPr>
              <w:widowControl/>
              <w:jc w:val="left"/>
              <w:rPr>
                <w:rFonts w:ascii="Times New Roman" w:hAnsi="Times New Roman" w:eastAsia="仿宋_GB2312" w:cs="Times New Roman"/>
                <w:kern w:val="0"/>
                <w:szCs w:val="20"/>
              </w:rPr>
            </w:pPr>
          </w:p>
        </w:tc>
      </w:tr>
      <w:tr w14:paraId="77453A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BCE95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8CA0846">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727EC297">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6BF2BF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A67D2D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76AE1E82">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59.45</w:t>
            </w:r>
          </w:p>
        </w:tc>
        <w:tc>
          <w:tcPr>
            <w:tcW w:w="1217" w:type="dxa"/>
            <w:tcBorders>
              <w:top w:val="nil"/>
              <w:left w:val="nil"/>
              <w:bottom w:val="single" w:color="auto" w:sz="4" w:space="0"/>
              <w:right w:val="single" w:color="auto" w:sz="4" w:space="0"/>
            </w:tcBorders>
            <w:shd w:val="clear" w:color="auto" w:fill="auto"/>
            <w:noWrap/>
            <w:vAlign w:val="center"/>
          </w:tcPr>
          <w:p w14:paraId="7F80BD1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C4025C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B9727CB">
            <w:pPr>
              <w:widowControl/>
              <w:jc w:val="left"/>
              <w:rPr>
                <w:rFonts w:ascii="Times New Roman" w:hAnsi="Times New Roman" w:eastAsia="仿宋_GB2312" w:cs="Times New Roman"/>
                <w:kern w:val="0"/>
                <w:szCs w:val="20"/>
              </w:rPr>
            </w:pPr>
          </w:p>
        </w:tc>
      </w:tr>
      <w:tr w14:paraId="2883A1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D115BF">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13EFE7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1BDAC065">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225E41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EDDC70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2C795D92">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3.84</w:t>
            </w:r>
          </w:p>
        </w:tc>
        <w:tc>
          <w:tcPr>
            <w:tcW w:w="1217" w:type="dxa"/>
            <w:tcBorders>
              <w:top w:val="nil"/>
              <w:left w:val="nil"/>
              <w:bottom w:val="single" w:color="auto" w:sz="4" w:space="0"/>
              <w:right w:val="single" w:color="auto" w:sz="4" w:space="0"/>
            </w:tcBorders>
            <w:shd w:val="clear" w:color="auto" w:fill="auto"/>
            <w:noWrap/>
            <w:vAlign w:val="center"/>
          </w:tcPr>
          <w:p w14:paraId="2ED32501">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EACAD85">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经常性赠与</w:t>
            </w:r>
          </w:p>
          <w:p w14:paraId="763B72E9">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资本性赠与</w:t>
            </w:r>
          </w:p>
          <w:p w14:paraId="68622D4F">
            <w:pPr>
              <w:widowControl/>
              <w:jc w:val="left"/>
              <w:rPr>
                <w:rFonts w:ascii="Times New Roman" w:hAnsi="Times New Roman" w:eastAsia="仿宋_GB2312" w:cs="Times New Roman"/>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614A8F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8E7F">
                  <w:pPr>
                    <w:widowControl/>
                    <w:jc w:val="left"/>
                    <w:textAlignment w:val="center"/>
                    <w:rPr>
                      <w:rFonts w:ascii="Times New Roman" w:hAnsi="Times New Roman" w:eastAsia="仿宋_GB2312" w:cs="Times New Roman"/>
                      <w:kern w:val="0"/>
                      <w:szCs w:val="20"/>
                    </w:rPr>
                  </w:pPr>
                  <w:r>
                    <w:rPr>
                      <w:rFonts w:ascii="Times New Roman" w:hAnsi="Times New Roman" w:eastAsia="仿宋_GB2312" w:cs="Times New Roman"/>
                      <w:kern w:val="0"/>
                      <w:szCs w:val="20"/>
                    </w:rPr>
                    <w:t>经常性赠与</w:t>
                  </w:r>
                </w:p>
              </w:tc>
            </w:tr>
            <w:tr w14:paraId="3D042A8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3BE7">
                  <w:pPr>
                    <w:widowControl/>
                    <w:jc w:val="left"/>
                    <w:textAlignment w:val="center"/>
                    <w:rPr>
                      <w:rFonts w:ascii="Times New Roman" w:hAnsi="Times New Roman" w:eastAsia="仿宋_GB2312" w:cs="Times New Roman"/>
                      <w:kern w:val="0"/>
                      <w:szCs w:val="20"/>
                    </w:rPr>
                  </w:pPr>
                  <w:r>
                    <w:rPr>
                      <w:rFonts w:ascii="Times New Roman" w:hAnsi="Times New Roman" w:eastAsia="仿宋_GB2312" w:cs="Times New Roman"/>
                      <w:kern w:val="0"/>
                      <w:szCs w:val="20"/>
                    </w:rPr>
                    <w:t>资本性赠与</w:t>
                  </w:r>
                </w:p>
              </w:tc>
            </w:tr>
          </w:tbl>
          <w:p w14:paraId="4F892ED6">
            <w:pPr>
              <w:widowControl/>
              <w:jc w:val="left"/>
              <w:rPr>
                <w:rFonts w:ascii="Times New Roman" w:hAnsi="Times New Roman" w:eastAsia="仿宋_GB2312" w:cs="Times New Roman"/>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6966A9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BA95">
                  <w:pPr>
                    <w:widowControl/>
                    <w:jc w:val="left"/>
                    <w:textAlignment w:val="center"/>
                    <w:rPr>
                      <w:rFonts w:ascii="Times New Roman" w:hAnsi="Times New Roman" w:eastAsia="仿宋_GB2312" w:cs="Times New Roman"/>
                      <w:kern w:val="0"/>
                      <w:szCs w:val="20"/>
                    </w:rPr>
                  </w:pPr>
                  <w:r>
                    <w:rPr>
                      <w:rFonts w:ascii="Times New Roman" w:hAnsi="Times New Roman" w:eastAsia="仿宋_GB2312" w:cs="Times New Roman"/>
                      <w:kern w:val="0"/>
                      <w:szCs w:val="20"/>
                    </w:rPr>
                    <w:t>经常性赠与</w:t>
                  </w:r>
                </w:p>
              </w:tc>
            </w:tr>
            <w:tr w14:paraId="083173C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DE59">
                  <w:pPr>
                    <w:widowControl/>
                    <w:jc w:val="left"/>
                    <w:textAlignment w:val="center"/>
                    <w:rPr>
                      <w:rFonts w:ascii="Times New Roman" w:hAnsi="Times New Roman" w:eastAsia="仿宋_GB2312" w:cs="Times New Roman"/>
                      <w:kern w:val="0"/>
                      <w:szCs w:val="20"/>
                    </w:rPr>
                  </w:pPr>
                  <w:r>
                    <w:rPr>
                      <w:rFonts w:ascii="Times New Roman" w:hAnsi="Times New Roman" w:eastAsia="仿宋_GB2312" w:cs="Times New Roman"/>
                      <w:kern w:val="0"/>
                      <w:szCs w:val="20"/>
                    </w:rPr>
                    <w:t>资本性赠与</w:t>
                  </w:r>
                </w:p>
              </w:tc>
            </w:tr>
          </w:tbl>
          <w:p w14:paraId="4E16C8FE">
            <w:pPr>
              <w:widowControl/>
              <w:jc w:val="left"/>
              <w:rPr>
                <w:rFonts w:ascii="Times New Roman" w:hAnsi="Times New Roman" w:eastAsia="仿宋_GB2312" w:cs="Times New Roman"/>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D1C837B">
            <w:pPr>
              <w:widowControl/>
              <w:jc w:val="left"/>
              <w:rPr>
                <w:rFonts w:ascii="Times New Roman" w:hAnsi="Times New Roman" w:eastAsia="仿宋_GB2312" w:cs="Times New Roman"/>
                <w:kern w:val="0"/>
                <w:szCs w:val="20"/>
              </w:rPr>
            </w:pPr>
          </w:p>
        </w:tc>
      </w:tr>
      <w:tr w14:paraId="092320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34C36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C04417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B7446F1">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6901E33">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81812D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84131EA">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9.40</w:t>
            </w:r>
          </w:p>
        </w:tc>
        <w:tc>
          <w:tcPr>
            <w:tcW w:w="1217" w:type="dxa"/>
            <w:tcBorders>
              <w:top w:val="nil"/>
              <w:left w:val="nil"/>
              <w:bottom w:val="single" w:color="auto" w:sz="4" w:space="0"/>
              <w:right w:val="single" w:color="auto" w:sz="4" w:space="0"/>
            </w:tcBorders>
            <w:shd w:val="clear" w:color="auto" w:fill="auto"/>
            <w:noWrap/>
            <w:vAlign w:val="center"/>
          </w:tcPr>
          <w:p w14:paraId="5B45340B">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C871A60">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7505E5B">
            <w:pPr>
              <w:widowControl/>
              <w:jc w:val="left"/>
              <w:rPr>
                <w:rFonts w:ascii="Times New Roman" w:hAnsi="Times New Roman" w:eastAsia="仿宋_GB2312" w:cs="Times New Roman"/>
                <w:kern w:val="0"/>
                <w:szCs w:val="20"/>
              </w:rPr>
            </w:pPr>
          </w:p>
        </w:tc>
      </w:tr>
      <w:tr w14:paraId="58BBD6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DF45D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42C008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8EA91AB">
            <w:pPr>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A46FB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A38FDE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520798CF">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44.08</w:t>
            </w:r>
          </w:p>
        </w:tc>
        <w:tc>
          <w:tcPr>
            <w:tcW w:w="1217" w:type="dxa"/>
            <w:tcBorders>
              <w:top w:val="nil"/>
              <w:left w:val="nil"/>
              <w:bottom w:val="single" w:color="auto" w:sz="4" w:space="0"/>
              <w:right w:val="single" w:color="auto" w:sz="4" w:space="0"/>
            </w:tcBorders>
            <w:shd w:val="clear" w:color="auto" w:fill="auto"/>
            <w:noWrap/>
            <w:vAlign w:val="center"/>
          </w:tcPr>
          <w:p w14:paraId="50E81B6C">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2CA0407">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7CD216E">
            <w:pPr>
              <w:widowControl/>
              <w:jc w:val="left"/>
              <w:rPr>
                <w:rFonts w:ascii="Times New Roman" w:hAnsi="Times New Roman" w:eastAsia="仿宋_GB2312" w:cs="Times New Roman"/>
                <w:kern w:val="0"/>
                <w:szCs w:val="20"/>
              </w:rPr>
            </w:pPr>
          </w:p>
        </w:tc>
      </w:tr>
      <w:tr w14:paraId="27833C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CC21F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C22E50A">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E2B703B">
            <w:pPr>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145.41</w:t>
            </w:r>
          </w:p>
        </w:tc>
        <w:tc>
          <w:tcPr>
            <w:tcW w:w="1116" w:type="dxa"/>
            <w:tcBorders>
              <w:top w:val="nil"/>
              <w:left w:val="nil"/>
              <w:bottom w:val="single" w:color="auto" w:sz="4" w:space="0"/>
              <w:right w:val="single" w:color="auto" w:sz="4" w:space="0"/>
            </w:tcBorders>
            <w:shd w:val="clear" w:color="auto" w:fill="auto"/>
            <w:noWrap/>
            <w:vAlign w:val="center"/>
          </w:tcPr>
          <w:p w14:paraId="3B3609B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63262A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8758011">
            <w:pPr>
              <w:jc w:val="left"/>
              <w:rPr>
                <w:rFonts w:ascii="Times New Roman" w:hAnsi="Times New Roman" w:eastAsia="仿宋_GB2312" w:cs="Times New Roman"/>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43901ED">
            <w:pPr>
              <w:widowControl/>
              <w:jc w:val="left"/>
              <w:rPr>
                <w:rFonts w:ascii="Times New Roman" w:hAnsi="Times New Roman" w:eastAsia="仿宋_GB2312" w:cs="Times New Roman"/>
                <w:kern w:val="0"/>
                <w:szCs w:val="20"/>
              </w:rPr>
            </w:pPr>
          </w:p>
        </w:tc>
        <w:tc>
          <w:tcPr>
            <w:tcW w:w="3517" w:type="dxa"/>
            <w:tcBorders>
              <w:top w:val="nil"/>
              <w:left w:val="nil"/>
              <w:bottom w:val="single" w:color="auto" w:sz="4" w:space="0"/>
              <w:right w:val="single" w:color="auto" w:sz="4" w:space="0"/>
            </w:tcBorders>
            <w:shd w:val="clear" w:color="auto" w:fill="auto"/>
            <w:noWrap/>
            <w:vAlign w:val="center"/>
          </w:tcPr>
          <w:p w14:paraId="18C0D77B">
            <w:pPr>
              <w:widowControl/>
              <w:jc w:val="left"/>
              <w:rPr>
                <w:rFonts w:ascii="Times New Roman" w:hAnsi="Times New Roman" w:eastAsia="仿宋_GB2312" w:cs="Times New Roman"/>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96F9959">
            <w:pPr>
              <w:widowControl/>
              <w:jc w:val="left"/>
              <w:rPr>
                <w:rFonts w:ascii="Times New Roman" w:hAnsi="Times New Roman" w:eastAsia="仿宋_GB2312" w:cs="Times New Roman"/>
                <w:kern w:val="0"/>
                <w:szCs w:val="20"/>
              </w:rPr>
            </w:pPr>
          </w:p>
        </w:tc>
      </w:tr>
      <w:tr w14:paraId="23D174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5035A4">
            <w:pPr>
              <w:widowControl/>
              <w:jc w:val="left"/>
              <w:rPr>
                <w:rFonts w:ascii="Times New Roman" w:hAnsi="Times New Roman" w:eastAsia="仿宋_GB2312" w:cs="Times New Roman"/>
                <w:kern w:val="0"/>
                <w:szCs w:val="20"/>
              </w:rPr>
            </w:pPr>
          </w:p>
        </w:tc>
        <w:tc>
          <w:tcPr>
            <w:tcW w:w="2850" w:type="dxa"/>
            <w:tcBorders>
              <w:top w:val="nil"/>
              <w:left w:val="nil"/>
              <w:bottom w:val="single" w:color="auto" w:sz="4" w:space="0"/>
              <w:right w:val="single" w:color="auto" w:sz="4" w:space="0"/>
            </w:tcBorders>
            <w:shd w:val="clear" w:color="auto" w:fill="auto"/>
            <w:noWrap/>
            <w:vAlign w:val="center"/>
          </w:tcPr>
          <w:p w14:paraId="4E3DA159">
            <w:pPr>
              <w:widowControl/>
              <w:jc w:val="left"/>
              <w:rPr>
                <w:rFonts w:ascii="Times New Roman" w:hAnsi="Times New Roman" w:eastAsia="仿宋_GB2312" w:cs="Times New Roman"/>
                <w:kern w:val="0"/>
                <w:szCs w:val="20"/>
              </w:rPr>
            </w:pPr>
          </w:p>
        </w:tc>
        <w:tc>
          <w:tcPr>
            <w:tcW w:w="966" w:type="dxa"/>
            <w:tcBorders>
              <w:top w:val="nil"/>
              <w:left w:val="nil"/>
              <w:bottom w:val="single" w:color="auto" w:sz="4" w:space="0"/>
              <w:right w:val="single" w:color="auto" w:sz="4" w:space="0"/>
            </w:tcBorders>
            <w:shd w:val="clear" w:color="auto" w:fill="auto"/>
            <w:noWrap/>
            <w:vAlign w:val="center"/>
          </w:tcPr>
          <w:p w14:paraId="472485C0">
            <w:pPr>
              <w:widowControl/>
              <w:jc w:val="right"/>
              <w:rPr>
                <w:rFonts w:ascii="Times New Roman" w:hAnsi="Times New Roman" w:eastAsia="仿宋_GB2312" w:cs="Times New Roman"/>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FEBC84">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C6A72C8">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46E6E3A">
            <w:pPr>
              <w:jc w:val="left"/>
              <w:rPr>
                <w:rFonts w:ascii="Times New Roman" w:hAnsi="Times New Roman" w:eastAsia="仿宋_GB2312" w:cs="Times New Roman"/>
                <w:kern w:val="0"/>
                <w:szCs w:val="20"/>
              </w:rPr>
            </w:pPr>
            <w:r>
              <w:rPr>
                <w:rFonts w:hint="eastAsia" w:ascii="Times New Roman" w:hAnsi="Times New Roman" w:eastAsia="仿宋_GB2312" w:cs="Times New Roman"/>
                <w:kern w:val="0"/>
                <w:szCs w:val="20"/>
              </w:rPr>
              <w:t>5.83</w:t>
            </w:r>
          </w:p>
        </w:tc>
        <w:tc>
          <w:tcPr>
            <w:tcW w:w="1217" w:type="dxa"/>
            <w:tcBorders>
              <w:top w:val="nil"/>
              <w:left w:val="nil"/>
              <w:bottom w:val="single" w:color="auto" w:sz="4" w:space="0"/>
              <w:right w:val="single" w:color="auto" w:sz="4" w:space="0"/>
            </w:tcBorders>
            <w:shd w:val="clear" w:color="auto" w:fill="auto"/>
            <w:noWrap/>
            <w:vAlign w:val="center"/>
          </w:tcPr>
          <w:p w14:paraId="2CEA2BAF">
            <w:pPr>
              <w:widowControl/>
              <w:jc w:val="left"/>
              <w:rPr>
                <w:rFonts w:ascii="Times New Roman" w:hAnsi="Times New Roman" w:eastAsia="仿宋_GB2312" w:cs="Times New Roman"/>
                <w:kern w:val="0"/>
                <w:szCs w:val="20"/>
              </w:rPr>
            </w:pPr>
          </w:p>
        </w:tc>
        <w:tc>
          <w:tcPr>
            <w:tcW w:w="3517" w:type="dxa"/>
            <w:tcBorders>
              <w:top w:val="nil"/>
              <w:left w:val="nil"/>
              <w:bottom w:val="single" w:color="auto" w:sz="4" w:space="0"/>
              <w:right w:val="single" w:color="auto" w:sz="4" w:space="0"/>
            </w:tcBorders>
            <w:shd w:val="clear" w:color="auto" w:fill="auto"/>
            <w:noWrap/>
            <w:vAlign w:val="center"/>
          </w:tcPr>
          <w:p w14:paraId="5215997F">
            <w:pPr>
              <w:widowControl/>
              <w:jc w:val="left"/>
              <w:rPr>
                <w:rFonts w:ascii="Times New Roman" w:hAnsi="Times New Roman" w:eastAsia="仿宋_GB2312" w:cs="Times New Roman"/>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ED73E9F">
            <w:pPr>
              <w:widowControl/>
              <w:jc w:val="left"/>
              <w:rPr>
                <w:rFonts w:ascii="Times New Roman" w:hAnsi="Times New Roman" w:eastAsia="仿宋_GB2312" w:cs="Times New Roman"/>
                <w:kern w:val="0"/>
                <w:szCs w:val="20"/>
              </w:rPr>
            </w:pPr>
          </w:p>
        </w:tc>
      </w:tr>
      <w:tr w14:paraId="5BCB956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9543AAE">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5684734">
            <w:pPr>
              <w:widowControl/>
              <w:ind w:firstLine="90" w:firstLineChars="50"/>
              <w:jc w:val="right"/>
              <w:rPr>
                <w:rFonts w:ascii="Times New Roman" w:hAnsi="Times New Roman" w:eastAsia="仿宋_GB2312" w:cs="Times New Roman"/>
                <w:kern w:val="0"/>
                <w:szCs w:val="20"/>
              </w:rPr>
            </w:pPr>
            <w:r>
              <w:rPr>
                <w:rFonts w:hint="eastAsia" w:ascii="Times New Roman" w:hAnsi="Times New Roman" w:eastAsia="仿宋_GB2312" w:cs="Times New Roman"/>
                <w:kern w:val="0"/>
                <w:sz w:val="18"/>
                <w:szCs w:val="18"/>
              </w:rPr>
              <w:t>1761.</w:t>
            </w:r>
            <w:r>
              <w:rPr>
                <w:rFonts w:hint="eastAsia" w:ascii="Times New Roman" w:hAnsi="Times New Roman" w:eastAsia="仿宋_GB2312" w:cs="Times New Roman"/>
                <w:kern w:val="0"/>
                <w:szCs w:val="20"/>
              </w:rPr>
              <w:t>69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A97854D">
            <w:pPr>
              <w:widowControl/>
              <w:jc w:val="left"/>
              <w:rPr>
                <w:rFonts w:ascii="Times New Roman" w:hAnsi="Times New Roman" w:eastAsia="仿宋_GB2312" w:cs="Times New Roman"/>
                <w:kern w:val="0"/>
                <w:szCs w:val="20"/>
              </w:rPr>
            </w:pPr>
            <w:r>
              <w:rPr>
                <w:rFonts w:ascii="Times New Roman" w:hAnsi="Times New Roman" w:eastAsia="仿宋_GB2312" w:cs="Times New Roman"/>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1B0ED49">
            <w:pPr>
              <w:widowControl/>
              <w:ind w:firstLine="105" w:firstLineChars="50"/>
              <w:jc w:val="left"/>
              <w:rPr>
                <w:rFonts w:ascii="Times New Roman" w:hAnsi="Times New Roman" w:eastAsia="仿宋_GB2312" w:cs="Times New Roman"/>
                <w:kern w:val="0"/>
                <w:szCs w:val="18"/>
              </w:rPr>
            </w:pPr>
            <w:r>
              <w:rPr>
                <w:rFonts w:hint="eastAsia" w:ascii="Times New Roman" w:hAnsi="Times New Roman" w:eastAsia="仿宋_GB2312" w:cs="Times New Roman"/>
                <w:kern w:val="0"/>
                <w:szCs w:val="18"/>
              </w:rPr>
              <w:t>174.05</w:t>
            </w:r>
          </w:p>
        </w:tc>
      </w:tr>
    </w:tbl>
    <w:p w14:paraId="6055DFF2">
      <w:pPr>
        <w:widowControl/>
        <w:jc w:val="left"/>
        <w:rPr>
          <w:rFonts w:ascii="Times New Roman" w:hAnsi="Times New Roman" w:eastAsia="仿宋_GB2312" w:cs="Times New Roman"/>
          <w:kern w:val="0"/>
          <w:sz w:val="32"/>
          <w:szCs w:val="32"/>
        </w:rPr>
      </w:pPr>
      <w:r>
        <w:rPr>
          <w:rFonts w:ascii="Times New Roman" w:hAnsi="Times New Roman" w:eastAsia="仿宋_GB2312" w:cs="Times New Roman"/>
          <w:kern w:val="0"/>
          <w:szCs w:val="24"/>
        </w:rPr>
        <w:t>注：本表反映部门本年度一般公共预算财政拨款基本支出明细情况。</w:t>
      </w:r>
    </w:p>
    <w:p w14:paraId="5001E8B3">
      <w:pPr>
        <w:widowControl/>
        <w:spacing w:afterLines="50"/>
        <w:jc w:val="center"/>
        <w:textAlignment w:val="center"/>
        <w:rPr>
          <w:rFonts w:ascii="Times New Roman" w:hAnsi="Times New Roman" w:eastAsia="黑体" w:cs="Times New Roman"/>
          <w:kern w:val="0"/>
          <w:sz w:val="36"/>
          <w:szCs w:val="36"/>
        </w:rPr>
      </w:pPr>
    </w:p>
    <w:p w14:paraId="22890199">
      <w:pPr>
        <w:widowControl/>
        <w:spacing w:afterLines="50"/>
        <w:jc w:val="center"/>
        <w:textAlignment w:val="center"/>
        <w:rPr>
          <w:rFonts w:ascii="Times New Roman" w:hAnsi="Times New Roman" w:eastAsia="黑体" w:cs="Times New Roman"/>
          <w:kern w:val="0"/>
          <w:sz w:val="36"/>
          <w:szCs w:val="36"/>
        </w:rPr>
      </w:pPr>
      <w:r>
        <w:rPr>
          <w:rFonts w:ascii="Times New Roman" w:hAnsi="Times New Roman" w:eastAsia="黑体" w:cs="Times New Roman"/>
          <w:kern w:val="0"/>
          <w:sz w:val="36"/>
          <w:szCs w:val="36"/>
        </w:rPr>
        <w:t>政府性基金预算财政拨款收入支出决算表</w:t>
      </w:r>
    </w:p>
    <w:tbl>
      <w:tblPr>
        <w:tblStyle w:val="8"/>
        <w:tblW w:w="14326" w:type="dxa"/>
        <w:jc w:val="center"/>
        <w:tblLayout w:type="fixed"/>
        <w:tblCellMar>
          <w:top w:w="0" w:type="dxa"/>
          <w:left w:w="108" w:type="dxa"/>
          <w:bottom w:w="0" w:type="dxa"/>
          <w:right w:w="108" w:type="dxa"/>
        </w:tblCellMar>
      </w:tblPr>
      <w:tblGrid>
        <w:gridCol w:w="1293"/>
        <w:gridCol w:w="867"/>
        <w:gridCol w:w="2161"/>
        <w:gridCol w:w="1477"/>
        <w:gridCol w:w="1292"/>
        <w:gridCol w:w="1464"/>
        <w:gridCol w:w="1656"/>
        <w:gridCol w:w="2197"/>
        <w:gridCol w:w="1919"/>
      </w:tblGrid>
      <w:tr w14:paraId="7CB1B0D6">
        <w:tblPrEx>
          <w:tblCellMar>
            <w:top w:w="0" w:type="dxa"/>
            <w:left w:w="108" w:type="dxa"/>
            <w:bottom w:w="0" w:type="dxa"/>
            <w:right w:w="108" w:type="dxa"/>
          </w:tblCellMar>
        </w:tblPrEx>
        <w:trPr>
          <w:cantSplit/>
          <w:trHeight w:val="283" w:hRule="exact"/>
          <w:jc w:val="center"/>
        </w:trPr>
        <w:tc>
          <w:tcPr>
            <w:tcW w:w="4321" w:type="dxa"/>
            <w:gridSpan w:val="3"/>
            <w:tcBorders>
              <w:top w:val="nil"/>
              <w:left w:val="nil"/>
              <w:bottom w:val="nil"/>
              <w:right w:val="nil"/>
            </w:tcBorders>
            <w:shd w:val="clear" w:color="auto" w:fill="auto"/>
            <w:vAlign w:val="center"/>
          </w:tcPr>
          <w:p w14:paraId="30F6D946">
            <w:pPr>
              <w:kinsoku w:val="0"/>
              <w:overflowPunct w:val="0"/>
              <w:autoSpaceDE w:val="0"/>
              <w:autoSpaceDN w:val="0"/>
              <w:adjustRightInd w:val="0"/>
              <w:spacing w:line="240" w:lineRule="exact"/>
              <w:jc w:val="left"/>
              <w:textAlignment w:val="center"/>
              <w:rPr>
                <w:rFonts w:ascii="Times New Roman" w:hAnsi="Times New Roman" w:eastAsia="仿宋_GB2312" w:cs="Times New Roman"/>
                <w:b/>
                <w:bCs/>
                <w:kern w:val="0"/>
                <w:sz w:val="24"/>
                <w:szCs w:val="24"/>
              </w:rPr>
            </w:pPr>
          </w:p>
        </w:tc>
        <w:tc>
          <w:tcPr>
            <w:tcW w:w="1477" w:type="dxa"/>
            <w:tcBorders>
              <w:top w:val="nil"/>
              <w:left w:val="nil"/>
              <w:bottom w:val="nil"/>
              <w:right w:val="nil"/>
            </w:tcBorders>
            <w:shd w:val="clear" w:color="auto" w:fill="auto"/>
            <w:vAlign w:val="center"/>
          </w:tcPr>
          <w:p w14:paraId="518F2216">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1292" w:type="dxa"/>
            <w:tcBorders>
              <w:top w:val="nil"/>
              <w:left w:val="nil"/>
              <w:bottom w:val="nil"/>
              <w:right w:val="nil"/>
            </w:tcBorders>
            <w:shd w:val="clear" w:color="auto" w:fill="auto"/>
            <w:vAlign w:val="center"/>
          </w:tcPr>
          <w:p w14:paraId="7E6B2C26">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5317" w:type="dxa"/>
            <w:gridSpan w:val="3"/>
            <w:tcBorders>
              <w:top w:val="nil"/>
              <w:left w:val="nil"/>
              <w:bottom w:val="nil"/>
              <w:right w:val="nil"/>
            </w:tcBorders>
            <w:shd w:val="clear" w:color="auto" w:fill="auto"/>
            <w:vAlign w:val="center"/>
          </w:tcPr>
          <w:p w14:paraId="52128156">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1919" w:type="dxa"/>
            <w:tcBorders>
              <w:top w:val="nil"/>
              <w:left w:val="nil"/>
              <w:bottom w:val="nil"/>
              <w:right w:val="nil"/>
            </w:tcBorders>
            <w:shd w:val="clear" w:color="auto" w:fill="auto"/>
            <w:vAlign w:val="center"/>
          </w:tcPr>
          <w:p w14:paraId="43E509D9">
            <w:pPr>
              <w:kinsoku w:val="0"/>
              <w:overflowPunct w:val="0"/>
              <w:autoSpaceDE w:val="0"/>
              <w:autoSpaceDN w:val="0"/>
              <w:adjustRightInd w:val="0"/>
              <w:spacing w:line="240" w:lineRule="exact"/>
              <w:jc w:val="righ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公开07表</w:t>
            </w:r>
          </w:p>
        </w:tc>
      </w:tr>
      <w:tr w14:paraId="7AF381B1">
        <w:tblPrEx>
          <w:tblCellMar>
            <w:top w:w="0" w:type="dxa"/>
            <w:left w:w="108" w:type="dxa"/>
            <w:bottom w:w="0" w:type="dxa"/>
            <w:right w:w="108" w:type="dxa"/>
          </w:tblCellMar>
        </w:tblPrEx>
        <w:trPr>
          <w:cantSplit/>
          <w:trHeight w:val="283" w:hRule="exact"/>
          <w:jc w:val="center"/>
        </w:trPr>
        <w:tc>
          <w:tcPr>
            <w:tcW w:w="4321" w:type="dxa"/>
            <w:gridSpan w:val="3"/>
            <w:tcBorders>
              <w:top w:val="nil"/>
              <w:left w:val="nil"/>
              <w:bottom w:val="single" w:color="auto" w:sz="4" w:space="0"/>
              <w:right w:val="nil"/>
            </w:tcBorders>
            <w:shd w:val="clear" w:color="auto" w:fill="auto"/>
            <w:vAlign w:val="center"/>
          </w:tcPr>
          <w:p w14:paraId="0DEB1239">
            <w:pPr>
              <w:kinsoku w:val="0"/>
              <w:overflowPunct w:val="0"/>
              <w:autoSpaceDE w:val="0"/>
              <w:autoSpaceDN w:val="0"/>
              <w:adjustRightInd w:val="0"/>
              <w:spacing w:line="240" w:lineRule="exact"/>
              <w:jc w:val="lef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部门：中共怀化市委党校</w:t>
            </w:r>
          </w:p>
        </w:tc>
        <w:tc>
          <w:tcPr>
            <w:tcW w:w="1477" w:type="dxa"/>
            <w:tcBorders>
              <w:top w:val="nil"/>
              <w:left w:val="nil"/>
              <w:bottom w:val="single" w:color="auto" w:sz="4" w:space="0"/>
              <w:right w:val="nil"/>
            </w:tcBorders>
            <w:shd w:val="clear" w:color="auto" w:fill="auto"/>
            <w:vAlign w:val="center"/>
          </w:tcPr>
          <w:p w14:paraId="75BA5F45">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1292" w:type="dxa"/>
            <w:tcBorders>
              <w:top w:val="nil"/>
              <w:left w:val="nil"/>
              <w:bottom w:val="single" w:color="auto" w:sz="4" w:space="0"/>
              <w:right w:val="nil"/>
            </w:tcBorders>
            <w:shd w:val="clear" w:color="auto" w:fill="auto"/>
            <w:vAlign w:val="center"/>
          </w:tcPr>
          <w:p w14:paraId="3479276F">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5317" w:type="dxa"/>
            <w:gridSpan w:val="3"/>
            <w:tcBorders>
              <w:top w:val="nil"/>
              <w:left w:val="nil"/>
              <w:bottom w:val="single" w:color="auto" w:sz="4" w:space="0"/>
              <w:right w:val="nil"/>
            </w:tcBorders>
            <w:shd w:val="clear" w:color="auto" w:fill="auto"/>
            <w:vAlign w:val="center"/>
          </w:tcPr>
          <w:p w14:paraId="56716140">
            <w:pPr>
              <w:kinsoku w:val="0"/>
              <w:overflowPunct w:val="0"/>
              <w:autoSpaceDE w:val="0"/>
              <w:autoSpaceDN w:val="0"/>
              <w:adjustRightInd w:val="0"/>
              <w:spacing w:line="240" w:lineRule="exact"/>
              <w:jc w:val="center"/>
              <w:textAlignment w:val="center"/>
              <w:rPr>
                <w:rFonts w:ascii="Times New Roman" w:hAnsi="Times New Roman" w:eastAsia="仿宋_GB2312" w:cs="Times New Roman"/>
                <w:b/>
                <w:bCs/>
                <w:kern w:val="0"/>
                <w:sz w:val="24"/>
                <w:szCs w:val="24"/>
              </w:rPr>
            </w:pPr>
          </w:p>
        </w:tc>
        <w:tc>
          <w:tcPr>
            <w:tcW w:w="1919" w:type="dxa"/>
            <w:tcBorders>
              <w:top w:val="nil"/>
              <w:left w:val="nil"/>
              <w:bottom w:val="single" w:color="auto" w:sz="4" w:space="0"/>
              <w:right w:val="nil"/>
            </w:tcBorders>
            <w:shd w:val="clear" w:color="auto" w:fill="auto"/>
            <w:vAlign w:val="center"/>
          </w:tcPr>
          <w:p w14:paraId="08D362BE">
            <w:pPr>
              <w:kinsoku w:val="0"/>
              <w:overflowPunct w:val="0"/>
              <w:autoSpaceDE w:val="0"/>
              <w:autoSpaceDN w:val="0"/>
              <w:adjustRightInd w:val="0"/>
              <w:spacing w:line="240" w:lineRule="exact"/>
              <w:jc w:val="righ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单位：万元</w:t>
            </w:r>
          </w:p>
        </w:tc>
      </w:tr>
      <w:tr w14:paraId="1EB16551">
        <w:tblPrEx>
          <w:tblCellMar>
            <w:top w:w="0" w:type="dxa"/>
            <w:left w:w="108" w:type="dxa"/>
            <w:bottom w:w="0" w:type="dxa"/>
            <w:right w:w="108" w:type="dxa"/>
          </w:tblCellMar>
        </w:tblPrEx>
        <w:trPr>
          <w:trHeight w:val="454" w:hRule="exact"/>
          <w:jc w:val="center"/>
        </w:trPr>
        <w:tc>
          <w:tcPr>
            <w:tcW w:w="43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5F7F9C">
            <w:pPr>
              <w:kinsoku w:val="0"/>
              <w:overflowPunct w:val="0"/>
              <w:autoSpaceDE w:val="0"/>
              <w:autoSpaceDN w:val="0"/>
              <w:adjustRightInd w:val="0"/>
              <w:spacing w:line="240" w:lineRule="exact"/>
              <w:jc w:val="center"/>
              <w:textAlignment w:val="center"/>
              <w:rPr>
                <w:rFonts w:ascii="Times New Roman" w:hAnsi="Times New Roman" w:eastAsia="仿宋_GB2312" w:cs="Times New Roman"/>
                <w:sz w:val="24"/>
                <w:szCs w:val="24"/>
              </w:rPr>
            </w:pPr>
            <w:r>
              <w:rPr>
                <w:rFonts w:hint="eastAsia" w:ascii="Times New Roman" w:hAnsi="Times New Roman" w:eastAsia="仿宋_GB2312" w:cs="Times New Roman"/>
                <w:b/>
                <w:bCs/>
                <w:kern w:val="0"/>
                <w:sz w:val="24"/>
                <w:szCs w:val="24"/>
              </w:rPr>
              <w:t>项目</w:t>
            </w:r>
          </w:p>
        </w:tc>
        <w:tc>
          <w:tcPr>
            <w:tcW w:w="1477" w:type="dxa"/>
            <w:vMerge w:val="restart"/>
            <w:tcBorders>
              <w:top w:val="single" w:color="auto" w:sz="4" w:space="0"/>
              <w:left w:val="single" w:color="auto" w:sz="4" w:space="0"/>
              <w:right w:val="single" w:color="auto" w:sz="4" w:space="0"/>
            </w:tcBorders>
            <w:shd w:val="clear" w:color="auto" w:fill="auto"/>
            <w:vAlign w:val="center"/>
          </w:tcPr>
          <w:p w14:paraId="45F259B9">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年初结转和结余</w:t>
            </w:r>
          </w:p>
        </w:tc>
        <w:tc>
          <w:tcPr>
            <w:tcW w:w="1292" w:type="dxa"/>
            <w:vMerge w:val="restart"/>
            <w:tcBorders>
              <w:top w:val="single" w:color="auto" w:sz="4" w:space="0"/>
              <w:left w:val="single" w:color="auto" w:sz="4" w:space="0"/>
              <w:right w:val="single" w:color="auto" w:sz="4" w:space="0"/>
            </w:tcBorders>
            <w:shd w:val="clear" w:color="auto" w:fill="auto"/>
            <w:vAlign w:val="center"/>
          </w:tcPr>
          <w:p w14:paraId="341E0C7B">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本年收入</w:t>
            </w:r>
          </w:p>
        </w:tc>
        <w:tc>
          <w:tcPr>
            <w:tcW w:w="53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DA6AE9">
            <w:pPr>
              <w:kinsoku w:val="0"/>
              <w:overflowPunct w:val="0"/>
              <w:autoSpaceDE w:val="0"/>
              <w:autoSpaceDN w:val="0"/>
              <w:adjustRightInd w:val="0"/>
              <w:spacing w:line="24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b/>
                <w:bCs/>
                <w:kern w:val="0"/>
                <w:sz w:val="24"/>
                <w:szCs w:val="24"/>
              </w:rPr>
              <w:t>本年支出</w:t>
            </w:r>
          </w:p>
        </w:tc>
        <w:tc>
          <w:tcPr>
            <w:tcW w:w="1919" w:type="dxa"/>
            <w:vMerge w:val="restart"/>
            <w:tcBorders>
              <w:top w:val="single" w:color="auto" w:sz="4" w:space="0"/>
              <w:left w:val="single" w:color="auto" w:sz="4" w:space="0"/>
              <w:right w:val="single" w:color="auto" w:sz="4" w:space="0"/>
            </w:tcBorders>
            <w:shd w:val="clear" w:color="auto" w:fill="auto"/>
            <w:vAlign w:val="center"/>
          </w:tcPr>
          <w:p w14:paraId="383973FF">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年末结转和结余</w:t>
            </w:r>
          </w:p>
        </w:tc>
      </w:tr>
      <w:tr w14:paraId="258FBA35">
        <w:tblPrEx>
          <w:tblCellMar>
            <w:top w:w="0" w:type="dxa"/>
            <w:left w:w="108" w:type="dxa"/>
            <w:bottom w:w="0" w:type="dxa"/>
            <w:right w:w="108" w:type="dxa"/>
          </w:tblCellMar>
        </w:tblPrEx>
        <w:trPr>
          <w:trHeight w:val="454" w:hRule="exact"/>
          <w:jc w:val="center"/>
        </w:trPr>
        <w:tc>
          <w:tcPr>
            <w:tcW w:w="21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207860">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科目代码</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14:paraId="7F803127">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科目名</w:t>
            </w:r>
          </w:p>
        </w:tc>
        <w:tc>
          <w:tcPr>
            <w:tcW w:w="1477" w:type="dxa"/>
            <w:vMerge w:val="continue"/>
            <w:tcBorders>
              <w:left w:val="single" w:color="auto" w:sz="4" w:space="0"/>
              <w:bottom w:val="single" w:color="auto" w:sz="4" w:space="0"/>
              <w:right w:val="single" w:color="auto" w:sz="4" w:space="0"/>
            </w:tcBorders>
            <w:shd w:val="clear" w:color="auto" w:fill="auto"/>
            <w:vAlign w:val="center"/>
          </w:tcPr>
          <w:p w14:paraId="709F6F16">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p>
        </w:tc>
        <w:tc>
          <w:tcPr>
            <w:tcW w:w="1292" w:type="dxa"/>
            <w:vMerge w:val="continue"/>
            <w:tcBorders>
              <w:left w:val="single" w:color="auto" w:sz="4" w:space="0"/>
              <w:bottom w:val="single" w:color="auto" w:sz="4" w:space="0"/>
              <w:right w:val="single" w:color="auto" w:sz="4" w:space="0"/>
            </w:tcBorders>
            <w:shd w:val="clear" w:color="auto" w:fill="auto"/>
            <w:vAlign w:val="center"/>
          </w:tcPr>
          <w:p w14:paraId="68972B81">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vAlign w:val="center"/>
          </w:tcPr>
          <w:p w14:paraId="793E24B3">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小计</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27AF8B58">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基本支出</w:t>
            </w:r>
          </w:p>
        </w:tc>
        <w:tc>
          <w:tcPr>
            <w:tcW w:w="2197" w:type="dxa"/>
            <w:tcBorders>
              <w:top w:val="single" w:color="auto" w:sz="4" w:space="0"/>
              <w:left w:val="single" w:color="auto" w:sz="4" w:space="0"/>
              <w:bottom w:val="single" w:color="auto" w:sz="4" w:space="0"/>
              <w:right w:val="single" w:color="auto" w:sz="4" w:space="0"/>
            </w:tcBorders>
            <w:shd w:val="clear" w:color="auto" w:fill="auto"/>
            <w:vAlign w:val="center"/>
          </w:tcPr>
          <w:p w14:paraId="380FEDBB">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项目支出</w:t>
            </w:r>
          </w:p>
        </w:tc>
        <w:tc>
          <w:tcPr>
            <w:tcW w:w="1919" w:type="dxa"/>
            <w:vMerge w:val="continue"/>
            <w:tcBorders>
              <w:left w:val="single" w:color="auto" w:sz="4" w:space="0"/>
              <w:bottom w:val="single" w:color="auto" w:sz="4" w:space="0"/>
              <w:right w:val="single" w:color="auto" w:sz="4" w:space="0"/>
            </w:tcBorders>
            <w:shd w:val="clear" w:color="auto" w:fill="auto"/>
            <w:vAlign w:val="center"/>
          </w:tcPr>
          <w:p w14:paraId="595B96B7">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p>
        </w:tc>
      </w:tr>
      <w:tr w14:paraId="77472B0C">
        <w:tblPrEx>
          <w:tblCellMar>
            <w:top w:w="0" w:type="dxa"/>
            <w:left w:w="108" w:type="dxa"/>
            <w:bottom w:w="0" w:type="dxa"/>
            <w:right w:w="108" w:type="dxa"/>
          </w:tblCellMar>
        </w:tblPrEx>
        <w:trPr>
          <w:trHeight w:val="454" w:hRule="exact"/>
          <w:jc w:val="center"/>
        </w:trPr>
        <w:tc>
          <w:tcPr>
            <w:tcW w:w="43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31F09C">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477" w:type="dxa"/>
            <w:tcBorders>
              <w:top w:val="single" w:color="auto" w:sz="4" w:space="0"/>
              <w:left w:val="single" w:color="auto" w:sz="4" w:space="0"/>
              <w:bottom w:val="single" w:color="auto" w:sz="4" w:space="0"/>
              <w:right w:val="single" w:color="auto" w:sz="4" w:space="0"/>
            </w:tcBorders>
            <w:shd w:val="clear" w:color="auto" w:fill="auto"/>
            <w:vAlign w:val="center"/>
          </w:tcPr>
          <w:p w14:paraId="3345B9E5">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08176C9">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4" w:type="dxa"/>
            <w:tcBorders>
              <w:top w:val="single" w:color="auto" w:sz="4" w:space="0"/>
              <w:left w:val="single" w:color="auto" w:sz="4" w:space="0"/>
              <w:bottom w:val="single" w:color="auto" w:sz="4" w:space="0"/>
              <w:right w:val="single" w:color="auto" w:sz="4" w:space="0"/>
            </w:tcBorders>
            <w:shd w:val="clear" w:color="auto" w:fill="auto"/>
            <w:vAlign w:val="center"/>
          </w:tcPr>
          <w:p w14:paraId="7A3DDBF9">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169732C0">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197" w:type="dxa"/>
            <w:tcBorders>
              <w:top w:val="single" w:color="auto" w:sz="4" w:space="0"/>
              <w:left w:val="single" w:color="auto" w:sz="4" w:space="0"/>
              <w:bottom w:val="single" w:color="auto" w:sz="4" w:space="0"/>
              <w:right w:val="single" w:color="auto" w:sz="4" w:space="0"/>
            </w:tcBorders>
            <w:shd w:val="clear" w:color="auto" w:fill="auto"/>
            <w:vAlign w:val="center"/>
          </w:tcPr>
          <w:p w14:paraId="6FD8C3D1">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905EE0C">
            <w:pPr>
              <w:kinsoku w:val="0"/>
              <w:overflowPunct w:val="0"/>
              <w:autoSpaceDE w:val="0"/>
              <w:autoSpaceDN w:val="0"/>
              <w:adjustRightInd w:val="0"/>
              <w:spacing w:line="24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86ED0B4">
        <w:tblPrEx>
          <w:tblCellMar>
            <w:top w:w="0" w:type="dxa"/>
            <w:left w:w="108" w:type="dxa"/>
            <w:bottom w:w="0" w:type="dxa"/>
            <w:right w:w="108" w:type="dxa"/>
          </w:tblCellMar>
        </w:tblPrEx>
        <w:trPr>
          <w:trHeight w:val="454" w:hRule="exact"/>
          <w:jc w:val="center"/>
        </w:trPr>
        <w:tc>
          <w:tcPr>
            <w:tcW w:w="43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C3EE4CD">
            <w:pPr>
              <w:widowControl/>
              <w:adjustRightInd w:val="0"/>
              <w:spacing w:line="24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合计</w:t>
            </w:r>
          </w:p>
        </w:tc>
        <w:tc>
          <w:tcPr>
            <w:tcW w:w="1477" w:type="dxa"/>
            <w:tcBorders>
              <w:top w:val="single" w:color="auto" w:sz="4" w:space="0"/>
              <w:left w:val="single" w:color="auto" w:sz="4" w:space="0"/>
              <w:bottom w:val="single" w:color="auto" w:sz="4" w:space="0"/>
              <w:right w:val="single" w:color="auto" w:sz="4" w:space="0"/>
            </w:tcBorders>
            <w:shd w:val="clear" w:color="auto" w:fill="auto"/>
            <w:vAlign w:val="center"/>
          </w:tcPr>
          <w:p w14:paraId="118BC1BA">
            <w:pPr>
              <w:adjustRightInd w:val="0"/>
              <w:spacing w:line="240" w:lineRule="exact"/>
              <w:jc w:val="center"/>
              <w:rPr>
                <w:rFonts w:ascii="Times New Roman" w:hAnsi="Times New Roman" w:eastAsia="仿宋_GB2312" w:cs="Times New Roman"/>
                <w:sz w:val="24"/>
                <w:szCs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2D1BDAF1">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464" w:type="dxa"/>
            <w:tcBorders>
              <w:top w:val="single" w:color="auto" w:sz="4" w:space="0"/>
              <w:left w:val="single" w:color="auto" w:sz="4" w:space="0"/>
              <w:bottom w:val="single" w:color="auto" w:sz="4" w:space="0"/>
              <w:right w:val="single" w:color="auto" w:sz="4" w:space="0"/>
            </w:tcBorders>
            <w:shd w:val="clear" w:color="auto" w:fill="auto"/>
            <w:vAlign w:val="center"/>
          </w:tcPr>
          <w:p w14:paraId="44442284">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1F6FCB8B">
            <w:pPr>
              <w:jc w:val="center"/>
              <w:rPr>
                <w:rFonts w:ascii="Times New Roman" w:hAnsi="Times New Roman" w:eastAsia="仿宋_GB2312" w:cs="Times New Roman"/>
                <w:sz w:val="24"/>
                <w:szCs w:val="24"/>
              </w:rPr>
            </w:pPr>
          </w:p>
        </w:tc>
        <w:tc>
          <w:tcPr>
            <w:tcW w:w="2197" w:type="dxa"/>
            <w:tcBorders>
              <w:top w:val="single" w:color="auto" w:sz="4" w:space="0"/>
              <w:left w:val="single" w:color="auto" w:sz="4" w:space="0"/>
              <w:bottom w:val="single" w:color="auto" w:sz="4" w:space="0"/>
              <w:right w:val="single" w:color="auto" w:sz="4" w:space="0"/>
            </w:tcBorders>
            <w:shd w:val="clear" w:color="auto" w:fill="auto"/>
            <w:vAlign w:val="center"/>
          </w:tcPr>
          <w:p w14:paraId="105CEABF">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35FA34F">
            <w:pPr>
              <w:jc w:val="center"/>
              <w:rPr>
                <w:rFonts w:ascii="Times New Roman" w:hAnsi="Times New Roman" w:eastAsia="仿宋_GB2312" w:cs="Times New Roman"/>
                <w:sz w:val="24"/>
                <w:szCs w:val="24"/>
              </w:rPr>
            </w:pPr>
          </w:p>
        </w:tc>
      </w:tr>
      <w:tr w14:paraId="10FAB103">
        <w:tblPrEx>
          <w:tblCellMar>
            <w:top w:w="0" w:type="dxa"/>
            <w:left w:w="108" w:type="dxa"/>
            <w:bottom w:w="0" w:type="dxa"/>
            <w:right w:w="108" w:type="dxa"/>
          </w:tblCellMar>
        </w:tblPrEx>
        <w:trPr>
          <w:trHeight w:val="454" w:hRule="exact"/>
          <w:jc w:val="center"/>
        </w:trPr>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1F2B3BC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2296003</w:t>
            </w:r>
          </w:p>
        </w:tc>
        <w:tc>
          <w:tcPr>
            <w:tcW w:w="30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14C76E">
            <w:pPr>
              <w:rPr>
                <w:rFonts w:ascii="Times New Roman" w:hAnsi="Times New Roman" w:eastAsia="仿宋_GB2312" w:cs="Times New Roman"/>
                <w:sz w:val="20"/>
                <w:szCs w:val="20"/>
              </w:rPr>
            </w:pPr>
            <w:r>
              <w:rPr>
                <w:rFonts w:ascii="Times New Roman" w:hAnsi="Times New Roman" w:eastAsia="仿宋_GB2312" w:cs="Times New Roman"/>
                <w:sz w:val="20"/>
                <w:szCs w:val="20"/>
              </w:rPr>
              <w:t>用于体育事业的彩票公益金支出</w:t>
            </w:r>
          </w:p>
        </w:tc>
        <w:tc>
          <w:tcPr>
            <w:tcW w:w="1477" w:type="dxa"/>
            <w:tcBorders>
              <w:top w:val="single" w:color="auto" w:sz="4" w:space="0"/>
              <w:left w:val="single" w:color="auto" w:sz="4" w:space="0"/>
              <w:bottom w:val="single" w:color="auto" w:sz="4" w:space="0"/>
              <w:right w:val="single" w:color="auto" w:sz="4" w:space="0"/>
            </w:tcBorders>
            <w:shd w:val="clear" w:color="auto" w:fill="auto"/>
            <w:vAlign w:val="center"/>
          </w:tcPr>
          <w:p w14:paraId="2A5F9A87">
            <w:pPr>
              <w:rPr>
                <w:rFonts w:ascii="Times New Roman" w:hAnsi="Times New Roman" w:eastAsia="仿宋_GB2312" w:cs="Times New Roman"/>
                <w:sz w:val="24"/>
                <w:szCs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511DC884">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464" w:type="dxa"/>
            <w:tcBorders>
              <w:top w:val="single" w:color="auto" w:sz="4" w:space="0"/>
              <w:left w:val="single" w:color="auto" w:sz="4" w:space="0"/>
              <w:bottom w:val="single" w:color="auto" w:sz="4" w:space="0"/>
              <w:right w:val="single" w:color="auto" w:sz="4" w:space="0"/>
            </w:tcBorders>
            <w:shd w:val="clear" w:color="auto" w:fill="auto"/>
            <w:vAlign w:val="center"/>
          </w:tcPr>
          <w:p w14:paraId="49B30A8D">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75BC2074">
            <w:pPr>
              <w:jc w:val="center"/>
              <w:rPr>
                <w:rFonts w:ascii="Times New Roman" w:hAnsi="Times New Roman" w:eastAsia="仿宋_GB2312" w:cs="Times New Roman"/>
                <w:sz w:val="24"/>
                <w:szCs w:val="24"/>
              </w:rPr>
            </w:pPr>
          </w:p>
        </w:tc>
        <w:tc>
          <w:tcPr>
            <w:tcW w:w="2197" w:type="dxa"/>
            <w:tcBorders>
              <w:top w:val="single" w:color="auto" w:sz="4" w:space="0"/>
              <w:left w:val="single" w:color="auto" w:sz="4" w:space="0"/>
              <w:bottom w:val="single" w:color="auto" w:sz="4" w:space="0"/>
              <w:right w:val="single" w:color="auto" w:sz="4" w:space="0"/>
            </w:tcBorders>
            <w:shd w:val="clear" w:color="auto" w:fill="auto"/>
            <w:vAlign w:val="center"/>
          </w:tcPr>
          <w:p w14:paraId="2989AAC9">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8E4E735">
            <w:pPr>
              <w:jc w:val="center"/>
              <w:rPr>
                <w:rFonts w:ascii="Times New Roman" w:hAnsi="Times New Roman" w:eastAsia="仿宋_GB2312" w:cs="Times New Roman"/>
                <w:sz w:val="24"/>
                <w:szCs w:val="24"/>
              </w:rPr>
            </w:pPr>
          </w:p>
        </w:tc>
      </w:tr>
    </w:tbl>
    <w:p w14:paraId="34B3FA81">
      <w:pPr>
        <w:widowControl/>
        <w:spacing w:before="120"/>
        <w:jc w:val="left"/>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注：本表反映部门本年度政府性基金预算财政拨款收入、支出及结转和结余情况。</w:t>
      </w:r>
    </w:p>
    <w:p w14:paraId="05174D72">
      <w:pPr>
        <w:pStyle w:val="2"/>
      </w:pPr>
    </w:p>
    <w:p w14:paraId="4DEC8D6F">
      <w:pPr>
        <w:pStyle w:val="3"/>
        <w:ind w:firstLine="480"/>
      </w:pPr>
    </w:p>
    <w:p w14:paraId="054AEBCB">
      <w:r>
        <w:br w:type="page"/>
      </w:r>
    </w:p>
    <w:p w14:paraId="0AAB2305">
      <w:pPr>
        <w:pStyle w:val="2"/>
      </w:pPr>
    </w:p>
    <w:p w14:paraId="59D56E48">
      <w:pPr>
        <w:pStyle w:val="2"/>
        <w:rPr>
          <w:rFonts w:ascii="Times New Roman" w:hAnsi="Times New Roman" w:cs="Times New Roman"/>
        </w:rPr>
      </w:pPr>
    </w:p>
    <w:p w14:paraId="15243D2F">
      <w:pPr>
        <w:widowControl/>
        <w:spacing w:afterLines="50"/>
        <w:jc w:val="center"/>
        <w:textAlignment w:val="center"/>
        <w:rPr>
          <w:rFonts w:ascii="Times New Roman" w:hAnsi="Times New Roman" w:eastAsia="黑体" w:cs="Times New Roman"/>
          <w:kern w:val="0"/>
          <w:sz w:val="36"/>
          <w:szCs w:val="36"/>
        </w:rPr>
      </w:pPr>
      <w:r>
        <w:rPr>
          <w:rFonts w:ascii="Times New Roman" w:hAnsi="Times New Roman" w:eastAsia="黑体" w:cs="Times New Roman"/>
          <w:kern w:val="0"/>
          <w:sz w:val="36"/>
          <w:szCs w:val="36"/>
        </w:rPr>
        <w:t>国有资本经营预算财政拨款支出决算表</w:t>
      </w:r>
    </w:p>
    <w:tbl>
      <w:tblPr>
        <w:tblStyle w:val="8"/>
        <w:tblW w:w="4996" w:type="pct"/>
        <w:tblInd w:w="0" w:type="dxa"/>
        <w:tblLayout w:type="autofit"/>
        <w:tblCellMar>
          <w:top w:w="0" w:type="dxa"/>
          <w:left w:w="108" w:type="dxa"/>
          <w:bottom w:w="0" w:type="dxa"/>
          <w:right w:w="108" w:type="dxa"/>
        </w:tblCellMar>
      </w:tblPr>
      <w:tblGrid>
        <w:gridCol w:w="3084"/>
        <w:gridCol w:w="9"/>
        <w:gridCol w:w="3095"/>
        <w:gridCol w:w="1831"/>
        <w:gridCol w:w="3095"/>
        <w:gridCol w:w="3095"/>
      </w:tblGrid>
      <w:tr w14:paraId="58BD0D77">
        <w:tblPrEx>
          <w:tblCellMar>
            <w:top w:w="0" w:type="dxa"/>
            <w:left w:w="108" w:type="dxa"/>
            <w:bottom w:w="0" w:type="dxa"/>
            <w:right w:w="108" w:type="dxa"/>
          </w:tblCellMar>
        </w:tblPrEx>
        <w:trPr>
          <w:cantSplit/>
          <w:trHeight w:val="370" w:hRule="atLeast"/>
        </w:trPr>
        <w:tc>
          <w:tcPr>
            <w:tcW w:w="2177" w:type="pct"/>
            <w:gridSpan w:val="3"/>
            <w:tcBorders>
              <w:top w:val="nil"/>
              <w:left w:val="nil"/>
              <w:bottom w:val="nil"/>
              <w:right w:val="nil"/>
            </w:tcBorders>
            <w:shd w:val="clear" w:color="auto" w:fill="auto"/>
            <w:vAlign w:val="center"/>
          </w:tcPr>
          <w:p w14:paraId="1C2F0849">
            <w:pPr>
              <w:widowControl/>
              <w:jc w:val="center"/>
              <w:textAlignment w:val="center"/>
              <w:rPr>
                <w:rFonts w:ascii="Times New Roman" w:hAnsi="Times New Roman" w:eastAsia="仿宋_GB2312" w:cs="Times New Roman"/>
                <w:b/>
                <w:bCs/>
                <w:kern w:val="0"/>
                <w:sz w:val="24"/>
                <w:szCs w:val="24"/>
              </w:rPr>
            </w:pPr>
          </w:p>
        </w:tc>
        <w:tc>
          <w:tcPr>
            <w:tcW w:w="2822" w:type="pct"/>
            <w:gridSpan w:val="3"/>
            <w:tcBorders>
              <w:top w:val="nil"/>
              <w:left w:val="nil"/>
              <w:bottom w:val="nil"/>
              <w:right w:val="nil"/>
            </w:tcBorders>
            <w:shd w:val="clear" w:color="auto" w:fill="auto"/>
            <w:vAlign w:val="center"/>
          </w:tcPr>
          <w:p w14:paraId="44FACD9E">
            <w:pPr>
              <w:widowControl/>
              <w:jc w:val="righ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公开08表</w:t>
            </w:r>
          </w:p>
        </w:tc>
      </w:tr>
      <w:tr w14:paraId="697A5D4D">
        <w:tblPrEx>
          <w:tblCellMar>
            <w:top w:w="0" w:type="dxa"/>
            <w:left w:w="108" w:type="dxa"/>
            <w:bottom w:w="0" w:type="dxa"/>
            <w:right w:w="108" w:type="dxa"/>
          </w:tblCellMar>
        </w:tblPrEx>
        <w:trPr>
          <w:cantSplit/>
          <w:trHeight w:val="370" w:hRule="atLeast"/>
        </w:trPr>
        <w:tc>
          <w:tcPr>
            <w:tcW w:w="2177" w:type="pct"/>
            <w:gridSpan w:val="3"/>
            <w:tcBorders>
              <w:top w:val="nil"/>
              <w:left w:val="nil"/>
              <w:bottom w:val="single" w:color="auto" w:sz="4" w:space="0"/>
              <w:right w:val="nil"/>
            </w:tcBorders>
            <w:shd w:val="clear" w:color="auto" w:fill="auto"/>
            <w:vAlign w:val="center"/>
          </w:tcPr>
          <w:p w14:paraId="6880D91D">
            <w:pPr>
              <w:widowControl/>
              <w:jc w:val="lef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部门：中共怀化市委党校</w:t>
            </w:r>
          </w:p>
        </w:tc>
        <w:tc>
          <w:tcPr>
            <w:tcW w:w="2822" w:type="pct"/>
            <w:gridSpan w:val="3"/>
            <w:tcBorders>
              <w:top w:val="nil"/>
              <w:left w:val="nil"/>
              <w:bottom w:val="single" w:color="auto" w:sz="4" w:space="0"/>
              <w:right w:val="nil"/>
            </w:tcBorders>
            <w:shd w:val="clear" w:color="auto" w:fill="auto"/>
            <w:vAlign w:val="center"/>
          </w:tcPr>
          <w:p w14:paraId="4DB4C90E">
            <w:pPr>
              <w:widowControl/>
              <w:tabs>
                <w:tab w:val="left" w:pos="1326"/>
                <w:tab w:val="left" w:pos="2027"/>
                <w:tab w:val="left" w:pos="4319"/>
                <w:tab w:val="left" w:pos="7634"/>
                <w:tab w:val="left" w:pos="10949"/>
              </w:tabs>
              <w:jc w:val="righ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kern w:val="0"/>
                <w:sz w:val="20"/>
                <w:szCs w:val="20"/>
              </w:rPr>
              <w:t>单位：万元</w:t>
            </w:r>
          </w:p>
        </w:tc>
      </w:tr>
      <w:tr w14:paraId="62072ED4">
        <w:tblPrEx>
          <w:tblCellMar>
            <w:top w:w="0" w:type="dxa"/>
            <w:left w:w="108" w:type="dxa"/>
            <w:bottom w:w="0" w:type="dxa"/>
            <w:right w:w="108" w:type="dxa"/>
          </w:tblCellMar>
        </w:tblPrEx>
        <w:trPr>
          <w:cantSplit/>
          <w:trHeight w:val="370" w:hRule="atLeast"/>
        </w:trPr>
        <w:tc>
          <w:tcPr>
            <w:tcW w:w="21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9B88BB">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项</w:t>
            </w:r>
            <w:r>
              <w:rPr>
                <w:rStyle w:val="17"/>
                <w:rFonts w:hint="default" w:ascii="Times New Roman" w:hAnsi="Times New Roman" w:eastAsia="仿宋_GB2312" w:cs="Times New Roman"/>
                <w:b/>
                <w:bCs/>
                <w:color w:val="auto"/>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D7262C">
            <w:pPr>
              <w:widowControl/>
              <w:jc w:val="center"/>
              <w:textAlignment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本年支出</w:t>
            </w:r>
          </w:p>
        </w:tc>
      </w:tr>
      <w:tr w14:paraId="5D57E788">
        <w:tblPrEx>
          <w:tblCellMar>
            <w:top w:w="0" w:type="dxa"/>
            <w:left w:w="108" w:type="dxa"/>
            <w:bottom w:w="0" w:type="dxa"/>
            <w:right w:w="108" w:type="dxa"/>
          </w:tblCellMar>
        </w:tblPrEx>
        <w:trPr>
          <w:cantSplit/>
          <w:trHeight w:val="296" w:hRule="atLeast"/>
        </w:trPr>
        <w:tc>
          <w:tcPr>
            <w:tcW w:w="1088"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038B773D">
            <w:pPr>
              <w:widowControl/>
              <w:jc w:val="center"/>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科目代码</w:t>
            </w:r>
          </w:p>
        </w:tc>
        <w:tc>
          <w:tcPr>
            <w:tcW w:w="1089" w:type="pct"/>
            <w:tcBorders>
              <w:top w:val="single" w:color="auto" w:sz="4" w:space="0"/>
              <w:left w:val="single" w:color="000000" w:sz="4" w:space="0"/>
              <w:bottom w:val="single" w:color="000000" w:sz="4" w:space="0"/>
              <w:right w:val="single" w:color="000000" w:sz="4" w:space="0"/>
            </w:tcBorders>
            <w:shd w:val="clear" w:color="auto" w:fill="auto"/>
            <w:vAlign w:val="center"/>
          </w:tcPr>
          <w:p w14:paraId="2520C6C3">
            <w:pPr>
              <w:widowControl/>
              <w:jc w:val="center"/>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44" w:type="pct"/>
            <w:tcBorders>
              <w:top w:val="single" w:color="auto" w:sz="4" w:space="0"/>
              <w:left w:val="single" w:color="000000" w:sz="4" w:space="0"/>
              <w:bottom w:val="single" w:color="000000" w:sz="4" w:space="0"/>
              <w:right w:val="single" w:color="000000" w:sz="4" w:space="0"/>
            </w:tcBorders>
            <w:shd w:val="clear" w:color="auto" w:fill="auto"/>
            <w:vAlign w:val="center"/>
          </w:tcPr>
          <w:p w14:paraId="3223F484">
            <w:pPr>
              <w:widowControl/>
              <w:jc w:val="center"/>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合计</w:t>
            </w:r>
          </w:p>
        </w:tc>
        <w:tc>
          <w:tcPr>
            <w:tcW w:w="1089" w:type="pct"/>
            <w:tcBorders>
              <w:top w:val="single" w:color="auto" w:sz="4" w:space="0"/>
              <w:left w:val="single" w:color="000000" w:sz="4" w:space="0"/>
              <w:bottom w:val="single" w:color="000000" w:sz="4" w:space="0"/>
              <w:right w:val="single" w:color="000000" w:sz="4" w:space="0"/>
            </w:tcBorders>
            <w:shd w:val="clear" w:color="auto" w:fill="auto"/>
            <w:vAlign w:val="center"/>
          </w:tcPr>
          <w:p w14:paraId="180A39A2">
            <w:pPr>
              <w:widowControl/>
              <w:jc w:val="center"/>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089" w:type="pct"/>
            <w:tcBorders>
              <w:top w:val="single" w:color="auto" w:sz="4" w:space="0"/>
              <w:left w:val="single" w:color="000000" w:sz="4" w:space="0"/>
              <w:bottom w:val="single" w:color="000000" w:sz="4" w:space="0"/>
              <w:right w:val="single" w:color="000000" w:sz="4" w:space="0"/>
            </w:tcBorders>
            <w:shd w:val="clear" w:color="auto" w:fill="auto"/>
            <w:vAlign w:val="center"/>
          </w:tcPr>
          <w:p w14:paraId="47056994">
            <w:pPr>
              <w:widowControl/>
              <w:jc w:val="center"/>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r>
      <w:tr w14:paraId="2942FF08">
        <w:tblPrEx>
          <w:tblCellMar>
            <w:top w:w="0" w:type="dxa"/>
            <w:left w:w="108" w:type="dxa"/>
            <w:bottom w:w="0" w:type="dxa"/>
            <w:right w:w="108" w:type="dxa"/>
          </w:tblCellMar>
        </w:tblPrEx>
        <w:trPr>
          <w:cantSplit/>
          <w:trHeight w:val="372" w:hRule="atLeast"/>
        </w:trPr>
        <w:tc>
          <w:tcPr>
            <w:tcW w:w="21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8A0E3">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43A25">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201E">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CF362">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3</w:t>
            </w:r>
          </w:p>
        </w:tc>
      </w:tr>
      <w:tr w14:paraId="20F0CCEC">
        <w:tblPrEx>
          <w:tblCellMar>
            <w:top w:w="0" w:type="dxa"/>
            <w:left w:w="108" w:type="dxa"/>
            <w:bottom w:w="0" w:type="dxa"/>
            <w:right w:w="108" w:type="dxa"/>
          </w:tblCellMar>
        </w:tblPrEx>
        <w:trPr>
          <w:cantSplit/>
          <w:trHeight w:val="354" w:hRule="atLeast"/>
        </w:trPr>
        <w:tc>
          <w:tcPr>
            <w:tcW w:w="21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1D633">
            <w:pPr>
              <w:widowControl/>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F697">
            <w:pPr>
              <w:jc w:val="center"/>
              <w:rPr>
                <w:rFonts w:ascii="Times New Roman" w:hAnsi="Times New Roman" w:eastAsia="仿宋_GB2312" w:cs="Times New Roman"/>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8C8D3">
            <w:pPr>
              <w:jc w:val="center"/>
              <w:rPr>
                <w:rFonts w:ascii="Times New Roman" w:hAnsi="Times New Roman" w:eastAsia="仿宋_GB2312" w:cs="Times New Roman"/>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F393">
            <w:pPr>
              <w:jc w:val="center"/>
              <w:rPr>
                <w:rFonts w:ascii="Times New Roman" w:hAnsi="Times New Roman" w:eastAsia="仿宋_GB2312" w:cs="Times New Roman"/>
                <w:sz w:val="24"/>
                <w:szCs w:val="24"/>
              </w:rPr>
            </w:pPr>
          </w:p>
        </w:tc>
      </w:tr>
      <w:tr w14:paraId="41F97D5B">
        <w:tblPrEx>
          <w:tblCellMar>
            <w:top w:w="0" w:type="dxa"/>
            <w:left w:w="108" w:type="dxa"/>
            <w:bottom w:w="0" w:type="dxa"/>
            <w:right w:w="108" w:type="dxa"/>
          </w:tblCellMar>
        </w:tblPrEx>
        <w:trPr>
          <w:cantSplit/>
          <w:trHeight w:val="345" w:hRule="atLeast"/>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2505">
            <w:pPr>
              <w:jc w:val="center"/>
              <w:rPr>
                <w:rFonts w:ascii="Times New Roman" w:hAnsi="Times New Roman" w:eastAsia="仿宋_GB2312" w:cs="Times New Roman"/>
                <w:sz w:val="24"/>
                <w:szCs w:val="24"/>
              </w:rPr>
            </w:pP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8F997">
            <w:pPr>
              <w:rPr>
                <w:rFonts w:ascii="Times New Roman" w:hAnsi="Times New Roman" w:eastAsia="仿宋_GB2312" w:cs="Times New Roman"/>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7103">
            <w:pPr>
              <w:rPr>
                <w:rFonts w:ascii="Times New Roman" w:hAnsi="Times New Roman" w:eastAsia="仿宋_GB2312" w:cs="Times New Roman"/>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03E8">
            <w:pPr>
              <w:rPr>
                <w:rFonts w:ascii="Times New Roman" w:hAnsi="Times New Roman" w:eastAsia="仿宋_GB2312" w:cs="Times New Roman"/>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22F2">
            <w:pPr>
              <w:rPr>
                <w:rFonts w:ascii="Times New Roman" w:hAnsi="Times New Roman" w:eastAsia="仿宋_GB2312" w:cs="Times New Roman"/>
                <w:sz w:val="24"/>
                <w:szCs w:val="24"/>
              </w:rPr>
            </w:pPr>
          </w:p>
        </w:tc>
      </w:tr>
    </w:tbl>
    <w:p w14:paraId="5637186D">
      <w:pPr>
        <w:widowControl/>
        <w:spacing w:before="120" w:line="240" w:lineRule="exact"/>
        <w:jc w:val="left"/>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注：本表反映部门本年度国有资本经营预算财政拨款支出情况。</w:t>
      </w:r>
    </w:p>
    <w:p w14:paraId="1BA378EB">
      <w:pPr>
        <w:widowControl/>
        <w:spacing w:before="120" w:line="240" w:lineRule="exact"/>
        <w:jc w:val="left"/>
        <w:textAlignment w:val="center"/>
        <w:rPr>
          <w:rFonts w:ascii="Times New Roman" w:hAnsi="Times New Roman" w:eastAsia="楷体_GB2312" w:cs="Times New Roman"/>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02B2F886">
      <w:pPr>
        <w:rPr>
          <w:rFonts w:ascii="Times New Roman" w:hAnsi="Times New Roman" w:eastAsia="黑体" w:cs="Times New Roman"/>
          <w:kern w:val="0"/>
          <w:sz w:val="36"/>
          <w:szCs w:val="36"/>
        </w:rPr>
      </w:pPr>
      <w:r>
        <w:rPr>
          <w:rFonts w:ascii="Times New Roman" w:hAnsi="Times New Roman" w:eastAsia="黑体" w:cs="Times New Roman"/>
          <w:kern w:val="0"/>
          <w:sz w:val="36"/>
          <w:szCs w:val="36"/>
        </w:rPr>
        <w:br w:type="page"/>
      </w:r>
    </w:p>
    <w:p w14:paraId="313A5120">
      <w:pPr>
        <w:widowControl/>
        <w:spacing w:afterLines="50"/>
        <w:jc w:val="center"/>
        <w:textAlignment w:val="center"/>
        <w:rPr>
          <w:rFonts w:ascii="Times New Roman" w:hAnsi="Times New Roman" w:eastAsia="黑体" w:cs="Times New Roman"/>
          <w:kern w:val="0"/>
          <w:sz w:val="36"/>
          <w:szCs w:val="36"/>
        </w:rPr>
      </w:pPr>
    </w:p>
    <w:p w14:paraId="7B58BF37">
      <w:pPr>
        <w:widowControl/>
        <w:spacing w:afterLines="50"/>
        <w:jc w:val="center"/>
        <w:textAlignment w:val="center"/>
        <w:rPr>
          <w:rFonts w:ascii="Times New Roman" w:hAnsi="Times New Roman" w:eastAsia="黑体" w:cs="Times New Roman"/>
          <w:kern w:val="0"/>
          <w:sz w:val="36"/>
          <w:szCs w:val="36"/>
        </w:rPr>
      </w:pPr>
      <w:r>
        <w:rPr>
          <w:rFonts w:ascii="Times New Roman" w:hAnsi="Times New Roman" w:eastAsia="黑体" w:cs="Times New Roman"/>
          <w:kern w:val="0"/>
          <w:sz w:val="36"/>
          <w:szCs w:val="36"/>
        </w:rPr>
        <w:t>财政拨款“三公”经费支出决算表</w:t>
      </w:r>
    </w:p>
    <w:tbl>
      <w:tblPr>
        <w:tblStyle w:val="8"/>
        <w:tblW w:w="5114" w:type="pct"/>
        <w:jc w:val="center"/>
        <w:tblLayout w:type="autofit"/>
        <w:tblCellMar>
          <w:top w:w="0" w:type="dxa"/>
          <w:left w:w="108" w:type="dxa"/>
          <w:bottom w:w="0" w:type="dxa"/>
          <w:right w:w="108" w:type="dxa"/>
        </w:tblCellMar>
      </w:tblPr>
      <w:tblGrid>
        <w:gridCol w:w="934"/>
        <w:gridCol w:w="1230"/>
        <w:gridCol w:w="1085"/>
        <w:gridCol w:w="1187"/>
        <w:gridCol w:w="1428"/>
        <w:gridCol w:w="1376"/>
        <w:gridCol w:w="1050"/>
        <w:gridCol w:w="1166"/>
        <w:gridCol w:w="1166"/>
        <w:gridCol w:w="1166"/>
        <w:gridCol w:w="1359"/>
        <w:gridCol w:w="1397"/>
      </w:tblGrid>
      <w:tr w14:paraId="067AB785">
        <w:tblPrEx>
          <w:tblCellMar>
            <w:top w:w="0" w:type="dxa"/>
            <w:left w:w="108" w:type="dxa"/>
            <w:bottom w:w="0" w:type="dxa"/>
            <w:right w:w="108" w:type="dxa"/>
          </w:tblCellMar>
        </w:tblPrEx>
        <w:trPr>
          <w:trHeight w:val="606" w:hRule="atLeast"/>
          <w:jc w:val="center"/>
        </w:trPr>
        <w:tc>
          <w:tcPr>
            <w:tcW w:w="2488" w:type="pct"/>
            <w:gridSpan w:val="6"/>
            <w:tcBorders>
              <w:top w:val="nil"/>
              <w:left w:val="nil"/>
              <w:bottom w:val="nil"/>
              <w:right w:val="nil"/>
            </w:tcBorders>
            <w:shd w:val="clear" w:color="auto" w:fill="auto"/>
            <w:vAlign w:val="center"/>
          </w:tcPr>
          <w:p w14:paraId="6885C302">
            <w:pPr>
              <w:widowControl/>
              <w:jc w:val="center"/>
              <w:textAlignment w:val="center"/>
              <w:rPr>
                <w:rFonts w:ascii="Times New Roman" w:hAnsi="Times New Roman" w:eastAsia="仿宋_GB2312" w:cs="Times New Roman"/>
                <w:b/>
                <w:bCs/>
                <w:kern w:val="0"/>
                <w:sz w:val="22"/>
              </w:rPr>
            </w:pPr>
          </w:p>
        </w:tc>
        <w:tc>
          <w:tcPr>
            <w:tcW w:w="2512" w:type="pct"/>
            <w:gridSpan w:val="6"/>
            <w:tcBorders>
              <w:top w:val="nil"/>
              <w:left w:val="nil"/>
              <w:bottom w:val="nil"/>
              <w:right w:val="nil"/>
            </w:tcBorders>
            <w:shd w:val="clear" w:color="auto" w:fill="auto"/>
            <w:vAlign w:val="center"/>
          </w:tcPr>
          <w:p w14:paraId="065583CF">
            <w:pPr>
              <w:widowControl/>
              <w:jc w:val="right"/>
              <w:textAlignment w:val="center"/>
              <w:rPr>
                <w:rFonts w:ascii="Times New Roman" w:hAnsi="Times New Roman" w:eastAsia="仿宋_GB2312" w:cs="Times New Roman"/>
                <w:b/>
                <w:bCs/>
                <w:kern w:val="0"/>
                <w:sz w:val="22"/>
              </w:rPr>
            </w:pPr>
            <w:r>
              <w:rPr>
                <w:rFonts w:ascii="Times New Roman" w:hAnsi="Times New Roman" w:eastAsia="楷体_GB2312" w:cs="Times New Roman"/>
                <w:kern w:val="0"/>
                <w:sz w:val="20"/>
                <w:szCs w:val="20"/>
              </w:rPr>
              <w:t>公开09表</w:t>
            </w:r>
          </w:p>
        </w:tc>
      </w:tr>
      <w:tr w14:paraId="621F1721">
        <w:tblPrEx>
          <w:tblCellMar>
            <w:top w:w="0" w:type="dxa"/>
            <w:left w:w="108" w:type="dxa"/>
            <w:bottom w:w="0" w:type="dxa"/>
            <w:right w:w="108" w:type="dxa"/>
          </w:tblCellMar>
        </w:tblPrEx>
        <w:trPr>
          <w:trHeight w:val="606" w:hRule="atLeast"/>
          <w:jc w:val="center"/>
        </w:trPr>
        <w:tc>
          <w:tcPr>
            <w:tcW w:w="2488" w:type="pct"/>
            <w:gridSpan w:val="6"/>
            <w:tcBorders>
              <w:top w:val="nil"/>
              <w:left w:val="nil"/>
              <w:bottom w:val="single" w:color="auto" w:sz="4" w:space="0"/>
              <w:right w:val="nil"/>
            </w:tcBorders>
            <w:shd w:val="clear" w:color="auto" w:fill="auto"/>
            <w:vAlign w:val="center"/>
          </w:tcPr>
          <w:p w14:paraId="16A833C4">
            <w:pPr>
              <w:widowControl/>
              <w:jc w:val="left"/>
              <w:textAlignment w:val="center"/>
              <w:rPr>
                <w:rFonts w:ascii="Times New Roman" w:hAnsi="Times New Roman" w:eastAsia="仿宋_GB2312" w:cs="Times New Roman"/>
                <w:b/>
                <w:bCs/>
                <w:kern w:val="0"/>
                <w:sz w:val="22"/>
              </w:rPr>
            </w:pPr>
            <w:r>
              <w:rPr>
                <w:rFonts w:ascii="Times New Roman" w:hAnsi="Times New Roman" w:eastAsia="楷体_GB2312" w:cs="Times New Roman"/>
                <w:kern w:val="0"/>
                <w:sz w:val="20"/>
                <w:szCs w:val="20"/>
              </w:rPr>
              <w:t>部门：中共怀化市委党校</w:t>
            </w:r>
          </w:p>
        </w:tc>
        <w:tc>
          <w:tcPr>
            <w:tcW w:w="2512" w:type="pct"/>
            <w:gridSpan w:val="6"/>
            <w:tcBorders>
              <w:top w:val="nil"/>
              <w:left w:val="nil"/>
              <w:bottom w:val="single" w:color="auto" w:sz="4" w:space="0"/>
              <w:right w:val="nil"/>
            </w:tcBorders>
            <w:shd w:val="clear" w:color="auto" w:fill="auto"/>
            <w:vAlign w:val="center"/>
          </w:tcPr>
          <w:p w14:paraId="7FBD0575">
            <w:pPr>
              <w:widowControl/>
              <w:jc w:val="right"/>
              <w:textAlignment w:val="center"/>
              <w:rPr>
                <w:rFonts w:ascii="Times New Roman" w:hAnsi="Times New Roman" w:eastAsia="仿宋_GB2312" w:cs="Times New Roman"/>
                <w:b/>
                <w:bCs/>
                <w:kern w:val="0"/>
                <w:sz w:val="22"/>
              </w:rPr>
            </w:pPr>
            <w:r>
              <w:rPr>
                <w:rFonts w:ascii="Times New Roman" w:hAnsi="Times New Roman" w:eastAsia="楷体_GB2312" w:cs="Times New Roman"/>
                <w:kern w:val="0"/>
                <w:sz w:val="20"/>
                <w:szCs w:val="20"/>
              </w:rPr>
              <w:t>单位：万元</w:t>
            </w:r>
          </w:p>
        </w:tc>
      </w:tr>
      <w:tr w14:paraId="102E7B93">
        <w:tblPrEx>
          <w:tblCellMar>
            <w:top w:w="0" w:type="dxa"/>
            <w:left w:w="108" w:type="dxa"/>
            <w:bottom w:w="0" w:type="dxa"/>
            <w:right w:w="108" w:type="dxa"/>
          </w:tblCellMar>
        </w:tblPrEx>
        <w:trPr>
          <w:trHeight w:val="606" w:hRule="atLeast"/>
          <w:jc w:val="center"/>
        </w:trPr>
        <w:tc>
          <w:tcPr>
            <w:tcW w:w="248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B794BBA">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预算数</w:t>
            </w:r>
          </w:p>
        </w:tc>
        <w:tc>
          <w:tcPr>
            <w:tcW w:w="251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130F83A">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决算数</w:t>
            </w:r>
          </w:p>
        </w:tc>
      </w:tr>
      <w:tr w14:paraId="7A4850B2">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BF86E8B">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合计</w:t>
            </w:r>
          </w:p>
        </w:tc>
        <w:tc>
          <w:tcPr>
            <w:tcW w:w="423"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9AD7962">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因公出国（境）费</w:t>
            </w:r>
          </w:p>
        </w:tc>
        <w:tc>
          <w:tcPr>
            <w:tcW w:w="1272" w:type="pct"/>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6A476620">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公务用车购置及运行维护费</w:t>
            </w:r>
          </w:p>
        </w:tc>
        <w:tc>
          <w:tcPr>
            <w:tcW w:w="472"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7844ED7">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公务接待费</w:t>
            </w:r>
          </w:p>
        </w:tc>
        <w:tc>
          <w:tcPr>
            <w:tcW w:w="361"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3E1EEBA9">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合计</w:t>
            </w:r>
          </w:p>
        </w:tc>
        <w:tc>
          <w:tcPr>
            <w:tcW w:w="401"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D8C402E">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因公出国（境）费</w:t>
            </w:r>
          </w:p>
        </w:tc>
        <w:tc>
          <w:tcPr>
            <w:tcW w:w="1269" w:type="pct"/>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197DE7D1">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公务用车购置及运行维护费</w:t>
            </w:r>
          </w:p>
        </w:tc>
        <w:tc>
          <w:tcPr>
            <w:tcW w:w="482"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28EEFEE">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公务接待费</w:t>
            </w:r>
          </w:p>
        </w:tc>
      </w:tr>
      <w:tr w14:paraId="4EF00713">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6E9D66A6">
            <w:pPr>
              <w:jc w:val="center"/>
              <w:rPr>
                <w:rFonts w:ascii="Times New Roman" w:hAnsi="Times New Roman" w:eastAsia="仿宋_GB2312" w:cs="Times New Roman"/>
                <w:sz w:val="22"/>
              </w:rPr>
            </w:pPr>
          </w:p>
        </w:tc>
        <w:tc>
          <w:tcPr>
            <w:tcW w:w="423"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AC9D397">
            <w:pPr>
              <w:jc w:val="center"/>
              <w:rPr>
                <w:rFonts w:ascii="Times New Roman" w:hAnsi="Times New Roman" w:eastAsia="仿宋_GB2312" w:cs="Times New Roman"/>
                <w:sz w:val="22"/>
              </w:rPr>
            </w:pPr>
          </w:p>
        </w:tc>
        <w:tc>
          <w:tcPr>
            <w:tcW w:w="373" w:type="pct"/>
            <w:tcBorders>
              <w:top w:val="single" w:color="auto" w:sz="4" w:space="0"/>
              <w:left w:val="single" w:color="000000" w:sz="4" w:space="0"/>
              <w:bottom w:val="single" w:color="000000" w:sz="4" w:space="0"/>
              <w:right w:val="single" w:color="000000" w:sz="4" w:space="0"/>
            </w:tcBorders>
            <w:shd w:val="clear" w:color="auto" w:fill="auto"/>
            <w:vAlign w:val="center"/>
          </w:tcPr>
          <w:p w14:paraId="55CADF8D">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小计</w:t>
            </w:r>
          </w:p>
        </w:tc>
        <w:tc>
          <w:tcPr>
            <w:tcW w:w="408" w:type="pct"/>
            <w:tcBorders>
              <w:top w:val="single" w:color="auto" w:sz="4" w:space="0"/>
              <w:left w:val="single" w:color="000000" w:sz="4" w:space="0"/>
              <w:bottom w:val="single" w:color="000000" w:sz="4" w:space="0"/>
              <w:right w:val="single" w:color="000000" w:sz="4" w:space="0"/>
            </w:tcBorders>
            <w:shd w:val="clear" w:color="auto" w:fill="auto"/>
            <w:vAlign w:val="center"/>
          </w:tcPr>
          <w:p w14:paraId="69831E9B">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w:t>
            </w:r>
            <w:r>
              <w:rPr>
                <w:rFonts w:ascii="Times New Roman" w:hAnsi="Times New Roman" w:eastAsia="仿宋_GB2312" w:cs="Times New Roman"/>
                <w:b/>
                <w:bCs/>
                <w:kern w:val="0"/>
                <w:sz w:val="22"/>
              </w:rPr>
              <w:br w:type="textWrapping"/>
            </w:r>
            <w:r>
              <w:rPr>
                <w:rFonts w:ascii="Times New Roman" w:hAnsi="Times New Roman" w:eastAsia="仿宋_GB2312" w:cs="Times New Roman"/>
                <w:b/>
                <w:bCs/>
                <w:kern w:val="0"/>
                <w:sz w:val="22"/>
              </w:rPr>
              <w:t>购置费</w:t>
            </w:r>
          </w:p>
        </w:tc>
        <w:tc>
          <w:tcPr>
            <w:tcW w:w="490" w:type="pct"/>
            <w:tcBorders>
              <w:top w:val="single" w:color="auto" w:sz="4" w:space="0"/>
              <w:left w:val="single" w:color="000000" w:sz="4" w:space="0"/>
              <w:bottom w:val="single" w:color="000000" w:sz="4" w:space="0"/>
              <w:right w:val="single" w:color="000000" w:sz="4" w:space="0"/>
            </w:tcBorders>
            <w:shd w:val="clear" w:color="auto" w:fill="auto"/>
            <w:vAlign w:val="center"/>
          </w:tcPr>
          <w:p w14:paraId="41B7A2AB">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w:t>
            </w:r>
            <w:r>
              <w:rPr>
                <w:rFonts w:ascii="Times New Roman" w:hAnsi="Times New Roman" w:eastAsia="仿宋_GB2312" w:cs="Times New Roman"/>
                <w:b/>
                <w:bCs/>
                <w:kern w:val="0"/>
                <w:sz w:val="22"/>
              </w:rPr>
              <w:br w:type="textWrapping"/>
            </w:r>
            <w:r>
              <w:rPr>
                <w:rFonts w:ascii="Times New Roman" w:hAnsi="Times New Roman" w:eastAsia="仿宋_GB2312" w:cs="Times New Roman"/>
                <w:b/>
                <w:bCs/>
                <w:kern w:val="0"/>
                <w:sz w:val="22"/>
              </w:rPr>
              <w:t>运行维护费</w:t>
            </w:r>
          </w:p>
        </w:tc>
        <w:tc>
          <w:tcPr>
            <w:tcW w:w="472"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80FE79E">
            <w:pPr>
              <w:jc w:val="center"/>
              <w:rPr>
                <w:rFonts w:ascii="Times New Roman" w:hAnsi="Times New Roman" w:eastAsia="仿宋_GB2312" w:cs="Times New Roman"/>
                <w:sz w:val="22"/>
              </w:rPr>
            </w:pPr>
          </w:p>
        </w:tc>
        <w:tc>
          <w:tcPr>
            <w:tcW w:w="361"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7FD5788">
            <w:pPr>
              <w:jc w:val="center"/>
              <w:rPr>
                <w:rFonts w:ascii="Times New Roman" w:hAnsi="Times New Roman" w:eastAsia="仿宋_GB2312" w:cs="Times New Roman"/>
                <w:sz w:val="22"/>
              </w:rPr>
            </w:pPr>
          </w:p>
        </w:tc>
        <w:tc>
          <w:tcPr>
            <w:tcW w:w="401"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7F76304">
            <w:pPr>
              <w:jc w:val="center"/>
              <w:rPr>
                <w:rFonts w:ascii="Times New Roman" w:hAnsi="Times New Roman" w:eastAsia="仿宋_GB2312" w:cs="Times New Roman"/>
                <w:sz w:val="22"/>
              </w:rPr>
            </w:pPr>
          </w:p>
        </w:tc>
        <w:tc>
          <w:tcPr>
            <w:tcW w:w="401" w:type="pct"/>
            <w:tcBorders>
              <w:top w:val="single" w:color="auto" w:sz="4" w:space="0"/>
              <w:left w:val="single" w:color="000000" w:sz="4" w:space="0"/>
              <w:bottom w:val="single" w:color="000000" w:sz="4" w:space="0"/>
              <w:right w:val="single" w:color="000000" w:sz="4" w:space="0"/>
            </w:tcBorders>
            <w:shd w:val="clear" w:color="auto" w:fill="auto"/>
            <w:vAlign w:val="center"/>
          </w:tcPr>
          <w:p w14:paraId="50AA6469">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小计</w:t>
            </w:r>
          </w:p>
        </w:tc>
        <w:tc>
          <w:tcPr>
            <w:tcW w:w="401" w:type="pct"/>
            <w:tcBorders>
              <w:top w:val="single" w:color="auto" w:sz="4" w:space="0"/>
              <w:left w:val="single" w:color="000000" w:sz="4" w:space="0"/>
              <w:bottom w:val="single" w:color="000000" w:sz="4" w:space="0"/>
              <w:right w:val="single" w:color="000000" w:sz="4" w:space="0"/>
            </w:tcBorders>
            <w:shd w:val="clear" w:color="auto" w:fill="auto"/>
            <w:vAlign w:val="center"/>
          </w:tcPr>
          <w:p w14:paraId="4D30D43A">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w:t>
            </w:r>
            <w:r>
              <w:rPr>
                <w:rFonts w:ascii="Times New Roman" w:hAnsi="Times New Roman" w:eastAsia="仿宋_GB2312" w:cs="Times New Roman"/>
                <w:b/>
                <w:bCs/>
                <w:kern w:val="0"/>
                <w:sz w:val="22"/>
              </w:rPr>
              <w:br w:type="textWrapping"/>
            </w:r>
            <w:r>
              <w:rPr>
                <w:rFonts w:ascii="Times New Roman" w:hAnsi="Times New Roman" w:eastAsia="仿宋_GB2312" w:cs="Times New Roman"/>
                <w:b/>
                <w:bCs/>
                <w:kern w:val="0"/>
                <w:sz w:val="22"/>
              </w:rPr>
              <w:t>购置费</w:t>
            </w:r>
          </w:p>
        </w:tc>
        <w:tc>
          <w:tcPr>
            <w:tcW w:w="467" w:type="pct"/>
            <w:tcBorders>
              <w:top w:val="single" w:color="auto" w:sz="4" w:space="0"/>
              <w:left w:val="single" w:color="000000" w:sz="4" w:space="0"/>
              <w:bottom w:val="single" w:color="000000" w:sz="4" w:space="0"/>
              <w:right w:val="single" w:color="000000" w:sz="4" w:space="0"/>
            </w:tcBorders>
            <w:shd w:val="clear" w:color="auto" w:fill="auto"/>
            <w:vAlign w:val="center"/>
          </w:tcPr>
          <w:p w14:paraId="1BC4D9D0">
            <w:pPr>
              <w:widowControl/>
              <w:jc w:val="center"/>
              <w:textAlignment w:val="center"/>
              <w:rPr>
                <w:rFonts w:ascii="Times New Roman" w:hAnsi="Times New Roman" w:eastAsia="仿宋_GB2312" w:cs="Times New Roman"/>
                <w:b/>
                <w:bCs/>
                <w:sz w:val="22"/>
              </w:rPr>
            </w:pPr>
            <w:r>
              <w:rPr>
                <w:rFonts w:ascii="Times New Roman" w:hAnsi="Times New Roman" w:eastAsia="仿宋_GB2312" w:cs="Times New Roman"/>
                <w:b/>
                <w:bCs/>
                <w:kern w:val="0"/>
                <w:sz w:val="22"/>
              </w:rPr>
              <w:t>公务用车</w:t>
            </w:r>
            <w:r>
              <w:rPr>
                <w:rFonts w:ascii="Times New Roman" w:hAnsi="Times New Roman" w:eastAsia="仿宋_GB2312" w:cs="Times New Roman"/>
                <w:b/>
                <w:bCs/>
                <w:kern w:val="0"/>
                <w:sz w:val="22"/>
              </w:rPr>
              <w:br w:type="textWrapping"/>
            </w:r>
            <w:r>
              <w:rPr>
                <w:rFonts w:ascii="Times New Roman" w:hAnsi="Times New Roman" w:eastAsia="仿宋_GB2312" w:cs="Times New Roman"/>
                <w:b/>
                <w:bCs/>
                <w:kern w:val="0"/>
                <w:sz w:val="22"/>
              </w:rPr>
              <w:t>运行维护费</w:t>
            </w:r>
          </w:p>
        </w:tc>
        <w:tc>
          <w:tcPr>
            <w:tcW w:w="482"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214115E">
            <w:pPr>
              <w:jc w:val="center"/>
              <w:rPr>
                <w:rFonts w:ascii="Times New Roman" w:hAnsi="Times New Roman" w:eastAsia="仿宋_GB2312" w:cs="Times New Roman"/>
                <w:sz w:val="22"/>
              </w:rPr>
            </w:pPr>
          </w:p>
        </w:tc>
      </w:tr>
      <w:tr w14:paraId="6FC48C2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8E2A">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A1DD">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8299">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95B1">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4</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7A8D">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AE0D">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9A65">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4A6E">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5DD2">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57FBD">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10</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C10B">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11</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3D08B">
            <w:pPr>
              <w:widowControl/>
              <w:jc w:val="center"/>
              <w:textAlignment w:val="center"/>
              <w:rPr>
                <w:rFonts w:ascii="Times New Roman" w:hAnsi="Times New Roman" w:eastAsia="仿宋_GB2312" w:cs="Times New Roman"/>
                <w:sz w:val="22"/>
              </w:rPr>
            </w:pPr>
            <w:r>
              <w:rPr>
                <w:rFonts w:ascii="Times New Roman" w:hAnsi="Times New Roman" w:eastAsia="仿宋_GB2312" w:cs="Times New Roman"/>
                <w:kern w:val="0"/>
                <w:sz w:val="22"/>
              </w:rPr>
              <w:t>12</w:t>
            </w:r>
          </w:p>
        </w:tc>
      </w:tr>
      <w:tr w14:paraId="1AAF05D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9B6A">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11.40</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A843">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8C3F">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9.40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83E3">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0.00</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272D">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9.40</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43B2">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0C33">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F465">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9DD5">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9.40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B584D">
            <w:pPr>
              <w:widowControl/>
              <w:jc w:val="center"/>
              <w:textAlignment w:val="center"/>
              <w:rPr>
                <w:rFonts w:ascii="Times New Roman" w:hAnsi="Times New Roman" w:eastAsia="仿宋_GB2312" w:cs="Times New Roman"/>
                <w:kern w:val="0"/>
                <w:sz w:val="22"/>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65B9">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9.40</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C617">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0.30</w:t>
            </w:r>
          </w:p>
        </w:tc>
      </w:tr>
    </w:tbl>
    <w:p w14:paraId="160407C3">
      <w:pPr>
        <w:widowControl/>
        <w:spacing w:before="120"/>
        <w:jc w:val="left"/>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3762618">
      <w:pPr>
        <w:autoSpaceDE w:val="0"/>
        <w:autoSpaceDN w:val="0"/>
        <w:adjustRightInd w:val="0"/>
        <w:ind w:left="315" w:leftChars="150"/>
        <w:jc w:val="left"/>
        <w:rPr>
          <w:rFonts w:ascii="Times New Roman" w:hAnsi="Times New Roman" w:eastAsia="宋体" w:cs="Times New Roman"/>
          <w:kern w:val="0"/>
          <w:sz w:val="24"/>
          <w:szCs w:val="24"/>
        </w:rPr>
      </w:pPr>
    </w:p>
    <w:p w14:paraId="788321B8">
      <w:pPr>
        <w:autoSpaceDE w:val="0"/>
        <w:autoSpaceDN w:val="0"/>
        <w:adjustRightInd w:val="0"/>
        <w:ind w:left="315" w:leftChars="150"/>
        <w:jc w:val="left"/>
        <w:rPr>
          <w:rFonts w:ascii="Times New Roman" w:hAnsi="Times New Roman" w:eastAsia="宋体" w:cs="Times New Roman"/>
          <w:kern w:val="0"/>
          <w:sz w:val="24"/>
          <w:szCs w:val="24"/>
        </w:rPr>
      </w:pPr>
    </w:p>
    <w:p w14:paraId="0D5CDA02">
      <w:pPr>
        <w:autoSpaceDE w:val="0"/>
        <w:autoSpaceDN w:val="0"/>
        <w:adjustRightInd w:val="0"/>
        <w:ind w:left="315" w:leftChars="150"/>
        <w:jc w:val="left"/>
        <w:rPr>
          <w:rFonts w:ascii="Times New Roman" w:hAnsi="Times New Roman" w:eastAsia="宋体" w:cs="Times New Roman"/>
          <w:kern w:val="0"/>
          <w:sz w:val="24"/>
          <w:szCs w:val="24"/>
        </w:rPr>
      </w:pPr>
    </w:p>
    <w:p w14:paraId="4E54677C">
      <w:pPr>
        <w:widowControl/>
        <w:rPr>
          <w:rFonts w:ascii="Times New Roman" w:hAnsi="Times New Roman" w:eastAsia="黑体" w:cs="Times New Roman"/>
          <w:szCs w:val="21"/>
        </w:rPr>
      </w:pPr>
    </w:p>
    <w:p w14:paraId="3F84D3F2">
      <w:pPr>
        <w:widowControl/>
        <w:rPr>
          <w:rFonts w:ascii="Times New Roman" w:hAnsi="Times New Roman" w:eastAsia="黑体" w:cs="Times New Roman"/>
          <w:szCs w:val="21"/>
        </w:rPr>
      </w:pPr>
    </w:p>
    <w:p w14:paraId="1453B9AA">
      <w:pPr>
        <w:widowControl/>
        <w:rPr>
          <w:rFonts w:ascii="Times New Roman" w:hAnsi="Times New Roman" w:eastAsia="黑体" w:cs="Times New Roman"/>
          <w:szCs w:val="21"/>
        </w:rPr>
      </w:pPr>
    </w:p>
    <w:p w14:paraId="7F4F30C6">
      <w:pPr>
        <w:widowControl/>
        <w:rPr>
          <w:rFonts w:ascii="Times New Roman" w:hAnsi="Times New Roman" w:eastAsia="黑体" w:cs="Times New Roman"/>
          <w:szCs w:val="21"/>
        </w:rPr>
      </w:pPr>
    </w:p>
    <w:p w14:paraId="3CE83D85">
      <w:pPr>
        <w:widowControl/>
        <w:rPr>
          <w:rFonts w:ascii="Times New Roman" w:hAnsi="Times New Roman" w:eastAsia="黑体" w:cs="Times New Roman"/>
          <w:szCs w:val="21"/>
        </w:rPr>
      </w:pPr>
    </w:p>
    <w:p w14:paraId="6FEAFA8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DA054B7">
      <w:pPr>
        <w:pStyle w:val="12"/>
        <w:rPr>
          <w:rFonts w:ascii="Times New Roman" w:hAnsi="Times New Roman" w:cs="Times New Roman"/>
          <w:color w:val="auto"/>
          <w:sz w:val="72"/>
          <w:szCs w:val="72"/>
        </w:rPr>
      </w:pPr>
    </w:p>
    <w:p w14:paraId="00E17668">
      <w:pPr>
        <w:pStyle w:val="12"/>
        <w:rPr>
          <w:rFonts w:ascii="Times New Roman" w:hAnsi="Times New Roman" w:cs="Times New Roman"/>
          <w:color w:val="auto"/>
          <w:sz w:val="72"/>
          <w:szCs w:val="72"/>
        </w:rPr>
      </w:pPr>
    </w:p>
    <w:p w14:paraId="4D0FCEFC">
      <w:pPr>
        <w:pStyle w:val="12"/>
        <w:rPr>
          <w:rFonts w:ascii="Times New Roman" w:hAnsi="Times New Roman" w:cs="Times New Roman"/>
          <w:color w:val="auto"/>
          <w:sz w:val="72"/>
          <w:szCs w:val="72"/>
        </w:rPr>
      </w:pPr>
    </w:p>
    <w:p w14:paraId="7C48398D">
      <w:pPr>
        <w:pStyle w:val="12"/>
        <w:jc w:val="center"/>
        <w:rPr>
          <w:rFonts w:ascii="Times New Roman" w:hAnsi="Times New Roman" w:cs="Times New Roman"/>
          <w:color w:val="auto"/>
          <w:sz w:val="72"/>
          <w:szCs w:val="72"/>
        </w:rPr>
      </w:pPr>
    </w:p>
    <w:p w14:paraId="7053828E">
      <w:pPr>
        <w:pStyle w:val="12"/>
        <w:jc w:val="center"/>
        <w:rPr>
          <w:rFonts w:ascii="Times New Roman" w:hAnsi="Times New Roman" w:eastAsia="方正小标宋_GBK" w:cs="Times New Roman"/>
          <w:color w:val="auto"/>
          <w:sz w:val="72"/>
          <w:szCs w:val="72"/>
        </w:rPr>
      </w:pPr>
    </w:p>
    <w:p w14:paraId="1B6589FF">
      <w:pPr>
        <w:pStyle w:val="12"/>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668B4854">
      <w:pPr>
        <w:pStyle w:val="12"/>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rPr>
        <w:t>5</w:t>
      </w:r>
      <w:r>
        <w:rPr>
          <w:rFonts w:ascii="Times New Roman" w:hAnsi="Times New Roman" w:eastAsia="方正小标宋_GBK" w:cs="Times New Roman"/>
          <w:color w:val="auto"/>
          <w:sz w:val="52"/>
          <w:szCs w:val="52"/>
        </w:rPr>
        <w:t>年度部门决算情况说明</w:t>
      </w:r>
    </w:p>
    <w:p w14:paraId="39D01C37">
      <w:pPr>
        <w:pStyle w:val="12"/>
        <w:spacing w:line="360" w:lineRule="auto"/>
        <w:jc w:val="center"/>
        <w:rPr>
          <w:rFonts w:ascii="Times New Roman" w:hAnsi="Times New Roman" w:eastAsia="方正小标宋_GBK" w:cs="Times New Roman"/>
          <w:color w:val="auto"/>
          <w:sz w:val="52"/>
          <w:szCs w:val="52"/>
        </w:rPr>
      </w:pPr>
    </w:p>
    <w:p w14:paraId="1C79DC05">
      <w:pPr>
        <w:pStyle w:val="12"/>
        <w:spacing w:line="360" w:lineRule="auto"/>
        <w:jc w:val="center"/>
        <w:rPr>
          <w:rFonts w:ascii="Times New Roman" w:hAnsi="Times New Roman" w:eastAsia="方正小标宋_GBK" w:cs="Times New Roman"/>
          <w:color w:val="auto"/>
          <w:sz w:val="52"/>
          <w:szCs w:val="52"/>
        </w:rPr>
      </w:pPr>
    </w:p>
    <w:p w14:paraId="17BAAA3F">
      <w:pPr>
        <w:pStyle w:val="12"/>
        <w:spacing w:line="360" w:lineRule="auto"/>
        <w:jc w:val="center"/>
        <w:rPr>
          <w:rFonts w:ascii="Times New Roman" w:hAnsi="Times New Roman" w:eastAsia="方正小标宋_GBK" w:cs="Times New Roman"/>
          <w:color w:val="auto"/>
          <w:sz w:val="52"/>
          <w:szCs w:val="52"/>
        </w:rPr>
      </w:pPr>
    </w:p>
    <w:p w14:paraId="049051BF">
      <w:pPr>
        <w:pStyle w:val="12"/>
        <w:spacing w:line="360" w:lineRule="auto"/>
        <w:jc w:val="center"/>
        <w:rPr>
          <w:rFonts w:ascii="Times New Roman" w:hAnsi="Times New Roman" w:eastAsia="方正小标宋_GBK" w:cs="Times New Roman"/>
          <w:color w:val="auto"/>
          <w:sz w:val="52"/>
          <w:szCs w:val="52"/>
        </w:rPr>
      </w:pPr>
    </w:p>
    <w:p w14:paraId="3C26B78F">
      <w:pPr>
        <w:pStyle w:val="12"/>
        <w:spacing w:line="360" w:lineRule="auto"/>
        <w:jc w:val="center"/>
        <w:rPr>
          <w:rFonts w:ascii="Times New Roman" w:hAnsi="Times New Roman" w:eastAsia="方正小标宋_GBK" w:cs="Times New Roman"/>
          <w:color w:val="auto"/>
          <w:sz w:val="52"/>
          <w:szCs w:val="52"/>
        </w:rPr>
      </w:pPr>
    </w:p>
    <w:p w14:paraId="5783B3A4">
      <w:pPr>
        <w:pStyle w:val="12"/>
        <w:spacing w:line="360" w:lineRule="auto"/>
        <w:jc w:val="center"/>
        <w:rPr>
          <w:rFonts w:ascii="Times New Roman" w:hAnsi="Times New Roman" w:eastAsia="方正小标宋_GBK" w:cs="Times New Roman"/>
          <w:color w:val="auto"/>
          <w:sz w:val="52"/>
          <w:szCs w:val="52"/>
        </w:rPr>
      </w:pPr>
    </w:p>
    <w:p w14:paraId="6446A34E">
      <w:pPr>
        <w:pStyle w:val="12"/>
        <w:spacing w:line="360" w:lineRule="auto"/>
        <w:jc w:val="center"/>
        <w:rPr>
          <w:rFonts w:ascii="Times New Roman" w:hAnsi="Times New Roman" w:eastAsia="方正小标宋_GBK" w:cs="Times New Roman"/>
          <w:color w:val="auto"/>
          <w:sz w:val="52"/>
          <w:szCs w:val="52"/>
        </w:rPr>
      </w:pPr>
    </w:p>
    <w:p w14:paraId="39BC0AD0">
      <w:pPr>
        <w:pStyle w:val="12"/>
        <w:spacing w:line="360" w:lineRule="auto"/>
        <w:jc w:val="center"/>
        <w:rPr>
          <w:rFonts w:ascii="Times New Roman" w:hAnsi="Times New Roman" w:eastAsia="方正小标宋_GBK" w:cs="Times New Roman"/>
          <w:color w:val="auto"/>
          <w:sz w:val="52"/>
          <w:szCs w:val="52"/>
        </w:rPr>
      </w:pPr>
    </w:p>
    <w:p w14:paraId="0E5B66A6">
      <w:pPr>
        <w:pStyle w:val="12"/>
        <w:spacing w:line="360" w:lineRule="auto"/>
        <w:jc w:val="center"/>
        <w:rPr>
          <w:rFonts w:ascii="Times New Roman" w:hAnsi="Times New Roman" w:eastAsia="方正小标宋_GBK" w:cs="Times New Roman"/>
          <w:color w:val="auto"/>
          <w:sz w:val="52"/>
          <w:szCs w:val="52"/>
        </w:rPr>
      </w:pPr>
    </w:p>
    <w:p w14:paraId="4F0D368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EB75D9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一、收入支出决算总体情况说明</w:t>
      </w:r>
    </w:p>
    <w:p w14:paraId="3E9BAA3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rPr>
        <w:t>3715.69</w:t>
      </w:r>
      <w:r>
        <w:rPr>
          <w:rFonts w:ascii="Times New Roman" w:hAnsi="Times New Roman" w:eastAsia="仿宋_GB2312" w:cs="Times New Roman"/>
          <w:color w:val="auto"/>
          <w:sz w:val="32"/>
          <w:szCs w:val="32"/>
        </w:rPr>
        <w:t>万元。与上年相比，</w:t>
      </w:r>
      <w:r>
        <w:rPr>
          <w:rFonts w:hint="eastAsia" w:ascii="Times New Roman" w:hAnsi="Times New Roman" w:eastAsia="仿宋_GB2312" w:cs="Times New Roman"/>
          <w:color w:val="auto"/>
          <w:sz w:val="32"/>
          <w:szCs w:val="32"/>
        </w:rPr>
        <w:t>增加243.23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增长7</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rPr>
        <w:t>开展学习贯彻习近平新时代</w:t>
      </w:r>
      <w:r>
        <w:rPr>
          <w:rFonts w:hint="eastAsia" w:ascii="Times New Roman" w:hAnsi="Times New Roman" w:eastAsia="仿宋_GB2312" w:cs="Times New Roman"/>
          <w:color w:val="auto"/>
          <w:sz w:val="32"/>
          <w:szCs w:val="32"/>
          <w:lang w:eastAsia="zh-CN"/>
        </w:rPr>
        <w:t>中国</w:t>
      </w:r>
      <w:r>
        <w:rPr>
          <w:rFonts w:hint="eastAsia" w:ascii="Times New Roman" w:hAnsi="Times New Roman" w:eastAsia="仿宋_GB2312" w:cs="Times New Roman"/>
          <w:color w:val="auto"/>
          <w:sz w:val="32"/>
          <w:szCs w:val="32"/>
        </w:rPr>
        <w:t>特色社会主义思想和党的二十届三中全会精神研讨培训增加相关经费、物业管理费增加，2024年无非税返还维修经费，2025年发放2024年及部分2025年度考核奖等。</w:t>
      </w:r>
    </w:p>
    <w:p w14:paraId="74DC09CC">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干部培训专项、物业管理、主体班伙食费等重点支出，体现在有关支出科目中。</w:t>
      </w:r>
    </w:p>
    <w:p w14:paraId="35CB767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二、收入支出预算执行情况分析</w:t>
      </w:r>
    </w:p>
    <w:p w14:paraId="39A330F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rPr>
        <w:t>3715.69</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rPr>
        <w:t>3247.42</w:t>
      </w:r>
      <w:r>
        <w:rPr>
          <w:rFonts w:ascii="Times New Roman" w:hAnsi="Times New Roman" w:eastAsia="仿宋_GB2312" w:cs="Times New Roman"/>
          <w:color w:val="auto"/>
          <w:sz w:val="32"/>
          <w:szCs w:val="32"/>
        </w:rPr>
        <w:t xml:space="preserve"> 万元，占</w:t>
      </w:r>
      <w:r>
        <w:rPr>
          <w:rFonts w:hint="eastAsia" w:ascii="Times New Roman" w:hAnsi="Times New Roman" w:eastAsia="仿宋" w:cs="Times New Roman"/>
          <w:color w:val="auto"/>
          <w:sz w:val="32"/>
          <w:szCs w:val="32"/>
        </w:rPr>
        <w:t>87.40</w:t>
      </w:r>
      <w:r>
        <w:rPr>
          <w:rFonts w:ascii="Times New Roman" w:hAnsi="Times New Roman" w:eastAsia="仿宋_GB2312" w:cs="Times New Roman"/>
          <w:color w:val="auto"/>
          <w:sz w:val="32"/>
          <w:szCs w:val="32"/>
        </w:rPr>
        <w:t>%；政府性基金预算财政拨款收入</w:t>
      </w:r>
      <w:r>
        <w:rPr>
          <w:rFonts w:hint="eastAsia" w:ascii="Times New Roman" w:hAnsi="Times New Roman" w:eastAsia="仿宋_GB2312" w:cs="Times New Roman"/>
          <w:color w:val="auto"/>
          <w:sz w:val="32"/>
          <w:szCs w:val="32"/>
        </w:rPr>
        <w:t>20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占</w:t>
      </w:r>
      <w:r>
        <w:rPr>
          <w:rFonts w:hint="eastAsia" w:ascii="Times New Roman" w:hAnsi="Times New Roman" w:eastAsia="仿宋" w:cs="Times New Roman"/>
          <w:color w:val="auto"/>
          <w:sz w:val="32"/>
          <w:szCs w:val="32"/>
        </w:rPr>
        <w:t>0.54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事业收入</w:t>
      </w:r>
      <w:r>
        <w:rPr>
          <w:rFonts w:hint="eastAsia" w:ascii="Times New Roman" w:hAnsi="Times New Roman" w:eastAsia="仿宋_GB2312" w:cs="Times New Roman"/>
          <w:color w:val="auto"/>
          <w:sz w:val="32"/>
          <w:szCs w:val="32"/>
        </w:rPr>
        <w:t>448.27</w:t>
      </w:r>
      <w:r>
        <w:rPr>
          <w:rFonts w:ascii="Times New Roman" w:hAnsi="Times New Roman" w:eastAsia="仿宋_GB2312" w:cs="Times New Roman"/>
          <w:color w:val="auto"/>
          <w:sz w:val="32"/>
          <w:szCs w:val="32"/>
        </w:rPr>
        <w:t>万元，占</w:t>
      </w:r>
      <w:r>
        <w:rPr>
          <w:rFonts w:hint="eastAsia" w:ascii="Times New Roman" w:hAnsi="Times New Roman" w:eastAsia="仿宋" w:cs="Times New Roman"/>
          <w:color w:val="auto"/>
          <w:sz w:val="32"/>
          <w:szCs w:val="32"/>
        </w:rPr>
        <w:t>12.06</w:t>
      </w:r>
      <w:r>
        <w:rPr>
          <w:rFonts w:ascii="Times New Roman" w:hAnsi="Times New Roman" w:eastAsia="仿宋_GB2312" w:cs="Times New Roman"/>
          <w:color w:val="auto"/>
          <w:sz w:val="32"/>
          <w:szCs w:val="32"/>
        </w:rPr>
        <w:t>%。</w:t>
      </w:r>
    </w:p>
    <w:p w14:paraId="6C9DF81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14:paraId="578592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年度支出合计</w:t>
      </w:r>
      <w:r>
        <w:rPr>
          <w:rFonts w:hint="eastAsia" w:ascii="Times New Roman" w:hAnsi="Times New Roman" w:eastAsia="仿宋_GB2312" w:cs="Times New Roman"/>
          <w:color w:val="auto"/>
          <w:sz w:val="32"/>
          <w:szCs w:val="32"/>
        </w:rPr>
        <w:t>3715.69</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rPr>
        <w:t>1935.74</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52.10</w:t>
      </w:r>
      <w:r>
        <w:rPr>
          <w:rFonts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rPr>
        <w:t>1779.95</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47.90</w:t>
      </w:r>
      <w:r>
        <w:rPr>
          <w:rFonts w:ascii="Times New Roman" w:hAnsi="Times New Roman" w:eastAsia="仿宋_GB2312" w:cs="Times New Roman"/>
          <w:color w:val="auto"/>
          <w:sz w:val="32"/>
          <w:szCs w:val="32"/>
        </w:rPr>
        <w:t>%。</w:t>
      </w:r>
    </w:p>
    <w:p w14:paraId="2850A34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14:paraId="72C5874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rPr>
        <w:t>3267.42</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rPr>
        <w:t>206.6</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增长</w:t>
      </w:r>
      <w:r>
        <w:rPr>
          <w:rFonts w:hint="eastAsia" w:ascii="Times New Roman" w:hAnsi="Times New Roman" w:eastAsia="仿宋_GB2312" w:cs="Times New Roman"/>
          <w:color w:val="auto"/>
          <w:sz w:val="32"/>
          <w:szCs w:val="32"/>
        </w:rPr>
        <w:t>6.75</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rPr>
        <w:t>开展学习贯彻习近平新时代</w:t>
      </w:r>
      <w:r>
        <w:rPr>
          <w:rFonts w:hint="eastAsia" w:ascii="Times New Roman" w:hAnsi="Times New Roman" w:eastAsia="仿宋_GB2312" w:cs="Times New Roman"/>
          <w:color w:val="auto"/>
          <w:sz w:val="32"/>
          <w:szCs w:val="32"/>
          <w:lang w:eastAsia="zh-CN"/>
        </w:rPr>
        <w:t>中国</w:t>
      </w:r>
      <w:r>
        <w:rPr>
          <w:rFonts w:hint="eastAsia" w:ascii="Times New Roman" w:hAnsi="Times New Roman" w:eastAsia="仿宋_GB2312" w:cs="Times New Roman"/>
          <w:color w:val="auto"/>
          <w:sz w:val="32"/>
          <w:szCs w:val="32"/>
        </w:rPr>
        <w:t>特色社会主义思想和党的二十届三中全会精神研讨培训增加相关经费，</w:t>
      </w:r>
      <w:r>
        <w:rPr>
          <w:rFonts w:ascii="Times New Roman" w:hAnsi="Times New Roman" w:eastAsia="仿宋_GB2312" w:cs="Times New Roman"/>
          <w:color w:val="auto"/>
          <w:sz w:val="32"/>
          <w:szCs w:val="32"/>
        </w:rPr>
        <w:t>《习近平经济文选》第一卷联学培训班经费</w:t>
      </w:r>
      <w:r>
        <w:rPr>
          <w:rFonts w:hint="eastAsia" w:ascii="Times New Roman" w:hAnsi="Times New Roman" w:eastAsia="仿宋_GB2312" w:cs="Times New Roman"/>
          <w:color w:val="auto"/>
          <w:sz w:val="32"/>
          <w:szCs w:val="32"/>
        </w:rPr>
        <w:t>增加，物业管理费增加，2024年无非税返还维修经费，2025年发放2024年及部分2025年度考核奖等。</w:t>
      </w:r>
    </w:p>
    <w:p w14:paraId="2FE1271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14:paraId="6A578E3D">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14:paraId="09E3BFF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rPr>
        <w:t>3267.42</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rPr>
        <w:t>87.94</w:t>
      </w:r>
      <w:r>
        <w:rPr>
          <w:rFonts w:ascii="Times New Roman" w:hAnsi="Times New Roman" w:eastAsia="仿宋_GB2312" w:cs="Times New Roman"/>
          <w:color w:val="auto"/>
          <w:sz w:val="32"/>
          <w:szCs w:val="32"/>
        </w:rPr>
        <w:t>%，与上年相比，财政拨款支出增加</w:t>
      </w:r>
      <w:r>
        <w:rPr>
          <w:rFonts w:hint="eastAsia" w:ascii="Times New Roman" w:hAnsi="Times New Roman" w:eastAsia="仿宋_GB2312" w:cs="Times New Roman"/>
          <w:color w:val="auto"/>
          <w:sz w:val="32"/>
          <w:szCs w:val="32"/>
        </w:rPr>
        <w:t>206.6</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rPr>
        <w:t>6.75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w:t>
      </w:r>
      <w:r>
        <w:rPr>
          <w:rFonts w:ascii="Times New Roman" w:hAnsi="Times New Roman" w:eastAsia="仿宋_GB2312" w:cs="Times New Roman"/>
          <w:color w:val="auto"/>
          <w:sz w:val="32"/>
          <w:szCs w:val="32"/>
        </w:rPr>
        <w:t>要是因为</w:t>
      </w:r>
      <w:r>
        <w:rPr>
          <w:rFonts w:hint="eastAsia" w:ascii="Times New Roman" w:hAnsi="Times New Roman" w:eastAsia="仿宋_GB2312" w:cs="Times New Roman"/>
          <w:color w:val="auto"/>
          <w:sz w:val="32"/>
          <w:szCs w:val="32"/>
        </w:rPr>
        <w:t>进行学习贯彻习近平新时代</w:t>
      </w:r>
      <w:r>
        <w:rPr>
          <w:rFonts w:hint="eastAsia" w:ascii="Times New Roman" w:hAnsi="Times New Roman" w:eastAsia="仿宋_GB2312" w:cs="Times New Roman"/>
          <w:color w:val="auto"/>
          <w:sz w:val="32"/>
          <w:szCs w:val="32"/>
          <w:lang w:eastAsia="zh-CN"/>
        </w:rPr>
        <w:t>中国</w:t>
      </w:r>
      <w:r>
        <w:rPr>
          <w:rFonts w:hint="eastAsia" w:ascii="Times New Roman" w:hAnsi="Times New Roman" w:eastAsia="仿宋_GB2312" w:cs="Times New Roman"/>
          <w:color w:val="auto"/>
          <w:sz w:val="32"/>
          <w:szCs w:val="32"/>
        </w:rPr>
        <w:t>特色社会主义思想和党的二十届三中全会精神研讨培训增加相关经费，</w:t>
      </w:r>
      <w:r>
        <w:rPr>
          <w:rFonts w:ascii="Times New Roman" w:hAnsi="Times New Roman" w:eastAsia="仿宋_GB2312" w:cs="Times New Roman"/>
          <w:color w:val="auto"/>
          <w:sz w:val="32"/>
          <w:szCs w:val="32"/>
        </w:rPr>
        <w:t>《习近平经济文选》第一卷联学培训班经费</w:t>
      </w:r>
      <w:r>
        <w:rPr>
          <w:rFonts w:hint="eastAsia" w:ascii="Times New Roman" w:hAnsi="Times New Roman" w:eastAsia="仿宋_GB2312" w:cs="Times New Roman"/>
          <w:color w:val="auto"/>
          <w:sz w:val="32"/>
          <w:szCs w:val="32"/>
        </w:rPr>
        <w:t>增加，物业管理费增加，2024年无非税返还维修经费，2025年发放2024年及部分2025年度考核奖等。</w:t>
      </w:r>
    </w:p>
    <w:p w14:paraId="2E6F045A">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14:paraId="122E63D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rPr>
        <w:t>3267.42</w:t>
      </w:r>
      <w:r>
        <w:rPr>
          <w:rFonts w:ascii="Times New Roman" w:hAnsi="Times New Roman" w:eastAsia="仿宋_GB2312" w:cs="Times New Roman"/>
          <w:color w:val="auto"/>
          <w:sz w:val="32"/>
          <w:szCs w:val="32"/>
        </w:rPr>
        <w:t>万元，主要用于以下方面：一般公共服务（类）支出</w:t>
      </w:r>
      <w:r>
        <w:rPr>
          <w:rFonts w:hint="eastAsia" w:ascii="Times New Roman" w:hAnsi="Times New Roman" w:eastAsia="仿宋_GB2312" w:cs="Times New Roman"/>
          <w:color w:val="auto"/>
          <w:sz w:val="32"/>
          <w:szCs w:val="32"/>
        </w:rPr>
        <w:t>287.15</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8.79</w:t>
      </w:r>
      <w:r>
        <w:rPr>
          <w:rFonts w:ascii="Times New Roman" w:hAnsi="Times New Roman" w:eastAsia="仿宋_GB2312" w:cs="Times New Roman"/>
          <w:color w:val="auto"/>
          <w:sz w:val="32"/>
          <w:szCs w:val="32"/>
        </w:rPr>
        <w:t>%；教育（类）支出</w:t>
      </w:r>
      <w:r>
        <w:rPr>
          <w:rFonts w:hint="eastAsia" w:ascii="Times New Roman" w:hAnsi="Times New Roman" w:eastAsia="仿宋_GB2312" w:cs="Times New Roman"/>
          <w:color w:val="auto"/>
          <w:sz w:val="32"/>
          <w:szCs w:val="32"/>
        </w:rPr>
        <w:t>2593.69</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79.38</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科学技术</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0.24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社会保障和就业（类）支出</w:t>
      </w:r>
      <w:r>
        <w:rPr>
          <w:rFonts w:hint="eastAsia" w:ascii="Times New Roman" w:hAnsi="Times New Roman" w:eastAsia="仿宋_GB2312" w:cs="Times New Roman"/>
          <w:color w:val="auto"/>
          <w:sz w:val="32"/>
          <w:szCs w:val="32"/>
        </w:rPr>
        <w:t>279.02</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8.54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卫生健康（类）支出</w:t>
      </w:r>
      <w:r>
        <w:rPr>
          <w:rFonts w:hint="eastAsia" w:ascii="Times New Roman" w:hAnsi="Times New Roman" w:eastAsia="仿宋_GB2312" w:cs="Times New Roman"/>
          <w:color w:val="auto"/>
          <w:sz w:val="32"/>
          <w:szCs w:val="32"/>
        </w:rPr>
        <w:t>64.65</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1.98</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；住房保障</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支出14.90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占</w:t>
      </w:r>
      <w:r>
        <w:rPr>
          <w:rFonts w:hint="eastAsia" w:ascii="Times New Roman" w:hAnsi="Times New Roman" w:eastAsia="仿宋_GB2312" w:cs="Times New Roman"/>
          <w:color w:val="auto"/>
          <w:sz w:val="32"/>
          <w:szCs w:val="32"/>
        </w:rPr>
        <w:t>0.46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；其他</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支出20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占</w:t>
      </w:r>
      <w:r>
        <w:rPr>
          <w:rFonts w:hint="eastAsia" w:ascii="Times New Roman" w:hAnsi="Times New Roman" w:eastAsia="仿宋_GB2312" w:cs="Times New Roman"/>
          <w:color w:val="auto"/>
          <w:sz w:val="32"/>
          <w:szCs w:val="32"/>
        </w:rPr>
        <w:t>0.61</w:t>
      </w:r>
      <w:r>
        <w:rPr>
          <w:rFonts w:ascii="Times New Roman" w:hAnsi="Times New Roman" w:eastAsia="仿宋_GB2312" w:cs="Times New Roman"/>
          <w:color w:val="auto"/>
          <w:sz w:val="32"/>
          <w:szCs w:val="32"/>
        </w:rPr>
        <w:t>%。</w:t>
      </w:r>
    </w:p>
    <w:p w14:paraId="17A55179">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00B54607">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rPr>
        <w:t>2466.07</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rPr>
        <w:t>3267.42</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132.50</w:t>
      </w:r>
      <w:r>
        <w:rPr>
          <w:rFonts w:ascii="Times New Roman" w:hAnsi="Times New Roman" w:eastAsia="仿宋_GB2312" w:cs="Times New Roman"/>
          <w:color w:val="auto"/>
          <w:sz w:val="32"/>
          <w:szCs w:val="32"/>
        </w:rPr>
        <w:t>%，其中：</w:t>
      </w:r>
    </w:p>
    <w:p w14:paraId="614457C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1、一般公共服务（类）政协事务（款）其他政协事务支出（项）。</w:t>
      </w:r>
    </w:p>
    <w:p w14:paraId="40BB498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万元，决算数大于年初预算数的主要原因是：政协委员工作室经费年初未列入部门预算。</w:t>
      </w:r>
    </w:p>
    <w:p w14:paraId="2ECB5D5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2、一般公共服务（类）组织事务（款）行政运行（项）。</w:t>
      </w:r>
    </w:p>
    <w:p w14:paraId="4256736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rPr>
        <w:t>15.32</w:t>
      </w:r>
      <w:r>
        <w:rPr>
          <w:rFonts w:ascii="Times New Roman" w:hAnsi="Times New Roman" w:eastAsia="仿宋_GB2312" w:cs="Times New Roman"/>
          <w:color w:val="auto"/>
          <w:sz w:val="32"/>
          <w:szCs w:val="32"/>
        </w:rPr>
        <w:t>万元，决算数大于年初预算数的主要原因是：《习近平经济文选》第一卷联学培训班经费年初未列入部门预算。</w:t>
      </w:r>
    </w:p>
    <w:p w14:paraId="000BF6B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w:t>
      </w:r>
      <w:r>
        <w:rPr>
          <w:rFonts w:ascii="Times New Roman" w:hAnsi="Times New Roman" w:eastAsia="仿宋_GB2312" w:cs="Times New Roman"/>
          <w:color w:val="auto"/>
          <w:sz w:val="32"/>
          <w:szCs w:val="32"/>
        </w:rPr>
        <w:t>一般公共服务（类）其他一般公共服务支出（款）其他一般公共服务支出（项）。</w:t>
      </w:r>
    </w:p>
    <w:p w14:paraId="31A3560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rPr>
        <w:t>269.84</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rPr>
        <w:t>部分工资年初列入</w:t>
      </w:r>
      <w:r>
        <w:rPr>
          <w:rFonts w:ascii="Times New Roman" w:hAnsi="Times New Roman" w:eastAsia="仿宋_GB2312" w:cs="Times New Roman"/>
          <w:color w:val="auto"/>
          <w:sz w:val="32"/>
          <w:szCs w:val="32"/>
        </w:rPr>
        <w:t>教育（类）进修及培训（款）干部教育（项）</w:t>
      </w:r>
      <w:r>
        <w:rPr>
          <w:rFonts w:hint="eastAsia" w:ascii="Times New Roman" w:hAnsi="Times New Roman" w:eastAsia="仿宋_GB2312" w:cs="Times New Roman"/>
          <w:color w:val="auto"/>
          <w:sz w:val="32"/>
          <w:szCs w:val="32"/>
        </w:rPr>
        <w:t>及2025年度绩效考核年度奖年初未列入年初预算</w:t>
      </w:r>
      <w:r>
        <w:rPr>
          <w:rFonts w:ascii="Times New Roman" w:hAnsi="Times New Roman" w:eastAsia="仿宋_GB2312" w:cs="Times New Roman"/>
          <w:color w:val="auto"/>
          <w:sz w:val="32"/>
          <w:szCs w:val="32"/>
        </w:rPr>
        <w:t>。</w:t>
      </w:r>
    </w:p>
    <w:p w14:paraId="3A17E32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w:t>
      </w:r>
      <w:r>
        <w:rPr>
          <w:rFonts w:ascii="Times New Roman" w:hAnsi="Times New Roman" w:eastAsia="仿宋_GB2312" w:cs="Times New Roman"/>
          <w:color w:val="auto"/>
          <w:sz w:val="32"/>
          <w:szCs w:val="32"/>
        </w:rPr>
        <w:t>教育（类）教育管理事务（款）行政运行（项）</w:t>
      </w:r>
    </w:p>
    <w:p w14:paraId="4779856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8.23</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rPr>
        <w:t>大</w:t>
      </w:r>
      <w:r>
        <w:rPr>
          <w:rFonts w:ascii="Times New Roman" w:hAnsi="Times New Roman" w:eastAsia="仿宋_GB2312" w:cs="Times New Roman"/>
          <w:color w:val="auto"/>
          <w:sz w:val="32"/>
          <w:szCs w:val="32"/>
        </w:rPr>
        <w:t>于年初预算数的主要原因是：离退休人员春节一次性生活补助年初列入教育（类）进修及培训（款）干部教育（项）。</w:t>
      </w:r>
    </w:p>
    <w:p w14:paraId="0B94E7A9">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教育（类）进修及培训（款）干部教育（项）。</w:t>
      </w:r>
    </w:p>
    <w:p w14:paraId="49DEF13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2132.42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2585.46</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121.25</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大于</w:t>
      </w:r>
      <w:r>
        <w:rPr>
          <w:rFonts w:ascii="Times New Roman" w:hAnsi="Times New Roman" w:eastAsia="仿宋_GB2312" w:cs="Times New Roman"/>
          <w:color w:val="auto"/>
          <w:sz w:val="32"/>
          <w:szCs w:val="32"/>
        </w:rPr>
        <w:t>年初预算数的主要原因是：</w:t>
      </w:r>
      <w:r>
        <w:rPr>
          <w:rFonts w:hint="eastAsia" w:ascii="Times New Roman" w:hAnsi="Times New Roman" w:eastAsia="仿宋_GB2312" w:cs="Times New Roman"/>
          <w:color w:val="auto"/>
          <w:sz w:val="32"/>
          <w:szCs w:val="32"/>
        </w:rPr>
        <w:t>主</w:t>
      </w:r>
      <w:r>
        <w:rPr>
          <w:rFonts w:ascii="Times New Roman" w:hAnsi="Times New Roman" w:eastAsia="仿宋_GB2312" w:cs="Times New Roman"/>
          <w:color w:val="auto"/>
          <w:sz w:val="32"/>
          <w:szCs w:val="32"/>
        </w:rPr>
        <w:t>要是因为</w:t>
      </w:r>
      <w:r>
        <w:rPr>
          <w:rFonts w:hint="eastAsia" w:ascii="Times New Roman" w:hAnsi="Times New Roman" w:eastAsia="仿宋_GB2312" w:cs="Times New Roman"/>
          <w:color w:val="auto"/>
          <w:sz w:val="32"/>
          <w:szCs w:val="32"/>
        </w:rPr>
        <w:t>进行学习贯彻习近平新时代</w:t>
      </w:r>
      <w:r>
        <w:rPr>
          <w:rFonts w:hint="eastAsia" w:ascii="Times New Roman" w:hAnsi="Times New Roman" w:eastAsia="仿宋_GB2312" w:cs="Times New Roman"/>
          <w:color w:val="auto"/>
          <w:sz w:val="32"/>
          <w:szCs w:val="32"/>
          <w:lang w:eastAsia="zh-CN"/>
        </w:rPr>
        <w:t>中国</w:t>
      </w:r>
      <w:r>
        <w:rPr>
          <w:rFonts w:hint="eastAsia" w:ascii="Times New Roman" w:hAnsi="Times New Roman" w:eastAsia="仿宋_GB2312" w:cs="Times New Roman"/>
          <w:color w:val="auto"/>
          <w:sz w:val="32"/>
          <w:szCs w:val="32"/>
        </w:rPr>
        <w:t>特色社会主义思想和党的二十届三中全会精神研讨培训增加相关经费，</w:t>
      </w:r>
      <w:r>
        <w:rPr>
          <w:rFonts w:ascii="Times New Roman" w:hAnsi="Times New Roman" w:eastAsia="仿宋_GB2312" w:cs="Times New Roman"/>
          <w:color w:val="auto"/>
          <w:sz w:val="32"/>
          <w:szCs w:val="32"/>
        </w:rPr>
        <w:t>《习近平经济文选》第一卷联学培训班经费</w:t>
      </w:r>
      <w:r>
        <w:rPr>
          <w:rFonts w:hint="eastAsia" w:ascii="Times New Roman" w:hAnsi="Times New Roman" w:eastAsia="仿宋_GB2312" w:cs="Times New Roman"/>
          <w:color w:val="auto"/>
          <w:sz w:val="32"/>
          <w:szCs w:val="32"/>
        </w:rPr>
        <w:t>增加，物业管理费增加。</w:t>
      </w:r>
    </w:p>
    <w:p w14:paraId="671D90D2">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科学技术支出（类）其他科学技术支出（款）其他科学技术支出（项）。</w:t>
      </w:r>
    </w:p>
    <w:p w14:paraId="35625DD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rPr>
        <w:t>大于</w:t>
      </w:r>
      <w:r>
        <w:rPr>
          <w:rFonts w:ascii="Times New Roman" w:hAnsi="Times New Roman" w:eastAsia="仿宋_GB2312" w:cs="Times New Roman"/>
          <w:color w:val="auto"/>
          <w:sz w:val="32"/>
          <w:szCs w:val="32"/>
        </w:rPr>
        <w:t>年初预算数的主要原因是：</w:t>
      </w:r>
      <w:r>
        <w:rPr>
          <w:rFonts w:hint="eastAsia" w:ascii="Times New Roman" w:hAnsi="Times New Roman" w:eastAsia="仿宋_GB2312" w:cs="Times New Roman"/>
          <w:color w:val="auto"/>
          <w:sz w:val="32"/>
          <w:szCs w:val="32"/>
        </w:rPr>
        <w:t>怀化市“五溪智汇”柔性引进人才2024-2025年度工作补助经费未列入年初预算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3A4FB4B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7</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社会保障和就业支出</w:t>
      </w:r>
      <w:r>
        <w:rPr>
          <w:rFonts w:ascii="Times New Roman" w:hAnsi="Times New Roman" w:eastAsia="仿宋_GB2312" w:cs="Times New Roman"/>
          <w:color w:val="auto"/>
          <w:sz w:val="32"/>
          <w:szCs w:val="32"/>
        </w:rPr>
        <w:t>（类）行政事业单位养老支出（款）机关事业单位基本养老保险缴费支出（项）。</w:t>
      </w:r>
    </w:p>
    <w:p w14:paraId="41DAEE4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148.52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153.18</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103.14</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rPr>
        <w:t>人员及工资调增故</w:t>
      </w:r>
      <w:r>
        <w:rPr>
          <w:rFonts w:ascii="Times New Roman" w:hAnsi="Times New Roman" w:eastAsia="仿宋_GB2312" w:cs="Times New Roman"/>
          <w:color w:val="auto"/>
          <w:sz w:val="32"/>
          <w:szCs w:val="32"/>
        </w:rPr>
        <w:t>机关事业单位基本养老保险缴费支出</w:t>
      </w:r>
      <w:r>
        <w:rPr>
          <w:rFonts w:hint="eastAsia" w:ascii="Times New Roman" w:hAnsi="Times New Roman" w:eastAsia="仿宋_GB2312" w:cs="Times New Roman"/>
          <w:color w:val="auto"/>
          <w:sz w:val="32"/>
          <w:szCs w:val="32"/>
        </w:rPr>
        <w:t>增加</w:t>
      </w:r>
      <w:r>
        <w:rPr>
          <w:rFonts w:ascii="Times New Roman" w:hAnsi="Times New Roman" w:eastAsia="仿宋_GB2312" w:cs="Times New Roman"/>
          <w:color w:val="auto"/>
          <w:sz w:val="32"/>
          <w:szCs w:val="32"/>
        </w:rPr>
        <w:t>。</w:t>
      </w:r>
    </w:p>
    <w:p w14:paraId="2E2F8CC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、社会保障和就业（类）行政事业单位养老支出（款）其他行政事业单位养老支出（项）。</w:t>
      </w:r>
    </w:p>
    <w:p w14:paraId="6897E062">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126</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125.84</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99.87</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小</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rPr>
        <w:t>人员变动导致</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略有减少</w:t>
      </w:r>
      <w:r>
        <w:rPr>
          <w:rFonts w:ascii="Times New Roman" w:hAnsi="Times New Roman" w:eastAsia="仿宋_GB2312" w:cs="Times New Roman"/>
          <w:color w:val="auto"/>
          <w:sz w:val="32"/>
          <w:szCs w:val="32"/>
        </w:rPr>
        <w:t>。</w:t>
      </w:r>
    </w:p>
    <w:p w14:paraId="5999E88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9</w:t>
      </w:r>
      <w:r>
        <w:rPr>
          <w:rFonts w:ascii="Times New Roman" w:hAnsi="Times New Roman" w:eastAsia="仿宋_GB2312" w:cs="Times New Roman"/>
          <w:color w:val="auto"/>
          <w:sz w:val="32"/>
          <w:szCs w:val="32"/>
        </w:rPr>
        <w:t>、卫生健康（类）行政事业单位医疗（款）行政单位医疗（项）。</w:t>
      </w:r>
    </w:p>
    <w:p w14:paraId="06799479">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59.13</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63.85</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107.98</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rPr>
        <w:t>工资增加导致</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rPr>
        <w:t>略有增加</w:t>
      </w:r>
      <w:r>
        <w:rPr>
          <w:rFonts w:ascii="Times New Roman" w:hAnsi="Times New Roman" w:eastAsia="仿宋_GB2312" w:cs="Times New Roman"/>
          <w:color w:val="auto"/>
          <w:sz w:val="32"/>
          <w:szCs w:val="32"/>
        </w:rPr>
        <w:t>。</w:t>
      </w:r>
    </w:p>
    <w:p w14:paraId="0AC2C5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10</w:t>
      </w:r>
      <w:r>
        <w:rPr>
          <w:rFonts w:ascii="Times New Roman" w:hAnsi="Times New Roman" w:eastAsia="仿宋_GB2312" w:cs="Times New Roman"/>
          <w:color w:val="auto"/>
          <w:sz w:val="32"/>
          <w:szCs w:val="32"/>
        </w:rPr>
        <w:t>、卫生健康（类）行政事业单位医疗（款）其他行政事业单位医疗支出（项）。</w:t>
      </w:r>
    </w:p>
    <w:p w14:paraId="589491C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年初预算为0万元，支出决算为0.8万元，决算数大于年初预算数的主要原因是：建国初期退休干部医疗补助年初未列入部门预算。</w:t>
      </w:r>
    </w:p>
    <w:p w14:paraId="2637603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11</w:t>
      </w:r>
      <w:r>
        <w:rPr>
          <w:rFonts w:ascii="Times New Roman" w:hAnsi="Times New Roman" w:eastAsia="仿宋_GB2312" w:cs="Times New Roman"/>
          <w:color w:val="auto"/>
          <w:sz w:val="32"/>
          <w:szCs w:val="32"/>
        </w:rPr>
        <w:t>、住房保障支出（类）住房改革支出（款）住房公积金（项）。</w:t>
      </w:r>
    </w:p>
    <w:p w14:paraId="10C6D8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rPr>
        <w:t>14.9</w:t>
      </w:r>
      <w:r>
        <w:rPr>
          <w:rFonts w:ascii="Times New Roman" w:hAnsi="Times New Roman" w:eastAsia="仿宋_GB2312" w:cs="Times New Roman"/>
          <w:color w:val="auto"/>
          <w:sz w:val="32"/>
          <w:szCs w:val="32"/>
        </w:rPr>
        <w:t>万元，决算数大于年初预算数的主要原因是：住房公积金年初未列入部门预算。</w:t>
      </w:r>
    </w:p>
    <w:p w14:paraId="10162E6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12</w:t>
      </w:r>
      <w:r>
        <w:rPr>
          <w:rFonts w:ascii="Times New Roman" w:hAnsi="Times New Roman" w:eastAsia="仿宋_GB2312" w:cs="Times New Roman"/>
          <w:color w:val="auto"/>
          <w:sz w:val="32"/>
          <w:szCs w:val="32"/>
        </w:rPr>
        <w:t>、其他支出（类）彩票公益金安排的支出（款）用于体育事业的彩票公益金支出（项）。</w:t>
      </w:r>
    </w:p>
    <w:p w14:paraId="1D4D7E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rPr>
        <w:t>20</w:t>
      </w:r>
      <w:r>
        <w:rPr>
          <w:rFonts w:ascii="Times New Roman" w:hAnsi="Times New Roman" w:eastAsia="仿宋_GB2312" w:cs="Times New Roman"/>
          <w:color w:val="auto"/>
          <w:sz w:val="32"/>
          <w:szCs w:val="32"/>
        </w:rPr>
        <w:t>万元，决算数大于年初预算数的主要原因是运动场地建设年初未列入部门预算。</w:t>
      </w:r>
    </w:p>
    <w:p w14:paraId="02E514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按照支出功能分类，教育支出方面的支出占财政拨款支出总额的比重较高，主要是：干部教育，2025年度决算数为2585.46万元，占财政拨款支出总额的79.13%，主要用于干部培训专项、物业管理、市委党校学员宿舍楼3、4号楼装修经费、学员宿舍3、4号楼配套设施建设等项目、职工工资福利支出等方面。</w:t>
      </w:r>
    </w:p>
    <w:p w14:paraId="4C1B975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0B6705E9">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rPr>
        <w:t>1935.74</w:t>
      </w:r>
      <w:r>
        <w:rPr>
          <w:rFonts w:ascii="Times New Roman" w:hAnsi="Times New Roman" w:eastAsia="仿宋_GB2312" w:cs="Times New Roman"/>
          <w:color w:val="auto"/>
          <w:sz w:val="32"/>
          <w:szCs w:val="32"/>
        </w:rPr>
        <w:t>万元，其中：</w:t>
      </w:r>
    </w:p>
    <w:p w14:paraId="3DD1FB12">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人员经费</w:t>
      </w:r>
      <w:r>
        <w:rPr>
          <w:rFonts w:hint="eastAsia" w:ascii="Times New Roman" w:hAnsi="Times New Roman" w:eastAsia="仿宋_GB2312" w:cs="Times New Roman"/>
          <w:color w:val="auto"/>
          <w:sz w:val="32"/>
          <w:szCs w:val="32"/>
        </w:rPr>
        <w:t>1761.69</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rPr>
        <w:t>91.01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主要包括基本工资、津贴补贴、奖金、伙食补助费、绩效工资、机关事业单位基本养老保险缴费、职工基本医疗保险缴费、 其他社会保障缴费、住房公积金、其他工资福利支出、</w:t>
      </w:r>
      <w:r>
        <w:rPr>
          <w:rFonts w:hint="eastAsia" w:ascii="Times New Roman" w:hAnsi="Times New Roman" w:eastAsia="仿宋_GB2312" w:cs="Times New Roman"/>
          <w:color w:val="auto"/>
          <w:sz w:val="32"/>
          <w:szCs w:val="32"/>
        </w:rPr>
        <w:t>退休费、</w:t>
      </w:r>
      <w:r>
        <w:rPr>
          <w:rFonts w:ascii="Times New Roman" w:hAnsi="Times New Roman" w:eastAsia="仿宋_GB2312" w:cs="Times New Roman"/>
          <w:color w:val="auto"/>
          <w:sz w:val="32"/>
          <w:szCs w:val="32"/>
        </w:rPr>
        <w:t>生活补助、其他对个人和家庭的补助。</w:t>
      </w:r>
    </w:p>
    <w:p w14:paraId="56D7A51D">
      <w:pPr>
        <w:pStyle w:val="12"/>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rPr>
        <w:t>174.05</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rPr>
        <w:t>8.99</w:t>
      </w:r>
      <w:r>
        <w:rPr>
          <w:rFonts w:ascii="Times New Roman" w:hAnsi="Times New Roman" w:eastAsia="仿宋_GB2312" w:cs="Times New Roman"/>
          <w:color w:val="auto"/>
          <w:sz w:val="32"/>
          <w:szCs w:val="32"/>
        </w:rPr>
        <w:t>%，主要包括办公费、印刷费、水费、邮电费、差旅费、维修（护）费、会议费、培训费、公务接待费、</w:t>
      </w:r>
      <w:r>
        <w:rPr>
          <w:rFonts w:hint="eastAsia" w:ascii="Times New Roman" w:hAnsi="Times New Roman" w:eastAsia="仿宋_GB2312" w:cs="Times New Roman"/>
          <w:color w:val="auto"/>
          <w:sz w:val="32"/>
          <w:szCs w:val="32"/>
        </w:rPr>
        <w:t>劳务费、</w:t>
      </w:r>
      <w:r>
        <w:rPr>
          <w:rFonts w:ascii="Times New Roman" w:hAnsi="Times New Roman" w:eastAsia="仿宋_GB2312" w:cs="Times New Roman"/>
          <w:color w:val="auto"/>
          <w:sz w:val="32"/>
          <w:szCs w:val="32"/>
        </w:rPr>
        <w:t>委托业务费、工会经费、福利费、公务用车运行维护费、其他交通费用、其他商品和服务支出、办公设备购置</w:t>
      </w:r>
      <w:r>
        <w:rPr>
          <w:rFonts w:hint="eastAsia" w:ascii="Times New Roman" w:hAnsi="Times New Roman" w:eastAsia="仿宋_GB2312" w:cs="Times New Roman"/>
          <w:color w:val="auto"/>
          <w:sz w:val="32"/>
          <w:szCs w:val="32"/>
        </w:rPr>
        <w:t>、专用设备购置、其他资本性支出</w:t>
      </w:r>
      <w:r>
        <w:rPr>
          <w:rFonts w:ascii="Times New Roman" w:hAnsi="Times New Roman" w:eastAsia="仿宋_GB2312" w:cs="Times New Roman"/>
          <w:color w:val="auto"/>
          <w:sz w:val="32"/>
          <w:szCs w:val="32"/>
        </w:rPr>
        <w:t>。</w:t>
      </w:r>
    </w:p>
    <w:p w14:paraId="220EEBDF">
      <w:pPr>
        <w:pStyle w:val="12"/>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cs="Times New Roman"/>
          <w:bCs/>
          <w:color w:val="auto"/>
          <w:sz w:val="32"/>
          <w:szCs w:val="32"/>
        </w:rPr>
        <w:t>七、财政拨款“三公”经费支出决算情况说明</w:t>
      </w:r>
    </w:p>
    <w:p w14:paraId="668DF5DF">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1222DE40">
      <w:pPr>
        <w:snapToGrid w:val="0"/>
        <w:spacing w:line="56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11.4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9.70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85.09</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w:t>
      </w:r>
      <w:r>
        <w:rPr>
          <w:rFonts w:hint="eastAsia" w:ascii="Times New Roman" w:hAnsi="Times New Roman" w:eastAsia="仿宋" w:cs="Times New Roman"/>
          <w:sz w:val="32"/>
          <w:szCs w:val="32"/>
        </w:rPr>
        <w:t>1.27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降低11.58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决算数小于预算数的主要原因是厉行节约，控制三公经费开支。决算数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于上年数的主要原因是厉行节约，控制三公经费开支</w:t>
      </w:r>
      <w:r>
        <w:rPr>
          <w:rFonts w:ascii="Times New Roman" w:hAnsi="Times New Roman" w:eastAsia="仿宋" w:cs="Times New Roman"/>
          <w:sz w:val="32"/>
          <w:szCs w:val="32"/>
        </w:rPr>
        <w:t>。</w:t>
      </w:r>
    </w:p>
    <w:p w14:paraId="4259C942">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67046BAE">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color w:val="auto"/>
          <w:sz w:val="32"/>
          <w:szCs w:val="32"/>
        </w:rPr>
        <w:t>1.因公出国（境）费支出预算为0万元，支出决算为0万元，决算数与预算数一致；与上年相比持平。202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年度安排因公出国（境）团组0个，累计0人次。</w:t>
      </w:r>
    </w:p>
    <w:p w14:paraId="55D890B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2.公务用车购置费及运行维护费支出预算为9.40万元，支出决算为9.40万元，完成预算的100%；与上年</w:t>
      </w:r>
      <w:r>
        <w:rPr>
          <w:rFonts w:hint="eastAsia" w:ascii="Times New Roman" w:hAnsi="Times New Roman" w:eastAsia="仿宋_GB2312" w:cs="Times New Roman"/>
          <w:color w:val="auto"/>
          <w:sz w:val="32"/>
          <w:szCs w:val="32"/>
        </w:rPr>
        <w:t>持平</w:t>
      </w:r>
      <w:r>
        <w:rPr>
          <w:rFonts w:ascii="Times New Roman" w:hAnsi="Times New Roman" w:eastAsia="仿宋_GB2312" w:cs="Times New Roman"/>
          <w:color w:val="auto"/>
          <w:sz w:val="32"/>
          <w:szCs w:val="32"/>
        </w:rPr>
        <w:t>。其中：</w:t>
      </w:r>
    </w:p>
    <w:p w14:paraId="3EC5B0D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公务用车购置费支出预算为0万元，支出决算为0万元，决算数与预算数一致</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与上年相比持平。单位本级更新公务用车0辆。</w:t>
      </w:r>
    </w:p>
    <w:p w14:paraId="08D8CDE4">
      <w:pPr>
        <w:snapToGrid w:val="0"/>
        <w:spacing w:line="560" w:lineRule="exact"/>
        <w:ind w:firstLine="640" w:firstLineChars="200"/>
        <w:jc w:val="left"/>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公务用车运行维护费支出预算为9.40万元，支出决算为9.40万元，主要是</w:t>
      </w:r>
      <w:r>
        <w:rPr>
          <w:rFonts w:ascii="Times New Roman" w:hAnsi="Times New Roman" w:eastAsia="仿宋" w:cs="Times New Roman"/>
          <w:sz w:val="32"/>
          <w:szCs w:val="32"/>
        </w:rPr>
        <w:t>车辆油料费、车辆维修费、车辆保险费、安全奖励费用、其他（过路费）支出</w:t>
      </w:r>
      <w:r>
        <w:rPr>
          <w:rFonts w:ascii="Times New Roman" w:hAnsi="Times New Roman" w:eastAsia="仿宋_GB2312" w:cs="Times New Roman"/>
          <w:sz w:val="32"/>
          <w:szCs w:val="32"/>
        </w:rPr>
        <w:t>，完成预算的100%；与上年相比持平。截止202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辆。</w:t>
      </w:r>
    </w:p>
    <w:p w14:paraId="4C7EE54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0.3</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rPr>
        <w:t>15</w:t>
      </w:r>
      <w:r>
        <w:rPr>
          <w:rFonts w:ascii="Times New Roman" w:hAnsi="Times New Roman" w:eastAsia="仿宋_GB2312" w:cs="Times New Roman"/>
          <w:color w:val="auto"/>
          <w:sz w:val="32"/>
          <w:szCs w:val="32"/>
        </w:rPr>
        <w:t>%；与上年相比</w:t>
      </w:r>
      <w:r>
        <w:rPr>
          <w:rFonts w:ascii="Times New Roman" w:hAnsi="Times New Roman" w:eastAsia="仿宋" w:cs="Times New Roman"/>
          <w:color w:val="auto"/>
          <w:sz w:val="32"/>
          <w:szCs w:val="32"/>
        </w:rPr>
        <w:t>减少</w:t>
      </w:r>
      <w:r>
        <w:rPr>
          <w:rFonts w:hint="eastAsia" w:ascii="Times New Roman" w:hAnsi="Times New Roman" w:eastAsia="仿宋" w:cs="Times New Roman"/>
          <w:color w:val="auto"/>
          <w:sz w:val="32"/>
          <w:szCs w:val="32"/>
        </w:rPr>
        <w:t>1.27</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rPr>
        <w:t>80.89</w:t>
      </w:r>
      <w:r>
        <w:rPr>
          <w:rFonts w:ascii="Times New Roman" w:hAnsi="Times New Roman" w:eastAsia="仿宋_GB2312" w:cs="Times New Roman"/>
          <w:color w:val="auto"/>
          <w:sz w:val="32"/>
          <w:szCs w:val="32"/>
        </w:rPr>
        <w:t>%。决算数小于预算数的主要原因是</w:t>
      </w:r>
      <w:r>
        <w:rPr>
          <w:rFonts w:ascii="Times New Roman" w:hAnsi="Times New Roman" w:eastAsia="仿宋" w:cs="Times New Roman"/>
          <w:color w:val="auto"/>
          <w:sz w:val="32"/>
          <w:szCs w:val="32"/>
        </w:rPr>
        <w:t>严格贯彻落实厉行节约</w:t>
      </w:r>
      <w:r>
        <w:rPr>
          <w:rFonts w:hint="eastAsia" w:ascii="Times New Roman" w:hAnsi="Times New Roman" w:eastAsia="仿宋" w:cs="Times New Roman"/>
          <w:color w:val="auto"/>
          <w:sz w:val="32"/>
          <w:szCs w:val="32"/>
        </w:rPr>
        <w:t>、</w:t>
      </w:r>
      <w:r>
        <w:rPr>
          <w:rFonts w:ascii="Times New Roman" w:hAnsi="Times New Roman" w:eastAsia="仿宋" w:cs="Times New Roman"/>
          <w:color w:val="auto"/>
          <w:sz w:val="32"/>
          <w:szCs w:val="32"/>
        </w:rPr>
        <w:t>反对</w:t>
      </w:r>
      <w:r>
        <w:rPr>
          <w:rFonts w:hint="eastAsia" w:ascii="Times New Roman" w:hAnsi="Times New Roman" w:eastAsia="仿宋" w:cs="Times New Roman"/>
          <w:color w:val="auto"/>
          <w:sz w:val="32"/>
          <w:szCs w:val="32"/>
        </w:rPr>
        <w:t>铺张</w:t>
      </w:r>
      <w:r>
        <w:rPr>
          <w:rFonts w:ascii="Times New Roman" w:hAnsi="Times New Roman" w:eastAsia="仿宋" w:cs="Times New Roman"/>
          <w:color w:val="auto"/>
          <w:sz w:val="32"/>
          <w:szCs w:val="32"/>
        </w:rPr>
        <w:t>浪费精神，加强公务接待管理，严格控制相关费用，支出相应减少</w:t>
      </w:r>
      <w:r>
        <w:rPr>
          <w:rFonts w:ascii="Times New Roman" w:hAnsi="Times New Roman" w:eastAsia="仿宋_GB2312" w:cs="Times New Roman"/>
          <w:color w:val="auto"/>
          <w:sz w:val="32"/>
          <w:szCs w:val="32"/>
        </w:rPr>
        <w:t>。决算数小于上年数的主要原因是</w:t>
      </w:r>
      <w:r>
        <w:rPr>
          <w:rFonts w:ascii="Times New Roman" w:hAnsi="Times New Roman" w:eastAsia="仿宋" w:cs="Times New Roman"/>
          <w:color w:val="auto"/>
          <w:sz w:val="32"/>
          <w:szCs w:val="32"/>
        </w:rPr>
        <w:t>严格贯彻落实厉行节约反对浪费精神，加强公务接待管理，严格控制相关费用，支出相应减少</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年度共接待来访团组</w:t>
      </w:r>
      <w:r>
        <w:rPr>
          <w:rFonts w:hint="eastAsia" w:ascii="Times New Roman" w:hAnsi="Times New Roman" w:eastAsia="仿宋_GB2312" w:cs="Times New Roman"/>
          <w:color w:val="auto"/>
          <w:sz w:val="32"/>
          <w:szCs w:val="32"/>
        </w:rPr>
        <w:t>4</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rPr>
        <w:t>14</w:t>
      </w:r>
      <w:r>
        <w:rPr>
          <w:rFonts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rPr>
        <w:t>省委党校及</w:t>
      </w:r>
      <w:r>
        <w:rPr>
          <w:rFonts w:ascii="Times New Roman" w:hAnsi="Times New Roman" w:eastAsia="仿宋_GB2312" w:cs="Times New Roman"/>
          <w:color w:val="auto"/>
          <w:sz w:val="32"/>
          <w:szCs w:val="32"/>
        </w:rPr>
        <w:t>县市区党校业务</w:t>
      </w:r>
      <w:r>
        <w:rPr>
          <w:rFonts w:hint="eastAsia" w:ascii="Times New Roman" w:hAnsi="Times New Roman" w:eastAsia="仿宋_GB2312" w:cs="Times New Roman"/>
          <w:color w:val="auto"/>
          <w:sz w:val="32"/>
          <w:szCs w:val="32"/>
        </w:rPr>
        <w:t>工作</w:t>
      </w:r>
      <w:r>
        <w:rPr>
          <w:rFonts w:ascii="Times New Roman" w:hAnsi="Times New Roman" w:eastAsia="仿宋_GB2312" w:cs="Times New Roman"/>
          <w:color w:val="auto"/>
          <w:sz w:val="32"/>
          <w:szCs w:val="32"/>
        </w:rPr>
        <w:t>交流的接待支出。</w:t>
      </w:r>
    </w:p>
    <w:p w14:paraId="13FE3BE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07A31F0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rPr>
        <w:t>20万元</w:t>
      </w:r>
      <w:r>
        <w:rPr>
          <w:rFonts w:ascii="Times New Roman" w:hAnsi="Times New Roman" w:eastAsia="仿宋_GB2312" w:cs="Times New Roman"/>
          <w:color w:val="auto"/>
          <w:sz w:val="32"/>
          <w:szCs w:val="32"/>
        </w:rPr>
        <w:t>；年初结转和结余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rPr>
        <w:t>20</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rPr>
        <w:t>20</w:t>
      </w:r>
      <w:r>
        <w:rPr>
          <w:rFonts w:ascii="Times New Roman" w:hAnsi="Times New Roman" w:eastAsia="仿宋_GB2312" w:cs="Times New Roman"/>
          <w:color w:val="auto"/>
          <w:sz w:val="32"/>
          <w:szCs w:val="32"/>
        </w:rPr>
        <w:t>万元；年末结转和结余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万元。具体情况如下：</w:t>
      </w:r>
    </w:p>
    <w:p w14:paraId="12A749A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彩票公益金安排的支出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用于体育事业的彩票公益金支出</w:t>
      </w:r>
      <w:r>
        <w:rPr>
          <w:rFonts w:ascii="Times New Roman" w:hAnsi="Times New Roman" w:eastAsia="仿宋_GB2312" w:cs="Times New Roman"/>
          <w:color w:val="auto"/>
          <w:sz w:val="32"/>
          <w:szCs w:val="32"/>
        </w:rPr>
        <w:t>（项）。</w:t>
      </w:r>
    </w:p>
    <w:p w14:paraId="6986E50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20</w:t>
      </w:r>
      <w:r>
        <w:rPr>
          <w:rFonts w:ascii="Times New Roman" w:hAnsi="Times New Roman" w:eastAsia="仿宋_GB2312" w:cs="Times New Roman"/>
          <w:color w:val="auto"/>
          <w:sz w:val="32"/>
          <w:szCs w:val="32"/>
        </w:rPr>
        <w:t>万元，决算数大于年初预算数的主要原因是：运动场地建设年初未列入部门预算。</w:t>
      </w:r>
    </w:p>
    <w:p w14:paraId="64CDB85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九、关于机关运行经费支出说明</w:t>
      </w:r>
    </w:p>
    <w:p w14:paraId="1896BDB4">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rPr>
        <w:t>174.05</w:t>
      </w:r>
      <w:r>
        <w:rPr>
          <w:rFonts w:ascii="Times New Roman" w:hAnsi="Times New Roman" w:eastAsia="仿宋_GB2312" w:cs="Times New Roman"/>
          <w:color w:val="auto"/>
          <w:sz w:val="32"/>
          <w:szCs w:val="32"/>
        </w:rPr>
        <w:t>万元，比上年决算数</w:t>
      </w:r>
      <w:r>
        <w:rPr>
          <w:rFonts w:hint="eastAsia" w:ascii="Times New Roman" w:hAnsi="Times New Roman" w:eastAsia="仿宋_GB2312" w:cs="Times New Roman"/>
          <w:color w:val="auto"/>
          <w:sz w:val="32"/>
          <w:szCs w:val="32"/>
        </w:rPr>
        <w:t xml:space="preserve">增加17.43 </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 xml:space="preserve">增长11.13 </w:t>
      </w:r>
      <w:r>
        <w:rPr>
          <w:rFonts w:ascii="Times New Roman" w:hAnsi="Times New Roman" w:eastAsia="仿宋_GB2312" w:cs="Times New Roman"/>
          <w:color w:val="auto"/>
          <w:sz w:val="32"/>
          <w:szCs w:val="32"/>
        </w:rPr>
        <w:t>%。主要原因是办公费、差旅费、培训费、</w:t>
      </w:r>
      <w:r>
        <w:rPr>
          <w:rFonts w:hint="eastAsia" w:ascii="Times New Roman" w:hAnsi="Times New Roman" w:eastAsia="仿宋_GB2312" w:cs="Times New Roman"/>
          <w:color w:val="auto"/>
          <w:sz w:val="32"/>
          <w:szCs w:val="32"/>
        </w:rPr>
        <w:t>工会经费</w:t>
      </w:r>
      <w:r>
        <w:rPr>
          <w:rFonts w:ascii="Times New Roman" w:hAnsi="Times New Roman" w:eastAsia="仿宋_GB2312" w:cs="Times New Roman"/>
          <w:color w:val="auto"/>
          <w:sz w:val="32"/>
          <w:szCs w:val="32"/>
        </w:rPr>
        <w:t>、办公设备购置等方面支出</w:t>
      </w:r>
      <w:r>
        <w:rPr>
          <w:rFonts w:hint="eastAsia" w:ascii="Times New Roman" w:hAnsi="Times New Roman" w:eastAsia="仿宋_GB2312" w:cs="Times New Roman"/>
          <w:color w:val="auto"/>
          <w:sz w:val="32"/>
          <w:szCs w:val="32"/>
        </w:rPr>
        <w:t>均有小幅增加</w:t>
      </w:r>
      <w:r>
        <w:rPr>
          <w:rFonts w:ascii="Times New Roman" w:hAnsi="Times New Roman" w:eastAsia="仿宋_GB2312" w:cs="Times New Roman"/>
          <w:color w:val="auto"/>
          <w:sz w:val="32"/>
          <w:szCs w:val="32"/>
        </w:rPr>
        <w:t>。</w:t>
      </w:r>
    </w:p>
    <w:p w14:paraId="2479E409">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23A6C2C7">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rPr>
        <w:t>0.19</w:t>
      </w:r>
      <w:r>
        <w:rPr>
          <w:rFonts w:ascii="Times New Roman" w:hAnsi="Times New Roman" w:eastAsia="仿宋_GB2312" w:cs="Times New Roman"/>
          <w:color w:val="auto"/>
          <w:sz w:val="32"/>
          <w:szCs w:val="32"/>
        </w:rPr>
        <w:t>万元，用于召开全市党校系统校长暨科研工作会议，人数</w:t>
      </w:r>
      <w:r>
        <w:rPr>
          <w:rFonts w:hint="eastAsia" w:ascii="Times New Roman" w:hAnsi="Times New Roman" w:eastAsia="仿宋_GB2312" w:cs="Times New Roman"/>
          <w:color w:val="auto"/>
          <w:sz w:val="32"/>
          <w:szCs w:val="32"/>
        </w:rPr>
        <w:t>46</w:t>
      </w:r>
      <w:r>
        <w:rPr>
          <w:rFonts w:ascii="Times New Roman" w:hAnsi="Times New Roman" w:eastAsia="仿宋_GB2312" w:cs="Times New Roman"/>
          <w:color w:val="auto"/>
          <w:sz w:val="32"/>
          <w:szCs w:val="32"/>
        </w:rPr>
        <w:t>人，内容为召开全市党校系统校长暨科研工作会议。开支培训费</w:t>
      </w:r>
      <w:r>
        <w:rPr>
          <w:rFonts w:hint="eastAsia" w:ascii="Times New Roman" w:hAnsi="Times New Roman" w:eastAsia="仿宋_GB2312" w:cs="Times New Roman"/>
          <w:color w:val="auto"/>
          <w:sz w:val="32"/>
          <w:szCs w:val="32"/>
        </w:rPr>
        <w:t>8.05</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rPr>
        <w:t>事业人员继续教育培训</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rPr>
        <w:t>54</w:t>
      </w:r>
      <w:r>
        <w:rPr>
          <w:rFonts w:ascii="Times New Roman" w:hAnsi="Times New Roman" w:eastAsia="仿宋_GB2312" w:cs="Times New Roman"/>
          <w:color w:val="auto"/>
          <w:sz w:val="32"/>
          <w:szCs w:val="32"/>
        </w:rPr>
        <w:t>人，内容为开展</w:t>
      </w:r>
      <w:r>
        <w:rPr>
          <w:rFonts w:hint="eastAsia" w:ascii="Times New Roman" w:hAnsi="Times New Roman" w:eastAsia="仿宋_GB2312" w:cs="Times New Roman"/>
          <w:color w:val="auto"/>
          <w:sz w:val="32"/>
          <w:szCs w:val="32"/>
        </w:rPr>
        <w:t>事业人员继续教育培训</w:t>
      </w:r>
      <w:r>
        <w:rPr>
          <w:rFonts w:ascii="Times New Roman" w:hAnsi="Times New Roman" w:eastAsia="仿宋_GB2312" w:cs="Times New Roman"/>
          <w:color w:val="auto"/>
          <w:sz w:val="32"/>
          <w:szCs w:val="32"/>
        </w:rPr>
        <w:t>；未举办节庆、晚会、论坛、赛事活动。</w:t>
      </w:r>
    </w:p>
    <w:p w14:paraId="4824787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一</w:t>
      </w:r>
      <w:r>
        <w:rPr>
          <w:rFonts w:ascii="Times New Roman" w:hAnsi="Times New Roman" w:cs="Times New Roman"/>
          <w:bCs/>
          <w:color w:val="auto"/>
          <w:sz w:val="32"/>
          <w:szCs w:val="32"/>
        </w:rPr>
        <w:t>、关于政府采购支出说明</w:t>
      </w:r>
    </w:p>
    <w:p w14:paraId="0E9F01D0">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rPr>
        <w:t>775</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rPr>
        <w:t>500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rPr>
        <w:t>275</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rPr>
        <w:t>775</w:t>
      </w:r>
      <w:r>
        <w:rPr>
          <w:rFonts w:ascii="Times New Roman" w:hAnsi="Times New Roman" w:eastAsia="仿宋_GB2312" w:cs="Times New Roman"/>
          <w:color w:val="auto"/>
          <w:sz w:val="32"/>
          <w:szCs w:val="32"/>
        </w:rPr>
        <w:t>万元，占政府采购支出总额的100%，其中：授予小微企业合同金额</w:t>
      </w:r>
      <w:r>
        <w:rPr>
          <w:rFonts w:hint="eastAsia" w:ascii="Times New Roman" w:hAnsi="Times New Roman" w:eastAsia="仿宋_GB2312" w:cs="Times New Roman"/>
          <w:color w:val="auto"/>
          <w:sz w:val="32"/>
          <w:szCs w:val="32"/>
        </w:rPr>
        <w:t>500</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rPr>
        <w:t>64.52</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w:t>
      </w:r>
    </w:p>
    <w:p w14:paraId="5F1568E1">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二</w:t>
      </w:r>
      <w:r>
        <w:rPr>
          <w:rFonts w:ascii="Times New Roman" w:hAnsi="Times New Roman" w:cs="Times New Roman"/>
          <w:bCs/>
          <w:color w:val="auto"/>
          <w:sz w:val="32"/>
          <w:szCs w:val="32"/>
        </w:rPr>
        <w:t>、关于国有资产占用情况说明</w:t>
      </w:r>
    </w:p>
    <w:p w14:paraId="184B683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辆，其中，其他用车</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辆，其他用车主要是一般公务用车；单位价值100万元以上设备（不含车辆）2台（套）。</w:t>
      </w:r>
    </w:p>
    <w:p w14:paraId="63FA9E7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528C49A">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年度本部门（单位）整体支出开展绩效自评，涉及项目1</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个，共涉及资金</w:t>
      </w:r>
      <w:r>
        <w:rPr>
          <w:rFonts w:hint="eastAsia" w:ascii="仿宋" w:hAnsi="仿宋" w:eastAsia="仿宋" w:cs="仿宋"/>
          <w:sz w:val="32"/>
          <w:szCs w:val="32"/>
        </w:rPr>
        <w:t>1779.95</w:t>
      </w:r>
      <w:r>
        <w:rPr>
          <w:rFonts w:ascii="Times New Roman" w:hAnsi="Times New Roman" w:eastAsia="仿宋_GB2312" w:cs="Times New Roman"/>
          <w:kern w:val="0"/>
          <w:sz w:val="32"/>
          <w:szCs w:val="32"/>
        </w:rPr>
        <w:t>万元。其中，一般公共预算项</w:t>
      </w:r>
      <w:r>
        <w:rPr>
          <w:rFonts w:hint="eastAsia" w:ascii="Times New Roman" w:hAnsi="Times New Roman" w:eastAsia="仿宋_GB2312" w:cs="Times New Roman"/>
          <w:kern w:val="0"/>
          <w:sz w:val="32"/>
          <w:szCs w:val="32"/>
        </w:rPr>
        <w:t>目8个1311.68万元，占一般公共预算支出总额的40.39%；政府性基金预算项目1个20万元，占政府性基金预算支出总额的100%。</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bCs/>
          <w:kern w:val="0"/>
          <w:sz w:val="32"/>
          <w:szCs w:val="32"/>
        </w:rPr>
        <w:t>对</w:t>
      </w:r>
      <w:r>
        <w:rPr>
          <w:rFonts w:ascii="Times New Roman" w:hAnsi="Times New Roman" w:eastAsia="仿宋_GB2312" w:cs="Times New Roman"/>
          <w:kern w:val="0"/>
          <w:sz w:val="32"/>
          <w:szCs w:val="32"/>
        </w:rPr>
        <w:t>本单位202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 w:cs="Times New Roman"/>
          <w:sz w:val="32"/>
          <w:szCs w:val="32"/>
        </w:rPr>
        <w:t>干部培训专项</w:t>
      </w:r>
      <w:r>
        <w:rPr>
          <w:rFonts w:ascii="Times New Roman" w:hAnsi="Times New Roman" w:eastAsia="仿宋" w:cs="Times New Roman"/>
          <w:sz w:val="32"/>
          <w:szCs w:val="32"/>
        </w:rPr>
        <w:t>、</w:t>
      </w:r>
      <w:r>
        <w:rPr>
          <w:rFonts w:hint="eastAsia" w:ascii="Times New Roman" w:hAnsi="Times New Roman" w:eastAsia="仿宋" w:cs="Times New Roman"/>
          <w:sz w:val="32"/>
          <w:szCs w:val="32"/>
        </w:rPr>
        <w:t>物业管理</w:t>
      </w:r>
      <w:r>
        <w:rPr>
          <w:rFonts w:ascii="Times New Roman" w:hAnsi="Times New Roman" w:eastAsia="仿宋_GB2312" w:cs="Times New Roman"/>
          <w:kern w:val="0"/>
          <w:sz w:val="32"/>
          <w:szCs w:val="32"/>
        </w:rPr>
        <w:t>等</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rPr>
        <w:t>1311.68</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rPr>
        <w:t>20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年初对202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6</w:t>
      </w:r>
      <w:r>
        <w:rPr>
          <w:rFonts w:ascii="Times New Roman" w:hAnsi="Times New Roman" w:eastAsia="仿宋_GB2312" w:cs="Times New Roman"/>
          <w:kern w:val="0"/>
          <w:sz w:val="32"/>
          <w:szCs w:val="32"/>
        </w:rPr>
        <w:t>个项目开展事前绩效评估，共涉及资金</w:t>
      </w:r>
      <w:r>
        <w:rPr>
          <w:rFonts w:hint="eastAsia" w:ascii="Times New Roman" w:hAnsi="Times New Roman" w:eastAsia="仿宋" w:cs="Times New Roman"/>
          <w:sz w:val="32"/>
          <w:szCs w:val="32"/>
        </w:rPr>
        <w:t>1257</w:t>
      </w:r>
      <w:r>
        <w:rPr>
          <w:rFonts w:ascii="Times New Roman" w:hAnsi="Times New Roman" w:eastAsia="仿宋_GB2312" w:cs="Times New Roman"/>
          <w:kern w:val="0"/>
          <w:sz w:val="32"/>
          <w:szCs w:val="32"/>
        </w:rPr>
        <w:t>万元。</w:t>
      </w:r>
    </w:p>
    <w:p w14:paraId="55C9A57C">
      <w:pPr>
        <w:spacing w:line="600" w:lineRule="exact"/>
        <w:ind w:firstLine="640" w:firstLineChars="200"/>
        <w:rPr>
          <w:rFonts w:ascii="仿宋" w:hAnsi="仿宋" w:eastAsia="仿宋" w:cs="仿宋"/>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全年预算数3879.26万元，执行数3715.69万元，完成预算的95.78%</w:t>
      </w:r>
      <w:r>
        <w:rPr>
          <w:rFonts w:ascii="Times New Roman" w:hAnsi="Times New Roman" w:eastAsia="仿宋_GB2312" w:cs="Times New Roman"/>
          <w:kern w:val="0"/>
          <w:sz w:val="32"/>
          <w:szCs w:val="32"/>
        </w:rPr>
        <w:t>，绩效自评得分</w:t>
      </w:r>
      <w:r>
        <w:rPr>
          <w:rFonts w:ascii="Times New Roman" w:hAnsi="Times New Roman" w:eastAsia="仿宋" w:cs="Times New Roman"/>
          <w:sz w:val="32"/>
          <w:szCs w:val="32"/>
        </w:rPr>
        <w:t>91.29</w:t>
      </w:r>
      <w:r>
        <w:rPr>
          <w:rFonts w:ascii="Times New Roman" w:hAnsi="Times New Roman" w:eastAsia="仿宋_GB2312" w:cs="Times New Roman"/>
          <w:sz w:val="32"/>
          <w:szCs w:val="32"/>
        </w:rPr>
        <w:t>分。绩效目标完成情况：</w:t>
      </w:r>
      <w:r>
        <w:rPr>
          <w:rFonts w:hint="eastAsia" w:ascii="仿宋" w:hAnsi="仿宋" w:eastAsia="仿宋" w:cs="仿宋"/>
          <w:sz w:val="32"/>
          <w:szCs w:val="32"/>
        </w:rPr>
        <w:t>2025年，我校坚持以习近平新时代中国特色社会主义思想和党的二十大及二十届历次全会精神为指导，深入学习习近平总书记关于党校工作的重要论述和</w:t>
      </w:r>
      <w:r>
        <w:rPr>
          <w:rFonts w:hint="eastAsia" w:ascii="仿宋" w:hAnsi="仿宋" w:eastAsia="仿宋" w:cs="仿宋"/>
          <w:sz w:val="32"/>
          <w:szCs w:val="32"/>
          <w:lang w:eastAsia="zh-CN"/>
        </w:rPr>
        <w:t>重要</w:t>
      </w:r>
      <w:bookmarkStart w:id="3" w:name="_GoBack"/>
      <w:bookmarkEnd w:id="3"/>
      <w:r>
        <w:rPr>
          <w:rFonts w:hint="eastAsia" w:ascii="仿宋" w:hAnsi="仿宋" w:eastAsia="仿宋" w:cs="仿宋"/>
          <w:sz w:val="32"/>
          <w:szCs w:val="32"/>
        </w:rPr>
        <w:t>指示精神，认真贯彻《干部教育培训工作条例》《全国干部教育培训规划（2023-2027年）》和新修订的《中国共产党党校（行政学院）工作条例》要求，全面落实全国、全省党校（行政学院）工作会议部署，坚持党校姓党，践行党校初心，服务中心大局，各项工作取得了较好成效。获评2024年度市管领导班子和领导干部年度考核“优秀”等次、市直机关履行基层党建工作述职评议考核综合评价“好”等次、乡村振兴先进集体；顺利通过“全国文明单位”复查；继续保持“省级园林式单位”称号。</w:t>
      </w:r>
      <w:r>
        <w:rPr>
          <w:rFonts w:ascii="Times New Roman" w:hAnsi="Times New Roman" w:eastAsia="仿宋" w:cs="Times New Roman"/>
          <w:sz w:val="32"/>
          <w:szCs w:val="32"/>
        </w:rPr>
        <w:t>我校全年举办</w:t>
      </w:r>
      <w:r>
        <w:rPr>
          <w:rFonts w:hint="eastAsia" w:ascii="仿宋" w:hAnsi="仿宋" w:eastAsia="仿宋"/>
          <w:sz w:val="32"/>
          <w:szCs w:val="32"/>
        </w:rPr>
        <w:t>各类</w:t>
      </w:r>
      <w:r>
        <w:rPr>
          <w:rFonts w:ascii="仿宋" w:hAnsi="仿宋" w:eastAsia="仿宋"/>
          <w:sz w:val="32"/>
          <w:szCs w:val="32"/>
        </w:rPr>
        <w:t>主体班</w:t>
      </w:r>
      <w:r>
        <w:rPr>
          <w:rFonts w:hint="eastAsia" w:ascii="仿宋" w:hAnsi="仿宋" w:eastAsia="仿宋"/>
          <w:sz w:val="32"/>
          <w:szCs w:val="32"/>
        </w:rPr>
        <w:t>32</w:t>
      </w:r>
      <w:r>
        <w:rPr>
          <w:rFonts w:ascii="仿宋" w:hAnsi="仿宋" w:eastAsia="仿宋"/>
          <w:sz w:val="32"/>
          <w:szCs w:val="32"/>
        </w:rPr>
        <w:t>个，培训学员</w:t>
      </w:r>
      <w:r>
        <w:rPr>
          <w:rFonts w:hint="eastAsia" w:ascii="仿宋" w:hAnsi="仿宋" w:eastAsia="仿宋"/>
          <w:sz w:val="32"/>
          <w:szCs w:val="32"/>
        </w:rPr>
        <w:t>2652</w:t>
      </w:r>
      <w:r>
        <w:rPr>
          <w:rFonts w:ascii="仿宋" w:hAnsi="仿宋" w:eastAsia="仿宋"/>
          <w:sz w:val="32"/>
          <w:szCs w:val="32"/>
        </w:rPr>
        <w:t>人；举办</w:t>
      </w:r>
      <w:r>
        <w:rPr>
          <w:rFonts w:hint="eastAsia" w:ascii="仿宋" w:hAnsi="仿宋" w:eastAsia="仿宋"/>
          <w:sz w:val="32"/>
          <w:szCs w:val="32"/>
        </w:rPr>
        <w:t>社会培训班55个，培训学员7422人</w:t>
      </w:r>
      <w:r>
        <w:rPr>
          <w:rFonts w:ascii="仿宋" w:hAnsi="仿宋" w:eastAsia="仿宋"/>
          <w:sz w:val="32"/>
          <w:szCs w:val="32"/>
        </w:rPr>
        <w:t>。</w:t>
      </w:r>
      <w:r>
        <w:rPr>
          <w:rFonts w:hint="eastAsia" w:ascii="仿宋" w:hAnsi="仿宋" w:eastAsia="仿宋" w:cs="仿宋"/>
          <w:sz w:val="32"/>
          <w:szCs w:val="32"/>
        </w:rPr>
        <w:t>精准宣讲党的二十届四中全会精神12次、按需送教下基层11次、志愿开展“本土党课开起来、红色种子播下去”活动2次。全年完成科研成果105项。理论研讨会获奖26项；完成市厅级课题结项12项、立项7项；公开发表理论文章55篇；编印《五溪源论坛》4期、《党校工作动态》1期、《论文集》1本。</w:t>
      </w:r>
      <w:r>
        <w:rPr>
          <w:rFonts w:hint="eastAsia" w:ascii="仿宋" w:hAnsi="仿宋" w:eastAsia="仿宋"/>
          <w:sz w:val="32"/>
          <w:szCs w:val="32"/>
        </w:rPr>
        <w:t>学员宿舍3、4号楼装修房间151间，配置配套设施151间，校园线路由空中拉线改造入地，运动场地建设拆除并重新铺设面积1764平方米。</w:t>
      </w:r>
      <w:r>
        <w:rPr>
          <w:rFonts w:ascii="Times New Roman" w:hAnsi="Times New Roman" w:eastAsia="仿宋_GB2312" w:cs="Times New Roman"/>
          <w:sz w:val="32"/>
          <w:szCs w:val="32"/>
        </w:rPr>
        <w:t>发现的主要问题及原因：一是</w:t>
      </w:r>
      <w:r>
        <w:rPr>
          <w:rFonts w:hint="eastAsia" w:ascii="仿宋" w:hAnsi="仿宋" w:eastAsia="仿宋" w:cs="仿宋"/>
          <w:sz w:val="32"/>
          <w:szCs w:val="32"/>
        </w:rPr>
        <w:t>个别项目绩效指标设置不够精确全面，绩效指标的设定还有待于进一步精细化、科学化</w:t>
      </w:r>
      <w:r>
        <w:rPr>
          <w:rFonts w:ascii="Times New Roman" w:hAnsi="Times New Roman" w:eastAsia="仿宋_GB2312" w:cs="Times New Roman"/>
          <w:sz w:val="32"/>
          <w:szCs w:val="32"/>
        </w:rPr>
        <w:t>；二是</w:t>
      </w:r>
      <w:r>
        <w:rPr>
          <w:rFonts w:hint="eastAsia" w:ascii="仿宋" w:hAnsi="仿宋" w:eastAsia="仿宋" w:cs="仿宋"/>
          <w:sz w:val="32"/>
          <w:szCs w:val="32"/>
        </w:rPr>
        <w:t>绩效评价结果应用不够充分</w:t>
      </w:r>
      <w:r>
        <w:rPr>
          <w:rFonts w:ascii="Times New Roman" w:hAnsi="Times New Roman" w:eastAsia="仿宋_GB2312" w:cs="Times New Roman"/>
          <w:sz w:val="32"/>
          <w:szCs w:val="32"/>
        </w:rPr>
        <w:t>。下一步改进措施：一是</w:t>
      </w:r>
      <w:r>
        <w:rPr>
          <w:rFonts w:hint="eastAsia" w:ascii="仿宋" w:hAnsi="仿宋" w:eastAsia="仿宋" w:cs="仿宋"/>
          <w:sz w:val="32"/>
          <w:szCs w:val="32"/>
        </w:rPr>
        <w:t>.合理制定绩效目标，设定相应定量指标，确保项目指标与实际工作紧密结合</w:t>
      </w:r>
      <w:r>
        <w:rPr>
          <w:rFonts w:ascii="Times New Roman" w:hAnsi="Times New Roman" w:eastAsia="仿宋_GB2312" w:cs="Times New Roman"/>
          <w:sz w:val="32"/>
          <w:szCs w:val="32"/>
        </w:rPr>
        <w:t>；二是</w:t>
      </w:r>
      <w:r>
        <w:rPr>
          <w:rFonts w:hint="eastAsia" w:ascii="仿宋" w:hAnsi="仿宋" w:eastAsia="仿宋" w:cs="仿宋"/>
          <w:sz w:val="32"/>
          <w:szCs w:val="32"/>
        </w:rPr>
        <w:t>健全单位绩效管理机制，加强项目预算编制及项目管理，深化绩效管理理念</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仿宋" w:hAnsi="仿宋" w:eastAsia="仿宋" w:cs="仿宋"/>
          <w:sz w:val="32"/>
          <w:szCs w:val="32"/>
        </w:rPr>
        <w:t>干部培训专项</w:t>
      </w:r>
      <w:r>
        <w:rPr>
          <w:rFonts w:ascii="Times New Roman" w:hAnsi="Times New Roman" w:eastAsia="仿宋_GB2312" w:cs="Times New Roman"/>
          <w:sz w:val="32"/>
          <w:szCs w:val="32"/>
        </w:rPr>
        <w:t>全年预算数</w:t>
      </w:r>
      <w:r>
        <w:rPr>
          <w:rFonts w:ascii="Times New Roman" w:hAnsi="Times New Roman" w:eastAsia="仿宋" w:cs="Times New Roman"/>
          <w:sz w:val="32"/>
          <w:szCs w:val="32"/>
        </w:rPr>
        <w:t>300</w:t>
      </w:r>
      <w:r>
        <w:rPr>
          <w:rFonts w:ascii="Times New Roman" w:hAnsi="Times New Roman" w:eastAsia="仿宋_GB2312" w:cs="Times New Roman"/>
          <w:sz w:val="32"/>
          <w:szCs w:val="32"/>
        </w:rPr>
        <w:t>万元，执行数</w:t>
      </w:r>
      <w:r>
        <w:rPr>
          <w:rFonts w:ascii="Times New Roman" w:hAnsi="Times New Roman" w:eastAsia="仿宋" w:cs="Times New Roman"/>
          <w:sz w:val="32"/>
          <w:szCs w:val="32"/>
        </w:rPr>
        <w:t>271.05</w:t>
      </w:r>
      <w:r>
        <w:rPr>
          <w:rFonts w:ascii="Times New Roman" w:hAnsi="Times New Roman" w:eastAsia="仿宋_GB2312" w:cs="Times New Roman"/>
          <w:sz w:val="32"/>
          <w:szCs w:val="32"/>
        </w:rPr>
        <w:t>万元，完成预算的90.35%</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分。</w:t>
      </w:r>
      <w:r>
        <w:rPr>
          <w:rFonts w:hint="eastAsia" w:ascii="Times New Roman" w:hAnsi="Times New Roman" w:eastAsia="仿宋" w:cs="Times New Roman"/>
          <w:sz w:val="32"/>
          <w:szCs w:val="32"/>
        </w:rPr>
        <w:t>物业管理经费</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275</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275</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学习贯彻习近平新时代中国特色社会主义思想和党的二十届三中全会精神研讨经费</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165</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128.63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77.96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rPr>
        <w:t>97.70</w:t>
      </w:r>
      <w:r>
        <w:rPr>
          <w:rFonts w:ascii="Times New Roman" w:hAnsi="Times New Roman" w:eastAsia="仿宋_GB2312" w:cs="Times New Roman"/>
          <w:sz w:val="32"/>
          <w:szCs w:val="32"/>
        </w:rPr>
        <w:t>分。</w:t>
      </w:r>
      <w:r>
        <w:rPr>
          <w:rFonts w:hint="eastAsia" w:ascii="Times New Roman" w:hAnsi="Times New Roman" w:eastAsia="仿宋" w:cs="Times New Roman"/>
          <w:sz w:val="32"/>
          <w:szCs w:val="32"/>
        </w:rPr>
        <w:t>主体班培训伙食费</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70</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70</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校园电网飞线入地</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52</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52</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学员宿舍3、4号楼配套设施</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200</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200</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学员宿舍3、4号楼装修经费</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300</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300</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运动场地建设</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2</w:t>
      </w:r>
      <w:r>
        <w:rPr>
          <w:rFonts w:ascii="Times New Roman" w:hAnsi="Times New Roman" w:eastAsia="仿宋" w:cs="Times New Roman"/>
          <w:sz w:val="32"/>
          <w:szCs w:val="32"/>
        </w:rPr>
        <w:t>0</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2</w:t>
      </w:r>
      <w:r>
        <w:rPr>
          <w:rFonts w:ascii="Times New Roman" w:hAnsi="Times New Roman" w:eastAsia="仿宋" w:cs="Times New Roman"/>
          <w:sz w:val="32"/>
          <w:szCs w:val="32"/>
        </w:rPr>
        <w:t>0</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单位运转经费</w:t>
      </w:r>
      <w:r>
        <w:rPr>
          <w:rFonts w:ascii="Times New Roman" w:hAnsi="Times New Roman" w:eastAsia="仿宋_GB2312" w:cs="Times New Roman"/>
          <w:sz w:val="32"/>
          <w:szCs w:val="32"/>
        </w:rPr>
        <w:t>全年预算数</w:t>
      </w:r>
      <w:r>
        <w:rPr>
          <w:rFonts w:ascii="Times New Roman" w:hAnsi="Times New Roman" w:eastAsia="仿宋" w:cs="Times New Roman"/>
          <w:sz w:val="32"/>
          <w:szCs w:val="32"/>
        </w:rPr>
        <w:t>448.27</w:t>
      </w:r>
      <w:r>
        <w:rPr>
          <w:rFonts w:ascii="Times New Roman" w:hAnsi="Times New Roman" w:eastAsia="仿宋_GB2312" w:cs="Times New Roman"/>
          <w:sz w:val="32"/>
          <w:szCs w:val="32"/>
        </w:rPr>
        <w:t>万元，执行数</w:t>
      </w:r>
      <w:r>
        <w:rPr>
          <w:rFonts w:ascii="Times New Roman" w:hAnsi="Times New Roman" w:eastAsia="仿宋" w:cs="Times New Roman"/>
          <w:sz w:val="32"/>
          <w:szCs w:val="32"/>
        </w:rPr>
        <w:t>448.27</w:t>
      </w:r>
      <w:r>
        <w:rPr>
          <w:rFonts w:ascii="Times New Roman" w:hAnsi="Times New Roman" w:eastAsia="仿宋_GB2312" w:cs="Times New Roman"/>
          <w:sz w:val="32"/>
          <w:szCs w:val="32"/>
        </w:rPr>
        <w:t>万元，完成预算的100%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部门评价得分100分。</w:t>
      </w:r>
      <w:r>
        <w:rPr>
          <w:rFonts w:hint="eastAsia" w:ascii="Times New Roman" w:hAnsi="Times New Roman" w:eastAsia="仿宋" w:cs="Times New Roman"/>
          <w:sz w:val="32"/>
          <w:szCs w:val="32"/>
        </w:rPr>
        <w:t>维修经费</w:t>
      </w:r>
      <w:r>
        <w:rPr>
          <w:rFonts w:ascii="Times New Roman" w:hAnsi="Times New Roman" w:eastAsia="仿宋_GB2312" w:cs="Times New Roman"/>
          <w:sz w:val="32"/>
          <w:szCs w:val="32"/>
        </w:rPr>
        <w:t>全年预算数</w:t>
      </w:r>
      <w:r>
        <w:rPr>
          <w:rFonts w:hint="eastAsia" w:ascii="Times New Roman" w:hAnsi="Times New Roman" w:eastAsia="仿宋" w:cs="Times New Roman"/>
          <w:sz w:val="32"/>
          <w:szCs w:val="32"/>
        </w:rPr>
        <w:t>0</w:t>
      </w:r>
      <w:r>
        <w:rPr>
          <w:rFonts w:ascii="Times New Roman" w:hAnsi="Times New Roman" w:eastAsia="仿宋_GB2312" w:cs="Times New Roman"/>
          <w:sz w:val="32"/>
          <w:szCs w:val="32"/>
        </w:rPr>
        <w:t>万元，执行数</w:t>
      </w:r>
      <w:r>
        <w:rPr>
          <w:rFonts w:hint="eastAsia" w:ascii="Times New Roman" w:hAnsi="Times New Roman" w:eastAsia="仿宋" w:cs="Times New Roman"/>
          <w:sz w:val="32"/>
          <w:szCs w:val="32"/>
        </w:rPr>
        <w:t>0</w:t>
      </w:r>
      <w:r>
        <w:rPr>
          <w:rFonts w:ascii="Times New Roman" w:hAnsi="Times New Roman" w:eastAsia="仿宋_GB2312" w:cs="Times New Roman"/>
          <w:sz w:val="32"/>
          <w:szCs w:val="32"/>
        </w:rPr>
        <w:t>万元，部门评价得分</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分。发现的主要问题及原因：一是</w:t>
      </w:r>
      <w:r>
        <w:rPr>
          <w:rFonts w:hint="eastAsia" w:ascii="仿宋" w:hAnsi="仿宋" w:eastAsia="仿宋" w:cs="仿宋"/>
          <w:sz w:val="32"/>
          <w:szCs w:val="32"/>
        </w:rPr>
        <w:t>个别项目绩效指标设置不够精确全面，绩效指标的设定还有待于进一步精细化、科学化</w:t>
      </w:r>
      <w:r>
        <w:rPr>
          <w:rFonts w:ascii="Times New Roman" w:hAnsi="Times New Roman" w:eastAsia="仿宋_GB2312" w:cs="Times New Roman"/>
          <w:sz w:val="32"/>
          <w:szCs w:val="32"/>
        </w:rPr>
        <w:t>；二是</w:t>
      </w:r>
      <w:r>
        <w:rPr>
          <w:rFonts w:hint="eastAsia" w:ascii="仿宋" w:hAnsi="仿宋" w:eastAsia="仿宋" w:cs="仿宋"/>
          <w:sz w:val="32"/>
          <w:szCs w:val="32"/>
        </w:rPr>
        <w:t>绩效评价结果应用不够充分</w:t>
      </w:r>
      <w:r>
        <w:rPr>
          <w:rFonts w:ascii="Times New Roman" w:hAnsi="Times New Roman" w:eastAsia="仿宋_GB2312" w:cs="Times New Roman"/>
          <w:sz w:val="32"/>
          <w:szCs w:val="32"/>
        </w:rPr>
        <w:t>。下一步改进措施：一是</w:t>
      </w:r>
      <w:r>
        <w:rPr>
          <w:rFonts w:hint="eastAsia" w:ascii="仿宋" w:hAnsi="仿宋" w:eastAsia="仿宋" w:cs="仿宋"/>
          <w:sz w:val="32"/>
          <w:szCs w:val="32"/>
        </w:rPr>
        <w:t>合理制定绩效目标，设定相应定量指标，确保项目指标与实际工作紧密结合</w:t>
      </w:r>
      <w:r>
        <w:rPr>
          <w:rFonts w:ascii="Times New Roman" w:hAnsi="Times New Roman" w:eastAsia="仿宋_GB2312" w:cs="Times New Roman"/>
          <w:sz w:val="32"/>
          <w:szCs w:val="32"/>
        </w:rPr>
        <w:t>；二是</w:t>
      </w:r>
      <w:r>
        <w:rPr>
          <w:rFonts w:hint="eastAsia" w:ascii="仿宋" w:hAnsi="仿宋" w:eastAsia="仿宋" w:cs="仿宋"/>
          <w:sz w:val="32"/>
          <w:szCs w:val="32"/>
        </w:rPr>
        <w:t>健全单位绩效管理机制，加强项目预算编制及项目管理，深化绩效管理理念</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 w:cs="Times New Roman"/>
          <w:sz w:val="32"/>
          <w:szCs w:val="32"/>
        </w:rPr>
        <w:t>202</w:t>
      </w:r>
      <w:r>
        <w:rPr>
          <w:rFonts w:hint="eastAsia" w:ascii="Times New Roman" w:hAnsi="Times New Roman" w:eastAsia="仿宋" w:cs="Times New Roman"/>
          <w:sz w:val="32"/>
          <w:szCs w:val="32"/>
        </w:rPr>
        <w:t>5</w:t>
      </w:r>
      <w:r>
        <w:rPr>
          <w:rFonts w:ascii="Times New Roman" w:hAnsi="Times New Roman" w:eastAsia="仿宋" w:cs="Times New Roman"/>
          <w:sz w:val="32"/>
          <w:szCs w:val="32"/>
        </w:rPr>
        <w:t>年度</w:t>
      </w:r>
      <w:r>
        <w:rPr>
          <w:rFonts w:hint="eastAsia" w:ascii="Times New Roman" w:hAnsi="Times New Roman" w:eastAsia="仿宋" w:cs="Times New Roman"/>
          <w:sz w:val="32"/>
          <w:szCs w:val="32"/>
        </w:rPr>
        <w:t>6</w:t>
      </w:r>
      <w:r>
        <w:rPr>
          <w:rFonts w:ascii="Times New Roman" w:hAnsi="Times New Roman" w:eastAsia="仿宋" w:cs="Times New Roman"/>
          <w:sz w:val="32"/>
          <w:szCs w:val="32"/>
        </w:rPr>
        <w:t>个项目事前绩效评估，其中，</w:t>
      </w:r>
      <w:r>
        <w:rPr>
          <w:rFonts w:hint="eastAsia" w:ascii="Times New Roman" w:hAnsi="Times New Roman" w:eastAsia="仿宋" w:cs="Times New Roman"/>
          <w:sz w:val="32"/>
          <w:szCs w:val="32"/>
        </w:rPr>
        <w:t>6</w:t>
      </w:r>
      <w:r>
        <w:rPr>
          <w:rFonts w:ascii="Times New Roman" w:hAnsi="Times New Roman" w:eastAsia="仿宋" w:cs="Times New Roman"/>
          <w:sz w:val="32"/>
          <w:szCs w:val="32"/>
        </w:rPr>
        <w:t>个项目评估通过，</w:t>
      </w:r>
      <w:r>
        <w:rPr>
          <w:rFonts w:ascii="Times New Roman" w:hAnsi="Times New Roman" w:eastAsia="仿宋_GB2312" w:cs="Times New Roman"/>
          <w:kern w:val="0"/>
          <w:sz w:val="32"/>
          <w:szCs w:val="32"/>
        </w:rPr>
        <w:t>涉及资金</w:t>
      </w:r>
      <w:r>
        <w:rPr>
          <w:rFonts w:hint="eastAsia" w:ascii="Times New Roman" w:hAnsi="Times New Roman" w:eastAsia="仿宋" w:cs="Times New Roman"/>
          <w:sz w:val="32"/>
          <w:szCs w:val="32"/>
        </w:rPr>
        <w:t>1257</w:t>
      </w:r>
      <w:r>
        <w:rPr>
          <w:rFonts w:ascii="Times New Roman" w:hAnsi="Times New Roman" w:eastAsia="仿宋_GB2312" w:cs="Times New Roman"/>
          <w:kern w:val="0"/>
          <w:sz w:val="32"/>
          <w:szCs w:val="32"/>
        </w:rPr>
        <w:t>万元。</w:t>
      </w:r>
    </w:p>
    <w:p w14:paraId="72FD1610">
      <w:pPr>
        <w:pStyle w:val="12"/>
        <w:overflowPunct w:val="0"/>
        <w:autoSpaceDE/>
        <w:autoSpaceDN/>
        <w:spacing w:line="600" w:lineRule="exact"/>
        <w:ind w:firstLine="640" w:firstLineChars="200"/>
        <w:jc w:val="both"/>
        <w:rPr>
          <w:rFonts w:ascii="Times New Roman" w:hAnsi="Times New Roman"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通过绩效自评，我校进一步掌握了部门支出情况和取得的效果，发现了工作中存在的问题和不足</w:t>
      </w:r>
      <w:r>
        <w:rPr>
          <w:rFonts w:hint="eastAsia" w:ascii="Times New Roman" w:hAnsi="Times New Roman" w:eastAsia="仿宋_GB2312" w:cs="Times New Roman"/>
          <w:color w:val="auto"/>
          <w:sz w:val="32"/>
          <w:szCs w:val="32"/>
        </w:rPr>
        <w:t>。</w:t>
      </w:r>
      <w:r>
        <w:rPr>
          <w:rFonts w:hint="eastAsia" w:ascii="仿宋" w:hAnsi="仿宋" w:eastAsia="仿宋" w:cs="仿宋"/>
          <w:color w:val="auto"/>
          <w:sz w:val="32"/>
          <w:szCs w:val="32"/>
        </w:rPr>
        <w:t>按照工作要求，我校于2026年6月30日前在单位门户网站公开了绩效自评表和绩效自评报告，接受社会监督。</w:t>
      </w:r>
      <w:r>
        <w:rPr>
          <w:rFonts w:ascii="Times New Roman" w:hAnsi="Times New Roman" w:eastAsia="仿宋_GB2312" w:cs="Times New Roman"/>
          <w:color w:val="auto"/>
          <w:sz w:val="32"/>
          <w:szCs w:val="32"/>
        </w:rPr>
        <w:t>下一步我校将持续</w:t>
      </w:r>
      <w:r>
        <w:rPr>
          <w:rFonts w:hint="eastAsia" w:ascii="仿宋" w:hAnsi="仿宋" w:eastAsia="仿宋" w:cs="仿宋"/>
          <w:color w:val="auto"/>
          <w:sz w:val="32"/>
          <w:szCs w:val="32"/>
        </w:rPr>
        <w:t>强化专项资金使用责任意识，实施预算绩效管理全过程，</w:t>
      </w:r>
      <w:r>
        <w:rPr>
          <w:rFonts w:ascii="Times New Roman" w:hAnsi="Times New Roman" w:eastAsia="仿宋_GB2312" w:cs="Times New Roman"/>
          <w:color w:val="auto"/>
          <w:sz w:val="32"/>
          <w:szCs w:val="32"/>
        </w:rPr>
        <w:t>将绩效评价结果作为预算</w:t>
      </w:r>
      <w:r>
        <w:rPr>
          <w:rFonts w:hint="eastAsia" w:ascii="Times New Roman" w:hAnsi="Times New Roman" w:eastAsia="仿宋_GB2312" w:cs="Times New Roman"/>
          <w:color w:val="auto"/>
          <w:sz w:val="32"/>
          <w:szCs w:val="32"/>
        </w:rPr>
        <w:t>编制</w:t>
      </w:r>
      <w:r>
        <w:rPr>
          <w:rFonts w:ascii="Times New Roman" w:hAnsi="Times New Roman" w:eastAsia="仿宋_GB2312" w:cs="Times New Roman"/>
          <w:color w:val="auto"/>
          <w:sz w:val="32"/>
          <w:szCs w:val="32"/>
        </w:rPr>
        <w:t>的重要依据。</w:t>
      </w:r>
      <w:r>
        <w:rPr>
          <w:rFonts w:ascii="Times New Roman" w:hAnsi="Times New Roman" w:cs="Times New Roman"/>
          <w:color w:val="auto"/>
        </w:rPr>
        <w:br w:type="page"/>
      </w:r>
    </w:p>
    <w:p w14:paraId="5712E6D8">
      <w:pPr>
        <w:pStyle w:val="12"/>
        <w:spacing w:line="360" w:lineRule="auto"/>
        <w:jc w:val="center"/>
        <w:rPr>
          <w:rFonts w:ascii="Times New Roman" w:hAnsi="Times New Roman" w:eastAsia="方正小标宋_GBK" w:cs="Times New Roman"/>
          <w:color w:val="auto"/>
          <w:sz w:val="52"/>
          <w:szCs w:val="52"/>
        </w:rPr>
      </w:pPr>
    </w:p>
    <w:p w14:paraId="5591CFD6">
      <w:pPr>
        <w:pStyle w:val="12"/>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第四部分名词解释</w:t>
      </w:r>
    </w:p>
    <w:p w14:paraId="5734D5DA">
      <w:pPr>
        <w:widowControl/>
        <w:jc w:val="left"/>
        <w:rPr>
          <w:rFonts w:ascii="Times New Roman" w:hAnsi="Times New Roman" w:cs="Times New Roman"/>
          <w:kern w:val="0"/>
          <w:sz w:val="32"/>
          <w:szCs w:val="32"/>
        </w:rPr>
      </w:pPr>
    </w:p>
    <w:p w14:paraId="6D07C017">
      <w:pPr>
        <w:pStyle w:val="12"/>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一、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B8E6D8D">
      <w:pPr>
        <w:pStyle w:val="12"/>
        <w:spacing w:line="600" w:lineRule="exact"/>
        <w:ind w:firstLine="640" w:firstLineChars="200"/>
        <w:rPr>
          <w:rFonts w:ascii="Times New Roman" w:hAnsi="Times New Roman" w:eastAsia="仿宋_GB2312" w:cs="Times New Roman"/>
          <w:b/>
          <w:bCs/>
          <w:i/>
          <w:color w:val="auto"/>
          <w:sz w:val="32"/>
          <w:szCs w:val="32"/>
        </w:rPr>
      </w:pPr>
      <w:r>
        <w:rPr>
          <w:rFonts w:ascii="Times New Roman" w:hAnsi="Times New Roman" w:eastAsia="仿宋_GB2312" w:cs="Times New Roman"/>
          <w:color w:val="auto"/>
          <w:sz w:val="32"/>
          <w:szCs w:val="32"/>
        </w:rPr>
        <w:t>二、“三公”经费:纳入财政预决算管理的“三公”经费，是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桥过路费、保险费、安全奖励费用等支出；公务接待费反映单位按规定开支的各类公务接待（含外宾接待）支出。</w:t>
      </w:r>
    </w:p>
    <w:p w14:paraId="2CCAF8B5">
      <w:pPr>
        <w:pStyle w:val="12"/>
        <w:jc w:val="center"/>
        <w:rPr>
          <w:rFonts w:ascii="Times New Roman" w:hAnsi="Times New Roman" w:cs="Times New Roman"/>
          <w:color w:val="auto"/>
          <w:sz w:val="72"/>
          <w:szCs w:val="72"/>
        </w:rPr>
      </w:pPr>
    </w:p>
    <w:p w14:paraId="770129FE">
      <w:pPr>
        <w:pStyle w:val="12"/>
        <w:jc w:val="center"/>
        <w:rPr>
          <w:rFonts w:ascii="Times New Roman" w:hAnsi="Times New Roman" w:cs="Times New Roman"/>
          <w:color w:val="auto"/>
          <w:sz w:val="72"/>
          <w:szCs w:val="72"/>
        </w:rPr>
      </w:pPr>
    </w:p>
    <w:p w14:paraId="3C604AE3">
      <w:pPr>
        <w:pStyle w:val="12"/>
        <w:jc w:val="center"/>
        <w:rPr>
          <w:rFonts w:ascii="Times New Roman" w:hAnsi="Times New Roman" w:cs="Times New Roman"/>
          <w:color w:val="auto"/>
          <w:sz w:val="72"/>
          <w:szCs w:val="72"/>
        </w:rPr>
      </w:pPr>
    </w:p>
    <w:p w14:paraId="41A16821">
      <w:pPr>
        <w:pStyle w:val="12"/>
        <w:jc w:val="center"/>
        <w:rPr>
          <w:rFonts w:ascii="Times New Roman" w:hAnsi="Times New Roman" w:cs="Times New Roman"/>
          <w:color w:val="auto"/>
          <w:sz w:val="72"/>
          <w:szCs w:val="72"/>
        </w:rPr>
      </w:pPr>
    </w:p>
    <w:p w14:paraId="697D0D82">
      <w:pPr>
        <w:pStyle w:val="12"/>
        <w:jc w:val="center"/>
        <w:rPr>
          <w:rFonts w:ascii="Times New Roman" w:hAnsi="Times New Roman" w:cs="Times New Roman"/>
          <w:color w:val="auto"/>
          <w:sz w:val="72"/>
          <w:szCs w:val="72"/>
        </w:rPr>
      </w:pPr>
    </w:p>
    <w:p w14:paraId="1CCC0A39">
      <w:pPr>
        <w:pStyle w:val="12"/>
        <w:jc w:val="center"/>
        <w:rPr>
          <w:rFonts w:ascii="Times New Roman" w:hAnsi="Times New Roman" w:cs="Times New Roman"/>
          <w:color w:val="auto"/>
          <w:sz w:val="72"/>
          <w:szCs w:val="72"/>
        </w:rPr>
      </w:pPr>
    </w:p>
    <w:p w14:paraId="7689F518">
      <w:pPr>
        <w:pStyle w:val="12"/>
        <w:jc w:val="center"/>
        <w:rPr>
          <w:rFonts w:ascii="Times New Roman" w:hAnsi="Times New Roman" w:cs="Times New Roman"/>
          <w:color w:val="auto"/>
          <w:sz w:val="72"/>
          <w:szCs w:val="72"/>
        </w:rPr>
      </w:pPr>
    </w:p>
    <w:p w14:paraId="4A56000A">
      <w:pPr>
        <w:pStyle w:val="12"/>
        <w:jc w:val="both"/>
        <w:rPr>
          <w:rFonts w:ascii="Times New Roman" w:hAnsi="Times New Roman" w:cs="Times New Roman"/>
          <w:color w:val="auto"/>
          <w:sz w:val="72"/>
          <w:szCs w:val="72"/>
        </w:rPr>
      </w:pPr>
    </w:p>
    <w:p w14:paraId="06849479">
      <w:pPr>
        <w:pStyle w:val="12"/>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第五部分附件</w:t>
      </w:r>
    </w:p>
    <w:p w14:paraId="58A6819C">
      <w:pPr>
        <w:rPr>
          <w:rFonts w:ascii="Times New Roman" w:hAnsi="Times New Roman" w:cs="Times New Roman"/>
          <w:sz w:val="72"/>
          <w:szCs w:val="72"/>
        </w:rPr>
      </w:pPr>
    </w:p>
    <w:p w14:paraId="3608BD3A">
      <w:pPr>
        <w:pStyle w:val="12"/>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一、</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年中共怀化市委党校整体支出绩效自评报告。</w:t>
      </w:r>
    </w:p>
    <w:p w14:paraId="046F499D">
      <w:pPr>
        <w:pStyle w:val="12"/>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二、</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年中共怀化市委党校</w:t>
      </w:r>
      <w:r>
        <w:rPr>
          <w:rFonts w:hint="eastAsia" w:ascii="Times New Roman" w:hAnsi="Times New Roman" w:eastAsia="仿宋_GB2312" w:cs="Times New Roman"/>
          <w:color w:val="auto"/>
          <w:sz w:val="32"/>
          <w:szCs w:val="32"/>
          <w:lang w:val="en-US" w:eastAsia="zh-CN"/>
        </w:rPr>
        <w:t>项目支出</w:t>
      </w:r>
      <w:r>
        <w:rPr>
          <w:rFonts w:ascii="Times New Roman" w:hAnsi="Times New Roman" w:eastAsia="仿宋_GB2312" w:cs="Times New Roman"/>
          <w:color w:val="auto"/>
          <w:sz w:val="32"/>
          <w:szCs w:val="32"/>
        </w:rPr>
        <w:t>绩效自评报告。</w:t>
      </w:r>
    </w:p>
    <w:p w14:paraId="4CD1068E">
      <w:pPr>
        <w:pStyle w:val="12"/>
        <w:spacing w:line="600" w:lineRule="exact"/>
        <w:ind w:firstLine="640" w:firstLineChars="200"/>
        <w:rPr>
          <w:rFonts w:ascii="Times New Roman" w:hAnsi="Times New Roman" w:eastAsia="仿宋_GB2312" w:cs="Times New Roman"/>
          <w:color w:val="auto"/>
          <w:sz w:val="32"/>
          <w:szCs w:val="32"/>
        </w:rPr>
      </w:pPr>
    </w:p>
    <w:p w14:paraId="4C303619">
      <w:pPr>
        <w:pStyle w:val="12"/>
        <w:jc w:val="center"/>
        <w:rPr>
          <w:rFonts w:ascii="Times New Roman" w:hAnsi="Times New Roman" w:cs="Times New Roman"/>
          <w:color w:val="auto"/>
          <w:sz w:val="72"/>
          <w:szCs w:val="72"/>
        </w:rPr>
      </w:pPr>
    </w:p>
    <w:p w14:paraId="20F45F7B">
      <w:pPr>
        <w:pStyle w:val="12"/>
        <w:jc w:val="center"/>
        <w:rPr>
          <w:rFonts w:ascii="Times New Roman" w:hAnsi="Times New Roman" w:cs="Times New Roman"/>
          <w:color w:val="auto"/>
          <w:sz w:val="72"/>
          <w:szCs w:val="72"/>
        </w:rPr>
      </w:pPr>
    </w:p>
    <w:p w14:paraId="5EBE6C76">
      <w:pPr>
        <w:jc w:val="left"/>
        <w:rPr>
          <w:rFonts w:ascii="Times New Roman" w:hAnsi="Times New Roman" w:cs="Times New Roman"/>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438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400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52131">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path/>
          <v:fill on="f" focussize="0,0"/>
          <v:stroke on="f" weight="0.5pt" joinstyle="miter"/>
          <v:imagedata o:title=""/>
          <o:lock v:ext="edit"/>
          <v:textbox inset="0mm,0mm,0mm,0mm" style="mso-fit-shape-to-text:t;">
            <w:txbxContent>
              <w:p w14:paraId="05B85934">
                <w:pPr>
                  <w:pStyle w:val="6"/>
                </w:pPr>
                <w:r>
                  <w:fldChar w:fldCharType="begin"/>
                </w:r>
                <w:r>
                  <w:instrText xml:space="preserve"> PAGE  \* MERGEFORMAT </w:instrText>
                </w:r>
                <w:r>
                  <w:fldChar w:fldCharType="separate"/>
                </w:r>
                <w:r>
                  <w:t>21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99537"/>
    <w:multiLevelType w:val="singleLevel"/>
    <w:tmpl w:val="EF6995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4506F9"/>
    <w:rsid w:val="0000001A"/>
    <w:rsid w:val="0002229B"/>
    <w:rsid w:val="000273BD"/>
    <w:rsid w:val="0003620C"/>
    <w:rsid w:val="000405ED"/>
    <w:rsid w:val="00040CBC"/>
    <w:rsid w:val="000415B7"/>
    <w:rsid w:val="00041E3F"/>
    <w:rsid w:val="00055DAA"/>
    <w:rsid w:val="00061F7B"/>
    <w:rsid w:val="000658A3"/>
    <w:rsid w:val="00074155"/>
    <w:rsid w:val="00080785"/>
    <w:rsid w:val="000A3F69"/>
    <w:rsid w:val="000B20F1"/>
    <w:rsid w:val="000C11DC"/>
    <w:rsid w:val="000C5742"/>
    <w:rsid w:val="00103957"/>
    <w:rsid w:val="0010681B"/>
    <w:rsid w:val="001372B4"/>
    <w:rsid w:val="00152C6D"/>
    <w:rsid w:val="00162D39"/>
    <w:rsid w:val="001678BD"/>
    <w:rsid w:val="0017135F"/>
    <w:rsid w:val="00171B8D"/>
    <w:rsid w:val="00182373"/>
    <w:rsid w:val="001A67DB"/>
    <w:rsid w:val="001B67D1"/>
    <w:rsid w:val="001C3C29"/>
    <w:rsid w:val="001C7209"/>
    <w:rsid w:val="001D2B79"/>
    <w:rsid w:val="001D51E5"/>
    <w:rsid w:val="001E080D"/>
    <w:rsid w:val="001E53D0"/>
    <w:rsid w:val="001F0C3B"/>
    <w:rsid w:val="001F22C7"/>
    <w:rsid w:val="00201245"/>
    <w:rsid w:val="00202C82"/>
    <w:rsid w:val="00214427"/>
    <w:rsid w:val="00220689"/>
    <w:rsid w:val="00221AFD"/>
    <w:rsid w:val="00226CB7"/>
    <w:rsid w:val="00252450"/>
    <w:rsid w:val="00264552"/>
    <w:rsid w:val="00264EF9"/>
    <w:rsid w:val="00265724"/>
    <w:rsid w:val="0027426B"/>
    <w:rsid w:val="00296D60"/>
    <w:rsid w:val="002E0A30"/>
    <w:rsid w:val="002F2225"/>
    <w:rsid w:val="0030077D"/>
    <w:rsid w:val="00300DAB"/>
    <w:rsid w:val="003130C4"/>
    <w:rsid w:val="003161BA"/>
    <w:rsid w:val="00316C4B"/>
    <w:rsid w:val="0032192B"/>
    <w:rsid w:val="0033283E"/>
    <w:rsid w:val="00346BC1"/>
    <w:rsid w:val="003479BD"/>
    <w:rsid w:val="003627D4"/>
    <w:rsid w:val="0037197D"/>
    <w:rsid w:val="003768D5"/>
    <w:rsid w:val="00387269"/>
    <w:rsid w:val="003926B9"/>
    <w:rsid w:val="003B1174"/>
    <w:rsid w:val="003B4EE2"/>
    <w:rsid w:val="003C2644"/>
    <w:rsid w:val="003C2E17"/>
    <w:rsid w:val="003C47E6"/>
    <w:rsid w:val="003C4FC2"/>
    <w:rsid w:val="00401F9A"/>
    <w:rsid w:val="00416E61"/>
    <w:rsid w:val="0042790C"/>
    <w:rsid w:val="00441EC1"/>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8182F"/>
    <w:rsid w:val="005874F0"/>
    <w:rsid w:val="00590D9F"/>
    <w:rsid w:val="00595D26"/>
    <w:rsid w:val="005A6BBC"/>
    <w:rsid w:val="005A74E6"/>
    <w:rsid w:val="005B1AC0"/>
    <w:rsid w:val="005B404E"/>
    <w:rsid w:val="005B6A58"/>
    <w:rsid w:val="005D49EC"/>
    <w:rsid w:val="005D4D55"/>
    <w:rsid w:val="005E0E6C"/>
    <w:rsid w:val="005E2CFB"/>
    <w:rsid w:val="005F2103"/>
    <w:rsid w:val="005F3D1C"/>
    <w:rsid w:val="005F4189"/>
    <w:rsid w:val="006171EE"/>
    <w:rsid w:val="00621A67"/>
    <w:rsid w:val="0062378F"/>
    <w:rsid w:val="0062519A"/>
    <w:rsid w:val="00633155"/>
    <w:rsid w:val="00641842"/>
    <w:rsid w:val="00651EEC"/>
    <w:rsid w:val="0066089B"/>
    <w:rsid w:val="00686673"/>
    <w:rsid w:val="00691E8C"/>
    <w:rsid w:val="006A22C4"/>
    <w:rsid w:val="006A351B"/>
    <w:rsid w:val="006B0422"/>
    <w:rsid w:val="006C1B53"/>
    <w:rsid w:val="006D7730"/>
    <w:rsid w:val="006E2932"/>
    <w:rsid w:val="006E5284"/>
    <w:rsid w:val="006E5E63"/>
    <w:rsid w:val="006F3EB5"/>
    <w:rsid w:val="006F56C8"/>
    <w:rsid w:val="006F773F"/>
    <w:rsid w:val="00702E34"/>
    <w:rsid w:val="00704395"/>
    <w:rsid w:val="00710FE7"/>
    <w:rsid w:val="00717621"/>
    <w:rsid w:val="00720FF1"/>
    <w:rsid w:val="00727A53"/>
    <w:rsid w:val="007502DE"/>
    <w:rsid w:val="00787B42"/>
    <w:rsid w:val="007C10BB"/>
    <w:rsid w:val="007C4539"/>
    <w:rsid w:val="007F3657"/>
    <w:rsid w:val="00810F0C"/>
    <w:rsid w:val="00811AA2"/>
    <w:rsid w:val="00812ED5"/>
    <w:rsid w:val="008277D9"/>
    <w:rsid w:val="00837D44"/>
    <w:rsid w:val="0084478C"/>
    <w:rsid w:val="00847D58"/>
    <w:rsid w:val="0086638C"/>
    <w:rsid w:val="008764FA"/>
    <w:rsid w:val="008A1079"/>
    <w:rsid w:val="008A3E8D"/>
    <w:rsid w:val="008A5055"/>
    <w:rsid w:val="008B65E9"/>
    <w:rsid w:val="008C7ECB"/>
    <w:rsid w:val="008D17F4"/>
    <w:rsid w:val="009148E6"/>
    <w:rsid w:val="009237C4"/>
    <w:rsid w:val="009447FA"/>
    <w:rsid w:val="00944C48"/>
    <w:rsid w:val="00950252"/>
    <w:rsid w:val="00967F5D"/>
    <w:rsid w:val="00973850"/>
    <w:rsid w:val="00994992"/>
    <w:rsid w:val="009A0F95"/>
    <w:rsid w:val="009B3ADF"/>
    <w:rsid w:val="009C07B7"/>
    <w:rsid w:val="009C31C5"/>
    <w:rsid w:val="009C3B52"/>
    <w:rsid w:val="009E6817"/>
    <w:rsid w:val="009E6E9A"/>
    <w:rsid w:val="00A01D2B"/>
    <w:rsid w:val="00A1392A"/>
    <w:rsid w:val="00A42218"/>
    <w:rsid w:val="00A52AD1"/>
    <w:rsid w:val="00A70249"/>
    <w:rsid w:val="00A70B02"/>
    <w:rsid w:val="00A71D9F"/>
    <w:rsid w:val="00A92E9F"/>
    <w:rsid w:val="00A95D22"/>
    <w:rsid w:val="00AA3843"/>
    <w:rsid w:val="00AB18FF"/>
    <w:rsid w:val="00AD3B5D"/>
    <w:rsid w:val="00AF4096"/>
    <w:rsid w:val="00B222C1"/>
    <w:rsid w:val="00B26269"/>
    <w:rsid w:val="00B33BEA"/>
    <w:rsid w:val="00B57C9F"/>
    <w:rsid w:val="00B63572"/>
    <w:rsid w:val="00B63D7C"/>
    <w:rsid w:val="00B64E6A"/>
    <w:rsid w:val="00B744A7"/>
    <w:rsid w:val="00B845B3"/>
    <w:rsid w:val="00B85AF5"/>
    <w:rsid w:val="00B85D8B"/>
    <w:rsid w:val="00B93F98"/>
    <w:rsid w:val="00BB4A40"/>
    <w:rsid w:val="00BB53AC"/>
    <w:rsid w:val="00BC0C9E"/>
    <w:rsid w:val="00BD6022"/>
    <w:rsid w:val="00BD6C3E"/>
    <w:rsid w:val="00BE3674"/>
    <w:rsid w:val="00C10681"/>
    <w:rsid w:val="00C10822"/>
    <w:rsid w:val="00C15C89"/>
    <w:rsid w:val="00C27C0D"/>
    <w:rsid w:val="00C3049A"/>
    <w:rsid w:val="00C31B1E"/>
    <w:rsid w:val="00C32F2E"/>
    <w:rsid w:val="00C728B8"/>
    <w:rsid w:val="00C73888"/>
    <w:rsid w:val="00C77645"/>
    <w:rsid w:val="00CC3E88"/>
    <w:rsid w:val="00CE04C3"/>
    <w:rsid w:val="00CE34BE"/>
    <w:rsid w:val="00CE76A0"/>
    <w:rsid w:val="00D05CBD"/>
    <w:rsid w:val="00D148C6"/>
    <w:rsid w:val="00D14C70"/>
    <w:rsid w:val="00D17A8A"/>
    <w:rsid w:val="00D3260F"/>
    <w:rsid w:val="00D415BA"/>
    <w:rsid w:val="00D63780"/>
    <w:rsid w:val="00D644EE"/>
    <w:rsid w:val="00D912EB"/>
    <w:rsid w:val="00DD06FF"/>
    <w:rsid w:val="00DD5FE9"/>
    <w:rsid w:val="00DD65F0"/>
    <w:rsid w:val="00DE5EA8"/>
    <w:rsid w:val="00DF6D37"/>
    <w:rsid w:val="00E00C7A"/>
    <w:rsid w:val="00E073A0"/>
    <w:rsid w:val="00E37D6C"/>
    <w:rsid w:val="00E55B68"/>
    <w:rsid w:val="00E561AE"/>
    <w:rsid w:val="00E623AF"/>
    <w:rsid w:val="00E66260"/>
    <w:rsid w:val="00E67BE6"/>
    <w:rsid w:val="00E8683C"/>
    <w:rsid w:val="00EA2B72"/>
    <w:rsid w:val="00EA3CE7"/>
    <w:rsid w:val="00EC0A83"/>
    <w:rsid w:val="00EF345B"/>
    <w:rsid w:val="00F5346C"/>
    <w:rsid w:val="00F64E32"/>
    <w:rsid w:val="00F70954"/>
    <w:rsid w:val="00F73D59"/>
    <w:rsid w:val="00F74360"/>
    <w:rsid w:val="00F82A93"/>
    <w:rsid w:val="00F9167D"/>
    <w:rsid w:val="00F96735"/>
    <w:rsid w:val="00FB35DC"/>
    <w:rsid w:val="00FB462F"/>
    <w:rsid w:val="00FE16FA"/>
    <w:rsid w:val="00FE328A"/>
    <w:rsid w:val="00FE6269"/>
    <w:rsid w:val="00FF5CD6"/>
    <w:rsid w:val="0181011E"/>
    <w:rsid w:val="024535A0"/>
    <w:rsid w:val="02C93E12"/>
    <w:rsid w:val="03AA7192"/>
    <w:rsid w:val="05251437"/>
    <w:rsid w:val="05A056BD"/>
    <w:rsid w:val="074E71A4"/>
    <w:rsid w:val="09304FAA"/>
    <w:rsid w:val="09B94BC9"/>
    <w:rsid w:val="0A530F50"/>
    <w:rsid w:val="0AD471C8"/>
    <w:rsid w:val="0B0E32F1"/>
    <w:rsid w:val="0BD40F69"/>
    <w:rsid w:val="0CA975EC"/>
    <w:rsid w:val="0D493799"/>
    <w:rsid w:val="0F2059CC"/>
    <w:rsid w:val="10001E3A"/>
    <w:rsid w:val="10C676B7"/>
    <w:rsid w:val="12765E44"/>
    <w:rsid w:val="12C56763"/>
    <w:rsid w:val="137D330E"/>
    <w:rsid w:val="147455A7"/>
    <w:rsid w:val="14922675"/>
    <w:rsid w:val="14BF71E2"/>
    <w:rsid w:val="16910C6C"/>
    <w:rsid w:val="16B25776"/>
    <w:rsid w:val="1AD543B1"/>
    <w:rsid w:val="1C5D5668"/>
    <w:rsid w:val="1C8036FB"/>
    <w:rsid w:val="1D6D46FD"/>
    <w:rsid w:val="1D97DEFF"/>
    <w:rsid w:val="1DC932FC"/>
    <w:rsid w:val="1DFF72E5"/>
    <w:rsid w:val="1EFC6F07"/>
    <w:rsid w:val="1F1A3993"/>
    <w:rsid w:val="21393A69"/>
    <w:rsid w:val="21D4251F"/>
    <w:rsid w:val="222A07C5"/>
    <w:rsid w:val="222A27BF"/>
    <w:rsid w:val="23B635D5"/>
    <w:rsid w:val="24DF61B8"/>
    <w:rsid w:val="25914C15"/>
    <w:rsid w:val="27413D25"/>
    <w:rsid w:val="2780024B"/>
    <w:rsid w:val="29244AEE"/>
    <w:rsid w:val="2A090A18"/>
    <w:rsid w:val="2C6A6A80"/>
    <w:rsid w:val="2D004BFD"/>
    <w:rsid w:val="2D8112F9"/>
    <w:rsid w:val="2D9B4C73"/>
    <w:rsid w:val="2E073B77"/>
    <w:rsid w:val="2F6B655C"/>
    <w:rsid w:val="2FDF85B8"/>
    <w:rsid w:val="2FFFEE04"/>
    <w:rsid w:val="302503E9"/>
    <w:rsid w:val="30876C36"/>
    <w:rsid w:val="30A85DD0"/>
    <w:rsid w:val="30BC07CD"/>
    <w:rsid w:val="30EC774F"/>
    <w:rsid w:val="321B1187"/>
    <w:rsid w:val="32C41178"/>
    <w:rsid w:val="33F24326"/>
    <w:rsid w:val="34DF85B0"/>
    <w:rsid w:val="35C401F3"/>
    <w:rsid w:val="378D5FEA"/>
    <w:rsid w:val="388D1B78"/>
    <w:rsid w:val="38A962EC"/>
    <w:rsid w:val="396B18F5"/>
    <w:rsid w:val="39AF335C"/>
    <w:rsid w:val="3A460B68"/>
    <w:rsid w:val="3B8F36BC"/>
    <w:rsid w:val="3BEC762B"/>
    <w:rsid w:val="3DBB3C1B"/>
    <w:rsid w:val="3E570308"/>
    <w:rsid w:val="3E9C6EB8"/>
    <w:rsid w:val="3EB95728"/>
    <w:rsid w:val="3EDD3982"/>
    <w:rsid w:val="40970CA8"/>
    <w:rsid w:val="40BE2B06"/>
    <w:rsid w:val="40D3061D"/>
    <w:rsid w:val="41A50EE6"/>
    <w:rsid w:val="4209001D"/>
    <w:rsid w:val="43AE3409"/>
    <w:rsid w:val="440A1C08"/>
    <w:rsid w:val="4484513A"/>
    <w:rsid w:val="44A122DD"/>
    <w:rsid w:val="4621272F"/>
    <w:rsid w:val="46EF4B34"/>
    <w:rsid w:val="473D6A21"/>
    <w:rsid w:val="48BB1493"/>
    <w:rsid w:val="491FF225"/>
    <w:rsid w:val="49FC1054"/>
    <w:rsid w:val="4A2A112E"/>
    <w:rsid w:val="4A734FB7"/>
    <w:rsid w:val="4AB46078"/>
    <w:rsid w:val="4ACB1438"/>
    <w:rsid w:val="4BC66B09"/>
    <w:rsid w:val="4D232CD1"/>
    <w:rsid w:val="4E315298"/>
    <w:rsid w:val="4E702560"/>
    <w:rsid w:val="4FFD214C"/>
    <w:rsid w:val="50F47C38"/>
    <w:rsid w:val="51207888"/>
    <w:rsid w:val="51D846A9"/>
    <w:rsid w:val="52B044DC"/>
    <w:rsid w:val="53034B90"/>
    <w:rsid w:val="53F5220F"/>
    <w:rsid w:val="54181787"/>
    <w:rsid w:val="55080E71"/>
    <w:rsid w:val="554F0C8A"/>
    <w:rsid w:val="557E3324"/>
    <w:rsid w:val="565940E6"/>
    <w:rsid w:val="57317943"/>
    <w:rsid w:val="5777D4F5"/>
    <w:rsid w:val="59DD8326"/>
    <w:rsid w:val="5A8F0385"/>
    <w:rsid w:val="5BFB47A2"/>
    <w:rsid w:val="5C6D580A"/>
    <w:rsid w:val="5D8F5D8E"/>
    <w:rsid w:val="5D926EE9"/>
    <w:rsid w:val="5DEF592A"/>
    <w:rsid w:val="5EC24BE7"/>
    <w:rsid w:val="5F46738E"/>
    <w:rsid w:val="5FC6BB1E"/>
    <w:rsid w:val="5FF720F1"/>
    <w:rsid w:val="605E4A03"/>
    <w:rsid w:val="614A6018"/>
    <w:rsid w:val="63104032"/>
    <w:rsid w:val="637C1D35"/>
    <w:rsid w:val="64087D34"/>
    <w:rsid w:val="650949E2"/>
    <w:rsid w:val="655C540A"/>
    <w:rsid w:val="666B2F23"/>
    <w:rsid w:val="66A7410C"/>
    <w:rsid w:val="67874F0A"/>
    <w:rsid w:val="67FB74C9"/>
    <w:rsid w:val="67FF5C0B"/>
    <w:rsid w:val="685010E4"/>
    <w:rsid w:val="69DD7064"/>
    <w:rsid w:val="6AAC1AEC"/>
    <w:rsid w:val="6AC32926"/>
    <w:rsid w:val="6EFC0924"/>
    <w:rsid w:val="6FB74722"/>
    <w:rsid w:val="6FEF8B7E"/>
    <w:rsid w:val="71A6591B"/>
    <w:rsid w:val="735D2FC3"/>
    <w:rsid w:val="737D59BA"/>
    <w:rsid w:val="762318DA"/>
    <w:rsid w:val="76450687"/>
    <w:rsid w:val="768B161A"/>
    <w:rsid w:val="77440722"/>
    <w:rsid w:val="77C37683"/>
    <w:rsid w:val="79D19834"/>
    <w:rsid w:val="79FF515B"/>
    <w:rsid w:val="7C065D2D"/>
    <w:rsid w:val="7C3A6597"/>
    <w:rsid w:val="7D7558DC"/>
    <w:rsid w:val="7D8B70A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0"/>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1263</Words>
  <Characters>1273</Characters>
  <Lines>98</Lines>
  <Paragraphs>27</Paragraphs>
  <TotalTime>5108991</TotalTime>
  <ScaleCrop>false</ScaleCrop>
  <LinksUpToDate>false</LinksUpToDate>
  <CharactersWithSpaces>1279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2024-08-09T02:20:00Z</cp:lastPrinted>
  <dcterms:modified xsi:type="dcterms:W3CDTF">2026-10-15T16:11:00Z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322DE3C210B447DEA8A496C5B673359C_13</vt:lpwstr>
  </property>
  <property fmtid="{D5CDD505-2E9C-101B-9397-08002B2CF9AE}" pid="4" name="KSOTemplateDocerSaveRecord">
    <vt:lpwstr>eyJoZGlkIjoiYWM2MGFhMzdiYmMwM2Q2OGIyMzNkMDY0NzgyZWE1MTMiLCJ1c2VySWQiOiI2NTg5MDMxNDcifQ==</vt:lpwstr>
  </property>
</Properties>
</file>