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79B67">
      <w:pPr>
        <w:pStyle w:val="15"/>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EEECC47">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0EEECC47">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535A835C">
      <w:pPr>
        <w:pStyle w:val="15"/>
        <w:jc w:val="center"/>
        <w:rPr>
          <w:sz w:val="56"/>
          <w:szCs w:val="56"/>
        </w:rPr>
      </w:pPr>
    </w:p>
    <w:p w14:paraId="19392224">
      <w:pPr>
        <w:pStyle w:val="15"/>
        <w:jc w:val="center"/>
        <w:rPr>
          <w:sz w:val="84"/>
          <w:szCs w:val="84"/>
        </w:rPr>
      </w:pPr>
    </w:p>
    <w:p w14:paraId="61DC7F92">
      <w:pPr>
        <w:pStyle w:val="15"/>
        <w:jc w:val="center"/>
        <w:rPr>
          <w:sz w:val="84"/>
          <w:szCs w:val="84"/>
        </w:rPr>
      </w:pPr>
    </w:p>
    <w:p w14:paraId="72247CA3">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4C50B65E">
      <w:pPr>
        <w:pStyle w:val="15"/>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怀化市公安局警官培训部</w:t>
      </w:r>
    </w:p>
    <w:p w14:paraId="67641F6A">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6E32FED9">
      <w:pPr>
        <w:pStyle w:val="15"/>
        <w:jc w:val="center"/>
        <w:rPr>
          <w:rFonts w:hint="eastAsia" w:ascii="方正小标宋_GBK" w:hAnsi="方正小标宋_GBK" w:eastAsia="方正小标宋_GBK" w:cs="方正小标宋_GBK"/>
          <w:sz w:val="56"/>
          <w:szCs w:val="56"/>
        </w:rPr>
      </w:pPr>
    </w:p>
    <w:p w14:paraId="0A605769">
      <w:pPr>
        <w:pStyle w:val="15"/>
        <w:jc w:val="center"/>
        <w:rPr>
          <w:sz w:val="56"/>
          <w:szCs w:val="56"/>
        </w:rPr>
      </w:pPr>
    </w:p>
    <w:p w14:paraId="5A652B86">
      <w:pPr>
        <w:pStyle w:val="15"/>
        <w:jc w:val="center"/>
        <w:rPr>
          <w:sz w:val="56"/>
          <w:szCs w:val="56"/>
        </w:rPr>
      </w:pPr>
    </w:p>
    <w:p w14:paraId="2EAF2EBB">
      <w:pPr>
        <w:pStyle w:val="15"/>
        <w:jc w:val="center"/>
        <w:rPr>
          <w:sz w:val="56"/>
          <w:szCs w:val="56"/>
        </w:rPr>
      </w:pPr>
    </w:p>
    <w:p w14:paraId="4D563AC3">
      <w:pPr>
        <w:pStyle w:val="15"/>
        <w:jc w:val="center"/>
        <w:rPr>
          <w:sz w:val="32"/>
          <w:szCs w:val="32"/>
        </w:rPr>
      </w:pPr>
    </w:p>
    <w:p w14:paraId="1F168497">
      <w:pPr>
        <w:pStyle w:val="15"/>
        <w:jc w:val="center"/>
        <w:rPr>
          <w:sz w:val="32"/>
          <w:szCs w:val="32"/>
        </w:rPr>
      </w:pPr>
    </w:p>
    <w:p w14:paraId="2DD09DE7">
      <w:pPr>
        <w:pStyle w:val="15"/>
        <w:jc w:val="center"/>
        <w:rPr>
          <w:sz w:val="32"/>
          <w:szCs w:val="32"/>
        </w:rPr>
      </w:pPr>
    </w:p>
    <w:p w14:paraId="1B242CA9">
      <w:pPr>
        <w:pStyle w:val="15"/>
        <w:spacing w:line="500" w:lineRule="exact"/>
        <w:jc w:val="both"/>
        <w:rPr>
          <w:b/>
          <w:sz w:val="36"/>
          <w:szCs w:val="28"/>
        </w:rPr>
      </w:pPr>
    </w:p>
    <w:p w14:paraId="28590FCB">
      <w:pPr>
        <w:pStyle w:val="15"/>
        <w:spacing w:line="500" w:lineRule="exact"/>
        <w:jc w:val="center"/>
        <w:rPr>
          <w:b/>
          <w:sz w:val="36"/>
          <w:szCs w:val="28"/>
        </w:rPr>
      </w:pPr>
      <w:r>
        <w:rPr>
          <w:rFonts w:hint="eastAsia"/>
          <w:b/>
          <w:sz w:val="36"/>
          <w:szCs w:val="28"/>
        </w:rPr>
        <w:t>目录</w:t>
      </w:r>
    </w:p>
    <w:p w14:paraId="01C1C3DC">
      <w:pPr>
        <w:pStyle w:val="15"/>
        <w:keepNext w:val="0"/>
        <w:keepLines w:val="0"/>
        <w:pageBreakBefore w:val="0"/>
        <w:widowControl w:val="0"/>
        <w:kinsoku/>
        <w:wordWrap/>
        <w:overflowPunct/>
        <w:topLinePunct w:val="0"/>
        <w:bidi w:val="0"/>
        <w:snapToGrid/>
        <w:spacing w:line="48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怀化市公安局警官培训部</w:t>
      </w:r>
      <w:r>
        <w:rPr>
          <w:rFonts w:hint="eastAsia" w:ascii="黑体" w:hAnsi="黑体" w:eastAsia="黑体" w:cs="黑体"/>
          <w:b w:val="0"/>
          <w:bCs/>
          <w:sz w:val="28"/>
          <w:szCs w:val="28"/>
        </w:rPr>
        <w:t>概况</w:t>
      </w:r>
    </w:p>
    <w:p w14:paraId="257BAA0F">
      <w:pPr>
        <w:pStyle w:val="15"/>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0C7656DD">
      <w:pPr>
        <w:pStyle w:val="15"/>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107134DE">
      <w:pPr>
        <w:pStyle w:val="15"/>
        <w:keepNext w:val="0"/>
        <w:keepLines w:val="0"/>
        <w:pageBreakBefore w:val="0"/>
        <w:widowControl w:val="0"/>
        <w:kinsoku/>
        <w:wordWrap/>
        <w:overflowPunct/>
        <w:topLinePunct w:val="0"/>
        <w:bidi w:val="0"/>
        <w:snapToGrid/>
        <w:spacing w:line="48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6D9EA9FA">
      <w:pPr>
        <w:pStyle w:val="15"/>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66B5A6E1">
      <w:pPr>
        <w:pStyle w:val="15"/>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65643439">
      <w:pPr>
        <w:pStyle w:val="15"/>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186478BE">
      <w:pPr>
        <w:pStyle w:val="15"/>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0FE369EB">
      <w:pPr>
        <w:pStyle w:val="15"/>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4A22321C">
      <w:pPr>
        <w:pStyle w:val="15"/>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7A1F6B41">
      <w:pPr>
        <w:pStyle w:val="15"/>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4FFC9591">
      <w:pPr>
        <w:pStyle w:val="15"/>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1A4254F6">
      <w:pPr>
        <w:pStyle w:val="15"/>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2FCDC490">
      <w:pPr>
        <w:pStyle w:val="15"/>
        <w:keepNext w:val="0"/>
        <w:keepLines w:val="0"/>
        <w:pageBreakBefore w:val="0"/>
        <w:widowControl w:val="0"/>
        <w:kinsoku/>
        <w:wordWrap/>
        <w:overflowPunct/>
        <w:topLinePunct w:val="0"/>
        <w:bidi w:val="0"/>
        <w:snapToGrid/>
        <w:spacing w:line="48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733F3ED1">
      <w:pPr>
        <w:pStyle w:val="15"/>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568FC9F">
      <w:pPr>
        <w:keepNext w:val="0"/>
        <w:keepLines w:val="0"/>
        <w:pageBreakBefore w:val="0"/>
        <w:widowControl w:val="0"/>
        <w:kinsoku/>
        <w:wordWrap/>
        <w:overflowPunct/>
        <w:topLinePunct w:val="0"/>
        <w:bidi w:val="0"/>
        <w:snapToGrid/>
        <w:spacing w:line="480" w:lineRule="exact"/>
        <w:ind w:firstLine="700" w:firstLineChars="25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71F9126C">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12EF6025">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50C77854">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64FF054E">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78E4B270">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0FC392A2">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34691389">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w:t>
      </w:r>
      <w:r>
        <w:rPr>
          <w:rFonts w:hint="eastAsia" w:ascii="仿宋_GB2312" w:hAnsi="仿宋_GB2312" w:eastAsia="仿宋_GB2312" w:cs="仿宋_GB2312"/>
          <w:sz w:val="28"/>
          <w:szCs w:val="28"/>
        </w:rPr>
        <w:t>国有资本经营预算收入支出决算情况</w:t>
      </w:r>
    </w:p>
    <w:p w14:paraId="493E0B6E">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十</w:t>
      </w:r>
      <w:r>
        <w:rPr>
          <w:rFonts w:hint="eastAsia" w:ascii="仿宋_GB2312" w:hAnsi="仿宋_GB2312" w:eastAsia="仿宋_GB2312" w:cs="仿宋_GB2312"/>
          <w:color w:val="000000"/>
          <w:kern w:val="0"/>
          <w:sz w:val="28"/>
          <w:szCs w:val="28"/>
        </w:rPr>
        <w:t>、关于机关运行经费支出说明</w:t>
      </w:r>
    </w:p>
    <w:p w14:paraId="24C6A8CC">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630D1B9A">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575C57D1">
      <w:pPr>
        <w:pStyle w:val="15"/>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十三、关于国有资产占用情况说明</w:t>
      </w:r>
    </w:p>
    <w:p w14:paraId="787BB1B2">
      <w:pPr>
        <w:pStyle w:val="15"/>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09B2CAE6">
      <w:pPr>
        <w:pStyle w:val="15"/>
        <w:keepNext w:val="0"/>
        <w:keepLines w:val="0"/>
        <w:pageBreakBefore w:val="0"/>
        <w:widowControl w:val="0"/>
        <w:kinsoku/>
        <w:wordWrap/>
        <w:overflowPunct/>
        <w:topLinePunct w:val="0"/>
        <w:bidi w:val="0"/>
        <w:snapToGrid/>
        <w:spacing w:line="48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6066C05A">
      <w:pPr>
        <w:pStyle w:val="15"/>
        <w:keepNext w:val="0"/>
        <w:keepLines w:val="0"/>
        <w:pageBreakBefore w:val="0"/>
        <w:widowControl w:val="0"/>
        <w:kinsoku/>
        <w:wordWrap/>
        <w:overflowPunct/>
        <w:topLinePunct w:val="0"/>
        <w:bidi w:val="0"/>
        <w:snapToGrid/>
        <w:spacing w:line="480" w:lineRule="exact"/>
        <w:textAlignment w:val="auto"/>
        <w:rPr>
          <w:sz w:val="72"/>
          <w:szCs w:val="72"/>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5ABAB061">
      <w:pPr>
        <w:jc w:val="center"/>
        <w:rPr>
          <w:sz w:val="72"/>
          <w:szCs w:val="72"/>
        </w:rPr>
      </w:pPr>
    </w:p>
    <w:p w14:paraId="40A61A75">
      <w:pPr>
        <w:jc w:val="center"/>
        <w:rPr>
          <w:sz w:val="72"/>
          <w:szCs w:val="72"/>
        </w:rPr>
      </w:pPr>
    </w:p>
    <w:p w14:paraId="27CCE1FE">
      <w:pPr>
        <w:rPr>
          <w:rFonts w:hint="eastAsia" w:ascii="方正小标宋_GBK" w:hAnsi="方正小标宋_GBK" w:eastAsia="方正小标宋_GBK" w:cs="方正小标宋_GBK"/>
          <w:sz w:val="72"/>
          <w:szCs w:val="72"/>
        </w:rPr>
      </w:pPr>
    </w:p>
    <w:p w14:paraId="21203EAB">
      <w:pPr>
        <w:rPr>
          <w:rFonts w:hint="eastAsia" w:ascii="方正小标宋_GBK" w:hAnsi="方正小标宋_GBK" w:eastAsia="方正小标宋_GBK" w:cs="方正小标宋_GBK"/>
          <w:sz w:val="72"/>
          <w:szCs w:val="72"/>
        </w:rPr>
      </w:pPr>
    </w:p>
    <w:p w14:paraId="231C03B9">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0A73B925">
      <w:pPr>
        <w:pStyle w:val="15"/>
        <w:jc w:val="center"/>
        <w:rPr>
          <w:rFonts w:hint="eastAsia" w:ascii="方正小标宋_GBK" w:hAnsi="方正小标宋_GBK" w:eastAsia="方正小标宋_GBK" w:cs="方正小标宋_GBK"/>
          <w:sz w:val="84"/>
          <w:szCs w:val="84"/>
        </w:rPr>
      </w:pPr>
    </w:p>
    <w:p w14:paraId="280404BB">
      <w:pPr>
        <w:pStyle w:val="15"/>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怀化市公安局警官培训部</w:t>
      </w:r>
    </w:p>
    <w:p w14:paraId="2009BED1">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概况</w:t>
      </w:r>
    </w:p>
    <w:p w14:paraId="42583329">
      <w:pPr>
        <w:jc w:val="center"/>
        <w:rPr>
          <w:rFonts w:hint="eastAsia" w:ascii="方正小标宋_GBK" w:hAnsi="方正小标宋_GBK" w:eastAsia="方正小标宋_GBK" w:cs="方正小标宋_GBK"/>
          <w:sz w:val="72"/>
          <w:szCs w:val="72"/>
        </w:rPr>
      </w:pPr>
    </w:p>
    <w:p w14:paraId="00C3109B">
      <w:pPr>
        <w:jc w:val="center"/>
        <w:rPr>
          <w:rFonts w:hint="eastAsia" w:ascii="方正小标宋_GBK" w:hAnsi="方正小标宋_GBK" w:eastAsia="方正小标宋_GBK" w:cs="方正小标宋_GBK"/>
          <w:sz w:val="72"/>
          <w:szCs w:val="72"/>
        </w:rPr>
      </w:pPr>
    </w:p>
    <w:p w14:paraId="28F45313">
      <w:pPr>
        <w:jc w:val="center"/>
        <w:rPr>
          <w:rFonts w:hint="eastAsia" w:ascii="方正小标宋_GBK" w:hAnsi="方正小标宋_GBK" w:eastAsia="方正小标宋_GBK" w:cs="方正小标宋_GBK"/>
          <w:sz w:val="72"/>
          <w:szCs w:val="72"/>
        </w:rPr>
      </w:pPr>
    </w:p>
    <w:p w14:paraId="06F336F2">
      <w:pPr>
        <w:jc w:val="both"/>
        <w:rPr>
          <w:sz w:val="72"/>
          <w:szCs w:val="72"/>
        </w:rPr>
      </w:pPr>
    </w:p>
    <w:p w14:paraId="3E1C74C9">
      <w:pPr>
        <w:pStyle w:val="16"/>
        <w:keepNext w:val="0"/>
        <w:keepLines w:val="0"/>
        <w:pageBreakBefore w:val="0"/>
        <w:numPr>
          <w:ilvl w:val="0"/>
          <w:numId w:val="0"/>
        </w:numPr>
        <w:kinsoku/>
        <w:wordWrap/>
        <w:overflowPunct/>
        <w:topLinePunct w:val="0"/>
        <w:autoSpaceDE/>
        <w:autoSpaceDN/>
        <w:bidi w:val="0"/>
        <w:adjustRightInd/>
        <w:snapToGrid/>
        <w:ind w:firstLine="640" w:firstLineChars="200"/>
        <w:jc w:val="left"/>
        <w:textAlignment w:val="auto"/>
        <w:rPr>
          <w:rFonts w:hint="eastAsia" w:ascii="黑体" w:hAnsi="黑体" w:eastAsia="黑体" w:cs="黑体"/>
          <w:b w:val="0"/>
          <w:bCs w:val="0"/>
          <w:sz w:val="32"/>
          <w:szCs w:val="32"/>
        </w:rPr>
      </w:pPr>
      <w:r>
        <w:rPr>
          <w:rFonts w:hint="default" w:ascii="黑体" w:hAnsi="黑体" w:eastAsia="黑体" w:cs="黑体"/>
          <w:b w:val="0"/>
          <w:bCs w:val="0"/>
          <w:kern w:val="2"/>
          <w:sz w:val="32"/>
          <w:szCs w:val="32"/>
          <w:lang w:val="en-US" w:eastAsia="zh-CN" w:bidi="ar-SA"/>
        </w:rPr>
        <w:t>一、</w:t>
      </w:r>
      <w:r>
        <w:rPr>
          <w:rFonts w:hint="eastAsia" w:ascii="黑体" w:hAnsi="黑体" w:eastAsia="黑体" w:cs="黑体"/>
          <w:b w:val="0"/>
          <w:bCs w:val="0"/>
          <w:sz w:val="32"/>
          <w:szCs w:val="32"/>
        </w:rPr>
        <w:t>部门职责</w:t>
      </w:r>
    </w:p>
    <w:p w14:paraId="0492EE8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怀化市公安局警官培训部的主要职责是</w:t>
      </w:r>
      <w:r>
        <w:rPr>
          <w:rFonts w:ascii="Times New Roman" w:hAnsi="Times New Roman" w:eastAsia="仿宋_GB2312" w:cs="仿宋_GB2312"/>
          <w:bCs/>
          <w:kern w:val="0"/>
          <w:sz w:val="32"/>
          <w:szCs w:val="32"/>
        </w:rPr>
        <w:t>:</w:t>
      </w:r>
    </w:p>
    <w:p w14:paraId="048C8F1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（一）认真贯彻执行党和国家的有关法律法规，落实公安部、省公安厅关于民警训练的有关规章制度、教学大纲，制定并实施民警教育训练工作制度。</w:t>
      </w:r>
    </w:p>
    <w:p w14:paraId="11934573">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（二）负责全市公安机关民警入警培训、晋升培训、专业培训和发展培训等轮值轮训工作，以及组织、实施、保障全市大练兵、大比武工作。</w:t>
      </w:r>
    </w:p>
    <w:p w14:paraId="454ED126">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（三）对全市新招公安民警进行初任培训。提升综合素养和体能，进行考核颁发合格证书。</w:t>
      </w:r>
    </w:p>
    <w:p w14:paraId="5BEEABF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Cs/>
          <w:kern w:val="0"/>
          <w:sz w:val="32"/>
          <w:szCs w:val="32"/>
        </w:rPr>
        <w:t>（四）研究教育训练工作的教学内容、教学方法，收集基层和广大民警对教训工作的建议，因需施教。</w:t>
      </w:r>
    </w:p>
    <w:p w14:paraId="1C5FCF5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2CF36230">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（一）内设机构设置。怀化市公安局警官培训部内设机构包括：办公室、教务科、后勤管理科、学员管理科。</w:t>
      </w:r>
    </w:p>
    <w:p w14:paraId="7006BD9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（二）决算单位构成。怀化市公安局警官培训部202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年部门决算汇总公开单位构成包括：怀化市公安局警官培训部</w:t>
      </w:r>
      <w:r>
        <w:rPr>
          <w:rFonts w:hint="eastAsia" w:ascii="Times New Roman" w:hAnsi="Times New Roman" w:eastAsia="仿宋_GB2312" w:cs="仿宋_GB2312"/>
          <w:bCs/>
          <w:kern w:val="0"/>
          <w:sz w:val="32"/>
          <w:szCs w:val="32"/>
          <w:lang w:eastAsia="zh-CN"/>
        </w:rPr>
        <w:t>。</w:t>
      </w:r>
    </w:p>
    <w:p w14:paraId="4D787FBF">
      <w:pPr>
        <w:keepNext w:val="0"/>
        <w:keepLines w:val="0"/>
        <w:pageBreakBefore w:val="0"/>
        <w:kinsoku/>
        <w:wordWrap/>
        <w:overflowPunct/>
        <w:topLinePunct w:val="0"/>
        <w:autoSpaceDE/>
        <w:autoSpaceDN/>
        <w:bidi w:val="0"/>
        <w:adjustRightInd/>
        <w:snapToGrid/>
        <w:ind w:firstLine="560" w:firstLineChars="200"/>
        <w:jc w:val="left"/>
        <w:textAlignment w:val="auto"/>
        <w:rPr>
          <w:rFonts w:ascii="仿宋_GB2312" w:eastAsia="仿宋_GB2312" w:hAnsiTheme="minorEastAsia"/>
          <w:sz w:val="28"/>
          <w:szCs w:val="32"/>
        </w:rPr>
      </w:pPr>
    </w:p>
    <w:p w14:paraId="484F9B3C">
      <w:pPr>
        <w:jc w:val="center"/>
        <w:rPr>
          <w:rFonts w:ascii="黑体" w:hAnsi="黑体" w:eastAsia="黑体"/>
          <w:sz w:val="28"/>
          <w:szCs w:val="28"/>
        </w:rPr>
      </w:pPr>
    </w:p>
    <w:p w14:paraId="3DDA49DF">
      <w:pPr>
        <w:jc w:val="center"/>
        <w:rPr>
          <w:rFonts w:ascii="黑体" w:hAnsi="黑体" w:eastAsia="黑体"/>
          <w:sz w:val="28"/>
          <w:szCs w:val="28"/>
        </w:rPr>
      </w:pPr>
    </w:p>
    <w:p w14:paraId="2B837DCE">
      <w:pPr>
        <w:jc w:val="center"/>
        <w:rPr>
          <w:rFonts w:ascii="黑体" w:hAnsi="黑体" w:eastAsia="黑体"/>
          <w:sz w:val="28"/>
          <w:szCs w:val="28"/>
        </w:rPr>
      </w:pPr>
    </w:p>
    <w:p w14:paraId="0A278EC1">
      <w:pPr>
        <w:jc w:val="center"/>
        <w:rPr>
          <w:rFonts w:ascii="黑体" w:hAnsi="黑体" w:eastAsia="黑体"/>
          <w:sz w:val="28"/>
          <w:szCs w:val="28"/>
        </w:rPr>
      </w:pPr>
    </w:p>
    <w:p w14:paraId="2C881EF0">
      <w:pPr>
        <w:jc w:val="center"/>
        <w:rPr>
          <w:rFonts w:ascii="黑体" w:hAnsi="黑体" w:eastAsia="黑体"/>
          <w:sz w:val="28"/>
          <w:szCs w:val="28"/>
        </w:rPr>
      </w:pPr>
    </w:p>
    <w:p w14:paraId="3167518A">
      <w:pPr>
        <w:jc w:val="center"/>
        <w:rPr>
          <w:rFonts w:ascii="黑体" w:hAnsi="黑体" w:eastAsia="黑体"/>
          <w:sz w:val="28"/>
          <w:szCs w:val="28"/>
        </w:rPr>
      </w:pPr>
    </w:p>
    <w:p w14:paraId="0B9F8541">
      <w:pPr>
        <w:jc w:val="center"/>
        <w:rPr>
          <w:rFonts w:ascii="黑体" w:hAnsi="黑体" w:eastAsia="黑体"/>
          <w:sz w:val="28"/>
          <w:szCs w:val="28"/>
        </w:rPr>
      </w:pPr>
    </w:p>
    <w:p w14:paraId="66C5FB75">
      <w:pPr>
        <w:jc w:val="center"/>
        <w:rPr>
          <w:rFonts w:ascii="黑体" w:hAnsi="黑体" w:eastAsia="黑体"/>
          <w:sz w:val="28"/>
          <w:szCs w:val="28"/>
        </w:rPr>
      </w:pPr>
    </w:p>
    <w:p w14:paraId="182BFA65">
      <w:pPr>
        <w:jc w:val="center"/>
        <w:rPr>
          <w:rFonts w:ascii="黑体" w:hAnsi="黑体" w:eastAsia="黑体"/>
          <w:sz w:val="28"/>
          <w:szCs w:val="28"/>
        </w:rPr>
      </w:pPr>
    </w:p>
    <w:p w14:paraId="0B9D35B8">
      <w:pPr>
        <w:jc w:val="center"/>
        <w:rPr>
          <w:rFonts w:ascii="黑体" w:hAnsi="黑体" w:eastAsia="黑体"/>
          <w:sz w:val="28"/>
          <w:szCs w:val="28"/>
        </w:rPr>
      </w:pPr>
    </w:p>
    <w:p w14:paraId="0C5FE2EB">
      <w:pPr>
        <w:jc w:val="both"/>
        <w:rPr>
          <w:rFonts w:ascii="黑体" w:hAnsi="黑体" w:eastAsia="黑体"/>
          <w:sz w:val="28"/>
          <w:szCs w:val="28"/>
        </w:rPr>
      </w:pPr>
    </w:p>
    <w:p w14:paraId="2F541558">
      <w:pPr>
        <w:jc w:val="center"/>
        <w:rPr>
          <w:sz w:val="72"/>
          <w:szCs w:val="72"/>
        </w:rPr>
      </w:pPr>
    </w:p>
    <w:p w14:paraId="52A0E5E1">
      <w:pPr>
        <w:pStyle w:val="15"/>
        <w:jc w:val="both"/>
        <w:rPr>
          <w:rFonts w:hint="eastAsia" w:ascii="方正小标宋_GBK" w:hAnsi="方正小标宋_GBK" w:eastAsia="方正小标宋_GBK" w:cs="方正小标宋_GBK"/>
          <w:sz w:val="84"/>
          <w:szCs w:val="84"/>
        </w:rPr>
      </w:pPr>
    </w:p>
    <w:p w14:paraId="3B917CDB">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080ED8EF">
      <w:pPr>
        <w:pStyle w:val="15"/>
        <w:jc w:val="center"/>
        <w:rPr>
          <w:rFonts w:hint="eastAsia" w:ascii="方正小标宋_GBK" w:hAnsi="方正小标宋_GBK" w:eastAsia="方正小标宋_GBK" w:cs="方正小标宋_GBK"/>
          <w:sz w:val="84"/>
          <w:szCs w:val="84"/>
        </w:rPr>
      </w:pPr>
    </w:p>
    <w:p w14:paraId="54002BE3">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351FCEF5">
      <w:pPr>
        <w:jc w:val="center"/>
        <w:rPr>
          <w:sz w:val="72"/>
          <w:szCs w:val="72"/>
        </w:rPr>
      </w:pPr>
      <w:r>
        <w:rPr>
          <w:rFonts w:hint="eastAsia"/>
          <w:sz w:val="44"/>
          <w:szCs w:val="44"/>
        </w:rPr>
        <w:t>见附件一</w:t>
      </w:r>
    </w:p>
    <w:p w14:paraId="53A9BE7E">
      <w:pPr>
        <w:jc w:val="center"/>
        <w:rPr>
          <w:sz w:val="72"/>
          <w:szCs w:val="72"/>
        </w:rPr>
      </w:pPr>
    </w:p>
    <w:p w14:paraId="16865708">
      <w:pPr>
        <w:autoSpaceDE w:val="0"/>
        <w:autoSpaceDN w:val="0"/>
        <w:adjustRightInd w:val="0"/>
        <w:jc w:val="left"/>
        <w:rPr>
          <w:rFonts w:ascii="宋体" w:eastAsia="宋体" w:cs="宋体"/>
          <w:kern w:val="0"/>
          <w:sz w:val="24"/>
          <w:szCs w:val="24"/>
        </w:rPr>
      </w:pPr>
    </w:p>
    <w:p w14:paraId="06375C59">
      <w:pPr>
        <w:autoSpaceDE w:val="0"/>
        <w:autoSpaceDN w:val="0"/>
        <w:adjustRightInd w:val="0"/>
        <w:ind w:left="315" w:leftChars="150"/>
        <w:jc w:val="left"/>
        <w:rPr>
          <w:rFonts w:ascii="宋体" w:eastAsia="宋体" w:cs="宋体"/>
          <w:kern w:val="0"/>
          <w:sz w:val="24"/>
          <w:szCs w:val="24"/>
        </w:rPr>
      </w:pPr>
    </w:p>
    <w:p w14:paraId="711A71F7">
      <w:pPr>
        <w:autoSpaceDE w:val="0"/>
        <w:autoSpaceDN w:val="0"/>
        <w:adjustRightInd w:val="0"/>
        <w:ind w:left="315" w:leftChars="150"/>
        <w:jc w:val="left"/>
        <w:rPr>
          <w:rFonts w:ascii="宋体" w:eastAsia="宋体" w:cs="宋体"/>
          <w:kern w:val="0"/>
          <w:sz w:val="24"/>
          <w:szCs w:val="24"/>
        </w:rPr>
      </w:pPr>
    </w:p>
    <w:p w14:paraId="46D8975B">
      <w:pPr>
        <w:autoSpaceDE w:val="0"/>
        <w:autoSpaceDN w:val="0"/>
        <w:adjustRightInd w:val="0"/>
        <w:ind w:left="315" w:leftChars="150"/>
        <w:jc w:val="left"/>
        <w:rPr>
          <w:rFonts w:ascii="宋体" w:eastAsia="宋体" w:cs="宋体"/>
          <w:kern w:val="0"/>
          <w:sz w:val="24"/>
          <w:szCs w:val="24"/>
        </w:rPr>
      </w:pPr>
    </w:p>
    <w:p w14:paraId="73456895">
      <w:pPr>
        <w:widowControl/>
        <w:jc w:val="both"/>
        <w:rPr>
          <w:sz w:val="72"/>
          <w:szCs w:val="72"/>
        </w:rPr>
        <w:sectPr>
          <w:pgSz w:w="11906" w:h="16838"/>
          <w:pgMar w:top="720" w:right="720" w:bottom="720" w:left="720" w:header="851" w:footer="992" w:gutter="0"/>
          <w:cols w:space="425" w:num="1"/>
          <w:docGrid w:type="lines" w:linePitch="312" w:charSpace="0"/>
        </w:sectPr>
      </w:pPr>
      <w:r>
        <w:rPr>
          <w:rFonts w:ascii="黑体" w:hAnsi="黑体" w:eastAsia="黑体"/>
          <w:szCs w:val="21"/>
        </w:rPr>
        <w:br w:type="page"/>
      </w:r>
    </w:p>
    <w:p w14:paraId="689C76F5">
      <w:pPr>
        <w:pStyle w:val="15"/>
        <w:rPr>
          <w:sz w:val="72"/>
          <w:szCs w:val="72"/>
        </w:rPr>
      </w:pPr>
    </w:p>
    <w:p w14:paraId="1601A5DE">
      <w:pPr>
        <w:pStyle w:val="15"/>
        <w:rPr>
          <w:sz w:val="72"/>
          <w:szCs w:val="72"/>
        </w:rPr>
      </w:pPr>
    </w:p>
    <w:p w14:paraId="49E1170C">
      <w:pPr>
        <w:pStyle w:val="15"/>
        <w:rPr>
          <w:sz w:val="72"/>
          <w:szCs w:val="72"/>
        </w:rPr>
      </w:pPr>
    </w:p>
    <w:p w14:paraId="03B857F7">
      <w:pPr>
        <w:pStyle w:val="15"/>
        <w:rPr>
          <w:sz w:val="72"/>
          <w:szCs w:val="72"/>
        </w:rPr>
      </w:pPr>
    </w:p>
    <w:p w14:paraId="3FF59358">
      <w:pPr>
        <w:pStyle w:val="15"/>
        <w:jc w:val="center"/>
        <w:rPr>
          <w:sz w:val="72"/>
          <w:szCs w:val="72"/>
        </w:rPr>
      </w:pPr>
    </w:p>
    <w:p w14:paraId="412C7DBA">
      <w:pPr>
        <w:pStyle w:val="15"/>
        <w:jc w:val="center"/>
        <w:rPr>
          <w:rFonts w:hint="eastAsia" w:ascii="方正小标宋_GBK" w:hAnsi="方正小标宋_GBK" w:eastAsia="方正小标宋_GBK" w:cs="方正小标宋_GBK"/>
          <w:sz w:val="72"/>
          <w:szCs w:val="72"/>
        </w:rPr>
      </w:pPr>
    </w:p>
    <w:p w14:paraId="42AD6A75">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1B9FEFAF">
      <w:pPr>
        <w:pStyle w:val="15"/>
        <w:jc w:val="center"/>
        <w:rPr>
          <w:rFonts w:hint="eastAsia" w:ascii="方正小标宋_GBK" w:hAnsi="方正小标宋_GBK" w:eastAsia="方正小标宋_GBK" w:cs="方正小标宋_GBK"/>
          <w:sz w:val="70"/>
          <w:szCs w:val="70"/>
        </w:rPr>
      </w:pPr>
    </w:p>
    <w:p w14:paraId="090A7DEE">
      <w:pPr>
        <w:pStyle w:val="15"/>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14:paraId="475C17AB">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4C8343E0">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51C89319">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382.84</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28.6</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6.95</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上年度收到机关事业单位养老保险原试点期间个人缴费一次性退费收入，上年度含发放2021年绩效考核奖和基础性绩效奖，高于本年度奖金发放金额。</w:t>
      </w:r>
    </w:p>
    <w:p w14:paraId="0BCCB3E1">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796576E7">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382.84</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382.84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04779BC3">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368EE4F5">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382.84</w:t>
      </w:r>
      <w:r>
        <w:rPr>
          <w:rFonts w:hint="eastAsia" w:ascii="Times New Roman" w:hAnsi="Times New Roman" w:eastAsia="仿宋_GB2312"/>
          <w:sz w:val="32"/>
          <w:szCs w:val="32"/>
        </w:rPr>
        <w:t>万元，其中：基本支出315.95万元，占</w:t>
      </w:r>
      <w:r>
        <w:rPr>
          <w:rFonts w:hint="eastAsia" w:ascii="Times New Roman" w:hAnsi="Times New Roman" w:eastAsia="仿宋_GB2312"/>
          <w:sz w:val="32"/>
          <w:szCs w:val="32"/>
          <w:lang w:val="en-US" w:eastAsia="zh-CN"/>
        </w:rPr>
        <w:t>82.53</w:t>
      </w:r>
      <w:r>
        <w:rPr>
          <w:rFonts w:hint="eastAsia" w:ascii="Times New Roman" w:hAnsi="Times New Roman" w:eastAsia="仿宋_GB2312"/>
          <w:sz w:val="32"/>
          <w:szCs w:val="32"/>
        </w:rPr>
        <w:t>%；项目支出66.89万元，占</w:t>
      </w:r>
      <w:r>
        <w:rPr>
          <w:rFonts w:hint="eastAsia" w:ascii="Times New Roman" w:hAnsi="Times New Roman" w:eastAsia="仿宋_GB2312"/>
          <w:sz w:val="32"/>
          <w:szCs w:val="32"/>
          <w:lang w:val="en-US" w:eastAsia="zh-CN"/>
        </w:rPr>
        <w:t>17.47</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688C6A2D">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2D9827B">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382.84</w:t>
      </w:r>
      <w:r>
        <w:rPr>
          <w:rFonts w:hint="eastAsia" w:ascii="Times New Roman" w:hAnsi="Times New Roman" w:eastAsia="仿宋_GB2312"/>
          <w:sz w:val="32"/>
          <w:szCs w:val="32"/>
        </w:rPr>
        <w:t>万元，与上年相比，财政拨款支出减少</w:t>
      </w:r>
      <w:r>
        <w:rPr>
          <w:rFonts w:hint="eastAsia" w:ascii="Times New Roman" w:hAnsi="Times New Roman" w:eastAsia="仿宋_GB2312"/>
          <w:sz w:val="32"/>
          <w:szCs w:val="32"/>
          <w:lang w:val="en-US" w:eastAsia="zh-CN"/>
        </w:rPr>
        <w:t>15.52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3.9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上年度含发放2021年绩效考核奖和基础性绩效奖，高于本年度奖金发放金额。</w:t>
      </w:r>
    </w:p>
    <w:p w14:paraId="6FB7FD10">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110E7DC5">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38F41FDB">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yellow"/>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382.84</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%，与上年相比，财政拨款支出减少</w:t>
      </w:r>
      <w:r>
        <w:rPr>
          <w:rFonts w:hint="eastAsia" w:ascii="Times New Roman" w:hAnsi="Times New Roman" w:eastAsia="仿宋_GB2312"/>
          <w:sz w:val="32"/>
          <w:szCs w:val="32"/>
          <w:lang w:val="en-US" w:eastAsia="zh-CN"/>
        </w:rPr>
        <w:t>15.52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3.9</w:t>
      </w:r>
      <w:r>
        <w:rPr>
          <w:rFonts w:hint="eastAsia" w:ascii="Times New Roman" w:hAnsi="Times New Roman" w:eastAsia="仿宋_GB2312"/>
          <w:sz w:val="32"/>
          <w:szCs w:val="32"/>
        </w:rPr>
        <w:t>%，主要是因为因为</w:t>
      </w:r>
      <w:r>
        <w:rPr>
          <w:rFonts w:hint="eastAsia" w:ascii="Times New Roman" w:hAnsi="Times New Roman" w:eastAsia="仿宋_GB2312"/>
          <w:sz w:val="32"/>
          <w:szCs w:val="32"/>
          <w:lang w:val="en-US" w:eastAsia="zh-CN"/>
        </w:rPr>
        <w:t>上年度含发放2021年绩效考核奖和基础性绩效奖，高于本年度奖金发放金额。</w:t>
      </w:r>
    </w:p>
    <w:p w14:paraId="31D9D8BD">
      <w:pPr>
        <w:pStyle w:val="15"/>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5EA05F49">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382.84</w:t>
      </w:r>
      <w:r>
        <w:rPr>
          <w:rFonts w:hint="eastAsia" w:ascii="Times New Roman" w:hAnsi="Times New Roman" w:eastAsia="仿宋_GB2312"/>
          <w:sz w:val="32"/>
          <w:szCs w:val="32"/>
        </w:rPr>
        <w:t>万元，主要用于以下方面：一般公共服务支出（类）</w:t>
      </w:r>
      <w:r>
        <w:rPr>
          <w:rFonts w:hint="eastAsia" w:ascii="Times New Roman" w:hAnsi="Times New Roman" w:eastAsia="仿宋_GB2312"/>
          <w:sz w:val="32"/>
          <w:szCs w:val="32"/>
          <w:lang w:val="en-US" w:eastAsia="zh-CN"/>
        </w:rPr>
        <w:t>11.89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3.11</w:t>
      </w:r>
      <w:r>
        <w:rPr>
          <w:rFonts w:hint="eastAsia" w:ascii="Times New Roman" w:hAnsi="Times New Roman" w:eastAsia="仿宋_GB2312"/>
          <w:sz w:val="32"/>
          <w:szCs w:val="32"/>
        </w:rPr>
        <w:t>%；公共安全支出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293.00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76.53</w:t>
      </w:r>
      <w:r>
        <w:rPr>
          <w:rFonts w:hint="eastAsia" w:ascii="Times New Roman" w:hAnsi="Times New Roman" w:eastAsia="仿宋_GB2312"/>
          <w:sz w:val="32"/>
          <w:szCs w:val="32"/>
        </w:rPr>
        <w:t>%;社会保障和就业支出（类）64.32万元，占</w:t>
      </w:r>
      <w:r>
        <w:rPr>
          <w:rFonts w:hint="eastAsia" w:ascii="Times New Roman" w:hAnsi="Times New Roman" w:eastAsia="仿宋_GB2312"/>
          <w:sz w:val="32"/>
          <w:szCs w:val="32"/>
          <w:lang w:val="en-US" w:eastAsia="zh-CN"/>
        </w:rPr>
        <w:t>16.8</w:t>
      </w:r>
      <w:r>
        <w:rPr>
          <w:rFonts w:ascii="Times New Roman" w:hAnsi="Times New Roman" w:eastAsia="仿宋_GB2312"/>
          <w:sz w:val="32"/>
          <w:szCs w:val="32"/>
        </w:rPr>
        <w:t>%</w:t>
      </w:r>
      <w:r>
        <w:rPr>
          <w:rFonts w:hint="eastAsia" w:ascii="Times New Roman" w:hAnsi="Times New Roman" w:eastAsia="仿宋_GB2312"/>
          <w:sz w:val="32"/>
          <w:szCs w:val="32"/>
        </w:rPr>
        <w:t>；卫生健康支出（类）13.63万元，占</w:t>
      </w:r>
      <w:r>
        <w:rPr>
          <w:rFonts w:hint="eastAsia" w:ascii="Times New Roman" w:hAnsi="Times New Roman" w:eastAsia="仿宋_GB2312"/>
          <w:sz w:val="32"/>
          <w:szCs w:val="32"/>
          <w:lang w:val="en-US" w:eastAsia="zh-CN"/>
        </w:rPr>
        <w:t>3.56</w:t>
      </w:r>
      <w:r>
        <w:rPr>
          <w:rFonts w:ascii="Times New Roman" w:hAnsi="Times New Roman" w:eastAsia="仿宋_GB2312"/>
          <w:sz w:val="32"/>
          <w:szCs w:val="32"/>
        </w:rPr>
        <w:t>%</w:t>
      </w:r>
      <w:r>
        <w:rPr>
          <w:rFonts w:hint="eastAsia" w:ascii="Times New Roman" w:hAnsi="Times New Roman" w:eastAsia="仿宋_GB2312"/>
          <w:sz w:val="32"/>
          <w:szCs w:val="32"/>
        </w:rPr>
        <w:t>。</w:t>
      </w:r>
    </w:p>
    <w:p w14:paraId="1461339C">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055450AC">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397.49</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382.84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96.31</w:t>
      </w:r>
      <w:r>
        <w:rPr>
          <w:rFonts w:hint="eastAsia" w:ascii="Times New Roman" w:hAnsi="Times New Roman" w:eastAsia="仿宋_GB2312"/>
          <w:sz w:val="32"/>
          <w:szCs w:val="32"/>
        </w:rPr>
        <w:t>%，其中：</w:t>
      </w:r>
    </w:p>
    <w:p w14:paraId="2CCA3B28">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w:t>
      </w:r>
      <w:r>
        <w:rPr>
          <w:rFonts w:hint="eastAsia" w:ascii="Times New Roman" w:hAnsi="Times New Roman" w:eastAsia="仿宋_GB2312"/>
          <w:sz w:val="32"/>
          <w:szCs w:val="32"/>
          <w:lang w:val="en-US" w:eastAsia="zh-CN"/>
        </w:rPr>
        <w:t>支出</w:t>
      </w:r>
      <w:r>
        <w:rPr>
          <w:rFonts w:hint="eastAsia" w:ascii="Times New Roman" w:hAnsi="Times New Roman" w:eastAsia="仿宋_GB2312"/>
          <w:sz w:val="32"/>
          <w:szCs w:val="32"/>
        </w:rPr>
        <w:t>（类）党委办公厅（室）及相关机构事务（款）其他党委办公厅（室）及相关机构事务支出（项）。</w:t>
      </w:r>
    </w:p>
    <w:p w14:paraId="6AADE247">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下达追加</w:t>
      </w:r>
      <w:r>
        <w:rPr>
          <w:rFonts w:hint="eastAsia" w:ascii="Times New Roman" w:hAnsi="Times New Roman" w:eastAsia="仿宋_GB2312"/>
          <w:sz w:val="32"/>
          <w:szCs w:val="32"/>
        </w:rPr>
        <w:t>工作经费</w:t>
      </w:r>
      <w:r>
        <w:rPr>
          <w:rFonts w:hint="eastAsia" w:ascii="Times New Roman" w:hAnsi="Times New Roman" w:eastAsia="仿宋_GB2312"/>
          <w:sz w:val="32"/>
          <w:szCs w:val="32"/>
          <w:lang w:eastAsia="zh-CN"/>
        </w:rPr>
        <w:t>。</w:t>
      </w:r>
    </w:p>
    <w:p w14:paraId="4061AE2C">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2、一般公共服务</w:t>
      </w:r>
      <w:r>
        <w:rPr>
          <w:rFonts w:hint="eastAsia" w:ascii="Times New Roman" w:hAnsi="Times New Roman" w:eastAsia="仿宋_GB2312"/>
          <w:sz w:val="32"/>
          <w:szCs w:val="32"/>
          <w:lang w:val="en-US" w:eastAsia="zh-CN"/>
        </w:rPr>
        <w:t>支出</w:t>
      </w:r>
      <w:r>
        <w:rPr>
          <w:rFonts w:hint="eastAsia" w:ascii="Times New Roman" w:hAnsi="Times New Roman" w:eastAsia="仿宋_GB2312"/>
          <w:sz w:val="32"/>
          <w:szCs w:val="32"/>
        </w:rPr>
        <w:t>（类）其他一般公共服务支出（款）其他一般公共服务支出（项）。</w:t>
      </w:r>
    </w:p>
    <w:p w14:paraId="7C2BB6B7">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4.01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6.89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171.82</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下达追加</w:t>
      </w:r>
      <w:r>
        <w:rPr>
          <w:rFonts w:hint="eastAsia" w:ascii="Times New Roman" w:hAnsi="Times New Roman" w:eastAsia="仿宋_GB2312"/>
          <w:sz w:val="32"/>
          <w:szCs w:val="32"/>
        </w:rPr>
        <w:t>人民警察执勤岗位津贴</w:t>
      </w:r>
      <w:r>
        <w:rPr>
          <w:rFonts w:hint="eastAsia" w:ascii="Times New Roman" w:hAnsi="Times New Roman" w:eastAsia="仿宋_GB2312"/>
          <w:sz w:val="32"/>
          <w:szCs w:val="32"/>
          <w:lang w:eastAsia="zh-CN"/>
        </w:rPr>
        <w:t>。</w:t>
      </w:r>
    </w:p>
    <w:p w14:paraId="7CD95BF0">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、公共安全支出（类）公安（款）行政运行（项）。</w:t>
      </w:r>
    </w:p>
    <w:p w14:paraId="3AE59BAA">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299.15</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273.83</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91.53</w:t>
      </w:r>
      <w:r>
        <w:rPr>
          <w:rFonts w:hint="eastAsia" w:ascii="Times New Roman" w:hAnsi="Times New Roman" w:eastAsia="仿宋_GB2312"/>
          <w:sz w:val="32"/>
          <w:szCs w:val="32"/>
          <w:highlight w:val="none"/>
        </w:rPr>
        <w:t>%，决算数小于年初预算数的主要原因是：</w:t>
      </w:r>
      <w:r>
        <w:rPr>
          <w:rFonts w:hint="eastAsia" w:ascii="Times New Roman" w:hAnsi="Times New Roman" w:eastAsia="仿宋_GB2312"/>
          <w:sz w:val="32"/>
          <w:szCs w:val="32"/>
          <w:highlight w:val="none"/>
          <w:lang w:val="en-US" w:eastAsia="zh-CN"/>
        </w:rPr>
        <w:t>1.预决算功能差异，年初预算该项含年度考核奖及运转类项目，实际未下达该项；2.公用经费按年初预算压减20%。</w:t>
      </w:r>
    </w:p>
    <w:p w14:paraId="6660458E">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、公共安全支出（类）公安（款）其他公安支出（项）。</w:t>
      </w:r>
    </w:p>
    <w:p w14:paraId="7E9A16F5">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1.24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19.18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1546.77</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下达工作经费、年度考核奖。</w:t>
      </w:r>
    </w:p>
    <w:p w14:paraId="045DB33E">
      <w:pPr>
        <w:pStyle w:val="15"/>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、社会保障和就业支出（类）行政事业单位养老支出（款）行政单位离退休（项）</w:t>
      </w:r>
      <w:r>
        <w:rPr>
          <w:rFonts w:hint="eastAsia" w:ascii="Times New Roman" w:hAnsi="Times New Roman" w:eastAsia="仿宋_GB2312"/>
          <w:sz w:val="32"/>
          <w:szCs w:val="32"/>
          <w:lang w:eastAsia="zh-CN"/>
        </w:rPr>
        <w:t>。</w:t>
      </w:r>
    </w:p>
    <w:p w14:paraId="5F2D627C">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32.63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16.62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50.93</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val="en-US" w:eastAsia="zh-CN"/>
        </w:rPr>
        <w:t>预决算功能科目差异，年初预算该项含退休人员春节一次性生活补助，实际下达至</w:t>
      </w:r>
      <w:r>
        <w:rPr>
          <w:rFonts w:hint="eastAsia" w:ascii="Times New Roman" w:hAnsi="Times New Roman" w:eastAsia="仿宋_GB2312"/>
          <w:sz w:val="32"/>
          <w:szCs w:val="32"/>
        </w:rPr>
        <w:t>行政事业单位养老支出（项）</w:t>
      </w:r>
      <w:r>
        <w:rPr>
          <w:rFonts w:hint="eastAsia" w:ascii="Times New Roman" w:hAnsi="Times New Roman" w:eastAsia="仿宋_GB2312"/>
          <w:sz w:val="32"/>
          <w:szCs w:val="32"/>
          <w:lang w:eastAsia="zh-CN"/>
        </w:rPr>
        <w:t>。</w:t>
      </w:r>
    </w:p>
    <w:p w14:paraId="44C65AD7">
      <w:pPr>
        <w:pStyle w:val="15"/>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、社会保障和就业支出（类）行政事业单位养老支出（款）机关事业单位基本养老保险缴费支出（项）</w:t>
      </w:r>
      <w:r>
        <w:rPr>
          <w:rFonts w:hint="eastAsia" w:ascii="Times New Roman" w:hAnsi="Times New Roman" w:eastAsia="仿宋_GB2312"/>
          <w:sz w:val="32"/>
          <w:szCs w:val="32"/>
          <w:lang w:eastAsia="zh-CN"/>
        </w:rPr>
        <w:t>。</w:t>
      </w:r>
    </w:p>
    <w:p w14:paraId="3AADFBDA">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26.13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29.13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111.48</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人员工资增长，配套养老保险缴费增加。</w:t>
      </w:r>
    </w:p>
    <w:p w14:paraId="0EADECB0">
      <w:pPr>
        <w:pStyle w:val="15"/>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、社会保障和就业支出（类）行政事业单位养老支出（款）其他行政事业单位养老支出（项）</w:t>
      </w:r>
      <w:r>
        <w:rPr>
          <w:rFonts w:hint="eastAsia" w:ascii="Times New Roman" w:hAnsi="Times New Roman" w:eastAsia="仿宋_GB2312"/>
          <w:sz w:val="32"/>
          <w:szCs w:val="32"/>
          <w:lang w:eastAsia="zh-CN"/>
        </w:rPr>
        <w:t>。</w:t>
      </w:r>
    </w:p>
    <w:p w14:paraId="79D14525">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18.57</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预决算功能科目差异，年初预算计入</w:t>
      </w:r>
      <w:r>
        <w:rPr>
          <w:rFonts w:hint="eastAsia" w:ascii="Times New Roman" w:hAnsi="Times New Roman" w:eastAsia="仿宋_GB2312"/>
          <w:sz w:val="32"/>
          <w:szCs w:val="32"/>
        </w:rPr>
        <w:t>行政单位离退休（项）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实际下达退休人员春节一次性生活补助至该项。</w:t>
      </w:r>
    </w:p>
    <w:p w14:paraId="35E6DD90">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卫生健康支出（类）行政事业单位医疗（款）行政单位医疗（项）</w:t>
      </w:r>
      <w:r>
        <w:rPr>
          <w:rFonts w:hint="eastAsia" w:ascii="Times New Roman" w:hAnsi="Times New Roman" w:eastAsia="仿宋_GB2312"/>
          <w:sz w:val="32"/>
          <w:szCs w:val="32"/>
          <w:lang w:eastAsia="zh-CN"/>
        </w:rPr>
        <w:t>。</w:t>
      </w:r>
    </w:p>
    <w:p w14:paraId="57196717">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11.06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13.63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123.24</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人员工资增长，配套医疗保险缴费增加。</w:t>
      </w:r>
    </w:p>
    <w:p w14:paraId="47C2299E">
      <w:pPr>
        <w:pStyle w:val="15"/>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住房保障支出（类）住房改革支出（款）住房公积金（项）</w:t>
      </w:r>
      <w:r>
        <w:rPr>
          <w:rFonts w:hint="eastAsia" w:ascii="Times New Roman" w:hAnsi="Times New Roman" w:eastAsia="仿宋_GB2312"/>
          <w:sz w:val="32"/>
          <w:szCs w:val="32"/>
          <w:lang w:eastAsia="zh-CN"/>
        </w:rPr>
        <w:t>。</w:t>
      </w:r>
    </w:p>
    <w:p w14:paraId="0079D11B">
      <w:pPr>
        <w:pStyle w:val="15"/>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23.27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%，决算数小于年初预算数的主要原因是：</w:t>
      </w:r>
      <w:r>
        <w:rPr>
          <w:rFonts w:ascii="Times New Roman" w:hAnsi="Times New Roman" w:eastAsia="仿宋_GB2312" w:cs="Times New Roman"/>
          <w:sz w:val="32"/>
          <w:szCs w:val="32"/>
        </w:rPr>
        <w:t>住房公积金单位部分由财政直接缴纳，不经过我</w:t>
      </w:r>
      <w:r>
        <w:rPr>
          <w:rFonts w:hint="eastAsia" w:ascii="Times New Roman" w:hAnsi="Times New Roman" w:eastAsia="仿宋_GB2312" w:cs="Times New Roman"/>
          <w:sz w:val="32"/>
          <w:szCs w:val="32"/>
          <w:lang w:val="en-US" w:eastAsia="zh-CN"/>
        </w:rPr>
        <w:t>部门账务</w:t>
      </w:r>
      <w:r>
        <w:rPr>
          <w:rFonts w:ascii="Times New Roman" w:hAnsi="Times New Roman" w:eastAsia="仿宋_GB2312" w:cs="Times New Roman"/>
          <w:sz w:val="32"/>
          <w:szCs w:val="32"/>
        </w:rPr>
        <w:t>。</w:t>
      </w:r>
    </w:p>
    <w:p w14:paraId="023B4CD0">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78D8EDF7">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315.95</w:t>
      </w:r>
      <w:r>
        <w:rPr>
          <w:rFonts w:hint="eastAsia" w:ascii="Times New Roman" w:hAnsi="Times New Roman" w:eastAsia="仿宋_GB2312"/>
          <w:sz w:val="32"/>
          <w:szCs w:val="32"/>
        </w:rPr>
        <w:t>万元，其中：</w:t>
      </w:r>
    </w:p>
    <w:p w14:paraId="0A399A72">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rPr>
        <w:t>283.14万元，占基本支出的</w:t>
      </w:r>
      <w:r>
        <w:rPr>
          <w:rFonts w:hint="eastAsia" w:ascii="Times New Roman" w:hAnsi="Times New Roman" w:eastAsia="仿宋_GB2312"/>
          <w:sz w:val="32"/>
          <w:szCs w:val="32"/>
          <w:lang w:val="en-US" w:eastAsia="zh-CN"/>
        </w:rPr>
        <w:t>89.62</w:t>
      </w:r>
      <w:r>
        <w:rPr>
          <w:rFonts w:hint="eastAsia" w:ascii="Times New Roman" w:hAnsi="Times New Roman" w:eastAsia="仿宋_GB2312"/>
          <w:sz w:val="32"/>
          <w:szCs w:val="32"/>
        </w:rPr>
        <w:t>%,主要包括基本工资、津贴补贴、奖金、机关事业单位基本养老保险缴费、职工基本医疗保险缴费、其他社会保险缴费、住房公积金</w:t>
      </w:r>
      <w:r>
        <w:rPr>
          <w:rFonts w:hint="eastAsia" w:ascii="Times New Roman" w:hAnsi="Times New Roman" w:eastAsia="仿宋_GB2312"/>
          <w:sz w:val="32"/>
          <w:szCs w:val="32"/>
          <w:lang w:eastAsia="zh-CN"/>
        </w:rPr>
        <w:t>、医疗费、生活补助、</w:t>
      </w:r>
      <w:r>
        <w:rPr>
          <w:rFonts w:hint="eastAsia" w:ascii="Times New Roman" w:hAnsi="Times New Roman" w:eastAsia="仿宋_GB2312"/>
          <w:sz w:val="32"/>
          <w:szCs w:val="32"/>
        </w:rPr>
        <w:t>奖励金等</w:t>
      </w:r>
      <w:r>
        <w:rPr>
          <w:rFonts w:hint="eastAsia" w:ascii="Times New Roman" w:hAnsi="Times New Roman" w:eastAsia="仿宋_GB2312"/>
          <w:sz w:val="32"/>
          <w:szCs w:val="32"/>
          <w:lang w:eastAsia="zh-CN"/>
        </w:rPr>
        <w:t>。</w:t>
      </w:r>
    </w:p>
    <w:p w14:paraId="60C84FCD">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lang w:val="en-US" w:eastAsia="zh-CN"/>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rPr>
        <w:t>32.81万元，占基本支出的</w:t>
      </w:r>
      <w:r>
        <w:rPr>
          <w:rFonts w:hint="eastAsia" w:ascii="Times New Roman" w:hAnsi="Times New Roman" w:eastAsia="仿宋_GB2312"/>
          <w:sz w:val="32"/>
          <w:szCs w:val="32"/>
          <w:lang w:val="en-US" w:eastAsia="zh-CN"/>
        </w:rPr>
        <w:t>10.38</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val="en-US" w:eastAsia="zh-CN"/>
        </w:rPr>
        <w:t>邮电费、</w:t>
      </w:r>
      <w:r>
        <w:rPr>
          <w:rFonts w:hint="eastAsia" w:ascii="Times New Roman" w:hAnsi="Times New Roman" w:eastAsia="仿宋_GB2312"/>
          <w:sz w:val="32"/>
          <w:szCs w:val="32"/>
        </w:rPr>
        <w:t>差旅费、委托业务费、工会经费、公务用车运行维护费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其他交通费用、其他商品和服务支出</w:t>
      </w:r>
      <w:r>
        <w:rPr>
          <w:rFonts w:hint="eastAsia" w:ascii="Times New Roman" w:hAnsi="Times New Roman" w:eastAsia="仿宋_GB2312"/>
          <w:sz w:val="32"/>
          <w:szCs w:val="32"/>
          <w:lang w:val="en-US" w:eastAsia="zh-CN"/>
        </w:rPr>
        <w:t>等。</w:t>
      </w:r>
    </w:p>
    <w:p w14:paraId="0F830428">
      <w:pPr>
        <w:pStyle w:val="15"/>
        <w:keepNext w:val="0"/>
        <w:keepLines w:val="0"/>
        <w:pageBreakBefore w:val="0"/>
        <w:widowControl w:val="0"/>
        <w:numPr>
          <w:ilvl w:val="0"/>
          <w:numId w:val="1"/>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14:paraId="7658F755">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63FF518F">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0.65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0.65</w:t>
      </w:r>
      <w:r>
        <w:rPr>
          <w:rFonts w:hint="eastAsia" w:ascii="Times New Roman" w:hAnsi="Times New Roman" w:eastAsia="仿宋_GB2312"/>
          <w:sz w:val="32"/>
          <w:szCs w:val="32"/>
        </w:rPr>
        <w:t>万元，与预算持平，与上年相比增加</w:t>
      </w:r>
      <w:r>
        <w:rPr>
          <w:rFonts w:hint="eastAsia" w:ascii="Times New Roman" w:hAnsi="Times New Roman" w:eastAsia="仿宋_GB2312"/>
          <w:sz w:val="32"/>
          <w:szCs w:val="32"/>
          <w:lang w:val="en-US" w:eastAsia="zh-CN"/>
        </w:rPr>
        <w:t>0.65</w:t>
      </w:r>
      <w:r>
        <w:rPr>
          <w:rFonts w:hint="eastAsia" w:ascii="Times New Roman" w:hAnsi="Times New Roman" w:eastAsia="仿宋_GB2312"/>
          <w:sz w:val="32"/>
          <w:szCs w:val="32"/>
        </w:rPr>
        <w:t>万元，增长的主要原因是</w:t>
      </w:r>
      <w:r>
        <w:rPr>
          <w:rFonts w:hint="eastAsia" w:ascii="Times New Roman" w:hAnsi="Times New Roman" w:eastAsia="仿宋_GB2312"/>
          <w:sz w:val="32"/>
          <w:szCs w:val="32"/>
          <w:lang w:val="en-US" w:eastAsia="zh-CN"/>
        </w:rPr>
        <w:t>上年未发生</w:t>
      </w:r>
      <w:r>
        <w:rPr>
          <w:rFonts w:hint="eastAsia" w:ascii="Times New Roman" w:hAnsi="Times New Roman" w:eastAsia="仿宋_GB2312"/>
          <w:sz w:val="32"/>
          <w:szCs w:val="32"/>
        </w:rPr>
        <w:t>“三公”经费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本年</w:t>
      </w:r>
      <w:r>
        <w:rPr>
          <w:rFonts w:hint="eastAsia" w:ascii="Times New Roman" w:hAnsi="Times New Roman" w:eastAsia="仿宋_GB2312"/>
          <w:sz w:val="32"/>
          <w:szCs w:val="32"/>
        </w:rPr>
        <w:t>市局调拨一辆警车，公务用车运行维护费</w:t>
      </w:r>
      <w:r>
        <w:rPr>
          <w:rFonts w:hint="eastAsia" w:ascii="Times New Roman" w:hAnsi="Times New Roman" w:eastAsia="仿宋_GB2312"/>
          <w:sz w:val="32"/>
          <w:szCs w:val="32"/>
          <w:lang w:val="en-US" w:eastAsia="zh-CN"/>
        </w:rPr>
        <w:t>增加</w:t>
      </w:r>
      <w:r>
        <w:rPr>
          <w:rFonts w:hint="eastAsia" w:ascii="Times New Roman" w:hAnsi="Times New Roman" w:eastAsia="仿宋_GB2312"/>
          <w:sz w:val="32"/>
          <w:szCs w:val="32"/>
        </w:rPr>
        <w:t>。其中：</w:t>
      </w:r>
    </w:p>
    <w:p w14:paraId="1F86E4D1">
      <w:pPr>
        <w:pStyle w:val="15"/>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ascii="Times New Roman" w:hAnsi="Times New Roman" w:eastAsia="仿宋_GB2312"/>
          <w:sz w:val="32"/>
          <w:szCs w:val="32"/>
        </w:rPr>
        <w:t>0.00</w:t>
      </w:r>
      <w:r>
        <w:rPr>
          <w:rFonts w:hint="eastAsia" w:ascii="Times New Roman" w:hAnsi="Times New Roman" w:eastAsia="仿宋_GB2312"/>
          <w:sz w:val="32"/>
          <w:szCs w:val="32"/>
        </w:rPr>
        <w:t>万元，支出决算为</w:t>
      </w:r>
      <w:r>
        <w:rPr>
          <w:rFonts w:ascii="Times New Roman" w:hAnsi="Times New Roman" w:eastAsia="仿宋_GB2312"/>
          <w:sz w:val="32"/>
          <w:szCs w:val="32"/>
        </w:rPr>
        <w:t>0.00</w:t>
      </w:r>
      <w:r>
        <w:rPr>
          <w:rFonts w:hint="eastAsia" w:ascii="Times New Roman" w:hAnsi="Times New Roman" w:eastAsia="仿宋_GB2312"/>
          <w:sz w:val="32"/>
          <w:szCs w:val="32"/>
        </w:rPr>
        <w:t>万元，与预算及上年持平，主要原因是均未发生因公出国（境）费支出。</w:t>
      </w:r>
    </w:p>
    <w:p w14:paraId="059BE87A">
      <w:pPr>
        <w:pStyle w:val="15"/>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万元，与预算及上年持平，主要原因是</w:t>
      </w:r>
      <w:r>
        <w:rPr>
          <w:rFonts w:hint="eastAsia" w:ascii="Times New Roman" w:hAnsi="Times New Roman" w:eastAsia="仿宋_GB2312"/>
          <w:sz w:val="32"/>
          <w:szCs w:val="32"/>
          <w:lang w:val="en-US" w:eastAsia="zh-CN"/>
        </w:rPr>
        <w:t>均未发生</w:t>
      </w:r>
      <w:r>
        <w:rPr>
          <w:rFonts w:hint="eastAsia" w:ascii="Times New Roman" w:hAnsi="Times New Roman" w:eastAsia="仿宋_GB2312"/>
          <w:sz w:val="32"/>
          <w:szCs w:val="32"/>
        </w:rPr>
        <w:t>公务接待费支出。</w:t>
      </w:r>
    </w:p>
    <w:p w14:paraId="5BED9677">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ascii="Times New Roman" w:hAnsi="Times New Roman" w:eastAsia="仿宋_GB2312"/>
          <w:sz w:val="32"/>
          <w:szCs w:val="32"/>
        </w:rPr>
        <w:t>0.00</w:t>
      </w:r>
      <w:r>
        <w:rPr>
          <w:rFonts w:hint="eastAsia" w:ascii="Times New Roman" w:hAnsi="Times New Roman" w:eastAsia="仿宋_GB2312"/>
          <w:sz w:val="32"/>
          <w:szCs w:val="32"/>
        </w:rPr>
        <w:t>万元，支出决算为</w:t>
      </w:r>
      <w:r>
        <w:rPr>
          <w:rFonts w:ascii="Times New Roman" w:hAnsi="Times New Roman" w:eastAsia="仿宋_GB2312"/>
          <w:sz w:val="32"/>
          <w:szCs w:val="32"/>
        </w:rPr>
        <w:t>0.00</w:t>
      </w:r>
      <w:r>
        <w:rPr>
          <w:rFonts w:hint="eastAsia" w:ascii="Times New Roman" w:hAnsi="Times New Roman" w:eastAsia="仿宋_GB2312"/>
          <w:sz w:val="32"/>
          <w:szCs w:val="32"/>
        </w:rPr>
        <w:t>万元，与预算及上年持平，原因是均未发生公务用车购置支出。</w:t>
      </w:r>
    </w:p>
    <w:p w14:paraId="55E4D0E0">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0.65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0.65</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%，与预算持平，与上年相比增加</w:t>
      </w:r>
      <w:r>
        <w:rPr>
          <w:rFonts w:hint="eastAsia" w:ascii="Times New Roman" w:hAnsi="Times New Roman" w:eastAsia="仿宋_GB2312"/>
          <w:sz w:val="32"/>
          <w:szCs w:val="32"/>
          <w:lang w:val="en-US" w:eastAsia="zh-CN"/>
        </w:rPr>
        <w:t>0.65</w:t>
      </w:r>
      <w:r>
        <w:rPr>
          <w:rFonts w:hint="eastAsia" w:ascii="Times New Roman" w:hAnsi="Times New Roman" w:eastAsia="仿宋_GB2312"/>
          <w:sz w:val="32"/>
          <w:szCs w:val="32"/>
        </w:rPr>
        <w:t>万元，增长的主要原因是市局调拨一辆警车，车辆保险、日常维修和保养费用增加。</w:t>
      </w:r>
    </w:p>
    <w:p w14:paraId="74511DA2">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305C1A01">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0.65</w:t>
      </w:r>
      <w:r>
        <w:rPr>
          <w:rFonts w:hint="eastAsia" w:ascii="Times New Roman" w:hAnsi="Times New Roman" w:eastAsia="仿宋_GB2312"/>
          <w:sz w:val="32"/>
          <w:szCs w:val="32"/>
        </w:rPr>
        <w:t>万元。其中：</w:t>
      </w:r>
    </w:p>
    <w:p w14:paraId="24DD06C8">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val="en-US"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0A9B72DB">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p>
    <w:p w14:paraId="4997E6B5">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0.65</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万元，单位本级更新公务用车</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0.65</w:t>
      </w:r>
      <w:r>
        <w:rPr>
          <w:rFonts w:hint="eastAsia" w:ascii="Times New Roman" w:hAnsi="Times New Roman" w:eastAsia="仿宋_GB2312"/>
          <w:sz w:val="32"/>
          <w:szCs w:val="32"/>
        </w:rPr>
        <w:t>万元，主要是车辆保险、日常维修和保养支出，截止202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w:t>
      </w:r>
    </w:p>
    <w:p w14:paraId="5A6B6408">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72AAD81E">
      <w:pPr>
        <w:pStyle w:val="15"/>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cs="Times New Roman"/>
          <w:color w:val="auto"/>
          <w:kern w:val="2"/>
          <w:sz w:val="32"/>
          <w:szCs w:val="32"/>
        </w:rPr>
        <w:t>202</w:t>
      </w:r>
      <w:r>
        <w:rPr>
          <w:rFonts w:hint="eastAsia" w:ascii="Times New Roman" w:hAnsi="Times New Roman" w:eastAsia="仿宋_GB2312" w:cs="Times New Roman"/>
          <w:color w:val="auto"/>
          <w:kern w:val="2"/>
          <w:sz w:val="32"/>
          <w:szCs w:val="32"/>
          <w:lang w:val="en-US" w:eastAsia="zh-CN"/>
        </w:rPr>
        <w:t>3</w:t>
      </w:r>
      <w:r>
        <w:rPr>
          <w:rFonts w:hint="eastAsia" w:ascii="Times New Roman" w:hAnsi="Times New Roman" w:eastAsia="仿宋_GB2312" w:cs="Times New Roman"/>
          <w:color w:val="auto"/>
          <w:kern w:val="2"/>
          <w:sz w:val="32"/>
          <w:szCs w:val="32"/>
        </w:rPr>
        <w:t>年度本</w:t>
      </w:r>
      <w:r>
        <w:rPr>
          <w:rFonts w:hint="eastAsia" w:ascii="Times New Roman" w:hAnsi="Times New Roman" w:eastAsia="仿宋_GB2312"/>
          <w:sz w:val="32"/>
          <w:szCs w:val="32"/>
        </w:rPr>
        <w:t>部门</w:t>
      </w:r>
      <w:r>
        <w:rPr>
          <w:rFonts w:hint="eastAsia" w:ascii="Times New Roman" w:hAnsi="Times New Roman" w:eastAsia="仿宋_GB2312" w:cs="Times New Roman"/>
          <w:color w:val="auto"/>
          <w:kern w:val="2"/>
          <w:sz w:val="32"/>
          <w:szCs w:val="32"/>
        </w:rPr>
        <w:t>无政府性基金预算收入支出。</w:t>
      </w:r>
    </w:p>
    <w:p w14:paraId="2E8C1382">
      <w:pPr>
        <w:pStyle w:val="15"/>
        <w:spacing w:line="600" w:lineRule="exact"/>
        <w:ind w:firstLine="640" w:firstLineChars="200"/>
        <w:rPr>
          <w:rFonts w:ascii="Times New Roman" w:hAnsi="Times New Roman" w:eastAsia="仿宋_GB2312"/>
          <w:b/>
          <w:sz w:val="32"/>
          <w:szCs w:val="32"/>
        </w:rPr>
      </w:pPr>
      <w:r>
        <w:rPr>
          <w:rFonts w:hint="eastAsia" w:ascii="Times New Roman" w:hAnsi="Times New Roman" w:eastAsia="仿宋_GB2312"/>
          <w:b/>
          <w:sz w:val="32"/>
          <w:szCs w:val="32"/>
        </w:rPr>
        <w:t>九、国有资本经营预算收入支出决算情况</w:t>
      </w:r>
    </w:p>
    <w:p w14:paraId="15C83456">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202</w:t>
      </w:r>
      <w:r>
        <w:rPr>
          <w:rFonts w:hint="eastAsia" w:ascii="Times New Roman" w:hAnsi="Times New Roman" w:eastAsia="仿宋_GB2312" w:cs="Times New Roman"/>
          <w:color w:val="auto"/>
          <w:kern w:val="2"/>
          <w:sz w:val="32"/>
          <w:szCs w:val="32"/>
          <w:lang w:val="en-US" w:eastAsia="zh-CN"/>
        </w:rPr>
        <w:t>3</w:t>
      </w:r>
      <w:r>
        <w:rPr>
          <w:rFonts w:hint="eastAsia" w:ascii="Times New Roman" w:hAnsi="Times New Roman" w:eastAsia="仿宋_GB2312" w:cs="Times New Roman"/>
          <w:color w:val="auto"/>
          <w:kern w:val="2"/>
          <w:sz w:val="32"/>
          <w:szCs w:val="32"/>
        </w:rPr>
        <w:t>年度本</w:t>
      </w:r>
      <w:r>
        <w:rPr>
          <w:rFonts w:hint="eastAsia" w:ascii="Times New Roman" w:hAnsi="Times New Roman" w:eastAsia="仿宋_GB2312"/>
          <w:sz w:val="32"/>
          <w:szCs w:val="32"/>
        </w:rPr>
        <w:t>部门</w:t>
      </w:r>
      <w:r>
        <w:rPr>
          <w:rFonts w:hint="eastAsia" w:ascii="Times New Roman" w:hAnsi="Times New Roman" w:eastAsia="仿宋_GB2312" w:cs="Times New Roman"/>
          <w:color w:val="auto"/>
          <w:kern w:val="2"/>
          <w:sz w:val="32"/>
          <w:szCs w:val="32"/>
        </w:rPr>
        <w:t>无国有资本经营预算收入支出。</w:t>
      </w:r>
    </w:p>
    <w:p w14:paraId="51DCDF95">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val="en-US" w:eastAsia="zh-CN"/>
        </w:rPr>
        <w:t>十</w:t>
      </w:r>
      <w:r>
        <w:rPr>
          <w:rFonts w:hint="eastAsia" w:ascii="Times New Roman" w:hAnsi="Times New Roman" w:eastAsia="仿宋_GB2312"/>
          <w:b/>
          <w:color w:val="auto"/>
          <w:sz w:val="32"/>
          <w:szCs w:val="32"/>
        </w:rPr>
        <w:t>、关于机关运行经费支出说明</w:t>
      </w:r>
    </w:p>
    <w:p w14:paraId="5AB34B45">
      <w:pPr>
        <w:pStyle w:val="15"/>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32.81</w:t>
      </w:r>
      <w:r>
        <w:rPr>
          <w:rFonts w:hint="eastAsia" w:ascii="Times New Roman" w:hAnsi="Times New Roman" w:eastAsia="仿宋_GB2312"/>
          <w:sz w:val="32"/>
          <w:szCs w:val="32"/>
        </w:rPr>
        <w:t>万元，比年初预算数11.12</w:t>
      </w:r>
      <w:r>
        <w:rPr>
          <w:rFonts w:hint="eastAsia" w:ascii="Times New Roman" w:hAnsi="Times New Roman" w:eastAsia="仿宋_GB2312"/>
          <w:sz w:val="32"/>
          <w:szCs w:val="32"/>
          <w:lang w:val="en-US" w:eastAsia="zh-CN"/>
        </w:rPr>
        <w:t>万元，</w:t>
      </w:r>
      <w:r>
        <w:rPr>
          <w:rFonts w:hint="eastAsia" w:ascii="Times New Roman" w:hAnsi="Times New Roman" w:eastAsia="仿宋_GB2312"/>
          <w:sz w:val="32"/>
          <w:szCs w:val="32"/>
        </w:rPr>
        <w:t>增加</w:t>
      </w:r>
      <w:r>
        <w:rPr>
          <w:rFonts w:hint="eastAsia" w:ascii="Times New Roman" w:hAnsi="Times New Roman" w:eastAsia="仿宋_GB2312"/>
          <w:sz w:val="32"/>
          <w:szCs w:val="32"/>
          <w:lang w:val="en-US" w:eastAsia="zh-CN"/>
        </w:rPr>
        <w:t>21.69</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243.62</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highlight w:val="none"/>
          <w:lang w:val="en-US" w:eastAsia="zh-CN"/>
        </w:rPr>
        <w:t>车补预算纳入人员经费</w:t>
      </w:r>
      <w:r>
        <w:rPr>
          <w:rFonts w:hint="eastAsia" w:ascii="Times New Roman" w:hAnsi="Times New Roman" w:eastAsia="仿宋_GB2312"/>
          <w:sz w:val="32"/>
          <w:szCs w:val="32"/>
          <w:highlight w:val="none"/>
        </w:rPr>
        <w:t>，决算口径纳入</w:t>
      </w:r>
      <w:r>
        <w:rPr>
          <w:rFonts w:hint="eastAsia" w:ascii="Times New Roman" w:hAnsi="Times New Roman" w:eastAsia="仿宋_GB2312"/>
          <w:sz w:val="32"/>
          <w:szCs w:val="32"/>
          <w:highlight w:val="none"/>
          <w:lang w:val="en-US" w:eastAsia="zh-CN"/>
        </w:rPr>
        <w:t>公用经费；（2）增加慰问费、党建经费等公用经费支出，增加了机关运行经费</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rPr>
        <w:t>比上年决算</w:t>
      </w:r>
      <w:r>
        <w:rPr>
          <w:rFonts w:hint="eastAsia" w:ascii="Times New Roman" w:hAnsi="Times New Roman" w:eastAsia="仿宋_GB2312" w:cs="Times New Roman"/>
          <w:color w:val="auto"/>
          <w:kern w:val="2"/>
          <w:sz w:val="32"/>
          <w:szCs w:val="32"/>
        </w:rPr>
        <w:t>数</w:t>
      </w:r>
      <w:r>
        <w:rPr>
          <w:rFonts w:hint="eastAsia" w:ascii="Times New Roman" w:hAnsi="Times New Roman" w:eastAsia="仿宋_GB2312" w:cs="Times New Roman"/>
          <w:color w:val="auto"/>
          <w:kern w:val="2"/>
          <w:sz w:val="32"/>
          <w:szCs w:val="32"/>
          <w:lang w:val="en-US" w:eastAsia="zh-CN"/>
        </w:rPr>
        <w:t>26.36</w:t>
      </w:r>
      <w:r>
        <w:rPr>
          <w:rFonts w:hint="eastAsia" w:ascii="Times New Roman" w:hAnsi="Times New Roman" w:eastAsia="仿宋_GB2312" w:cs="Times New Roman"/>
          <w:color w:val="auto"/>
          <w:kern w:val="2"/>
          <w:sz w:val="32"/>
          <w:szCs w:val="32"/>
        </w:rPr>
        <w:t>万元，</w:t>
      </w:r>
      <w:r>
        <w:rPr>
          <w:rFonts w:hint="eastAsia" w:ascii="Times New Roman" w:hAnsi="Times New Roman" w:eastAsia="仿宋_GB2312" w:cs="Times New Roman"/>
          <w:color w:val="auto"/>
          <w:kern w:val="2"/>
          <w:sz w:val="32"/>
          <w:szCs w:val="32"/>
          <w:lang w:val="en-US" w:eastAsia="zh-CN"/>
        </w:rPr>
        <w:t>增加6.45</w:t>
      </w:r>
      <w:r>
        <w:rPr>
          <w:rFonts w:hint="eastAsia" w:ascii="Times New Roman" w:hAnsi="Times New Roman" w:eastAsia="仿宋_GB2312" w:cs="Times New Roman"/>
          <w:color w:val="auto"/>
          <w:kern w:val="2"/>
          <w:sz w:val="32"/>
          <w:szCs w:val="32"/>
        </w:rPr>
        <w:t>万元，</w:t>
      </w:r>
      <w:r>
        <w:rPr>
          <w:rFonts w:hint="eastAsia" w:ascii="Times New Roman" w:hAnsi="Times New Roman" w:eastAsia="仿宋_GB2312" w:cs="Times New Roman"/>
          <w:color w:val="auto"/>
          <w:kern w:val="2"/>
          <w:sz w:val="32"/>
          <w:szCs w:val="32"/>
          <w:lang w:val="en-US" w:eastAsia="zh-CN"/>
        </w:rPr>
        <w:t>增长</w:t>
      </w:r>
      <w:r>
        <w:rPr>
          <w:rFonts w:hint="eastAsia" w:ascii="Times New Roman" w:hAnsi="Times New Roman" w:eastAsia="仿宋_GB2312"/>
          <w:sz w:val="32"/>
          <w:szCs w:val="32"/>
          <w:lang w:val="en-US" w:eastAsia="zh-CN"/>
        </w:rPr>
        <w:t>24.47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主要原因是追加的经费弥补了人员类支出的不足，公用经费用于保障日常运行，导致机关运行经费增加</w:t>
      </w:r>
      <w:r>
        <w:rPr>
          <w:rFonts w:hint="eastAsia" w:ascii="Times New Roman" w:hAnsi="Times New Roman" w:eastAsia="仿宋_GB2312"/>
          <w:sz w:val="32"/>
          <w:szCs w:val="32"/>
          <w:lang w:eastAsia="zh-CN"/>
        </w:rPr>
        <w:t>。</w:t>
      </w:r>
      <w:bookmarkStart w:id="0" w:name="_GoBack"/>
      <w:bookmarkEnd w:id="0"/>
    </w:p>
    <w:p w14:paraId="032E99D2">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val="en-US" w:eastAsia="zh-CN"/>
        </w:rPr>
        <w:t>一</w:t>
      </w:r>
      <w:r>
        <w:rPr>
          <w:rFonts w:hint="eastAsia" w:ascii="黑体" w:hAnsi="黑体" w:eastAsia="黑体" w:cs="黑体"/>
          <w:b w:val="0"/>
          <w:bCs/>
          <w:sz w:val="32"/>
          <w:szCs w:val="32"/>
        </w:rPr>
        <w:t>、一般性支出情况说明</w:t>
      </w:r>
    </w:p>
    <w:p w14:paraId="61339824">
      <w:pPr>
        <w:pStyle w:val="15"/>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万元；开支培训费</w:t>
      </w:r>
      <w:r>
        <w:rPr>
          <w:rFonts w:hint="eastAsia" w:ascii="Times New Roman" w:hAnsi="Times New Roman" w:eastAsia="仿宋_GB2312"/>
          <w:sz w:val="32"/>
          <w:szCs w:val="32"/>
          <w:lang w:val="en-US" w:eastAsia="zh-CN"/>
        </w:rPr>
        <w:t>38.98</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主要</w:t>
      </w:r>
      <w:r>
        <w:rPr>
          <w:rFonts w:hint="eastAsia" w:ascii="Times New Roman" w:hAnsi="Times New Roman" w:eastAsia="仿宋_GB2312"/>
          <w:sz w:val="32"/>
          <w:szCs w:val="32"/>
        </w:rPr>
        <w:t>用于开展政治轮训与警种专训</w:t>
      </w:r>
      <w:r>
        <w:rPr>
          <w:rFonts w:hint="eastAsia" w:ascii="Times New Roman" w:hAnsi="Times New Roman" w:eastAsia="仿宋_GB2312"/>
          <w:sz w:val="32"/>
          <w:szCs w:val="32"/>
          <w:lang w:val="en-US" w:eastAsia="zh-CN"/>
        </w:rPr>
        <w:t>等</w:t>
      </w:r>
      <w:r>
        <w:rPr>
          <w:rFonts w:hint="eastAsia" w:ascii="Times New Roman" w:hAnsi="Times New Roman" w:eastAsia="仿宋_GB2312"/>
          <w:sz w:val="32"/>
          <w:szCs w:val="32"/>
        </w:rPr>
        <w:t>培训，全年完成</w:t>
      </w:r>
      <w:r>
        <w:rPr>
          <w:rFonts w:hint="eastAsia" w:ascii="Times New Roman" w:hAnsi="Times New Roman" w:eastAsia="仿宋_GB2312"/>
          <w:sz w:val="32"/>
          <w:szCs w:val="32"/>
          <w:lang w:val="en-US" w:eastAsia="zh-CN"/>
        </w:rPr>
        <w:t>63</w:t>
      </w:r>
      <w:r>
        <w:rPr>
          <w:rFonts w:hint="eastAsia" w:ascii="Times New Roman" w:hAnsi="Times New Roman" w:eastAsia="仿宋_GB2312"/>
          <w:sz w:val="32"/>
          <w:szCs w:val="32"/>
        </w:rPr>
        <w:t>期培训班，累计培训3200余人次，</w:t>
      </w:r>
      <w:r>
        <w:rPr>
          <w:rFonts w:hint="eastAsia" w:ascii="Times New Roman" w:hAnsi="Times New Roman" w:eastAsia="仿宋_GB2312"/>
          <w:sz w:val="32"/>
          <w:szCs w:val="32"/>
          <w:lang w:val="en-US" w:eastAsia="zh-CN"/>
        </w:rPr>
        <w:t>其中</w:t>
      </w:r>
      <w:r>
        <w:rPr>
          <w:rFonts w:hint="eastAsia" w:ascii="Times New Roman" w:hAnsi="Times New Roman" w:eastAsia="仿宋_GB2312"/>
          <w:sz w:val="32"/>
          <w:szCs w:val="32"/>
        </w:rPr>
        <w:t>对全警开展政治大轮训培训班40余期</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1200余人</w:t>
      </w:r>
      <w:r>
        <w:rPr>
          <w:rFonts w:hint="eastAsia" w:ascii="Times New Roman" w:hAnsi="Times New Roman" w:eastAsia="仿宋_GB2312"/>
          <w:sz w:val="32"/>
          <w:szCs w:val="32"/>
          <w:lang w:val="en-US" w:eastAsia="zh-CN"/>
        </w:rPr>
        <w:t>次，</w:t>
      </w:r>
      <w:r>
        <w:rPr>
          <w:rFonts w:hint="eastAsia" w:ascii="Times New Roman" w:hAnsi="Times New Roman" w:eastAsia="仿宋_GB2312"/>
          <w:sz w:val="32"/>
          <w:szCs w:val="32"/>
        </w:rPr>
        <w:t>新警培训班</w:t>
      </w:r>
      <w:r>
        <w:rPr>
          <w:rFonts w:hint="eastAsia" w:ascii="Times New Roman" w:hAnsi="Times New Roman" w:eastAsia="仿宋_GB2312"/>
          <w:sz w:val="32"/>
          <w:szCs w:val="32"/>
          <w:lang w:val="en-US" w:eastAsia="zh-CN"/>
        </w:rPr>
        <w:t>1期、</w:t>
      </w:r>
      <w:r>
        <w:rPr>
          <w:rFonts w:hint="eastAsia" w:ascii="Times New Roman" w:hAnsi="Times New Roman" w:eastAsia="仿宋_GB2312"/>
          <w:sz w:val="32"/>
          <w:szCs w:val="32"/>
        </w:rPr>
        <w:t>64人</w:t>
      </w:r>
      <w:r>
        <w:rPr>
          <w:rFonts w:hint="eastAsia" w:ascii="Times New Roman" w:hAnsi="Times New Roman" w:eastAsia="仿宋_GB2312"/>
          <w:sz w:val="32"/>
          <w:szCs w:val="32"/>
          <w:lang w:val="en-US" w:eastAsia="zh-CN"/>
        </w:rPr>
        <w:t>次，</w:t>
      </w:r>
      <w:r>
        <w:rPr>
          <w:rFonts w:hint="eastAsia" w:ascii="Times New Roman" w:hAnsi="Times New Roman" w:eastAsia="仿宋_GB2312"/>
          <w:sz w:val="32"/>
          <w:szCs w:val="32"/>
        </w:rPr>
        <w:t>举办执法规范、舆论引导、网络安全、心理健康、法治公安建设、警务教官专业技能等培训班16期</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2000余人次</w:t>
      </w:r>
      <w:r>
        <w:rPr>
          <w:rFonts w:hint="eastAsia" w:ascii="Times New Roman" w:hAnsi="Times New Roman" w:eastAsia="仿宋_GB2312"/>
          <w:sz w:val="32"/>
          <w:szCs w:val="32"/>
          <w:lang w:val="en-US" w:eastAsia="zh-CN"/>
        </w:rPr>
        <w:t>等</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未</w:t>
      </w:r>
      <w:r>
        <w:rPr>
          <w:rFonts w:hint="eastAsia" w:ascii="Times New Roman" w:hAnsi="Times New Roman" w:eastAsia="仿宋_GB2312"/>
          <w:sz w:val="32"/>
          <w:szCs w:val="32"/>
          <w:lang w:eastAsia="zh-CN"/>
        </w:rPr>
        <w:t>举办节庆、晚会、论坛、赛事活动，开支0.00万元。</w:t>
      </w:r>
    </w:p>
    <w:p w14:paraId="5E61DFC7">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val="en-US" w:eastAsia="zh-CN"/>
        </w:rPr>
        <w:t>二</w:t>
      </w:r>
      <w:r>
        <w:rPr>
          <w:rFonts w:hint="eastAsia" w:ascii="黑体" w:hAnsi="黑体" w:eastAsia="黑体" w:cs="黑体"/>
          <w:b w:val="0"/>
          <w:bCs/>
          <w:sz w:val="32"/>
          <w:szCs w:val="32"/>
        </w:rPr>
        <w:t>、关于政府采购支出说明</w:t>
      </w:r>
    </w:p>
    <w:p w14:paraId="6EDB8793">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15.87</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15.87</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10.22</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64.38</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10.22</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64.38</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4166CAFC">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val="en-US" w:eastAsia="zh-CN"/>
        </w:rPr>
        <w:t>三</w:t>
      </w:r>
      <w:r>
        <w:rPr>
          <w:rFonts w:hint="eastAsia" w:ascii="黑体" w:hAnsi="黑体" w:eastAsia="黑体" w:cs="黑体"/>
          <w:b w:val="0"/>
          <w:bCs/>
          <w:color w:val="auto"/>
          <w:sz w:val="32"/>
          <w:szCs w:val="32"/>
        </w:rPr>
        <w:t>、关于国有资产占用情况说明</w:t>
      </w:r>
    </w:p>
    <w:p w14:paraId="73606961">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11466A06">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val="en-US"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47B5A910">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50CDF032">
      <w:pPr>
        <w:pStyle w:val="15"/>
        <w:spacing w:line="600" w:lineRule="exact"/>
        <w:ind w:firstLine="640" w:firstLineChars="200"/>
        <w:rPr>
          <w:rFonts w:hint="default" w:ascii="楷体" w:hAnsi="楷体" w:eastAsia="仿宋_GB2312" w:cs="楷体"/>
          <w:b/>
          <w:bCs/>
          <w:sz w:val="32"/>
          <w:szCs w:val="32"/>
          <w:lang w:val="en-US" w:eastAsia="zh-CN"/>
        </w:rPr>
      </w:pPr>
      <w:r>
        <w:rPr>
          <w:rFonts w:hint="eastAsia" w:ascii="Times New Roman" w:hAnsi="Times New Roman" w:eastAsia="仿宋_GB2312"/>
          <w:color w:val="auto"/>
          <w:sz w:val="32"/>
          <w:szCs w:val="32"/>
        </w:rPr>
        <w:t>我部门继续推进预算绩效管理工作，根据市财政</w:t>
      </w:r>
      <w:r>
        <w:rPr>
          <w:rFonts w:hint="eastAsia" w:ascii="Times New Roman" w:hAnsi="Times New Roman" w:eastAsia="仿宋_GB2312"/>
          <w:color w:val="auto"/>
          <w:sz w:val="32"/>
          <w:szCs w:val="32"/>
          <w:lang w:val="en-US" w:eastAsia="zh-CN"/>
        </w:rPr>
        <w:t>文件</w:t>
      </w:r>
      <w:r>
        <w:rPr>
          <w:rFonts w:hint="eastAsia" w:ascii="Times New Roman" w:hAnsi="Times New Roman" w:eastAsia="仿宋_GB2312"/>
          <w:color w:val="auto"/>
          <w:sz w:val="32"/>
          <w:szCs w:val="32"/>
        </w:rPr>
        <w:t>要求</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开展了</w:t>
      </w:r>
      <w:r>
        <w:rPr>
          <w:rFonts w:hint="eastAsia" w:ascii="Times New Roman" w:hAnsi="Times New Roman" w:eastAsia="仿宋_GB2312"/>
          <w:color w:val="auto"/>
          <w:sz w:val="32"/>
          <w:szCs w:val="32"/>
          <w:lang w:val="en-US" w:eastAsia="zh-CN"/>
        </w:rPr>
        <w:t>部门预算支出绩效运行监控与2023年度部门绩效自评工作，</w:t>
      </w:r>
      <w:r>
        <w:rPr>
          <w:rFonts w:hint="eastAsia" w:ascii="Times New Roman" w:hAnsi="Times New Roman" w:eastAsia="仿宋_GB2312"/>
          <w:color w:val="auto"/>
          <w:sz w:val="32"/>
          <w:szCs w:val="32"/>
        </w:rPr>
        <w:t>对部门整体支出绩效从运行成本、管理效率、履职效能、社会效应、可持续发展能力和服务对象满意度等方面做出了客观评价，形成了</w:t>
      </w:r>
      <w:r>
        <w:rPr>
          <w:rFonts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年部门整体支出绩效评价报告，并予以公开，评价报告详见附件二。对核心业务实施效果开展了</w:t>
      </w:r>
      <w:r>
        <w:rPr>
          <w:rFonts w:hint="eastAsia" w:ascii="Times New Roman" w:hAnsi="Times New Roman" w:eastAsia="仿宋_GB2312"/>
          <w:color w:val="auto"/>
          <w:sz w:val="32"/>
          <w:szCs w:val="32"/>
          <w:lang w:val="en-US" w:eastAsia="zh-CN"/>
        </w:rPr>
        <w:t>项目支出</w:t>
      </w:r>
      <w:r>
        <w:rPr>
          <w:rFonts w:hint="eastAsia" w:ascii="Times New Roman" w:hAnsi="Times New Roman" w:eastAsia="仿宋_GB2312"/>
          <w:color w:val="auto"/>
          <w:sz w:val="32"/>
          <w:szCs w:val="32"/>
        </w:rPr>
        <w:t>绩效评价，形成了</w:t>
      </w:r>
      <w:r>
        <w:rPr>
          <w:rFonts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w:t>
      </w:r>
      <w:r>
        <w:rPr>
          <w:rFonts w:hint="eastAsia" w:ascii="Times New Roman" w:hAnsi="Times New Roman" w:eastAsia="仿宋_GB2312"/>
          <w:color w:val="auto"/>
          <w:sz w:val="32"/>
          <w:szCs w:val="32"/>
          <w:lang w:val="en-US" w:eastAsia="zh-CN"/>
        </w:rPr>
        <w:t>项目支出</w:t>
      </w:r>
      <w:r>
        <w:rPr>
          <w:rFonts w:hint="eastAsia" w:ascii="Times New Roman" w:hAnsi="Times New Roman" w:eastAsia="仿宋_GB2312"/>
          <w:color w:val="auto"/>
          <w:sz w:val="32"/>
          <w:szCs w:val="32"/>
        </w:rPr>
        <w:t>绩效评价报告，并予以公开，评价报告详见附件三。</w:t>
      </w:r>
    </w:p>
    <w:p w14:paraId="49E8813D">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65B22F51">
      <w:pPr>
        <w:ind w:firstLine="640" w:firstLineChars="200"/>
        <w:jc w:val="left"/>
        <w:rPr>
          <w:rFonts w:hint="default"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通过部门整体支出绩效评价情况来看，我部门各项工作具体扎实，项目任务全面完成，我部2023年</w:t>
      </w:r>
      <w:r>
        <w:rPr>
          <w:rFonts w:hint="default" w:ascii="Times New Roman" w:hAnsi="Times New Roman" w:eastAsia="仿宋_GB2312" w:cs="黑体"/>
          <w:color w:val="auto"/>
          <w:kern w:val="0"/>
          <w:sz w:val="32"/>
          <w:szCs w:val="32"/>
          <w:lang w:val="en-US" w:eastAsia="zh-CN" w:bidi="ar-SA"/>
        </w:rPr>
        <w:t>整体支出绩效评价得分为9</w:t>
      </w:r>
      <w:r>
        <w:rPr>
          <w:rFonts w:hint="eastAsia" w:ascii="Times New Roman" w:hAnsi="Times New Roman" w:eastAsia="仿宋_GB2312" w:cs="黑体"/>
          <w:color w:val="auto"/>
          <w:kern w:val="0"/>
          <w:sz w:val="32"/>
          <w:szCs w:val="32"/>
          <w:lang w:val="en-US" w:eastAsia="zh-CN" w:bidi="ar-SA"/>
        </w:rPr>
        <w:t>7</w:t>
      </w:r>
      <w:r>
        <w:rPr>
          <w:rFonts w:hint="default" w:ascii="Times New Roman" w:hAnsi="Times New Roman" w:eastAsia="仿宋_GB2312" w:cs="黑体"/>
          <w:color w:val="auto"/>
          <w:kern w:val="0"/>
          <w:sz w:val="32"/>
          <w:szCs w:val="32"/>
          <w:lang w:val="en-US" w:eastAsia="zh-CN" w:bidi="ar-SA"/>
        </w:rPr>
        <w:t>分，自评等级为</w:t>
      </w:r>
      <w:r>
        <w:rPr>
          <w:rFonts w:hint="eastAsia" w:ascii="Times New Roman" w:hAnsi="Times New Roman" w:eastAsia="仿宋_GB2312" w:cs="黑体"/>
          <w:color w:val="auto"/>
          <w:kern w:val="0"/>
          <w:sz w:val="32"/>
          <w:szCs w:val="32"/>
          <w:lang w:val="en-US" w:eastAsia="zh-CN" w:bidi="ar-SA"/>
        </w:rPr>
        <w:t>“</w:t>
      </w:r>
      <w:r>
        <w:rPr>
          <w:rFonts w:hint="default" w:ascii="Times New Roman" w:hAnsi="Times New Roman" w:eastAsia="仿宋_GB2312" w:cs="黑体"/>
          <w:color w:val="auto"/>
          <w:kern w:val="0"/>
          <w:sz w:val="32"/>
          <w:szCs w:val="32"/>
          <w:lang w:val="en-US" w:eastAsia="zh-CN" w:bidi="ar-SA"/>
        </w:rPr>
        <w:t>优</w:t>
      </w:r>
      <w:r>
        <w:rPr>
          <w:rFonts w:hint="eastAsia" w:ascii="Times New Roman" w:hAnsi="Times New Roman" w:eastAsia="仿宋_GB2312" w:cs="黑体"/>
          <w:color w:val="auto"/>
          <w:kern w:val="0"/>
          <w:sz w:val="32"/>
          <w:szCs w:val="32"/>
          <w:lang w:val="en-US" w:eastAsia="zh-CN" w:bidi="ar-SA"/>
        </w:rPr>
        <w:t>”</w:t>
      </w:r>
      <w:r>
        <w:rPr>
          <w:rFonts w:hint="default" w:ascii="Times New Roman" w:hAnsi="Times New Roman" w:eastAsia="仿宋_GB2312" w:cs="黑体"/>
          <w:color w:val="auto"/>
          <w:kern w:val="0"/>
          <w:sz w:val="32"/>
          <w:szCs w:val="32"/>
          <w:lang w:val="en-US" w:eastAsia="zh-CN" w:bidi="ar-SA"/>
        </w:rPr>
        <w:t>。</w:t>
      </w:r>
      <w:r>
        <w:rPr>
          <w:rFonts w:hint="eastAsia" w:ascii="Times New Roman" w:hAnsi="Times New Roman" w:eastAsia="仿宋_GB2312" w:cs="黑体"/>
          <w:color w:val="auto"/>
          <w:kern w:val="0"/>
          <w:sz w:val="32"/>
          <w:szCs w:val="32"/>
          <w:lang w:val="en-US" w:eastAsia="zh-CN" w:bidi="ar-SA"/>
        </w:rPr>
        <w:t>绩效目标设定合理明确、预算配置到位、预算执行较合理、管理制度健全、资金使用合规，履职效益明显。2023年度深入贯彻落实党的二十大精神，以政治建警为统领，围绕市局中心工作，突出实战练兵，坚持精准化、专业化、实战化，为怀化公安高质量发展提供坚强有力的教育训练保障。全年举办各类培训班63期，培训民警3200余人次，教训工作处于全省前列，培训考核合格率100%。整体支出绩效</w:t>
      </w:r>
      <w:r>
        <w:rPr>
          <w:rFonts w:hint="eastAsia" w:ascii="Times New Roman" w:hAnsi="Times New Roman" w:eastAsia="仿宋_GB2312"/>
          <w:color w:val="auto"/>
          <w:sz w:val="32"/>
          <w:szCs w:val="32"/>
        </w:rPr>
        <w:t>详见附件二。</w:t>
      </w:r>
    </w:p>
    <w:p w14:paraId="47B57F5B">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503B8BB7">
      <w:pPr>
        <w:ind w:firstLine="640" w:firstLineChars="20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1.公用经费控制不到位，执行偏离绩效目标，主要是预算资金实际支出具有不可预见性，公用经费控制率的实际情况与预算存在一定的差距。</w:t>
      </w:r>
    </w:p>
    <w:p w14:paraId="1A1C33E8">
      <w:pPr>
        <w:ind w:firstLine="640" w:firstLineChars="200"/>
        <w:jc w:val="left"/>
        <w:rPr>
          <w:rFonts w:hint="default"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2.培训任务增大，而轮值轮训专项业务经费逐年压减，使得开展培训工作内容有限，种类单一，实际产出降低。</w:t>
      </w:r>
    </w:p>
    <w:p w14:paraId="1D4B0D29">
      <w:pPr>
        <w:ind w:firstLine="640" w:firstLineChars="200"/>
        <w:jc w:val="left"/>
        <w:rPr>
          <w:rFonts w:hint="eastAsia" w:ascii="Times New Roman" w:hAnsi="Times New Roman" w:eastAsia="仿宋_GB2312" w:cs="黑体"/>
          <w:color w:val="auto"/>
          <w:kern w:val="0"/>
          <w:sz w:val="32"/>
          <w:szCs w:val="32"/>
          <w:lang w:val="en-US" w:eastAsia="zh-CN" w:bidi="ar-SA"/>
        </w:rPr>
      </w:pPr>
    </w:p>
    <w:p w14:paraId="5D5A239E">
      <w:pPr>
        <w:ind w:firstLine="640" w:firstLineChars="200"/>
        <w:jc w:val="left"/>
        <w:rPr>
          <w:rFonts w:hint="eastAsia" w:ascii="Times New Roman" w:hAnsi="Times New Roman" w:eastAsia="仿宋_GB2312" w:cs="黑体"/>
          <w:color w:val="auto"/>
          <w:kern w:val="0"/>
          <w:sz w:val="32"/>
          <w:szCs w:val="32"/>
          <w:lang w:val="en-US" w:eastAsia="zh-CN" w:bidi="ar-SA"/>
        </w:rPr>
      </w:pPr>
    </w:p>
    <w:p w14:paraId="2E905792">
      <w:pPr>
        <w:pStyle w:val="15"/>
        <w:jc w:val="center"/>
        <w:rPr>
          <w:sz w:val="72"/>
          <w:szCs w:val="72"/>
        </w:rPr>
      </w:pPr>
    </w:p>
    <w:p w14:paraId="15D3F286">
      <w:pPr>
        <w:pStyle w:val="15"/>
        <w:jc w:val="center"/>
        <w:rPr>
          <w:sz w:val="72"/>
          <w:szCs w:val="72"/>
        </w:rPr>
      </w:pPr>
    </w:p>
    <w:p w14:paraId="5BF10D05">
      <w:pPr>
        <w:pStyle w:val="15"/>
        <w:jc w:val="both"/>
        <w:rPr>
          <w:rFonts w:hint="eastAsia" w:ascii="方正小标宋_GBK" w:hAnsi="方正小标宋_GBK" w:eastAsia="方正小标宋_GBK" w:cs="方正小标宋_GBK"/>
          <w:sz w:val="72"/>
          <w:szCs w:val="72"/>
        </w:rPr>
      </w:pPr>
    </w:p>
    <w:p w14:paraId="0E2DA7DB">
      <w:pPr>
        <w:pStyle w:val="15"/>
        <w:jc w:val="center"/>
        <w:rPr>
          <w:rFonts w:hint="eastAsia" w:ascii="方正小标宋_GBK" w:hAnsi="方正小标宋_GBK" w:eastAsia="方正小标宋_GBK" w:cs="方正小标宋_GBK"/>
          <w:sz w:val="72"/>
          <w:szCs w:val="72"/>
        </w:rPr>
      </w:pPr>
    </w:p>
    <w:p w14:paraId="61CC472E">
      <w:pPr>
        <w:pStyle w:val="15"/>
        <w:jc w:val="center"/>
        <w:rPr>
          <w:rFonts w:hint="eastAsia" w:ascii="方正小标宋_GBK" w:hAnsi="方正小标宋_GBK" w:eastAsia="方正小标宋_GBK" w:cs="方正小标宋_GBK"/>
          <w:sz w:val="72"/>
          <w:szCs w:val="72"/>
        </w:rPr>
      </w:pPr>
    </w:p>
    <w:p w14:paraId="1D2097E7">
      <w:pPr>
        <w:pStyle w:val="15"/>
        <w:jc w:val="center"/>
        <w:rPr>
          <w:rFonts w:hint="eastAsia" w:ascii="方正小标宋_GBK" w:hAnsi="方正小标宋_GBK" w:eastAsia="方正小标宋_GBK" w:cs="方正小标宋_GBK"/>
          <w:sz w:val="72"/>
          <w:szCs w:val="72"/>
        </w:rPr>
      </w:pPr>
    </w:p>
    <w:p w14:paraId="07EF6F5B">
      <w:pPr>
        <w:pStyle w:val="15"/>
        <w:jc w:val="center"/>
        <w:rPr>
          <w:rFonts w:hint="eastAsia" w:ascii="方正小标宋_GBK" w:hAnsi="方正小标宋_GBK" w:eastAsia="方正小标宋_GBK" w:cs="方正小标宋_GBK"/>
          <w:sz w:val="72"/>
          <w:szCs w:val="72"/>
        </w:rPr>
      </w:pPr>
    </w:p>
    <w:p w14:paraId="423D13B8">
      <w:pPr>
        <w:pStyle w:val="15"/>
        <w:jc w:val="center"/>
        <w:rPr>
          <w:rFonts w:hint="eastAsia" w:ascii="方正小标宋_GBK" w:hAnsi="方正小标宋_GBK" w:eastAsia="方正小标宋_GBK" w:cs="方正小标宋_GBK"/>
          <w:sz w:val="72"/>
          <w:szCs w:val="72"/>
        </w:rPr>
      </w:pPr>
    </w:p>
    <w:p w14:paraId="046E2C1B">
      <w:pPr>
        <w:pStyle w:val="15"/>
        <w:jc w:val="center"/>
        <w:rPr>
          <w:rFonts w:hint="eastAsia" w:ascii="方正小标宋_GBK" w:hAnsi="方正小标宋_GBK" w:eastAsia="方正小标宋_GBK" w:cs="方正小标宋_GBK"/>
          <w:sz w:val="72"/>
          <w:szCs w:val="72"/>
        </w:rPr>
      </w:pPr>
    </w:p>
    <w:p w14:paraId="60DDA4CD">
      <w:pPr>
        <w:pStyle w:val="15"/>
        <w:jc w:val="center"/>
        <w:rPr>
          <w:rFonts w:hint="eastAsia" w:ascii="方正小标宋_GBK" w:hAnsi="方正小标宋_GBK" w:eastAsia="方正小标宋_GBK" w:cs="方正小标宋_GBK"/>
          <w:sz w:val="72"/>
          <w:szCs w:val="72"/>
        </w:rPr>
      </w:pPr>
    </w:p>
    <w:p w14:paraId="304A20D9">
      <w:pPr>
        <w:pStyle w:val="15"/>
        <w:jc w:val="center"/>
        <w:rPr>
          <w:rFonts w:hint="eastAsia" w:ascii="方正小标宋_GBK" w:hAnsi="方正小标宋_GBK" w:eastAsia="方正小标宋_GBK" w:cs="方正小标宋_GBK"/>
          <w:sz w:val="72"/>
          <w:szCs w:val="72"/>
        </w:rPr>
      </w:pPr>
    </w:p>
    <w:p w14:paraId="19762264">
      <w:pPr>
        <w:pStyle w:val="15"/>
        <w:jc w:val="center"/>
        <w:rPr>
          <w:rFonts w:hint="eastAsia" w:ascii="方正小标宋_GBK" w:hAnsi="方正小标宋_GBK" w:eastAsia="方正小标宋_GBK" w:cs="方正小标宋_GBK"/>
          <w:sz w:val="72"/>
          <w:szCs w:val="72"/>
        </w:rPr>
      </w:pPr>
    </w:p>
    <w:p w14:paraId="4C0C4D4A">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529C661B">
      <w:pPr>
        <w:jc w:val="center"/>
        <w:rPr>
          <w:rFonts w:hint="eastAsia" w:ascii="方正小标宋_GBK" w:hAnsi="方正小标宋_GBK" w:eastAsia="方正小标宋_GBK" w:cs="方正小标宋_GBK"/>
          <w:color w:val="000000"/>
          <w:kern w:val="0"/>
          <w:sz w:val="70"/>
          <w:szCs w:val="70"/>
        </w:rPr>
      </w:pPr>
    </w:p>
    <w:p w14:paraId="61F72CD6">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3AC6A222">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52FBAE91">
      <w:pPr>
        <w:widowControl/>
        <w:spacing w:line="600" w:lineRule="exact"/>
        <w:ind w:firstLine="640" w:firstLineChars="200"/>
        <w:jc w:val="left"/>
        <w:rPr>
          <w:rFonts w:ascii="仿宋" w:hAnsi="仿宋" w:eastAsia="仿宋" w:cs="黑体"/>
          <w:kern w:val="0"/>
          <w:sz w:val="32"/>
          <w:szCs w:val="32"/>
        </w:rPr>
      </w:pPr>
      <w:r>
        <w:rPr>
          <w:rFonts w:hint="eastAsia" w:ascii="仿宋" w:hAnsi="仿宋" w:eastAsia="仿宋" w:cs="黑体"/>
          <w:b/>
          <w:kern w:val="0"/>
          <w:sz w:val="32"/>
          <w:szCs w:val="32"/>
        </w:rPr>
        <w:t>一、机关运行经费：</w:t>
      </w:r>
      <w:r>
        <w:rPr>
          <w:rFonts w:hint="eastAsia" w:ascii="仿宋" w:hAnsi="仿宋" w:eastAsia="仿宋" w:cs="黑体"/>
          <w:kern w:val="0"/>
          <w:sz w:val="32"/>
          <w:szCs w:val="32"/>
        </w:rPr>
        <w:t>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事业单位一般公共预算财政拨款基本支出中的公用经费支出。</w:t>
      </w:r>
    </w:p>
    <w:p w14:paraId="7D36D21D">
      <w:pPr>
        <w:widowControl/>
        <w:spacing w:line="600" w:lineRule="exact"/>
        <w:ind w:firstLine="640" w:firstLineChars="200"/>
        <w:rPr>
          <w:rFonts w:ascii="仿宋" w:hAnsi="仿宋" w:eastAsia="仿宋" w:cs="黑体"/>
          <w:kern w:val="0"/>
          <w:sz w:val="32"/>
          <w:szCs w:val="32"/>
        </w:rPr>
      </w:pPr>
      <w:r>
        <w:rPr>
          <w:rFonts w:hint="eastAsia" w:ascii="仿宋" w:hAnsi="仿宋" w:eastAsia="仿宋" w:cs="黑体"/>
          <w:b/>
          <w:kern w:val="0"/>
          <w:sz w:val="32"/>
          <w:szCs w:val="32"/>
        </w:rPr>
        <w:t>二、“三公”经费：</w:t>
      </w:r>
      <w:r>
        <w:rPr>
          <w:rFonts w:hint="eastAsia" w:ascii="仿宋" w:hAnsi="仿宋" w:eastAsia="仿宋" w:cs="黑体"/>
          <w:kern w:val="0"/>
          <w:sz w:val="32"/>
          <w:szCs w:val="32"/>
        </w:rPr>
        <w:t>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77489F3B">
      <w:pPr>
        <w:pStyle w:val="15"/>
        <w:jc w:val="center"/>
        <w:rPr>
          <w:sz w:val="72"/>
          <w:szCs w:val="72"/>
        </w:rPr>
      </w:pPr>
    </w:p>
    <w:p w14:paraId="52243349">
      <w:pPr>
        <w:pStyle w:val="15"/>
        <w:jc w:val="center"/>
        <w:rPr>
          <w:sz w:val="72"/>
          <w:szCs w:val="72"/>
        </w:rPr>
      </w:pPr>
    </w:p>
    <w:p w14:paraId="3BDE3069">
      <w:pPr>
        <w:pStyle w:val="15"/>
        <w:jc w:val="center"/>
        <w:rPr>
          <w:sz w:val="72"/>
          <w:szCs w:val="72"/>
        </w:rPr>
      </w:pPr>
    </w:p>
    <w:p w14:paraId="5A0B645E">
      <w:pPr>
        <w:pStyle w:val="15"/>
        <w:jc w:val="center"/>
        <w:rPr>
          <w:sz w:val="72"/>
          <w:szCs w:val="72"/>
        </w:rPr>
      </w:pPr>
    </w:p>
    <w:p w14:paraId="2DDC9972">
      <w:pPr>
        <w:pStyle w:val="15"/>
        <w:jc w:val="center"/>
        <w:rPr>
          <w:sz w:val="72"/>
          <w:szCs w:val="72"/>
        </w:rPr>
      </w:pPr>
    </w:p>
    <w:p w14:paraId="4C1F140A">
      <w:pPr>
        <w:pStyle w:val="15"/>
        <w:jc w:val="center"/>
        <w:rPr>
          <w:sz w:val="72"/>
          <w:szCs w:val="72"/>
        </w:rPr>
      </w:pPr>
    </w:p>
    <w:p w14:paraId="5F3CD7DC">
      <w:pPr>
        <w:pStyle w:val="15"/>
        <w:jc w:val="center"/>
        <w:rPr>
          <w:sz w:val="72"/>
          <w:szCs w:val="72"/>
        </w:rPr>
      </w:pPr>
    </w:p>
    <w:p w14:paraId="21101B05">
      <w:pPr>
        <w:pStyle w:val="15"/>
        <w:jc w:val="center"/>
        <w:rPr>
          <w:sz w:val="72"/>
          <w:szCs w:val="72"/>
        </w:rPr>
      </w:pPr>
    </w:p>
    <w:p w14:paraId="0DF34370">
      <w:pPr>
        <w:rPr>
          <w:sz w:val="72"/>
          <w:szCs w:val="72"/>
        </w:rPr>
      </w:pPr>
      <w:r>
        <w:rPr>
          <w:sz w:val="72"/>
          <w:szCs w:val="72"/>
        </w:rPr>
        <w:br w:type="page"/>
      </w:r>
    </w:p>
    <w:p w14:paraId="17D6E626">
      <w:pPr>
        <w:pStyle w:val="15"/>
        <w:jc w:val="center"/>
        <w:rPr>
          <w:rFonts w:hint="eastAsia" w:ascii="方正小标宋_GBK" w:hAnsi="方正小标宋_GBK" w:eastAsia="方正小标宋_GBK" w:cs="方正小标宋_GBK"/>
          <w:sz w:val="72"/>
          <w:szCs w:val="72"/>
        </w:rPr>
      </w:pPr>
    </w:p>
    <w:p w14:paraId="6DCAB424">
      <w:pPr>
        <w:pStyle w:val="15"/>
        <w:jc w:val="center"/>
        <w:rPr>
          <w:rFonts w:hint="eastAsia" w:ascii="方正小标宋_GBK" w:hAnsi="方正小标宋_GBK" w:eastAsia="方正小标宋_GBK" w:cs="方正小标宋_GBK"/>
          <w:sz w:val="72"/>
          <w:szCs w:val="72"/>
        </w:rPr>
      </w:pPr>
    </w:p>
    <w:p w14:paraId="68821018">
      <w:pPr>
        <w:pStyle w:val="15"/>
        <w:jc w:val="center"/>
        <w:rPr>
          <w:rFonts w:hint="eastAsia" w:ascii="方正小标宋_GBK" w:hAnsi="方正小标宋_GBK" w:eastAsia="方正小标宋_GBK" w:cs="方正小标宋_GBK"/>
          <w:sz w:val="72"/>
          <w:szCs w:val="72"/>
        </w:rPr>
      </w:pPr>
    </w:p>
    <w:p w14:paraId="7DF9A26D">
      <w:pPr>
        <w:pStyle w:val="15"/>
        <w:jc w:val="center"/>
        <w:rPr>
          <w:rFonts w:hint="eastAsia" w:ascii="方正小标宋_GBK" w:hAnsi="方正小标宋_GBK" w:eastAsia="方正小标宋_GBK" w:cs="方正小标宋_GBK"/>
          <w:sz w:val="72"/>
          <w:szCs w:val="72"/>
        </w:rPr>
      </w:pPr>
    </w:p>
    <w:p w14:paraId="057C020E">
      <w:pPr>
        <w:pStyle w:val="15"/>
        <w:jc w:val="center"/>
        <w:rPr>
          <w:rFonts w:hint="eastAsia" w:ascii="方正小标宋_GBK" w:hAnsi="方正小标宋_GBK" w:eastAsia="方正小标宋_GBK" w:cs="方正小标宋_GBK"/>
          <w:sz w:val="72"/>
          <w:szCs w:val="72"/>
        </w:rPr>
      </w:pPr>
    </w:p>
    <w:p w14:paraId="2474B51B">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42DB5335">
      <w:pPr>
        <w:pStyle w:val="15"/>
        <w:jc w:val="center"/>
        <w:rPr>
          <w:rFonts w:hint="eastAsia" w:ascii="方正小标宋_GBK" w:hAnsi="方正小标宋_GBK" w:eastAsia="方正小标宋_GBK" w:cs="方正小标宋_GBK"/>
          <w:sz w:val="70"/>
          <w:szCs w:val="70"/>
        </w:rPr>
      </w:pPr>
    </w:p>
    <w:p w14:paraId="155B97D9">
      <w:pPr>
        <w:pStyle w:val="15"/>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3B85CC7E">
      <w:pPr>
        <w:rPr>
          <w:rFonts w:hint="eastAsia" w:ascii="Times New Roman" w:hAnsi="Times New Roman" w:eastAsia="仿宋_GB2312"/>
          <w:sz w:val="32"/>
          <w:szCs w:val="32"/>
          <w:lang w:val="en-US" w:eastAsia="zh-CN"/>
        </w:rPr>
      </w:pPr>
    </w:p>
    <w:p w14:paraId="07BF10E1">
      <w:pPr>
        <w:pStyle w:val="15"/>
        <w:jc w:val="center"/>
        <w:rPr>
          <w:sz w:val="72"/>
          <w:szCs w:val="72"/>
        </w:rPr>
      </w:pPr>
    </w:p>
    <w:p w14:paraId="6A26151A">
      <w:pPr>
        <w:pStyle w:val="15"/>
        <w:jc w:val="center"/>
        <w:rPr>
          <w:sz w:val="72"/>
          <w:szCs w:val="72"/>
        </w:rPr>
      </w:pPr>
    </w:p>
    <w:p w14:paraId="134FEEE1">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881DEF"/>
    <w:multiLevelType w:val="singleLevel"/>
    <w:tmpl w:val="39881DEF"/>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lOWJhYTg0NDFjNGI1M2VjOTY0MWZkYjZmNzJjYTM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77C7A64"/>
    <w:rsid w:val="1D97DEFF"/>
    <w:rsid w:val="1DFF72E5"/>
    <w:rsid w:val="1E66176F"/>
    <w:rsid w:val="1EFC6F07"/>
    <w:rsid w:val="1FFB37C4"/>
    <w:rsid w:val="22C971D8"/>
    <w:rsid w:val="2730070B"/>
    <w:rsid w:val="2D250B9C"/>
    <w:rsid w:val="2DBD7AE4"/>
    <w:rsid w:val="2F837448"/>
    <w:rsid w:val="2FDF85B8"/>
    <w:rsid w:val="2FFFEE04"/>
    <w:rsid w:val="310C42E9"/>
    <w:rsid w:val="32911D66"/>
    <w:rsid w:val="336E6BBC"/>
    <w:rsid w:val="34753C9F"/>
    <w:rsid w:val="34DF85B0"/>
    <w:rsid w:val="3A2636DC"/>
    <w:rsid w:val="3B7531F0"/>
    <w:rsid w:val="3B8F36BC"/>
    <w:rsid w:val="45BA3F42"/>
    <w:rsid w:val="478A3784"/>
    <w:rsid w:val="491FF225"/>
    <w:rsid w:val="4C9D48A1"/>
    <w:rsid w:val="4D672B7E"/>
    <w:rsid w:val="4FFD214C"/>
    <w:rsid w:val="57007337"/>
    <w:rsid w:val="5777D4F5"/>
    <w:rsid w:val="59DD8326"/>
    <w:rsid w:val="5DEF592A"/>
    <w:rsid w:val="5F427DC1"/>
    <w:rsid w:val="5FC6BB1E"/>
    <w:rsid w:val="5FF720F1"/>
    <w:rsid w:val="60B23CD9"/>
    <w:rsid w:val="60B607A0"/>
    <w:rsid w:val="62380283"/>
    <w:rsid w:val="63273E9D"/>
    <w:rsid w:val="66CB4B3F"/>
    <w:rsid w:val="67FF5C0B"/>
    <w:rsid w:val="68091DC3"/>
    <w:rsid w:val="6E3E50E3"/>
    <w:rsid w:val="6EFC0924"/>
    <w:rsid w:val="6FB74722"/>
    <w:rsid w:val="6FEF8B7E"/>
    <w:rsid w:val="71A6591B"/>
    <w:rsid w:val="737D59BA"/>
    <w:rsid w:val="77C37683"/>
    <w:rsid w:val="79FF515B"/>
    <w:rsid w:val="7E9E1962"/>
    <w:rsid w:val="7E9F11B4"/>
    <w:rsid w:val="7EB75C7D"/>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before="100" w:beforeAutospacing="1" w:after="120"/>
    </w:pPr>
    <w:rPr>
      <w:rFonts w:ascii="Calibri" w:hAnsi="Calibri" w:eastAsia="宋体" w:cs="Arial"/>
    </w:rPr>
  </w:style>
  <w:style w:type="paragraph" w:styleId="3">
    <w:name w:val="toc 5"/>
    <w:basedOn w:val="1"/>
    <w:next w:val="1"/>
    <w:qFormat/>
    <w:uiPriority w:val="0"/>
    <w:pPr>
      <w:ind w:left="1680" w:leftChars="800"/>
    </w:pPr>
    <w:rPr>
      <w:rFonts w:ascii="Times New Roman" w:hAnsi="Times New Roman"/>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5020</Words>
  <Characters>5503</Characters>
  <Lines>63</Lines>
  <Paragraphs>18</Paragraphs>
  <TotalTime>4</TotalTime>
  <ScaleCrop>false</ScaleCrop>
  <LinksUpToDate>false</LinksUpToDate>
  <CharactersWithSpaces>5511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明天的记忆</cp:lastModifiedBy>
  <cp:lastPrinted>2024-08-08T10:20:00Z</cp:lastPrinted>
  <dcterms:modified xsi:type="dcterms:W3CDTF">2024-09-23T15:30:35Z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DB082C16A8F7496BA45F57D8BB514182_13</vt:lpwstr>
  </property>
</Properties>
</file>