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36749">
      <w:pPr>
        <w:spacing w:line="560" w:lineRule="exact"/>
        <w:ind w:firstLine="640" w:firstLineChars="200"/>
        <w:rPr>
          <w:rFonts w:ascii="仿宋_GB2312" w:hAnsi="仿宋_GB2312" w:eastAsia="仿宋_GB2312" w:cs="仿宋_GB2312"/>
          <w:sz w:val="32"/>
          <w:szCs w:val="32"/>
        </w:rPr>
      </w:pPr>
    </w:p>
    <w:p w14:paraId="12EC4FD6">
      <w:pPr>
        <w:spacing w:line="560" w:lineRule="exact"/>
        <w:ind w:firstLine="640" w:firstLineChars="200"/>
        <w:rPr>
          <w:rFonts w:ascii="仿宋_GB2312" w:hAnsi="仿宋_GB2312" w:eastAsia="仿宋_GB2312" w:cs="仿宋_GB2312"/>
          <w:sz w:val="32"/>
          <w:szCs w:val="32"/>
        </w:rPr>
      </w:pPr>
    </w:p>
    <w:p w14:paraId="7E229B0D">
      <w:pPr>
        <w:spacing w:line="560" w:lineRule="exact"/>
        <w:ind w:firstLine="640" w:firstLineChars="200"/>
        <w:rPr>
          <w:rFonts w:ascii="仿宋_GB2312" w:hAnsi="仿宋_GB2312" w:eastAsia="仿宋_GB2312" w:cs="仿宋_GB2312"/>
          <w:sz w:val="32"/>
          <w:szCs w:val="32"/>
        </w:rPr>
      </w:pPr>
    </w:p>
    <w:p w14:paraId="76A87A0C">
      <w:pPr>
        <w:spacing w:line="560" w:lineRule="exact"/>
        <w:ind w:firstLine="640" w:firstLineChars="200"/>
        <w:rPr>
          <w:rFonts w:ascii="仿宋_GB2312" w:hAnsi="仿宋_GB2312" w:eastAsia="仿宋_GB2312" w:cs="仿宋_GB2312"/>
          <w:sz w:val="32"/>
          <w:szCs w:val="32"/>
        </w:rPr>
      </w:pPr>
    </w:p>
    <w:p w14:paraId="1D99AE1D">
      <w:pPr>
        <w:spacing w:line="560" w:lineRule="exact"/>
        <w:jc w:val="both"/>
        <w:rPr>
          <w:rFonts w:ascii="方正小标宋简体" w:hAnsi="方正小标宋简体" w:eastAsia="方正小标宋简体" w:cs="方正小标宋简体"/>
          <w:b/>
          <w:bCs/>
          <w:sz w:val="44"/>
          <w:szCs w:val="44"/>
        </w:rPr>
      </w:pPr>
    </w:p>
    <w:p w14:paraId="7CEFCA4D">
      <w:pPr>
        <w:spacing w:line="560" w:lineRule="exact"/>
        <w:ind w:firstLine="883" w:firstLineChars="200"/>
        <w:jc w:val="center"/>
        <w:rPr>
          <w:rFonts w:hint="eastAsia" w:ascii="方正小标宋简体" w:hAnsi="方正小标宋简体" w:eastAsia="方正小标宋简体" w:cs="方正小标宋简体"/>
          <w:b/>
          <w:bCs/>
          <w:sz w:val="44"/>
          <w:szCs w:val="44"/>
        </w:rPr>
      </w:pPr>
    </w:p>
    <w:p w14:paraId="5BCDD213">
      <w:pPr>
        <w:pStyle w:val="18"/>
        <w:jc w:val="center"/>
        <w:rPr>
          <w:rFonts w:hint="eastAsia" w:ascii="黑体" w:hAnsi="黑体" w:eastAsia="黑体" w:cs="黑体"/>
          <w:sz w:val="84"/>
          <w:szCs w:val="84"/>
        </w:rPr>
      </w:pPr>
    </w:p>
    <w:p w14:paraId="30B5379C">
      <w:pPr>
        <w:pStyle w:val="18"/>
        <w:jc w:val="center"/>
        <w:rPr>
          <w:rFonts w:hint="eastAsia" w:ascii="黑体" w:hAnsi="黑体" w:eastAsia="黑体" w:cs="黑体"/>
          <w:sz w:val="84"/>
          <w:szCs w:val="84"/>
        </w:rPr>
      </w:pPr>
      <w:r>
        <w:rPr>
          <w:rFonts w:hint="eastAsia" w:ascii="黑体" w:hAnsi="黑体" w:eastAsia="黑体" w:cs="黑体"/>
          <w:sz w:val="84"/>
          <w:szCs w:val="84"/>
        </w:rPr>
        <w:t>202</w:t>
      </w:r>
      <w:r>
        <w:rPr>
          <w:rFonts w:hint="eastAsia" w:hAnsi="黑体" w:cs="黑体"/>
          <w:sz w:val="84"/>
          <w:szCs w:val="84"/>
          <w:lang w:val="en-US" w:eastAsia="zh-CN"/>
        </w:rPr>
        <w:t>5</w:t>
      </w:r>
      <w:r>
        <w:rPr>
          <w:rFonts w:hint="eastAsia" w:ascii="黑体" w:hAnsi="黑体" w:eastAsia="黑体" w:cs="黑体"/>
          <w:sz w:val="84"/>
          <w:szCs w:val="84"/>
        </w:rPr>
        <w:t>年度</w:t>
      </w:r>
    </w:p>
    <w:p w14:paraId="00AA8252">
      <w:pPr>
        <w:widowControl/>
        <w:jc w:val="center"/>
        <w:rPr>
          <w:rFonts w:hint="eastAsia" w:ascii="黑体" w:hAnsi="黑体" w:eastAsia="黑体" w:cs="黑体"/>
          <w:bCs/>
          <w:kern w:val="0"/>
          <w:sz w:val="84"/>
          <w:szCs w:val="84"/>
          <w:lang w:val="en-US" w:eastAsia="zh-CN"/>
        </w:rPr>
      </w:pPr>
      <w:r>
        <w:rPr>
          <w:rFonts w:hint="eastAsia" w:ascii="黑体" w:hAnsi="黑体" w:eastAsia="黑体" w:cs="黑体"/>
          <w:sz w:val="84"/>
          <w:szCs w:val="84"/>
          <w:lang w:eastAsia="zh-CN"/>
        </w:rPr>
        <w:t>怀化市统计局</w:t>
      </w:r>
      <w:r>
        <w:rPr>
          <w:rFonts w:hint="eastAsia" w:ascii="黑体" w:hAnsi="黑体" w:eastAsia="黑体" w:cs="黑体"/>
          <w:sz w:val="84"/>
          <w:szCs w:val="84"/>
        </w:rPr>
        <w:t>部门决算</w:t>
      </w:r>
    </w:p>
    <w:p w14:paraId="30E6622B">
      <w:pPr>
        <w:spacing w:line="560" w:lineRule="exact"/>
        <w:ind w:firstLine="640" w:firstLineChars="200"/>
        <w:rPr>
          <w:rFonts w:ascii="仿宋_GB2312" w:hAnsi="仿宋_GB2312" w:eastAsia="仿宋_GB2312" w:cs="仿宋_GB2312"/>
          <w:sz w:val="32"/>
          <w:szCs w:val="32"/>
        </w:rPr>
      </w:pPr>
    </w:p>
    <w:p w14:paraId="5BB4F7CF">
      <w:pPr>
        <w:spacing w:line="560" w:lineRule="exact"/>
        <w:ind w:firstLine="640" w:firstLineChars="200"/>
        <w:rPr>
          <w:rFonts w:ascii="仿宋_GB2312" w:hAnsi="仿宋_GB2312" w:eastAsia="仿宋_GB2312" w:cs="仿宋_GB2312"/>
          <w:sz w:val="32"/>
          <w:szCs w:val="32"/>
        </w:rPr>
      </w:pPr>
    </w:p>
    <w:p w14:paraId="5EDEC92F">
      <w:pPr>
        <w:spacing w:line="560" w:lineRule="exact"/>
        <w:ind w:firstLine="883" w:firstLineChars="200"/>
        <w:jc w:val="center"/>
        <w:rPr>
          <w:rFonts w:ascii="仿宋_GB2312" w:hAnsi="仿宋_GB2312" w:eastAsia="仿宋_GB2312" w:cs="仿宋_GB2312"/>
          <w:b/>
          <w:bCs/>
          <w:sz w:val="44"/>
          <w:szCs w:val="44"/>
        </w:rPr>
      </w:pPr>
    </w:p>
    <w:p w14:paraId="7E611233">
      <w:pPr>
        <w:pStyle w:val="5"/>
        <w:rPr>
          <w:rFonts w:ascii="仿宋_GB2312" w:hAnsi="仿宋_GB2312" w:eastAsia="仿宋_GB2312" w:cs="仿宋_GB2312"/>
          <w:b/>
          <w:bCs/>
          <w:sz w:val="44"/>
          <w:szCs w:val="44"/>
        </w:rPr>
      </w:pPr>
    </w:p>
    <w:p w14:paraId="233549AA">
      <w:pPr>
        <w:pStyle w:val="5"/>
        <w:rPr>
          <w:rFonts w:ascii="仿宋_GB2312" w:hAnsi="仿宋_GB2312" w:eastAsia="仿宋_GB2312" w:cs="仿宋_GB2312"/>
          <w:b/>
          <w:bCs/>
          <w:sz w:val="44"/>
          <w:szCs w:val="44"/>
        </w:rPr>
      </w:pPr>
    </w:p>
    <w:p w14:paraId="2F749E4B">
      <w:pPr>
        <w:spacing w:line="560" w:lineRule="exact"/>
        <w:ind w:firstLine="883" w:firstLineChars="200"/>
        <w:jc w:val="center"/>
        <w:rPr>
          <w:rFonts w:ascii="仿宋_GB2312" w:hAnsi="仿宋_GB2312" w:eastAsia="仿宋_GB2312" w:cs="仿宋_GB2312"/>
          <w:b/>
          <w:bCs/>
          <w:sz w:val="44"/>
          <w:szCs w:val="44"/>
        </w:rPr>
      </w:pPr>
    </w:p>
    <w:p w14:paraId="516F9896">
      <w:pPr>
        <w:spacing w:line="560" w:lineRule="exact"/>
        <w:ind w:firstLine="883" w:firstLineChars="200"/>
        <w:jc w:val="center"/>
        <w:rPr>
          <w:rFonts w:ascii="仿宋_GB2312" w:hAnsi="仿宋_GB2312" w:eastAsia="仿宋_GB2312" w:cs="仿宋_GB2312"/>
          <w:b/>
          <w:bCs/>
          <w:sz w:val="44"/>
          <w:szCs w:val="44"/>
        </w:rPr>
      </w:pPr>
    </w:p>
    <w:p w14:paraId="66FF389B">
      <w:pPr>
        <w:spacing w:line="560" w:lineRule="exact"/>
        <w:ind w:firstLine="883" w:firstLineChars="200"/>
        <w:jc w:val="center"/>
        <w:rPr>
          <w:rFonts w:ascii="仿宋_GB2312" w:hAnsi="仿宋_GB2312" w:eastAsia="仿宋_GB2312" w:cs="仿宋_GB2312"/>
          <w:b/>
          <w:bCs/>
          <w:sz w:val="44"/>
          <w:szCs w:val="44"/>
        </w:rPr>
      </w:pPr>
    </w:p>
    <w:p w14:paraId="07ACD5BB">
      <w:pPr>
        <w:spacing w:line="560" w:lineRule="exact"/>
        <w:ind w:firstLine="883" w:firstLineChars="200"/>
        <w:jc w:val="center"/>
        <w:rPr>
          <w:rFonts w:ascii="仿宋_GB2312" w:hAnsi="仿宋_GB2312" w:eastAsia="仿宋_GB2312" w:cs="仿宋_GB2312"/>
          <w:b/>
          <w:bCs/>
          <w:sz w:val="44"/>
          <w:szCs w:val="44"/>
        </w:rPr>
      </w:pPr>
    </w:p>
    <w:p w14:paraId="6A14E918">
      <w:pPr>
        <w:spacing w:line="560" w:lineRule="exact"/>
        <w:ind w:firstLine="883" w:firstLineChars="200"/>
        <w:jc w:val="center"/>
        <w:rPr>
          <w:rFonts w:ascii="仿宋_GB2312" w:hAnsi="仿宋_GB2312" w:eastAsia="仿宋_GB2312" w:cs="仿宋_GB2312"/>
          <w:b/>
          <w:bCs/>
          <w:sz w:val="44"/>
          <w:szCs w:val="44"/>
        </w:rPr>
      </w:pPr>
    </w:p>
    <w:p w14:paraId="79314E70">
      <w:pPr>
        <w:spacing w:line="560" w:lineRule="exact"/>
        <w:ind w:firstLine="883" w:firstLineChars="200"/>
        <w:jc w:val="center"/>
        <w:rPr>
          <w:rFonts w:ascii="仿宋_GB2312" w:hAnsi="仿宋_GB2312" w:eastAsia="仿宋_GB2312" w:cs="仿宋_GB2312"/>
          <w:b/>
          <w:bCs/>
          <w:sz w:val="44"/>
          <w:szCs w:val="44"/>
        </w:rPr>
      </w:pPr>
    </w:p>
    <w:p w14:paraId="579E34D7">
      <w:pPr>
        <w:spacing w:line="560" w:lineRule="exact"/>
        <w:ind w:firstLine="883" w:firstLineChars="200"/>
        <w:jc w:val="center"/>
        <w:rPr>
          <w:rFonts w:ascii="仿宋_GB2312" w:hAnsi="仿宋_GB2312" w:eastAsia="仿宋_GB2312" w:cs="仿宋_GB2312"/>
          <w:b/>
          <w:bCs/>
          <w:sz w:val="44"/>
          <w:szCs w:val="44"/>
        </w:rPr>
      </w:pPr>
    </w:p>
    <w:p w14:paraId="2B698336">
      <w:pPr>
        <w:spacing w:line="560" w:lineRule="exact"/>
        <w:ind w:firstLine="883" w:firstLineChars="200"/>
        <w:jc w:val="center"/>
        <w:rPr>
          <w:rFonts w:ascii="仿宋_GB2312" w:hAnsi="仿宋_GB2312" w:eastAsia="仿宋_GB2312" w:cs="仿宋_GB2312"/>
          <w:b/>
          <w:bCs/>
          <w:sz w:val="44"/>
          <w:szCs w:val="44"/>
        </w:rPr>
      </w:pPr>
    </w:p>
    <w:p w14:paraId="64C5ED88"/>
    <w:p w14:paraId="343B1CFE">
      <w:pPr>
        <w:pStyle w:val="18"/>
        <w:spacing w:line="500" w:lineRule="exact"/>
        <w:jc w:val="center"/>
        <w:rPr>
          <w:b/>
          <w:sz w:val="36"/>
          <w:szCs w:val="28"/>
        </w:rPr>
      </w:pPr>
      <w:r>
        <w:rPr>
          <w:rFonts w:hint="eastAsia"/>
          <w:b/>
          <w:sz w:val="36"/>
          <w:szCs w:val="28"/>
        </w:rPr>
        <w:t>目</w:t>
      </w:r>
      <w:r>
        <w:rPr>
          <w:rFonts w:hint="eastAsia"/>
          <w:b/>
          <w:sz w:val="36"/>
          <w:szCs w:val="28"/>
          <w:lang w:val="en-US" w:eastAsia="zh-CN"/>
        </w:rPr>
        <w:t xml:space="preserve"> </w:t>
      </w:r>
      <w:r>
        <w:rPr>
          <w:rFonts w:hint="eastAsia"/>
          <w:b/>
          <w:sz w:val="36"/>
          <w:szCs w:val="28"/>
        </w:rPr>
        <w:t>录</w:t>
      </w:r>
    </w:p>
    <w:p w14:paraId="5F5B5BE1">
      <w:pPr>
        <w:pStyle w:val="18"/>
        <w:widowControl w:val="0"/>
        <w:wordWrap/>
        <w:snapToGrid/>
        <w:spacing w:line="480" w:lineRule="exact"/>
        <w:ind w:left="0" w:leftChars="0" w:right="0"/>
        <w:jc w:val="left"/>
        <w:textAlignment w:val="auto"/>
        <w:outlineLvl w:val="9"/>
        <w:rPr>
          <w:rFonts w:hint="eastAsia"/>
          <w:b/>
          <w:sz w:val="13"/>
          <w:szCs w:val="13"/>
        </w:rPr>
      </w:pPr>
    </w:p>
    <w:p w14:paraId="0FA30502">
      <w:pPr>
        <w:pStyle w:val="18"/>
        <w:widowControl w:val="0"/>
        <w:wordWrap/>
        <w:snapToGrid/>
        <w:spacing w:line="480" w:lineRule="exact"/>
        <w:ind w:left="0" w:leftChars="0" w:right="0"/>
        <w:jc w:val="left"/>
        <w:textAlignment w:val="auto"/>
        <w:outlineLvl w:val="9"/>
        <w:rPr>
          <w:rFonts w:ascii="仿宋_GB2312" w:hAnsi="仿宋_GB2312" w:cs="仿宋_GB2312"/>
          <w:b/>
          <w:sz w:val="32"/>
          <w:szCs w:val="32"/>
        </w:rPr>
      </w:pPr>
      <w:r>
        <w:rPr>
          <w:rFonts w:hint="eastAsia"/>
          <w:b/>
          <w:sz w:val="32"/>
          <w:szCs w:val="32"/>
        </w:rPr>
        <w:t>第一部分</w:t>
      </w:r>
      <w:r>
        <w:rPr>
          <w:rFonts w:hint="eastAsia"/>
          <w:b/>
          <w:sz w:val="32"/>
          <w:szCs w:val="32"/>
          <w:lang w:val="en-US" w:eastAsia="zh-CN"/>
        </w:rPr>
        <w:t xml:space="preserve"> </w:t>
      </w:r>
      <w:r>
        <w:rPr>
          <w:rFonts w:hint="eastAsia"/>
          <w:b/>
          <w:sz w:val="32"/>
          <w:szCs w:val="32"/>
          <w:lang w:eastAsia="zh-CN"/>
        </w:rPr>
        <w:t>怀化市统计局</w:t>
      </w:r>
      <w:r>
        <w:rPr>
          <w:rFonts w:hint="eastAsia"/>
          <w:b/>
          <w:sz w:val="32"/>
          <w:szCs w:val="32"/>
        </w:rPr>
        <w:t>概况</w:t>
      </w:r>
    </w:p>
    <w:p w14:paraId="484DC519">
      <w:pPr>
        <w:pStyle w:val="18"/>
        <w:widowControl w:val="0"/>
        <w:wordWrap/>
        <w:snapToGrid/>
        <w:spacing w:line="480" w:lineRule="exact"/>
        <w:ind w:right="0"/>
        <w:jc w:val="left"/>
        <w:textAlignment w:val="auto"/>
        <w:outlineLvl w:val="9"/>
        <w:rPr>
          <w:rFonts w:ascii="宋体" w:hAnsi="宋体" w:eastAsia="宋体" w:cs="仿宋_GB2312"/>
          <w:sz w:val="32"/>
          <w:szCs w:val="32"/>
        </w:rPr>
      </w:pPr>
      <w:r>
        <w:rPr>
          <w:rFonts w:ascii="宋体" w:hAnsi="宋体" w:eastAsia="宋体" w:cs="仿宋_GB2312"/>
          <w:sz w:val="32"/>
          <w:szCs w:val="32"/>
        </w:rPr>
        <w:t>一、部门职责</w:t>
      </w:r>
    </w:p>
    <w:p w14:paraId="46A77247">
      <w:pPr>
        <w:pStyle w:val="18"/>
        <w:widowControl w:val="0"/>
        <w:wordWrap/>
        <w:snapToGrid/>
        <w:spacing w:line="480" w:lineRule="exact"/>
        <w:ind w:right="0"/>
        <w:jc w:val="left"/>
        <w:textAlignment w:val="auto"/>
        <w:outlineLvl w:val="9"/>
        <w:rPr>
          <w:rFonts w:ascii="宋体" w:hAnsi="宋体" w:eastAsia="宋体" w:cs="仿宋_GB2312"/>
          <w:sz w:val="32"/>
          <w:szCs w:val="32"/>
        </w:rPr>
      </w:pPr>
      <w:r>
        <w:rPr>
          <w:rFonts w:ascii="宋体" w:hAnsi="宋体" w:eastAsia="宋体" w:cs="仿宋_GB2312"/>
          <w:sz w:val="32"/>
          <w:szCs w:val="32"/>
        </w:rPr>
        <w:t>二、机构设置</w:t>
      </w:r>
    </w:p>
    <w:p w14:paraId="016B3FFA">
      <w:pPr>
        <w:pStyle w:val="18"/>
        <w:widowControl w:val="0"/>
        <w:wordWrap/>
        <w:snapToGrid/>
        <w:spacing w:line="480" w:lineRule="exact"/>
        <w:ind w:left="0" w:leftChars="0" w:right="0"/>
        <w:jc w:val="left"/>
        <w:textAlignment w:val="auto"/>
        <w:outlineLvl w:val="9"/>
        <w:rPr>
          <w:rFonts w:ascii="仿宋_GB2312" w:hAnsi="仿宋_GB2312" w:cs="仿宋_GB2312"/>
          <w:b/>
          <w:sz w:val="32"/>
          <w:szCs w:val="32"/>
        </w:rPr>
      </w:pPr>
      <w:r>
        <w:rPr>
          <w:rFonts w:hint="eastAsia" w:hAnsi="仿宋_GB2312"/>
          <w:b/>
          <w:sz w:val="32"/>
          <w:szCs w:val="32"/>
        </w:rPr>
        <w:t>第二部分</w:t>
      </w:r>
      <w:r>
        <w:rPr>
          <w:rFonts w:hint="eastAsia" w:hAnsi="仿宋_GB2312"/>
          <w:b/>
          <w:sz w:val="32"/>
          <w:szCs w:val="32"/>
          <w:lang w:val="en-US" w:eastAsia="zh-CN"/>
        </w:rPr>
        <w:t xml:space="preserve"> </w:t>
      </w:r>
      <w:r>
        <w:rPr>
          <w:rFonts w:hint="eastAsia" w:hAnsi="仿宋_GB2312"/>
          <w:b/>
          <w:sz w:val="32"/>
          <w:szCs w:val="32"/>
        </w:rPr>
        <w:t>部门决算表</w:t>
      </w:r>
    </w:p>
    <w:p w14:paraId="592E3180">
      <w:pPr>
        <w:pStyle w:val="18"/>
        <w:widowControl w:val="0"/>
        <w:wordWrap/>
        <w:snapToGrid/>
        <w:spacing w:line="480" w:lineRule="exact"/>
        <w:ind w:right="0"/>
        <w:jc w:val="left"/>
        <w:textAlignment w:val="auto"/>
        <w:outlineLvl w:val="9"/>
        <w:rPr>
          <w:rFonts w:ascii="宋体" w:hAnsi="宋体" w:eastAsia="宋体" w:cs="仿宋_GB2312"/>
          <w:sz w:val="32"/>
          <w:szCs w:val="32"/>
        </w:rPr>
      </w:pPr>
      <w:r>
        <w:rPr>
          <w:rFonts w:ascii="宋体" w:hAnsi="宋体" w:eastAsia="宋体" w:cs="仿宋_GB2312"/>
          <w:sz w:val="32"/>
          <w:szCs w:val="32"/>
        </w:rPr>
        <w:t>一、收入支出决算总表</w:t>
      </w:r>
    </w:p>
    <w:p w14:paraId="43E90B66">
      <w:pPr>
        <w:pStyle w:val="18"/>
        <w:widowControl w:val="0"/>
        <w:wordWrap/>
        <w:snapToGrid/>
        <w:spacing w:line="480" w:lineRule="exact"/>
        <w:ind w:right="0"/>
        <w:jc w:val="left"/>
        <w:textAlignment w:val="auto"/>
        <w:outlineLvl w:val="9"/>
        <w:rPr>
          <w:rFonts w:ascii="宋体" w:hAnsi="宋体" w:eastAsia="宋体" w:cs="仿宋_GB2312"/>
          <w:sz w:val="32"/>
          <w:szCs w:val="32"/>
        </w:rPr>
      </w:pPr>
      <w:r>
        <w:rPr>
          <w:rFonts w:ascii="宋体" w:hAnsi="宋体" w:eastAsia="宋体" w:cs="仿宋_GB2312"/>
          <w:sz w:val="32"/>
          <w:szCs w:val="32"/>
        </w:rPr>
        <w:t>二、收入决算表</w:t>
      </w:r>
    </w:p>
    <w:p w14:paraId="29758283">
      <w:pPr>
        <w:pStyle w:val="18"/>
        <w:widowControl w:val="0"/>
        <w:wordWrap/>
        <w:snapToGrid/>
        <w:spacing w:line="480" w:lineRule="exact"/>
        <w:ind w:right="0"/>
        <w:jc w:val="left"/>
        <w:textAlignment w:val="auto"/>
        <w:outlineLvl w:val="9"/>
        <w:rPr>
          <w:rFonts w:ascii="宋体" w:hAnsi="宋体" w:eastAsia="宋体" w:cs="仿宋_GB2312"/>
          <w:sz w:val="32"/>
          <w:szCs w:val="32"/>
        </w:rPr>
      </w:pPr>
      <w:r>
        <w:rPr>
          <w:rFonts w:ascii="宋体" w:hAnsi="宋体" w:eastAsia="宋体" w:cs="仿宋_GB2312"/>
          <w:sz w:val="32"/>
          <w:szCs w:val="32"/>
        </w:rPr>
        <w:t>三、支出决算表</w:t>
      </w:r>
    </w:p>
    <w:p w14:paraId="1808739F">
      <w:pPr>
        <w:pStyle w:val="18"/>
        <w:widowControl w:val="0"/>
        <w:wordWrap/>
        <w:snapToGrid/>
        <w:spacing w:line="480" w:lineRule="exact"/>
        <w:ind w:right="0"/>
        <w:jc w:val="left"/>
        <w:textAlignment w:val="auto"/>
        <w:outlineLvl w:val="9"/>
        <w:rPr>
          <w:rFonts w:ascii="宋体" w:hAnsi="宋体" w:eastAsia="宋体" w:cs="仿宋_GB2312"/>
          <w:sz w:val="32"/>
          <w:szCs w:val="32"/>
        </w:rPr>
      </w:pPr>
      <w:r>
        <w:rPr>
          <w:rFonts w:ascii="宋体" w:hAnsi="宋体" w:eastAsia="宋体" w:cs="仿宋_GB2312"/>
          <w:sz w:val="32"/>
          <w:szCs w:val="32"/>
        </w:rPr>
        <w:t>四、财政拨款收入支出决算总表</w:t>
      </w:r>
    </w:p>
    <w:p w14:paraId="7794FC7B">
      <w:pPr>
        <w:pStyle w:val="18"/>
        <w:widowControl w:val="0"/>
        <w:wordWrap/>
        <w:snapToGrid/>
        <w:spacing w:line="480" w:lineRule="exact"/>
        <w:ind w:right="0"/>
        <w:jc w:val="left"/>
        <w:textAlignment w:val="auto"/>
        <w:outlineLvl w:val="9"/>
        <w:rPr>
          <w:rFonts w:ascii="宋体" w:hAnsi="宋体" w:eastAsia="宋体" w:cs="仿宋_GB2312"/>
          <w:sz w:val="32"/>
          <w:szCs w:val="32"/>
        </w:rPr>
      </w:pPr>
      <w:r>
        <w:rPr>
          <w:rFonts w:ascii="宋体" w:hAnsi="宋体" w:eastAsia="宋体" w:cs="仿宋_GB2312"/>
          <w:sz w:val="32"/>
          <w:szCs w:val="32"/>
        </w:rPr>
        <w:t>五、一般公共预算财政拨款支出决算表</w:t>
      </w:r>
    </w:p>
    <w:p w14:paraId="241C5C11">
      <w:pPr>
        <w:pStyle w:val="18"/>
        <w:widowControl w:val="0"/>
        <w:wordWrap/>
        <w:snapToGrid/>
        <w:spacing w:line="480" w:lineRule="exact"/>
        <w:ind w:right="0"/>
        <w:jc w:val="left"/>
        <w:textAlignment w:val="auto"/>
        <w:outlineLvl w:val="9"/>
        <w:rPr>
          <w:rFonts w:ascii="宋体" w:hAnsi="宋体" w:eastAsia="宋体" w:cs="仿宋_GB2312"/>
          <w:sz w:val="32"/>
          <w:szCs w:val="32"/>
        </w:rPr>
      </w:pPr>
      <w:r>
        <w:rPr>
          <w:rFonts w:ascii="宋体" w:hAnsi="宋体" w:eastAsia="宋体" w:cs="仿宋_GB2312"/>
          <w:sz w:val="32"/>
          <w:szCs w:val="32"/>
        </w:rPr>
        <w:t>六、一般公共预算财政拨款基本支出决算</w:t>
      </w:r>
      <w:r>
        <w:rPr>
          <w:rFonts w:hint="eastAsia" w:ascii="宋体" w:hAnsi="宋体" w:eastAsia="宋体" w:cs="仿宋_GB2312"/>
          <w:sz w:val="32"/>
          <w:szCs w:val="32"/>
        </w:rPr>
        <w:t>明细</w:t>
      </w:r>
      <w:r>
        <w:rPr>
          <w:rFonts w:ascii="宋体" w:hAnsi="宋体" w:eastAsia="宋体" w:cs="仿宋_GB2312"/>
          <w:sz w:val="32"/>
          <w:szCs w:val="32"/>
        </w:rPr>
        <w:t>表</w:t>
      </w:r>
    </w:p>
    <w:p w14:paraId="228DEF22">
      <w:pPr>
        <w:pStyle w:val="18"/>
        <w:widowControl w:val="0"/>
        <w:wordWrap/>
        <w:snapToGrid/>
        <w:spacing w:line="480" w:lineRule="exact"/>
        <w:ind w:right="0"/>
        <w:jc w:val="left"/>
        <w:textAlignment w:val="auto"/>
        <w:outlineLvl w:val="9"/>
        <w:rPr>
          <w:rFonts w:hint="eastAsia" w:ascii="宋体" w:hAnsi="宋体" w:eastAsia="宋体" w:cs="仿宋_GB2312"/>
          <w:sz w:val="32"/>
          <w:szCs w:val="32"/>
        </w:rPr>
      </w:pPr>
      <w:r>
        <w:rPr>
          <w:rFonts w:hint="eastAsia" w:ascii="宋体" w:hAnsi="宋体" w:eastAsia="宋体" w:cs="仿宋_GB2312"/>
          <w:sz w:val="32"/>
          <w:szCs w:val="32"/>
        </w:rPr>
        <w:t>七、政府性基金预算财政拨款收入支出决算表</w:t>
      </w:r>
    </w:p>
    <w:p w14:paraId="6B648E37">
      <w:pPr>
        <w:pStyle w:val="18"/>
        <w:widowControl w:val="0"/>
        <w:wordWrap/>
        <w:snapToGrid/>
        <w:spacing w:line="480" w:lineRule="exact"/>
        <w:ind w:right="0"/>
        <w:jc w:val="left"/>
        <w:textAlignment w:val="auto"/>
        <w:outlineLvl w:val="9"/>
        <w:rPr>
          <w:rFonts w:hint="eastAsia" w:ascii="宋体" w:hAnsi="宋体" w:eastAsia="宋体" w:cs="仿宋_GB2312"/>
          <w:sz w:val="32"/>
          <w:szCs w:val="32"/>
        </w:rPr>
      </w:pPr>
      <w:r>
        <w:rPr>
          <w:rFonts w:hint="eastAsia" w:ascii="宋体" w:hAnsi="宋体" w:eastAsia="宋体" w:cs="仿宋_GB2312"/>
          <w:sz w:val="32"/>
          <w:szCs w:val="32"/>
        </w:rPr>
        <w:t>八、国有资本经营预算财政拨款支出决算表</w:t>
      </w:r>
    </w:p>
    <w:p w14:paraId="0C554D7C">
      <w:pPr>
        <w:pStyle w:val="18"/>
        <w:widowControl w:val="0"/>
        <w:wordWrap/>
        <w:snapToGrid/>
        <w:spacing w:line="480" w:lineRule="exact"/>
        <w:ind w:right="0"/>
        <w:jc w:val="left"/>
        <w:textAlignment w:val="auto"/>
        <w:outlineLvl w:val="9"/>
        <w:rPr>
          <w:rFonts w:hint="eastAsia" w:ascii="宋体" w:hAnsi="宋体" w:eastAsia="宋体" w:cs="仿宋_GB2312"/>
          <w:sz w:val="32"/>
          <w:szCs w:val="32"/>
        </w:rPr>
      </w:pPr>
      <w:r>
        <w:rPr>
          <w:rFonts w:hint="eastAsia" w:ascii="宋体" w:hAnsi="宋体" w:eastAsia="宋体" w:cs="仿宋_GB2312"/>
          <w:sz w:val="32"/>
          <w:szCs w:val="32"/>
        </w:rPr>
        <w:t>九、财政拨款“三公”经费支出决算表</w:t>
      </w:r>
    </w:p>
    <w:p w14:paraId="0389D63F">
      <w:pPr>
        <w:pStyle w:val="18"/>
        <w:widowControl w:val="0"/>
        <w:wordWrap/>
        <w:snapToGrid/>
        <w:spacing w:line="480" w:lineRule="exact"/>
        <w:ind w:left="0" w:leftChars="0" w:right="0"/>
        <w:jc w:val="left"/>
        <w:textAlignment w:val="auto"/>
        <w:outlineLvl w:val="9"/>
        <w:rPr>
          <w:rFonts w:ascii="仿宋_GB2312" w:hAnsi="仿宋_GB2312" w:cs="仿宋_GB2312"/>
          <w:b/>
          <w:sz w:val="32"/>
          <w:szCs w:val="32"/>
        </w:rPr>
      </w:pPr>
      <w:r>
        <w:rPr>
          <w:rFonts w:hint="eastAsia" w:hAnsi="仿宋_GB2312"/>
          <w:b/>
          <w:sz w:val="32"/>
          <w:szCs w:val="32"/>
        </w:rPr>
        <w:t>第三部分</w:t>
      </w:r>
      <w:r>
        <w:rPr>
          <w:rFonts w:hint="eastAsia" w:hAnsi="仿宋_GB2312"/>
          <w:b/>
          <w:sz w:val="32"/>
          <w:szCs w:val="32"/>
          <w:lang w:val="en-US" w:eastAsia="zh-CN"/>
        </w:rPr>
        <w:t xml:space="preserve"> </w:t>
      </w:r>
      <w:r>
        <w:rPr>
          <w:rFonts w:hint="eastAsia" w:hAnsi="仿宋_GB2312"/>
          <w:b/>
          <w:sz w:val="32"/>
          <w:szCs w:val="32"/>
        </w:rPr>
        <w:t>部门决算情况说明</w:t>
      </w:r>
    </w:p>
    <w:p w14:paraId="223ADC72">
      <w:pPr>
        <w:pStyle w:val="18"/>
        <w:widowControl w:val="0"/>
        <w:wordWrap/>
        <w:snapToGrid/>
        <w:spacing w:line="480" w:lineRule="exact"/>
        <w:ind w:right="0"/>
        <w:jc w:val="left"/>
        <w:textAlignment w:val="auto"/>
        <w:outlineLvl w:val="9"/>
        <w:rPr>
          <w:rFonts w:ascii="宋体" w:hAnsi="宋体" w:eastAsia="宋体" w:cs="仿宋_GB2312"/>
          <w:sz w:val="32"/>
          <w:szCs w:val="32"/>
        </w:rPr>
      </w:pPr>
      <w:r>
        <w:rPr>
          <w:rFonts w:ascii="宋体" w:hAnsi="宋体" w:eastAsia="宋体" w:cs="仿宋_GB2312"/>
          <w:sz w:val="32"/>
          <w:szCs w:val="32"/>
        </w:rPr>
        <w:t>一、收入支出决算总体情况说明</w:t>
      </w:r>
    </w:p>
    <w:p w14:paraId="58E98B89">
      <w:pPr>
        <w:widowControl w:val="0"/>
        <w:wordWrap/>
        <w:snapToGrid/>
        <w:spacing w:line="480" w:lineRule="exact"/>
        <w:ind w:right="0"/>
        <w:jc w:val="left"/>
        <w:textAlignment w:val="auto"/>
        <w:outlineLvl w:val="9"/>
        <w:rPr>
          <w:rFonts w:ascii="仿宋_GB2312" w:hAnsi="仿宋_GB2312" w:cs="仿宋_GB2312"/>
          <w:sz w:val="32"/>
          <w:szCs w:val="32"/>
        </w:rPr>
      </w:pPr>
      <w:r>
        <w:rPr>
          <w:rFonts w:ascii="仿宋_GB2312" w:hAnsi="仿宋_GB2312" w:cs="仿宋_GB2312"/>
          <w:sz w:val="32"/>
          <w:szCs w:val="32"/>
        </w:rPr>
        <w:t>二、收入决算情况说明</w:t>
      </w:r>
    </w:p>
    <w:p w14:paraId="06219CE2">
      <w:pPr>
        <w:widowControl w:val="0"/>
        <w:wordWrap/>
        <w:autoSpaceDE w:val="0"/>
        <w:autoSpaceDN w:val="0"/>
        <w:adjustRightInd w:val="0"/>
        <w:snapToGrid/>
        <w:spacing w:line="480" w:lineRule="exact"/>
        <w:ind w:right="0"/>
        <w:jc w:val="left"/>
        <w:textAlignment w:val="auto"/>
        <w:outlineLvl w:val="9"/>
        <w:rPr>
          <w:rFonts w:ascii="仿宋_GB2312" w:hAnsi="仿宋_GB2312" w:cs="仿宋_GB2312"/>
          <w:color w:val="000000"/>
          <w:kern w:val="0"/>
          <w:sz w:val="32"/>
          <w:szCs w:val="32"/>
        </w:rPr>
      </w:pPr>
      <w:r>
        <w:rPr>
          <w:rFonts w:ascii="仿宋_GB2312" w:hAnsi="仿宋_GB2312" w:cs="仿宋_GB2312"/>
          <w:color w:val="000000"/>
          <w:kern w:val="0"/>
          <w:sz w:val="32"/>
          <w:szCs w:val="32"/>
        </w:rPr>
        <w:t>三、支出决算情况说明</w:t>
      </w:r>
    </w:p>
    <w:p w14:paraId="523C2A57">
      <w:pPr>
        <w:widowControl w:val="0"/>
        <w:wordWrap/>
        <w:autoSpaceDE w:val="0"/>
        <w:autoSpaceDN w:val="0"/>
        <w:adjustRightInd w:val="0"/>
        <w:snapToGrid/>
        <w:spacing w:line="480" w:lineRule="exact"/>
        <w:ind w:right="0"/>
        <w:jc w:val="left"/>
        <w:textAlignment w:val="auto"/>
        <w:outlineLvl w:val="9"/>
        <w:rPr>
          <w:rFonts w:ascii="仿宋_GB2312" w:hAnsi="仿宋_GB2312" w:cs="仿宋_GB2312"/>
          <w:color w:val="000000"/>
          <w:kern w:val="0"/>
          <w:sz w:val="32"/>
          <w:szCs w:val="32"/>
        </w:rPr>
      </w:pPr>
      <w:r>
        <w:rPr>
          <w:rFonts w:ascii="仿宋_GB2312" w:hAnsi="仿宋_GB2312" w:cs="仿宋_GB2312"/>
          <w:color w:val="000000"/>
          <w:kern w:val="0"/>
          <w:sz w:val="32"/>
          <w:szCs w:val="32"/>
        </w:rPr>
        <w:t>四、财政拨款收入支出决算总体情况说明</w:t>
      </w:r>
    </w:p>
    <w:p w14:paraId="5A68625F">
      <w:pPr>
        <w:widowControl w:val="0"/>
        <w:wordWrap/>
        <w:autoSpaceDE w:val="0"/>
        <w:autoSpaceDN w:val="0"/>
        <w:adjustRightInd w:val="0"/>
        <w:snapToGrid/>
        <w:spacing w:line="480" w:lineRule="exact"/>
        <w:ind w:right="0"/>
        <w:jc w:val="left"/>
        <w:textAlignment w:val="auto"/>
        <w:outlineLvl w:val="9"/>
        <w:rPr>
          <w:rFonts w:ascii="仿宋_GB2312" w:hAnsi="仿宋_GB2312" w:cs="仿宋_GB2312"/>
          <w:color w:val="000000"/>
          <w:kern w:val="0"/>
          <w:sz w:val="32"/>
          <w:szCs w:val="32"/>
        </w:rPr>
      </w:pPr>
      <w:r>
        <w:rPr>
          <w:rFonts w:ascii="仿宋_GB2312" w:hAnsi="仿宋_GB2312" w:cs="仿宋_GB2312"/>
          <w:color w:val="000000"/>
          <w:kern w:val="0"/>
          <w:sz w:val="32"/>
          <w:szCs w:val="32"/>
        </w:rPr>
        <w:t>五、一般公共预算财政拨款支出决算情况说明</w:t>
      </w:r>
    </w:p>
    <w:p w14:paraId="7E74F393">
      <w:pPr>
        <w:widowControl w:val="0"/>
        <w:wordWrap/>
        <w:autoSpaceDE w:val="0"/>
        <w:autoSpaceDN w:val="0"/>
        <w:adjustRightInd w:val="0"/>
        <w:snapToGrid/>
        <w:spacing w:line="480" w:lineRule="exact"/>
        <w:ind w:right="0"/>
        <w:jc w:val="left"/>
        <w:textAlignment w:val="auto"/>
        <w:outlineLvl w:val="9"/>
        <w:rPr>
          <w:rFonts w:ascii="仿宋_GB2312" w:hAnsi="仿宋_GB2312" w:cs="仿宋_GB2312"/>
          <w:color w:val="000000"/>
          <w:kern w:val="0"/>
          <w:sz w:val="32"/>
          <w:szCs w:val="32"/>
        </w:rPr>
      </w:pPr>
      <w:r>
        <w:rPr>
          <w:rFonts w:ascii="仿宋_GB2312" w:hAnsi="仿宋_GB2312" w:cs="仿宋_GB2312"/>
          <w:color w:val="000000"/>
          <w:kern w:val="0"/>
          <w:sz w:val="32"/>
          <w:szCs w:val="32"/>
        </w:rPr>
        <w:t>六、一般公共预算财政拨款基本支出决算情况说明</w:t>
      </w:r>
    </w:p>
    <w:p w14:paraId="04905904">
      <w:pPr>
        <w:widowControl w:val="0"/>
        <w:wordWrap/>
        <w:autoSpaceDE w:val="0"/>
        <w:autoSpaceDN w:val="0"/>
        <w:adjustRightInd w:val="0"/>
        <w:snapToGrid/>
        <w:spacing w:line="480" w:lineRule="exact"/>
        <w:ind w:right="0"/>
        <w:jc w:val="left"/>
        <w:textAlignment w:val="auto"/>
        <w:outlineLvl w:val="9"/>
        <w:rPr>
          <w:rFonts w:hint="eastAsia" w:ascii="仿宋_GB2312" w:hAnsi="仿宋_GB2312" w:cs="仿宋_GB2312"/>
          <w:color w:val="000000"/>
          <w:kern w:val="0"/>
          <w:sz w:val="32"/>
          <w:szCs w:val="32"/>
        </w:rPr>
      </w:pPr>
      <w:r>
        <w:rPr>
          <w:rFonts w:hint="eastAsia" w:ascii="仿宋_GB2312" w:hAnsi="仿宋_GB2312" w:cs="仿宋_GB2312"/>
          <w:color w:val="000000"/>
          <w:kern w:val="0"/>
          <w:sz w:val="32"/>
          <w:szCs w:val="32"/>
        </w:rPr>
        <w:t>七、财政拨款三公经费支出决算情况说明</w:t>
      </w:r>
    </w:p>
    <w:p w14:paraId="03D1CF31">
      <w:pPr>
        <w:widowControl w:val="0"/>
        <w:wordWrap/>
        <w:autoSpaceDE w:val="0"/>
        <w:autoSpaceDN w:val="0"/>
        <w:adjustRightInd w:val="0"/>
        <w:snapToGrid/>
        <w:spacing w:line="480" w:lineRule="exact"/>
        <w:ind w:right="0"/>
        <w:jc w:val="left"/>
        <w:textAlignment w:val="auto"/>
        <w:outlineLvl w:val="9"/>
        <w:rPr>
          <w:rFonts w:hint="eastAsia" w:ascii="仿宋_GB2312" w:hAnsi="仿宋_GB2312" w:cs="仿宋_GB2312"/>
          <w:color w:val="000000"/>
          <w:kern w:val="0"/>
          <w:sz w:val="32"/>
          <w:szCs w:val="32"/>
        </w:rPr>
      </w:pPr>
      <w:r>
        <w:rPr>
          <w:rFonts w:hint="eastAsia" w:ascii="仿宋_GB2312" w:hAnsi="仿宋_GB2312" w:cs="仿宋_GB2312"/>
          <w:color w:val="000000"/>
          <w:kern w:val="0"/>
          <w:sz w:val="32"/>
          <w:szCs w:val="32"/>
        </w:rPr>
        <w:t>八、政府性基金预算收入支出决算情况</w:t>
      </w:r>
    </w:p>
    <w:p w14:paraId="0547823D">
      <w:pPr>
        <w:widowControl w:val="0"/>
        <w:wordWrap/>
        <w:autoSpaceDE w:val="0"/>
        <w:autoSpaceDN w:val="0"/>
        <w:adjustRightInd w:val="0"/>
        <w:snapToGrid/>
        <w:spacing w:line="480" w:lineRule="exact"/>
        <w:ind w:right="0"/>
        <w:jc w:val="left"/>
        <w:textAlignment w:val="auto"/>
        <w:outlineLvl w:val="9"/>
        <w:rPr>
          <w:rFonts w:hint="eastAsia" w:ascii="仿宋_GB2312" w:hAnsi="仿宋_GB2312" w:cs="仿宋_GB2312"/>
          <w:color w:val="auto"/>
          <w:kern w:val="0"/>
          <w:sz w:val="32"/>
          <w:szCs w:val="32"/>
        </w:rPr>
      </w:pPr>
      <w:r>
        <w:rPr>
          <w:rFonts w:hint="eastAsia" w:ascii="仿宋_GB2312" w:hAnsi="仿宋_GB2312" w:cs="仿宋_GB2312"/>
          <w:color w:val="auto"/>
          <w:kern w:val="0"/>
          <w:sz w:val="32"/>
          <w:szCs w:val="32"/>
          <w:lang w:val="en-US" w:eastAsia="zh-CN"/>
        </w:rPr>
        <w:t>九、关于机关运行经费支出说明</w:t>
      </w:r>
    </w:p>
    <w:p w14:paraId="2570CE61">
      <w:pPr>
        <w:widowControl w:val="0"/>
        <w:wordWrap/>
        <w:autoSpaceDE w:val="0"/>
        <w:autoSpaceDN w:val="0"/>
        <w:adjustRightInd w:val="0"/>
        <w:snapToGrid/>
        <w:spacing w:line="480" w:lineRule="exact"/>
        <w:ind w:right="0"/>
        <w:jc w:val="left"/>
        <w:textAlignment w:val="auto"/>
        <w:outlineLvl w:val="9"/>
        <w:rPr>
          <w:rFonts w:hint="eastAsia" w:ascii="仿宋_GB2312" w:hAnsi="仿宋_GB2312" w:eastAsia="宋体" w:cs="仿宋_GB2312"/>
          <w:color w:val="000000"/>
          <w:kern w:val="0"/>
          <w:sz w:val="32"/>
          <w:szCs w:val="32"/>
          <w:lang w:eastAsia="zh-CN"/>
        </w:rPr>
      </w:pPr>
      <w:r>
        <w:rPr>
          <w:rFonts w:hint="eastAsia" w:ascii="仿宋_GB2312" w:hAnsi="仿宋_GB2312" w:cs="仿宋_GB2312"/>
          <w:color w:val="000000"/>
          <w:kern w:val="0"/>
          <w:sz w:val="32"/>
          <w:szCs w:val="32"/>
          <w:lang w:eastAsia="zh-CN"/>
        </w:rPr>
        <w:t>十</w:t>
      </w:r>
      <w:r>
        <w:rPr>
          <w:rFonts w:ascii="仿宋_GB2312" w:hAnsi="仿宋_GB2312" w:cs="仿宋_GB2312"/>
          <w:color w:val="000000"/>
          <w:kern w:val="0"/>
          <w:sz w:val="32"/>
          <w:szCs w:val="32"/>
        </w:rPr>
        <w:t>、</w:t>
      </w:r>
      <w:r>
        <w:rPr>
          <w:rFonts w:hint="eastAsia" w:ascii="仿宋_GB2312" w:hAnsi="仿宋_GB2312" w:cs="仿宋_GB2312"/>
          <w:color w:val="auto"/>
          <w:kern w:val="0"/>
          <w:sz w:val="32"/>
          <w:szCs w:val="32"/>
          <w:lang w:val="en-US" w:eastAsia="zh-CN"/>
        </w:rPr>
        <w:t>一般性支出情况说明</w:t>
      </w:r>
    </w:p>
    <w:p w14:paraId="1DB30379">
      <w:pPr>
        <w:widowControl w:val="0"/>
        <w:wordWrap/>
        <w:autoSpaceDE w:val="0"/>
        <w:autoSpaceDN w:val="0"/>
        <w:adjustRightInd w:val="0"/>
        <w:snapToGrid/>
        <w:spacing w:line="480" w:lineRule="exact"/>
        <w:ind w:right="0"/>
        <w:jc w:val="left"/>
        <w:textAlignment w:val="auto"/>
        <w:outlineLvl w:val="9"/>
        <w:rPr>
          <w:rFonts w:hint="eastAsia" w:ascii="仿宋_GB2312" w:hAnsi="仿宋_GB2312" w:cs="仿宋_GB2312"/>
          <w:color w:val="auto"/>
          <w:kern w:val="0"/>
          <w:sz w:val="32"/>
          <w:szCs w:val="32"/>
          <w:lang w:val="en-US" w:eastAsia="zh-CN"/>
        </w:rPr>
      </w:pPr>
      <w:r>
        <w:rPr>
          <w:rFonts w:hint="eastAsia" w:ascii="仿宋_GB2312" w:hAnsi="仿宋_GB2312" w:cs="仿宋_GB2312"/>
          <w:color w:val="auto"/>
          <w:kern w:val="0"/>
          <w:sz w:val="32"/>
          <w:szCs w:val="32"/>
          <w:lang w:val="en-US" w:eastAsia="zh-CN"/>
        </w:rPr>
        <w:t>十一、关于政府采购支出说明</w:t>
      </w:r>
    </w:p>
    <w:p w14:paraId="6A25AB70">
      <w:pPr>
        <w:widowControl w:val="0"/>
        <w:wordWrap/>
        <w:autoSpaceDE w:val="0"/>
        <w:autoSpaceDN w:val="0"/>
        <w:adjustRightInd w:val="0"/>
        <w:snapToGrid/>
        <w:spacing w:line="480" w:lineRule="exact"/>
        <w:ind w:right="0"/>
        <w:jc w:val="left"/>
        <w:textAlignment w:val="auto"/>
        <w:outlineLvl w:val="9"/>
        <w:rPr>
          <w:rFonts w:hint="eastAsia" w:ascii="仿宋_GB2312" w:hAnsi="仿宋_GB2312" w:cs="仿宋_GB2312"/>
          <w:color w:val="000000"/>
          <w:kern w:val="0"/>
          <w:sz w:val="32"/>
          <w:szCs w:val="32"/>
        </w:rPr>
      </w:pPr>
      <w:r>
        <w:rPr>
          <w:rFonts w:hint="eastAsia" w:ascii="仿宋_GB2312" w:hAnsi="仿宋_GB2312" w:cs="仿宋_GB2312"/>
          <w:color w:val="auto"/>
          <w:kern w:val="0"/>
          <w:sz w:val="32"/>
          <w:szCs w:val="32"/>
          <w:lang w:val="en-US" w:eastAsia="zh-CN"/>
        </w:rPr>
        <w:t>十二、</w:t>
      </w:r>
      <w:r>
        <w:rPr>
          <w:rFonts w:hint="eastAsia" w:ascii="仿宋_GB2312" w:hAnsi="仿宋_GB2312" w:cs="仿宋_GB2312"/>
          <w:color w:val="000000"/>
          <w:kern w:val="0"/>
          <w:sz w:val="32"/>
          <w:szCs w:val="32"/>
        </w:rPr>
        <w:t>关于国有资产占用情况说明</w:t>
      </w:r>
    </w:p>
    <w:p w14:paraId="2CA44F65">
      <w:pPr>
        <w:widowControl w:val="0"/>
        <w:wordWrap/>
        <w:autoSpaceDE w:val="0"/>
        <w:autoSpaceDN w:val="0"/>
        <w:adjustRightInd w:val="0"/>
        <w:snapToGrid/>
        <w:spacing w:line="480" w:lineRule="exact"/>
        <w:ind w:right="0"/>
        <w:jc w:val="left"/>
        <w:textAlignment w:val="auto"/>
        <w:outlineLvl w:val="9"/>
        <w:rPr>
          <w:rFonts w:hint="eastAsia" w:ascii="仿宋_GB2312" w:hAnsi="仿宋_GB2312" w:cs="仿宋_GB2312"/>
          <w:color w:val="000000"/>
          <w:kern w:val="0"/>
          <w:sz w:val="32"/>
          <w:szCs w:val="32"/>
        </w:rPr>
      </w:pPr>
      <w:r>
        <w:rPr>
          <w:rFonts w:hint="eastAsia" w:ascii="仿宋_GB2312" w:hAnsi="仿宋_GB2312" w:cs="仿宋_GB2312"/>
          <w:color w:val="auto"/>
          <w:kern w:val="0"/>
          <w:sz w:val="32"/>
          <w:szCs w:val="32"/>
          <w:lang w:val="en-US" w:eastAsia="zh-CN"/>
        </w:rPr>
        <w:t>十三、</w:t>
      </w:r>
      <w:r>
        <w:rPr>
          <w:rFonts w:hint="eastAsia" w:ascii="仿宋_GB2312" w:hAnsi="仿宋_GB2312" w:cs="仿宋_GB2312"/>
          <w:color w:val="000000"/>
          <w:kern w:val="0"/>
          <w:sz w:val="32"/>
          <w:szCs w:val="32"/>
        </w:rPr>
        <w:t>关于</w:t>
      </w:r>
      <w:r>
        <w:rPr>
          <w:rFonts w:hint="default" w:ascii="仿宋_GB2312" w:hAnsi="仿宋_GB2312" w:cs="仿宋_GB2312"/>
          <w:color w:val="000000"/>
          <w:kern w:val="0"/>
          <w:sz w:val="32"/>
          <w:szCs w:val="32"/>
        </w:rPr>
        <w:t>202</w:t>
      </w:r>
      <w:r>
        <w:rPr>
          <w:rFonts w:hint="eastAsia" w:ascii="仿宋_GB2312" w:hAnsi="仿宋_GB2312" w:cs="仿宋_GB2312"/>
          <w:color w:val="000000"/>
          <w:kern w:val="0"/>
          <w:sz w:val="32"/>
          <w:szCs w:val="32"/>
          <w:lang w:val="en-US" w:eastAsia="zh-CN"/>
        </w:rPr>
        <w:t>5</w:t>
      </w:r>
      <w:r>
        <w:rPr>
          <w:rFonts w:hint="eastAsia" w:ascii="仿宋_GB2312" w:hAnsi="仿宋_GB2312" w:cs="仿宋_GB2312"/>
          <w:color w:val="000000"/>
          <w:kern w:val="0"/>
          <w:sz w:val="32"/>
          <w:szCs w:val="32"/>
        </w:rPr>
        <w:t>年度</w:t>
      </w:r>
      <w:r>
        <w:rPr>
          <w:rFonts w:hint="eastAsia" w:ascii="仿宋_GB2312" w:hAnsi="仿宋_GB2312" w:cs="仿宋_GB2312"/>
          <w:color w:val="000000"/>
          <w:kern w:val="0"/>
          <w:sz w:val="32"/>
          <w:szCs w:val="32"/>
          <w:lang w:eastAsia="zh-CN"/>
        </w:rPr>
        <w:t>预算</w:t>
      </w:r>
      <w:r>
        <w:rPr>
          <w:rFonts w:hint="eastAsia" w:ascii="仿宋_GB2312" w:hAnsi="仿宋_GB2312" w:cs="仿宋_GB2312"/>
          <w:color w:val="000000"/>
          <w:kern w:val="0"/>
          <w:sz w:val="32"/>
          <w:szCs w:val="32"/>
        </w:rPr>
        <w:t>绩效情况的说明</w:t>
      </w:r>
    </w:p>
    <w:p w14:paraId="414F0908">
      <w:pPr>
        <w:widowControl w:val="0"/>
        <w:wordWrap/>
        <w:autoSpaceDE w:val="0"/>
        <w:autoSpaceDN w:val="0"/>
        <w:adjustRightInd w:val="0"/>
        <w:snapToGrid/>
        <w:spacing w:line="480" w:lineRule="exact"/>
        <w:ind w:right="0"/>
        <w:jc w:val="left"/>
        <w:textAlignment w:val="auto"/>
        <w:outlineLvl w:val="9"/>
        <w:rPr>
          <w:rFonts w:ascii="黑体" w:hAnsi="黑体" w:eastAsia="黑体" w:cs="黑体"/>
          <w:b/>
          <w:color w:val="000000"/>
          <w:kern w:val="0"/>
          <w:sz w:val="32"/>
          <w:szCs w:val="32"/>
        </w:rPr>
      </w:pPr>
      <w:r>
        <w:rPr>
          <w:rFonts w:ascii="黑体" w:hAnsi="黑体" w:eastAsia="黑体" w:cs="黑体"/>
          <w:b/>
          <w:color w:val="000000"/>
          <w:kern w:val="0"/>
          <w:sz w:val="32"/>
          <w:szCs w:val="32"/>
        </w:rPr>
        <w:t>第四部分</w:t>
      </w:r>
      <w:r>
        <w:rPr>
          <w:rFonts w:hint="eastAsia" w:ascii="黑体" w:hAnsi="黑体" w:eastAsia="黑体" w:cs="黑体"/>
          <w:b/>
          <w:color w:val="000000"/>
          <w:kern w:val="0"/>
          <w:sz w:val="32"/>
          <w:szCs w:val="32"/>
          <w:lang w:val="en-US" w:eastAsia="zh-CN"/>
        </w:rPr>
        <w:t xml:space="preserve"> </w:t>
      </w:r>
      <w:r>
        <w:rPr>
          <w:rFonts w:ascii="黑体" w:hAnsi="黑体" w:eastAsia="黑体" w:cs="黑体"/>
          <w:b/>
          <w:color w:val="000000"/>
          <w:kern w:val="0"/>
          <w:sz w:val="32"/>
          <w:szCs w:val="32"/>
        </w:rPr>
        <w:t>名词解释</w:t>
      </w:r>
    </w:p>
    <w:p w14:paraId="094EEED2">
      <w:pPr>
        <w:pStyle w:val="2"/>
      </w:pPr>
    </w:p>
    <w:p w14:paraId="608E3482">
      <w:pPr>
        <w:widowControl/>
        <w:shd w:val="clear" w:color="auto" w:fill="FFFFFF"/>
        <w:spacing w:line="600" w:lineRule="atLeast"/>
        <w:ind w:left="2570" w:leftChars="0" w:hanging="2570" w:hangingChars="800"/>
        <w:jc w:val="left"/>
        <w:rPr>
          <w:rFonts w:hint="eastAsia" w:ascii="黑体" w:hAnsi="黑体" w:eastAsia="黑体" w:cs="仿宋_GB2312"/>
          <w:b/>
          <w:color w:val="000000"/>
          <w:kern w:val="0"/>
          <w:sz w:val="32"/>
          <w:szCs w:val="32"/>
          <w:lang w:eastAsia="zh-CN"/>
        </w:rPr>
      </w:pPr>
      <w:r>
        <w:rPr>
          <w:rFonts w:hint="eastAsia" w:ascii="黑体" w:hAnsi="黑体" w:eastAsia="黑体" w:cs="黑体"/>
          <w:b/>
          <w:color w:val="000000"/>
          <w:kern w:val="0"/>
          <w:sz w:val="32"/>
          <w:szCs w:val="32"/>
        </w:rPr>
        <w:t>第五部分</w:t>
      </w:r>
      <w:r>
        <w:rPr>
          <w:rFonts w:hint="eastAsia" w:ascii="黑体" w:hAnsi="黑体" w:eastAsia="黑体" w:cs="黑体"/>
          <w:b/>
          <w:color w:val="000000"/>
          <w:kern w:val="0"/>
          <w:sz w:val="32"/>
          <w:szCs w:val="32"/>
          <w:lang w:val="en-US" w:eastAsia="zh-CN"/>
        </w:rPr>
        <w:t xml:space="preserve"> </w:t>
      </w:r>
      <w:r>
        <w:rPr>
          <w:rFonts w:hint="eastAsia" w:ascii="黑体" w:hAnsi="黑体" w:eastAsia="黑体" w:cs="黑体"/>
          <w:b/>
          <w:color w:val="000000"/>
          <w:kern w:val="0"/>
          <w:sz w:val="32"/>
          <w:szCs w:val="32"/>
        </w:rPr>
        <w:t>附件</w:t>
      </w:r>
      <w:r>
        <w:rPr>
          <w:rFonts w:hint="eastAsia" w:ascii="黑体" w:hAnsi="黑体" w:eastAsia="黑体" w:cs="黑体"/>
          <w:b/>
          <w:color w:val="000000"/>
          <w:kern w:val="0"/>
          <w:sz w:val="32"/>
          <w:szCs w:val="32"/>
          <w:lang w:eastAsia="zh-CN"/>
        </w:rPr>
        <w:t>（</w:t>
      </w:r>
      <w:r>
        <w:rPr>
          <w:rFonts w:hint="eastAsia" w:ascii="黑体" w:hAnsi="黑体" w:eastAsia="黑体" w:cs="黑体"/>
          <w:b/>
          <w:spacing w:val="-2"/>
          <w:sz w:val="36"/>
          <w:szCs w:val="36"/>
          <w:lang w:eastAsia="zh-CN"/>
        </w:rPr>
        <w:t>怀化市统计局20</w:t>
      </w:r>
      <w:r>
        <w:rPr>
          <w:rFonts w:hint="eastAsia" w:ascii="黑体" w:hAnsi="黑体" w:eastAsia="黑体" w:cs="黑体"/>
          <w:b/>
          <w:spacing w:val="-2"/>
          <w:sz w:val="36"/>
          <w:szCs w:val="36"/>
          <w:lang w:val="en-US" w:eastAsia="zh-CN"/>
        </w:rPr>
        <w:t>25</w:t>
      </w:r>
      <w:r>
        <w:rPr>
          <w:rFonts w:hint="eastAsia" w:ascii="黑体" w:hAnsi="黑体" w:eastAsia="黑体" w:cs="黑体"/>
          <w:b/>
          <w:spacing w:val="-2"/>
          <w:sz w:val="36"/>
          <w:szCs w:val="36"/>
          <w:lang w:eastAsia="zh-CN"/>
        </w:rPr>
        <w:t>年部门整体支出绩效自评报告</w:t>
      </w:r>
      <w:r>
        <w:rPr>
          <w:rFonts w:hint="eastAsia" w:ascii="黑体" w:hAnsi="黑体" w:eastAsia="黑体" w:cs="黑体"/>
          <w:b/>
          <w:color w:val="000000"/>
          <w:kern w:val="0"/>
          <w:sz w:val="32"/>
          <w:szCs w:val="32"/>
          <w:lang w:eastAsia="zh-CN"/>
        </w:rPr>
        <w:t>）</w:t>
      </w:r>
    </w:p>
    <w:p w14:paraId="42122ACD">
      <w:pPr>
        <w:spacing w:line="560" w:lineRule="exact"/>
        <w:rPr>
          <w:rFonts w:hint="eastAsia" w:ascii="仿宋_GB2312" w:hAnsi="仿宋_GB2312" w:eastAsia="仿宋_GB2312" w:cs="仿宋_GB2312"/>
          <w:b/>
          <w:bCs/>
          <w:sz w:val="44"/>
          <w:szCs w:val="44"/>
        </w:rPr>
      </w:pPr>
    </w:p>
    <w:p w14:paraId="70031A9A">
      <w:pPr>
        <w:spacing w:line="560" w:lineRule="exact"/>
        <w:ind w:firstLine="880" w:firstLineChars="200"/>
        <w:jc w:val="center"/>
        <w:rPr>
          <w:rFonts w:ascii="方正小标宋简体" w:hAnsi="方正小标宋简体" w:eastAsia="方正小标宋简体" w:cs="方正小标宋简体"/>
          <w:sz w:val="44"/>
          <w:szCs w:val="44"/>
        </w:rPr>
      </w:pPr>
    </w:p>
    <w:p w14:paraId="252D99CF">
      <w:pPr>
        <w:pStyle w:val="2"/>
        <w:rPr>
          <w:rFonts w:ascii="方正小标宋简体" w:hAnsi="方正小标宋简体" w:eastAsia="方正小标宋简体" w:cs="方正小标宋简体"/>
          <w:sz w:val="44"/>
          <w:szCs w:val="44"/>
        </w:rPr>
      </w:pPr>
    </w:p>
    <w:p w14:paraId="5DF49922">
      <w:pPr>
        <w:rPr>
          <w:rFonts w:ascii="方正小标宋简体" w:hAnsi="方正小标宋简体" w:eastAsia="方正小标宋简体" w:cs="方正小标宋简体"/>
          <w:sz w:val="44"/>
          <w:szCs w:val="44"/>
        </w:rPr>
      </w:pPr>
    </w:p>
    <w:p w14:paraId="5E896616">
      <w:pPr>
        <w:pStyle w:val="2"/>
      </w:pPr>
    </w:p>
    <w:p w14:paraId="69047B12">
      <w:pPr>
        <w:spacing w:line="560" w:lineRule="exact"/>
        <w:ind w:firstLine="880" w:firstLineChars="200"/>
        <w:jc w:val="center"/>
        <w:rPr>
          <w:rFonts w:ascii="方正小标宋简体" w:hAnsi="方正小标宋简体" w:eastAsia="方正小标宋简体" w:cs="方正小标宋简体"/>
          <w:sz w:val="44"/>
          <w:szCs w:val="44"/>
        </w:rPr>
      </w:pPr>
    </w:p>
    <w:p w14:paraId="0ACB8C43">
      <w:pPr>
        <w:pStyle w:val="18"/>
        <w:jc w:val="center"/>
        <w:rPr>
          <w:rFonts w:hint="eastAsia"/>
          <w:sz w:val="84"/>
          <w:szCs w:val="84"/>
        </w:rPr>
      </w:pPr>
    </w:p>
    <w:p w14:paraId="666D95E9">
      <w:pPr>
        <w:pStyle w:val="18"/>
        <w:jc w:val="center"/>
        <w:rPr>
          <w:rFonts w:hint="eastAsia"/>
          <w:sz w:val="84"/>
          <w:szCs w:val="84"/>
        </w:rPr>
      </w:pPr>
    </w:p>
    <w:p w14:paraId="0CE1F103">
      <w:pPr>
        <w:pStyle w:val="18"/>
        <w:jc w:val="center"/>
        <w:rPr>
          <w:rFonts w:hint="eastAsia"/>
          <w:sz w:val="84"/>
          <w:szCs w:val="84"/>
        </w:rPr>
      </w:pPr>
    </w:p>
    <w:p w14:paraId="15B8781A">
      <w:pPr>
        <w:pStyle w:val="18"/>
        <w:jc w:val="center"/>
        <w:rPr>
          <w:rFonts w:hint="eastAsia"/>
          <w:sz w:val="84"/>
          <w:szCs w:val="84"/>
        </w:rPr>
      </w:pPr>
    </w:p>
    <w:p w14:paraId="505CAB4D">
      <w:pPr>
        <w:pStyle w:val="18"/>
        <w:jc w:val="center"/>
        <w:rPr>
          <w:rFonts w:hint="eastAsia"/>
          <w:sz w:val="84"/>
          <w:szCs w:val="84"/>
        </w:rPr>
      </w:pPr>
    </w:p>
    <w:p w14:paraId="2D649136">
      <w:pPr>
        <w:pStyle w:val="18"/>
        <w:jc w:val="center"/>
        <w:rPr>
          <w:rFonts w:hint="eastAsia"/>
          <w:sz w:val="84"/>
          <w:szCs w:val="84"/>
        </w:rPr>
      </w:pPr>
    </w:p>
    <w:p w14:paraId="51A9ABC0">
      <w:pPr>
        <w:pStyle w:val="18"/>
        <w:jc w:val="center"/>
        <w:rPr>
          <w:rFonts w:hint="eastAsia"/>
          <w:sz w:val="84"/>
          <w:szCs w:val="84"/>
        </w:rPr>
      </w:pPr>
    </w:p>
    <w:p w14:paraId="78D66F1E">
      <w:pPr>
        <w:pStyle w:val="18"/>
        <w:jc w:val="center"/>
        <w:rPr>
          <w:rFonts w:hint="eastAsia"/>
          <w:sz w:val="84"/>
          <w:szCs w:val="84"/>
        </w:rPr>
      </w:pPr>
    </w:p>
    <w:p w14:paraId="25A402F3">
      <w:pPr>
        <w:pStyle w:val="18"/>
        <w:jc w:val="both"/>
        <w:rPr>
          <w:rFonts w:hint="eastAsia"/>
          <w:sz w:val="84"/>
          <w:szCs w:val="84"/>
        </w:rPr>
      </w:pPr>
    </w:p>
    <w:p w14:paraId="4B89CD02">
      <w:pPr>
        <w:pStyle w:val="18"/>
        <w:jc w:val="center"/>
        <w:rPr>
          <w:rFonts w:hint="eastAsia"/>
          <w:sz w:val="84"/>
          <w:szCs w:val="84"/>
        </w:rPr>
      </w:pPr>
    </w:p>
    <w:p w14:paraId="1FB2855D">
      <w:pPr>
        <w:pStyle w:val="18"/>
        <w:jc w:val="center"/>
        <w:rPr>
          <w:sz w:val="84"/>
          <w:szCs w:val="84"/>
        </w:rPr>
      </w:pPr>
      <w:r>
        <w:rPr>
          <w:rFonts w:hint="eastAsia"/>
          <w:sz w:val="84"/>
          <w:szCs w:val="84"/>
        </w:rPr>
        <w:t>第一部分</w:t>
      </w:r>
      <w:r>
        <w:rPr>
          <w:sz w:val="84"/>
          <w:szCs w:val="84"/>
        </w:rPr>
        <w:t xml:space="preserve"> </w:t>
      </w:r>
    </w:p>
    <w:p w14:paraId="26C19693">
      <w:pPr>
        <w:pStyle w:val="18"/>
        <w:jc w:val="center"/>
        <w:rPr>
          <w:sz w:val="84"/>
          <w:szCs w:val="84"/>
        </w:rPr>
      </w:pPr>
    </w:p>
    <w:p w14:paraId="78D3AE0D">
      <w:pPr>
        <w:pStyle w:val="18"/>
        <w:jc w:val="center"/>
        <w:rPr>
          <w:sz w:val="84"/>
          <w:szCs w:val="84"/>
        </w:rPr>
      </w:pPr>
      <w:r>
        <w:rPr>
          <w:rFonts w:hint="eastAsia"/>
          <w:sz w:val="84"/>
          <w:szCs w:val="84"/>
          <w:lang w:eastAsia="zh-CN"/>
        </w:rPr>
        <w:t>怀化市统计局</w:t>
      </w:r>
      <w:r>
        <w:rPr>
          <w:rFonts w:hint="eastAsia"/>
          <w:sz w:val="84"/>
          <w:szCs w:val="84"/>
        </w:rPr>
        <w:t>单位概况</w:t>
      </w:r>
    </w:p>
    <w:p w14:paraId="42ACDF9B">
      <w:pPr>
        <w:spacing w:line="560" w:lineRule="exact"/>
        <w:ind w:firstLine="880" w:firstLineChars="200"/>
        <w:jc w:val="center"/>
        <w:rPr>
          <w:rFonts w:ascii="方正小标宋简体" w:hAnsi="方正小标宋简体" w:eastAsia="方正小标宋简体" w:cs="方正小标宋简体"/>
          <w:sz w:val="44"/>
          <w:szCs w:val="44"/>
        </w:rPr>
      </w:pPr>
    </w:p>
    <w:p w14:paraId="4540EBDC">
      <w:pPr>
        <w:spacing w:line="560" w:lineRule="exact"/>
        <w:ind w:firstLine="880" w:firstLineChars="200"/>
        <w:jc w:val="center"/>
        <w:rPr>
          <w:rFonts w:ascii="方正小标宋简体" w:hAnsi="方正小标宋简体" w:eastAsia="方正小标宋简体" w:cs="方正小标宋简体"/>
          <w:sz w:val="44"/>
          <w:szCs w:val="44"/>
        </w:rPr>
      </w:pPr>
    </w:p>
    <w:p w14:paraId="0C1D3841">
      <w:pPr>
        <w:pStyle w:val="2"/>
        <w:rPr>
          <w:rFonts w:ascii="方正小标宋简体" w:hAnsi="方正小标宋简体" w:eastAsia="方正小标宋简体" w:cs="方正小标宋简体"/>
          <w:sz w:val="44"/>
          <w:szCs w:val="44"/>
        </w:rPr>
      </w:pPr>
    </w:p>
    <w:p w14:paraId="243C9F23">
      <w:pPr>
        <w:spacing w:line="560" w:lineRule="exact"/>
        <w:rPr>
          <w:rFonts w:eastAsia="仿宋_GB2312"/>
          <w:b/>
          <w:bCs/>
          <w:sz w:val="32"/>
          <w:szCs w:val="32"/>
        </w:rPr>
      </w:pPr>
    </w:p>
    <w:p w14:paraId="6DE07E3F">
      <w:pPr>
        <w:pStyle w:val="2"/>
        <w:rPr>
          <w:rFonts w:eastAsia="仿宋_GB2312"/>
          <w:b/>
          <w:bCs/>
          <w:sz w:val="32"/>
          <w:szCs w:val="32"/>
        </w:rPr>
      </w:pPr>
    </w:p>
    <w:p w14:paraId="08909BD5">
      <w:pPr>
        <w:rPr>
          <w:rFonts w:eastAsia="仿宋_GB2312"/>
          <w:b/>
          <w:bCs/>
          <w:sz w:val="32"/>
          <w:szCs w:val="32"/>
        </w:rPr>
      </w:pPr>
    </w:p>
    <w:p w14:paraId="0F2A7A0A">
      <w:pPr>
        <w:pStyle w:val="2"/>
        <w:rPr>
          <w:rFonts w:eastAsia="仿宋_GB2312"/>
          <w:b/>
          <w:bCs/>
          <w:sz w:val="32"/>
          <w:szCs w:val="32"/>
        </w:rPr>
      </w:pPr>
    </w:p>
    <w:p w14:paraId="1B2069D9"/>
    <w:p w14:paraId="70D79246">
      <w:pPr>
        <w:pStyle w:val="2"/>
      </w:pPr>
    </w:p>
    <w:p w14:paraId="7815C97E">
      <w:pPr>
        <w:pStyle w:val="3"/>
      </w:pPr>
    </w:p>
    <w:p w14:paraId="1C1A530A"/>
    <w:p w14:paraId="1A93C8E6">
      <w:pPr>
        <w:pStyle w:val="2"/>
        <w:rPr>
          <w:rFonts w:eastAsia="仿宋_GB2312"/>
          <w:b/>
          <w:bCs/>
          <w:sz w:val="32"/>
          <w:szCs w:val="32"/>
        </w:rPr>
      </w:pPr>
    </w:p>
    <w:p w14:paraId="0550BAB7"/>
    <w:p w14:paraId="1511D502">
      <w:pPr>
        <w:pStyle w:val="2"/>
      </w:pPr>
    </w:p>
    <w:p w14:paraId="019011CB">
      <w:pPr>
        <w:pStyle w:val="19"/>
        <w:numPr>
          <w:ilvl w:val="0"/>
          <w:numId w:val="0"/>
        </w:numPr>
        <w:ind w:leftChars="200"/>
        <w:jc w:val="left"/>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部门职责</w:t>
      </w:r>
    </w:p>
    <w:p w14:paraId="4CDFC15E">
      <w:pPr>
        <w:snapToGrid w:val="0"/>
        <w:spacing w:line="520" w:lineRule="exact"/>
        <w:ind w:left="420" w:leftChars="200" w:right="384" w:rightChars="183" w:firstLine="192" w:firstLineChars="60"/>
        <w:rPr>
          <w:rFonts w:hint="eastAsia" w:ascii="黑体" w:hAnsi="黑体" w:eastAsia="黑体" w:cs="黑体"/>
          <w:sz w:val="32"/>
          <w:szCs w:val="32"/>
        </w:rPr>
      </w:pPr>
      <w:r>
        <w:rPr>
          <w:rFonts w:hint="eastAsia" w:ascii="仿宋_GB2312" w:hAnsi="仿宋" w:eastAsia="仿宋_GB2312"/>
          <w:sz w:val="32"/>
          <w:szCs w:val="32"/>
        </w:rPr>
        <w:t>1．主要职能</w:t>
      </w:r>
    </w:p>
    <w:p w14:paraId="0311AF0C">
      <w:pPr>
        <w:widowControl/>
        <w:spacing w:line="510" w:lineRule="atLeast"/>
        <w:ind w:firstLine="640" w:firstLineChars="200"/>
        <w:rPr>
          <w:rFonts w:eastAsia="仿宋_GB2312"/>
          <w:sz w:val="32"/>
          <w:szCs w:val="32"/>
        </w:rPr>
      </w:pPr>
      <w:r>
        <w:rPr>
          <w:rFonts w:hint="eastAsia" w:eastAsia="仿宋_GB2312"/>
          <w:sz w:val="32"/>
          <w:szCs w:val="32"/>
        </w:rPr>
        <w:t>（1）贯彻执行国家统计工作方针、政策和统计法律、法规，完成国家和省规定的统计调查任务，承担组织领导和协调全市统计工作，确保统计数据真实、准确、及时；检查监督统计法规的实施情况，查处各类统计违法行为。</w:t>
      </w:r>
    </w:p>
    <w:p w14:paraId="061B42D6">
      <w:pPr>
        <w:widowControl/>
        <w:spacing w:line="510" w:lineRule="atLeast"/>
        <w:ind w:firstLine="640" w:firstLineChars="200"/>
        <w:rPr>
          <w:rFonts w:eastAsia="仿宋_GB2312"/>
          <w:sz w:val="32"/>
          <w:szCs w:val="32"/>
        </w:rPr>
      </w:pPr>
      <w:r>
        <w:rPr>
          <w:rFonts w:hint="eastAsia" w:eastAsia="仿宋_GB2312"/>
          <w:sz w:val="32"/>
          <w:szCs w:val="32"/>
        </w:rPr>
        <w:t>（2）组织实施全市及各县（市、区）国民经济核算制度和全市投入产出调查，核算全市及各县（市、区）国内生产总值，汇编提供国民经济核算资料，监督管理全市各县（市、区）国民经济核算工作。</w:t>
      </w:r>
    </w:p>
    <w:p w14:paraId="4A047DD1">
      <w:pPr>
        <w:widowControl/>
        <w:spacing w:line="510" w:lineRule="atLeast"/>
        <w:ind w:firstLine="640" w:firstLineChars="200"/>
        <w:rPr>
          <w:rFonts w:eastAsia="仿宋_GB2312"/>
          <w:sz w:val="32"/>
          <w:szCs w:val="32"/>
        </w:rPr>
      </w:pPr>
      <w:r>
        <w:rPr>
          <w:rFonts w:hint="eastAsia" w:eastAsia="仿宋_GB2312"/>
          <w:sz w:val="32"/>
          <w:szCs w:val="32"/>
        </w:rPr>
        <w:t>（3）会同有关部门拟订重大市情市力普查计划与方案，组织实施全市人口、经济、农业等重大市情市力普查，汇总、整理和提供有关市情市力方面的统计数据。</w:t>
      </w:r>
    </w:p>
    <w:p w14:paraId="5AF28DEA">
      <w:pPr>
        <w:widowControl/>
        <w:spacing w:line="510" w:lineRule="atLeast"/>
        <w:ind w:firstLine="640" w:firstLineChars="200"/>
        <w:rPr>
          <w:rFonts w:eastAsia="仿宋_GB2312"/>
          <w:sz w:val="32"/>
          <w:szCs w:val="32"/>
        </w:rPr>
      </w:pPr>
      <w:r>
        <w:rPr>
          <w:rFonts w:hint="eastAsia" w:eastAsia="仿宋_GB2312"/>
          <w:sz w:val="32"/>
          <w:szCs w:val="32"/>
        </w:rPr>
        <w:t>（4）组织实施各行各业的统计调查，整理统计数据，包括：农林牧渔业、工业、建筑业、批发和零售业、住宿和餐饮业、房地产业、租赁和商务服务业、居民服务和其他服务业、文化体育和娱乐业以及装卸搬运和其他运输服务业、仓储业、计算机服务业、软件业、科技交流和推广服务业、社会福利业、地质勘查、旅游、交通运输、邮政、教育、卫生、社会保障、公用事业等。</w:t>
      </w:r>
    </w:p>
    <w:p w14:paraId="4E2FD565">
      <w:pPr>
        <w:widowControl/>
        <w:spacing w:line="510" w:lineRule="atLeast"/>
        <w:ind w:firstLine="640" w:firstLineChars="200"/>
        <w:rPr>
          <w:rFonts w:eastAsia="仿宋_GB2312"/>
          <w:sz w:val="32"/>
          <w:szCs w:val="32"/>
        </w:rPr>
      </w:pPr>
      <w:r>
        <w:rPr>
          <w:rFonts w:hint="eastAsia" w:eastAsia="仿宋_GB2312"/>
          <w:sz w:val="32"/>
          <w:szCs w:val="32"/>
        </w:rPr>
        <w:t>（5）组织实施社会和经济发展密切相关的综合统计调查和提供统计数据，包括能源、投资、消费、价格、收入、科技、人口、劳动力、社会发展基本情况、环境基本状况、资源、房屋、对外贸易、对外经济等。</w:t>
      </w:r>
    </w:p>
    <w:p w14:paraId="69D6304F">
      <w:pPr>
        <w:widowControl/>
        <w:spacing w:line="510" w:lineRule="atLeast"/>
        <w:ind w:firstLine="640" w:firstLineChars="200"/>
        <w:rPr>
          <w:rFonts w:eastAsia="仿宋_GB2312"/>
          <w:sz w:val="32"/>
          <w:szCs w:val="32"/>
        </w:rPr>
      </w:pPr>
      <w:r>
        <w:rPr>
          <w:rFonts w:hint="eastAsia" w:eastAsia="仿宋_GB2312"/>
          <w:sz w:val="32"/>
          <w:szCs w:val="32"/>
        </w:rPr>
        <w:t>（6）组织各县（市、区）、各部门的经济、社会、科技和资源环境统计调查；统一核定、管理、公布全市性基本统计资料，定期发布全市国民经济和社会发展情况的统计信息。组织建立服务业统计信息管理制度、共享制度和发布制度。</w:t>
      </w:r>
    </w:p>
    <w:p w14:paraId="088CC6CC">
      <w:pPr>
        <w:widowControl/>
        <w:spacing w:line="510" w:lineRule="atLeast"/>
        <w:ind w:firstLine="640" w:firstLineChars="200"/>
        <w:rPr>
          <w:rFonts w:eastAsia="仿宋_GB2312"/>
          <w:sz w:val="32"/>
          <w:szCs w:val="32"/>
        </w:rPr>
      </w:pPr>
      <w:r>
        <w:rPr>
          <w:rFonts w:hint="eastAsia" w:eastAsia="仿宋_GB2312"/>
          <w:sz w:val="32"/>
          <w:szCs w:val="32"/>
        </w:rPr>
        <w:t>（7）对国民经济、社会发展、科技进步和资源环境等情况进行统计调查、统计分析、统计预测和统计监督。当前统计部门开展的统计监督、考核工作主要有以下几个方面：一是对妇女儿童“两纲”执行情况进行监测；二是对贫困地区脱贫情况进行监测；三是对省政府为民办实事统计考核；四是新型工业化统计考核工作；五是节能降耗统计考核工作；六是政府绩效考核评估认定工作。</w:t>
      </w:r>
    </w:p>
    <w:p w14:paraId="3CDD39F8">
      <w:pPr>
        <w:widowControl/>
        <w:spacing w:line="510" w:lineRule="atLeast"/>
        <w:ind w:firstLine="640" w:firstLineChars="200"/>
        <w:rPr>
          <w:rFonts w:eastAsia="仿宋_GB2312"/>
          <w:sz w:val="32"/>
          <w:szCs w:val="32"/>
        </w:rPr>
      </w:pPr>
      <w:r>
        <w:rPr>
          <w:rFonts w:hint="eastAsia" w:eastAsia="仿宋_GB2312"/>
          <w:sz w:val="32"/>
          <w:szCs w:val="32"/>
        </w:rPr>
        <w:t>（8）依法审批或者备案地方统计调查项目和市直各部门统计调查项目，指导专业统计基础工作、统计基层业务基础建设，建立健全统计数据质量审核、监控和评估制度，开展对重要统计数据的审核、监控和评估，依法监督管理涉外调查活动。</w:t>
      </w:r>
    </w:p>
    <w:p w14:paraId="18769DD7">
      <w:pPr>
        <w:widowControl/>
        <w:spacing w:line="510" w:lineRule="atLeast"/>
        <w:ind w:firstLine="640" w:firstLineChars="200"/>
        <w:rPr>
          <w:rFonts w:eastAsia="仿宋_GB2312"/>
          <w:sz w:val="32"/>
          <w:szCs w:val="32"/>
        </w:rPr>
      </w:pPr>
      <w:r>
        <w:rPr>
          <w:rFonts w:hint="eastAsia" w:eastAsia="仿宋_GB2312"/>
          <w:sz w:val="32"/>
          <w:szCs w:val="32"/>
        </w:rPr>
        <w:t>（9）协助地方管理和考核县（市、区）统计局正副局长，指导全市统计专业技术队伍建设，会同有关部门组织管理全市统计专业资格考试、职务评聘和从业资格认定工作，指导全市统计科研、统计教育、统计宣传工作。</w:t>
      </w:r>
    </w:p>
    <w:p w14:paraId="0AADD5ED">
      <w:pPr>
        <w:widowControl/>
        <w:spacing w:line="510" w:lineRule="atLeast"/>
        <w:ind w:firstLine="640" w:firstLineChars="200"/>
        <w:rPr>
          <w:rFonts w:eastAsia="仿宋_GB2312"/>
          <w:sz w:val="32"/>
          <w:szCs w:val="32"/>
        </w:rPr>
      </w:pPr>
      <w:r>
        <w:rPr>
          <w:rFonts w:hint="eastAsia" w:eastAsia="仿宋_GB2312"/>
          <w:sz w:val="32"/>
          <w:szCs w:val="32"/>
        </w:rPr>
        <w:t>（10）建立并管理全市统计信息自动化系统和统计数据库系统，组织制定各县（市、区）、市直各部门统计数据库和网络的基本标准和运行规则，指导全市统计信息化系统建设。</w:t>
      </w:r>
    </w:p>
    <w:p w14:paraId="5696A504">
      <w:pPr>
        <w:widowControl/>
        <w:spacing w:line="510" w:lineRule="atLeast"/>
        <w:ind w:firstLine="640" w:firstLineChars="200"/>
        <w:rPr>
          <w:rFonts w:eastAsia="仿宋_GB2312"/>
          <w:sz w:val="32"/>
          <w:szCs w:val="32"/>
        </w:rPr>
      </w:pPr>
      <w:r>
        <w:rPr>
          <w:rFonts w:hint="eastAsia" w:eastAsia="仿宋_GB2312"/>
          <w:sz w:val="32"/>
          <w:szCs w:val="32"/>
        </w:rPr>
        <w:t>（11）承办市委、市人民政府交办的其他事项。</w:t>
      </w:r>
    </w:p>
    <w:p w14:paraId="7ED4A8E6">
      <w:pPr>
        <w:widowControl/>
        <w:spacing w:line="600" w:lineRule="exact"/>
        <w:rPr>
          <w:rFonts w:eastAsia="仿宋_GB2312"/>
          <w:b/>
          <w:bCs/>
          <w:sz w:val="32"/>
          <w:szCs w:val="32"/>
        </w:rPr>
      </w:pPr>
      <w:bookmarkStart w:id="0" w:name="_Hlk73707561"/>
      <w:r>
        <w:rPr>
          <w:rFonts w:hint="eastAsia" w:eastAsia="仿宋_GB2312"/>
          <w:b/>
          <w:bCs/>
          <w:sz w:val="32"/>
          <w:szCs w:val="32"/>
        </w:rPr>
        <w:t>二</w:t>
      </w:r>
      <w:bookmarkEnd w:id="0"/>
      <w:r>
        <w:rPr>
          <w:rFonts w:hint="eastAsia" w:eastAsia="仿宋_GB2312"/>
          <w:b/>
          <w:bCs/>
          <w:sz w:val="32"/>
          <w:szCs w:val="32"/>
        </w:rPr>
        <w:t>、机构设置</w:t>
      </w:r>
    </w:p>
    <w:p w14:paraId="60C82B2D">
      <w:pPr>
        <w:pStyle w:val="19"/>
        <w:widowControl/>
        <w:spacing w:line="510" w:lineRule="atLeast"/>
        <w:ind w:left="420" w:firstLine="0" w:firstLineChars="0"/>
        <w:rPr>
          <w:rFonts w:hint="eastAsia" w:eastAsia="仿宋_GB2312"/>
          <w:sz w:val="32"/>
          <w:szCs w:val="32"/>
          <w:lang w:eastAsia="zh-CN"/>
        </w:rPr>
      </w:pPr>
      <w:r>
        <w:rPr>
          <w:rFonts w:hint="eastAsia" w:eastAsia="仿宋_GB2312"/>
          <w:sz w:val="32"/>
          <w:szCs w:val="32"/>
        </w:rPr>
        <w:t>（一）内设机构</w:t>
      </w:r>
      <w:r>
        <w:rPr>
          <w:rFonts w:hint="eastAsia" w:eastAsia="仿宋_GB2312"/>
          <w:sz w:val="32"/>
          <w:szCs w:val="32"/>
          <w:lang w:eastAsia="zh-CN"/>
        </w:rPr>
        <w:t>设置</w:t>
      </w:r>
    </w:p>
    <w:p w14:paraId="12BF1CDB">
      <w:pPr>
        <w:keepNext w:val="0"/>
        <w:keepLines w:val="0"/>
        <w:pageBreakBefore w:val="0"/>
        <w:kinsoku/>
        <w:wordWrap/>
        <w:overflowPunct/>
        <w:topLinePunct w:val="0"/>
        <w:autoSpaceDE/>
        <w:autoSpaceDN/>
        <w:bidi w:val="0"/>
        <w:adjustRightInd/>
        <w:snapToGrid/>
        <w:spacing w:before="20" w:after="20" w:line="600" w:lineRule="exact"/>
        <w:ind w:firstLine="480"/>
        <w:rPr>
          <w:rFonts w:eastAsia="仿宋_GB2312"/>
          <w:sz w:val="32"/>
          <w:szCs w:val="32"/>
        </w:rPr>
      </w:pPr>
      <w:r>
        <w:rPr>
          <w:rFonts w:hint="eastAsia" w:eastAsia="仿宋_GB2312"/>
          <w:sz w:val="32"/>
          <w:szCs w:val="32"/>
        </w:rPr>
        <w:t>怀化市统计局作为一级部门预算单位6个，内设办公室、行政审批服务科（法制科、怀化市统计稽查办公室）、国民经济核算与综合统计科、工业与能源统计科、农业与固定资产投资统计科、贸易与服务业统计科；二级机构</w:t>
      </w:r>
      <w:r>
        <w:rPr>
          <w:rFonts w:hint="eastAsia" w:eastAsia="仿宋_GB2312"/>
          <w:sz w:val="32"/>
          <w:szCs w:val="32"/>
          <w:lang w:val="en-US" w:eastAsia="zh-CN"/>
        </w:rPr>
        <w:t>3</w:t>
      </w:r>
      <w:r>
        <w:rPr>
          <w:rFonts w:hint="eastAsia" w:eastAsia="仿宋_GB2312"/>
          <w:sz w:val="32"/>
          <w:szCs w:val="32"/>
        </w:rPr>
        <w:t>个：</w:t>
      </w:r>
      <w:r>
        <w:rPr>
          <w:rFonts w:hint="eastAsia" w:ascii="仿宋_GB2312" w:hAnsi="仿宋_GB2312" w:eastAsia="仿宋_GB2312" w:cs="仿宋_GB2312"/>
          <w:color w:val="333333"/>
          <w:sz w:val="32"/>
          <w:szCs w:val="32"/>
        </w:rPr>
        <w:t>下设</w:t>
      </w:r>
      <w:r>
        <w:rPr>
          <w:rFonts w:hint="eastAsia" w:ascii="仿宋_GB2312" w:hAnsi="仿宋_GB2312" w:eastAsia="仿宋_GB2312" w:cs="仿宋_GB2312"/>
          <w:color w:val="333333"/>
          <w:sz w:val="32"/>
          <w:szCs w:val="32"/>
          <w:lang w:val="en-US" w:eastAsia="zh-CN"/>
        </w:rPr>
        <w:t>市统计局调查中心</w:t>
      </w:r>
      <w:r>
        <w:rPr>
          <w:rFonts w:hint="eastAsia" w:ascii="仿宋_GB2312" w:hAnsi="仿宋_GB2312" w:eastAsia="仿宋_GB2312" w:cs="仿宋_GB2312"/>
          <w:color w:val="333333"/>
          <w:sz w:val="32"/>
          <w:szCs w:val="32"/>
        </w:rPr>
        <w:t>、</w:t>
      </w:r>
      <w:r>
        <w:rPr>
          <w:rFonts w:hint="default" w:ascii="Calibri" w:hAnsi="Calibri" w:eastAsia="仿宋_GB2312" w:cs="Calibri"/>
          <w:color w:val="333333"/>
          <w:sz w:val="32"/>
          <w:szCs w:val="32"/>
          <w:lang w:val="en-US" w:eastAsia="zh-CN"/>
        </w:rPr>
        <w:t>市统计局普查和民调中心</w:t>
      </w:r>
      <w:r>
        <w:rPr>
          <w:rFonts w:hint="eastAsia" w:ascii="Calibri" w:hAnsi="Calibri" w:eastAsia="仿宋_GB2312" w:cs="Calibri"/>
          <w:color w:val="333333"/>
          <w:sz w:val="32"/>
          <w:szCs w:val="32"/>
          <w:lang w:val="en-US" w:eastAsia="zh-CN"/>
        </w:rPr>
        <w:t>、</w:t>
      </w:r>
      <w:r>
        <w:rPr>
          <w:rFonts w:hint="default" w:ascii="Calibri" w:hAnsi="Calibri" w:eastAsia="仿宋_GB2312" w:cs="Calibri"/>
          <w:color w:val="333333"/>
          <w:sz w:val="32"/>
          <w:szCs w:val="32"/>
          <w:lang w:val="en-US" w:eastAsia="zh-CN"/>
        </w:rPr>
        <w:t>市统计局数据中心</w:t>
      </w:r>
      <w:r>
        <w:rPr>
          <w:rFonts w:hint="eastAsia" w:ascii="Calibri" w:hAnsi="Calibri" w:eastAsia="仿宋_GB2312" w:cs="Calibri"/>
          <w:color w:val="333333"/>
          <w:sz w:val="32"/>
          <w:szCs w:val="32"/>
          <w:lang w:val="en-US" w:eastAsia="zh-CN"/>
        </w:rPr>
        <w:t>3</w:t>
      </w:r>
      <w:r>
        <w:rPr>
          <w:rFonts w:hint="eastAsia" w:ascii="仿宋_GB2312" w:hAnsi="仿宋_GB2312" w:eastAsia="仿宋_GB2312" w:cs="仿宋_GB2312"/>
          <w:color w:val="333333"/>
          <w:sz w:val="32"/>
          <w:szCs w:val="32"/>
        </w:rPr>
        <w:t>个二级事业单位。</w:t>
      </w:r>
    </w:p>
    <w:p w14:paraId="3B4FC75D">
      <w:pPr>
        <w:widowControl/>
        <w:spacing w:line="600" w:lineRule="exact"/>
        <w:ind w:firstLine="640" w:firstLineChars="200"/>
        <w:jc w:val="left"/>
        <w:rPr>
          <w:rFonts w:eastAsia="仿宋_GB2312"/>
          <w:sz w:val="32"/>
          <w:szCs w:val="32"/>
        </w:rPr>
      </w:pPr>
      <w:r>
        <w:rPr>
          <w:rFonts w:hint="eastAsia" w:eastAsia="仿宋_GB2312"/>
          <w:sz w:val="32"/>
          <w:szCs w:val="32"/>
        </w:rPr>
        <w:t>（</w:t>
      </w:r>
      <w:r>
        <w:rPr>
          <w:rFonts w:hint="eastAsia" w:eastAsia="仿宋_GB2312"/>
          <w:sz w:val="32"/>
          <w:szCs w:val="32"/>
          <w:lang w:eastAsia="zh-CN"/>
        </w:rPr>
        <w:t>二</w:t>
      </w:r>
      <w:r>
        <w:rPr>
          <w:rFonts w:hint="eastAsia" w:eastAsia="仿宋_GB2312"/>
          <w:sz w:val="32"/>
          <w:szCs w:val="32"/>
        </w:rPr>
        <w:t>）部门决算单位构成</w:t>
      </w:r>
    </w:p>
    <w:p w14:paraId="76F8D2B4">
      <w:pPr>
        <w:widowControl/>
        <w:spacing w:line="600" w:lineRule="exact"/>
        <w:ind w:firstLine="640" w:firstLineChars="200"/>
        <w:jc w:val="left"/>
        <w:rPr>
          <w:rFonts w:hint="eastAsia" w:eastAsia="仿宋_GB2312"/>
          <w:sz w:val="32"/>
          <w:szCs w:val="32"/>
        </w:rPr>
      </w:pPr>
      <w:r>
        <w:rPr>
          <w:rFonts w:hint="eastAsia" w:eastAsia="仿宋_GB2312"/>
          <w:sz w:val="32"/>
          <w:szCs w:val="32"/>
        </w:rPr>
        <w:t>因为我局所属二级机构财务没有独立核算，因此纳入20</w:t>
      </w:r>
      <w:r>
        <w:rPr>
          <w:rFonts w:hint="eastAsia" w:eastAsia="仿宋_GB2312"/>
          <w:sz w:val="32"/>
          <w:szCs w:val="32"/>
          <w:lang w:val="en-US" w:eastAsia="zh-CN"/>
        </w:rPr>
        <w:t>24</w:t>
      </w:r>
      <w:r>
        <w:rPr>
          <w:rFonts w:hint="eastAsia" w:eastAsia="仿宋_GB2312"/>
          <w:sz w:val="32"/>
          <w:szCs w:val="32"/>
        </w:rPr>
        <w:t>年怀化市统计局部门决算编制范围的预算单位包括：局本级和</w:t>
      </w:r>
      <w:r>
        <w:rPr>
          <w:rFonts w:hint="eastAsia" w:ascii="仿宋_GB2312" w:hAnsi="仿宋_GB2312" w:eastAsia="仿宋_GB2312" w:cs="仿宋_GB2312"/>
          <w:color w:val="333333"/>
          <w:sz w:val="32"/>
          <w:szCs w:val="32"/>
          <w:lang w:val="en-US" w:eastAsia="zh-CN"/>
        </w:rPr>
        <w:t>市统计局调查中心</w:t>
      </w:r>
      <w:r>
        <w:rPr>
          <w:rFonts w:hint="eastAsia" w:ascii="仿宋_GB2312" w:hAnsi="仿宋_GB2312" w:eastAsia="仿宋_GB2312" w:cs="仿宋_GB2312"/>
          <w:color w:val="333333"/>
          <w:sz w:val="32"/>
          <w:szCs w:val="32"/>
        </w:rPr>
        <w:t>、</w:t>
      </w:r>
      <w:r>
        <w:rPr>
          <w:rFonts w:hint="default" w:ascii="Calibri" w:hAnsi="Calibri" w:eastAsia="仿宋_GB2312" w:cs="Calibri"/>
          <w:color w:val="333333"/>
          <w:sz w:val="32"/>
          <w:szCs w:val="32"/>
          <w:lang w:val="en-US" w:eastAsia="zh-CN"/>
        </w:rPr>
        <w:t>市统计局普查和民调中心</w:t>
      </w:r>
      <w:r>
        <w:rPr>
          <w:rFonts w:hint="eastAsia" w:ascii="Calibri" w:hAnsi="Calibri" w:eastAsia="仿宋_GB2312" w:cs="Calibri"/>
          <w:color w:val="333333"/>
          <w:sz w:val="32"/>
          <w:szCs w:val="32"/>
          <w:lang w:val="en-US" w:eastAsia="zh-CN"/>
        </w:rPr>
        <w:t>、</w:t>
      </w:r>
      <w:r>
        <w:rPr>
          <w:rFonts w:hint="default" w:ascii="Calibri" w:hAnsi="Calibri" w:eastAsia="仿宋_GB2312" w:cs="Calibri"/>
          <w:color w:val="333333"/>
          <w:sz w:val="32"/>
          <w:szCs w:val="32"/>
          <w:lang w:val="en-US" w:eastAsia="zh-CN"/>
        </w:rPr>
        <w:t>市统计局数据中心</w:t>
      </w:r>
      <w:r>
        <w:rPr>
          <w:rFonts w:hint="eastAsia" w:eastAsia="仿宋_GB2312"/>
          <w:sz w:val="32"/>
          <w:szCs w:val="32"/>
        </w:rPr>
        <w:t>。</w:t>
      </w:r>
    </w:p>
    <w:p w14:paraId="7D92AF91">
      <w:pPr>
        <w:pStyle w:val="2"/>
        <w:rPr>
          <w:rFonts w:hint="eastAsia" w:eastAsia="仿宋_GB2312"/>
          <w:sz w:val="32"/>
          <w:szCs w:val="32"/>
        </w:rPr>
      </w:pPr>
    </w:p>
    <w:p w14:paraId="48945B74">
      <w:pPr>
        <w:rPr>
          <w:rFonts w:hint="eastAsia" w:eastAsia="仿宋_GB2312"/>
          <w:sz w:val="32"/>
          <w:szCs w:val="32"/>
        </w:rPr>
      </w:pPr>
    </w:p>
    <w:p w14:paraId="784D9381">
      <w:pPr>
        <w:pStyle w:val="2"/>
        <w:rPr>
          <w:rFonts w:hint="eastAsia" w:eastAsia="仿宋_GB2312"/>
          <w:sz w:val="32"/>
          <w:szCs w:val="32"/>
        </w:rPr>
      </w:pPr>
    </w:p>
    <w:p w14:paraId="21FCC625">
      <w:pPr>
        <w:rPr>
          <w:rFonts w:hint="eastAsia" w:eastAsia="仿宋_GB2312"/>
          <w:sz w:val="32"/>
          <w:szCs w:val="32"/>
        </w:rPr>
      </w:pPr>
    </w:p>
    <w:p w14:paraId="3F2900E6">
      <w:pPr>
        <w:pStyle w:val="2"/>
        <w:rPr>
          <w:rFonts w:hint="eastAsia" w:eastAsia="仿宋_GB2312"/>
          <w:sz w:val="32"/>
          <w:szCs w:val="32"/>
        </w:rPr>
      </w:pPr>
    </w:p>
    <w:p w14:paraId="2C63EDBC">
      <w:pPr>
        <w:pStyle w:val="18"/>
        <w:jc w:val="center"/>
        <w:rPr>
          <w:rFonts w:hint="eastAsia"/>
          <w:sz w:val="72"/>
          <w:szCs w:val="72"/>
        </w:rPr>
      </w:pPr>
    </w:p>
    <w:p w14:paraId="16B16086">
      <w:pPr>
        <w:pStyle w:val="18"/>
        <w:jc w:val="center"/>
        <w:rPr>
          <w:rFonts w:hint="eastAsia"/>
          <w:sz w:val="72"/>
          <w:szCs w:val="72"/>
        </w:rPr>
      </w:pPr>
    </w:p>
    <w:p w14:paraId="4252E661">
      <w:pPr>
        <w:pStyle w:val="18"/>
        <w:jc w:val="center"/>
        <w:rPr>
          <w:rFonts w:hint="eastAsia"/>
          <w:sz w:val="72"/>
          <w:szCs w:val="72"/>
        </w:rPr>
      </w:pPr>
    </w:p>
    <w:p w14:paraId="7557B696">
      <w:pPr>
        <w:pStyle w:val="18"/>
        <w:jc w:val="center"/>
        <w:rPr>
          <w:rFonts w:hint="eastAsia"/>
          <w:sz w:val="72"/>
          <w:szCs w:val="72"/>
        </w:rPr>
      </w:pPr>
    </w:p>
    <w:p w14:paraId="2818DDD1">
      <w:pPr>
        <w:pStyle w:val="18"/>
        <w:jc w:val="center"/>
        <w:rPr>
          <w:rFonts w:hint="eastAsia"/>
          <w:sz w:val="72"/>
          <w:szCs w:val="72"/>
        </w:rPr>
      </w:pPr>
    </w:p>
    <w:p w14:paraId="1115A4BF">
      <w:pPr>
        <w:pStyle w:val="18"/>
        <w:jc w:val="center"/>
        <w:rPr>
          <w:rFonts w:hint="eastAsia"/>
          <w:sz w:val="72"/>
          <w:szCs w:val="72"/>
        </w:rPr>
      </w:pPr>
    </w:p>
    <w:p w14:paraId="27951597">
      <w:pPr>
        <w:pStyle w:val="18"/>
        <w:jc w:val="center"/>
        <w:rPr>
          <w:rFonts w:hint="eastAsia"/>
          <w:sz w:val="72"/>
          <w:szCs w:val="72"/>
        </w:rPr>
      </w:pPr>
    </w:p>
    <w:p w14:paraId="09BCAC83">
      <w:pPr>
        <w:pStyle w:val="18"/>
        <w:jc w:val="center"/>
        <w:rPr>
          <w:rFonts w:hint="eastAsia"/>
          <w:sz w:val="72"/>
          <w:szCs w:val="72"/>
        </w:rPr>
      </w:pPr>
    </w:p>
    <w:p w14:paraId="37B16670">
      <w:pPr>
        <w:pStyle w:val="18"/>
        <w:jc w:val="center"/>
        <w:rPr>
          <w:rFonts w:hint="eastAsia"/>
          <w:sz w:val="72"/>
          <w:szCs w:val="72"/>
        </w:rPr>
      </w:pPr>
      <w:r>
        <w:rPr>
          <w:rFonts w:hint="eastAsia"/>
          <w:sz w:val="72"/>
          <w:szCs w:val="72"/>
        </w:rPr>
        <w:t>第二部分</w:t>
      </w:r>
    </w:p>
    <w:p w14:paraId="7D681335">
      <w:pPr>
        <w:pStyle w:val="18"/>
        <w:jc w:val="center"/>
        <w:rPr>
          <w:rFonts w:hint="eastAsia"/>
          <w:sz w:val="72"/>
          <w:szCs w:val="72"/>
        </w:rPr>
      </w:pPr>
    </w:p>
    <w:p w14:paraId="026EC2FA">
      <w:pPr>
        <w:pStyle w:val="18"/>
        <w:jc w:val="center"/>
        <w:rPr>
          <w:rFonts w:hint="eastAsia"/>
          <w:sz w:val="72"/>
          <w:szCs w:val="72"/>
        </w:rPr>
      </w:pPr>
      <w:r>
        <w:rPr>
          <w:rFonts w:hint="eastAsia"/>
          <w:sz w:val="72"/>
          <w:szCs w:val="72"/>
        </w:rPr>
        <w:t>部门决算表</w:t>
      </w:r>
    </w:p>
    <w:p w14:paraId="519E0630">
      <w:pPr>
        <w:pStyle w:val="18"/>
        <w:jc w:val="center"/>
        <w:rPr>
          <w:rFonts w:hint="eastAsia"/>
          <w:sz w:val="72"/>
          <w:szCs w:val="72"/>
        </w:rPr>
      </w:pPr>
    </w:p>
    <w:p w14:paraId="3C73471B">
      <w:pPr>
        <w:pStyle w:val="18"/>
        <w:jc w:val="center"/>
        <w:rPr>
          <w:rFonts w:hint="eastAsia"/>
          <w:sz w:val="72"/>
          <w:szCs w:val="72"/>
        </w:rPr>
      </w:pPr>
    </w:p>
    <w:p w14:paraId="3245625E">
      <w:pPr>
        <w:pStyle w:val="18"/>
        <w:jc w:val="center"/>
        <w:rPr>
          <w:rFonts w:hint="eastAsia"/>
          <w:sz w:val="72"/>
          <w:szCs w:val="72"/>
        </w:rPr>
      </w:pPr>
    </w:p>
    <w:p w14:paraId="202A8E5D">
      <w:pPr>
        <w:pStyle w:val="18"/>
        <w:jc w:val="center"/>
        <w:rPr>
          <w:rFonts w:hint="eastAsia"/>
          <w:sz w:val="40"/>
          <w:szCs w:val="40"/>
          <w:lang w:eastAsia="zh-CN"/>
        </w:rPr>
      </w:pPr>
      <w:r>
        <w:rPr>
          <w:rFonts w:hint="eastAsia"/>
          <w:sz w:val="40"/>
          <w:szCs w:val="40"/>
          <w:lang w:eastAsia="zh-CN"/>
        </w:rPr>
        <w:t>见附件</w:t>
      </w:r>
    </w:p>
    <w:p w14:paraId="76C1CE06">
      <w:pPr>
        <w:rPr>
          <w:rFonts w:hint="eastAsia" w:eastAsia="仿宋_GB2312"/>
          <w:sz w:val="32"/>
          <w:szCs w:val="32"/>
        </w:rPr>
      </w:pPr>
    </w:p>
    <w:p w14:paraId="1F630A20">
      <w:pPr>
        <w:pStyle w:val="2"/>
        <w:rPr>
          <w:rFonts w:hint="eastAsia" w:eastAsia="仿宋_GB2312"/>
          <w:sz w:val="32"/>
          <w:szCs w:val="32"/>
        </w:rPr>
      </w:pPr>
    </w:p>
    <w:p w14:paraId="0B0D1816">
      <w:pPr>
        <w:rPr>
          <w:rFonts w:hint="eastAsia"/>
        </w:rPr>
      </w:pPr>
    </w:p>
    <w:p w14:paraId="25CA6101">
      <w:pPr>
        <w:widowControl/>
        <w:spacing w:line="600" w:lineRule="exact"/>
        <w:jc w:val="left"/>
        <w:rPr>
          <w:rFonts w:hint="eastAsia" w:eastAsia="仿宋_GB2312"/>
          <w:sz w:val="32"/>
          <w:szCs w:val="32"/>
        </w:rPr>
      </w:pPr>
    </w:p>
    <w:p w14:paraId="06F7A8B9">
      <w:pPr>
        <w:spacing w:line="560" w:lineRule="exact"/>
        <w:rPr>
          <w:rFonts w:ascii="仿宋_GB2312" w:hAnsi="仿宋_GB2312" w:eastAsia="仿宋_GB2312" w:cs="仿宋_GB2312"/>
          <w:sz w:val="32"/>
          <w:szCs w:val="32"/>
        </w:rPr>
      </w:pPr>
    </w:p>
    <w:p w14:paraId="3F096CC6">
      <w:pPr>
        <w:pStyle w:val="2"/>
        <w:rPr>
          <w:rFonts w:hint="eastAsia" w:ascii="Times New Roman" w:hAnsi="Times New Roman" w:eastAsia="仿宋_GB2312" w:cs="Times New Roman"/>
          <w:bCs/>
          <w:kern w:val="0"/>
          <w:sz w:val="32"/>
          <w:szCs w:val="32"/>
        </w:rPr>
      </w:pPr>
    </w:p>
    <w:p w14:paraId="62718537">
      <w:pPr>
        <w:rPr>
          <w:rFonts w:hint="eastAsia" w:ascii="Times New Roman" w:hAnsi="Times New Roman" w:eastAsia="仿宋_GB2312" w:cs="Times New Roman"/>
          <w:bCs/>
          <w:kern w:val="0"/>
          <w:sz w:val="32"/>
          <w:szCs w:val="32"/>
        </w:rPr>
      </w:pPr>
    </w:p>
    <w:p w14:paraId="7FF9120B">
      <w:pPr>
        <w:pStyle w:val="2"/>
        <w:rPr>
          <w:rFonts w:hint="eastAsia" w:ascii="Times New Roman" w:hAnsi="Times New Roman" w:eastAsia="仿宋_GB2312" w:cs="Times New Roman"/>
          <w:bCs/>
          <w:kern w:val="0"/>
          <w:sz w:val="32"/>
          <w:szCs w:val="32"/>
        </w:rPr>
      </w:pPr>
    </w:p>
    <w:p w14:paraId="402A3FCF">
      <w:pPr>
        <w:rPr>
          <w:rFonts w:hint="eastAsia" w:ascii="Times New Roman" w:hAnsi="Times New Roman" w:eastAsia="仿宋_GB2312" w:cs="Times New Roman"/>
          <w:bCs/>
          <w:kern w:val="0"/>
          <w:sz w:val="32"/>
          <w:szCs w:val="32"/>
        </w:rPr>
      </w:pPr>
    </w:p>
    <w:p w14:paraId="2DB7EBB8">
      <w:pPr>
        <w:pStyle w:val="2"/>
        <w:rPr>
          <w:rFonts w:hint="eastAsia" w:ascii="Times New Roman" w:hAnsi="Times New Roman" w:eastAsia="仿宋_GB2312" w:cs="Times New Roman"/>
          <w:bCs/>
          <w:kern w:val="0"/>
          <w:sz w:val="32"/>
          <w:szCs w:val="32"/>
        </w:rPr>
      </w:pPr>
    </w:p>
    <w:p w14:paraId="5EEA7F18">
      <w:pPr>
        <w:rPr>
          <w:rFonts w:hint="eastAsia" w:ascii="Times New Roman" w:hAnsi="Times New Roman" w:eastAsia="仿宋_GB2312" w:cs="Times New Roman"/>
          <w:bCs/>
          <w:kern w:val="0"/>
          <w:sz w:val="32"/>
          <w:szCs w:val="32"/>
        </w:rPr>
      </w:pPr>
    </w:p>
    <w:p w14:paraId="6A720FC0">
      <w:pPr>
        <w:pStyle w:val="2"/>
        <w:rPr>
          <w:rFonts w:hint="eastAsia" w:ascii="Times New Roman" w:hAnsi="Times New Roman" w:eastAsia="仿宋_GB2312" w:cs="Times New Roman"/>
          <w:bCs/>
          <w:kern w:val="0"/>
          <w:sz w:val="32"/>
          <w:szCs w:val="32"/>
        </w:rPr>
      </w:pPr>
    </w:p>
    <w:p w14:paraId="0965C4D5">
      <w:pPr>
        <w:rPr>
          <w:rFonts w:hint="eastAsia" w:ascii="Times New Roman" w:hAnsi="Times New Roman" w:eastAsia="仿宋_GB2312" w:cs="Times New Roman"/>
          <w:bCs/>
          <w:kern w:val="0"/>
          <w:sz w:val="32"/>
          <w:szCs w:val="32"/>
        </w:rPr>
      </w:pPr>
    </w:p>
    <w:p w14:paraId="1329D7A8">
      <w:pPr>
        <w:pStyle w:val="2"/>
        <w:rPr>
          <w:rFonts w:hint="eastAsia" w:ascii="Times New Roman" w:hAnsi="Times New Roman" w:eastAsia="仿宋_GB2312" w:cs="Times New Roman"/>
          <w:bCs/>
          <w:kern w:val="0"/>
          <w:sz w:val="32"/>
          <w:szCs w:val="32"/>
        </w:rPr>
      </w:pPr>
    </w:p>
    <w:p w14:paraId="7D88BA87">
      <w:pPr>
        <w:rPr>
          <w:rFonts w:hint="eastAsia" w:ascii="Times New Roman" w:hAnsi="Times New Roman" w:eastAsia="仿宋_GB2312" w:cs="Times New Roman"/>
          <w:bCs/>
          <w:kern w:val="0"/>
          <w:sz w:val="32"/>
          <w:szCs w:val="32"/>
        </w:rPr>
      </w:pPr>
    </w:p>
    <w:p w14:paraId="75DF60F6">
      <w:pPr>
        <w:pStyle w:val="2"/>
        <w:rPr>
          <w:rFonts w:hint="eastAsia" w:ascii="Times New Roman" w:hAnsi="Times New Roman" w:eastAsia="仿宋_GB2312" w:cs="Times New Roman"/>
          <w:bCs/>
          <w:kern w:val="0"/>
          <w:sz w:val="32"/>
          <w:szCs w:val="32"/>
        </w:rPr>
      </w:pPr>
    </w:p>
    <w:p w14:paraId="72E7EA23">
      <w:pPr>
        <w:rPr>
          <w:rFonts w:hint="eastAsia" w:ascii="Times New Roman" w:hAnsi="Times New Roman" w:eastAsia="仿宋_GB2312" w:cs="Times New Roman"/>
          <w:bCs/>
          <w:kern w:val="0"/>
          <w:sz w:val="32"/>
          <w:szCs w:val="32"/>
        </w:rPr>
      </w:pPr>
    </w:p>
    <w:p w14:paraId="7F6C092C">
      <w:pPr>
        <w:pStyle w:val="2"/>
        <w:rPr>
          <w:rFonts w:hint="eastAsia" w:ascii="Times New Roman" w:hAnsi="Times New Roman" w:eastAsia="仿宋_GB2312" w:cs="Times New Roman"/>
          <w:bCs/>
          <w:kern w:val="0"/>
          <w:sz w:val="32"/>
          <w:szCs w:val="32"/>
        </w:rPr>
      </w:pPr>
    </w:p>
    <w:p w14:paraId="0E966B24">
      <w:pPr>
        <w:rPr>
          <w:rFonts w:hint="eastAsia" w:ascii="Times New Roman" w:hAnsi="Times New Roman" w:eastAsia="仿宋_GB2312" w:cs="Times New Roman"/>
          <w:bCs/>
          <w:kern w:val="0"/>
          <w:sz w:val="32"/>
          <w:szCs w:val="32"/>
        </w:rPr>
      </w:pPr>
    </w:p>
    <w:p w14:paraId="67468234">
      <w:pPr>
        <w:pStyle w:val="18"/>
        <w:jc w:val="center"/>
        <w:rPr>
          <w:sz w:val="72"/>
          <w:szCs w:val="72"/>
        </w:rPr>
      </w:pPr>
      <w:r>
        <w:rPr>
          <w:rFonts w:hint="eastAsia"/>
          <w:sz w:val="72"/>
          <w:szCs w:val="72"/>
        </w:rPr>
        <w:t>第三部分</w:t>
      </w:r>
    </w:p>
    <w:p w14:paraId="5C046C7E">
      <w:pPr>
        <w:pStyle w:val="18"/>
        <w:jc w:val="center"/>
        <w:rPr>
          <w:sz w:val="70"/>
          <w:szCs w:val="70"/>
        </w:rPr>
      </w:pPr>
    </w:p>
    <w:p w14:paraId="35082E9A">
      <w:pPr>
        <w:pStyle w:val="2"/>
        <w:rPr>
          <w:rFonts w:hint="eastAsia" w:ascii="Times New Roman" w:hAnsi="Times New Roman" w:eastAsia="仿宋_GB2312" w:cs="Times New Roman"/>
          <w:bCs/>
          <w:kern w:val="0"/>
          <w:sz w:val="32"/>
          <w:szCs w:val="32"/>
        </w:rPr>
      </w:pPr>
      <w:r>
        <w:rPr>
          <w:sz w:val="70"/>
          <w:szCs w:val="70"/>
        </w:rPr>
        <w:t>20</w:t>
      </w:r>
      <w:r>
        <w:rPr>
          <w:rFonts w:hint="eastAsia"/>
          <w:sz w:val="70"/>
          <w:szCs w:val="70"/>
        </w:rPr>
        <w:t>2</w:t>
      </w:r>
      <w:r>
        <w:rPr>
          <w:rFonts w:hint="eastAsia"/>
          <w:sz w:val="70"/>
          <w:szCs w:val="70"/>
          <w:lang w:val="en-US" w:eastAsia="zh-CN"/>
        </w:rPr>
        <w:t>5</w:t>
      </w:r>
      <w:r>
        <w:rPr>
          <w:rFonts w:hint="eastAsia"/>
          <w:sz w:val="70"/>
          <w:szCs w:val="70"/>
        </w:rPr>
        <w:t>年度部门决算情况说明</w:t>
      </w:r>
    </w:p>
    <w:p w14:paraId="3FF076B2">
      <w:pPr>
        <w:rPr>
          <w:rFonts w:hint="eastAsia" w:ascii="Times New Roman" w:hAnsi="Times New Roman" w:eastAsia="仿宋_GB2312" w:cs="Times New Roman"/>
          <w:bCs/>
          <w:kern w:val="0"/>
          <w:sz w:val="32"/>
          <w:szCs w:val="32"/>
        </w:rPr>
      </w:pPr>
    </w:p>
    <w:p w14:paraId="613A9574">
      <w:pPr>
        <w:pStyle w:val="2"/>
        <w:rPr>
          <w:rFonts w:hint="eastAsia" w:ascii="Times New Roman" w:hAnsi="Times New Roman" w:eastAsia="仿宋_GB2312" w:cs="Times New Roman"/>
          <w:bCs/>
          <w:kern w:val="0"/>
          <w:sz w:val="32"/>
          <w:szCs w:val="32"/>
        </w:rPr>
      </w:pPr>
    </w:p>
    <w:p w14:paraId="6EDB5A74">
      <w:pPr>
        <w:rPr>
          <w:rFonts w:hint="eastAsia" w:ascii="Times New Roman" w:hAnsi="Times New Roman" w:eastAsia="仿宋_GB2312" w:cs="Times New Roman"/>
          <w:bCs/>
          <w:kern w:val="0"/>
          <w:sz w:val="32"/>
          <w:szCs w:val="32"/>
        </w:rPr>
      </w:pPr>
    </w:p>
    <w:p w14:paraId="2DF6760F">
      <w:pPr>
        <w:pStyle w:val="2"/>
        <w:rPr>
          <w:rFonts w:hint="eastAsia" w:ascii="Times New Roman" w:hAnsi="Times New Roman" w:eastAsia="仿宋_GB2312" w:cs="Times New Roman"/>
          <w:bCs/>
          <w:kern w:val="0"/>
          <w:sz w:val="32"/>
          <w:szCs w:val="32"/>
        </w:rPr>
      </w:pPr>
    </w:p>
    <w:p w14:paraId="1DF7824D"/>
    <w:p w14:paraId="449350DA">
      <w:pPr>
        <w:spacing w:line="560" w:lineRule="exact"/>
        <w:ind w:firstLine="883" w:firstLineChars="200"/>
        <w:rPr>
          <w:rFonts w:ascii="方正小标宋简体" w:hAnsi="方正小标宋简体" w:eastAsia="方正小标宋简体" w:cs="方正小标宋简体"/>
          <w:b/>
          <w:bCs/>
          <w:sz w:val="44"/>
          <w:szCs w:val="44"/>
        </w:rPr>
      </w:pPr>
    </w:p>
    <w:p w14:paraId="298F76A7">
      <w:pPr>
        <w:spacing w:line="560" w:lineRule="exact"/>
        <w:ind w:firstLine="643" w:firstLineChars="200"/>
        <w:rPr>
          <w:rFonts w:hint="eastAsia" w:ascii="仿宋_GB2312" w:hAnsi="仿宋_GB2312" w:eastAsia="仿宋_GB2312" w:cs="仿宋_GB2312"/>
          <w:b/>
          <w:bCs/>
          <w:sz w:val="32"/>
          <w:szCs w:val="32"/>
        </w:rPr>
      </w:pPr>
    </w:p>
    <w:p w14:paraId="1DA74307">
      <w:pPr>
        <w:pStyle w:val="2"/>
        <w:rPr>
          <w:rFonts w:hint="eastAsia" w:ascii="仿宋_GB2312" w:hAnsi="仿宋_GB2312" w:eastAsia="仿宋_GB2312" w:cs="仿宋_GB2312"/>
          <w:b/>
          <w:bCs/>
          <w:sz w:val="32"/>
          <w:szCs w:val="32"/>
        </w:rPr>
      </w:pPr>
    </w:p>
    <w:p w14:paraId="09C8EE95">
      <w:pPr>
        <w:pStyle w:val="3"/>
        <w:rPr>
          <w:rFonts w:hint="eastAsia"/>
        </w:rPr>
      </w:pPr>
    </w:p>
    <w:p w14:paraId="0B4095AF">
      <w:pPr>
        <w:spacing w:line="560" w:lineRule="exact"/>
        <w:rPr>
          <w:rFonts w:hint="eastAsia" w:ascii="仿宋_GB2312" w:hAnsi="仿宋_GB2312" w:eastAsia="仿宋_GB2312" w:cs="仿宋_GB2312"/>
          <w:b/>
          <w:bCs/>
          <w:sz w:val="32"/>
          <w:szCs w:val="32"/>
        </w:rPr>
      </w:pPr>
    </w:p>
    <w:p w14:paraId="38FEF148">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一、收入支出决算总体情况说明</w:t>
      </w:r>
    </w:p>
    <w:p w14:paraId="3522A357">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sz w:val="32"/>
          <w:szCs w:val="32"/>
          <w:lang w:val="en-US" w:eastAsia="zh-CN"/>
        </w:rPr>
        <w:t>1064.46万元。</w:t>
      </w:r>
      <w:r>
        <w:rPr>
          <w:rFonts w:hint="eastAsia" w:ascii="仿宋_GB2312" w:hAnsi="仿宋_GB2312" w:eastAsia="仿宋_GB2312" w:cs="仿宋_GB2312"/>
          <w:sz w:val="32"/>
          <w:szCs w:val="32"/>
        </w:rPr>
        <w:t>与20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年相比，</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49.24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增幅</w:t>
      </w:r>
      <w:r>
        <w:rPr>
          <w:rFonts w:hint="eastAsia" w:ascii="仿宋_GB2312" w:hAnsi="仿宋_GB2312" w:eastAsia="仿宋_GB2312" w:cs="仿宋_GB2312"/>
          <w:sz w:val="32"/>
          <w:szCs w:val="32"/>
          <w:lang w:val="en-US" w:eastAsia="zh-CN"/>
        </w:rPr>
        <w:t>4.85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主要是因为增加统计业务费。</w:t>
      </w:r>
    </w:p>
    <w:p w14:paraId="789B31D2">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二、收入决算情况说明</w:t>
      </w:r>
    </w:p>
    <w:p w14:paraId="2467F4D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本年收入合计</w:t>
      </w:r>
      <w:r>
        <w:rPr>
          <w:rFonts w:hint="eastAsia" w:ascii="仿宋_GB2312" w:hAnsi="仿宋_GB2312" w:eastAsia="仿宋_GB2312" w:cs="仿宋_GB2312"/>
          <w:sz w:val="32"/>
          <w:szCs w:val="32"/>
          <w:lang w:val="en-US" w:eastAsia="zh-CN"/>
        </w:rPr>
        <w:t>1064.46</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1064.46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%；上级补助收入0万元，占0%；事业收入0万元，占0%；经营收入0万元，占0%；附属单位上缴收入0万元，占0%；其他收入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5BCFA797">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三、支出决算情况说明</w:t>
      </w:r>
    </w:p>
    <w:p w14:paraId="1FF8C46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本年支出合计</w:t>
      </w:r>
      <w:r>
        <w:rPr>
          <w:rFonts w:hint="eastAsia" w:ascii="仿宋_GB2312" w:hAnsi="仿宋_GB2312" w:eastAsia="仿宋_GB2312" w:cs="仿宋_GB2312"/>
          <w:sz w:val="32"/>
          <w:szCs w:val="32"/>
          <w:lang w:val="en-US" w:eastAsia="zh-CN"/>
        </w:rPr>
        <w:t>1064.46</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805.92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75.71</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258.54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24.29</w:t>
      </w:r>
      <w:r>
        <w:rPr>
          <w:rFonts w:hint="eastAsia" w:ascii="仿宋_GB2312" w:hAnsi="仿宋_GB2312" w:eastAsia="仿宋_GB2312" w:cs="仿宋_GB2312"/>
          <w:sz w:val="32"/>
          <w:szCs w:val="32"/>
        </w:rPr>
        <w:t>%；上缴上级支出0万元，占0%；经营支出0万元，占0%；对附属单位补助支出0万元，占0%。</w:t>
      </w:r>
    </w:p>
    <w:p w14:paraId="4B1CD7D4">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四、财政拨款收入支出决算总体情况说明</w:t>
      </w:r>
    </w:p>
    <w:p w14:paraId="17D87705">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 w:hAnsi="仿宋" w:eastAsia="仿宋"/>
          <w:kern w:val="0"/>
          <w:sz w:val="32"/>
          <w:szCs w:val="32"/>
        </w:rPr>
        <w:t>20</w:t>
      </w:r>
      <w:r>
        <w:rPr>
          <w:rFonts w:hint="eastAsia" w:ascii="仿宋" w:hAnsi="仿宋" w:eastAsia="仿宋"/>
          <w:kern w:val="0"/>
          <w:sz w:val="32"/>
          <w:szCs w:val="32"/>
          <w:lang w:val="en-US" w:eastAsia="zh-CN"/>
        </w:rPr>
        <w:t>25</w:t>
      </w:r>
      <w:r>
        <w:rPr>
          <w:rFonts w:hint="eastAsia" w:ascii="仿宋" w:hAnsi="仿宋" w:eastAsia="仿宋"/>
          <w:kern w:val="0"/>
          <w:sz w:val="32"/>
          <w:szCs w:val="32"/>
        </w:rPr>
        <w:t>年度财政拨款收入</w:t>
      </w:r>
      <w:r>
        <w:rPr>
          <w:rFonts w:hint="eastAsia" w:ascii="仿宋" w:hAnsi="仿宋" w:eastAsia="仿宋"/>
          <w:kern w:val="0"/>
          <w:sz w:val="32"/>
          <w:szCs w:val="32"/>
          <w:lang w:val="en-US" w:eastAsia="zh-CN"/>
        </w:rPr>
        <w:t>1064.46</w:t>
      </w:r>
      <w:r>
        <w:rPr>
          <w:rFonts w:hint="eastAsia" w:ascii="仿宋" w:hAnsi="仿宋" w:eastAsia="仿宋"/>
          <w:kern w:val="0"/>
          <w:sz w:val="32"/>
          <w:szCs w:val="32"/>
        </w:rPr>
        <w:t>万元，与上年相比，</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49.24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，增幅</w:t>
      </w:r>
      <w:r>
        <w:rPr>
          <w:rFonts w:hint="eastAsia" w:ascii="仿宋_GB2312" w:hAnsi="仿宋_GB2312" w:eastAsia="仿宋_GB2312" w:cs="仿宋_GB2312"/>
          <w:sz w:val="32"/>
          <w:szCs w:val="32"/>
          <w:lang w:val="en-US" w:eastAsia="zh-CN"/>
        </w:rPr>
        <w:t>4.85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主要是因为增加统计业务费。</w:t>
      </w:r>
    </w:p>
    <w:p w14:paraId="20594881">
      <w:pPr>
        <w:spacing w:line="560" w:lineRule="exact"/>
        <w:ind w:firstLine="640" w:firstLineChars="200"/>
        <w:rPr>
          <w:rFonts w:ascii="仿宋" w:hAnsi="仿宋" w:eastAsia="仿宋"/>
          <w:kern w:val="0"/>
          <w:sz w:val="32"/>
          <w:szCs w:val="32"/>
        </w:rPr>
      </w:pPr>
      <w:r>
        <w:rPr>
          <w:rFonts w:hint="eastAsia" w:ascii="仿宋" w:hAnsi="仿宋" w:eastAsia="仿宋"/>
          <w:kern w:val="0"/>
          <w:sz w:val="32"/>
          <w:szCs w:val="32"/>
        </w:rPr>
        <w:t>20</w:t>
      </w:r>
      <w:r>
        <w:rPr>
          <w:rFonts w:hint="eastAsia" w:ascii="仿宋" w:hAnsi="仿宋" w:eastAsia="仿宋"/>
          <w:kern w:val="0"/>
          <w:sz w:val="32"/>
          <w:szCs w:val="32"/>
          <w:lang w:val="en-US" w:eastAsia="zh-CN"/>
        </w:rPr>
        <w:t>25</w:t>
      </w:r>
      <w:r>
        <w:rPr>
          <w:rFonts w:hint="eastAsia" w:ascii="仿宋" w:hAnsi="仿宋" w:eastAsia="仿宋"/>
          <w:kern w:val="0"/>
          <w:sz w:val="32"/>
          <w:szCs w:val="32"/>
        </w:rPr>
        <w:t>年度财政拨款支出</w:t>
      </w:r>
      <w:r>
        <w:rPr>
          <w:rFonts w:hint="eastAsia" w:ascii="仿宋" w:hAnsi="仿宋" w:eastAsia="仿宋"/>
          <w:kern w:val="0"/>
          <w:sz w:val="32"/>
          <w:szCs w:val="32"/>
          <w:lang w:val="en-US" w:eastAsia="zh-CN"/>
        </w:rPr>
        <w:t>1064.46</w:t>
      </w:r>
      <w:r>
        <w:rPr>
          <w:rFonts w:hint="eastAsia" w:ascii="仿宋" w:hAnsi="仿宋" w:eastAsia="仿宋"/>
          <w:kern w:val="0"/>
          <w:sz w:val="32"/>
          <w:szCs w:val="32"/>
        </w:rPr>
        <w:t>万元，与上年相比，</w:t>
      </w:r>
      <w:r>
        <w:rPr>
          <w:rFonts w:hint="eastAsia" w:ascii="仿宋" w:hAnsi="仿宋" w:eastAsia="仿宋"/>
          <w:kern w:val="0"/>
          <w:sz w:val="32"/>
          <w:szCs w:val="32"/>
          <w:lang w:eastAsia="zh-CN"/>
        </w:rPr>
        <w:t>增加</w:t>
      </w:r>
      <w:r>
        <w:rPr>
          <w:rFonts w:hint="eastAsia" w:ascii="仿宋_GB2312" w:hAnsi="仿宋_GB2312" w:eastAsia="仿宋_GB2312" w:cs="仿宋_GB2312"/>
          <w:sz w:val="32"/>
          <w:szCs w:val="32"/>
          <w:lang w:val="en-US" w:eastAsia="zh-CN"/>
        </w:rPr>
        <w:t>49.24</w:t>
      </w:r>
      <w:r>
        <w:rPr>
          <w:rFonts w:hint="eastAsia" w:ascii="仿宋" w:hAnsi="仿宋" w:eastAsia="仿宋"/>
          <w:kern w:val="0"/>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4.85</w:t>
      </w:r>
      <w:r>
        <w:rPr>
          <w:rFonts w:hint="eastAsia" w:ascii="仿宋_GB2312" w:hAnsi="仿宋_GB2312" w:eastAsia="仿宋_GB2312" w:cs="仿宋_GB2312"/>
          <w:sz w:val="32"/>
          <w:szCs w:val="32"/>
        </w:rPr>
        <w:t>%</w:t>
      </w:r>
      <w:r>
        <w:rPr>
          <w:rFonts w:hint="eastAsia" w:ascii="仿宋" w:hAnsi="仿宋" w:eastAsia="仿宋"/>
          <w:kern w:val="0"/>
          <w:sz w:val="32"/>
          <w:szCs w:val="32"/>
        </w:rPr>
        <w:t>，</w:t>
      </w:r>
      <w:r>
        <w:rPr>
          <w:rFonts w:hint="eastAsia" w:ascii="仿宋_GB2312" w:hAnsi="仿宋_GB2312" w:eastAsia="仿宋_GB2312" w:cs="仿宋_GB2312"/>
          <w:sz w:val="32"/>
          <w:szCs w:val="32"/>
          <w:lang w:val="en-US" w:eastAsia="zh-CN"/>
        </w:rPr>
        <w:t>基本持平。</w:t>
      </w:r>
    </w:p>
    <w:p w14:paraId="728053F1">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五、一般公共预算财政拨款支出决算情况说明</w:t>
      </w:r>
    </w:p>
    <w:p w14:paraId="7CE36FF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（一）财政拨款支出决算总体情况</w:t>
      </w:r>
    </w:p>
    <w:p w14:paraId="1FBCC4C7">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年度财政拨款支出</w:t>
      </w:r>
      <w:r>
        <w:rPr>
          <w:rFonts w:hint="eastAsia" w:ascii="仿宋" w:hAnsi="仿宋" w:eastAsia="仿宋"/>
          <w:kern w:val="0"/>
          <w:sz w:val="32"/>
          <w:szCs w:val="32"/>
          <w:lang w:val="en-US" w:eastAsia="zh-CN"/>
        </w:rPr>
        <w:t>1064.46</w:t>
      </w:r>
      <w:r>
        <w:rPr>
          <w:rFonts w:hint="eastAsia" w:ascii="仿宋_GB2312" w:hAnsi="仿宋_GB2312" w:eastAsia="仿宋_GB2312" w:cs="仿宋_GB2312"/>
          <w:sz w:val="32"/>
          <w:szCs w:val="32"/>
        </w:rPr>
        <w:t>万元，与20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年相比，财政拨款</w:t>
      </w:r>
      <w:r>
        <w:rPr>
          <w:rFonts w:hint="eastAsia" w:ascii="仿宋" w:hAnsi="仿宋" w:eastAsia="仿宋"/>
          <w:kern w:val="0"/>
          <w:sz w:val="32"/>
          <w:szCs w:val="32"/>
          <w:lang w:eastAsia="zh-CN"/>
        </w:rPr>
        <w:t>增加</w:t>
      </w:r>
      <w:r>
        <w:rPr>
          <w:rFonts w:hint="eastAsia" w:ascii="仿宋_GB2312" w:hAnsi="仿宋_GB2312" w:eastAsia="仿宋_GB2312" w:cs="仿宋_GB2312"/>
          <w:sz w:val="32"/>
          <w:szCs w:val="32"/>
          <w:lang w:val="en-US" w:eastAsia="zh-CN"/>
        </w:rPr>
        <w:t>49.24</w:t>
      </w:r>
      <w:r>
        <w:rPr>
          <w:rFonts w:hint="eastAsia" w:ascii="仿宋" w:hAnsi="仿宋" w:eastAsia="仿宋"/>
          <w:kern w:val="0"/>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4.85</w:t>
      </w:r>
      <w:r>
        <w:rPr>
          <w:rFonts w:hint="eastAsia" w:ascii="仿宋_GB2312" w:hAnsi="仿宋_GB2312" w:eastAsia="仿宋_GB2312" w:cs="仿宋_GB2312"/>
          <w:sz w:val="32"/>
          <w:szCs w:val="32"/>
        </w:rPr>
        <w:t>%</w:t>
      </w:r>
      <w:r>
        <w:rPr>
          <w:rFonts w:hint="eastAsia" w:ascii="仿宋" w:hAnsi="仿宋" w:eastAsia="仿宋"/>
          <w:kern w:val="0"/>
          <w:sz w:val="32"/>
          <w:szCs w:val="32"/>
        </w:rPr>
        <w:t>，</w:t>
      </w:r>
      <w:r>
        <w:rPr>
          <w:rFonts w:hint="eastAsia" w:ascii="仿宋_GB2312" w:hAnsi="仿宋_GB2312" w:eastAsia="仿宋_GB2312" w:cs="仿宋_GB2312"/>
          <w:sz w:val="32"/>
          <w:szCs w:val="32"/>
          <w:lang w:val="en-US" w:eastAsia="zh-CN"/>
        </w:rPr>
        <w:t>基本持平。</w:t>
      </w:r>
    </w:p>
    <w:p w14:paraId="7505E6D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（二）财政拨款支出决算结构情况</w:t>
      </w:r>
    </w:p>
    <w:p w14:paraId="4D001ED0">
      <w:pPr>
        <w:widowControl/>
        <w:spacing w:line="560" w:lineRule="exact"/>
        <w:ind w:firstLine="627" w:firstLineChars="196"/>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年度财政拨款支出</w:t>
      </w:r>
      <w:r>
        <w:rPr>
          <w:rFonts w:hint="eastAsia" w:ascii="仿宋" w:hAnsi="仿宋" w:eastAsia="仿宋"/>
          <w:kern w:val="0"/>
          <w:sz w:val="32"/>
          <w:szCs w:val="32"/>
          <w:lang w:val="en-US" w:eastAsia="zh-CN"/>
        </w:rPr>
        <w:t>1064.46</w:t>
      </w:r>
      <w:r>
        <w:rPr>
          <w:rFonts w:hint="eastAsia" w:ascii="仿宋_GB2312" w:hAnsi="仿宋_GB2312" w:eastAsia="仿宋_GB2312" w:cs="仿宋_GB2312"/>
          <w:sz w:val="32"/>
          <w:szCs w:val="32"/>
        </w:rPr>
        <w:t>万元，具体情况如下：</w:t>
      </w:r>
    </w:p>
    <w:p w14:paraId="27D95938">
      <w:pPr>
        <w:spacing w:line="560" w:lineRule="exact"/>
        <w:ind w:firstLine="643" w:firstLineChars="200"/>
        <w:rPr>
          <w:rFonts w:eastAsia="仿宋_GB2312"/>
          <w:kern w:val="0"/>
          <w:sz w:val="32"/>
          <w:szCs w:val="32"/>
        </w:rPr>
      </w:pPr>
      <w:r>
        <w:rPr>
          <w:rFonts w:hint="eastAsia" w:ascii="仿宋_GB2312" w:hAnsi="仿宋_GB2312" w:eastAsia="仿宋_GB2312" w:cs="仿宋_GB2312"/>
          <w:b/>
          <w:bCs/>
          <w:sz w:val="32"/>
          <w:szCs w:val="32"/>
        </w:rPr>
        <w:t>1.一般公共服务支出（类）</w:t>
      </w:r>
      <w:r>
        <w:rPr>
          <w:rFonts w:hint="eastAsia" w:ascii="仿宋_GB2312" w:hAnsi="仿宋_GB2312" w:eastAsia="仿宋_GB2312" w:cs="仿宋_GB2312"/>
          <w:sz w:val="32"/>
          <w:szCs w:val="32"/>
          <w:lang w:val="en-US" w:eastAsia="zh-CN"/>
        </w:rPr>
        <w:t>847.75</w:t>
      </w:r>
      <w:r>
        <w:rPr>
          <w:rFonts w:hint="eastAsia" w:ascii="仿宋_GB2312" w:hAnsi="仿宋_GB2312" w:eastAsia="仿宋_GB2312" w:cs="仿宋_GB2312"/>
          <w:sz w:val="32"/>
          <w:szCs w:val="32"/>
        </w:rPr>
        <w:t>万元，占</w:t>
      </w:r>
      <w:r>
        <w:rPr>
          <w:rFonts w:hint="eastAsia" w:eastAsia="仿宋_GB2312"/>
          <w:kern w:val="0"/>
          <w:sz w:val="32"/>
          <w:szCs w:val="32"/>
        </w:rPr>
        <w:t>财政拨款总支出的</w:t>
      </w:r>
      <w:r>
        <w:rPr>
          <w:rFonts w:hint="eastAsia" w:eastAsia="仿宋_GB2312"/>
          <w:kern w:val="0"/>
          <w:sz w:val="32"/>
          <w:szCs w:val="32"/>
          <w:lang w:val="en-US" w:eastAsia="zh-CN"/>
        </w:rPr>
        <w:t>79.64</w:t>
      </w:r>
      <w:r>
        <w:rPr>
          <w:rFonts w:hint="eastAsia" w:eastAsia="仿宋_GB2312"/>
          <w:kern w:val="0"/>
          <w:sz w:val="32"/>
          <w:szCs w:val="32"/>
        </w:rPr>
        <w:t>%。主要为保障单位各项科室业务工作任务发生的支出及保障正常运转发生的支出。比20</w:t>
      </w:r>
      <w:r>
        <w:rPr>
          <w:rFonts w:hint="eastAsia" w:eastAsia="仿宋_GB2312"/>
          <w:kern w:val="0"/>
          <w:sz w:val="32"/>
          <w:szCs w:val="32"/>
          <w:lang w:val="en-US" w:eastAsia="zh-CN"/>
        </w:rPr>
        <w:t>24</w:t>
      </w:r>
      <w:r>
        <w:rPr>
          <w:rFonts w:hint="eastAsia" w:eastAsia="仿宋_GB2312"/>
          <w:kern w:val="0"/>
          <w:sz w:val="32"/>
          <w:szCs w:val="32"/>
        </w:rPr>
        <w:t>年度决算数</w:t>
      </w:r>
      <w:r>
        <w:rPr>
          <w:rFonts w:hint="eastAsia" w:eastAsia="仿宋_GB2312"/>
          <w:kern w:val="0"/>
          <w:sz w:val="32"/>
          <w:szCs w:val="32"/>
          <w:lang w:eastAsia="zh-CN"/>
        </w:rPr>
        <w:t>增加</w:t>
      </w:r>
      <w:r>
        <w:rPr>
          <w:rFonts w:hint="eastAsia" w:eastAsia="仿宋_GB2312"/>
          <w:kern w:val="0"/>
          <w:sz w:val="32"/>
          <w:szCs w:val="32"/>
          <w:lang w:val="en-US" w:eastAsia="zh-CN"/>
        </w:rPr>
        <w:t>1.34</w:t>
      </w:r>
      <w:r>
        <w:rPr>
          <w:rFonts w:hint="eastAsia" w:eastAsia="仿宋_GB2312"/>
          <w:kern w:val="0"/>
          <w:sz w:val="32"/>
          <w:szCs w:val="32"/>
        </w:rPr>
        <w:t>万元，</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基本持平。</w:t>
      </w:r>
    </w:p>
    <w:p w14:paraId="14DC2A59">
      <w:pPr>
        <w:widowControl/>
        <w:spacing w:line="600" w:lineRule="exact"/>
        <w:ind w:firstLine="645"/>
        <w:rPr>
          <w:rFonts w:hint="eastAsia" w:eastAsia="仿宋_GB2312"/>
          <w:kern w:val="0"/>
          <w:sz w:val="32"/>
          <w:szCs w:val="32"/>
        </w:rPr>
      </w:pPr>
      <w:r>
        <w:rPr>
          <w:rFonts w:hint="eastAsia" w:ascii="仿宋_GB2312" w:hAnsi="仿宋_GB2312" w:eastAsia="仿宋_GB2312" w:cs="仿宋_GB2312"/>
          <w:b/>
          <w:bCs/>
          <w:sz w:val="32"/>
          <w:szCs w:val="32"/>
        </w:rPr>
        <w:t>2.社会保障和就业支出（类）</w:t>
      </w:r>
      <w:r>
        <w:rPr>
          <w:rFonts w:hint="eastAsia" w:ascii="仿宋_GB2312" w:hAnsi="仿宋_GB2312" w:eastAsia="仿宋_GB2312" w:cs="仿宋_GB2312"/>
          <w:sz w:val="32"/>
          <w:szCs w:val="32"/>
          <w:lang w:val="en-US" w:eastAsia="zh-CN"/>
        </w:rPr>
        <w:t>123.65万</w:t>
      </w:r>
      <w:r>
        <w:rPr>
          <w:rFonts w:hint="eastAsia" w:ascii="仿宋_GB2312" w:hAnsi="仿宋_GB2312" w:eastAsia="仿宋_GB2312" w:cs="仿宋_GB2312"/>
          <w:sz w:val="32"/>
          <w:szCs w:val="32"/>
        </w:rPr>
        <w:t>元，占</w:t>
      </w:r>
      <w:bookmarkStart w:id="1" w:name="_Hlk73725717"/>
      <w:r>
        <w:rPr>
          <w:rFonts w:hint="eastAsia" w:eastAsia="仿宋_GB2312"/>
          <w:kern w:val="0"/>
          <w:sz w:val="32"/>
          <w:szCs w:val="32"/>
        </w:rPr>
        <w:t>财政拨款总支出的</w:t>
      </w:r>
      <w:bookmarkEnd w:id="1"/>
      <w:r>
        <w:rPr>
          <w:rFonts w:hint="eastAsia" w:eastAsia="仿宋_GB2312"/>
          <w:kern w:val="0"/>
          <w:sz w:val="32"/>
          <w:szCs w:val="32"/>
          <w:lang w:val="en-US" w:eastAsia="zh-CN"/>
        </w:rPr>
        <w:t>11.62%</w:t>
      </w:r>
      <w:r>
        <w:rPr>
          <w:rFonts w:hint="eastAsia" w:ascii="仿宋_GB2312" w:hAnsi="仿宋_GB2312" w:eastAsia="仿宋_GB2312" w:cs="仿宋_GB2312"/>
          <w:sz w:val="32"/>
          <w:szCs w:val="32"/>
        </w:rPr>
        <w:t>，</w:t>
      </w:r>
      <w:r>
        <w:rPr>
          <w:rFonts w:hint="eastAsia" w:eastAsia="仿宋_GB2312"/>
          <w:kern w:val="0"/>
          <w:sz w:val="32"/>
          <w:szCs w:val="32"/>
        </w:rPr>
        <w:t>主要用于按国家规定发放的退休经费及退休人员管理方面的支出和机关事业单位基本养老保险缴费支出。比 20</w:t>
      </w:r>
      <w:r>
        <w:rPr>
          <w:rFonts w:hint="eastAsia" w:eastAsia="仿宋_GB2312"/>
          <w:kern w:val="0"/>
          <w:sz w:val="32"/>
          <w:szCs w:val="32"/>
          <w:lang w:val="en-US" w:eastAsia="zh-CN"/>
        </w:rPr>
        <w:t>24</w:t>
      </w:r>
      <w:r>
        <w:rPr>
          <w:rFonts w:hint="eastAsia" w:eastAsia="仿宋_GB2312"/>
          <w:kern w:val="0"/>
          <w:sz w:val="32"/>
          <w:szCs w:val="32"/>
        </w:rPr>
        <w:t>年度决算数</w:t>
      </w:r>
      <w:r>
        <w:rPr>
          <w:rFonts w:hint="eastAsia" w:eastAsia="仿宋_GB2312"/>
          <w:kern w:val="0"/>
          <w:sz w:val="32"/>
          <w:szCs w:val="32"/>
          <w:lang w:eastAsia="zh-CN"/>
        </w:rPr>
        <w:t>增加</w:t>
      </w:r>
      <w:r>
        <w:rPr>
          <w:rFonts w:hint="eastAsia" w:eastAsia="仿宋_GB2312"/>
          <w:kern w:val="0"/>
          <w:sz w:val="32"/>
          <w:szCs w:val="32"/>
          <w:lang w:val="en-US" w:eastAsia="zh-CN"/>
        </w:rPr>
        <w:t>55.58</w:t>
      </w:r>
      <w:r>
        <w:rPr>
          <w:rFonts w:hint="eastAsia" w:eastAsia="仿宋_GB2312"/>
          <w:kern w:val="0"/>
          <w:sz w:val="32"/>
          <w:szCs w:val="32"/>
        </w:rPr>
        <w:t>万元，主要原因是</w:t>
      </w:r>
      <w:r>
        <w:rPr>
          <w:rFonts w:hint="eastAsia" w:eastAsia="仿宋_GB2312"/>
          <w:kern w:val="0"/>
          <w:sz w:val="32"/>
          <w:szCs w:val="32"/>
          <w:lang w:eastAsia="zh-CN"/>
        </w:rPr>
        <w:t>退休</w:t>
      </w:r>
      <w:r>
        <w:rPr>
          <w:rFonts w:hint="eastAsia" w:eastAsia="仿宋_GB2312"/>
          <w:kern w:val="0"/>
          <w:sz w:val="32"/>
          <w:szCs w:val="32"/>
          <w:lang w:val="en-US" w:eastAsia="zh-CN"/>
        </w:rPr>
        <w:t>1人，退休金、</w:t>
      </w:r>
      <w:r>
        <w:rPr>
          <w:rFonts w:hint="eastAsia" w:eastAsia="仿宋_GB2312"/>
          <w:kern w:val="0"/>
          <w:sz w:val="32"/>
          <w:szCs w:val="32"/>
        </w:rPr>
        <w:t>养老保险</w:t>
      </w:r>
      <w:r>
        <w:rPr>
          <w:rFonts w:hint="eastAsia" w:eastAsia="仿宋_GB2312"/>
          <w:kern w:val="0"/>
          <w:sz w:val="32"/>
          <w:szCs w:val="32"/>
          <w:lang w:eastAsia="zh-CN"/>
        </w:rPr>
        <w:t>、其他保险</w:t>
      </w:r>
      <w:r>
        <w:rPr>
          <w:rFonts w:hint="eastAsia" w:eastAsia="仿宋_GB2312"/>
          <w:kern w:val="0"/>
          <w:sz w:val="32"/>
          <w:szCs w:val="32"/>
        </w:rPr>
        <w:t>缴费</w:t>
      </w:r>
      <w:r>
        <w:rPr>
          <w:rFonts w:hint="eastAsia" w:eastAsia="仿宋_GB2312"/>
          <w:kern w:val="0"/>
          <w:sz w:val="32"/>
          <w:szCs w:val="32"/>
          <w:lang w:eastAsia="zh-CN"/>
        </w:rPr>
        <w:t>增加，整体提高退休老同志福利</w:t>
      </w:r>
      <w:r>
        <w:rPr>
          <w:rFonts w:hint="eastAsia" w:eastAsia="仿宋_GB2312"/>
          <w:kern w:val="0"/>
          <w:sz w:val="32"/>
          <w:szCs w:val="32"/>
        </w:rPr>
        <w:t>。</w:t>
      </w:r>
    </w:p>
    <w:p w14:paraId="411171E0">
      <w:pPr>
        <w:spacing w:line="560" w:lineRule="exact"/>
        <w:ind w:firstLine="643"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3.卫生健康支出（类）</w:t>
      </w:r>
      <w:r>
        <w:rPr>
          <w:rFonts w:hint="eastAsia" w:ascii="仿宋_GB2312" w:hAnsi="仿宋_GB2312" w:eastAsia="仿宋_GB2312" w:cs="仿宋_GB2312"/>
          <w:sz w:val="32"/>
          <w:szCs w:val="32"/>
          <w:lang w:val="en-US" w:eastAsia="zh-CN"/>
        </w:rPr>
        <w:t>28.02</w:t>
      </w:r>
      <w:r>
        <w:rPr>
          <w:rFonts w:hint="eastAsia" w:ascii="仿宋_GB2312" w:hAnsi="仿宋_GB2312" w:eastAsia="仿宋_GB2312" w:cs="仿宋_GB2312"/>
          <w:sz w:val="32"/>
          <w:szCs w:val="32"/>
        </w:rPr>
        <w:t>万元，占</w:t>
      </w:r>
      <w:r>
        <w:rPr>
          <w:rFonts w:hint="eastAsia" w:eastAsia="仿宋_GB2312"/>
          <w:kern w:val="0"/>
          <w:sz w:val="32"/>
          <w:szCs w:val="32"/>
        </w:rPr>
        <w:t>财政拨款总支出的</w:t>
      </w:r>
      <w:r>
        <w:rPr>
          <w:rFonts w:hint="eastAsia" w:eastAsia="仿宋_GB2312"/>
          <w:kern w:val="0"/>
          <w:sz w:val="32"/>
          <w:szCs w:val="32"/>
          <w:lang w:val="en-US" w:eastAsia="zh-CN"/>
        </w:rPr>
        <w:t>2.63</w:t>
      </w:r>
      <w:r>
        <w:rPr>
          <w:rFonts w:hint="eastAsia" w:ascii="仿宋_GB2312" w:hAnsi="仿宋_GB2312" w:eastAsia="仿宋_GB2312" w:cs="仿宋_GB2312"/>
          <w:sz w:val="32"/>
          <w:szCs w:val="32"/>
        </w:rPr>
        <w:t>%。主要用于行政单位基本医疗保险缴费支出。</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2</w:t>
      </w:r>
      <w:r>
        <w:rPr>
          <w:rFonts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基本持平。</w:t>
      </w:r>
    </w:p>
    <w:p w14:paraId="1878ED6C">
      <w:pPr>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4.资源勘探工业信息等支出（类）</w:t>
      </w:r>
      <w:r>
        <w:rPr>
          <w:rFonts w:hint="eastAsia" w:ascii="仿宋" w:hAnsi="仿宋" w:eastAsia="仿宋" w:cs="仿宋"/>
          <w:kern w:val="0"/>
          <w:sz w:val="32"/>
          <w:szCs w:val="32"/>
          <w:lang w:val="en-US" w:eastAsia="zh-CN"/>
        </w:rPr>
        <w:t>2.7</w:t>
      </w:r>
      <w:r>
        <w:rPr>
          <w:rFonts w:hint="eastAsia" w:eastAsia="仿宋_GB2312"/>
          <w:kern w:val="0"/>
          <w:sz w:val="32"/>
          <w:szCs w:val="32"/>
          <w:lang w:val="en-US" w:eastAsia="zh-CN"/>
        </w:rPr>
        <w:t>万元，</w:t>
      </w:r>
      <w:r>
        <w:rPr>
          <w:rFonts w:hint="eastAsia" w:ascii="仿宋_GB2312" w:hAnsi="仿宋_GB2312" w:eastAsia="仿宋_GB2312" w:cs="仿宋_GB2312"/>
          <w:sz w:val="32"/>
          <w:szCs w:val="32"/>
        </w:rPr>
        <w:t>占</w:t>
      </w:r>
      <w:r>
        <w:rPr>
          <w:rFonts w:hint="eastAsia" w:eastAsia="仿宋_GB2312"/>
          <w:kern w:val="0"/>
          <w:sz w:val="32"/>
          <w:szCs w:val="32"/>
        </w:rPr>
        <w:t>财政拨款总支出的</w:t>
      </w:r>
      <w:r>
        <w:rPr>
          <w:rFonts w:hint="eastAsia" w:eastAsia="仿宋_GB2312"/>
          <w:kern w:val="0"/>
          <w:sz w:val="32"/>
          <w:szCs w:val="32"/>
          <w:lang w:val="en-US" w:eastAsia="zh-CN"/>
        </w:rPr>
        <w:t>0.25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主要用于通信设备、计算机及其他电子设备制造业（</w:t>
      </w:r>
      <w:r>
        <w:rPr>
          <w:rFonts w:hint="eastAsia" w:ascii="仿宋_GB2312" w:hAnsi="仿宋_GB2312" w:eastAsia="仿宋_GB2312" w:cs="仿宋_GB2312"/>
          <w:sz w:val="32"/>
          <w:szCs w:val="32"/>
          <w:lang w:val="en-US" w:eastAsia="zh-CN"/>
        </w:rPr>
        <w:t>AK替代</w:t>
      </w:r>
      <w:r>
        <w:rPr>
          <w:rFonts w:hint="eastAsia" w:ascii="仿宋_GB2312" w:hAnsi="仿宋_GB2312" w:eastAsia="仿宋_GB2312" w:cs="仿宋_GB2312"/>
          <w:sz w:val="32"/>
          <w:szCs w:val="32"/>
          <w:lang w:eastAsia="zh-CN"/>
        </w:rPr>
        <w:t>）。</w:t>
      </w:r>
    </w:p>
    <w:p w14:paraId="1616C139">
      <w:pPr>
        <w:spacing w:line="560" w:lineRule="exact"/>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5.住</w:t>
      </w:r>
      <w:r>
        <w:rPr>
          <w:rFonts w:hint="eastAsia" w:ascii="仿宋_GB2312" w:hAnsi="仿宋_GB2312" w:eastAsia="仿宋_GB2312" w:cs="仿宋_GB2312"/>
          <w:b/>
          <w:bCs/>
          <w:sz w:val="32"/>
          <w:szCs w:val="32"/>
          <w:lang w:eastAsia="zh-CN"/>
        </w:rPr>
        <w:t>房保障支出</w:t>
      </w:r>
      <w:r>
        <w:rPr>
          <w:rFonts w:hint="eastAsia" w:ascii="仿宋_GB2312" w:hAnsi="仿宋_GB2312" w:eastAsia="仿宋_GB2312" w:cs="仿宋_GB2312"/>
          <w:b/>
          <w:bCs/>
          <w:sz w:val="32"/>
          <w:szCs w:val="32"/>
        </w:rPr>
        <w:t>（类）</w:t>
      </w:r>
      <w:r>
        <w:rPr>
          <w:rFonts w:hint="eastAsia" w:ascii="仿宋_GB2312" w:hAnsi="仿宋_GB2312" w:eastAsia="仿宋_GB2312" w:cs="仿宋_GB2312"/>
          <w:sz w:val="32"/>
          <w:szCs w:val="32"/>
          <w:lang w:val="en-US" w:eastAsia="zh-CN"/>
        </w:rPr>
        <w:t>62.35万元</w:t>
      </w:r>
      <w:r>
        <w:rPr>
          <w:rFonts w:hint="eastAsia" w:ascii="仿宋_GB2312" w:hAnsi="仿宋_GB2312" w:eastAsia="仿宋_GB2312" w:cs="仿宋_GB2312"/>
          <w:sz w:val="32"/>
          <w:szCs w:val="32"/>
        </w:rPr>
        <w:t>，占</w:t>
      </w:r>
      <w:r>
        <w:rPr>
          <w:rFonts w:hint="eastAsia" w:eastAsia="仿宋_GB2312"/>
          <w:kern w:val="0"/>
          <w:sz w:val="32"/>
          <w:szCs w:val="32"/>
        </w:rPr>
        <w:t>财政拨款总支出的</w:t>
      </w:r>
      <w:r>
        <w:rPr>
          <w:rFonts w:hint="eastAsia" w:eastAsia="仿宋_GB2312"/>
          <w:kern w:val="0"/>
          <w:sz w:val="32"/>
          <w:szCs w:val="32"/>
          <w:lang w:val="en-US" w:eastAsia="zh-CN"/>
        </w:rPr>
        <w:t>5.86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主要用于行政事业单位按照国家规定标准为职工缴纳住房公积金等支出。</w:t>
      </w:r>
    </w:p>
    <w:p w14:paraId="3821BD0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（三）财政拨款支出决算具体情况</w:t>
      </w:r>
    </w:p>
    <w:p w14:paraId="54C3CF6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年度财政拨款支出年初预算数为</w:t>
      </w:r>
      <w:r>
        <w:rPr>
          <w:rFonts w:hint="eastAsia" w:ascii="仿宋_GB2312" w:hAnsi="仿宋_GB2312" w:eastAsia="仿宋_GB2312" w:cs="仿宋_GB2312"/>
          <w:sz w:val="32"/>
          <w:szCs w:val="32"/>
          <w:lang w:val="en-US" w:eastAsia="zh-CN"/>
        </w:rPr>
        <w:t>928.66</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1064.46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114.62</w:t>
      </w:r>
      <w:r>
        <w:rPr>
          <w:rFonts w:hint="eastAsia" w:ascii="仿宋_GB2312" w:hAnsi="仿宋_GB2312" w:eastAsia="仿宋_GB2312" w:cs="仿宋_GB2312"/>
          <w:sz w:val="32"/>
          <w:szCs w:val="32"/>
        </w:rPr>
        <w:t>%。</w:t>
      </w:r>
    </w:p>
    <w:p w14:paraId="226BD339">
      <w:pPr>
        <w:widowControl/>
        <w:numPr>
          <w:ilvl w:val="0"/>
          <w:numId w:val="0"/>
        </w:numPr>
        <w:spacing w:line="600" w:lineRule="exact"/>
        <w:ind w:firstLine="643" w:firstLineChars="200"/>
        <w:rPr>
          <w:rFonts w:hint="eastAsia" w:eastAsia="仿宋_GB2312"/>
          <w:kern w:val="0"/>
          <w:sz w:val="32"/>
          <w:szCs w:val="32"/>
        </w:rPr>
      </w:pPr>
      <w:r>
        <w:rPr>
          <w:rFonts w:hint="eastAsia" w:eastAsia="仿宋_GB2312"/>
          <w:b/>
          <w:bCs/>
          <w:kern w:val="0"/>
          <w:sz w:val="32"/>
          <w:szCs w:val="32"/>
          <w:lang w:val="en-US" w:eastAsia="zh-CN"/>
        </w:rPr>
        <w:t>1.</w:t>
      </w:r>
      <w:r>
        <w:rPr>
          <w:rFonts w:hint="eastAsia" w:eastAsia="仿宋_GB2312"/>
          <w:b/>
          <w:bCs/>
          <w:kern w:val="0"/>
          <w:sz w:val="32"/>
          <w:szCs w:val="32"/>
        </w:rPr>
        <w:t>一般公共服务（类）统计信息事务（款）行政运行（项）。</w:t>
      </w:r>
      <w:r>
        <w:rPr>
          <w:rFonts w:hint="eastAsia" w:eastAsia="仿宋_GB2312"/>
          <w:kern w:val="0"/>
          <w:sz w:val="32"/>
          <w:szCs w:val="32"/>
        </w:rPr>
        <w:t>年初预算</w:t>
      </w:r>
      <w:r>
        <w:rPr>
          <w:rFonts w:hint="eastAsia" w:eastAsia="仿宋_GB2312"/>
          <w:kern w:val="0"/>
          <w:sz w:val="32"/>
          <w:szCs w:val="32"/>
          <w:lang w:val="en-US" w:eastAsia="zh-CN"/>
        </w:rPr>
        <w:t>565.44</w:t>
      </w:r>
      <w:r>
        <w:rPr>
          <w:rFonts w:hint="eastAsia" w:eastAsia="仿宋_GB2312"/>
          <w:kern w:val="0"/>
          <w:sz w:val="32"/>
          <w:szCs w:val="32"/>
        </w:rPr>
        <w:t>万元，年末决算数为</w:t>
      </w:r>
      <w:r>
        <w:rPr>
          <w:rFonts w:hint="eastAsia" w:eastAsia="仿宋_GB2312"/>
          <w:kern w:val="0"/>
          <w:sz w:val="32"/>
          <w:szCs w:val="32"/>
          <w:lang w:val="en-US" w:eastAsia="zh-CN"/>
        </w:rPr>
        <w:t>598.85万元</w:t>
      </w:r>
      <w:r>
        <w:rPr>
          <w:rFonts w:hint="eastAsia" w:eastAsia="仿宋_GB2312"/>
          <w:kern w:val="0"/>
          <w:sz w:val="32"/>
          <w:szCs w:val="32"/>
        </w:rPr>
        <w:t>，完成预算数</w:t>
      </w:r>
      <w:r>
        <w:rPr>
          <w:rFonts w:hint="eastAsia" w:eastAsia="仿宋_GB2312"/>
          <w:kern w:val="0"/>
          <w:sz w:val="32"/>
          <w:szCs w:val="32"/>
          <w:lang w:val="en-US" w:eastAsia="zh-CN"/>
        </w:rPr>
        <w:t>105.91</w:t>
      </w:r>
      <w:r>
        <w:rPr>
          <w:rFonts w:hint="eastAsia" w:eastAsia="仿宋_GB2312"/>
          <w:kern w:val="0"/>
          <w:sz w:val="32"/>
          <w:szCs w:val="32"/>
        </w:rPr>
        <w:t>%</w:t>
      </w:r>
      <w:r>
        <w:rPr>
          <w:rFonts w:hint="eastAsia" w:eastAsia="仿宋_GB2312"/>
          <w:kern w:val="0"/>
          <w:sz w:val="32"/>
          <w:szCs w:val="32"/>
          <w:lang w:eastAsia="zh-CN"/>
        </w:rPr>
        <w:t>。</w:t>
      </w:r>
    </w:p>
    <w:p w14:paraId="5506D3CF">
      <w:pPr>
        <w:widowControl/>
        <w:numPr>
          <w:ilvl w:val="0"/>
          <w:numId w:val="0"/>
        </w:numPr>
        <w:spacing w:line="600" w:lineRule="exact"/>
        <w:ind w:firstLine="643" w:firstLineChars="200"/>
        <w:rPr>
          <w:rFonts w:hint="eastAsia" w:ascii="仿宋_GB2312" w:hAnsi="仿宋_GB2312" w:eastAsia="仿宋_GB2312" w:cs="仿宋_GB2312"/>
          <w:sz w:val="32"/>
          <w:szCs w:val="32"/>
          <w:lang w:eastAsia="zh-CN"/>
        </w:rPr>
      </w:pPr>
      <w:r>
        <w:rPr>
          <w:rFonts w:hint="eastAsia" w:eastAsia="仿宋_GB2312"/>
          <w:b/>
          <w:bCs/>
          <w:color w:val="auto"/>
          <w:kern w:val="0"/>
          <w:sz w:val="32"/>
          <w:szCs w:val="32"/>
          <w:lang w:val="en-US" w:eastAsia="zh-CN"/>
        </w:rPr>
        <w:t>2.</w:t>
      </w:r>
      <w:r>
        <w:rPr>
          <w:rFonts w:hint="eastAsia" w:eastAsia="仿宋_GB2312"/>
          <w:b/>
          <w:bCs/>
          <w:kern w:val="0"/>
          <w:sz w:val="32"/>
          <w:szCs w:val="32"/>
        </w:rPr>
        <w:t>一般公共服务（类）统计信息事务（款）</w:t>
      </w:r>
      <w:r>
        <w:rPr>
          <w:rFonts w:hint="eastAsia" w:eastAsia="仿宋_GB2312"/>
          <w:b/>
          <w:bCs/>
          <w:kern w:val="0"/>
          <w:sz w:val="32"/>
          <w:szCs w:val="32"/>
          <w:lang w:eastAsia="zh-CN"/>
        </w:rPr>
        <w:t>专项普查活动</w:t>
      </w:r>
      <w:r>
        <w:rPr>
          <w:rFonts w:hint="eastAsia" w:eastAsia="仿宋_GB2312"/>
          <w:b/>
          <w:bCs/>
          <w:kern w:val="0"/>
          <w:sz w:val="32"/>
          <w:szCs w:val="32"/>
        </w:rPr>
        <w:t>（项）</w:t>
      </w:r>
      <w:r>
        <w:rPr>
          <w:rFonts w:hint="eastAsia" w:eastAsia="仿宋_GB2312"/>
          <w:kern w:val="0"/>
          <w:sz w:val="32"/>
          <w:szCs w:val="32"/>
        </w:rPr>
        <w:t>年初预算数为</w:t>
      </w:r>
      <w:r>
        <w:rPr>
          <w:rFonts w:hint="eastAsia" w:eastAsia="仿宋_GB2312"/>
          <w:kern w:val="0"/>
          <w:sz w:val="32"/>
          <w:szCs w:val="32"/>
          <w:lang w:val="en-US" w:eastAsia="zh-CN"/>
        </w:rPr>
        <w:t>164.5万元</w:t>
      </w:r>
      <w:r>
        <w:rPr>
          <w:rFonts w:hint="eastAsia" w:eastAsia="仿宋_GB2312"/>
          <w:kern w:val="0"/>
          <w:sz w:val="32"/>
          <w:szCs w:val="32"/>
        </w:rPr>
        <w:t>，决算数为</w:t>
      </w:r>
      <w:r>
        <w:rPr>
          <w:rFonts w:hint="eastAsia" w:eastAsia="仿宋_GB2312"/>
          <w:kern w:val="0"/>
          <w:sz w:val="32"/>
          <w:szCs w:val="32"/>
          <w:lang w:val="en-US" w:eastAsia="zh-CN"/>
        </w:rPr>
        <w:t>164.5</w:t>
      </w:r>
      <w:r>
        <w:rPr>
          <w:rFonts w:hint="eastAsia" w:eastAsia="仿宋_GB2312"/>
          <w:kern w:val="0"/>
          <w:sz w:val="32"/>
          <w:szCs w:val="32"/>
        </w:rPr>
        <w:t>万元，</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持平。</w:t>
      </w:r>
    </w:p>
    <w:p w14:paraId="0C9F6C5D">
      <w:pPr>
        <w:widowControl/>
        <w:numPr>
          <w:ilvl w:val="0"/>
          <w:numId w:val="0"/>
        </w:numPr>
        <w:spacing w:line="600" w:lineRule="exact"/>
        <w:ind w:firstLine="643" w:firstLineChars="200"/>
        <w:rPr>
          <w:rFonts w:hint="eastAsia" w:eastAsia="仿宋_GB2312"/>
          <w:b/>
          <w:bCs/>
          <w:kern w:val="0"/>
          <w:sz w:val="32"/>
          <w:szCs w:val="32"/>
        </w:rPr>
      </w:pPr>
      <w:r>
        <w:rPr>
          <w:rFonts w:hint="eastAsia" w:eastAsia="仿宋_GB2312"/>
          <w:b/>
          <w:bCs/>
          <w:kern w:val="0"/>
          <w:sz w:val="32"/>
          <w:szCs w:val="32"/>
        </w:rPr>
        <w:t>3. 一般公共服务（类）统计信息事务（款）其他统计信息事务支出（项）。</w:t>
      </w:r>
      <w:r>
        <w:rPr>
          <w:rFonts w:hint="eastAsia" w:eastAsia="仿宋_GB2312"/>
          <w:kern w:val="0"/>
          <w:sz w:val="32"/>
          <w:szCs w:val="32"/>
        </w:rPr>
        <w:t>年初预算数为</w:t>
      </w:r>
      <w:r>
        <w:rPr>
          <w:rFonts w:hint="eastAsia" w:eastAsia="仿宋_GB2312"/>
          <w:kern w:val="0"/>
          <w:sz w:val="32"/>
          <w:szCs w:val="32"/>
          <w:lang w:val="en-US" w:eastAsia="zh-CN"/>
        </w:rPr>
        <w:t>0万元</w:t>
      </w:r>
      <w:r>
        <w:rPr>
          <w:rFonts w:hint="eastAsia" w:eastAsia="仿宋_GB2312"/>
          <w:kern w:val="0"/>
          <w:sz w:val="32"/>
          <w:szCs w:val="32"/>
        </w:rPr>
        <w:t>，决算数为</w:t>
      </w:r>
      <w:r>
        <w:rPr>
          <w:rFonts w:hint="eastAsia" w:eastAsia="仿宋_GB2312"/>
          <w:kern w:val="0"/>
          <w:sz w:val="32"/>
          <w:szCs w:val="32"/>
          <w:lang w:val="en-US" w:eastAsia="zh-CN"/>
        </w:rPr>
        <w:t>50</w:t>
      </w:r>
      <w:r>
        <w:rPr>
          <w:rFonts w:hint="eastAsia" w:eastAsia="仿宋_GB2312"/>
          <w:kern w:val="0"/>
          <w:sz w:val="32"/>
          <w:szCs w:val="32"/>
        </w:rPr>
        <w:t>万元，</w:t>
      </w:r>
      <w:r>
        <w:rPr>
          <w:rFonts w:hint="eastAsia" w:ascii="仿宋_GB2312" w:hAnsi="仿宋_GB2312" w:eastAsia="仿宋_GB2312" w:cs="仿宋_GB2312"/>
          <w:sz w:val="32"/>
          <w:szCs w:val="32"/>
        </w:rPr>
        <w:t>决算数大于年初预算数的主要原因是</w:t>
      </w:r>
      <w:r>
        <w:rPr>
          <w:rFonts w:hint="eastAsia" w:eastAsia="仿宋_GB2312"/>
          <w:kern w:val="0"/>
          <w:sz w:val="32"/>
          <w:szCs w:val="32"/>
        </w:rPr>
        <w:t>：</w:t>
      </w:r>
      <w:r>
        <w:rPr>
          <w:rFonts w:hint="eastAsia" w:eastAsia="仿宋_GB2312"/>
          <w:kern w:val="0"/>
          <w:sz w:val="32"/>
          <w:szCs w:val="32"/>
          <w:lang w:eastAsia="zh-CN"/>
        </w:rPr>
        <w:t>年中追加统计工作经费。</w:t>
      </w:r>
    </w:p>
    <w:p w14:paraId="3A9C79B9">
      <w:pPr>
        <w:widowControl/>
        <w:numPr>
          <w:ilvl w:val="0"/>
          <w:numId w:val="0"/>
        </w:numPr>
        <w:spacing w:line="600" w:lineRule="exact"/>
        <w:ind w:firstLine="643" w:firstLineChars="200"/>
        <w:rPr>
          <w:rFonts w:hint="default" w:eastAsia="仿宋_GB2312"/>
          <w:kern w:val="0"/>
          <w:sz w:val="32"/>
          <w:szCs w:val="32"/>
          <w:lang w:val="en-US" w:eastAsia="zh-CN"/>
        </w:rPr>
      </w:pPr>
      <w:r>
        <w:rPr>
          <w:rFonts w:hint="eastAsia" w:eastAsia="仿宋_GB2312"/>
          <w:b/>
          <w:bCs/>
          <w:kern w:val="0"/>
          <w:sz w:val="32"/>
          <w:szCs w:val="32"/>
          <w:lang w:val="en-US" w:eastAsia="zh-CN"/>
        </w:rPr>
        <w:t>4.</w:t>
      </w:r>
      <w:r>
        <w:rPr>
          <w:rFonts w:hint="eastAsia" w:eastAsia="仿宋_GB2312"/>
          <w:b/>
          <w:bCs/>
          <w:kern w:val="0"/>
          <w:sz w:val="32"/>
          <w:szCs w:val="32"/>
        </w:rPr>
        <w:t>一般公共服务（类）统计信息事务（款）</w:t>
      </w:r>
      <w:r>
        <w:rPr>
          <w:rFonts w:hint="eastAsia" w:eastAsia="仿宋_GB2312"/>
          <w:b/>
          <w:bCs/>
          <w:kern w:val="0"/>
          <w:sz w:val="32"/>
          <w:szCs w:val="32"/>
          <w:lang w:val="en-US" w:eastAsia="zh-CN"/>
        </w:rPr>
        <w:t>其他一般公共服务支出（项）</w:t>
      </w:r>
      <w:r>
        <w:rPr>
          <w:rFonts w:hint="eastAsia" w:eastAsia="仿宋_GB2312"/>
          <w:kern w:val="0"/>
          <w:sz w:val="32"/>
          <w:szCs w:val="32"/>
        </w:rPr>
        <w:t>年初预算数为</w:t>
      </w:r>
      <w:r>
        <w:rPr>
          <w:rFonts w:hint="eastAsia" w:eastAsia="仿宋_GB2312"/>
          <w:kern w:val="0"/>
          <w:sz w:val="32"/>
          <w:szCs w:val="32"/>
          <w:lang w:val="en-US" w:eastAsia="zh-CN"/>
        </w:rPr>
        <w:t>0万元</w:t>
      </w:r>
      <w:r>
        <w:rPr>
          <w:rFonts w:hint="eastAsia" w:eastAsia="仿宋_GB2312"/>
          <w:kern w:val="0"/>
          <w:sz w:val="32"/>
          <w:szCs w:val="32"/>
        </w:rPr>
        <w:t>，</w:t>
      </w:r>
      <w:r>
        <w:rPr>
          <w:rFonts w:hint="eastAsia" w:eastAsia="仿宋_GB2312"/>
          <w:kern w:val="0"/>
          <w:sz w:val="32"/>
          <w:szCs w:val="32"/>
          <w:lang w:eastAsia="zh-CN"/>
        </w:rPr>
        <w:t>决算数为</w:t>
      </w:r>
      <w:r>
        <w:rPr>
          <w:rFonts w:hint="eastAsia" w:eastAsia="仿宋_GB2312"/>
          <w:kern w:val="0"/>
          <w:sz w:val="32"/>
          <w:szCs w:val="32"/>
          <w:lang w:val="en-US" w:eastAsia="zh-CN"/>
        </w:rPr>
        <w:t>34.4</w:t>
      </w:r>
      <w:r>
        <w:rPr>
          <w:rFonts w:hint="eastAsia" w:eastAsia="仿宋_GB2312"/>
          <w:kern w:val="0"/>
          <w:sz w:val="32"/>
          <w:szCs w:val="32"/>
          <w:lang w:eastAsia="zh-CN"/>
        </w:rPr>
        <w:t>万元，决算数大于年初预算数的主要原因是：发放</w:t>
      </w:r>
      <w:r>
        <w:rPr>
          <w:rFonts w:hint="eastAsia" w:eastAsia="仿宋_GB2312"/>
          <w:kern w:val="0"/>
          <w:sz w:val="32"/>
          <w:szCs w:val="32"/>
          <w:lang w:val="en-US" w:eastAsia="zh-CN"/>
        </w:rPr>
        <w:t>2025年在职及离退休人员工资津补贴等工资福利，2025年度考核奖。</w:t>
      </w:r>
    </w:p>
    <w:p w14:paraId="14ECDA78">
      <w:pPr>
        <w:widowControl/>
        <w:spacing w:line="600" w:lineRule="exact"/>
        <w:ind w:firstLine="643" w:firstLineChars="200"/>
        <w:rPr>
          <w:rFonts w:hint="eastAsia" w:eastAsia="仿宋_GB2312"/>
          <w:b/>
          <w:bCs/>
          <w:color w:val="F79646" w:themeColor="accent6"/>
          <w:kern w:val="0"/>
          <w:sz w:val="32"/>
          <w:szCs w:val="32"/>
          <w:lang w:val="en-US" w:eastAsia="zh-CN"/>
          <w14:textFill>
            <w14:solidFill>
              <w14:schemeClr w14:val="accent6"/>
            </w14:solidFill>
          </w14:textFill>
        </w:rPr>
      </w:pPr>
      <w:r>
        <w:rPr>
          <w:rFonts w:hint="eastAsia" w:eastAsia="仿宋_GB2312"/>
          <w:b/>
          <w:bCs/>
          <w:color w:val="auto"/>
          <w:kern w:val="0"/>
          <w:sz w:val="32"/>
          <w:szCs w:val="32"/>
          <w:lang w:val="en-US" w:eastAsia="zh-CN"/>
        </w:rPr>
        <w:t>5.</w:t>
      </w:r>
      <w:r>
        <w:rPr>
          <w:rFonts w:hint="eastAsia" w:eastAsia="仿宋_GB2312"/>
          <w:b/>
          <w:bCs/>
          <w:kern w:val="0"/>
          <w:sz w:val="32"/>
          <w:szCs w:val="32"/>
        </w:rPr>
        <w:t>社会保障和就业支出（类）行政事业单位养老支出（款）</w:t>
      </w:r>
      <w:r>
        <w:rPr>
          <w:rFonts w:hint="eastAsia" w:eastAsia="仿宋_GB2312"/>
          <w:b/>
          <w:bCs/>
          <w:kern w:val="0"/>
          <w:sz w:val="32"/>
          <w:szCs w:val="32"/>
          <w:lang w:eastAsia="zh-CN"/>
        </w:rPr>
        <w:t>其他行政事业单位养老支出</w:t>
      </w:r>
      <w:r>
        <w:rPr>
          <w:rFonts w:hint="eastAsia" w:eastAsia="仿宋_GB2312"/>
          <w:b/>
          <w:bCs/>
          <w:kern w:val="0"/>
          <w:sz w:val="32"/>
          <w:szCs w:val="32"/>
        </w:rPr>
        <w:t>（项）年初预算数为</w:t>
      </w:r>
      <w:r>
        <w:rPr>
          <w:rFonts w:hint="eastAsia" w:eastAsia="仿宋_GB2312"/>
          <w:b/>
          <w:bCs/>
          <w:kern w:val="0"/>
          <w:sz w:val="32"/>
          <w:szCs w:val="32"/>
          <w:lang w:val="en-US" w:eastAsia="zh-CN"/>
        </w:rPr>
        <w:t>50.06</w:t>
      </w:r>
      <w:r>
        <w:rPr>
          <w:rFonts w:hint="eastAsia" w:eastAsia="仿宋_GB2312"/>
          <w:b/>
          <w:bCs/>
          <w:kern w:val="0"/>
          <w:sz w:val="32"/>
          <w:szCs w:val="32"/>
        </w:rPr>
        <w:t>万元，</w:t>
      </w:r>
      <w:r>
        <w:rPr>
          <w:rFonts w:hint="eastAsia" w:eastAsia="仿宋_GB2312"/>
          <w:kern w:val="0"/>
          <w:sz w:val="32"/>
          <w:szCs w:val="32"/>
        </w:rPr>
        <w:t>决算数为</w:t>
      </w:r>
      <w:r>
        <w:rPr>
          <w:rFonts w:hint="eastAsia" w:eastAsia="仿宋_GB2312"/>
          <w:kern w:val="0"/>
          <w:sz w:val="32"/>
          <w:szCs w:val="32"/>
          <w:lang w:val="en-US" w:eastAsia="zh-CN"/>
        </w:rPr>
        <w:t>54.22</w:t>
      </w:r>
      <w:r>
        <w:rPr>
          <w:rFonts w:hint="eastAsia" w:eastAsia="仿宋_GB2312"/>
          <w:kern w:val="0"/>
          <w:sz w:val="32"/>
          <w:szCs w:val="32"/>
        </w:rPr>
        <w:t>万元，决算数</w:t>
      </w:r>
      <w:r>
        <w:rPr>
          <w:rFonts w:hint="eastAsia" w:eastAsia="仿宋_GB2312"/>
          <w:kern w:val="0"/>
          <w:sz w:val="32"/>
          <w:szCs w:val="32"/>
          <w:lang w:eastAsia="zh-CN"/>
        </w:rPr>
        <w:t>大</w:t>
      </w:r>
      <w:r>
        <w:rPr>
          <w:rFonts w:hint="eastAsia" w:eastAsia="仿宋_GB2312"/>
          <w:kern w:val="0"/>
          <w:sz w:val="32"/>
          <w:szCs w:val="32"/>
        </w:rPr>
        <w:t>于年初预算数的主要原因是：</w:t>
      </w:r>
      <w:r>
        <w:rPr>
          <w:rFonts w:hint="eastAsia" w:eastAsia="仿宋_GB2312"/>
          <w:kern w:val="0"/>
          <w:sz w:val="32"/>
          <w:szCs w:val="32"/>
          <w:lang w:eastAsia="zh-CN"/>
        </w:rPr>
        <w:t>年中退休</w:t>
      </w:r>
      <w:r>
        <w:rPr>
          <w:rFonts w:hint="eastAsia" w:eastAsia="仿宋_GB2312"/>
          <w:kern w:val="0"/>
          <w:sz w:val="32"/>
          <w:szCs w:val="32"/>
          <w:lang w:val="en-US" w:eastAsia="zh-CN"/>
        </w:rPr>
        <w:t>1人。</w:t>
      </w:r>
    </w:p>
    <w:p w14:paraId="15D4B9C5">
      <w:pPr>
        <w:widowControl/>
        <w:spacing w:line="600" w:lineRule="exact"/>
        <w:ind w:firstLine="643" w:firstLineChars="200"/>
        <w:rPr>
          <w:rFonts w:hint="eastAsia" w:eastAsia="仿宋_GB2312"/>
          <w:kern w:val="0"/>
          <w:sz w:val="32"/>
          <w:szCs w:val="32"/>
        </w:rPr>
      </w:pPr>
      <w:r>
        <w:rPr>
          <w:rFonts w:hint="eastAsia" w:eastAsia="仿宋_GB2312"/>
          <w:b/>
          <w:bCs/>
          <w:kern w:val="0"/>
          <w:sz w:val="32"/>
          <w:szCs w:val="32"/>
          <w:lang w:val="en-US" w:eastAsia="zh-CN"/>
        </w:rPr>
        <w:t>6</w:t>
      </w:r>
      <w:r>
        <w:rPr>
          <w:rFonts w:hint="eastAsia" w:eastAsia="仿宋_GB2312"/>
          <w:b/>
          <w:bCs/>
          <w:kern w:val="0"/>
          <w:sz w:val="32"/>
          <w:szCs w:val="32"/>
        </w:rPr>
        <w:t>.社会保障和就业支出（类）行政事业单位养老支出（款）</w:t>
      </w:r>
      <w:r>
        <w:rPr>
          <w:rFonts w:hint="eastAsia" w:eastAsia="仿宋_GB2312"/>
          <w:b/>
          <w:bCs/>
          <w:kern w:val="0"/>
          <w:sz w:val="32"/>
          <w:szCs w:val="32"/>
          <w:lang w:eastAsia="zh-CN"/>
        </w:rPr>
        <w:t>机关事业单位基本养老保险缴费支出</w:t>
      </w:r>
      <w:r>
        <w:rPr>
          <w:rFonts w:hint="eastAsia" w:eastAsia="仿宋_GB2312"/>
          <w:b/>
          <w:bCs/>
          <w:kern w:val="0"/>
          <w:sz w:val="32"/>
          <w:szCs w:val="32"/>
        </w:rPr>
        <w:t>（项）。</w:t>
      </w:r>
      <w:r>
        <w:rPr>
          <w:rFonts w:hint="eastAsia" w:eastAsia="仿宋_GB2312"/>
          <w:kern w:val="0"/>
          <w:sz w:val="32"/>
          <w:szCs w:val="32"/>
        </w:rPr>
        <w:t>年初预算</w:t>
      </w:r>
      <w:r>
        <w:rPr>
          <w:rFonts w:hint="eastAsia" w:eastAsia="仿宋_GB2312"/>
          <w:kern w:val="0"/>
          <w:sz w:val="32"/>
          <w:szCs w:val="32"/>
          <w:lang w:val="en-US" w:eastAsia="zh-CN"/>
        </w:rPr>
        <w:t>67.25</w:t>
      </w:r>
      <w:r>
        <w:rPr>
          <w:rFonts w:hint="eastAsia" w:eastAsia="仿宋_GB2312"/>
          <w:kern w:val="0"/>
          <w:sz w:val="32"/>
          <w:szCs w:val="32"/>
        </w:rPr>
        <w:t>万元，决算数为</w:t>
      </w:r>
      <w:r>
        <w:rPr>
          <w:rFonts w:hint="eastAsia" w:eastAsia="仿宋_GB2312"/>
          <w:kern w:val="0"/>
          <w:sz w:val="32"/>
          <w:szCs w:val="32"/>
          <w:lang w:val="en-US" w:eastAsia="zh-CN"/>
        </w:rPr>
        <w:t>69.43</w:t>
      </w:r>
      <w:r>
        <w:rPr>
          <w:rFonts w:hint="eastAsia" w:eastAsia="仿宋_GB2312"/>
          <w:kern w:val="0"/>
          <w:sz w:val="32"/>
          <w:szCs w:val="32"/>
        </w:rPr>
        <w:t>万元，</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基本持平。</w:t>
      </w:r>
    </w:p>
    <w:p w14:paraId="28383C0D">
      <w:pPr>
        <w:spacing w:line="560" w:lineRule="exact"/>
        <w:ind w:firstLine="643" w:firstLineChars="200"/>
        <w:rPr>
          <w:rFonts w:hint="default" w:ascii="仿宋_GB2312" w:hAnsi="仿宋_GB2312" w:eastAsia="仿宋_GB2312" w:cs="仿宋_GB2312"/>
          <w:sz w:val="32"/>
          <w:szCs w:val="32"/>
          <w:lang w:val="en-US" w:eastAsia="zh-CN"/>
        </w:rPr>
      </w:pPr>
      <w:r>
        <w:rPr>
          <w:rFonts w:hint="eastAsia" w:eastAsia="仿宋_GB2312"/>
          <w:b/>
          <w:bCs/>
          <w:kern w:val="0"/>
          <w:sz w:val="32"/>
          <w:szCs w:val="32"/>
          <w:lang w:val="en-US" w:eastAsia="zh-CN"/>
        </w:rPr>
        <w:t>7</w:t>
      </w:r>
      <w:r>
        <w:rPr>
          <w:rFonts w:hint="eastAsia" w:eastAsia="仿宋_GB2312"/>
          <w:b/>
          <w:bCs/>
          <w:kern w:val="0"/>
          <w:sz w:val="32"/>
          <w:szCs w:val="32"/>
        </w:rPr>
        <w:t>.</w:t>
      </w:r>
      <w:r>
        <w:rPr>
          <w:rFonts w:hint="eastAsia" w:ascii="仿宋_GB2312" w:hAnsi="仿宋_GB2312" w:eastAsia="仿宋_GB2312" w:cs="仿宋_GB2312"/>
          <w:b/>
          <w:bCs/>
          <w:sz w:val="32"/>
          <w:szCs w:val="32"/>
        </w:rPr>
        <w:t>卫生健康支出（类）行政事业单位医疗（款）行政单位医疗（项）</w:t>
      </w: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26.93</w:t>
      </w:r>
      <w:r>
        <w:rPr>
          <w:rFonts w:hint="eastAsia" w:ascii="仿宋_GB2312" w:hAnsi="仿宋_GB2312" w:eastAsia="仿宋_GB2312" w:cs="仿宋_GB2312"/>
          <w:sz w:val="32"/>
          <w:szCs w:val="32"/>
        </w:rPr>
        <w:t>万元，支出决算数</w:t>
      </w:r>
      <w:r>
        <w:rPr>
          <w:rFonts w:hint="eastAsia" w:ascii="仿宋_GB2312" w:hAnsi="仿宋_GB2312" w:eastAsia="仿宋_GB2312" w:cs="仿宋_GB2312"/>
          <w:sz w:val="32"/>
          <w:szCs w:val="32"/>
          <w:lang w:val="en-US" w:eastAsia="zh-CN"/>
        </w:rPr>
        <w:t>28.02</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基本持平。</w:t>
      </w:r>
    </w:p>
    <w:p w14:paraId="5EE1D2E2">
      <w:pPr>
        <w:spacing w:line="560" w:lineRule="exact"/>
        <w:ind w:firstLine="643" w:firstLineChars="200"/>
        <w:rPr>
          <w:rFonts w:hint="eastAsia" w:eastAsia="仿宋_GB2312"/>
          <w:b/>
          <w:bCs/>
          <w:kern w:val="0"/>
          <w:sz w:val="32"/>
          <w:szCs w:val="32"/>
          <w:lang w:eastAsia="zh-CN"/>
        </w:rPr>
      </w:pPr>
      <w:r>
        <w:rPr>
          <w:rFonts w:hint="eastAsia" w:eastAsia="仿宋_GB2312"/>
          <w:b/>
          <w:bCs/>
          <w:kern w:val="0"/>
          <w:sz w:val="32"/>
          <w:szCs w:val="32"/>
          <w:lang w:val="en-US" w:eastAsia="zh-CN"/>
        </w:rPr>
        <w:t>8</w:t>
      </w:r>
      <w:r>
        <w:rPr>
          <w:rFonts w:hint="eastAsia" w:eastAsia="仿宋_GB2312"/>
          <w:b/>
          <w:bCs/>
          <w:kern w:val="0"/>
          <w:sz w:val="32"/>
          <w:szCs w:val="32"/>
        </w:rPr>
        <w:t>.</w:t>
      </w:r>
      <w:r>
        <w:rPr>
          <w:rFonts w:hint="eastAsia" w:eastAsia="仿宋_GB2312"/>
          <w:b/>
          <w:bCs/>
          <w:kern w:val="0"/>
          <w:sz w:val="32"/>
          <w:szCs w:val="32"/>
          <w:lang w:eastAsia="zh-CN"/>
        </w:rPr>
        <w:t>资源勘探工业信息等支出（类）制造业（款）通信设备、计算机及其他电子设备制造业（项）</w:t>
      </w: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万元，支出决算数</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万元，</w:t>
      </w:r>
      <w:r>
        <w:rPr>
          <w:rFonts w:hint="eastAsia" w:eastAsia="仿宋_GB2312"/>
          <w:kern w:val="0"/>
          <w:sz w:val="32"/>
          <w:szCs w:val="32"/>
        </w:rPr>
        <w:t>决算数</w:t>
      </w:r>
      <w:r>
        <w:rPr>
          <w:rFonts w:hint="eastAsia" w:eastAsia="仿宋_GB2312"/>
          <w:kern w:val="0"/>
          <w:sz w:val="32"/>
          <w:szCs w:val="32"/>
          <w:lang w:eastAsia="zh-CN"/>
        </w:rPr>
        <w:t>大</w:t>
      </w:r>
      <w:r>
        <w:rPr>
          <w:rFonts w:hint="eastAsia" w:eastAsia="仿宋_GB2312"/>
          <w:kern w:val="0"/>
          <w:sz w:val="32"/>
          <w:szCs w:val="32"/>
        </w:rPr>
        <w:t>于年初预算数的主要原因是：</w:t>
      </w:r>
      <w:r>
        <w:rPr>
          <w:rFonts w:hint="eastAsia" w:eastAsia="仿宋_GB2312"/>
          <w:kern w:val="0"/>
          <w:sz w:val="32"/>
          <w:szCs w:val="32"/>
          <w:lang w:eastAsia="zh-CN"/>
        </w:rPr>
        <w:t>年中追加</w:t>
      </w:r>
      <w:r>
        <w:rPr>
          <w:rFonts w:hint="eastAsia" w:eastAsia="仿宋_GB2312"/>
          <w:kern w:val="0"/>
          <w:sz w:val="32"/>
          <w:szCs w:val="32"/>
          <w:lang w:val="en-US" w:eastAsia="zh-CN"/>
        </w:rPr>
        <w:t>AK替代。</w:t>
      </w:r>
    </w:p>
    <w:p w14:paraId="297E3E0B">
      <w:pPr>
        <w:widowControl/>
        <w:spacing w:line="600" w:lineRule="exact"/>
        <w:ind w:firstLine="643" w:firstLineChars="200"/>
        <w:rPr>
          <w:rFonts w:hint="default" w:ascii="仿宋_GB2312" w:hAnsi="仿宋_GB2312" w:eastAsia="仿宋_GB2312" w:cs="仿宋_GB2312"/>
          <w:sz w:val="32"/>
          <w:szCs w:val="32"/>
          <w:lang w:val="en-US" w:eastAsia="zh-CN"/>
        </w:rPr>
      </w:pPr>
      <w:r>
        <w:rPr>
          <w:rFonts w:hint="eastAsia" w:eastAsia="仿宋_GB2312"/>
          <w:b/>
          <w:bCs/>
          <w:kern w:val="0"/>
          <w:sz w:val="32"/>
          <w:szCs w:val="32"/>
          <w:lang w:val="en-US" w:eastAsia="zh-CN"/>
        </w:rPr>
        <w:t>9</w:t>
      </w:r>
      <w:r>
        <w:rPr>
          <w:rFonts w:hint="eastAsia" w:eastAsia="仿宋_GB2312"/>
          <w:b/>
          <w:bCs/>
          <w:kern w:val="0"/>
          <w:sz w:val="32"/>
          <w:szCs w:val="32"/>
        </w:rPr>
        <w:t>.</w:t>
      </w:r>
      <w:r>
        <w:rPr>
          <w:rFonts w:hint="eastAsia" w:eastAsia="仿宋_GB2312"/>
          <w:b/>
          <w:bCs/>
          <w:kern w:val="0"/>
          <w:sz w:val="32"/>
          <w:szCs w:val="32"/>
          <w:lang w:val="en-US" w:eastAsia="zh-CN"/>
        </w:rPr>
        <w:t>住房保障支出（类）住房改革支出（款）住房公积金（项）</w:t>
      </w:r>
      <w:r>
        <w:rPr>
          <w:rFonts w:hint="eastAsia" w:ascii="仿宋_GB2312" w:hAnsi="仿宋_GB2312" w:eastAsia="仿宋_GB2312" w:cs="仿宋_GB2312"/>
          <w:sz w:val="32"/>
          <w:szCs w:val="32"/>
        </w:rPr>
        <w:t>年初预算数为</w:t>
      </w:r>
      <w:r>
        <w:rPr>
          <w:rFonts w:hint="eastAsia" w:ascii="仿宋_GB2312" w:hAnsi="仿宋_GB2312" w:eastAsia="仿宋_GB2312" w:cs="仿宋_GB2312"/>
          <w:sz w:val="32"/>
          <w:szCs w:val="32"/>
          <w:lang w:val="en-US" w:eastAsia="zh-CN"/>
        </w:rPr>
        <w:t>54.48</w:t>
      </w:r>
      <w:r>
        <w:rPr>
          <w:rFonts w:hint="eastAsia" w:ascii="仿宋_GB2312" w:hAnsi="仿宋_GB2312" w:eastAsia="仿宋_GB2312" w:cs="仿宋_GB2312"/>
          <w:sz w:val="32"/>
          <w:szCs w:val="32"/>
        </w:rPr>
        <w:t>万元，支出决算数</w:t>
      </w:r>
      <w:r>
        <w:rPr>
          <w:rFonts w:hint="eastAsia" w:ascii="仿宋_GB2312" w:hAnsi="仿宋_GB2312" w:eastAsia="仿宋_GB2312" w:cs="仿宋_GB2312"/>
          <w:sz w:val="32"/>
          <w:szCs w:val="32"/>
          <w:lang w:val="en-US" w:eastAsia="zh-CN"/>
        </w:rPr>
        <w:t>62.35</w:t>
      </w:r>
      <w:r>
        <w:rPr>
          <w:rFonts w:hint="eastAsia" w:ascii="仿宋_GB2312" w:hAnsi="仿宋_GB2312" w:eastAsia="仿宋_GB2312" w:cs="仿宋_GB2312"/>
          <w:sz w:val="32"/>
          <w:szCs w:val="32"/>
        </w:rPr>
        <w:t>万元，</w:t>
      </w:r>
      <w:r>
        <w:rPr>
          <w:rFonts w:hint="eastAsia" w:eastAsia="仿宋_GB2312"/>
          <w:kern w:val="0"/>
          <w:sz w:val="32"/>
          <w:szCs w:val="32"/>
        </w:rPr>
        <w:t>决算数</w:t>
      </w:r>
      <w:r>
        <w:rPr>
          <w:rFonts w:hint="eastAsia" w:eastAsia="仿宋_GB2312"/>
          <w:kern w:val="0"/>
          <w:sz w:val="32"/>
          <w:szCs w:val="32"/>
          <w:lang w:eastAsia="zh-CN"/>
        </w:rPr>
        <w:t>大</w:t>
      </w:r>
      <w:r>
        <w:rPr>
          <w:rFonts w:hint="eastAsia" w:eastAsia="仿宋_GB2312"/>
          <w:kern w:val="0"/>
          <w:sz w:val="32"/>
          <w:szCs w:val="32"/>
        </w:rPr>
        <w:t>于年初预算数的主要原因是：</w:t>
      </w:r>
      <w:r>
        <w:rPr>
          <w:rFonts w:hint="eastAsia" w:eastAsia="仿宋_GB2312"/>
          <w:kern w:val="0"/>
          <w:sz w:val="32"/>
          <w:szCs w:val="32"/>
          <w:lang w:eastAsia="zh-CN"/>
        </w:rPr>
        <w:t>新进</w:t>
      </w:r>
      <w:r>
        <w:rPr>
          <w:rFonts w:hint="eastAsia" w:eastAsia="仿宋_GB2312"/>
          <w:kern w:val="0"/>
          <w:sz w:val="32"/>
          <w:szCs w:val="32"/>
          <w:lang w:val="en-US" w:eastAsia="zh-CN"/>
        </w:rPr>
        <w:t>2人，住房公积金增加。</w:t>
      </w:r>
    </w:p>
    <w:p w14:paraId="6FAAC9C7">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六、一般公共预算财政拨款基本支出决算情况说明</w:t>
      </w:r>
    </w:p>
    <w:p w14:paraId="5D677E7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年度财政拨款基本支</w:t>
      </w:r>
      <w:r>
        <w:rPr>
          <w:rFonts w:hint="eastAsia" w:ascii="仿宋_GB2312" w:hAnsi="仿宋_GB2312" w:eastAsia="仿宋_GB2312" w:cs="仿宋_GB2312"/>
          <w:sz w:val="32"/>
          <w:szCs w:val="32"/>
          <w:lang w:eastAsia="zh-CN"/>
        </w:rPr>
        <w:t>出</w:t>
      </w:r>
      <w:r>
        <w:rPr>
          <w:rFonts w:hint="eastAsia" w:ascii="仿宋_GB2312" w:hAnsi="仿宋_GB2312" w:eastAsia="仿宋_GB2312" w:cs="仿宋_GB2312"/>
          <w:sz w:val="32"/>
          <w:szCs w:val="32"/>
          <w:lang w:val="en-US" w:eastAsia="zh-CN"/>
        </w:rPr>
        <w:t>805.92</w:t>
      </w:r>
      <w:r>
        <w:rPr>
          <w:rFonts w:hint="eastAsia" w:ascii="仿宋_GB2312" w:hAnsi="仿宋_GB2312" w:eastAsia="仿宋_GB2312" w:cs="仿宋_GB2312"/>
          <w:sz w:val="32"/>
          <w:szCs w:val="32"/>
        </w:rPr>
        <w:t>万元，其中：人员经费</w:t>
      </w:r>
      <w:r>
        <w:rPr>
          <w:rFonts w:hint="eastAsia" w:ascii="仿宋_GB2312" w:hAnsi="仿宋_GB2312" w:eastAsia="仿宋_GB2312" w:cs="仿宋_GB2312"/>
          <w:sz w:val="32"/>
          <w:szCs w:val="32"/>
          <w:lang w:val="en-US" w:eastAsia="zh-CN"/>
        </w:rPr>
        <w:t>746.46</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92.62</w:t>
      </w:r>
      <w:r>
        <w:rPr>
          <w:rFonts w:hint="eastAsia" w:ascii="仿宋_GB2312" w:hAnsi="仿宋_GB2312" w:eastAsia="仿宋_GB2312" w:cs="仿宋_GB2312"/>
          <w:sz w:val="32"/>
          <w:szCs w:val="32"/>
        </w:rPr>
        <w:t>%,主要包括基本工资、津贴补贴、奖金、伙食补助费、机关事业单位基本养老保险费、职工基本医疗保险缴费、其他社会保障缴费、住房公积金、其他工资福利支出、退休费、医疗费补助、奖励金</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；公用经费</w:t>
      </w:r>
      <w:r>
        <w:rPr>
          <w:rFonts w:hint="eastAsia" w:ascii="仿宋_GB2312" w:hAnsi="仿宋_GB2312" w:eastAsia="仿宋_GB2312" w:cs="仿宋_GB2312"/>
          <w:sz w:val="32"/>
          <w:szCs w:val="32"/>
          <w:lang w:val="en-US" w:eastAsia="zh-CN"/>
        </w:rPr>
        <w:t>59.46</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7.38</w:t>
      </w:r>
      <w:r>
        <w:rPr>
          <w:rFonts w:hint="eastAsia" w:ascii="仿宋_GB2312" w:hAnsi="仿宋_GB2312" w:eastAsia="仿宋_GB2312" w:cs="仿宋_GB2312"/>
          <w:sz w:val="32"/>
          <w:szCs w:val="32"/>
        </w:rPr>
        <w:t>%，主要包括办公费、印刷费、邮电费、差旅费、维修（护）费、会议费、公务接待费、劳务费、委托业务费、工会经费、福利费、公务用车运行维护费、其他交通费用、其他商品和服务支出</w:t>
      </w:r>
      <w:r>
        <w:rPr>
          <w:rFonts w:hint="eastAsia" w:ascii="仿宋_GB2312" w:hAnsi="仿宋_GB2312" w:eastAsia="仿宋_GB2312" w:cs="仿宋_GB2312"/>
          <w:sz w:val="32"/>
          <w:szCs w:val="32"/>
          <w:lang w:eastAsia="zh-CN"/>
        </w:rPr>
        <w:t>及办公设备、专用设备购置费</w:t>
      </w:r>
      <w:r>
        <w:rPr>
          <w:rFonts w:hint="eastAsia" w:ascii="仿宋_GB2312" w:hAnsi="仿宋_GB2312" w:eastAsia="仿宋_GB2312" w:cs="仿宋_GB2312"/>
          <w:sz w:val="32"/>
          <w:szCs w:val="32"/>
        </w:rPr>
        <w:t>。</w:t>
      </w:r>
    </w:p>
    <w:p w14:paraId="7E246C83">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七、财政拨款三公经费支出决算情况说明</w:t>
      </w:r>
    </w:p>
    <w:p w14:paraId="56733933">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（一）“三公”经费财政拨款支出决算总体情况说明</w:t>
      </w:r>
    </w:p>
    <w:p w14:paraId="40FFB45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“三公”经费财政拨款支出预算为</w:t>
      </w:r>
      <w:r>
        <w:rPr>
          <w:rFonts w:hint="eastAsia" w:ascii="仿宋_GB2312" w:hAnsi="仿宋_GB2312" w:eastAsia="仿宋_GB2312" w:cs="仿宋_GB2312"/>
          <w:sz w:val="32"/>
          <w:szCs w:val="32"/>
          <w:lang w:val="en-US" w:eastAsia="zh-CN"/>
        </w:rPr>
        <w:t>3.29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3.29</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w:t>
      </w:r>
    </w:p>
    <w:p w14:paraId="4CCE68A9">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因公出国（境）费</w:t>
      </w:r>
      <w:bookmarkStart w:id="2" w:name="_Hlk73728509"/>
      <w:r>
        <w:rPr>
          <w:rFonts w:hint="eastAsia" w:ascii="仿宋_GB2312" w:hAnsi="仿宋_GB2312" w:eastAsia="仿宋_GB2312" w:cs="仿宋_GB2312"/>
          <w:sz w:val="32"/>
          <w:szCs w:val="32"/>
        </w:rPr>
        <w:t>支出预算为0万元，支出决算为0万元，完成预算的</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highlight w:val="none"/>
          <w:lang w:val="en-US" w:eastAsia="zh-CN"/>
        </w:rPr>
        <w:t>由于预算数为0，无法计算百分比。</w:t>
      </w:r>
    </w:p>
    <w:bookmarkEnd w:id="2"/>
    <w:p w14:paraId="2624D86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公务接待费支出预算为</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 w:hAnsi="仿宋" w:eastAsia="仿宋" w:cs="仿宋"/>
          <w:sz w:val="32"/>
          <w:szCs w:val="32"/>
          <w:highlight w:val="none"/>
          <w:lang w:val="en-US" w:eastAsia="zh-CN"/>
        </w:rPr>
        <w:t>。</w:t>
      </w:r>
    </w:p>
    <w:p w14:paraId="477B49C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公务用车购置费预算为0万元，支出决算为0万元，完成预算的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w:t>
      </w:r>
      <w:r>
        <w:rPr>
          <w:rFonts w:hint="eastAsia" w:ascii="仿宋" w:hAnsi="仿宋" w:eastAsia="仿宋" w:cs="仿宋"/>
          <w:sz w:val="32"/>
          <w:szCs w:val="32"/>
          <w:highlight w:val="none"/>
          <w:lang w:val="en-US" w:eastAsia="zh-CN"/>
        </w:rPr>
        <w:t>由于预算数为0，无法计算百分比。</w:t>
      </w:r>
    </w:p>
    <w:p w14:paraId="65FE347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公务用车运行维护费支出预算为</w:t>
      </w:r>
      <w:r>
        <w:rPr>
          <w:rFonts w:hint="eastAsia" w:ascii="仿宋_GB2312" w:hAnsi="仿宋_GB2312" w:eastAsia="仿宋_GB2312" w:cs="仿宋_GB2312"/>
          <w:sz w:val="32"/>
          <w:szCs w:val="32"/>
          <w:lang w:val="en-US" w:eastAsia="zh-CN"/>
        </w:rPr>
        <w:t>3.09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3.09</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77B5E9D4">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（二）“三公”经费财政拨款支出决算具体情况说明</w:t>
      </w:r>
    </w:p>
    <w:p w14:paraId="3700D42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年度“三公”经费财政拨款支出决算中，因公出国（境）费支出决算0万元，占0%,公务接待费支出决算</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6.08</w:t>
      </w:r>
      <w:r>
        <w:rPr>
          <w:rFonts w:hint="eastAsia" w:ascii="仿宋_GB2312" w:hAnsi="仿宋_GB2312" w:eastAsia="仿宋_GB2312" w:cs="仿宋_GB2312"/>
          <w:sz w:val="32"/>
          <w:szCs w:val="32"/>
        </w:rPr>
        <w:t>%,公务用车购置费及运行维护费支出决算</w:t>
      </w:r>
      <w:r>
        <w:rPr>
          <w:rFonts w:hint="eastAsia" w:ascii="仿宋_GB2312" w:hAnsi="仿宋_GB2312" w:eastAsia="仿宋_GB2312" w:cs="仿宋_GB2312"/>
          <w:sz w:val="32"/>
          <w:szCs w:val="32"/>
          <w:lang w:val="en-US" w:eastAsia="zh-CN"/>
        </w:rPr>
        <w:t>3.09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93.92</w:t>
      </w:r>
      <w:r>
        <w:rPr>
          <w:rFonts w:hint="eastAsia" w:ascii="仿宋_GB2312" w:hAnsi="仿宋_GB2312" w:eastAsia="仿宋_GB2312" w:cs="仿宋_GB2312"/>
          <w:sz w:val="32"/>
          <w:szCs w:val="32"/>
        </w:rPr>
        <w:t>%。其中：</w:t>
      </w:r>
    </w:p>
    <w:p w14:paraId="2E4E659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1、因公出国（境）费支出决算为0万元，全年安排因公出国（境）团组0个，累计0人次。</w:t>
      </w:r>
    </w:p>
    <w:p w14:paraId="45E0E9D4">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2、公务接待费支出决算为</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6A71E7A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3、公务用车购置费及运行维护费支出决算为</w:t>
      </w:r>
      <w:r>
        <w:rPr>
          <w:rFonts w:hint="eastAsia" w:ascii="仿宋_GB2312" w:hAnsi="仿宋_GB2312" w:eastAsia="仿宋_GB2312" w:cs="仿宋_GB2312"/>
          <w:sz w:val="32"/>
          <w:szCs w:val="32"/>
          <w:lang w:val="en-US" w:eastAsia="zh-CN"/>
        </w:rPr>
        <w:t>3.09</w:t>
      </w:r>
      <w:r>
        <w:rPr>
          <w:rFonts w:hint="eastAsia" w:ascii="仿宋_GB2312" w:hAnsi="仿宋_GB2312" w:eastAsia="仿宋_GB2312" w:cs="仿宋_GB2312"/>
          <w:sz w:val="32"/>
          <w:szCs w:val="32"/>
        </w:rPr>
        <w:t>万元，其中：公务用车购置费0万元，更新公务用车0辆。公务用车运行维护费</w:t>
      </w:r>
      <w:r>
        <w:rPr>
          <w:rFonts w:hint="eastAsia" w:ascii="仿宋_GB2312" w:hAnsi="仿宋_GB2312" w:eastAsia="仿宋_GB2312" w:cs="仿宋_GB2312"/>
          <w:sz w:val="32"/>
          <w:szCs w:val="32"/>
          <w:lang w:val="en-US" w:eastAsia="zh-CN"/>
        </w:rPr>
        <w:t>3.09</w:t>
      </w:r>
      <w:r>
        <w:rPr>
          <w:rFonts w:hint="eastAsia" w:ascii="仿宋_GB2312" w:hAnsi="仿宋_GB2312" w:eastAsia="仿宋_GB2312" w:cs="仿宋_GB2312"/>
          <w:sz w:val="32"/>
          <w:szCs w:val="32"/>
        </w:rPr>
        <w:t>万元，主要是公车维修费、过路过桥费和公车保险支出，</w:t>
      </w:r>
      <w:r>
        <w:rPr>
          <w:rFonts w:hint="eastAsia" w:ascii="仿宋_GB2312" w:hAnsi="仿宋_GB2312" w:eastAsia="仿宋_GB2312" w:cs="仿宋_GB2312"/>
          <w:sz w:val="32"/>
          <w:szCs w:val="32"/>
          <w:lang w:eastAsia="zh-CN"/>
        </w:rPr>
        <w:t>未支付相关费用。</w:t>
      </w:r>
      <w:r>
        <w:rPr>
          <w:rFonts w:hint="eastAsia" w:ascii="仿宋_GB2312" w:hAnsi="仿宋_GB2312" w:eastAsia="仿宋_GB2312" w:cs="仿宋_GB2312"/>
          <w:sz w:val="32"/>
          <w:szCs w:val="32"/>
        </w:rPr>
        <w:t>截</w:t>
      </w:r>
      <w:r>
        <w:rPr>
          <w:rFonts w:hint="eastAsia" w:ascii="仿宋_GB2312" w:hAnsi="仿宋_GB2312" w:eastAsia="仿宋_GB2312" w:cs="仿宋_GB2312"/>
          <w:sz w:val="32"/>
          <w:szCs w:val="32"/>
          <w:lang w:eastAsia="zh-CN"/>
        </w:rPr>
        <w:t>至</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年12月31日，我单位开支财政拨款的公务用车保有量为1辆。</w:t>
      </w:r>
    </w:p>
    <w:p w14:paraId="29F0952D">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八、政府性基金预算收入支出决算情况</w:t>
      </w:r>
    </w:p>
    <w:p w14:paraId="2D523F8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年本单位无政府性基金收支。</w:t>
      </w:r>
    </w:p>
    <w:p w14:paraId="54F799EA">
      <w:pPr>
        <w:numPr>
          <w:ilvl w:val="0"/>
          <w:numId w:val="0"/>
        </w:numPr>
        <w:spacing w:line="560" w:lineRule="exact"/>
        <w:ind w:firstLine="643" w:firstLineChars="200"/>
        <w:rPr>
          <w:rFonts w:hint="eastAsia" w:hAnsi="黑体"/>
          <w:b/>
          <w:sz w:val="32"/>
          <w:szCs w:val="32"/>
        </w:rPr>
      </w:pPr>
      <w:r>
        <w:rPr>
          <w:rFonts w:hint="eastAsia" w:ascii="仿宋_GB2312" w:hAnsi="仿宋_GB2312" w:eastAsia="仿宋_GB2312" w:cs="仿宋_GB2312"/>
          <w:b/>
          <w:bCs/>
          <w:sz w:val="32"/>
          <w:szCs w:val="32"/>
          <w:lang w:eastAsia="zh-CN"/>
        </w:rPr>
        <w:t>九、</w:t>
      </w:r>
      <w:r>
        <w:rPr>
          <w:rFonts w:hint="eastAsia" w:hAnsi="黑体"/>
          <w:b/>
          <w:sz w:val="32"/>
          <w:szCs w:val="32"/>
          <w:lang w:eastAsia="zh-CN"/>
        </w:rPr>
        <w:t>关于</w:t>
      </w:r>
      <w:r>
        <w:rPr>
          <w:rFonts w:hint="eastAsia" w:hAnsi="黑体"/>
          <w:b/>
          <w:sz w:val="32"/>
          <w:szCs w:val="32"/>
        </w:rPr>
        <w:t>机关运行经费支出说明</w:t>
      </w:r>
    </w:p>
    <w:p w14:paraId="635E7A49">
      <w:pPr>
        <w:numPr>
          <w:ilvl w:val="0"/>
          <w:numId w:val="0"/>
        </w:num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本部门20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年度机关运行经费支出</w:t>
      </w:r>
      <w:r>
        <w:rPr>
          <w:rFonts w:hint="eastAsia" w:ascii="仿宋_GB2312" w:hAnsi="仿宋_GB2312" w:eastAsia="仿宋_GB2312" w:cs="仿宋_GB2312"/>
          <w:sz w:val="32"/>
          <w:szCs w:val="32"/>
          <w:lang w:val="en-US" w:eastAsia="zh-CN"/>
        </w:rPr>
        <w:t>59.46</w:t>
      </w:r>
      <w:r>
        <w:rPr>
          <w:rFonts w:hint="eastAsia" w:ascii="仿宋_GB2312" w:hAnsi="仿宋_GB2312" w:eastAsia="仿宋_GB2312" w:cs="仿宋_GB2312"/>
          <w:sz w:val="32"/>
          <w:szCs w:val="32"/>
        </w:rPr>
        <w:t>万元，比上年决算数</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5.86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增长</w:t>
      </w:r>
      <w:r>
        <w:rPr>
          <w:rFonts w:hint="eastAsia" w:ascii="仿宋_GB2312" w:hAnsi="仿宋_GB2312" w:eastAsia="仿宋_GB2312" w:cs="仿宋_GB2312"/>
          <w:sz w:val="32"/>
          <w:szCs w:val="32"/>
          <w:lang w:val="en-US" w:eastAsia="zh-CN"/>
        </w:rPr>
        <w:t>10.93</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val="en-US" w:eastAsia="zh-CN"/>
        </w:rPr>
        <w:t>新进人员2人，机关运行费增加。</w:t>
      </w:r>
    </w:p>
    <w:p w14:paraId="1BDE24FA">
      <w:pPr>
        <w:pStyle w:val="18"/>
        <w:ind w:left="0" w:leftChars="0" w:firstLine="643" w:firstLineChars="200"/>
        <w:rPr>
          <w:rFonts w:hAnsi="黑体"/>
          <w:b/>
          <w:sz w:val="32"/>
          <w:szCs w:val="32"/>
        </w:rPr>
      </w:pPr>
      <w:r>
        <w:rPr>
          <w:rFonts w:hint="eastAsia" w:ascii="仿宋_GB2312" w:hAnsi="仿宋_GB2312" w:eastAsia="仿宋_GB2312" w:cs="仿宋_GB2312"/>
          <w:b/>
          <w:bCs/>
          <w:sz w:val="32"/>
          <w:szCs w:val="32"/>
          <w:lang w:eastAsia="zh-CN"/>
        </w:rPr>
        <w:t>十、</w:t>
      </w:r>
      <w:r>
        <w:rPr>
          <w:rFonts w:hint="eastAsia" w:hAnsi="黑体"/>
          <w:b/>
          <w:sz w:val="32"/>
          <w:szCs w:val="32"/>
        </w:rPr>
        <w:t>一般性支出情况说明</w:t>
      </w:r>
    </w:p>
    <w:p w14:paraId="65816DF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eastAsia="zh-CN"/>
        </w:rPr>
        <w:t>年本部门开支培训费</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万元，主要是年末经费紧张，未结算。</w:t>
      </w:r>
    </w:p>
    <w:p w14:paraId="1A16B16F">
      <w:pPr>
        <w:pStyle w:val="18"/>
        <w:ind w:left="0" w:leftChars="0" w:firstLine="643" w:firstLineChars="200"/>
        <w:rPr>
          <w:rFonts w:hAnsi="黑体"/>
          <w:b/>
          <w:sz w:val="32"/>
          <w:szCs w:val="32"/>
        </w:rPr>
      </w:pPr>
      <w:r>
        <w:rPr>
          <w:rFonts w:hint="eastAsia" w:hAnsi="黑体"/>
          <w:b/>
          <w:sz w:val="32"/>
          <w:szCs w:val="32"/>
          <w:lang w:eastAsia="zh-CN"/>
        </w:rPr>
        <w:t>十一、关于</w:t>
      </w:r>
      <w:r>
        <w:rPr>
          <w:rFonts w:hint="eastAsia" w:hAnsi="黑体"/>
          <w:b/>
          <w:sz w:val="32"/>
          <w:szCs w:val="32"/>
        </w:rPr>
        <w:t>政府采购支出说明</w:t>
      </w:r>
    </w:p>
    <w:p w14:paraId="6FA8ECF4">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本部门20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度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09994297">
      <w:pPr>
        <w:pStyle w:val="18"/>
        <w:ind w:left="0" w:leftChars="0" w:firstLine="643" w:firstLineChars="200"/>
        <w:rPr>
          <w:rFonts w:hAnsi="黑体"/>
          <w:b/>
          <w:sz w:val="32"/>
          <w:szCs w:val="32"/>
        </w:rPr>
      </w:pPr>
      <w:r>
        <w:rPr>
          <w:rFonts w:hint="eastAsia" w:hAnsi="黑体"/>
          <w:b/>
          <w:sz w:val="32"/>
          <w:szCs w:val="32"/>
        </w:rPr>
        <w:t>十</w:t>
      </w:r>
      <w:r>
        <w:rPr>
          <w:rFonts w:hint="eastAsia" w:hAnsi="黑体"/>
          <w:b/>
          <w:sz w:val="32"/>
          <w:szCs w:val="32"/>
          <w:lang w:eastAsia="zh-CN"/>
        </w:rPr>
        <w:t>二</w:t>
      </w:r>
      <w:r>
        <w:rPr>
          <w:rFonts w:hint="eastAsia" w:hAnsi="黑体"/>
          <w:b/>
          <w:sz w:val="32"/>
          <w:szCs w:val="32"/>
        </w:rPr>
        <w:t>、</w:t>
      </w:r>
      <w:r>
        <w:rPr>
          <w:rFonts w:hint="eastAsia" w:hAnsi="黑体"/>
          <w:b/>
          <w:sz w:val="32"/>
          <w:szCs w:val="32"/>
          <w:lang w:eastAsia="zh-CN"/>
        </w:rPr>
        <w:t>关于</w:t>
      </w:r>
      <w:r>
        <w:rPr>
          <w:rFonts w:hint="eastAsia" w:hAnsi="黑体"/>
          <w:b/>
          <w:sz w:val="32"/>
          <w:szCs w:val="32"/>
        </w:rPr>
        <w:t>国有资产占用情况说明</w:t>
      </w:r>
    </w:p>
    <w:p w14:paraId="40A40D0A">
      <w:pPr>
        <w:spacing w:line="560" w:lineRule="exact"/>
        <w:ind w:firstLine="640" w:firstLineChars="200"/>
        <w:rPr>
          <w:rFonts w:hint="eastAsia"/>
          <w:lang w:eastAsia="zh-CN"/>
        </w:rPr>
      </w:pPr>
      <w:r>
        <w:rPr>
          <w:rFonts w:hint="eastAsia" w:ascii="仿宋_GB2312" w:hAnsi="仿宋_GB2312" w:eastAsia="仿宋_GB2312" w:cs="仿宋_GB2312"/>
          <w:sz w:val="32"/>
          <w:szCs w:val="32"/>
        </w:rPr>
        <w:t>截至20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年12月31日，本单位共有车辆1辆，其中，领导干部用车0辆、机要通信用车1辆、应急保障用车0辆、执法执勤用车0辆、特种专业技术用车0辆、其他用车</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辆；单位价值50万元以上通用设备0台（套）；单位价值100万元以上专用设备0台（套）。</w:t>
      </w:r>
    </w:p>
    <w:p w14:paraId="162E489E">
      <w:pPr>
        <w:numPr>
          <w:ilvl w:val="0"/>
          <w:numId w:val="0"/>
        </w:numPr>
        <w:spacing w:line="560" w:lineRule="exact"/>
        <w:ind w:firstLine="643" w:firstLineChars="200"/>
        <w:rPr>
          <w:rFonts w:hint="eastAsia" w:ascii="黑体" w:hAnsi="黑体" w:eastAsia="黑体" w:cs="黑体"/>
          <w:b/>
          <w:color w:val="000000"/>
          <w:kern w:val="0"/>
          <w:sz w:val="32"/>
          <w:szCs w:val="32"/>
          <w:lang w:val="en-US" w:eastAsia="zh-CN" w:bidi="ar-SA"/>
        </w:rPr>
      </w:pPr>
      <w:r>
        <w:rPr>
          <w:rFonts w:hint="eastAsia" w:hAnsi="黑体"/>
          <w:b/>
          <w:sz w:val="32"/>
          <w:szCs w:val="32"/>
        </w:rPr>
        <w:t>十</w:t>
      </w:r>
      <w:r>
        <w:rPr>
          <w:rFonts w:hint="eastAsia" w:hAnsi="黑体"/>
          <w:b/>
          <w:sz w:val="32"/>
          <w:szCs w:val="32"/>
          <w:lang w:eastAsia="zh-CN"/>
        </w:rPr>
        <w:t>三</w:t>
      </w:r>
      <w:r>
        <w:rPr>
          <w:rFonts w:hint="eastAsia" w:hAnsi="黑体"/>
          <w:b/>
          <w:sz w:val="32"/>
          <w:szCs w:val="32"/>
        </w:rPr>
        <w:t>、</w:t>
      </w:r>
      <w:r>
        <w:rPr>
          <w:rFonts w:hint="eastAsia" w:ascii="黑体" w:hAnsi="黑体" w:eastAsia="黑体" w:cs="黑体"/>
          <w:b/>
          <w:color w:val="000000"/>
          <w:kern w:val="0"/>
          <w:sz w:val="32"/>
          <w:szCs w:val="32"/>
          <w:lang w:val="en-US" w:eastAsia="zh-CN" w:bidi="ar-SA"/>
        </w:rPr>
        <w:t>关于2025年度预算绩效情况说明</w:t>
      </w:r>
    </w:p>
    <w:p w14:paraId="11C1FE9A">
      <w:pPr>
        <w:widowControl/>
        <w:spacing w:line="560" w:lineRule="exact"/>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Times New Roman"/>
          <w:bCs/>
          <w:kern w:val="0"/>
          <w:sz w:val="32"/>
          <w:szCs w:val="32"/>
        </w:rPr>
        <w:t>本部门预算绩效管理开展情况、绩效目标和绩效评价报告等，按照财政绩效评价部门要求已公开，报告见附件：怀化市统计局20</w:t>
      </w:r>
      <w:r>
        <w:rPr>
          <w:rFonts w:hint="eastAsia" w:ascii="Times New Roman" w:hAnsi="Times New Roman" w:eastAsia="仿宋_GB2312" w:cs="Times New Roman"/>
          <w:bCs/>
          <w:kern w:val="0"/>
          <w:sz w:val="32"/>
          <w:szCs w:val="32"/>
          <w:lang w:val="en-US" w:eastAsia="zh-CN"/>
        </w:rPr>
        <w:t>25</w:t>
      </w:r>
      <w:r>
        <w:rPr>
          <w:rFonts w:hint="eastAsia" w:ascii="Times New Roman" w:hAnsi="Times New Roman" w:eastAsia="仿宋_GB2312" w:cs="Times New Roman"/>
          <w:bCs/>
          <w:kern w:val="0"/>
          <w:sz w:val="32"/>
          <w:szCs w:val="32"/>
        </w:rPr>
        <w:t>年整体支出绩效评价报告。</w:t>
      </w:r>
    </w:p>
    <w:p w14:paraId="5EB39902">
      <w:pPr>
        <w:spacing w:line="560" w:lineRule="exact"/>
        <w:jc w:val="center"/>
        <w:rPr>
          <w:rFonts w:hint="eastAsia" w:ascii="仿宋_GB2312" w:hAnsi="仿宋_GB2312" w:eastAsia="仿宋_GB2312" w:cs="仿宋_GB2312"/>
          <w:b/>
          <w:bCs/>
          <w:sz w:val="44"/>
          <w:szCs w:val="44"/>
        </w:rPr>
      </w:pPr>
    </w:p>
    <w:p w14:paraId="26018EC5">
      <w:pPr>
        <w:spacing w:line="560" w:lineRule="exact"/>
        <w:jc w:val="center"/>
        <w:rPr>
          <w:rFonts w:hint="eastAsia" w:ascii="仿宋_GB2312" w:hAnsi="仿宋_GB2312" w:eastAsia="仿宋_GB2312" w:cs="仿宋_GB2312"/>
          <w:b/>
          <w:bCs/>
          <w:sz w:val="44"/>
          <w:szCs w:val="44"/>
        </w:rPr>
      </w:pPr>
    </w:p>
    <w:p w14:paraId="5CF8C48F">
      <w:pPr>
        <w:spacing w:line="560" w:lineRule="exact"/>
        <w:jc w:val="center"/>
        <w:rPr>
          <w:rFonts w:hint="eastAsia" w:ascii="仿宋_GB2312" w:hAnsi="仿宋_GB2312" w:eastAsia="仿宋_GB2312" w:cs="仿宋_GB2312"/>
          <w:b/>
          <w:bCs/>
          <w:sz w:val="44"/>
          <w:szCs w:val="44"/>
        </w:rPr>
      </w:pPr>
    </w:p>
    <w:p w14:paraId="703CD1B1">
      <w:pPr>
        <w:spacing w:line="560" w:lineRule="exact"/>
        <w:jc w:val="center"/>
        <w:rPr>
          <w:rFonts w:hint="eastAsia" w:ascii="仿宋_GB2312" w:hAnsi="仿宋_GB2312" w:eastAsia="仿宋_GB2312" w:cs="仿宋_GB2312"/>
          <w:b/>
          <w:bCs/>
          <w:sz w:val="44"/>
          <w:szCs w:val="44"/>
        </w:rPr>
      </w:pPr>
    </w:p>
    <w:p w14:paraId="6C30C400">
      <w:pPr>
        <w:spacing w:line="560" w:lineRule="exact"/>
        <w:jc w:val="center"/>
        <w:rPr>
          <w:rFonts w:hint="eastAsia" w:ascii="仿宋_GB2312" w:hAnsi="仿宋_GB2312" w:eastAsia="仿宋_GB2312" w:cs="仿宋_GB2312"/>
          <w:b/>
          <w:bCs/>
          <w:sz w:val="44"/>
          <w:szCs w:val="44"/>
        </w:rPr>
      </w:pPr>
    </w:p>
    <w:p w14:paraId="3BA48E09">
      <w:pPr>
        <w:spacing w:line="560" w:lineRule="exact"/>
        <w:jc w:val="center"/>
        <w:rPr>
          <w:rFonts w:hint="eastAsia" w:ascii="仿宋_GB2312" w:hAnsi="仿宋_GB2312" w:eastAsia="仿宋_GB2312" w:cs="仿宋_GB2312"/>
          <w:b/>
          <w:bCs/>
          <w:sz w:val="44"/>
          <w:szCs w:val="44"/>
        </w:rPr>
      </w:pPr>
    </w:p>
    <w:p w14:paraId="32D0B67B">
      <w:pPr>
        <w:spacing w:line="560" w:lineRule="exact"/>
        <w:jc w:val="center"/>
        <w:rPr>
          <w:rFonts w:hint="eastAsia" w:ascii="仿宋_GB2312" w:hAnsi="仿宋_GB2312" w:eastAsia="仿宋_GB2312" w:cs="仿宋_GB2312"/>
          <w:b/>
          <w:bCs/>
          <w:sz w:val="44"/>
          <w:szCs w:val="44"/>
        </w:rPr>
      </w:pPr>
    </w:p>
    <w:p w14:paraId="2A4AB75B">
      <w:pPr>
        <w:spacing w:line="560" w:lineRule="exact"/>
        <w:jc w:val="center"/>
        <w:rPr>
          <w:rFonts w:hint="eastAsia" w:ascii="仿宋_GB2312" w:hAnsi="仿宋_GB2312" w:eastAsia="仿宋_GB2312" w:cs="仿宋_GB2312"/>
          <w:b/>
          <w:bCs/>
          <w:sz w:val="44"/>
          <w:szCs w:val="44"/>
        </w:rPr>
      </w:pPr>
    </w:p>
    <w:p w14:paraId="5193D46E">
      <w:pPr>
        <w:spacing w:line="560" w:lineRule="exact"/>
        <w:jc w:val="center"/>
        <w:rPr>
          <w:rFonts w:hint="eastAsia" w:ascii="仿宋_GB2312" w:hAnsi="仿宋_GB2312" w:eastAsia="仿宋_GB2312" w:cs="仿宋_GB2312"/>
          <w:b/>
          <w:bCs/>
          <w:sz w:val="44"/>
          <w:szCs w:val="44"/>
        </w:rPr>
      </w:pPr>
    </w:p>
    <w:p w14:paraId="06B56414">
      <w:pPr>
        <w:spacing w:line="560" w:lineRule="exact"/>
        <w:jc w:val="center"/>
        <w:rPr>
          <w:rFonts w:hint="eastAsia" w:ascii="仿宋_GB2312" w:hAnsi="仿宋_GB2312" w:eastAsia="仿宋_GB2312" w:cs="仿宋_GB2312"/>
          <w:b/>
          <w:bCs/>
          <w:sz w:val="44"/>
          <w:szCs w:val="44"/>
        </w:rPr>
      </w:pPr>
    </w:p>
    <w:p w14:paraId="18348B64">
      <w:pPr>
        <w:spacing w:line="560" w:lineRule="exact"/>
        <w:jc w:val="center"/>
        <w:rPr>
          <w:rFonts w:hint="eastAsia" w:ascii="仿宋_GB2312" w:hAnsi="仿宋_GB2312" w:eastAsia="仿宋_GB2312" w:cs="仿宋_GB2312"/>
          <w:b/>
          <w:bCs/>
          <w:sz w:val="44"/>
          <w:szCs w:val="44"/>
        </w:rPr>
      </w:pPr>
    </w:p>
    <w:p w14:paraId="7218F291">
      <w:pPr>
        <w:spacing w:line="560" w:lineRule="exact"/>
        <w:jc w:val="center"/>
        <w:rPr>
          <w:rFonts w:hint="eastAsia" w:ascii="仿宋_GB2312" w:hAnsi="仿宋_GB2312" w:eastAsia="仿宋_GB2312" w:cs="仿宋_GB2312"/>
          <w:b/>
          <w:bCs/>
          <w:sz w:val="44"/>
          <w:szCs w:val="44"/>
        </w:rPr>
      </w:pPr>
    </w:p>
    <w:p w14:paraId="2FC5D4B8">
      <w:pPr>
        <w:spacing w:line="560" w:lineRule="exact"/>
        <w:jc w:val="center"/>
        <w:rPr>
          <w:rFonts w:hint="eastAsia" w:ascii="仿宋_GB2312" w:hAnsi="仿宋_GB2312" w:eastAsia="仿宋_GB2312" w:cs="仿宋_GB2312"/>
          <w:b/>
          <w:bCs/>
          <w:sz w:val="44"/>
          <w:szCs w:val="44"/>
        </w:rPr>
      </w:pPr>
    </w:p>
    <w:p w14:paraId="023F7787">
      <w:pPr>
        <w:spacing w:line="560" w:lineRule="exact"/>
        <w:jc w:val="center"/>
        <w:rPr>
          <w:rFonts w:hint="eastAsia" w:ascii="仿宋_GB2312" w:hAnsi="仿宋_GB2312" w:eastAsia="仿宋_GB2312" w:cs="仿宋_GB2312"/>
          <w:b/>
          <w:bCs/>
          <w:sz w:val="44"/>
          <w:szCs w:val="44"/>
        </w:rPr>
      </w:pPr>
    </w:p>
    <w:p w14:paraId="3EB02BAB">
      <w:pPr>
        <w:spacing w:line="560" w:lineRule="exact"/>
        <w:jc w:val="center"/>
        <w:rPr>
          <w:rFonts w:hint="eastAsia" w:ascii="仿宋_GB2312" w:hAnsi="仿宋_GB2312" w:eastAsia="仿宋_GB2312" w:cs="仿宋_GB2312"/>
          <w:b/>
          <w:bCs/>
          <w:sz w:val="44"/>
          <w:szCs w:val="44"/>
        </w:rPr>
      </w:pPr>
    </w:p>
    <w:p w14:paraId="23CBAF0C">
      <w:pPr>
        <w:spacing w:line="560" w:lineRule="exact"/>
        <w:jc w:val="center"/>
        <w:rPr>
          <w:rFonts w:hint="eastAsia" w:ascii="仿宋_GB2312" w:hAnsi="仿宋_GB2312" w:eastAsia="仿宋_GB2312" w:cs="仿宋_GB2312"/>
          <w:b/>
          <w:bCs/>
          <w:sz w:val="44"/>
          <w:szCs w:val="44"/>
        </w:rPr>
      </w:pPr>
    </w:p>
    <w:p w14:paraId="4F1DCCEB">
      <w:pPr>
        <w:spacing w:line="560" w:lineRule="exact"/>
        <w:jc w:val="center"/>
        <w:rPr>
          <w:rFonts w:hint="eastAsia" w:ascii="仿宋_GB2312" w:hAnsi="仿宋_GB2312" w:eastAsia="仿宋_GB2312" w:cs="仿宋_GB2312"/>
          <w:b/>
          <w:bCs/>
          <w:sz w:val="44"/>
          <w:szCs w:val="44"/>
        </w:rPr>
      </w:pPr>
    </w:p>
    <w:p w14:paraId="0EA77B51">
      <w:pPr>
        <w:pStyle w:val="18"/>
        <w:jc w:val="center"/>
        <w:rPr>
          <w:rFonts w:hint="eastAsia"/>
          <w:sz w:val="72"/>
          <w:szCs w:val="72"/>
        </w:rPr>
      </w:pPr>
    </w:p>
    <w:p w14:paraId="2EFCB494">
      <w:pPr>
        <w:pStyle w:val="18"/>
        <w:jc w:val="center"/>
        <w:rPr>
          <w:rFonts w:hint="eastAsia"/>
          <w:sz w:val="72"/>
          <w:szCs w:val="72"/>
        </w:rPr>
      </w:pPr>
    </w:p>
    <w:p w14:paraId="5D9F2174">
      <w:pPr>
        <w:pStyle w:val="18"/>
        <w:jc w:val="center"/>
        <w:rPr>
          <w:rFonts w:hint="eastAsia"/>
          <w:sz w:val="72"/>
          <w:szCs w:val="72"/>
        </w:rPr>
      </w:pPr>
    </w:p>
    <w:p w14:paraId="597CB6F5">
      <w:pPr>
        <w:pStyle w:val="18"/>
        <w:jc w:val="center"/>
        <w:rPr>
          <w:rFonts w:hint="eastAsia"/>
          <w:sz w:val="72"/>
          <w:szCs w:val="72"/>
        </w:rPr>
      </w:pPr>
    </w:p>
    <w:p w14:paraId="0776F782">
      <w:pPr>
        <w:pStyle w:val="18"/>
        <w:jc w:val="center"/>
        <w:rPr>
          <w:rFonts w:hint="eastAsia"/>
          <w:sz w:val="72"/>
          <w:szCs w:val="72"/>
        </w:rPr>
      </w:pPr>
    </w:p>
    <w:p w14:paraId="1F214B5D">
      <w:pPr>
        <w:pStyle w:val="18"/>
        <w:jc w:val="center"/>
        <w:rPr>
          <w:sz w:val="72"/>
          <w:szCs w:val="72"/>
        </w:rPr>
      </w:pPr>
      <w:r>
        <w:rPr>
          <w:rFonts w:hint="eastAsia"/>
          <w:sz w:val="72"/>
          <w:szCs w:val="72"/>
        </w:rPr>
        <w:t>第四部分</w:t>
      </w:r>
    </w:p>
    <w:p w14:paraId="1E51BFA9">
      <w:pPr>
        <w:jc w:val="center"/>
        <w:rPr>
          <w:rFonts w:ascii="黑体" w:eastAsia="黑体" w:cs="黑体"/>
          <w:color w:val="000000"/>
          <w:kern w:val="0"/>
          <w:sz w:val="70"/>
          <w:szCs w:val="70"/>
        </w:rPr>
      </w:pPr>
    </w:p>
    <w:p w14:paraId="74032F00">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3C562CCC">
      <w:pPr>
        <w:spacing w:line="560" w:lineRule="exact"/>
        <w:ind w:firstLine="883" w:firstLineChars="200"/>
        <w:jc w:val="center"/>
        <w:rPr>
          <w:rFonts w:ascii="仿宋_GB2312" w:hAnsi="仿宋_GB2312" w:eastAsia="仿宋_GB2312" w:cs="仿宋_GB2312"/>
          <w:b/>
          <w:bCs/>
          <w:sz w:val="44"/>
          <w:szCs w:val="44"/>
        </w:rPr>
      </w:pPr>
    </w:p>
    <w:p w14:paraId="232CCAC2">
      <w:pPr>
        <w:pStyle w:val="2"/>
        <w:rPr>
          <w:rFonts w:ascii="仿宋_GB2312" w:hAnsi="仿宋_GB2312" w:eastAsia="仿宋_GB2312" w:cs="仿宋_GB2312"/>
          <w:b/>
          <w:bCs/>
          <w:sz w:val="44"/>
          <w:szCs w:val="44"/>
        </w:rPr>
      </w:pPr>
    </w:p>
    <w:p w14:paraId="34A328E7">
      <w:pPr>
        <w:rPr>
          <w:rFonts w:ascii="仿宋_GB2312" w:hAnsi="仿宋_GB2312" w:eastAsia="仿宋_GB2312" w:cs="仿宋_GB2312"/>
          <w:b/>
          <w:bCs/>
          <w:sz w:val="44"/>
          <w:szCs w:val="44"/>
        </w:rPr>
      </w:pPr>
    </w:p>
    <w:p w14:paraId="46761877">
      <w:pPr>
        <w:pStyle w:val="2"/>
        <w:rPr>
          <w:rFonts w:ascii="仿宋_GB2312" w:hAnsi="仿宋_GB2312" w:eastAsia="仿宋_GB2312" w:cs="仿宋_GB2312"/>
          <w:b/>
          <w:bCs/>
          <w:sz w:val="44"/>
          <w:szCs w:val="44"/>
        </w:rPr>
      </w:pPr>
    </w:p>
    <w:p w14:paraId="65EA170B">
      <w:pPr>
        <w:rPr>
          <w:rFonts w:ascii="仿宋_GB2312" w:hAnsi="仿宋_GB2312" w:eastAsia="仿宋_GB2312" w:cs="仿宋_GB2312"/>
          <w:b/>
          <w:bCs/>
          <w:sz w:val="44"/>
          <w:szCs w:val="44"/>
        </w:rPr>
      </w:pPr>
    </w:p>
    <w:p w14:paraId="6E534B0F">
      <w:pPr>
        <w:pStyle w:val="2"/>
        <w:rPr>
          <w:rFonts w:ascii="仿宋_GB2312" w:hAnsi="仿宋_GB2312" w:eastAsia="仿宋_GB2312" w:cs="仿宋_GB2312"/>
          <w:b/>
          <w:bCs/>
          <w:sz w:val="44"/>
          <w:szCs w:val="44"/>
        </w:rPr>
      </w:pPr>
    </w:p>
    <w:p w14:paraId="1A8A2D47">
      <w:pPr>
        <w:rPr>
          <w:rFonts w:ascii="仿宋_GB2312" w:hAnsi="仿宋_GB2312" w:eastAsia="仿宋_GB2312" w:cs="仿宋_GB2312"/>
          <w:b/>
          <w:bCs/>
          <w:sz w:val="44"/>
          <w:szCs w:val="44"/>
        </w:rPr>
      </w:pPr>
    </w:p>
    <w:p w14:paraId="6B48AC95">
      <w:pPr>
        <w:pStyle w:val="2"/>
        <w:rPr>
          <w:rFonts w:ascii="仿宋_GB2312" w:hAnsi="仿宋_GB2312" w:eastAsia="仿宋_GB2312" w:cs="仿宋_GB2312"/>
          <w:b/>
          <w:bCs/>
          <w:sz w:val="44"/>
          <w:szCs w:val="44"/>
        </w:rPr>
      </w:pPr>
    </w:p>
    <w:p w14:paraId="0F24DE2D">
      <w:pPr>
        <w:rPr>
          <w:rFonts w:ascii="仿宋_GB2312" w:hAnsi="仿宋_GB2312" w:eastAsia="仿宋_GB2312" w:cs="仿宋_GB2312"/>
          <w:b/>
          <w:bCs/>
          <w:sz w:val="44"/>
          <w:szCs w:val="44"/>
        </w:rPr>
      </w:pPr>
    </w:p>
    <w:p w14:paraId="1E9CF2FA">
      <w:pPr>
        <w:pStyle w:val="2"/>
        <w:rPr>
          <w:rFonts w:ascii="仿宋_GB2312" w:hAnsi="仿宋_GB2312" w:eastAsia="仿宋_GB2312" w:cs="仿宋_GB2312"/>
          <w:b/>
          <w:bCs/>
          <w:sz w:val="44"/>
          <w:szCs w:val="44"/>
        </w:rPr>
      </w:pPr>
    </w:p>
    <w:p w14:paraId="32F05C26"/>
    <w:p w14:paraId="46567119">
      <w:pPr>
        <w:rPr>
          <w:rFonts w:ascii="仿宋_GB2312" w:hAnsi="仿宋_GB2312" w:eastAsia="仿宋_GB2312" w:cs="仿宋_GB2312"/>
          <w:b/>
          <w:bCs/>
          <w:sz w:val="44"/>
          <w:szCs w:val="44"/>
        </w:rPr>
      </w:pPr>
    </w:p>
    <w:p w14:paraId="67F050FF">
      <w:pPr>
        <w:pStyle w:val="2"/>
      </w:pPr>
    </w:p>
    <w:p w14:paraId="24FD7890">
      <w:pPr>
        <w:widowControl/>
        <w:spacing w:line="560" w:lineRule="exact"/>
        <w:ind w:left="649" w:leftChars="309" w:right="1006" w:rightChars="479" w:firstLine="609" w:firstLineChars="0"/>
        <w:rPr>
          <w:rFonts w:hint="eastAsia" w:eastAsia="仿宋_GB2312"/>
          <w:sz w:val="32"/>
          <w:szCs w:val="32"/>
        </w:rPr>
      </w:pPr>
      <w:r>
        <w:rPr>
          <w:rFonts w:hint="eastAsia" w:ascii="楷体_GB2312" w:hAnsi="楷体_GB2312" w:eastAsia="楷体_GB2312" w:cs="楷体_GB2312"/>
          <w:b/>
          <w:bCs/>
          <w:sz w:val="32"/>
          <w:szCs w:val="32"/>
        </w:rPr>
        <w:t>1.机关运行经费：</w:t>
      </w:r>
      <w:r>
        <w:rPr>
          <w:rFonts w:hint="eastAsia" w:eastAsia="仿宋_GB2312"/>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4785202">
      <w:pPr>
        <w:ind w:left="649" w:leftChars="309" w:right="1006" w:rightChars="479" w:firstLine="609" w:firstLineChars="0"/>
        <w:rPr>
          <w:rFonts w:hint="eastAsia" w:ascii="仿宋_GB2312" w:eastAsia="仿宋_GB2312"/>
          <w:sz w:val="30"/>
          <w:szCs w:val="30"/>
        </w:rPr>
      </w:pPr>
      <w:r>
        <w:rPr>
          <w:rFonts w:hint="eastAsia" w:ascii="楷体_GB2312" w:hAnsi="楷体_GB2312" w:eastAsia="楷体_GB2312" w:cs="楷体_GB2312"/>
          <w:b/>
          <w:bCs/>
          <w:sz w:val="32"/>
          <w:szCs w:val="32"/>
        </w:rPr>
        <w:t>2.“三公”经费：</w:t>
      </w:r>
      <w:r>
        <w:rPr>
          <w:rFonts w:hint="eastAsia" w:eastAsia="仿宋_GB2312"/>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90DE50F">
      <w:pPr>
        <w:spacing w:line="560" w:lineRule="exact"/>
        <w:rPr>
          <w:rFonts w:hint="eastAsia" w:ascii="仿宋_GB2312" w:hAnsi="仿宋_GB2312" w:eastAsia="仿宋_GB2312" w:cs="仿宋_GB2312"/>
          <w:sz w:val="32"/>
          <w:szCs w:val="32"/>
        </w:rPr>
      </w:pPr>
    </w:p>
    <w:p w14:paraId="267BB3DF">
      <w:pPr>
        <w:pStyle w:val="2"/>
        <w:rPr>
          <w:rFonts w:hint="eastAsia" w:ascii="仿宋_GB2312" w:hAnsi="仿宋_GB2312" w:eastAsia="仿宋_GB2312" w:cs="仿宋_GB2312"/>
          <w:sz w:val="32"/>
          <w:szCs w:val="32"/>
        </w:rPr>
      </w:pPr>
    </w:p>
    <w:p w14:paraId="3FA688D1">
      <w:pPr>
        <w:rPr>
          <w:rFonts w:hint="eastAsia" w:ascii="仿宋_GB2312" w:hAnsi="仿宋_GB2312" w:eastAsia="仿宋_GB2312" w:cs="仿宋_GB2312"/>
          <w:sz w:val="32"/>
          <w:szCs w:val="32"/>
        </w:rPr>
      </w:pPr>
    </w:p>
    <w:p w14:paraId="21198E32">
      <w:pPr>
        <w:pStyle w:val="2"/>
        <w:rPr>
          <w:rFonts w:hint="eastAsia" w:ascii="仿宋_GB2312" w:hAnsi="仿宋_GB2312" w:eastAsia="仿宋_GB2312" w:cs="仿宋_GB2312"/>
          <w:sz w:val="32"/>
          <w:szCs w:val="32"/>
        </w:rPr>
      </w:pPr>
    </w:p>
    <w:p w14:paraId="453B449D">
      <w:pPr>
        <w:rPr>
          <w:rFonts w:hint="eastAsia" w:ascii="仿宋_GB2312" w:hAnsi="仿宋_GB2312" w:eastAsia="仿宋_GB2312" w:cs="仿宋_GB2312"/>
          <w:sz w:val="32"/>
          <w:szCs w:val="32"/>
        </w:rPr>
      </w:pPr>
    </w:p>
    <w:p w14:paraId="2FDF1100">
      <w:pPr>
        <w:pStyle w:val="2"/>
        <w:rPr>
          <w:rFonts w:hint="eastAsia" w:ascii="仿宋_GB2312" w:hAnsi="仿宋_GB2312" w:eastAsia="仿宋_GB2312" w:cs="仿宋_GB2312"/>
          <w:sz w:val="32"/>
          <w:szCs w:val="32"/>
        </w:rPr>
      </w:pPr>
    </w:p>
    <w:p w14:paraId="4CE3BE2A">
      <w:pPr>
        <w:rPr>
          <w:rFonts w:hint="eastAsia" w:ascii="仿宋_GB2312" w:hAnsi="仿宋_GB2312" w:eastAsia="仿宋_GB2312" w:cs="仿宋_GB2312"/>
          <w:sz w:val="32"/>
          <w:szCs w:val="32"/>
        </w:rPr>
      </w:pPr>
    </w:p>
    <w:p w14:paraId="18AAB6CB">
      <w:pPr>
        <w:pStyle w:val="2"/>
        <w:rPr>
          <w:rFonts w:hint="eastAsia" w:ascii="仿宋_GB2312" w:hAnsi="仿宋_GB2312" w:eastAsia="仿宋_GB2312" w:cs="仿宋_GB2312"/>
          <w:sz w:val="32"/>
          <w:szCs w:val="32"/>
        </w:rPr>
      </w:pPr>
    </w:p>
    <w:p w14:paraId="4F40F8F7">
      <w:pPr>
        <w:rPr>
          <w:rFonts w:hint="eastAsia"/>
        </w:rPr>
      </w:pPr>
    </w:p>
    <w:p w14:paraId="2286E39A">
      <w:pPr>
        <w:pStyle w:val="18"/>
        <w:jc w:val="center"/>
        <w:rPr>
          <w:rFonts w:hint="eastAsia"/>
          <w:sz w:val="72"/>
          <w:szCs w:val="72"/>
        </w:rPr>
      </w:pPr>
    </w:p>
    <w:p w14:paraId="004ADDA7">
      <w:pPr>
        <w:pStyle w:val="18"/>
        <w:jc w:val="center"/>
        <w:rPr>
          <w:rFonts w:hint="eastAsia"/>
          <w:sz w:val="72"/>
          <w:szCs w:val="72"/>
        </w:rPr>
      </w:pPr>
    </w:p>
    <w:p w14:paraId="43F2BAB5">
      <w:pPr>
        <w:pStyle w:val="18"/>
        <w:jc w:val="center"/>
        <w:rPr>
          <w:rFonts w:hint="eastAsia"/>
          <w:sz w:val="72"/>
          <w:szCs w:val="72"/>
        </w:rPr>
      </w:pPr>
    </w:p>
    <w:p w14:paraId="01EA3E55">
      <w:pPr>
        <w:pStyle w:val="18"/>
        <w:jc w:val="center"/>
        <w:rPr>
          <w:rFonts w:hint="eastAsia"/>
          <w:sz w:val="72"/>
          <w:szCs w:val="72"/>
        </w:rPr>
      </w:pPr>
    </w:p>
    <w:p w14:paraId="3C9D4B5E">
      <w:pPr>
        <w:pStyle w:val="18"/>
        <w:jc w:val="center"/>
        <w:rPr>
          <w:rFonts w:hint="eastAsia"/>
          <w:sz w:val="72"/>
          <w:szCs w:val="72"/>
        </w:rPr>
      </w:pPr>
    </w:p>
    <w:p w14:paraId="2AAF0D48">
      <w:pPr>
        <w:pStyle w:val="18"/>
        <w:jc w:val="center"/>
        <w:rPr>
          <w:sz w:val="72"/>
          <w:szCs w:val="72"/>
        </w:rPr>
      </w:pPr>
      <w:r>
        <w:rPr>
          <w:rFonts w:hint="eastAsia"/>
          <w:sz w:val="72"/>
          <w:szCs w:val="72"/>
        </w:rPr>
        <w:t>第五部分</w:t>
      </w:r>
    </w:p>
    <w:p w14:paraId="55142CF6">
      <w:pPr>
        <w:jc w:val="center"/>
        <w:rPr>
          <w:rFonts w:ascii="黑体" w:eastAsia="黑体" w:cs="黑体"/>
          <w:color w:val="000000"/>
          <w:kern w:val="0"/>
          <w:sz w:val="70"/>
          <w:szCs w:val="70"/>
        </w:rPr>
      </w:pPr>
    </w:p>
    <w:p w14:paraId="0B9973EC">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29A33792">
      <w:pPr>
        <w:spacing w:line="480" w:lineRule="exact"/>
        <w:rPr>
          <w:rFonts w:ascii="仿宋_GB2312" w:hAnsi="仿宋_GB2312" w:eastAsia="仿宋_GB2312" w:cs="仿宋_GB2312"/>
          <w:sz w:val="32"/>
          <w:szCs w:val="32"/>
        </w:rPr>
      </w:pPr>
    </w:p>
    <w:p w14:paraId="601B2531">
      <w:pPr>
        <w:spacing w:line="560" w:lineRule="exact"/>
        <w:rPr>
          <w:rFonts w:hint="eastAsia" w:ascii="仿宋_GB2312" w:hAnsi="仿宋_GB2312" w:eastAsia="仿宋_GB2312" w:cs="仿宋_GB2312"/>
          <w:sz w:val="32"/>
          <w:szCs w:val="32"/>
        </w:rPr>
      </w:pPr>
    </w:p>
    <w:p w14:paraId="2B75F786">
      <w:pPr>
        <w:pStyle w:val="21"/>
        <w:rPr>
          <w:rFonts w:hint="eastAsia" w:ascii="仿宋_GB2312" w:hAnsi="仿宋_GB2312" w:eastAsia="仿宋_GB2312" w:cs="仿宋_GB2312"/>
          <w:sz w:val="32"/>
          <w:szCs w:val="32"/>
        </w:rPr>
      </w:pPr>
    </w:p>
    <w:p w14:paraId="41BA6A70">
      <w:pPr>
        <w:pStyle w:val="21"/>
        <w:rPr>
          <w:rFonts w:hint="eastAsia" w:ascii="仿宋_GB2312" w:hAnsi="仿宋_GB2312" w:eastAsia="仿宋_GB2312" w:cs="仿宋_GB2312"/>
          <w:sz w:val="32"/>
          <w:szCs w:val="32"/>
        </w:rPr>
      </w:pPr>
    </w:p>
    <w:p w14:paraId="46DD979B">
      <w:pPr>
        <w:pStyle w:val="21"/>
        <w:rPr>
          <w:rFonts w:hint="eastAsia" w:ascii="仿宋_GB2312" w:hAnsi="仿宋_GB2312" w:eastAsia="仿宋_GB2312" w:cs="仿宋_GB2312"/>
          <w:sz w:val="32"/>
          <w:szCs w:val="32"/>
        </w:rPr>
      </w:pPr>
    </w:p>
    <w:p w14:paraId="73D72824">
      <w:pPr>
        <w:pStyle w:val="21"/>
        <w:rPr>
          <w:rFonts w:hint="eastAsia" w:ascii="仿宋_GB2312" w:hAnsi="仿宋_GB2312" w:eastAsia="仿宋_GB2312" w:cs="仿宋_GB2312"/>
          <w:sz w:val="32"/>
          <w:szCs w:val="32"/>
        </w:rPr>
      </w:pPr>
    </w:p>
    <w:p w14:paraId="14E1FAE4">
      <w:pPr>
        <w:pStyle w:val="21"/>
        <w:rPr>
          <w:rFonts w:hint="eastAsia" w:ascii="仿宋_GB2312" w:hAnsi="仿宋_GB2312" w:eastAsia="仿宋_GB2312" w:cs="仿宋_GB2312"/>
          <w:sz w:val="32"/>
          <w:szCs w:val="32"/>
        </w:rPr>
      </w:pPr>
    </w:p>
    <w:p w14:paraId="22D18E38">
      <w:pPr>
        <w:pStyle w:val="21"/>
        <w:rPr>
          <w:rFonts w:hint="eastAsia" w:ascii="仿宋_GB2312" w:hAnsi="仿宋_GB2312" w:eastAsia="仿宋_GB2312" w:cs="仿宋_GB2312"/>
          <w:sz w:val="32"/>
          <w:szCs w:val="32"/>
        </w:rPr>
      </w:pPr>
    </w:p>
    <w:p w14:paraId="74E34D82">
      <w:pPr>
        <w:pStyle w:val="21"/>
        <w:rPr>
          <w:rFonts w:hint="eastAsia" w:ascii="仿宋_GB2312" w:hAnsi="仿宋_GB2312" w:eastAsia="仿宋_GB2312" w:cs="仿宋_GB2312"/>
          <w:sz w:val="32"/>
          <w:szCs w:val="32"/>
        </w:rPr>
      </w:pPr>
    </w:p>
    <w:p w14:paraId="1F41339D">
      <w:pPr>
        <w:pStyle w:val="9"/>
        <w:widowControl/>
        <w:spacing w:line="600" w:lineRule="exact"/>
        <w:jc w:val="center"/>
        <w:rPr>
          <w:rFonts w:hint="eastAsia" w:ascii="黑体" w:hAnsi="黑体" w:eastAsia="黑体" w:cs="黑体"/>
          <w:b/>
          <w:bCs/>
          <w:sz w:val="44"/>
          <w:szCs w:val="44"/>
        </w:rPr>
      </w:pPr>
    </w:p>
    <w:p w14:paraId="5BD11942">
      <w:pPr>
        <w:pStyle w:val="9"/>
        <w:widowControl/>
        <w:spacing w:line="600" w:lineRule="exact"/>
        <w:jc w:val="center"/>
        <w:rPr>
          <w:rFonts w:hint="eastAsia" w:ascii="黑体" w:hAnsi="黑体" w:eastAsia="黑体" w:cs="黑体"/>
          <w:b/>
          <w:bCs/>
          <w:sz w:val="44"/>
          <w:szCs w:val="44"/>
        </w:rPr>
      </w:pPr>
    </w:p>
    <w:p w14:paraId="4824A543">
      <w:pPr>
        <w:pStyle w:val="9"/>
        <w:widowControl/>
        <w:spacing w:line="600" w:lineRule="exact"/>
        <w:jc w:val="center"/>
        <w:rPr>
          <w:rFonts w:hint="eastAsia" w:ascii="黑体" w:hAnsi="黑体" w:eastAsia="黑体" w:cs="黑体"/>
          <w:b/>
          <w:bCs/>
          <w:sz w:val="44"/>
          <w:szCs w:val="44"/>
          <w:lang w:eastAsia="zh-CN"/>
        </w:rPr>
      </w:pPr>
      <w:r>
        <w:rPr>
          <w:rFonts w:hint="eastAsia" w:ascii="黑体" w:hAnsi="黑体" w:eastAsia="黑体" w:cs="黑体"/>
          <w:b/>
          <w:bCs/>
          <w:sz w:val="44"/>
          <w:szCs w:val="44"/>
        </w:rPr>
        <w:t>20</w:t>
      </w:r>
      <w:r>
        <w:rPr>
          <w:rFonts w:hint="eastAsia" w:ascii="黑体" w:hAnsi="黑体" w:eastAsia="黑体" w:cs="黑体"/>
          <w:b/>
          <w:bCs/>
          <w:sz w:val="44"/>
          <w:szCs w:val="44"/>
          <w:lang w:val="en-US" w:eastAsia="zh-CN"/>
        </w:rPr>
        <w:t>25</w:t>
      </w:r>
      <w:r>
        <w:rPr>
          <w:rFonts w:hint="eastAsia" w:ascii="黑体" w:hAnsi="黑体" w:eastAsia="黑体" w:cs="黑体"/>
          <w:b/>
          <w:bCs/>
          <w:sz w:val="44"/>
          <w:szCs w:val="44"/>
        </w:rPr>
        <w:t>年</w:t>
      </w:r>
      <w:r>
        <w:rPr>
          <w:rFonts w:hint="eastAsia" w:ascii="黑体" w:hAnsi="黑体" w:eastAsia="黑体" w:cs="黑体"/>
          <w:b/>
          <w:bCs/>
          <w:sz w:val="44"/>
          <w:szCs w:val="44"/>
          <w:lang w:eastAsia="zh-CN"/>
        </w:rPr>
        <w:t>度</w:t>
      </w:r>
      <w:r>
        <w:rPr>
          <w:rFonts w:hint="eastAsia" w:ascii="黑体" w:hAnsi="黑体" w:eastAsia="黑体" w:cs="黑体"/>
          <w:b/>
          <w:bCs/>
          <w:sz w:val="44"/>
          <w:szCs w:val="44"/>
        </w:rPr>
        <w:t>怀化市统计局整体支出</w:t>
      </w:r>
      <w:r>
        <w:rPr>
          <w:rFonts w:hint="eastAsia" w:ascii="黑体" w:hAnsi="黑体" w:eastAsia="黑体" w:cs="黑体"/>
          <w:b/>
          <w:bCs/>
          <w:sz w:val="44"/>
          <w:szCs w:val="44"/>
          <w:lang w:val="en-US" w:eastAsia="zh-CN"/>
        </w:rPr>
        <w:t xml:space="preserve">            </w:t>
      </w:r>
      <w:r>
        <w:rPr>
          <w:rFonts w:hint="eastAsia" w:ascii="黑体" w:hAnsi="黑体" w:eastAsia="黑体" w:cs="黑体"/>
          <w:b/>
          <w:bCs/>
          <w:sz w:val="44"/>
          <w:szCs w:val="44"/>
          <w:lang w:eastAsia="zh-CN"/>
        </w:rPr>
        <w:t>绩效评价报告</w:t>
      </w:r>
    </w:p>
    <w:p w14:paraId="3C835B55">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为进一步规范资金管理，强化绩效和责任意识，提高财政资金使用效益，根据《怀化市财政局关于开展202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市级预算部门绩效</w:t>
      </w:r>
      <w:r>
        <w:rPr>
          <w:rFonts w:hint="eastAsia" w:ascii="仿宋_GB2312" w:hAnsi="仿宋_GB2312" w:eastAsia="仿宋_GB2312" w:cs="仿宋_GB2312"/>
          <w:sz w:val="32"/>
          <w:szCs w:val="32"/>
        </w:rPr>
        <w:t>自评</w:t>
      </w:r>
      <w:r>
        <w:rPr>
          <w:rFonts w:hint="eastAsia" w:ascii="仿宋_GB2312" w:hAnsi="仿宋_GB2312" w:eastAsia="仿宋_GB2312" w:cs="仿宋_GB2312"/>
          <w:sz w:val="32"/>
          <w:szCs w:val="32"/>
          <w:lang w:eastAsia="zh-CN"/>
        </w:rPr>
        <w:t>和部门评价</w:t>
      </w:r>
      <w:r>
        <w:rPr>
          <w:rFonts w:hint="eastAsia" w:ascii="仿宋_GB2312" w:hAnsi="仿宋_GB2312" w:eastAsia="仿宋_GB2312" w:cs="仿宋_GB2312"/>
          <w:sz w:val="32"/>
          <w:szCs w:val="32"/>
        </w:rPr>
        <w:t>的通知》（怀财绩〔202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号）的文件精神，我局对部门整体</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支出进行了绩效评价，现报告如下：</w:t>
      </w:r>
    </w:p>
    <w:p w14:paraId="65DE1EEA">
      <w:pPr>
        <w:numPr>
          <w:ilvl w:val="0"/>
          <w:numId w:val="0"/>
        </w:numPr>
        <w:spacing w:line="560" w:lineRule="exact"/>
        <w:ind w:firstLine="643" w:firstLineChars="200"/>
        <w:rPr>
          <w:rFonts w:hint="eastAsia" w:ascii="黑体" w:hAnsi="黑体" w:eastAsia="黑体" w:cs="黑体"/>
          <w:b/>
          <w:bCs/>
          <w:sz w:val="32"/>
          <w:szCs w:val="32"/>
        </w:rPr>
      </w:pPr>
      <w:r>
        <w:rPr>
          <w:rFonts w:hint="eastAsia" w:ascii="黑体" w:hAnsi="黑体" w:eastAsia="黑体" w:cs="黑体"/>
          <w:b/>
          <w:bCs/>
          <w:sz w:val="32"/>
          <w:szCs w:val="32"/>
        </w:rPr>
        <w:t>一、部门概况</w:t>
      </w:r>
    </w:p>
    <w:p w14:paraId="54F8FFD5">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（一）部门基本情况</w:t>
      </w:r>
    </w:p>
    <w:p w14:paraId="015498D6">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1、部门职能职责</w:t>
      </w:r>
    </w:p>
    <w:p w14:paraId="56A09C2E">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（1）部门职责</w:t>
      </w:r>
    </w:p>
    <w:p w14:paraId="7A7913AB">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根据怀政办发〔2015〕35号文件，市统计局工作职责如下：</w:t>
      </w:r>
    </w:p>
    <w:p w14:paraId="3A19733B">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①贯彻执行国家统计工作方针、政策和统计法律、法规，完成国家和省规定的统计调查任务，承担组织领导和协调全市统计工</w:t>
      </w:r>
      <w:r>
        <w:rPr>
          <w:rFonts w:hint="eastAsia" w:ascii="仿宋" w:hAnsi="仿宋" w:eastAsia="仿宋" w:cs="仿宋"/>
          <w:color w:val="333333"/>
          <w:sz w:val="32"/>
          <w:szCs w:val="32"/>
        </w:rPr>
        <w:t>作，确保统计数据真实、准确、及时；检查监督统计法规的实施情</w:t>
      </w:r>
      <w:r>
        <w:rPr>
          <w:rFonts w:hint="eastAsia" w:ascii="仿宋_GB2312" w:hAnsi="仿宋_GB2312" w:eastAsia="仿宋_GB2312" w:cs="仿宋_GB2312"/>
          <w:sz w:val="32"/>
          <w:szCs w:val="32"/>
        </w:rPr>
        <w:t>况，查处各类统计违法行为。</w:t>
      </w:r>
    </w:p>
    <w:p w14:paraId="668B218A">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②组织实施全市及各县（市、区）国民经济核算制度和全市投入产出调查，核算全市及各县（市、区）国内生产总值，汇编提供国民经济核算资料，监督管理全市各县（市、区）国民经济核算工作。</w:t>
      </w:r>
    </w:p>
    <w:p w14:paraId="391F4C10">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③会同有关部门拟订重大市情市力普查计划与方案，组织实施全市人口、经济、农业等重大市情市力普查，汇总、整理和提供有关市情市力方面的统计数据。</w:t>
      </w:r>
    </w:p>
    <w:p w14:paraId="168B8F1A">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④组织实施各行各业的统计调查，整理统计数据，包括：农林牧渔业、工业、建筑业、批发和零售业、住宿和餐饮业、房地产业、租赁和商务服务业、居民服务和其他服务业、文化体育和娱乐业以及装卸搬运和其他运输服务业、仓储业、计算机服务业、软件业、科技交流和推广服务业、社会福利业、地质勘查、旅游、交通运输、邮政、教育、卫生、社会保障、公用事业等。</w:t>
      </w:r>
    </w:p>
    <w:p w14:paraId="06318B93">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⑤组织实施社会和经济发展密切相关的综合统计调查和提供统计数据，包括能源、投资、消费、价格、收入、科技、人口、劳动力、社会发展基本情况、环境基本状况、资源、房屋、对外贸易、对外经济等。</w:t>
      </w:r>
    </w:p>
    <w:p w14:paraId="1DB9C1A9">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⑥组织各县（市、区）、各部门的经济、社会、科技和资源环境统计调查；统一核定、管理、公布全市性基本统计资料，定期发布全市国民经济和社会发展情况的统计信息。组织建立服务业统计信息管理制度、共享制度和发布制度。</w:t>
      </w:r>
    </w:p>
    <w:p w14:paraId="45AD7C31">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⑦对国民经济、社会发展、科技进步和资源环境等情况进行统计调查、统计分析、统计预测和统计监督。当前统计部门开展的统计监督、考核工作主要有以下几个方面：一是对妇女儿童“两纲”执行情况进行监测；二是对贫困地区脱贫情况进行监测；三是对省政府为民办实事统计考核；四是新型工业化统计考核工作；五是节能降耗统计考核工作；六是政府绩效考核评估认定工作。</w:t>
      </w:r>
    </w:p>
    <w:p w14:paraId="10F54AE3">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⑧依法审批或者备案地方统计调查项目和市直各部门统计调查项目，指导专业统计基础工作、统计基层业务基础建设，建立健全统计数据质量审核、监控和评估制度，开展对重要统计数据的审核、监控和评估，依法监督管理涉外调查活动。</w:t>
      </w:r>
    </w:p>
    <w:p w14:paraId="753F48F7">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⑨协助地方管理和考核县（市、区）统计局正副局长，指导全市统计专业技术队伍建设，会同有关部门组织管理全市统计专业资格考试、职务评聘和从业资格认定工作，指导全市统计科研、统计教育、统计宣传工作。</w:t>
      </w:r>
    </w:p>
    <w:p w14:paraId="56509A16">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⑩、建立并管理全市统计信息自动化系统和统计数据库系统，组织制定各县（市、区）、市直各部门统计数据库和网络的基本标准和运行规则，指导全市统计信息化系统建设。</w:t>
      </w:r>
    </w:p>
    <w:p w14:paraId="21854647">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⑪</w:t>
      </w:r>
      <w:r>
        <w:rPr>
          <w:rFonts w:hint="eastAsia" w:ascii="仿宋_GB2312" w:hAnsi="仿宋_GB2312" w:eastAsia="仿宋_GB2312" w:cs="仿宋_GB2312"/>
          <w:sz w:val="32"/>
          <w:szCs w:val="32"/>
        </w:rPr>
        <w:t>、承办市委、市人民政府交办的其他事项。</w:t>
      </w:r>
    </w:p>
    <w:p w14:paraId="3B40EA64">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2、机构设置</w:t>
      </w:r>
    </w:p>
    <w:p w14:paraId="201665D0">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怀编办〔2021〕40号文件，关于怀化市统计局所属事业单位机构编制事项调整：①整合怀化市农村经济调查队，怀化市社会经济调查队，组建怀化市统计局调查中心，为市统计局所属正科级公益一类事业单位，主要承担全市城乡经济调查，社会发展调查，人口抽样调查，全市社会、人口、劳动工资、科技、文化产业统计等职责，核定全额拨款事业编制13名，核定主任1名，副主任2名。②整</w:t>
      </w:r>
      <w:r>
        <w:rPr>
          <w:rFonts w:hint="eastAsia" w:ascii="仿宋_GB2312" w:hAnsi="仿宋_GB2312" w:eastAsia="仿宋_GB2312" w:cs="仿宋_GB2312"/>
          <w:sz w:val="32"/>
          <w:szCs w:val="32"/>
          <w:lang w:eastAsia="zh-CN"/>
        </w:rPr>
        <w:t>合</w:t>
      </w:r>
      <w:r>
        <w:rPr>
          <w:rFonts w:hint="eastAsia" w:ascii="仿宋_GB2312" w:hAnsi="仿宋_GB2312" w:eastAsia="仿宋_GB2312" w:cs="仿宋_GB2312"/>
          <w:sz w:val="32"/>
          <w:szCs w:val="32"/>
        </w:rPr>
        <w:t>怀化市统计局普查中心、怀化市统计局民意调查中心，组建怀化市统计局普查和民调中心，为市统计局所属正科级公益一类事业单位，主要承担全市基本单位统计数据审核、名录库资料管理维护和名录资料的对外提供，全市社情民意调查等职责，核定全额拨款事业编制9名，核定主任1名、副主任2名。③怀化市电子计算站更名为怀化市统计局数据中心，为市统计局所属正科级公益一类事业单位，主要承担重大国情国力调查、普查的数据处理任务，全市统计网络和信息化建设等职责，核定全额拨款事业编制8名，核定主任1名、副主任2名。</w:t>
      </w:r>
    </w:p>
    <w:p w14:paraId="33E4B979">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怀化市统计局是市人民政府组成单位，内设办公室、行政审批服务科、国民经济核算与综合统计科、工业与能源统计科、农业与固定资产投资统计科、贸易与服务业统计科6个科室；下设怀化市统计局调查中心、怀化市统计局普查和民调中心、怀化市统计局数据中心3个二级事业单位。</w:t>
      </w:r>
    </w:p>
    <w:p w14:paraId="682C78B2">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3、人员编制情况</w:t>
      </w:r>
    </w:p>
    <w:p w14:paraId="2DF9011A">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全局编制48人，其中行政编制17人，机关工勤编制1人，事业编制30人。202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年年末实有在职人数4</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w:t>
      </w:r>
    </w:p>
    <w:p w14:paraId="1C2C2433">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（二）部门整体支出规模、使用方向和主要内容、涉及范围等。</w:t>
      </w:r>
    </w:p>
    <w:p w14:paraId="0F8FF389">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年部门整体支出</w:t>
      </w:r>
      <w:r>
        <w:rPr>
          <w:rFonts w:hint="eastAsia" w:ascii="仿宋_GB2312" w:hAnsi="仿宋_GB2312" w:eastAsia="仿宋_GB2312" w:cs="仿宋_GB2312"/>
          <w:sz w:val="32"/>
          <w:szCs w:val="32"/>
          <w:lang w:val="en-US" w:eastAsia="zh-CN"/>
        </w:rPr>
        <w:t>928.66</w:t>
      </w:r>
      <w:r>
        <w:rPr>
          <w:rFonts w:hint="eastAsia" w:ascii="仿宋_GB2312" w:hAnsi="仿宋_GB2312" w:eastAsia="仿宋_GB2312" w:cs="仿宋_GB2312"/>
          <w:sz w:val="32"/>
          <w:szCs w:val="32"/>
        </w:rPr>
        <w:t>万元，基本支出</w:t>
      </w:r>
      <w:r>
        <w:rPr>
          <w:rFonts w:hint="eastAsia" w:ascii="仿宋_GB2312" w:hAnsi="仿宋_GB2312" w:eastAsia="仿宋_GB2312" w:cs="仿宋_GB2312"/>
          <w:sz w:val="32"/>
          <w:szCs w:val="32"/>
          <w:lang w:val="en-US" w:eastAsia="zh-CN"/>
        </w:rPr>
        <w:t>764.16</w:t>
      </w:r>
      <w:r>
        <w:rPr>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2"/>
          <w:lang w:val="en-US" w:eastAsia="zh-CN"/>
        </w:rPr>
        <w:t>608.08</w:t>
      </w:r>
      <w:r>
        <w:rPr>
          <w:rFonts w:hint="eastAsia" w:ascii="仿宋_GB2312" w:hAnsi="仿宋_GB2312" w:eastAsia="仿宋_GB2312" w:cs="仿宋_GB2312"/>
          <w:sz w:val="32"/>
          <w:szCs w:val="32"/>
        </w:rPr>
        <w:t>万元，商品和服务类支出</w:t>
      </w:r>
      <w:r>
        <w:rPr>
          <w:rFonts w:hint="eastAsia" w:ascii="仿宋_GB2312" w:hAnsi="仿宋_GB2312" w:eastAsia="仿宋_GB2312" w:cs="仿宋_GB2312"/>
          <w:sz w:val="32"/>
          <w:szCs w:val="32"/>
          <w:lang w:val="en-US" w:eastAsia="zh-CN"/>
        </w:rPr>
        <w:t>111.08</w:t>
      </w:r>
      <w:r>
        <w:rPr>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164.5</w:t>
      </w:r>
      <w:r>
        <w:rPr>
          <w:rFonts w:hint="eastAsia" w:ascii="仿宋_GB2312" w:hAnsi="仿宋_GB2312" w:eastAsia="仿宋_GB2312" w:cs="仿宋_GB2312"/>
          <w:sz w:val="32"/>
          <w:szCs w:val="32"/>
        </w:rPr>
        <w:t>万元。</w:t>
      </w:r>
    </w:p>
    <w:p w14:paraId="7EAA3E85">
      <w:pPr>
        <w:numPr>
          <w:ilvl w:val="0"/>
          <w:numId w:val="0"/>
        </w:numPr>
        <w:spacing w:line="560" w:lineRule="exact"/>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二、一般公共预算支出情况</w:t>
      </w:r>
    </w:p>
    <w:p w14:paraId="79680E14">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（一）基本支出</w:t>
      </w:r>
    </w:p>
    <w:p w14:paraId="03D1F078">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基本支出系保障我局机构正常运转、完成日常工作任务而发生的各项支出，包括用于在职人员基本工资、津补贴等人员经费以及办公费、印刷费、水电费、办公设备购置等日常公用经费。202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年基本支出</w:t>
      </w:r>
      <w:r>
        <w:rPr>
          <w:rFonts w:hint="eastAsia" w:ascii="仿宋_GB2312" w:hAnsi="仿宋_GB2312" w:eastAsia="仿宋_GB2312" w:cs="仿宋_GB2312"/>
          <w:sz w:val="32"/>
          <w:szCs w:val="32"/>
          <w:lang w:val="en-US" w:eastAsia="zh-CN"/>
        </w:rPr>
        <w:t>764.16</w:t>
      </w:r>
      <w:r>
        <w:rPr>
          <w:rFonts w:hint="eastAsia" w:ascii="仿宋_GB2312" w:hAnsi="仿宋_GB2312" w:eastAsia="仿宋_GB2312" w:cs="仿宋_GB2312"/>
          <w:sz w:val="32"/>
          <w:szCs w:val="32"/>
        </w:rPr>
        <w:t>万元，其中：</w:t>
      </w:r>
    </w:p>
    <w:p w14:paraId="5F393DC6">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1.工资福利支出</w:t>
      </w:r>
      <w:r>
        <w:rPr>
          <w:rFonts w:hint="eastAsia" w:ascii="仿宋_GB2312" w:hAnsi="仿宋_GB2312" w:eastAsia="仿宋_GB2312" w:cs="仿宋_GB2312"/>
          <w:sz w:val="32"/>
          <w:szCs w:val="32"/>
          <w:lang w:val="en-US" w:eastAsia="zh-CN"/>
        </w:rPr>
        <w:t>608.08</w:t>
      </w:r>
      <w:r>
        <w:rPr>
          <w:rFonts w:hint="eastAsia" w:ascii="仿宋_GB2312" w:hAnsi="仿宋_GB2312" w:eastAsia="仿宋_GB2312" w:cs="仿宋_GB2312"/>
          <w:sz w:val="32"/>
          <w:szCs w:val="32"/>
        </w:rPr>
        <w:t>万元，主要包括在职人员工资、津补贴、政策规定奖金、伙食补助、绩效工资、基本养老保险、职业年金、基本医疗保险、生育基金、工伤保险和住房公积金、其他工资福利支出等支出。</w:t>
      </w:r>
    </w:p>
    <w:p w14:paraId="4A61953C">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2.商品和服务支出</w:t>
      </w:r>
      <w:r>
        <w:rPr>
          <w:rFonts w:hint="eastAsia" w:ascii="仿宋_GB2312" w:hAnsi="仿宋_GB2312" w:eastAsia="仿宋_GB2312" w:cs="仿宋_GB2312"/>
          <w:sz w:val="32"/>
          <w:szCs w:val="32"/>
          <w:lang w:val="en-US" w:eastAsia="zh-CN"/>
        </w:rPr>
        <w:t>111.08</w:t>
      </w:r>
      <w:r>
        <w:rPr>
          <w:rFonts w:hint="eastAsia" w:ascii="仿宋_GB2312" w:hAnsi="仿宋_GB2312" w:eastAsia="仿宋_GB2312" w:cs="仿宋_GB2312"/>
          <w:sz w:val="32"/>
          <w:szCs w:val="32"/>
        </w:rPr>
        <w:t>万元。包括日常运行正常的办公费、印刷费、水电费、邮电费、物业管理费、差旅费、维修（护）费、租赁费、 会议费、培训费、“三公经费”、劳务费、委托业务费、工会经费、职工福利费、其他交通费、其他商品服务支出等。</w:t>
      </w:r>
    </w:p>
    <w:p w14:paraId="398ED5D9">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3.对个人和家庭补助支出</w:t>
      </w: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sz w:val="32"/>
          <w:szCs w:val="32"/>
        </w:rPr>
        <w:t>万元。主要包括退休人员退休费、抚恤金、生活补助费、奖励金、其他对个人和家庭的补助等支出。</w:t>
      </w:r>
    </w:p>
    <w:p w14:paraId="42636EA4">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“三公”经费的使用和管理情况</w:t>
      </w:r>
    </w:p>
    <w:p w14:paraId="4AB0A195">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怀化市委办公室、市政府办公室《关于党政机关国内公务接待管理实施细则（试行）》（怀办发〔2014〕5号）及怀化市财政局、机关事务管理局《关于明确市直党政机关公务活动用餐事项的通知》（怀财行〔2018〕156号）等相关文件精神，坚持有利公务、务实节俭、严格标准、简化礼仪、高效透明、尊重少数民族风俗习惯原则管理公务接待工作。明确招待用餐档次和标准，要求出具公务接待公函、公务接待审批单、公务接待清单、消费明细单、消费正式发票、公务卡刷卡单等单据方可报销公务接待费，并由专人负责管理安排。制定《怀化市统计局公务用车管理办法》，局机关公务用车辆由办公室明确一名车辆专管人员管理。车辆专管员必须保持24小时手机畅通，负责公务用车调度、公务用车档案建立和更新、车辆维护等日常工作。对单位公务用车的使用、管理、维修保养、安全检查及司勤人员的管理都做了明确的规定。公务出行严格实行派车登记审批制度，严格执行公务用车定点停放制度。</w:t>
      </w:r>
    </w:p>
    <w:p w14:paraId="4A6A108F">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“三公”经费年初预算数</w:t>
      </w: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万元，决算支出数</w:t>
      </w:r>
      <w:r>
        <w:rPr>
          <w:rFonts w:hint="eastAsia" w:ascii="仿宋_GB2312" w:hAnsi="仿宋_GB2312" w:eastAsia="仿宋_GB2312" w:cs="仿宋_GB2312"/>
          <w:sz w:val="32"/>
          <w:szCs w:val="32"/>
          <w:lang w:val="en-US" w:eastAsia="zh-CN"/>
        </w:rPr>
        <w:t>3.29</w:t>
      </w:r>
      <w:r>
        <w:rPr>
          <w:rFonts w:hint="eastAsia" w:ascii="仿宋_GB2312" w:hAnsi="仿宋_GB2312" w:eastAsia="仿宋_GB2312" w:cs="仿宋_GB2312"/>
          <w:sz w:val="32"/>
          <w:szCs w:val="32"/>
        </w:rPr>
        <w:t>万元，占预算控制数的</w:t>
      </w:r>
      <w:r>
        <w:rPr>
          <w:rFonts w:hint="eastAsia" w:ascii="仿宋_GB2312" w:hAnsi="仿宋_GB2312" w:eastAsia="仿宋_GB2312" w:cs="仿宋_GB2312"/>
          <w:sz w:val="32"/>
          <w:szCs w:val="32"/>
          <w:lang w:val="en-US" w:eastAsia="zh-CN"/>
        </w:rPr>
        <w:t>94</w:t>
      </w:r>
      <w:r>
        <w:rPr>
          <w:rFonts w:hint="eastAsia" w:ascii="仿宋_GB2312" w:hAnsi="仿宋_GB2312" w:eastAsia="仿宋_GB2312" w:cs="仿宋_GB2312"/>
          <w:sz w:val="32"/>
          <w:szCs w:val="32"/>
        </w:rPr>
        <w:t>%，其中发生“公务用车运行维护费”</w:t>
      </w:r>
      <w:r>
        <w:rPr>
          <w:rFonts w:hint="eastAsia" w:ascii="仿宋_GB2312" w:hAnsi="仿宋_GB2312" w:eastAsia="仿宋_GB2312" w:cs="仿宋_GB2312"/>
          <w:sz w:val="32"/>
          <w:szCs w:val="32"/>
          <w:lang w:val="en-US" w:eastAsia="zh-CN"/>
        </w:rPr>
        <w:t>3.09</w:t>
      </w:r>
      <w:r>
        <w:rPr>
          <w:rFonts w:hint="eastAsia" w:ascii="仿宋_GB2312" w:hAnsi="仿宋_GB2312" w:eastAsia="仿宋_GB2312" w:cs="仿宋_GB2312"/>
          <w:sz w:val="32"/>
          <w:szCs w:val="32"/>
        </w:rPr>
        <w:t>万元，发生“公务接待费”</w:t>
      </w:r>
      <w:r>
        <w:rPr>
          <w:rFonts w:hint="eastAsia" w:ascii="仿宋_GB2312" w:hAnsi="仿宋_GB2312" w:eastAsia="仿宋_GB2312" w:cs="仿宋_GB2312"/>
          <w:sz w:val="32"/>
          <w:szCs w:val="32"/>
          <w:lang w:val="en-US" w:eastAsia="zh-CN"/>
        </w:rPr>
        <w:t>0.2</w:t>
      </w:r>
      <w:r>
        <w:rPr>
          <w:rFonts w:hint="eastAsia" w:ascii="仿宋_GB2312" w:hAnsi="仿宋_GB2312" w:eastAsia="仿宋_GB2312" w:cs="仿宋_GB2312"/>
          <w:sz w:val="32"/>
          <w:szCs w:val="32"/>
        </w:rPr>
        <w:t>万元，因公出国（境）费预算为0万元，支出0元，控制良好。</w:t>
      </w:r>
    </w:p>
    <w:p w14:paraId="1A9C38EC">
      <w:pPr>
        <w:numPr>
          <w:ilvl w:val="0"/>
          <w:numId w:val="0"/>
        </w:num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项目支出</w:t>
      </w:r>
    </w:p>
    <w:p w14:paraId="398451EE">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项目资金（包括财政资金、自筹资金等）安排落实、总投入等情况分析。</w:t>
      </w:r>
    </w:p>
    <w:p w14:paraId="4CD01288">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2025年市财政年初预算安排项目经费164.5万元。其中：统计事业发展专项经费134.5万元；第五次经济普查30万元；全部到位。</w:t>
      </w:r>
    </w:p>
    <w:p w14:paraId="59E42903">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项目资金（主要指财政资金）实际使用情况分析。</w:t>
      </w:r>
    </w:p>
    <w:p w14:paraId="214447C9">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2025年按决算报表数据项目经费实际支出164.5万元，具体支出情况如下：</w:t>
      </w:r>
    </w:p>
    <w:p w14:paraId="40CF4088">
      <w:pPr>
        <w:numPr>
          <w:ilvl w:val="0"/>
          <w:numId w:val="0"/>
        </w:numPr>
        <w:spacing w:line="560" w:lineRule="exact"/>
        <w:ind w:firstLine="2570" w:firstLineChars="800"/>
        <w:rPr>
          <w:rFonts w:hint="eastAsia" w:ascii="仿宋_GB2312" w:hAnsi="仿宋_GB2312" w:eastAsia="仿宋_GB2312" w:cs="仿宋_GB2312"/>
          <w:b/>
          <w:bCs/>
          <w:sz w:val="32"/>
          <w:szCs w:val="32"/>
          <w:lang w:val="en-US" w:eastAsia="zh-CN"/>
        </w:rPr>
      </w:pPr>
    </w:p>
    <w:p w14:paraId="69479F98">
      <w:pPr>
        <w:numPr>
          <w:ilvl w:val="0"/>
          <w:numId w:val="0"/>
        </w:numPr>
        <w:spacing w:line="560" w:lineRule="exact"/>
        <w:ind w:firstLine="2570" w:firstLineChars="800"/>
        <w:rPr>
          <w:rFonts w:hint="eastAsia" w:ascii="仿宋_GB2312" w:hAnsi="仿宋_GB2312" w:eastAsia="仿宋_GB2312" w:cs="仿宋_GB2312"/>
          <w:b/>
          <w:bCs/>
          <w:sz w:val="32"/>
          <w:szCs w:val="32"/>
          <w:lang w:val="en-US" w:eastAsia="zh-CN"/>
        </w:rPr>
      </w:pPr>
    </w:p>
    <w:p w14:paraId="18B3B3FC">
      <w:pPr>
        <w:numPr>
          <w:ilvl w:val="0"/>
          <w:numId w:val="0"/>
        </w:numPr>
        <w:spacing w:line="560" w:lineRule="exact"/>
        <w:ind w:firstLine="2570" w:firstLineChars="8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项目支出明细表</w:t>
      </w:r>
    </w:p>
    <w:p w14:paraId="2CC6DE4A">
      <w:pPr>
        <w:numPr>
          <w:ilvl w:val="0"/>
          <w:numId w:val="0"/>
        </w:numPr>
        <w:spacing w:line="560" w:lineRule="exact"/>
        <w:ind w:firstLine="7360" w:firstLineChars="2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单位：万元</w:t>
      </w:r>
    </w:p>
    <w:tbl>
      <w:tblPr>
        <w:tblStyle w:val="11"/>
        <w:tblpPr w:leftFromText="180" w:rightFromText="180" w:vertAnchor="text" w:horzAnchor="page" w:tblpX="1031" w:tblpY="620"/>
        <w:tblOverlap w:val="never"/>
        <w:tblW w:w="99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1836"/>
        <w:gridCol w:w="1089"/>
        <w:gridCol w:w="1265"/>
        <w:gridCol w:w="5224"/>
      </w:tblGrid>
      <w:tr w14:paraId="0E4E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82" w:type="dxa"/>
          </w:tcPr>
          <w:p w14:paraId="2BCA91AB">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序</w:t>
            </w:r>
            <w:r>
              <w:rPr>
                <w:rFonts w:hint="eastAsia" w:ascii="仿宋_GB2312" w:hAnsi="仿宋_GB2312" w:eastAsia="仿宋_GB2312" w:cs="仿宋_GB2312"/>
                <w:sz w:val="32"/>
                <w:szCs w:val="32"/>
              </w:rPr>
              <w:t xml:space="preserve">号 </w:t>
            </w:r>
          </w:p>
        </w:tc>
        <w:tc>
          <w:tcPr>
            <w:tcW w:w="1836" w:type="dxa"/>
          </w:tcPr>
          <w:p w14:paraId="2B3F5D21">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项目名称 </w:t>
            </w:r>
          </w:p>
        </w:tc>
        <w:tc>
          <w:tcPr>
            <w:tcW w:w="1089" w:type="dxa"/>
          </w:tcPr>
          <w:p w14:paraId="633ABC60">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支出金额 </w:t>
            </w:r>
          </w:p>
        </w:tc>
        <w:tc>
          <w:tcPr>
            <w:tcW w:w="1265" w:type="dxa"/>
          </w:tcPr>
          <w:p w14:paraId="5FF791ED">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执行率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w:t>
            </w:r>
          </w:p>
        </w:tc>
        <w:tc>
          <w:tcPr>
            <w:tcW w:w="5224" w:type="dxa"/>
          </w:tcPr>
          <w:p w14:paraId="5D73B536">
            <w:pPr>
              <w:numPr>
                <w:ilvl w:val="0"/>
                <w:numId w:val="0"/>
              </w:numPr>
              <w:spacing w:line="560" w:lineRule="exact"/>
              <w:ind w:firstLine="1920" w:firstLineChars="6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途</w:t>
            </w:r>
          </w:p>
        </w:tc>
      </w:tr>
      <w:tr w14:paraId="4E9D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582" w:type="dxa"/>
          </w:tcPr>
          <w:p w14:paraId="673C480D">
            <w:pPr>
              <w:numPr>
                <w:ilvl w:val="0"/>
                <w:numId w:val="0"/>
              </w:numPr>
              <w:spacing w:line="560" w:lineRule="exact"/>
              <w:jc w:val="center"/>
              <w:rPr>
                <w:rFonts w:hint="eastAsia" w:cstheme="minorBidi"/>
                <w:kern w:val="2"/>
                <w:sz w:val="32"/>
                <w:szCs w:val="32"/>
                <w:lang w:val="en-US" w:eastAsia="zh-CN" w:bidi="ar-SA"/>
              </w:rPr>
            </w:pPr>
          </w:p>
          <w:p w14:paraId="39511E0E">
            <w:pPr>
              <w:numPr>
                <w:ilvl w:val="0"/>
                <w:numId w:val="0"/>
              </w:numPr>
              <w:spacing w:line="560" w:lineRule="exact"/>
              <w:jc w:val="center"/>
              <w:rPr>
                <w:rFonts w:hint="default" w:asciiTheme="minorHAnsi" w:hAnsiTheme="minorHAnsi" w:eastAsiaTheme="minorEastAsia" w:cstheme="minorBidi"/>
                <w:kern w:val="2"/>
                <w:sz w:val="21"/>
                <w:szCs w:val="22"/>
                <w:lang w:val="en-US" w:eastAsia="zh-CN" w:bidi="ar-SA"/>
              </w:rPr>
            </w:pPr>
            <w:r>
              <w:rPr>
                <w:rFonts w:hint="eastAsia" w:cstheme="minorBidi"/>
                <w:kern w:val="2"/>
                <w:sz w:val="32"/>
                <w:szCs w:val="32"/>
                <w:lang w:val="en-US" w:eastAsia="zh-CN" w:bidi="ar-SA"/>
              </w:rPr>
              <w:t>1</w:t>
            </w:r>
          </w:p>
        </w:tc>
        <w:tc>
          <w:tcPr>
            <w:tcW w:w="1836" w:type="dxa"/>
            <w:vAlign w:val="center"/>
          </w:tcPr>
          <w:p w14:paraId="473957D8">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28"/>
                <w:szCs w:val="28"/>
                <w:lang w:val="en-US" w:eastAsia="zh-CN"/>
              </w:rPr>
              <w:t>统计事业发展专项</w:t>
            </w:r>
          </w:p>
        </w:tc>
        <w:tc>
          <w:tcPr>
            <w:tcW w:w="1089" w:type="dxa"/>
            <w:vAlign w:val="top"/>
          </w:tcPr>
          <w:p w14:paraId="6698F4EB">
            <w:pPr>
              <w:numPr>
                <w:ilvl w:val="0"/>
                <w:numId w:val="0"/>
              </w:numPr>
              <w:spacing w:line="560" w:lineRule="exact"/>
              <w:ind w:firstLine="960" w:firstLineChars="3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134.5</w:t>
            </w:r>
          </w:p>
        </w:tc>
        <w:tc>
          <w:tcPr>
            <w:tcW w:w="1265" w:type="dxa"/>
            <w:vAlign w:val="top"/>
          </w:tcPr>
          <w:p w14:paraId="202A2376">
            <w:pPr>
              <w:numPr>
                <w:ilvl w:val="0"/>
                <w:numId w:val="0"/>
              </w:numPr>
              <w:spacing w:line="560" w:lineRule="exact"/>
              <w:rPr>
                <w:rFonts w:hint="eastAsia" w:ascii="仿宋_GB2312" w:hAnsi="仿宋_GB2312" w:eastAsia="仿宋_GB2312" w:cs="仿宋_GB2312"/>
                <w:sz w:val="32"/>
                <w:szCs w:val="32"/>
                <w:lang w:val="en-US" w:eastAsia="zh-CN"/>
              </w:rPr>
            </w:pPr>
          </w:p>
          <w:p w14:paraId="540DF823">
            <w:pPr>
              <w:numPr>
                <w:ilvl w:val="0"/>
                <w:numId w:val="0"/>
              </w:numPr>
              <w:spacing w:line="56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100%</w:t>
            </w:r>
          </w:p>
        </w:tc>
        <w:tc>
          <w:tcPr>
            <w:tcW w:w="5224" w:type="dxa"/>
            <w:vAlign w:val="top"/>
          </w:tcPr>
          <w:p w14:paraId="62DEE4F3">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用于各项统计报表和非常规性报表制度、表样、调查问卷等多项资料的印刷等</w:t>
            </w:r>
          </w:p>
        </w:tc>
      </w:tr>
      <w:tr w14:paraId="3D70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82" w:type="dxa"/>
            <w:shd w:val="clear" w:color="auto" w:fill="auto"/>
            <w:vAlign w:val="top"/>
          </w:tcPr>
          <w:p w14:paraId="3ED74F69">
            <w:pPr>
              <w:numPr>
                <w:ilvl w:val="0"/>
                <w:numId w:val="0"/>
              </w:numPr>
              <w:spacing w:line="560" w:lineRule="exact"/>
              <w:jc w:val="center"/>
              <w:rPr>
                <w:rFonts w:hint="eastAsia" w:cstheme="minorBidi"/>
                <w:kern w:val="2"/>
                <w:sz w:val="32"/>
                <w:szCs w:val="32"/>
                <w:lang w:val="en-US" w:eastAsia="zh-CN" w:bidi="ar-SA"/>
              </w:rPr>
            </w:pPr>
          </w:p>
          <w:p w14:paraId="329F4104">
            <w:pPr>
              <w:numPr>
                <w:ilvl w:val="0"/>
                <w:numId w:val="0"/>
              </w:numPr>
              <w:spacing w:line="560" w:lineRule="exact"/>
              <w:ind w:left="0" w:leftChars="0" w:firstLine="0" w:firstLineChars="0"/>
              <w:jc w:val="center"/>
              <w:rPr>
                <w:rFonts w:hint="default" w:asciiTheme="minorHAnsi" w:hAnsiTheme="minorHAnsi" w:eastAsiaTheme="minorEastAsia" w:cstheme="minorBidi"/>
                <w:kern w:val="2"/>
                <w:sz w:val="21"/>
                <w:szCs w:val="22"/>
                <w:lang w:val="en-US" w:eastAsia="zh-CN" w:bidi="ar-SA"/>
              </w:rPr>
            </w:pPr>
            <w:r>
              <w:rPr>
                <w:rFonts w:hint="eastAsia" w:cstheme="minorBidi"/>
                <w:kern w:val="2"/>
                <w:sz w:val="32"/>
                <w:szCs w:val="32"/>
                <w:lang w:val="en-US" w:eastAsia="zh-CN" w:bidi="ar-SA"/>
              </w:rPr>
              <w:t>2</w:t>
            </w:r>
          </w:p>
        </w:tc>
        <w:tc>
          <w:tcPr>
            <w:tcW w:w="1836" w:type="dxa"/>
            <w:vAlign w:val="center"/>
          </w:tcPr>
          <w:p w14:paraId="53DAA5ED">
            <w:pPr>
              <w:numPr>
                <w:ilvl w:val="0"/>
                <w:numId w:val="0"/>
              </w:numPr>
              <w:spacing w:line="560" w:lineRule="exac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第五次经济普查</w:t>
            </w:r>
          </w:p>
        </w:tc>
        <w:tc>
          <w:tcPr>
            <w:tcW w:w="1089" w:type="dxa"/>
            <w:vAlign w:val="top"/>
          </w:tcPr>
          <w:p w14:paraId="35A3DED0">
            <w:pPr>
              <w:numPr>
                <w:ilvl w:val="0"/>
                <w:numId w:val="0"/>
              </w:numPr>
              <w:spacing w:line="560" w:lineRule="exact"/>
              <w:ind w:left="319" w:leftChars="152"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30</w:t>
            </w:r>
          </w:p>
        </w:tc>
        <w:tc>
          <w:tcPr>
            <w:tcW w:w="1265" w:type="dxa"/>
            <w:vAlign w:val="top"/>
          </w:tcPr>
          <w:p w14:paraId="31F57BE1">
            <w:pPr>
              <w:numPr>
                <w:ilvl w:val="0"/>
                <w:numId w:val="0"/>
              </w:numPr>
              <w:spacing w:line="560" w:lineRule="exact"/>
              <w:rPr>
                <w:rFonts w:hint="eastAsia" w:ascii="仿宋_GB2312" w:hAnsi="仿宋_GB2312" w:eastAsia="仿宋_GB2312" w:cs="仿宋_GB2312"/>
                <w:sz w:val="32"/>
                <w:szCs w:val="32"/>
                <w:lang w:val="en-US" w:eastAsia="zh-CN"/>
              </w:rPr>
            </w:pPr>
          </w:p>
          <w:p w14:paraId="363F120D">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100%</w:t>
            </w:r>
          </w:p>
        </w:tc>
        <w:tc>
          <w:tcPr>
            <w:tcW w:w="5224" w:type="dxa"/>
            <w:vAlign w:val="top"/>
          </w:tcPr>
          <w:p w14:paraId="3B5F7A3C">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用于第五次经济普查资料印刷费、差旅费、培训费、会议费、宣传费等</w:t>
            </w:r>
          </w:p>
        </w:tc>
      </w:tr>
      <w:tr w14:paraId="4633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2" w:type="dxa"/>
            <w:vAlign w:val="top"/>
          </w:tcPr>
          <w:p w14:paraId="7CA74C30">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p>
        </w:tc>
        <w:tc>
          <w:tcPr>
            <w:tcW w:w="1836" w:type="dxa"/>
            <w:vAlign w:val="top"/>
          </w:tcPr>
          <w:p w14:paraId="76BF623D">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合  计</w:t>
            </w:r>
          </w:p>
        </w:tc>
        <w:tc>
          <w:tcPr>
            <w:tcW w:w="1089" w:type="dxa"/>
            <w:vAlign w:val="top"/>
          </w:tcPr>
          <w:p w14:paraId="2A9663D0">
            <w:pPr>
              <w:numPr>
                <w:ilvl w:val="0"/>
                <w:numId w:val="0"/>
              </w:numPr>
              <w:spacing w:line="56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164.5</w:t>
            </w:r>
          </w:p>
        </w:tc>
        <w:tc>
          <w:tcPr>
            <w:tcW w:w="1265" w:type="dxa"/>
            <w:vAlign w:val="top"/>
          </w:tcPr>
          <w:p w14:paraId="44457E53">
            <w:pPr>
              <w:numPr>
                <w:ilvl w:val="0"/>
                <w:numId w:val="0"/>
              </w:numPr>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100%</w:t>
            </w:r>
          </w:p>
        </w:tc>
        <w:tc>
          <w:tcPr>
            <w:tcW w:w="5224" w:type="dxa"/>
            <w:vAlign w:val="top"/>
          </w:tcPr>
          <w:p w14:paraId="537B02B7">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p>
        </w:tc>
      </w:tr>
    </w:tbl>
    <w:p w14:paraId="7FDD12AD">
      <w:pPr>
        <w:numPr>
          <w:ilvl w:val="0"/>
          <w:numId w:val="0"/>
        </w:numPr>
        <w:spacing w:line="560" w:lineRule="exact"/>
        <w:rPr>
          <w:rFonts w:hint="eastAsia" w:ascii="仿宋_GB2312" w:hAnsi="仿宋_GB2312" w:eastAsia="仿宋_GB2312" w:cs="仿宋_GB2312"/>
          <w:sz w:val="32"/>
          <w:szCs w:val="32"/>
          <w:lang w:val="en-US" w:eastAsia="zh-CN"/>
        </w:rPr>
      </w:pPr>
    </w:p>
    <w:p w14:paraId="43619C24">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2025年财政拨款资金164.5万元，已全部使用。主要</w:t>
      </w:r>
      <w:r>
        <w:rPr>
          <w:rFonts w:hint="default" w:ascii="仿宋_GB2312" w:hAnsi="仿宋_GB2312" w:eastAsia="仿宋_GB2312" w:cs="仿宋_GB2312"/>
          <w:sz w:val="32"/>
          <w:szCs w:val="32"/>
          <w:lang w:val="en-US" w:eastAsia="zh-CN"/>
        </w:rPr>
        <w:t>办公费</w:t>
      </w:r>
      <w:r>
        <w:rPr>
          <w:rFonts w:hint="eastAsia" w:ascii="仿宋_GB2312" w:hAnsi="仿宋_GB2312" w:eastAsia="仿宋_GB2312" w:cs="仿宋_GB2312"/>
          <w:sz w:val="32"/>
          <w:szCs w:val="32"/>
          <w:lang w:val="en-US" w:eastAsia="zh-CN"/>
        </w:rPr>
        <w:t>25.6</w:t>
      </w:r>
      <w:r>
        <w:rPr>
          <w:rFonts w:hint="default" w:ascii="仿宋_GB2312" w:hAnsi="仿宋_GB2312" w:eastAsia="仿宋_GB2312" w:cs="仿宋_GB2312"/>
          <w:sz w:val="32"/>
          <w:szCs w:val="32"/>
          <w:lang w:val="en-US" w:eastAsia="zh-CN"/>
        </w:rPr>
        <w:t>万元，印刷费</w:t>
      </w:r>
      <w:r>
        <w:rPr>
          <w:rFonts w:hint="eastAsia" w:ascii="仿宋_GB2312" w:hAnsi="仿宋_GB2312" w:eastAsia="仿宋_GB2312" w:cs="仿宋_GB2312"/>
          <w:sz w:val="32"/>
          <w:szCs w:val="32"/>
          <w:lang w:val="en-US" w:eastAsia="zh-CN"/>
        </w:rPr>
        <w:t>19.95</w:t>
      </w:r>
      <w:r>
        <w:rPr>
          <w:rFonts w:hint="default" w:ascii="仿宋_GB2312" w:hAnsi="仿宋_GB2312" w:eastAsia="仿宋_GB2312" w:cs="仿宋_GB2312"/>
          <w:sz w:val="32"/>
          <w:szCs w:val="32"/>
          <w:lang w:val="en-US" w:eastAsia="zh-CN"/>
        </w:rPr>
        <w:t>万元，邮电费</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万元，差旅费</w:t>
      </w:r>
      <w:r>
        <w:rPr>
          <w:rFonts w:hint="eastAsia" w:ascii="仿宋_GB2312" w:hAnsi="仿宋_GB2312" w:eastAsia="仿宋_GB2312" w:cs="仿宋_GB2312"/>
          <w:sz w:val="32"/>
          <w:szCs w:val="32"/>
          <w:lang w:val="en-US" w:eastAsia="zh-CN"/>
        </w:rPr>
        <w:t>22.9</w:t>
      </w:r>
      <w:r>
        <w:rPr>
          <w:rFonts w:hint="default"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lang w:val="en-US" w:eastAsia="zh-CN"/>
        </w:rPr>
        <w:t>培训费7万元，劳务费41万元，委托业务费8万元，公车维护运行费3万元，</w:t>
      </w:r>
      <w:r>
        <w:rPr>
          <w:rFonts w:hint="default" w:ascii="仿宋_GB2312" w:hAnsi="仿宋_GB2312" w:eastAsia="仿宋_GB2312" w:cs="仿宋_GB2312"/>
          <w:sz w:val="32"/>
          <w:szCs w:val="32"/>
          <w:lang w:val="en-US" w:eastAsia="zh-CN"/>
        </w:rPr>
        <w:t>其他商品及服务支出</w:t>
      </w:r>
      <w:r>
        <w:rPr>
          <w:rFonts w:hint="eastAsia" w:ascii="仿宋_GB2312" w:hAnsi="仿宋_GB2312" w:eastAsia="仿宋_GB2312" w:cs="仿宋_GB2312"/>
          <w:sz w:val="32"/>
          <w:szCs w:val="32"/>
          <w:lang w:val="en-US" w:eastAsia="zh-CN"/>
        </w:rPr>
        <w:t>33.05</w:t>
      </w:r>
      <w:r>
        <w:rPr>
          <w:rFonts w:hint="default" w:ascii="仿宋_GB2312" w:hAnsi="仿宋_GB2312" w:eastAsia="仿宋_GB2312" w:cs="仿宋_GB2312"/>
          <w:sz w:val="32"/>
          <w:szCs w:val="32"/>
          <w:lang w:val="en-US" w:eastAsia="zh-CN"/>
        </w:rPr>
        <w:t>万元。</w:t>
      </w:r>
    </w:p>
    <w:p w14:paraId="59F03A4C">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项目资金管理情况分析，主要包括管理制度、办法的制订及执行情况。</w:t>
      </w:r>
    </w:p>
    <w:p w14:paraId="74AC5DE8">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严格按照《怀化市统计局财务管理制度》，对预算管理、收入管理、支出管理、公务卡结算管理、会计核算、财务监督等方面进行了规范，并针对相关项目资金管理制定了专项制度。</w:t>
      </w:r>
    </w:p>
    <w:p w14:paraId="3CC16C77">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加强内部控制。我单位历来重视单位内部管理制度建设及监督，加强财务管理，强化财务监督，增强法纪观念，遵守规章制度。为保证财务管理工作规范有序进行，202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们加强内部控制和监督。对各项资金的管理、经费收支审批等均做了明确规定。各项经费支出实行限额把关、一支笔审批制度。5万元（含）以上的财务预算的大额资金支出、3万元（含）以上非常规支出的预算支出</w:t>
      </w:r>
      <w:bookmarkStart w:id="3" w:name="_GoBack"/>
      <w:bookmarkEnd w:id="3"/>
      <w:r>
        <w:rPr>
          <w:rFonts w:hint="eastAsia" w:ascii="仿宋_GB2312" w:hAnsi="仿宋_GB2312" w:eastAsia="仿宋_GB2312" w:cs="仿宋_GB2312"/>
          <w:sz w:val="32"/>
          <w:szCs w:val="32"/>
        </w:rPr>
        <w:t>须经局党组研究决定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（对于5000元以上5万元以下常规支出需向主要负责人汇报并报呈签单）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10万元</w:t>
      </w:r>
      <w:r>
        <w:rPr>
          <w:rFonts w:hint="eastAsia" w:ascii="仿宋_GB2312" w:hAnsi="仿宋_GB2312" w:eastAsia="仿宋_GB2312" w:cs="仿宋_GB2312"/>
          <w:sz w:val="32"/>
          <w:szCs w:val="32"/>
        </w:rPr>
        <w:t>重大采购项目应有</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纪检监察人员介入监督。</w:t>
      </w:r>
      <w:r>
        <w:rPr>
          <w:rFonts w:hint="eastAsia" w:ascii="仿宋_GB2312" w:hAnsi="仿宋_GB2312" w:eastAsia="仿宋_GB2312" w:cs="仿宋_GB2312"/>
          <w:sz w:val="32"/>
          <w:szCs w:val="32"/>
          <w:lang w:eastAsia="zh-CN"/>
        </w:rPr>
        <w:t>呈</w:t>
      </w:r>
      <w:r>
        <w:rPr>
          <w:rFonts w:hint="eastAsia" w:ascii="仿宋_GB2312" w:hAnsi="仿宋_GB2312" w:eastAsia="仿宋_GB2312" w:cs="仿宋_GB2312"/>
          <w:sz w:val="32"/>
          <w:szCs w:val="32"/>
        </w:rPr>
        <w:t>签</w:t>
      </w:r>
      <w:r>
        <w:rPr>
          <w:rFonts w:hint="eastAsia" w:ascii="仿宋_GB2312" w:hAnsi="仿宋_GB2312" w:eastAsia="仿宋_GB2312" w:cs="仿宋_GB2312"/>
          <w:sz w:val="32"/>
          <w:szCs w:val="32"/>
          <w:lang w:eastAsia="zh-CN"/>
        </w:rPr>
        <w:t>单上签署</w:t>
      </w:r>
      <w:r>
        <w:rPr>
          <w:rFonts w:hint="eastAsia" w:ascii="仿宋_GB2312" w:hAnsi="仿宋_GB2312" w:eastAsia="仿宋_GB2312" w:cs="仿宋_GB2312"/>
          <w:sz w:val="32"/>
          <w:szCs w:val="32"/>
        </w:rPr>
        <w:t>意见后，再履行“一单六签”的程序</w:t>
      </w:r>
      <w:r>
        <w:rPr>
          <w:rFonts w:hint="eastAsia" w:ascii="仿宋_GB2312" w:hAnsi="仿宋_GB2312" w:eastAsia="仿宋_GB2312" w:cs="仿宋_GB2312"/>
          <w:sz w:val="32"/>
          <w:szCs w:val="32"/>
          <w:lang w:eastAsia="zh-CN"/>
        </w:rPr>
        <w:t>。</w:t>
      </w:r>
    </w:p>
    <w:p w14:paraId="45867186">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公款出国（境）费：全年因公出国出境费用为零元。</w:t>
      </w:r>
    </w:p>
    <w:p w14:paraId="3C532F35">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公务用车运行维护费：严格执行公车管理规定，公务用车一律实行派车审批制、登记制，实行定点维修、IC卡加油、统一保险制度，如实登记上报公务车辆情况，严禁公车私用，严格执行公务车辆停放规定。</w:t>
      </w:r>
    </w:p>
    <w:p w14:paraId="17441172">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公务接待费用：严格接待审批程序，严格执行凭公函接待制度、禁酒禁烟，严格控制接待标准、接待总额严格控制在市财政规定的范围之内。</w:t>
      </w:r>
    </w:p>
    <w:p w14:paraId="71D26588">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公务卡使用符合相关规定。公务卡使用按有关规定执行，全局干部职工全覆盖，费用开支实行公务卡结算。</w:t>
      </w:r>
    </w:p>
    <w:p w14:paraId="61225176">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严格执行政府采购。大额专项经费支出、设备购置一律经局党组会议研究决定，并按政府采购规定实施，耗材及办公用品实行定点采购。</w:t>
      </w:r>
    </w:p>
    <w:p w14:paraId="54CB6ADC">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其他项目支出严格按照项目预算、资金用途开支，确保资金安全，提高资金使用效率。</w:t>
      </w:r>
    </w:p>
    <w:p w14:paraId="48492A45">
      <w:pPr>
        <w:numPr>
          <w:ilvl w:val="0"/>
          <w:numId w:val="0"/>
        </w:numPr>
        <w:spacing w:line="560" w:lineRule="exact"/>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三、项目组织实施情况</w:t>
      </w:r>
    </w:p>
    <w:p w14:paraId="2C91D497">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建立健全制度。为认真贯彻落实中央八项规定和省委九项规定，市委、市政府厉行节约的精神，进一步规范机关作风、加强机关财务管理，我局严格执行《党政机关厉行节约反对浪费条例》规定及文件精神，进一步完善了《怀化市统计局财务管理制度》、《怀化市统计局公务接待管理规定》、《怀化市统计局公车使用管理办法》、《怀化市统计局固定资产管理制度》及《怀化市统计局信息化设备管理办法》等制度。</w:t>
      </w:r>
    </w:p>
    <w:p w14:paraId="34F2BD74">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强化制度执行。切实做好厉行节约工作，全面落实各项管理制度要求，努力降低行政成本。严格公务接待费、差旅费、会议费和培训费审核审批程序，加强对公务用车的管理，实行限额把关、一支笔审批制度，做到一事一公函、一事一审批、一事一结账，会议费和培训费严格按年初计划和制度规定的标准执行。</w:t>
      </w:r>
    </w:p>
    <w:p w14:paraId="4A142688">
      <w:pPr>
        <w:numPr>
          <w:ilvl w:val="0"/>
          <w:numId w:val="0"/>
        </w:numPr>
        <w:spacing w:line="560" w:lineRule="exact"/>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四、资产管理情况</w:t>
      </w:r>
    </w:p>
    <w:p w14:paraId="106E1578">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 （一）资产配置情况</w:t>
      </w:r>
    </w:p>
    <w:p w14:paraId="56115334">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年末我局固定资产净值</w:t>
      </w:r>
      <w:r>
        <w:rPr>
          <w:rFonts w:hint="eastAsia" w:ascii="仿宋_GB2312" w:hAnsi="仿宋_GB2312" w:eastAsia="仿宋_GB2312" w:cs="仿宋_GB2312"/>
          <w:sz w:val="32"/>
          <w:szCs w:val="32"/>
          <w:lang w:val="en-US" w:eastAsia="zh-CN"/>
        </w:rPr>
        <w:t>18.36</w:t>
      </w:r>
      <w:r>
        <w:rPr>
          <w:rFonts w:hint="eastAsia" w:ascii="仿宋_GB2312" w:hAnsi="仿宋_GB2312" w:eastAsia="仿宋_GB2312" w:cs="仿宋_GB2312"/>
          <w:sz w:val="32"/>
          <w:szCs w:val="32"/>
        </w:rPr>
        <w:t>万元。</w:t>
      </w:r>
    </w:p>
    <w:p w14:paraId="4BB4329E">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（二）资产管理</w:t>
      </w:r>
    </w:p>
    <w:p w14:paraId="16983E39">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局的资产配置严格按照《怀化市市直行政事业单位国有资产配置管理办法》执行，资产的管理由财务部门进行价值核算并设置专人进行资产实物卡片管理及使用情况监督；办公设备由办公室设置专人进行实物卡片管理及使用情况监督。我单位建立了严格的资产交付使用验收制度。资产采购根据合同、供应商发货单等对所购资产的品种、规格、数量、质量、技术要求及其他内容进行验收。重视和加强资产中车辆的投保工作，根据其性质和特点，确定和严格执行车辆的投保范围和政策。投保金额与车辆价值适当，对应投保的车辆按规定程序进行审批，办理投保手续，规范投保行为，已投保的车辆发生损坏的，及时向保险公司办理相关的索赔手续。</w:t>
      </w:r>
    </w:p>
    <w:p w14:paraId="1A512C32">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进一步规范管理和</w:t>
      </w:r>
      <w:r>
        <w:rPr>
          <w:rFonts w:hint="eastAsia" w:ascii="仿宋_GB2312" w:hAnsi="仿宋_GB2312" w:eastAsia="仿宋_GB2312" w:cs="仿宋_GB2312"/>
          <w:sz w:val="32"/>
          <w:szCs w:val="32"/>
          <w:lang w:eastAsia="zh-CN"/>
        </w:rPr>
        <w:t>加强单位资金管理，保障资金安全，提高资金使用效益，</w:t>
      </w:r>
      <w:r>
        <w:rPr>
          <w:rFonts w:hint="eastAsia" w:ascii="仿宋_GB2312" w:hAnsi="仿宋_GB2312" w:eastAsia="仿宋_GB2312" w:cs="仿宋_GB2312"/>
          <w:sz w:val="32"/>
          <w:szCs w:val="32"/>
        </w:rPr>
        <w:t>提高了我局对资</w:t>
      </w:r>
      <w:r>
        <w:rPr>
          <w:rFonts w:hint="eastAsia" w:ascii="仿宋_GB2312" w:hAnsi="仿宋_GB2312" w:eastAsia="仿宋_GB2312" w:cs="仿宋_GB2312"/>
          <w:sz w:val="32"/>
          <w:szCs w:val="32"/>
          <w:lang w:eastAsia="zh-CN"/>
        </w:rPr>
        <w:t>金</w:t>
      </w:r>
      <w:r>
        <w:rPr>
          <w:rFonts w:hint="eastAsia" w:ascii="仿宋_GB2312" w:hAnsi="仿宋_GB2312" w:eastAsia="仿宋_GB2312" w:cs="仿宋_GB2312"/>
          <w:sz w:val="32"/>
          <w:szCs w:val="32"/>
        </w:rPr>
        <w:t>的管理水平。</w:t>
      </w:r>
    </w:p>
    <w:p w14:paraId="712210A6">
      <w:pPr>
        <w:numPr>
          <w:ilvl w:val="0"/>
          <w:numId w:val="0"/>
        </w:numPr>
        <w:spacing w:line="560" w:lineRule="exact"/>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五、政府性基金预算支出情况</w:t>
      </w:r>
    </w:p>
    <w:p w14:paraId="40FE8C74">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年度我单位无政府性基金预算支出。</w:t>
      </w:r>
    </w:p>
    <w:p w14:paraId="48A8F821">
      <w:pPr>
        <w:numPr>
          <w:ilvl w:val="0"/>
          <w:numId w:val="0"/>
        </w:numPr>
        <w:spacing w:line="560" w:lineRule="exact"/>
        <w:ind w:firstLine="643" w:firstLineChars="200"/>
        <w:rPr>
          <w:rFonts w:hint="default" w:ascii="黑体" w:hAnsi="黑体" w:eastAsia="黑体" w:cs="黑体"/>
          <w:b/>
          <w:bCs/>
          <w:sz w:val="32"/>
          <w:szCs w:val="32"/>
          <w:lang w:val="en-US" w:eastAsia="zh-CN"/>
        </w:rPr>
      </w:pPr>
      <w:r>
        <w:rPr>
          <w:rFonts w:hint="eastAsia" w:ascii="黑体" w:hAnsi="黑体" w:eastAsia="黑体" w:cs="黑体"/>
          <w:b/>
          <w:bCs/>
          <w:sz w:val="32"/>
          <w:szCs w:val="32"/>
          <w:lang w:val="en-US" w:eastAsia="zh-CN"/>
        </w:rPr>
        <w:t>六、国有资本经营预算支出情况</w:t>
      </w:r>
    </w:p>
    <w:p w14:paraId="353F0717">
      <w:pPr>
        <w:numPr>
          <w:ilvl w:val="0"/>
          <w:numId w:val="0"/>
        </w:num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年度我单位无</w:t>
      </w:r>
      <w:r>
        <w:rPr>
          <w:rFonts w:hint="eastAsia" w:ascii="仿宋_GB2312" w:hAnsi="仿宋_GB2312" w:eastAsia="仿宋_GB2312" w:cs="仿宋_GB2312"/>
          <w:sz w:val="32"/>
          <w:szCs w:val="32"/>
          <w:lang w:val="en-US" w:eastAsia="zh-CN"/>
        </w:rPr>
        <w:t>国有资本经营预算支出</w:t>
      </w:r>
      <w:r>
        <w:rPr>
          <w:rFonts w:hint="eastAsia" w:ascii="仿宋_GB2312" w:hAnsi="仿宋_GB2312" w:eastAsia="仿宋_GB2312" w:cs="仿宋_GB2312"/>
          <w:sz w:val="32"/>
          <w:szCs w:val="32"/>
        </w:rPr>
        <w:t>。</w:t>
      </w:r>
    </w:p>
    <w:p w14:paraId="26755A12">
      <w:pPr>
        <w:numPr>
          <w:ilvl w:val="0"/>
          <w:numId w:val="0"/>
        </w:numPr>
        <w:spacing w:line="560" w:lineRule="exact"/>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七、社会保险基金预算支出情况</w:t>
      </w:r>
    </w:p>
    <w:p w14:paraId="0E8BC842">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年度我单位无</w:t>
      </w:r>
      <w:r>
        <w:rPr>
          <w:rFonts w:hint="eastAsia" w:ascii="仿宋_GB2312" w:hAnsi="仿宋_GB2312" w:eastAsia="仿宋_GB2312" w:cs="仿宋_GB2312"/>
          <w:sz w:val="32"/>
          <w:szCs w:val="32"/>
          <w:lang w:eastAsia="zh-CN"/>
        </w:rPr>
        <w:t>社会保险基金预算支出</w:t>
      </w:r>
      <w:r>
        <w:rPr>
          <w:rFonts w:hint="eastAsia" w:ascii="仿宋_GB2312" w:hAnsi="仿宋_GB2312" w:eastAsia="仿宋_GB2312" w:cs="仿宋_GB2312"/>
          <w:sz w:val="32"/>
          <w:szCs w:val="32"/>
        </w:rPr>
        <w:t>。</w:t>
      </w:r>
    </w:p>
    <w:p w14:paraId="4A4297AB">
      <w:pPr>
        <w:numPr>
          <w:ilvl w:val="0"/>
          <w:numId w:val="0"/>
        </w:numPr>
        <w:spacing w:line="560" w:lineRule="exact"/>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八、部门整体支出绩效情况</w:t>
      </w:r>
    </w:p>
    <w:p w14:paraId="37D74A22">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一是</w:t>
      </w:r>
      <w:r>
        <w:rPr>
          <w:rFonts w:hint="eastAsia" w:ascii="仿宋_GB2312" w:hAnsi="仿宋_GB2312" w:eastAsia="仿宋_GB2312" w:cs="仿宋_GB2312"/>
          <w:sz w:val="32"/>
          <w:szCs w:val="32"/>
        </w:rPr>
        <w:t>“三点聚焦”强化服务</w:t>
      </w:r>
      <w:r>
        <w:rPr>
          <w:rFonts w:hint="eastAsia" w:ascii="仿宋_GB2312" w:hAnsi="仿宋_GB2312" w:eastAsia="仿宋_GB2312" w:cs="仿宋_GB2312"/>
          <w:sz w:val="32"/>
          <w:szCs w:val="32"/>
          <w:lang w:eastAsia="zh-CN"/>
        </w:rPr>
        <w:t>保障</w:t>
      </w:r>
      <w:r>
        <w:rPr>
          <w:rFonts w:hint="eastAsia" w:ascii="仿宋_GB2312" w:hAnsi="仿宋_GB2312" w:eastAsia="仿宋_GB2312" w:cs="仿宋_GB2312"/>
          <w:sz w:val="32"/>
          <w:szCs w:val="32"/>
        </w:rPr>
        <w:t>。紧盯怀化“五新四城”战略和“港产城旅”融合发展，聚焦</w:t>
      </w:r>
      <w:r>
        <w:rPr>
          <w:rFonts w:hint="eastAsia" w:ascii="仿宋_GB2312" w:hAnsi="仿宋_GB2312" w:eastAsia="仿宋_GB2312" w:cs="仿宋_GB2312"/>
          <w:sz w:val="32"/>
          <w:szCs w:val="32"/>
          <w:lang w:eastAsia="zh-CN"/>
        </w:rPr>
        <w:t>经济</w:t>
      </w:r>
      <w:r>
        <w:rPr>
          <w:rFonts w:hint="eastAsia" w:ascii="仿宋_GB2312" w:hAnsi="仿宋_GB2312" w:eastAsia="仿宋_GB2312" w:cs="仿宋_GB2312"/>
          <w:sz w:val="32"/>
          <w:szCs w:val="32"/>
        </w:rPr>
        <w:t>形势研判</w:t>
      </w:r>
      <w:r>
        <w:rPr>
          <w:rFonts w:hint="eastAsia" w:ascii="仿宋_GB2312" w:hAnsi="仿宋_GB2312" w:eastAsia="仿宋_GB2312" w:cs="仿宋_GB2312"/>
          <w:sz w:val="32"/>
          <w:szCs w:val="32"/>
          <w:lang w:eastAsia="zh-CN"/>
        </w:rPr>
        <w:t>，定期开展经济运行分析，分专业深入总结分析宏观政策走向、行业发展趋势，深度反映怀化高质量发展成效。聚焦怀化</w:t>
      </w:r>
      <w:r>
        <w:rPr>
          <w:rFonts w:hint="eastAsia" w:ascii="仿宋_GB2312" w:hAnsi="仿宋_GB2312" w:eastAsia="仿宋_GB2312" w:cs="仿宋_GB2312"/>
          <w:sz w:val="32"/>
          <w:szCs w:val="32"/>
        </w:rPr>
        <w:t>产业研究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认真做好箱包皮具、新材料、食品等“</w:t>
      </w:r>
      <w:r>
        <w:rPr>
          <w:rFonts w:hint="eastAsia" w:ascii="仿宋_GB2312" w:hAnsi="仿宋_GB2312" w:eastAsia="仿宋_GB2312" w:cs="仿宋_GB2312"/>
          <w:sz w:val="32"/>
          <w:szCs w:val="32"/>
          <w:lang w:val="en-US" w:eastAsia="zh-CN"/>
        </w:rPr>
        <w:t>5+10</w:t>
      </w:r>
      <w:r>
        <w:rPr>
          <w:rFonts w:hint="eastAsia" w:ascii="仿宋_GB2312" w:hAnsi="仿宋_GB2312" w:eastAsia="仿宋_GB2312" w:cs="仿宋_GB2312"/>
          <w:sz w:val="32"/>
          <w:szCs w:val="32"/>
        </w:rPr>
        <w:t>”产业数据监测，每月复盘分析行业、产业短板问题和解决措施</w:t>
      </w:r>
      <w:r>
        <w:rPr>
          <w:rFonts w:hint="eastAsia" w:ascii="仿宋_GB2312" w:hAnsi="仿宋_GB2312" w:eastAsia="仿宋_GB2312" w:cs="仿宋_GB2312"/>
          <w:sz w:val="32"/>
          <w:szCs w:val="32"/>
          <w:lang w:eastAsia="zh-CN"/>
        </w:rPr>
        <w:t>。聚焦经济</w:t>
      </w:r>
      <w:r>
        <w:rPr>
          <w:rFonts w:hint="eastAsia" w:ascii="仿宋_GB2312" w:hAnsi="仿宋_GB2312" w:eastAsia="仿宋_GB2312" w:cs="仿宋_GB2312"/>
          <w:sz w:val="32"/>
          <w:szCs w:val="32"/>
        </w:rPr>
        <w:t>指标监测，密切跟踪经济运行动态，持续做好不符合预期、上下波动大、指标异常等数据指标监测预警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全年撰写统计分析报告90余篇，为市委市政府提供了</w:t>
      </w:r>
      <w:r>
        <w:rPr>
          <w:rFonts w:hint="eastAsia" w:ascii="仿宋_GB2312" w:hAnsi="仿宋_GB2312" w:eastAsia="仿宋_GB2312" w:cs="仿宋_GB2312"/>
          <w:sz w:val="32"/>
          <w:szCs w:val="32"/>
          <w:lang w:eastAsia="zh-CN"/>
        </w:rPr>
        <w:t>有效</w:t>
      </w:r>
      <w:r>
        <w:rPr>
          <w:rFonts w:hint="eastAsia" w:ascii="仿宋_GB2312" w:hAnsi="仿宋_GB2312" w:eastAsia="仿宋_GB2312" w:cs="仿宋_GB2312"/>
          <w:sz w:val="32"/>
          <w:szCs w:val="32"/>
        </w:rPr>
        <w:t>统计参考。2025年，</w:t>
      </w:r>
      <w:r>
        <w:rPr>
          <w:rFonts w:hint="eastAsia" w:ascii="仿宋_GB2312" w:hAnsi="仿宋_GB2312" w:eastAsia="仿宋_GB2312" w:cs="仿宋_GB2312"/>
          <w:sz w:val="32"/>
          <w:szCs w:val="32"/>
          <w:lang w:eastAsia="zh-CN"/>
        </w:rPr>
        <w:t>服务保障全市</w:t>
      </w:r>
      <w:r>
        <w:rPr>
          <w:rFonts w:hint="eastAsia" w:ascii="仿宋_GB2312" w:hAnsi="仿宋_GB2312" w:eastAsia="仿宋_GB2312" w:cs="仿宋_GB2312"/>
          <w:sz w:val="32"/>
          <w:szCs w:val="32"/>
        </w:rPr>
        <w:t>地区生产总值（GDP）增长5.7%，居全省第1位，较去年同期提升5位；固定资产投资增长3.6%，连续4年居全省第1位；规模工业增加值、社会消费品零售总额均居全省第5位，以上主要经济指标增速均高于全国、全省平均水平。</w:t>
      </w:r>
    </w:p>
    <w:p w14:paraId="6310AF16">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二是</w:t>
      </w: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大</w:t>
      </w:r>
      <w:r>
        <w:rPr>
          <w:rFonts w:hint="eastAsia" w:ascii="仿宋_GB2312" w:hAnsi="仿宋_GB2312" w:eastAsia="仿宋_GB2312" w:cs="仿宋_GB2312"/>
          <w:sz w:val="32"/>
          <w:szCs w:val="32"/>
        </w:rPr>
        <w:t>行动”提升数据质量。深入</w:t>
      </w:r>
      <w:r>
        <w:rPr>
          <w:rFonts w:hint="eastAsia" w:ascii="仿宋_GB2312" w:hAnsi="仿宋_GB2312" w:eastAsia="仿宋_GB2312" w:cs="仿宋_GB2312"/>
          <w:sz w:val="32"/>
          <w:szCs w:val="32"/>
          <w:lang w:eastAsia="zh-CN"/>
        </w:rPr>
        <w:t>开展</w:t>
      </w:r>
      <w:r>
        <w:rPr>
          <w:rFonts w:hint="eastAsia" w:ascii="仿宋_GB2312" w:hAnsi="仿宋_GB2312" w:eastAsia="仿宋_GB2312" w:cs="仿宋_GB2312"/>
          <w:sz w:val="32"/>
          <w:szCs w:val="32"/>
        </w:rPr>
        <w:t>“两年三力”基层基础巩固年建设，</w:t>
      </w:r>
      <w:r>
        <w:rPr>
          <w:rFonts w:hint="eastAsia" w:ascii="仿宋_GB2312" w:hAnsi="仿宋_GB2312" w:eastAsia="仿宋_GB2312" w:cs="仿宋_GB2312"/>
          <w:sz w:val="32"/>
          <w:szCs w:val="32"/>
          <w:lang w:eastAsia="zh-CN"/>
        </w:rPr>
        <w:t>实施统计</w:t>
      </w:r>
      <w:r>
        <w:rPr>
          <w:rFonts w:hint="eastAsia" w:ascii="仿宋_GB2312" w:hAnsi="仿宋_GB2312" w:eastAsia="仿宋_GB2312" w:cs="仿宋_GB2312"/>
          <w:sz w:val="32"/>
          <w:szCs w:val="32"/>
        </w:rPr>
        <w:t>基层基础</w:t>
      </w:r>
      <w:r>
        <w:rPr>
          <w:rFonts w:hint="eastAsia" w:ascii="仿宋_GB2312" w:hAnsi="仿宋_GB2312" w:eastAsia="仿宋_GB2312" w:cs="仿宋_GB2312"/>
          <w:sz w:val="32"/>
          <w:szCs w:val="32"/>
          <w:lang w:eastAsia="zh-CN"/>
        </w:rPr>
        <w:t>“夯基”行动，</w:t>
      </w:r>
      <w:r>
        <w:rPr>
          <w:rFonts w:hint="eastAsia" w:ascii="仿宋_GB2312" w:hAnsi="仿宋_GB2312" w:eastAsia="仿宋_GB2312" w:cs="仿宋_GB2312"/>
          <w:sz w:val="32"/>
          <w:szCs w:val="32"/>
        </w:rPr>
        <w:t>强化“四类人员”管理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全年开展常态化专业培训10余期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实现3千余家企业、千余个投资项目</w:t>
      </w:r>
      <w:r>
        <w:rPr>
          <w:rFonts w:hint="eastAsia" w:ascii="仿宋_GB2312" w:hAnsi="仿宋_GB2312" w:eastAsia="仿宋_GB2312" w:cs="仿宋_GB2312"/>
          <w:sz w:val="32"/>
          <w:szCs w:val="32"/>
          <w:lang w:eastAsia="zh-CN"/>
        </w:rPr>
        <w:t>电子台账</w:t>
      </w:r>
      <w:r>
        <w:rPr>
          <w:rFonts w:hint="eastAsia" w:ascii="仿宋_GB2312" w:hAnsi="仿宋_GB2312" w:eastAsia="仿宋_GB2312" w:cs="仿宋_GB2312"/>
          <w:sz w:val="32"/>
          <w:szCs w:val="32"/>
        </w:rPr>
        <w:t>全覆盖</w:t>
      </w:r>
      <w:r>
        <w:rPr>
          <w:rFonts w:hint="eastAsia" w:ascii="仿宋_GB2312" w:hAnsi="仿宋_GB2312" w:eastAsia="仿宋_GB2312" w:cs="仿宋_GB2312"/>
          <w:sz w:val="32"/>
          <w:szCs w:val="32"/>
          <w:lang w:eastAsia="zh-CN"/>
        </w:rPr>
        <w:t>，完成</w:t>
      </w:r>
      <w:r>
        <w:rPr>
          <w:rFonts w:hint="eastAsia" w:ascii="仿宋_GB2312" w:hAnsi="仿宋_GB2312" w:eastAsia="仿宋_GB2312" w:cs="仿宋_GB2312"/>
          <w:sz w:val="32"/>
          <w:szCs w:val="32"/>
        </w:rPr>
        <w:t>全市204个乡镇（街道）统计规范化建设收官</w:t>
      </w:r>
      <w:r>
        <w:rPr>
          <w:rFonts w:hint="eastAsia" w:ascii="仿宋_GB2312" w:hAnsi="仿宋_GB2312" w:eastAsia="仿宋_GB2312" w:cs="仿宋_GB2312"/>
          <w:sz w:val="32"/>
          <w:szCs w:val="32"/>
          <w:lang w:eastAsia="zh-CN"/>
        </w:rPr>
        <w:t>。实施</w:t>
      </w:r>
      <w:r>
        <w:rPr>
          <w:rFonts w:hint="eastAsia" w:ascii="仿宋_GB2312" w:hAnsi="仿宋_GB2312" w:eastAsia="仿宋_GB2312" w:cs="仿宋_GB2312"/>
          <w:sz w:val="32"/>
          <w:szCs w:val="32"/>
        </w:rPr>
        <w:t>数据质量</w:t>
      </w:r>
      <w:r>
        <w:rPr>
          <w:rFonts w:hint="eastAsia" w:ascii="仿宋_GB2312" w:hAnsi="仿宋_GB2312" w:eastAsia="仿宋_GB2312" w:cs="仿宋_GB2312"/>
          <w:sz w:val="32"/>
          <w:szCs w:val="32"/>
          <w:lang w:eastAsia="zh-CN"/>
        </w:rPr>
        <w:t>“固本”行动，创新</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eastAsia="zh-CN"/>
        </w:rPr>
        <w:t>分层分级</w:t>
      </w:r>
      <w:r>
        <w:rPr>
          <w:rFonts w:hint="eastAsia" w:ascii="仿宋_GB2312" w:hAnsi="仿宋_GB2312" w:eastAsia="仿宋_GB2312" w:cs="仿宋_GB2312"/>
          <w:sz w:val="32"/>
          <w:szCs w:val="32"/>
        </w:rPr>
        <w:t>“红黄蓝”监测预警</w:t>
      </w:r>
      <w:r>
        <w:rPr>
          <w:rFonts w:hint="eastAsia" w:ascii="仿宋_GB2312" w:hAnsi="仿宋_GB2312" w:eastAsia="仿宋_GB2312" w:cs="仿宋_GB2312"/>
          <w:sz w:val="32"/>
          <w:szCs w:val="32"/>
          <w:lang w:eastAsia="zh-CN"/>
        </w:rPr>
        <w:t>，实施</w:t>
      </w:r>
      <w:r>
        <w:rPr>
          <w:rFonts w:hint="eastAsia" w:ascii="仿宋_GB2312" w:hAnsi="仿宋_GB2312" w:eastAsia="仿宋_GB2312" w:cs="仿宋_GB2312"/>
          <w:sz w:val="32"/>
          <w:szCs w:val="32"/>
        </w:rPr>
        <w:t>专业数据核查，深化数据质量“强支撑、深追溯”专项行动</w:t>
      </w:r>
      <w:r>
        <w:rPr>
          <w:rFonts w:hint="eastAsia" w:ascii="仿宋_GB2312" w:hAnsi="仿宋_GB2312" w:eastAsia="仿宋_GB2312" w:cs="仿宋_GB2312"/>
          <w:sz w:val="32"/>
          <w:szCs w:val="32"/>
          <w:lang w:eastAsia="zh-CN"/>
        </w:rPr>
        <w:t>，强化事前、事中、事后管控。实施</w:t>
      </w:r>
      <w:r>
        <w:rPr>
          <w:rFonts w:hint="eastAsia" w:ascii="仿宋_GB2312" w:hAnsi="仿宋_GB2312" w:eastAsia="仿宋_GB2312" w:cs="仿宋_GB2312"/>
          <w:sz w:val="32"/>
          <w:szCs w:val="32"/>
        </w:rPr>
        <w:t>投资项目库和“四上”企业</w:t>
      </w:r>
      <w:r>
        <w:rPr>
          <w:rFonts w:hint="eastAsia" w:ascii="仿宋_GB2312" w:hAnsi="仿宋_GB2312" w:eastAsia="仿宋_GB2312" w:cs="仿宋_GB2312"/>
          <w:sz w:val="32"/>
          <w:szCs w:val="32"/>
          <w:lang w:eastAsia="zh-CN"/>
        </w:rPr>
        <w:t>双库“提质”</w:t>
      </w:r>
      <w:r>
        <w:rPr>
          <w:rFonts w:hint="eastAsia" w:ascii="仿宋_GB2312" w:hAnsi="仿宋_GB2312" w:eastAsia="仿宋_GB2312" w:cs="仿宋_GB2312"/>
          <w:sz w:val="32"/>
          <w:szCs w:val="32"/>
        </w:rPr>
        <w:t>行动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强化“部门+统计”入规入库指导服务，1-11月全市在库“四上”企业总量</w:t>
      </w:r>
      <w:r>
        <w:rPr>
          <w:rFonts w:hint="eastAsia" w:ascii="仿宋_GB2312" w:hAnsi="仿宋_GB2312" w:eastAsia="仿宋_GB2312" w:cs="仿宋_GB2312"/>
          <w:sz w:val="32"/>
          <w:szCs w:val="32"/>
          <w:lang w:eastAsia="zh-CN"/>
        </w:rPr>
        <w:t>达</w:t>
      </w:r>
      <w:r>
        <w:rPr>
          <w:rFonts w:hint="eastAsia" w:ascii="仿宋_GB2312" w:hAnsi="仿宋_GB2312" w:eastAsia="仿宋_GB2312" w:cs="仿宋_GB2312"/>
          <w:sz w:val="32"/>
          <w:szCs w:val="32"/>
          <w:lang w:val="en-US" w:eastAsia="zh-CN"/>
        </w:rPr>
        <w:t>3171家，</w:t>
      </w:r>
      <w:r>
        <w:rPr>
          <w:rFonts w:hint="eastAsia" w:ascii="仿宋_GB2312" w:hAnsi="仿宋_GB2312" w:eastAsia="仿宋_GB2312" w:cs="仿宋_GB2312"/>
          <w:sz w:val="32"/>
          <w:szCs w:val="32"/>
        </w:rPr>
        <w:t>较上年提升1位</w:t>
      </w:r>
      <w:r>
        <w:rPr>
          <w:rFonts w:hint="eastAsia" w:ascii="仿宋_GB2312" w:hAnsi="仿宋_GB2312" w:eastAsia="仿宋_GB2312" w:cs="仿宋_GB2312"/>
          <w:sz w:val="32"/>
          <w:szCs w:val="32"/>
          <w:lang w:eastAsia="zh-CN"/>
        </w:rPr>
        <w:t>、超过湘潭市，同比增长8.4%、增速居全省第1位，全市统计基层基础工作进一步夯实</w:t>
      </w:r>
      <w:r>
        <w:rPr>
          <w:rFonts w:hint="eastAsia" w:ascii="仿宋_GB2312" w:hAnsi="仿宋_GB2312" w:eastAsia="仿宋_GB2312" w:cs="仿宋_GB2312"/>
          <w:sz w:val="32"/>
          <w:szCs w:val="32"/>
        </w:rPr>
        <w:t>。</w:t>
      </w:r>
    </w:p>
    <w:p w14:paraId="45084F01">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三是</w:t>
      </w:r>
      <w:r>
        <w:rPr>
          <w:rFonts w:hint="default"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val="en-US" w:eastAsia="zh-CN"/>
        </w:rPr>
        <w:t>项</w:t>
      </w:r>
      <w:r>
        <w:rPr>
          <w:rFonts w:hint="default" w:ascii="仿宋_GB2312" w:hAnsi="仿宋_GB2312" w:eastAsia="仿宋_GB2312" w:cs="仿宋_GB2312"/>
          <w:sz w:val="32"/>
          <w:szCs w:val="32"/>
          <w:lang w:val="en-US" w:eastAsia="zh-CN"/>
        </w:rPr>
        <w:t>强化”拧紧法治</w:t>
      </w:r>
      <w:r>
        <w:rPr>
          <w:rFonts w:hint="eastAsia" w:ascii="仿宋_GB2312" w:hAnsi="仿宋_GB2312" w:eastAsia="仿宋_GB2312" w:cs="仿宋_GB2312"/>
          <w:sz w:val="32"/>
          <w:szCs w:val="32"/>
          <w:lang w:val="en-US" w:eastAsia="zh-CN"/>
        </w:rPr>
        <w:t>链</w:t>
      </w:r>
      <w:r>
        <w:rPr>
          <w:rFonts w:hint="default" w:ascii="仿宋_GB2312" w:hAnsi="仿宋_GB2312" w:eastAsia="仿宋_GB2312" w:cs="仿宋_GB2312"/>
          <w:sz w:val="32"/>
          <w:szCs w:val="32"/>
          <w:lang w:val="en-US" w:eastAsia="zh-CN"/>
        </w:rPr>
        <w:t>条。坚持</w:t>
      </w:r>
      <w:r>
        <w:rPr>
          <w:rFonts w:hint="eastAsia" w:ascii="仿宋_GB2312" w:hAnsi="仿宋_GB2312" w:eastAsia="仿宋_GB2312" w:cs="仿宋_GB2312"/>
          <w:sz w:val="32"/>
          <w:szCs w:val="32"/>
          <w:lang w:val="en-US" w:eastAsia="zh-CN"/>
        </w:rPr>
        <w:t>从宣传教育</w:t>
      </w:r>
      <w:r>
        <w:rPr>
          <w:rFonts w:hint="default" w:ascii="仿宋_GB2312" w:hAnsi="仿宋_GB2312" w:eastAsia="仿宋_GB2312" w:cs="仿宋_GB2312"/>
          <w:sz w:val="32"/>
          <w:szCs w:val="32"/>
          <w:lang w:val="en-US" w:eastAsia="zh-CN"/>
        </w:rPr>
        <w:t>、机制建设、监督管理等重点</w:t>
      </w:r>
      <w:r>
        <w:rPr>
          <w:rFonts w:hint="eastAsia" w:ascii="仿宋_GB2312" w:hAnsi="仿宋_GB2312" w:eastAsia="仿宋_GB2312" w:cs="仿宋_GB2312"/>
          <w:sz w:val="32"/>
          <w:szCs w:val="32"/>
          <w:lang w:val="en-US" w:eastAsia="zh-CN"/>
        </w:rPr>
        <w:t>纵深</w:t>
      </w:r>
      <w:r>
        <w:rPr>
          <w:rFonts w:hint="default" w:ascii="仿宋_GB2312" w:hAnsi="仿宋_GB2312" w:eastAsia="仿宋_GB2312" w:cs="仿宋_GB2312"/>
          <w:sz w:val="32"/>
          <w:szCs w:val="32"/>
          <w:lang w:val="en-US" w:eastAsia="zh-CN"/>
        </w:rPr>
        <w:t>推进</w:t>
      </w:r>
      <w:r>
        <w:rPr>
          <w:rFonts w:hint="eastAsia" w:ascii="仿宋_GB2312" w:hAnsi="仿宋_GB2312" w:eastAsia="仿宋_GB2312" w:cs="仿宋_GB2312"/>
          <w:sz w:val="32"/>
          <w:szCs w:val="32"/>
          <w:lang w:val="en-US" w:eastAsia="zh-CN"/>
        </w:rPr>
        <w:t>，主动接受人大监督，积极接受人大评议。“广覆盖”强化法治宣传教育，开展统计诚信职业道德建设，推动防治统计造假、新修改《统计法》等专题纳入市委常委会、市政府常务会议学习4期，在市委党校开展统计专题辅导2期，线上线下推动统计普法进机关、进企业、进社区。“全链条”强化法治机制建设，出台怀化市刚性制度实施方案、任务分工等文件，明确县市区党委政府及相关部门责任分工，完善源头防范、过程管控、事后追责的全链条多部门协作机制。“多维度”强化统计监督执法，组织县市区法治座谈与培训4次，全市6人通过国家统计执法证考试、通过率较2024年翻一番，实施统计典型案例警示教育4次，“双随机”统计执法检查单位47家，持续强化统计监督与各类监督协同，</w:t>
      </w:r>
      <w:r>
        <w:rPr>
          <w:rFonts w:hint="default" w:ascii="仿宋_GB2312" w:hAnsi="仿宋_GB2312" w:eastAsia="仿宋_GB2312" w:cs="仿宋_GB2312"/>
          <w:sz w:val="32"/>
          <w:szCs w:val="32"/>
          <w:lang w:val="en-US" w:eastAsia="zh-CN"/>
        </w:rPr>
        <w:t>全市统计法治水平</w:t>
      </w:r>
      <w:r>
        <w:rPr>
          <w:rFonts w:hint="eastAsia" w:ascii="仿宋_GB2312" w:hAnsi="仿宋_GB2312" w:eastAsia="仿宋_GB2312" w:cs="仿宋_GB2312"/>
          <w:sz w:val="32"/>
          <w:szCs w:val="32"/>
          <w:lang w:val="en-US" w:eastAsia="zh-CN"/>
        </w:rPr>
        <w:t>持续</w:t>
      </w:r>
      <w:r>
        <w:rPr>
          <w:rFonts w:hint="default" w:ascii="仿宋_GB2312" w:hAnsi="仿宋_GB2312" w:eastAsia="仿宋_GB2312" w:cs="仿宋_GB2312"/>
          <w:sz w:val="32"/>
          <w:szCs w:val="32"/>
          <w:lang w:val="en-US" w:eastAsia="zh-CN"/>
        </w:rPr>
        <w:t>提升。</w:t>
      </w:r>
    </w:p>
    <w:p w14:paraId="3893109D">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四是</w:t>
      </w:r>
      <w:r>
        <w:rPr>
          <w:rFonts w:hint="eastAsia" w:ascii="仿宋_GB2312" w:hAnsi="仿宋_GB2312" w:eastAsia="仿宋_GB2312" w:cs="仿宋_GB2312"/>
          <w:sz w:val="32"/>
          <w:szCs w:val="32"/>
        </w:rPr>
        <w:t>“三个全力”抓实普查调查。</w:t>
      </w:r>
      <w:r>
        <w:rPr>
          <w:rFonts w:hint="eastAsia" w:ascii="仿宋_GB2312" w:hAnsi="仿宋_GB2312" w:eastAsia="仿宋_GB2312" w:cs="仿宋_GB2312"/>
          <w:sz w:val="32"/>
          <w:szCs w:val="32"/>
          <w:lang w:eastAsia="zh-CN"/>
        </w:rPr>
        <w:t>全力做好</w:t>
      </w:r>
      <w:r>
        <w:rPr>
          <w:rFonts w:hint="eastAsia" w:ascii="仿宋_GB2312" w:hAnsi="仿宋_GB2312" w:eastAsia="仿宋_GB2312" w:cs="仿宋_GB2312"/>
          <w:sz w:val="32"/>
          <w:szCs w:val="32"/>
        </w:rPr>
        <w:t>第五次全国经济普查</w:t>
      </w:r>
      <w:r>
        <w:rPr>
          <w:rFonts w:hint="eastAsia" w:ascii="仿宋_GB2312" w:hAnsi="仿宋_GB2312" w:eastAsia="仿宋_GB2312" w:cs="仿宋_GB2312"/>
          <w:sz w:val="32"/>
          <w:szCs w:val="32"/>
          <w:lang w:eastAsia="zh-CN"/>
        </w:rPr>
        <w:t>收官，强化“五经普”数据汇总、编制审核和成果发布。全力开展</w:t>
      </w:r>
      <w:r>
        <w:rPr>
          <w:rFonts w:hint="eastAsia" w:ascii="仿宋_GB2312" w:hAnsi="仿宋_GB2312" w:eastAsia="仿宋_GB2312" w:cs="仿宋_GB2312"/>
          <w:sz w:val="32"/>
          <w:szCs w:val="32"/>
        </w:rPr>
        <w:t>第四次全国农业普查</w:t>
      </w:r>
      <w:r>
        <w:rPr>
          <w:rFonts w:hint="eastAsia" w:ascii="仿宋_GB2312" w:hAnsi="仿宋_GB2312" w:eastAsia="仿宋_GB2312" w:cs="仿宋_GB2312"/>
          <w:sz w:val="32"/>
          <w:szCs w:val="32"/>
          <w:lang w:eastAsia="zh-CN"/>
        </w:rPr>
        <w:t>筹备，</w:t>
      </w:r>
      <w:r>
        <w:rPr>
          <w:rFonts w:hint="eastAsia" w:ascii="仿宋_GB2312" w:hAnsi="仿宋_GB2312" w:eastAsia="仿宋_GB2312" w:cs="仿宋_GB2312"/>
          <w:sz w:val="32"/>
          <w:szCs w:val="32"/>
        </w:rPr>
        <w:t>联合市农业农村局等部门深入13个县市区开展“四农普”前期调研和</w:t>
      </w:r>
      <w:r>
        <w:rPr>
          <w:rFonts w:hint="eastAsia" w:ascii="仿宋_GB2312" w:hAnsi="仿宋_GB2312" w:eastAsia="仿宋_GB2312" w:cs="仿宋_GB2312"/>
          <w:sz w:val="32"/>
          <w:szCs w:val="32"/>
          <w:lang w:eastAsia="zh-CN"/>
        </w:rPr>
        <w:t>谋划。全力推进</w:t>
      </w:r>
      <w:r>
        <w:rPr>
          <w:rFonts w:hint="eastAsia" w:ascii="仿宋_GB2312" w:hAnsi="仿宋_GB2312" w:eastAsia="仿宋_GB2312" w:cs="仿宋_GB2312"/>
          <w:sz w:val="32"/>
          <w:szCs w:val="32"/>
        </w:rPr>
        <w:t>全国1%人口抽样调查，从服务、队伍、质量、宣传着手统筹抓实人口抽样</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同时持续做好工业、服务业、消费、公共服务满意度等常规调查，确保统计普查调查落到实处。</w:t>
      </w:r>
    </w:p>
    <w:p w14:paraId="3C1367DA">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五是</w:t>
      </w:r>
      <w:r>
        <w:rPr>
          <w:rFonts w:hint="default"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val="en-US" w:eastAsia="zh-CN"/>
        </w:rPr>
        <w:t>重</w:t>
      </w:r>
      <w:r>
        <w:rPr>
          <w:rFonts w:hint="default" w:ascii="仿宋_GB2312" w:hAnsi="仿宋_GB2312" w:eastAsia="仿宋_GB2312" w:cs="仿宋_GB2312"/>
          <w:sz w:val="32"/>
          <w:szCs w:val="32"/>
          <w:lang w:val="en-US" w:eastAsia="zh-CN"/>
        </w:rPr>
        <w:t>举措”激活改革动能。坚持</w:t>
      </w:r>
      <w:r>
        <w:rPr>
          <w:rFonts w:hint="eastAsia" w:ascii="仿宋_GB2312" w:hAnsi="仿宋_GB2312" w:eastAsia="仿宋_GB2312" w:cs="仿宋_GB2312"/>
          <w:sz w:val="32"/>
          <w:szCs w:val="32"/>
          <w:lang w:val="en-US" w:eastAsia="zh-CN"/>
        </w:rPr>
        <w:t>以统计</w:t>
      </w:r>
      <w:r>
        <w:rPr>
          <w:rFonts w:hint="default" w:ascii="仿宋_GB2312" w:hAnsi="仿宋_GB2312" w:eastAsia="仿宋_GB2312" w:cs="仿宋_GB2312"/>
          <w:sz w:val="32"/>
          <w:szCs w:val="32"/>
          <w:lang w:val="en-US" w:eastAsia="zh-CN"/>
        </w:rPr>
        <w:t>重点改革工作为引领，</w:t>
      </w:r>
      <w:r>
        <w:rPr>
          <w:rFonts w:hint="eastAsia" w:ascii="仿宋_GB2312" w:hAnsi="仿宋_GB2312" w:eastAsia="仿宋_GB2312" w:cs="仿宋_GB2312"/>
          <w:sz w:val="32"/>
          <w:szCs w:val="32"/>
          <w:lang w:val="en-US" w:eastAsia="zh-CN"/>
        </w:rPr>
        <w:t>争创GEP核算标杆，</w:t>
      </w:r>
      <w:r>
        <w:rPr>
          <w:rFonts w:hint="default" w:ascii="仿宋_GB2312" w:hAnsi="仿宋_GB2312" w:eastAsia="仿宋_GB2312" w:cs="仿宋_GB2312"/>
          <w:sz w:val="32"/>
          <w:szCs w:val="32"/>
          <w:lang w:val="en-US" w:eastAsia="zh-CN"/>
        </w:rPr>
        <w:t>制定《怀化市统计部门推进生态产品价值实现机制试点工作三年行动方案（2025-2027年）》，完成怀化市GEP核算初算</w:t>
      </w:r>
      <w:r>
        <w:rPr>
          <w:rFonts w:hint="eastAsia" w:ascii="仿宋_GB2312" w:hAnsi="仿宋_GB2312" w:eastAsia="仿宋_GB2312" w:cs="仿宋_GB2312"/>
          <w:sz w:val="32"/>
          <w:szCs w:val="32"/>
          <w:lang w:val="en-US" w:eastAsia="zh-CN"/>
        </w:rPr>
        <w:t>并在全省分享“怀化经验”</w:t>
      </w:r>
      <w:r>
        <w:rPr>
          <w:rFonts w:hint="default" w:ascii="仿宋_GB2312" w:hAnsi="仿宋_GB2312" w:eastAsia="仿宋_GB2312" w:cs="仿宋_GB2312"/>
          <w:sz w:val="32"/>
          <w:szCs w:val="32"/>
          <w:lang w:val="en-US" w:eastAsia="zh-CN"/>
        </w:rPr>
        <w:t>，推动靖州县全省首创特定地域单元 VEP核算与应用办法</w:t>
      </w:r>
      <w:r>
        <w:rPr>
          <w:rFonts w:hint="eastAsia" w:ascii="仿宋_GB2312" w:hAnsi="仿宋_GB2312" w:eastAsia="仿宋_GB2312" w:cs="仿宋_GB2312"/>
          <w:sz w:val="32"/>
          <w:szCs w:val="32"/>
          <w:lang w:val="en-US" w:eastAsia="zh-CN"/>
        </w:rPr>
        <w:t>。健全特色</w:t>
      </w:r>
      <w:r>
        <w:rPr>
          <w:rFonts w:hint="default" w:ascii="仿宋_GB2312" w:hAnsi="仿宋_GB2312" w:eastAsia="仿宋_GB2312" w:cs="仿宋_GB2312"/>
          <w:sz w:val="32"/>
          <w:szCs w:val="32"/>
          <w:lang w:val="en-US" w:eastAsia="zh-CN"/>
        </w:rPr>
        <w:t>统计制度</w:t>
      </w:r>
      <w:r>
        <w:rPr>
          <w:rFonts w:hint="eastAsia" w:ascii="仿宋_GB2312" w:hAnsi="仿宋_GB2312" w:eastAsia="仿宋_GB2312" w:cs="仿宋_GB2312"/>
          <w:sz w:val="32"/>
          <w:szCs w:val="32"/>
          <w:lang w:val="en-US" w:eastAsia="zh-CN"/>
        </w:rPr>
        <w:t>，立足怀化产业发展实际，完善先进制造业、中药材等</w:t>
      </w:r>
      <w:r>
        <w:rPr>
          <w:rFonts w:hint="default" w:ascii="仿宋_GB2312" w:hAnsi="仿宋_GB2312" w:eastAsia="仿宋_GB2312" w:cs="仿宋_GB2312"/>
          <w:sz w:val="32"/>
          <w:szCs w:val="32"/>
          <w:lang w:val="en-US" w:eastAsia="zh-CN"/>
        </w:rPr>
        <w:t>“5+10”产业特色统计监测</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落实</w:t>
      </w:r>
      <w:r>
        <w:rPr>
          <w:rFonts w:hint="eastAsia" w:ascii="仿宋_GB2312" w:hAnsi="仿宋_GB2312" w:eastAsia="仿宋_GB2312" w:cs="仿宋_GB2312"/>
          <w:sz w:val="32"/>
          <w:szCs w:val="32"/>
          <w:lang w:val="en-US" w:eastAsia="zh-CN"/>
        </w:rPr>
        <w:t>重点</w:t>
      </w:r>
      <w:r>
        <w:rPr>
          <w:rFonts w:hint="default" w:ascii="仿宋_GB2312" w:hAnsi="仿宋_GB2312" w:eastAsia="仿宋_GB2312" w:cs="仿宋_GB2312"/>
          <w:sz w:val="32"/>
          <w:szCs w:val="32"/>
          <w:lang w:val="en-US" w:eastAsia="zh-CN"/>
        </w:rPr>
        <w:t>领域在地统计改革，开展劳资统计制度行政事业单位报表全面调查</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探索智慧数据赋能</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推动大数据、云计算、AI等现代信息技术与统计调查融合应用，统计工作创新发展水平进一步提升。</w:t>
      </w:r>
    </w:p>
    <w:p w14:paraId="14866424">
      <w:pPr>
        <w:numPr>
          <w:ilvl w:val="0"/>
          <w:numId w:val="0"/>
        </w:numPr>
        <w:spacing w:line="560" w:lineRule="exact"/>
        <w:ind w:firstLine="643" w:firstLineChars="200"/>
        <w:rPr>
          <w:rFonts w:hint="eastAsia" w:ascii="仿宋_GB2312" w:hAnsi="仿宋_GB2312" w:eastAsia="仿宋_GB2312" w:cs="仿宋_GB2312"/>
          <w:sz w:val="32"/>
          <w:szCs w:val="32"/>
          <w:lang w:eastAsia="zh-CN"/>
        </w:rPr>
      </w:pPr>
      <w:r>
        <w:rPr>
          <w:rFonts w:hint="eastAsia" w:ascii="黑体" w:hAnsi="黑体" w:eastAsia="黑体" w:cs="黑体"/>
          <w:b/>
          <w:bCs/>
          <w:sz w:val="32"/>
          <w:szCs w:val="32"/>
          <w:lang w:val="en-US" w:eastAsia="zh-CN"/>
        </w:rPr>
        <w:t>九、存在的主要问题及原因分析</w:t>
      </w:r>
    </w:p>
    <w:p w14:paraId="6A1B296F">
      <w:pPr>
        <w:numPr>
          <w:ilvl w:val="0"/>
          <w:numId w:val="0"/>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对整体支出情况的分析，在整体支出的预算编制、执行和管理过程中，仍存在不足：因统计调查工作特点，各项目调查时间及经费开支集中在下半年，导致预算执行进度与项目执行进度未完全匹配，预算执行序时进度较慢。</w:t>
      </w:r>
    </w:p>
    <w:p w14:paraId="09698A7A">
      <w:pPr>
        <w:numPr>
          <w:ilvl w:val="0"/>
          <w:numId w:val="0"/>
        </w:numPr>
        <w:spacing w:line="560" w:lineRule="exact"/>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十、下一步改进措施</w:t>
      </w:r>
    </w:p>
    <w:p w14:paraId="3472F964">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加强财务管理，严格财务审核。加强单位财务管理，健全单位财务管理制度体系，规范单位财务行为。在费用报账支付时，按照预算规定的费用项目和用途进行资金使用审核、列报支付、财务核算，杜绝超支现象的发生。</w:t>
      </w:r>
    </w:p>
    <w:p w14:paraId="2C91B731">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完善资产管理制度，科学规范管理工作。严格编制政府采购年初预算和计划，规范各类资产的购置审批制度、资产采购制度、使用管理制度、资产处置和报废审批制度、资产管理岗位职责制度等，加强单位内部的资产管理工作。</w:t>
      </w:r>
    </w:p>
    <w:p w14:paraId="45D9B8D0">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对相关人员加强培训，提高部门预算收支管理水平。特别是要针对《预算法》《行政事业单位会计制度》等学习培训，提高相关人员的能力素质。同时，要严格按预算科目和金额执行，切实提高预算执行力；及时调度预算执行情况，提高预算执行的前瞻性和预见性，规范部门预算收支核算，切实提高部门预算收支管理水平。</w:t>
      </w:r>
    </w:p>
    <w:p w14:paraId="251E7798">
      <w:pPr>
        <w:numPr>
          <w:ilvl w:val="0"/>
          <w:numId w:val="0"/>
        </w:numPr>
        <w:spacing w:line="560" w:lineRule="exact"/>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十一、绩效自评结果拟应用和公开情况</w:t>
      </w:r>
    </w:p>
    <w:p w14:paraId="55AFAD7D">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高度重视绩效自评工作，自接到绩效自评通知，立即成立绩效自评工作小组。绩效自评结果将作为基本支出和项目支出经费预算的依据，以此提高财政资金使用效率。我局将按照财政部门统一要求，及时对绩效评价情况予以公示。</w:t>
      </w:r>
    </w:p>
    <w:p w14:paraId="42071DB7">
      <w:pPr>
        <w:numPr>
          <w:ilvl w:val="0"/>
          <w:numId w:val="0"/>
        </w:numPr>
        <w:spacing w:line="560" w:lineRule="exact"/>
        <w:ind w:firstLine="643" w:firstLineChars="200"/>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十二、其他需要说明的情况</w:t>
      </w:r>
    </w:p>
    <w:p w14:paraId="186A816F">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整体支出报告需要以下附件：</w:t>
      </w:r>
    </w:p>
    <w:p w14:paraId="5480B0D2">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1、部门整体支出绩效评价基础数据表</w:t>
      </w:r>
    </w:p>
    <w:p w14:paraId="556B6E87">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2、部门整体支出绩效自评表</w:t>
      </w:r>
    </w:p>
    <w:p w14:paraId="1D95709B">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3、项目支出绩效自评表（每个一级项目支出一张表）</w:t>
      </w:r>
    </w:p>
    <w:p w14:paraId="05EEE653">
      <w:pPr>
        <w:numPr>
          <w:ilvl w:val="0"/>
          <w:numId w:val="0"/>
        </w:num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如有政府基金预算、国有资本经营预算和社会保险基金预算支出，还需对应提供以下附件：</w:t>
      </w:r>
    </w:p>
    <w:p w14:paraId="51DB609A">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4、政府基金预算支出情况表</w:t>
      </w:r>
    </w:p>
    <w:p w14:paraId="38F87780">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5、国有资本经营预算支出情况表</w:t>
      </w:r>
    </w:p>
    <w:p w14:paraId="1D895F23">
      <w:pPr>
        <w:numPr>
          <w:ilvl w:val="0"/>
          <w:numId w:val="0"/>
        </w:num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6、社会保险基金预算支出情况表</w:t>
      </w:r>
    </w:p>
    <w:p w14:paraId="482B9538">
      <w:pPr>
        <w:pStyle w:val="21"/>
        <w:rPr>
          <w:rFonts w:hint="eastAsia" w:ascii="仿宋_GB2312" w:hAnsi="仿宋_GB2312" w:eastAsia="仿宋_GB2312" w:cs="仿宋_GB2312"/>
          <w:sz w:val="32"/>
          <w:szCs w:val="32"/>
        </w:rPr>
      </w:pPr>
    </w:p>
    <w:sectPr>
      <w:footerReference r:id="rId3" w:type="default"/>
      <w:pgSz w:w="11906" w:h="16838"/>
      <w:pgMar w:top="720" w:right="1117" w:bottom="720" w:left="168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868D">
    <w:pPr>
      <w:pStyle w:val="7"/>
      <w:tabs>
        <w:tab w:val="clear" w:pos="4153"/>
      </w:tabs>
      <w:rPr>
        <w:rFonts w:ascii="仿宋" w:hAnsi="仿宋" w:eastAsia="仿宋" w:cs="仿宋"/>
        <w:sz w:val="32"/>
        <w:szCs w:val="32"/>
      </w:rPr>
    </w:pPr>
    <w:r>
      <w:rPr>
        <w:rFonts w:hint="eastAsia" w:ascii="仿宋" w:hAnsi="仿宋" w:eastAsia="仿宋" w:cs="仿宋"/>
        <w:sz w:val="32"/>
        <w:szCs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44379C">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B44379C">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r>
      <w:rPr>
        <w:rFonts w:hint="eastAsia" w:ascii="仿宋" w:hAnsi="仿宋" w:eastAsia="仿宋" w:cs="仿宋"/>
        <w:sz w:val="32"/>
        <w:szCs w:val="32"/>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xY2JjZDJhNDNjMDM4MDc4M2EzZTliNjQ5OTM0MTEifQ=="/>
  </w:docVars>
  <w:rsids>
    <w:rsidRoot w:val="004506F9"/>
    <w:rsid w:val="0002134F"/>
    <w:rsid w:val="0002229B"/>
    <w:rsid w:val="00023695"/>
    <w:rsid w:val="000273BD"/>
    <w:rsid w:val="00033915"/>
    <w:rsid w:val="00036354"/>
    <w:rsid w:val="000415B7"/>
    <w:rsid w:val="000658A3"/>
    <w:rsid w:val="00074155"/>
    <w:rsid w:val="0008681D"/>
    <w:rsid w:val="000A3F69"/>
    <w:rsid w:val="000F3828"/>
    <w:rsid w:val="00152A06"/>
    <w:rsid w:val="00152C6D"/>
    <w:rsid w:val="00162D39"/>
    <w:rsid w:val="00164F31"/>
    <w:rsid w:val="001651B4"/>
    <w:rsid w:val="0019026A"/>
    <w:rsid w:val="00194895"/>
    <w:rsid w:val="001A67DB"/>
    <w:rsid w:val="001B00E6"/>
    <w:rsid w:val="001C3AE6"/>
    <w:rsid w:val="001C5F5E"/>
    <w:rsid w:val="001D51E5"/>
    <w:rsid w:val="001E0CD3"/>
    <w:rsid w:val="001F0C3B"/>
    <w:rsid w:val="002143B2"/>
    <w:rsid w:val="00214427"/>
    <w:rsid w:val="0022587E"/>
    <w:rsid w:val="00232526"/>
    <w:rsid w:val="00232AD6"/>
    <w:rsid w:val="00261728"/>
    <w:rsid w:val="00265724"/>
    <w:rsid w:val="00273BAA"/>
    <w:rsid w:val="0027426B"/>
    <w:rsid w:val="002848C0"/>
    <w:rsid w:val="002C4E8A"/>
    <w:rsid w:val="002C4F37"/>
    <w:rsid w:val="002E7140"/>
    <w:rsid w:val="003479BD"/>
    <w:rsid w:val="00374827"/>
    <w:rsid w:val="003768D5"/>
    <w:rsid w:val="003B2385"/>
    <w:rsid w:val="003D3522"/>
    <w:rsid w:val="003E6782"/>
    <w:rsid w:val="003F5586"/>
    <w:rsid w:val="00410E2F"/>
    <w:rsid w:val="00422EA8"/>
    <w:rsid w:val="00437BE7"/>
    <w:rsid w:val="00440F65"/>
    <w:rsid w:val="004442D4"/>
    <w:rsid w:val="0044488C"/>
    <w:rsid w:val="004506F9"/>
    <w:rsid w:val="004717A2"/>
    <w:rsid w:val="00472BE5"/>
    <w:rsid w:val="00491741"/>
    <w:rsid w:val="0049734A"/>
    <w:rsid w:val="004A0984"/>
    <w:rsid w:val="004E4B84"/>
    <w:rsid w:val="00500E5F"/>
    <w:rsid w:val="005122EF"/>
    <w:rsid w:val="00514C19"/>
    <w:rsid w:val="00517C33"/>
    <w:rsid w:val="00523644"/>
    <w:rsid w:val="0054069E"/>
    <w:rsid w:val="005557DF"/>
    <w:rsid w:val="005767CC"/>
    <w:rsid w:val="00590D9F"/>
    <w:rsid w:val="00595D26"/>
    <w:rsid w:val="005A74E6"/>
    <w:rsid w:val="005D12F2"/>
    <w:rsid w:val="005D4D55"/>
    <w:rsid w:val="005D6CD7"/>
    <w:rsid w:val="005E2CFB"/>
    <w:rsid w:val="005E3C93"/>
    <w:rsid w:val="005F0402"/>
    <w:rsid w:val="0062378F"/>
    <w:rsid w:val="006308E4"/>
    <w:rsid w:val="006408BF"/>
    <w:rsid w:val="00645175"/>
    <w:rsid w:val="00651EEC"/>
    <w:rsid w:val="00652413"/>
    <w:rsid w:val="006665DA"/>
    <w:rsid w:val="006701EC"/>
    <w:rsid w:val="0067578E"/>
    <w:rsid w:val="006A351B"/>
    <w:rsid w:val="006B0422"/>
    <w:rsid w:val="006C1B53"/>
    <w:rsid w:val="006D7730"/>
    <w:rsid w:val="006E2E56"/>
    <w:rsid w:val="006E474B"/>
    <w:rsid w:val="006E5284"/>
    <w:rsid w:val="006F3EB5"/>
    <w:rsid w:val="00700BD2"/>
    <w:rsid w:val="00702E34"/>
    <w:rsid w:val="00704395"/>
    <w:rsid w:val="00712FD9"/>
    <w:rsid w:val="00715BFC"/>
    <w:rsid w:val="00720FF1"/>
    <w:rsid w:val="00723160"/>
    <w:rsid w:val="00725763"/>
    <w:rsid w:val="0074149D"/>
    <w:rsid w:val="00766CFA"/>
    <w:rsid w:val="007B6332"/>
    <w:rsid w:val="007B63CA"/>
    <w:rsid w:val="007D02F0"/>
    <w:rsid w:val="007D2276"/>
    <w:rsid w:val="007F3D78"/>
    <w:rsid w:val="00800EFA"/>
    <w:rsid w:val="00812ED5"/>
    <w:rsid w:val="008277D9"/>
    <w:rsid w:val="00860282"/>
    <w:rsid w:val="00862D34"/>
    <w:rsid w:val="00865BC8"/>
    <w:rsid w:val="008A38D3"/>
    <w:rsid w:val="008A3E8D"/>
    <w:rsid w:val="008A6CE7"/>
    <w:rsid w:val="008B501F"/>
    <w:rsid w:val="00901FFA"/>
    <w:rsid w:val="009237C4"/>
    <w:rsid w:val="00950252"/>
    <w:rsid w:val="0095149B"/>
    <w:rsid w:val="00954086"/>
    <w:rsid w:val="00967F5D"/>
    <w:rsid w:val="00991CDA"/>
    <w:rsid w:val="009A0F95"/>
    <w:rsid w:val="009B3ADF"/>
    <w:rsid w:val="009C3B52"/>
    <w:rsid w:val="009C5BB9"/>
    <w:rsid w:val="009C6D73"/>
    <w:rsid w:val="009E512C"/>
    <w:rsid w:val="00A019CB"/>
    <w:rsid w:val="00A13692"/>
    <w:rsid w:val="00A25CF1"/>
    <w:rsid w:val="00A32E0B"/>
    <w:rsid w:val="00A42218"/>
    <w:rsid w:val="00A66966"/>
    <w:rsid w:val="00A70249"/>
    <w:rsid w:val="00A707C0"/>
    <w:rsid w:val="00A77C7A"/>
    <w:rsid w:val="00A909DF"/>
    <w:rsid w:val="00AF0E59"/>
    <w:rsid w:val="00B06C0A"/>
    <w:rsid w:val="00B1668C"/>
    <w:rsid w:val="00B33BEA"/>
    <w:rsid w:val="00B340FE"/>
    <w:rsid w:val="00B57C9F"/>
    <w:rsid w:val="00B716B6"/>
    <w:rsid w:val="00B845B3"/>
    <w:rsid w:val="00B85D8B"/>
    <w:rsid w:val="00B86EC5"/>
    <w:rsid w:val="00B913DB"/>
    <w:rsid w:val="00BA4821"/>
    <w:rsid w:val="00BA497A"/>
    <w:rsid w:val="00BA5E39"/>
    <w:rsid w:val="00BC5108"/>
    <w:rsid w:val="00BC7861"/>
    <w:rsid w:val="00BE3674"/>
    <w:rsid w:val="00BE6414"/>
    <w:rsid w:val="00C3049A"/>
    <w:rsid w:val="00C31B1E"/>
    <w:rsid w:val="00C33A43"/>
    <w:rsid w:val="00C54F98"/>
    <w:rsid w:val="00C56AA9"/>
    <w:rsid w:val="00C77645"/>
    <w:rsid w:val="00C838DF"/>
    <w:rsid w:val="00CC46E7"/>
    <w:rsid w:val="00CE04C3"/>
    <w:rsid w:val="00CE5BB2"/>
    <w:rsid w:val="00CE76A0"/>
    <w:rsid w:val="00D01A21"/>
    <w:rsid w:val="00D041A1"/>
    <w:rsid w:val="00D148C6"/>
    <w:rsid w:val="00D22D2F"/>
    <w:rsid w:val="00D30EF3"/>
    <w:rsid w:val="00D51F71"/>
    <w:rsid w:val="00D602DE"/>
    <w:rsid w:val="00D61525"/>
    <w:rsid w:val="00D619A1"/>
    <w:rsid w:val="00D639CF"/>
    <w:rsid w:val="00D6741D"/>
    <w:rsid w:val="00DA70BE"/>
    <w:rsid w:val="00DC250F"/>
    <w:rsid w:val="00DC4B90"/>
    <w:rsid w:val="00DD06FF"/>
    <w:rsid w:val="00DD5FE9"/>
    <w:rsid w:val="00DD6AB2"/>
    <w:rsid w:val="00E00C7A"/>
    <w:rsid w:val="00E25D58"/>
    <w:rsid w:val="00E55B68"/>
    <w:rsid w:val="00E94ECA"/>
    <w:rsid w:val="00E966BD"/>
    <w:rsid w:val="00E9708F"/>
    <w:rsid w:val="00EC05F0"/>
    <w:rsid w:val="00EC1604"/>
    <w:rsid w:val="00EE405B"/>
    <w:rsid w:val="00F01955"/>
    <w:rsid w:val="00F03697"/>
    <w:rsid w:val="00F123D5"/>
    <w:rsid w:val="00F158F4"/>
    <w:rsid w:val="00F3635D"/>
    <w:rsid w:val="00F60415"/>
    <w:rsid w:val="00F74360"/>
    <w:rsid w:val="00F80316"/>
    <w:rsid w:val="00F919D9"/>
    <w:rsid w:val="00FA5C78"/>
    <w:rsid w:val="00FB462F"/>
    <w:rsid w:val="00FB6B36"/>
    <w:rsid w:val="00FD5395"/>
    <w:rsid w:val="00FD60B2"/>
    <w:rsid w:val="00FE16FA"/>
    <w:rsid w:val="00FE328A"/>
    <w:rsid w:val="00FF5A10"/>
    <w:rsid w:val="016E6519"/>
    <w:rsid w:val="01C20973"/>
    <w:rsid w:val="01FD68B4"/>
    <w:rsid w:val="021B366E"/>
    <w:rsid w:val="024564FC"/>
    <w:rsid w:val="02695851"/>
    <w:rsid w:val="02BF5BDF"/>
    <w:rsid w:val="02C32E43"/>
    <w:rsid w:val="03497C05"/>
    <w:rsid w:val="03A34A22"/>
    <w:rsid w:val="042F62B6"/>
    <w:rsid w:val="04702B56"/>
    <w:rsid w:val="057C2E46"/>
    <w:rsid w:val="057D36B6"/>
    <w:rsid w:val="05AA216C"/>
    <w:rsid w:val="064918B1"/>
    <w:rsid w:val="06631C49"/>
    <w:rsid w:val="06E96BF0"/>
    <w:rsid w:val="076E5CBF"/>
    <w:rsid w:val="082A5ED7"/>
    <w:rsid w:val="086D75BE"/>
    <w:rsid w:val="094B105F"/>
    <w:rsid w:val="0A58094E"/>
    <w:rsid w:val="0A8A3CDF"/>
    <w:rsid w:val="0B247B0F"/>
    <w:rsid w:val="0C6A7F9E"/>
    <w:rsid w:val="0C76084B"/>
    <w:rsid w:val="0D6729DE"/>
    <w:rsid w:val="0D75004E"/>
    <w:rsid w:val="0DCA39B3"/>
    <w:rsid w:val="0E79727C"/>
    <w:rsid w:val="0F12086F"/>
    <w:rsid w:val="0FE554B3"/>
    <w:rsid w:val="1034190C"/>
    <w:rsid w:val="103F3D25"/>
    <w:rsid w:val="10423F83"/>
    <w:rsid w:val="10FC587C"/>
    <w:rsid w:val="11457119"/>
    <w:rsid w:val="11477335"/>
    <w:rsid w:val="115C699E"/>
    <w:rsid w:val="11703679"/>
    <w:rsid w:val="11935B6A"/>
    <w:rsid w:val="11D51BA5"/>
    <w:rsid w:val="120B0362"/>
    <w:rsid w:val="12EB6ACE"/>
    <w:rsid w:val="1323122A"/>
    <w:rsid w:val="132A4818"/>
    <w:rsid w:val="13A70013"/>
    <w:rsid w:val="144C07BE"/>
    <w:rsid w:val="145204CA"/>
    <w:rsid w:val="14822E08"/>
    <w:rsid w:val="15E76802"/>
    <w:rsid w:val="15EA400A"/>
    <w:rsid w:val="173D6D3E"/>
    <w:rsid w:val="176865B0"/>
    <w:rsid w:val="18371962"/>
    <w:rsid w:val="18786643"/>
    <w:rsid w:val="188E3A9B"/>
    <w:rsid w:val="190610B2"/>
    <w:rsid w:val="190A38FC"/>
    <w:rsid w:val="19C42E2E"/>
    <w:rsid w:val="1A202A12"/>
    <w:rsid w:val="1B9222CE"/>
    <w:rsid w:val="1C424981"/>
    <w:rsid w:val="1CDA789D"/>
    <w:rsid w:val="1E7A7650"/>
    <w:rsid w:val="1EF10B30"/>
    <w:rsid w:val="20CF4D1F"/>
    <w:rsid w:val="214C004F"/>
    <w:rsid w:val="21CC327F"/>
    <w:rsid w:val="21F97FA1"/>
    <w:rsid w:val="222D6EFC"/>
    <w:rsid w:val="22482D2D"/>
    <w:rsid w:val="2298179E"/>
    <w:rsid w:val="23754998"/>
    <w:rsid w:val="23F07066"/>
    <w:rsid w:val="24BE74B6"/>
    <w:rsid w:val="2504136D"/>
    <w:rsid w:val="2526488E"/>
    <w:rsid w:val="25552833"/>
    <w:rsid w:val="25556964"/>
    <w:rsid w:val="2580544B"/>
    <w:rsid w:val="25FC3DF2"/>
    <w:rsid w:val="270100AA"/>
    <w:rsid w:val="274C0DA9"/>
    <w:rsid w:val="27B119A5"/>
    <w:rsid w:val="28CA62FB"/>
    <w:rsid w:val="290A4779"/>
    <w:rsid w:val="2946509C"/>
    <w:rsid w:val="295E4673"/>
    <w:rsid w:val="29BF564A"/>
    <w:rsid w:val="29F06FF8"/>
    <w:rsid w:val="2ACB0237"/>
    <w:rsid w:val="2BE64BEF"/>
    <w:rsid w:val="2D050EED"/>
    <w:rsid w:val="2EFB4585"/>
    <w:rsid w:val="2F043A5C"/>
    <w:rsid w:val="2F213AAB"/>
    <w:rsid w:val="2F2B5748"/>
    <w:rsid w:val="2F8F36AE"/>
    <w:rsid w:val="2FC17E5A"/>
    <w:rsid w:val="2FD34BA4"/>
    <w:rsid w:val="30057C02"/>
    <w:rsid w:val="30333586"/>
    <w:rsid w:val="306007F2"/>
    <w:rsid w:val="31707A1F"/>
    <w:rsid w:val="318C526B"/>
    <w:rsid w:val="32322420"/>
    <w:rsid w:val="32BF64D7"/>
    <w:rsid w:val="32C43EEA"/>
    <w:rsid w:val="32EB49C5"/>
    <w:rsid w:val="33D1782F"/>
    <w:rsid w:val="355A6D87"/>
    <w:rsid w:val="35B57315"/>
    <w:rsid w:val="35B85233"/>
    <w:rsid w:val="35DC756B"/>
    <w:rsid w:val="378728FC"/>
    <w:rsid w:val="379D402E"/>
    <w:rsid w:val="37A632D9"/>
    <w:rsid w:val="3B200FCD"/>
    <w:rsid w:val="3BAC0A32"/>
    <w:rsid w:val="3C65673D"/>
    <w:rsid w:val="3CE533DA"/>
    <w:rsid w:val="3D0D2931"/>
    <w:rsid w:val="3D197528"/>
    <w:rsid w:val="3D2757A1"/>
    <w:rsid w:val="3D937C50"/>
    <w:rsid w:val="3DAD736B"/>
    <w:rsid w:val="3E483C21"/>
    <w:rsid w:val="3EBD37B9"/>
    <w:rsid w:val="3EF72E7A"/>
    <w:rsid w:val="3F3917BB"/>
    <w:rsid w:val="3FA4757D"/>
    <w:rsid w:val="40CF64EB"/>
    <w:rsid w:val="41630D72"/>
    <w:rsid w:val="419158DF"/>
    <w:rsid w:val="428D6604"/>
    <w:rsid w:val="42D21F59"/>
    <w:rsid w:val="42DD48FC"/>
    <w:rsid w:val="42F124B4"/>
    <w:rsid w:val="430F194A"/>
    <w:rsid w:val="43172039"/>
    <w:rsid w:val="43802BD8"/>
    <w:rsid w:val="45126D36"/>
    <w:rsid w:val="45243EE6"/>
    <w:rsid w:val="459C1E40"/>
    <w:rsid w:val="468C48C7"/>
    <w:rsid w:val="46D01B96"/>
    <w:rsid w:val="476E73FB"/>
    <w:rsid w:val="47EE1AD5"/>
    <w:rsid w:val="48340D37"/>
    <w:rsid w:val="4916598E"/>
    <w:rsid w:val="497648FE"/>
    <w:rsid w:val="4A0433F5"/>
    <w:rsid w:val="4A174DEF"/>
    <w:rsid w:val="4A4A7DA3"/>
    <w:rsid w:val="4AC314BF"/>
    <w:rsid w:val="4AFD5D93"/>
    <w:rsid w:val="4B022328"/>
    <w:rsid w:val="4B0D311E"/>
    <w:rsid w:val="4C0F3FD0"/>
    <w:rsid w:val="4C132076"/>
    <w:rsid w:val="4D3A1520"/>
    <w:rsid w:val="4D61085B"/>
    <w:rsid w:val="4DBA7D9B"/>
    <w:rsid w:val="4E284641"/>
    <w:rsid w:val="4E822457"/>
    <w:rsid w:val="4E9B4135"/>
    <w:rsid w:val="4F035942"/>
    <w:rsid w:val="4F0E2627"/>
    <w:rsid w:val="4F185433"/>
    <w:rsid w:val="4FB31116"/>
    <w:rsid w:val="506D6857"/>
    <w:rsid w:val="51472446"/>
    <w:rsid w:val="51586419"/>
    <w:rsid w:val="515B5A61"/>
    <w:rsid w:val="51DE4A0C"/>
    <w:rsid w:val="52403643"/>
    <w:rsid w:val="525B2326"/>
    <w:rsid w:val="529B480F"/>
    <w:rsid w:val="53163E96"/>
    <w:rsid w:val="53DB0C3B"/>
    <w:rsid w:val="53DE282B"/>
    <w:rsid w:val="544B616C"/>
    <w:rsid w:val="547B45A4"/>
    <w:rsid w:val="55C958CD"/>
    <w:rsid w:val="55D33DB7"/>
    <w:rsid w:val="567A0BDF"/>
    <w:rsid w:val="56D11213"/>
    <w:rsid w:val="574D4486"/>
    <w:rsid w:val="57580F21"/>
    <w:rsid w:val="58163775"/>
    <w:rsid w:val="58B7510E"/>
    <w:rsid w:val="58DA006F"/>
    <w:rsid w:val="5902647E"/>
    <w:rsid w:val="59686021"/>
    <w:rsid w:val="59703DA0"/>
    <w:rsid w:val="5A11724B"/>
    <w:rsid w:val="5A356A10"/>
    <w:rsid w:val="5A920236"/>
    <w:rsid w:val="5B2B4256"/>
    <w:rsid w:val="5B5647BA"/>
    <w:rsid w:val="5BE72873"/>
    <w:rsid w:val="5CAE6CDC"/>
    <w:rsid w:val="5D5D5F1B"/>
    <w:rsid w:val="5DFD1D2C"/>
    <w:rsid w:val="5E3B6F84"/>
    <w:rsid w:val="5E9268D7"/>
    <w:rsid w:val="5EC745DB"/>
    <w:rsid w:val="5ECB6B16"/>
    <w:rsid w:val="5FA03E9C"/>
    <w:rsid w:val="606A07CA"/>
    <w:rsid w:val="60870181"/>
    <w:rsid w:val="60A8066B"/>
    <w:rsid w:val="60DC173B"/>
    <w:rsid w:val="61080CB6"/>
    <w:rsid w:val="61636864"/>
    <w:rsid w:val="61B42AC0"/>
    <w:rsid w:val="624F1172"/>
    <w:rsid w:val="62A3326C"/>
    <w:rsid w:val="62D84731"/>
    <w:rsid w:val="62DC2267"/>
    <w:rsid w:val="631405B3"/>
    <w:rsid w:val="63226438"/>
    <w:rsid w:val="63433366"/>
    <w:rsid w:val="63876372"/>
    <w:rsid w:val="639408A3"/>
    <w:rsid w:val="63CF2996"/>
    <w:rsid w:val="63D062E3"/>
    <w:rsid w:val="63F41FD1"/>
    <w:rsid w:val="641415E3"/>
    <w:rsid w:val="6424267E"/>
    <w:rsid w:val="6468676E"/>
    <w:rsid w:val="647F4D7B"/>
    <w:rsid w:val="648C4A17"/>
    <w:rsid w:val="64A70DF2"/>
    <w:rsid w:val="64C83775"/>
    <w:rsid w:val="66264D29"/>
    <w:rsid w:val="66815672"/>
    <w:rsid w:val="6689193F"/>
    <w:rsid w:val="66DB582E"/>
    <w:rsid w:val="67073DC9"/>
    <w:rsid w:val="67EE6D37"/>
    <w:rsid w:val="69717C20"/>
    <w:rsid w:val="69AA4EE0"/>
    <w:rsid w:val="69BD1099"/>
    <w:rsid w:val="6A366BBB"/>
    <w:rsid w:val="6A6420DB"/>
    <w:rsid w:val="6A7737E2"/>
    <w:rsid w:val="6A883473"/>
    <w:rsid w:val="6B843E5B"/>
    <w:rsid w:val="6C7A6DC3"/>
    <w:rsid w:val="6CAD71C1"/>
    <w:rsid w:val="6D8A3797"/>
    <w:rsid w:val="6DC46D1B"/>
    <w:rsid w:val="6E3054BE"/>
    <w:rsid w:val="6ED57241"/>
    <w:rsid w:val="6F00771F"/>
    <w:rsid w:val="6F0A72CC"/>
    <w:rsid w:val="6F443D25"/>
    <w:rsid w:val="6FEA072C"/>
    <w:rsid w:val="70A75E64"/>
    <w:rsid w:val="71CE0BB6"/>
    <w:rsid w:val="71E428E2"/>
    <w:rsid w:val="728A3861"/>
    <w:rsid w:val="72F406FD"/>
    <w:rsid w:val="730E64E0"/>
    <w:rsid w:val="734343DB"/>
    <w:rsid w:val="7406190C"/>
    <w:rsid w:val="740D7394"/>
    <w:rsid w:val="74416F9D"/>
    <w:rsid w:val="755C5A65"/>
    <w:rsid w:val="75DE19C1"/>
    <w:rsid w:val="75E05971"/>
    <w:rsid w:val="75E1612D"/>
    <w:rsid w:val="76527DE5"/>
    <w:rsid w:val="76FB321F"/>
    <w:rsid w:val="772B3B04"/>
    <w:rsid w:val="77645B54"/>
    <w:rsid w:val="776A63EF"/>
    <w:rsid w:val="77A664DC"/>
    <w:rsid w:val="781E302D"/>
    <w:rsid w:val="782B6988"/>
    <w:rsid w:val="786646C8"/>
    <w:rsid w:val="78D635FC"/>
    <w:rsid w:val="794E3ADA"/>
    <w:rsid w:val="798B1F92"/>
    <w:rsid w:val="79C00765"/>
    <w:rsid w:val="7A1F6EC0"/>
    <w:rsid w:val="7A602FF4"/>
    <w:rsid w:val="7D083FA0"/>
    <w:rsid w:val="7DB474F8"/>
    <w:rsid w:val="7EA44FF9"/>
    <w:rsid w:val="7F280929"/>
    <w:rsid w:val="7FA53D28"/>
    <w:rsid w:val="7FBE66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oc 5"/>
    <w:basedOn w:val="1"/>
    <w:next w:val="1"/>
    <w:qFormat/>
    <w:uiPriority w:val="0"/>
    <w:pPr>
      <w:ind w:left="800" w:leftChars="800"/>
    </w:pPr>
    <w:rPr>
      <w:rFonts w:cs="Times New Roman"/>
      <w:lang w:bidi="ar-SA"/>
    </w:rPr>
  </w:style>
  <w:style w:type="paragraph" w:styleId="5">
    <w:name w:val="Normal Indent"/>
    <w:basedOn w:val="1"/>
    <w:qFormat/>
    <w:uiPriority w:val="0"/>
    <w:pPr>
      <w:widowControl/>
      <w:ind w:firstLine="420"/>
      <w:jc w:val="left"/>
    </w:pPr>
    <w:rPr>
      <w:kern w:val="0"/>
      <w:sz w:val="20"/>
      <w:szCs w:val="20"/>
    </w:rPr>
  </w:style>
  <w:style w:type="paragraph" w:styleId="6">
    <w:name w:val="Balloon Text"/>
    <w:basedOn w:val="1"/>
    <w:link w:val="20"/>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rPr>
  </w:style>
  <w:style w:type="character" w:styleId="14">
    <w:name w:val="Hyperlink"/>
    <w:basedOn w:val="12"/>
    <w:unhideWhenUsed/>
    <w:qFormat/>
    <w:uiPriority w:val="99"/>
    <w:rPr>
      <w:color w:val="0000FF"/>
      <w:u w:val="single"/>
    </w:rPr>
  </w:style>
  <w:style w:type="paragraph" w:customStyle="1" w:styleId="15">
    <w:name w:val="UserStyle_0"/>
    <w:qFormat/>
    <w:uiPriority w:val="0"/>
    <w:pPr>
      <w:widowControl w:val="0"/>
      <w:ind w:firstLine="420"/>
      <w:jc w:val="both"/>
    </w:pPr>
    <w:rPr>
      <w:rFonts w:ascii="Times New Roman" w:hAnsi="Times New Roman" w:eastAsia="宋体" w:cs="Times New Roman"/>
      <w:kern w:val="2"/>
      <w:sz w:val="21"/>
      <w:szCs w:val="24"/>
      <w:lang w:val="en-US" w:eastAsia="zh-CN" w:bidi="ar-SA"/>
    </w:rPr>
  </w:style>
  <w:style w:type="character" w:customStyle="1" w:styleId="16">
    <w:name w:val="页眉 字符"/>
    <w:basedOn w:val="12"/>
    <w:link w:val="8"/>
    <w:qFormat/>
    <w:uiPriority w:val="99"/>
    <w:rPr>
      <w:sz w:val="18"/>
      <w:szCs w:val="18"/>
    </w:rPr>
  </w:style>
  <w:style w:type="character" w:customStyle="1" w:styleId="17">
    <w:name w:val="页脚 字符"/>
    <w:basedOn w:val="12"/>
    <w:link w:val="7"/>
    <w:qFormat/>
    <w:uiPriority w:val="99"/>
    <w:rPr>
      <w:sz w:val="18"/>
      <w:szCs w:val="18"/>
    </w:rPr>
  </w:style>
  <w:style w:type="paragraph" w:customStyle="1" w:styleId="18">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19">
    <w:name w:val="List Paragraph"/>
    <w:basedOn w:val="1"/>
    <w:qFormat/>
    <w:uiPriority w:val="34"/>
    <w:pPr>
      <w:ind w:firstLine="420" w:firstLineChars="200"/>
    </w:pPr>
  </w:style>
  <w:style w:type="character" w:customStyle="1" w:styleId="20">
    <w:name w:val="批注框文本 字符"/>
    <w:basedOn w:val="12"/>
    <w:link w:val="6"/>
    <w:semiHidden/>
    <w:qFormat/>
    <w:uiPriority w:val="99"/>
    <w:rPr>
      <w:sz w:val="18"/>
      <w:szCs w:val="18"/>
    </w:rPr>
  </w:style>
  <w:style w:type="paragraph" w:customStyle="1" w:styleId="21">
    <w:name w:val="BodyText"/>
    <w:basedOn w:val="1"/>
    <w:qFormat/>
    <w:uiPriority w:val="0"/>
    <w:pPr>
      <w:spacing w:after="120"/>
      <w:textAlignment w:val="baseline"/>
    </w:pPr>
    <w:rPr>
      <w:rFonts w:ascii="Times New Roman" w:hAnsi="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b:Sources xmlns:b="http://schemas.openxmlformats.org/officeDocument/2006/bibliography" StyleName="APA" SelectedStyle="\APA.XSL" xmlns:b="http://schemas.openxmlformats.org/officeDocument/2006/bibliography"/>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16319F-EE4A-4BFD-A156-DA6001AEDD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8162</Words>
  <Characters>8743</Characters>
  <Lines>40</Lines>
  <Paragraphs>11</Paragraphs>
  <TotalTime>43</TotalTime>
  <ScaleCrop>false</ScaleCrop>
  <LinksUpToDate>false</LinksUpToDate>
  <CharactersWithSpaces>8777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2021-06-04T17:48:00Z</dcterms:created>
  <dc:creator>李航 null</dc:creator>
  <cp:lastModifiedBy>A梦</cp:lastModifiedBy>
  <cp:lastPrinted>2021-06-05T16:05:00Z</cp:lastPrinted>
  <dcterms:modified xsi:type="dcterms:W3CDTF">2026-10-15T11:29:18Z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0625D1E32502477D94DFDB045C19600B_13</vt:lpwstr>
  </property>
  <property fmtid="{D5CDD505-2E9C-101B-9397-08002B2CF9AE}" pid="4" name="KSOTemplateDocerSaveRecord">
    <vt:lpwstr>eyJoZGlkIjoiMjAxY2JjZDJhNDNjMDM4MDc4M2EzZTliNjQ5OTM0MTEiLCJ1c2VySWQiOiIzNTM3OTU5NzAifQ==</vt:lpwstr>
  </property>
</Properties>
</file>