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kern w:val="0"/>
          <w:sz w:val="44"/>
          <w:szCs w:val="44"/>
          <w:lang w:val="en-US" w:eastAsia="zh-CN"/>
        </w:rPr>
      </w:pPr>
    </w:p>
    <w:p>
      <w:pPr>
        <w:widowControl/>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怀化市政务服务中心2021</w:t>
      </w:r>
      <w:r>
        <w:rPr>
          <w:rFonts w:hint="eastAsia" w:ascii="方正小标宋简体" w:hAnsi="方正小标宋简体" w:eastAsia="方正小标宋简体" w:cs="方正小标宋简体"/>
          <w:b w:val="0"/>
          <w:bCs w:val="0"/>
          <w:kern w:val="0"/>
          <w:sz w:val="44"/>
          <w:szCs w:val="44"/>
        </w:rPr>
        <w:t>年度部门</w:t>
      </w:r>
      <w:r>
        <w:rPr>
          <w:rFonts w:hint="eastAsia" w:ascii="方正小标宋简体" w:hAnsi="方正小标宋简体" w:eastAsia="方正小标宋简体" w:cs="方正小标宋简体"/>
          <w:b w:val="0"/>
          <w:bCs w:val="0"/>
          <w:kern w:val="0"/>
          <w:sz w:val="44"/>
          <w:szCs w:val="44"/>
          <w:lang w:val="en-US" w:eastAsia="zh-CN"/>
        </w:rPr>
        <w:t>决算</w:t>
      </w:r>
    </w:p>
    <w:p>
      <w:pPr>
        <w:widowControl/>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公开</w:t>
      </w:r>
      <w:r>
        <w:rPr>
          <w:rFonts w:hint="eastAsia" w:ascii="方正小标宋简体" w:hAnsi="方正小标宋简体" w:eastAsia="方正小标宋简体" w:cs="方正小标宋简体"/>
          <w:b w:val="0"/>
          <w:bCs w:val="0"/>
          <w:kern w:val="0"/>
          <w:sz w:val="44"/>
          <w:szCs w:val="44"/>
          <w:lang w:eastAsia="zh-CN"/>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center"/>
        <w:rPr>
          <w:rFonts w:hint="eastAsia" w:ascii="黑体" w:hAnsi="黑体" w:eastAsia="黑体" w:cs="黑体"/>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center"/>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shd w:val="clear" w:fill="FFFFFF"/>
        </w:rPr>
        <w:t>第一部分  怀化市</w:t>
      </w:r>
      <w:r>
        <w:rPr>
          <w:rFonts w:hint="eastAsia" w:ascii="黑体" w:hAnsi="黑体" w:eastAsia="黑体" w:cs="黑体"/>
          <w:i w:val="0"/>
          <w:caps w:val="0"/>
          <w:color w:val="3D3D3D"/>
          <w:spacing w:val="0"/>
          <w:sz w:val="32"/>
          <w:szCs w:val="32"/>
          <w:shd w:val="clear" w:fill="FFFFFF"/>
          <w:lang w:val="en-US" w:eastAsia="zh-CN"/>
        </w:rPr>
        <w:t>政务服务中心</w:t>
      </w:r>
      <w:r>
        <w:rPr>
          <w:rFonts w:hint="eastAsia" w:ascii="黑体" w:hAnsi="黑体" w:eastAsia="黑体" w:cs="黑体"/>
          <w:i w:val="0"/>
          <w:caps w:val="0"/>
          <w:color w:val="3D3D3D"/>
          <w:spacing w:val="0"/>
          <w:sz w:val="32"/>
          <w:szCs w:val="32"/>
          <w:shd w:val="clear" w:fill="FFFFFF"/>
        </w:rPr>
        <w:t>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r>
        <w:rPr>
          <w:rFonts w:hint="eastAsia" w:ascii="黑体" w:hAnsi="黑体" w:eastAsia="黑体" w:cs="黑体"/>
          <w:i w:val="0"/>
          <w:caps w:val="0"/>
          <w:color w:val="3D3D3D"/>
          <w:spacing w:val="0"/>
          <w:sz w:val="32"/>
          <w:szCs w:val="32"/>
          <w:shd w:val="clear" w:fill="FFFFFF"/>
        </w:rPr>
        <w:t>第二部分 怀化市</w:t>
      </w:r>
      <w:r>
        <w:rPr>
          <w:rFonts w:hint="eastAsia" w:ascii="黑体" w:hAnsi="黑体" w:eastAsia="黑体" w:cs="黑体"/>
          <w:i w:val="0"/>
          <w:caps w:val="0"/>
          <w:color w:val="3D3D3D"/>
          <w:spacing w:val="0"/>
          <w:sz w:val="32"/>
          <w:szCs w:val="32"/>
          <w:shd w:val="clear" w:fill="FFFFFF"/>
          <w:lang w:val="en-US" w:eastAsia="zh-CN"/>
        </w:rPr>
        <w:t>政务服务中心2021</w:t>
      </w:r>
      <w:r>
        <w:rPr>
          <w:rFonts w:hint="eastAsia" w:ascii="黑体" w:hAnsi="黑体" w:eastAsia="黑体" w:cs="黑体"/>
          <w:i w:val="0"/>
          <w:caps w:val="0"/>
          <w:color w:val="3D3D3D"/>
          <w:spacing w:val="0"/>
          <w:sz w:val="32"/>
          <w:szCs w:val="32"/>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九、国有资本经营预算财政拨款支出决算表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r>
        <w:rPr>
          <w:rFonts w:hint="eastAsia" w:ascii="黑体" w:hAnsi="黑体" w:eastAsia="黑体" w:cs="黑体"/>
          <w:i w:val="0"/>
          <w:caps w:val="0"/>
          <w:color w:val="3D3D3D"/>
          <w:spacing w:val="0"/>
          <w:sz w:val="32"/>
          <w:szCs w:val="32"/>
          <w:shd w:val="clear" w:fill="FFFFFF"/>
        </w:rPr>
        <w:t>第三部分 怀化市</w:t>
      </w:r>
      <w:r>
        <w:rPr>
          <w:rFonts w:hint="eastAsia" w:ascii="黑体" w:hAnsi="黑体" w:eastAsia="黑体" w:cs="黑体"/>
          <w:i w:val="0"/>
          <w:caps w:val="0"/>
          <w:color w:val="3D3D3D"/>
          <w:spacing w:val="0"/>
          <w:sz w:val="32"/>
          <w:szCs w:val="32"/>
          <w:shd w:val="clear" w:fill="FFFFFF"/>
          <w:lang w:val="en-US" w:eastAsia="zh-CN"/>
        </w:rPr>
        <w:t>政务服务中心2021</w:t>
      </w:r>
      <w:r>
        <w:rPr>
          <w:rFonts w:hint="eastAsia" w:ascii="黑体" w:hAnsi="黑体" w:eastAsia="黑体" w:cs="黑体"/>
          <w:i w:val="0"/>
          <w:caps w:val="0"/>
          <w:color w:val="3D3D3D"/>
          <w:spacing w:val="0"/>
          <w:sz w:val="32"/>
          <w:szCs w:val="32"/>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i w:val="0"/>
          <w:caps w:val="0"/>
          <w:color w:val="3D3D3D"/>
          <w:spacing w:val="0"/>
          <w:sz w:val="32"/>
          <w:szCs w:val="32"/>
          <w:shd w:val="clear" w:fill="FFFFFF"/>
          <w:lang w:val="en-US" w:eastAsia="zh-CN"/>
        </w:rPr>
      </w:pPr>
      <w:r>
        <w:rPr>
          <w:rFonts w:hint="eastAsia" w:ascii="仿宋" w:hAnsi="仿宋" w:eastAsia="仿宋" w:cs="仿宋"/>
          <w:i w:val="0"/>
          <w:caps w:val="0"/>
          <w:color w:val="3D3D3D"/>
          <w:spacing w:val="0"/>
          <w:sz w:val="32"/>
          <w:szCs w:val="32"/>
          <w:shd w:val="clear" w:fill="FFFFFF"/>
          <w:lang w:val="en-US" w:eastAsia="zh-CN"/>
        </w:rPr>
        <w:t>九、国有资本经营预算财政拨款支出决算情况说明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lang w:val="en-US" w:eastAsia="zh-CN"/>
        </w:rPr>
        <w:t>十</w:t>
      </w:r>
      <w:r>
        <w:rPr>
          <w:rFonts w:hint="eastAsia" w:ascii="仿宋" w:hAnsi="仿宋" w:eastAsia="仿宋" w:cs="仿宋"/>
          <w:i w:val="0"/>
          <w:caps w:val="0"/>
          <w:color w:val="3D3D3D"/>
          <w:spacing w:val="0"/>
          <w:sz w:val="32"/>
          <w:szCs w:val="32"/>
          <w:shd w:val="clear" w:fill="FFFFFF"/>
        </w:rPr>
        <w:t>、关于机关运行经费支出说明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十</w:t>
      </w:r>
      <w:r>
        <w:rPr>
          <w:rFonts w:hint="eastAsia" w:ascii="仿宋" w:hAnsi="仿宋" w:eastAsia="仿宋" w:cs="仿宋"/>
          <w:i w:val="0"/>
          <w:caps w:val="0"/>
          <w:color w:val="3D3D3D"/>
          <w:spacing w:val="0"/>
          <w:sz w:val="32"/>
          <w:szCs w:val="32"/>
          <w:shd w:val="clear" w:fill="FFFFFF"/>
          <w:lang w:val="en-US" w:eastAsia="zh-CN"/>
        </w:rPr>
        <w:t>一</w:t>
      </w:r>
      <w:r>
        <w:rPr>
          <w:rFonts w:hint="eastAsia" w:ascii="仿宋" w:hAnsi="仿宋" w:eastAsia="仿宋" w:cs="仿宋"/>
          <w:i w:val="0"/>
          <w:caps w:val="0"/>
          <w:color w:val="3D3D3D"/>
          <w:spacing w:val="0"/>
          <w:sz w:val="32"/>
          <w:szCs w:val="32"/>
          <w:shd w:val="clear" w:fill="FFFFFF"/>
        </w:rPr>
        <w:t>、一般性支出情况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十</w:t>
      </w:r>
      <w:r>
        <w:rPr>
          <w:rFonts w:hint="eastAsia" w:ascii="仿宋" w:hAnsi="仿宋" w:eastAsia="仿宋" w:cs="仿宋"/>
          <w:i w:val="0"/>
          <w:caps w:val="0"/>
          <w:color w:val="3D3D3D"/>
          <w:spacing w:val="0"/>
          <w:sz w:val="32"/>
          <w:szCs w:val="32"/>
          <w:shd w:val="clear" w:fill="FFFFFF"/>
          <w:lang w:val="en-US" w:eastAsia="zh-CN"/>
        </w:rPr>
        <w:t>二</w:t>
      </w:r>
      <w:r>
        <w:rPr>
          <w:rFonts w:hint="eastAsia" w:ascii="仿宋" w:hAnsi="仿宋" w:eastAsia="仿宋" w:cs="仿宋"/>
          <w:i w:val="0"/>
          <w:caps w:val="0"/>
          <w:color w:val="3D3D3D"/>
          <w:spacing w:val="0"/>
          <w:sz w:val="32"/>
          <w:szCs w:val="32"/>
          <w:shd w:val="clear" w:fill="FFFFFF"/>
        </w:rPr>
        <w:t>、关于政府采购支出说明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十</w:t>
      </w:r>
      <w:r>
        <w:rPr>
          <w:rFonts w:hint="eastAsia" w:ascii="仿宋" w:hAnsi="仿宋" w:eastAsia="仿宋" w:cs="仿宋"/>
          <w:i w:val="0"/>
          <w:caps w:val="0"/>
          <w:color w:val="3D3D3D"/>
          <w:spacing w:val="0"/>
          <w:sz w:val="32"/>
          <w:szCs w:val="32"/>
          <w:shd w:val="clear" w:fill="FFFFFF"/>
          <w:lang w:val="en-US" w:eastAsia="zh-CN"/>
        </w:rPr>
        <w:t>三</w:t>
      </w:r>
      <w:r>
        <w:rPr>
          <w:rFonts w:hint="eastAsia" w:ascii="仿宋" w:hAnsi="仿宋" w:eastAsia="仿宋" w:cs="仿宋"/>
          <w:i w:val="0"/>
          <w:caps w:val="0"/>
          <w:color w:val="3D3D3D"/>
          <w:spacing w:val="0"/>
          <w:sz w:val="32"/>
          <w:szCs w:val="32"/>
          <w:shd w:val="clear" w:fill="FFFFFF"/>
        </w:rPr>
        <w:t>、关于国有资产占用情况说明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十</w:t>
      </w:r>
      <w:r>
        <w:rPr>
          <w:rFonts w:hint="eastAsia" w:ascii="仿宋" w:hAnsi="仿宋" w:eastAsia="仿宋" w:cs="仿宋"/>
          <w:i w:val="0"/>
          <w:caps w:val="0"/>
          <w:color w:val="3D3D3D"/>
          <w:spacing w:val="0"/>
          <w:sz w:val="32"/>
          <w:szCs w:val="32"/>
          <w:shd w:val="clear" w:fill="FFFFFF"/>
          <w:lang w:val="en-US" w:eastAsia="zh-CN"/>
        </w:rPr>
        <w:t>四</w:t>
      </w:r>
      <w:r>
        <w:rPr>
          <w:rFonts w:hint="eastAsia" w:ascii="仿宋" w:hAnsi="仿宋" w:eastAsia="仿宋" w:cs="仿宋"/>
          <w:i w:val="0"/>
          <w:caps w:val="0"/>
          <w:color w:val="3D3D3D"/>
          <w:spacing w:val="0"/>
          <w:sz w:val="32"/>
          <w:szCs w:val="32"/>
          <w:shd w:val="clear" w:fill="FFFFFF"/>
        </w:rPr>
        <w:t>、关于202</w:t>
      </w:r>
      <w:r>
        <w:rPr>
          <w:rFonts w:hint="eastAsia" w:ascii="仿宋" w:hAnsi="仿宋" w:eastAsia="仿宋" w:cs="仿宋"/>
          <w:i w:val="0"/>
          <w:caps w:val="0"/>
          <w:color w:val="3D3D3D"/>
          <w:spacing w:val="0"/>
          <w:sz w:val="32"/>
          <w:szCs w:val="32"/>
          <w:shd w:val="clear" w:fill="FFFFFF"/>
          <w:lang w:val="en-US" w:eastAsia="zh-CN"/>
        </w:rPr>
        <w:t>1</w:t>
      </w:r>
      <w:r>
        <w:rPr>
          <w:rFonts w:hint="eastAsia" w:ascii="仿宋" w:hAnsi="仿宋" w:eastAsia="仿宋" w:cs="仿宋"/>
          <w:i w:val="0"/>
          <w:caps w:val="0"/>
          <w:color w:val="3D3D3D"/>
          <w:spacing w:val="0"/>
          <w:sz w:val="32"/>
          <w:szCs w:val="32"/>
          <w:shd w:val="clear" w:fill="FFFFFF"/>
        </w:rPr>
        <w:t>年度预算绩效情况的说明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r>
        <w:rPr>
          <w:rFonts w:hint="eastAsia" w:ascii="黑体" w:hAnsi="黑体" w:eastAsia="黑体" w:cs="黑体"/>
          <w:i w:val="0"/>
          <w:caps w:val="0"/>
          <w:color w:val="3D3D3D"/>
          <w:spacing w:val="0"/>
          <w:sz w:val="32"/>
          <w:szCs w:val="32"/>
          <w:shd w:val="clear" w:fill="FFFFFF"/>
        </w:rPr>
        <w:t>第四部分  名称解释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r>
        <w:rPr>
          <w:rFonts w:hint="eastAsia" w:ascii="黑体" w:hAnsi="黑体" w:eastAsia="黑体" w:cs="黑体"/>
          <w:i w:val="0"/>
          <w:caps w:val="0"/>
          <w:color w:val="3D3D3D"/>
          <w:spacing w:val="0"/>
          <w:sz w:val="32"/>
          <w:szCs w:val="32"/>
          <w:shd w:val="clear" w:fill="FFFFFF"/>
        </w:rPr>
        <w:t>第五部分 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附件一、2</w:t>
      </w:r>
      <w:r>
        <w:rPr>
          <w:rFonts w:hint="eastAsia" w:ascii="仿宋" w:hAnsi="仿宋" w:eastAsia="仿宋" w:cs="仿宋"/>
          <w:i w:val="0"/>
          <w:caps w:val="0"/>
          <w:color w:val="3D3D3D"/>
          <w:spacing w:val="0"/>
          <w:sz w:val="32"/>
          <w:szCs w:val="32"/>
          <w:shd w:val="clear" w:fill="FFFFFF"/>
          <w:lang w:val="en-US" w:eastAsia="zh-CN"/>
        </w:rPr>
        <w:t>021</w:t>
      </w:r>
      <w:r>
        <w:rPr>
          <w:rFonts w:hint="eastAsia" w:ascii="仿宋" w:hAnsi="仿宋" w:eastAsia="仿宋" w:cs="仿宋"/>
          <w:i w:val="0"/>
          <w:caps w:val="0"/>
          <w:color w:val="3D3D3D"/>
          <w:spacing w:val="0"/>
          <w:sz w:val="32"/>
          <w:szCs w:val="32"/>
          <w:shd w:val="clear" w:fill="FFFFFF"/>
        </w:rPr>
        <w:t>年度部门整体支出绩效评价报告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附件二、部门决算报表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微软雅黑" w:hAnsi="微软雅黑" w:eastAsia="微软雅黑" w:cs="微软雅黑"/>
          <w:i w:val="0"/>
          <w:caps w:val="0"/>
          <w:color w:val="3D3D3D"/>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第一部分 怀化</w:t>
      </w:r>
      <w:r>
        <w:rPr>
          <w:rFonts w:hint="eastAsia" w:ascii="Times New Roman" w:hAnsi="Times New Roman" w:eastAsia="黑体" w:cs="Times New Roman"/>
          <w:bCs/>
          <w:kern w:val="0"/>
          <w:sz w:val="32"/>
          <w:szCs w:val="32"/>
          <w:lang w:val="en-US" w:eastAsia="zh-CN"/>
        </w:rPr>
        <w:t>政务服务中心</w:t>
      </w:r>
      <w:r>
        <w:rPr>
          <w:rFonts w:hint="eastAsia" w:ascii="Times New Roman" w:hAnsi="Times New Roman" w:eastAsia="黑体" w:cs="Times New Roman"/>
          <w:bCs/>
          <w:kern w:val="0"/>
          <w:sz w:val="32"/>
          <w:szCs w:val="32"/>
        </w:rPr>
        <w:t>概况</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一、部门职责</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国家、省、市关于政务公开、政务服务、电子政务方面的法律、法规、方针政策和标准规范开展工作；拟订相关发展规划、年度计划和措施办法并组织实施；为“放管服”改革、优化营商环境、“互联网+政务服务”等工作提供服务保障。</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2、承担市政府行政审批制度改革工作领导小组的日常事务性工作；协调组织各级各有关部门集中开展行政审批和政务服务。</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3、协助配合工程建设项目审批制度改革、商事制度改革，协助开展对并联审批项目进行协调督查；负责为重点项目、招商引资项目、工程建设项目等提供代办服务。</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4、负责市本级政务大厅建设和维护工作，协调指导县市区政务大厅建设运行工作；承担进驻市政务大厅的办事窗口及政务服务事项的指导、协调和管理等事务，提供咨询、导办服务。</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5、负责研究制定政务大厅管理制度和运行规范，组织实施日常管理和绩效考评。</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6、负责对经市政府批准设立的各类专门办事服务大厅和分中心的政务服务工作的指导和督查考评；指导县市区政务服务工作。</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7、负责全市电子政务外网骨干传输网、政府内网及其网络平台建设与管理；组织建立安全防范体系；指导县市区、市直部门政务网络及平台的建设与管理。</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8、负责承办市政府门户网站，承担网站技术平台建设等工作；负责向省政府门户网站提供内容保障；承担全市政府网站及政务新媒体建设等工作，建立政府网站间的协调联动机制。</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9、负责“市长信箱”的管理；负责《怀化市人民政府公报》的编辑、出版、发行等事务性工作。</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10、承担市政务公开政务服务领导小组的有关日常工作；承提市本级政府信息网上公开的日常事务工作。</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11、协助推进全市电子政务应用系统资源整合共享与建设；负责市“互联网+政务服务”平台管理，指导县市区平台建设；负责全省“互联网+监督”平台等怀化市的运行维护工作。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12、承办市人民政府交办的其他工作。</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二、机构设置及决算单位构成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（一）内设机构设置。</w:t>
      </w:r>
    </w:p>
    <w:p>
      <w:pPr>
        <w:keepNext w:val="0"/>
        <w:keepLines w:val="0"/>
        <w:pageBreakBefore w:val="0"/>
        <w:widowControl/>
        <w:kinsoku/>
        <w:wordWrap/>
        <w:overflowPunct/>
        <w:topLinePunct w:val="0"/>
        <w:autoSpaceDE/>
        <w:autoSpaceDN/>
        <w:bidi w:val="0"/>
        <w:adjustRightInd/>
        <w:snapToGrid/>
        <w:spacing w:line="500" w:lineRule="auto"/>
        <w:ind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怀化市政务服务中心作为二级部门预算单位，内设机构为10个：综合部、行政审批制度改革办公室、政务公开办公室（《怀化市人民政府公报》编辑部）、政务服务部、行政效能监察部、政务大厅监管部、政府网站运维部、网络运行保障部、政务服务代办部、人事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决算单位构成。</w:t>
      </w:r>
      <w:r>
        <w:rPr>
          <w:rFonts w:hint="eastAsia" w:ascii="仿宋" w:hAnsi="仿宋" w:eastAsia="仿宋" w:cs="仿宋"/>
          <w:kern w:val="2"/>
          <w:sz w:val="32"/>
          <w:szCs w:val="32"/>
          <w:lang w:val="en-US" w:eastAsia="zh-CN" w:bidi="ar-SA"/>
        </w:rPr>
        <w:t>怀化市政务服务中心2021年部门决算汇总公开单位构成包括：怀化市政务服务中心本级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微软雅黑" w:hAnsi="微软雅黑" w:eastAsia="微软雅黑" w:cs="微软雅黑"/>
          <w:i w:val="0"/>
          <w:caps w:val="0"/>
          <w:color w:val="3D3D3D"/>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420" w:leftChars="0" w:right="0" w:rightChars="0"/>
        <w:jc w:val="both"/>
        <w:rPr>
          <w:rFonts w:hint="eastAsia"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第二部分   怀化政务服务中心2021年度部门决算表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共9张决算表，包括：收支总表3张，财政拨款收支表6张：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1、收入支出决算总表（公开01表）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2、收入决算表（公开02表）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3、支出决算表（公开03表）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4、财政拨款收入支出表（公开04表）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5、一般公共预算财政拨款支出决算表（公开05表）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6、一般公共预算财政拨款基本支出决算表（公开06表）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7、一般公共预算财政拨款“三公”经费支出决算表（公开07表）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8、政府性基金预算财政拨款收入支出决算表（公开08表）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i w:val="0"/>
          <w:caps w:val="0"/>
          <w:color w:val="3D3D3D"/>
          <w:spacing w:val="0"/>
          <w:sz w:val="32"/>
          <w:szCs w:val="32"/>
          <w:shd w:val="clear" w:fill="FFFFFF"/>
          <w:lang w:val="en-US" w:eastAsia="zh-CN"/>
        </w:rPr>
        <w:t>9</w:t>
      </w:r>
      <w:r>
        <w:rPr>
          <w:rFonts w:hint="eastAsia" w:ascii="仿宋" w:hAnsi="仿宋" w:eastAsia="仿宋" w:cs="仿宋"/>
          <w:i w:val="0"/>
          <w:caps w:val="0"/>
          <w:color w:val="3D3D3D"/>
          <w:spacing w:val="0"/>
          <w:sz w:val="32"/>
          <w:szCs w:val="32"/>
          <w:shd w:val="clear" w:fill="FFFFFF"/>
        </w:rPr>
        <w:t>、国有资本经营预算财政拨款支出决算表</w:t>
      </w:r>
      <w:r>
        <w:rPr>
          <w:rFonts w:hint="eastAsia" w:ascii="仿宋" w:hAnsi="仿宋" w:eastAsia="仿宋" w:cs="仿宋"/>
          <w:kern w:val="2"/>
          <w:sz w:val="32"/>
          <w:szCs w:val="32"/>
          <w:lang w:val="en-US" w:eastAsia="zh-CN" w:bidi="ar-SA"/>
        </w:rPr>
        <w:t>（公开09表）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   （公开表格附后）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rPr>
      </w:pPr>
      <w:r>
        <w:rPr>
          <w:rFonts w:hint="eastAsia" w:ascii="微软雅黑" w:hAnsi="微软雅黑" w:eastAsia="微软雅黑" w:cs="微软雅黑"/>
          <w:i w:val="0"/>
          <w:caps w:val="0"/>
          <w:color w:val="3D3D3D"/>
          <w:spacing w:val="0"/>
          <w:sz w:val="24"/>
          <w:szCs w:val="24"/>
          <w:shd w:val="clear" w:fill="FFFFFF"/>
        </w:rPr>
        <w: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420" w:leftChars="0" w:right="0" w:rightChars="0"/>
        <w:jc w:val="both"/>
        <w:rPr>
          <w:rFonts w:hint="eastAsia"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第三部分2020年度部门决算情况说明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一、 收入支出决算总体情况说明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本部门2021度全年收入总计864.43万元，与上年相比增113.85万元，增长15.17%，主要是因为增加电子政务外网平台安全运维升级改造和政务大厅改造经费。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本年收入合计864.43万元，其中：财政拨款收入864.43元，占100%；无其他收入。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本年支出合872.09万元，全为基本支出。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2021年度财政拨款收入总计为864.43万元，与2020年相比增加113.85万元,增长15.17%，主要是因为增加电子政务外网平台安全运维升级改造和政务大厅改造经费。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2021年度财政拨款支出872.09万元，占本年支出合计的100%，与2020年相比，财政拨款支出增加128.47万元，增长17.28%，主要是因为增加电子政务外网平台安全运维升级改造和政务大厅改造经费。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（二）财政拨款支出决算结构情况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2021年度财政拨款支出872.09万元，主要用于以下方面：一般公共服务（类）支出827.06万元，占94.83%；社会保障和就业支出33.06万元，占3.79%;卫生健康类支出11.97万元，占1.37%。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2021年度财政拨款支出年初预算数为881.77万元，支出决算数为872.09万元，完成年初预算的98.9%，其中：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1、一般公共服务（类）政府办公厅（室）及相关机构事务（款）行政运行（项）。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年初预算为169.12万元，支出决算为215.64万元，完成年初预算的127.5%，决算数大于年初预算数的主要原因是：新增4名选调工作人员，工资福利增加，且绩效奖未入年初预算。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lang w:val="en-US" w:eastAsia="zh-CN"/>
        </w:rPr>
      </w:pPr>
      <w:r>
        <w:rPr>
          <w:rFonts w:hint="eastAsia" w:ascii="仿宋" w:hAnsi="仿宋" w:eastAsia="仿宋" w:cs="仿宋"/>
          <w:kern w:val="2"/>
          <w:sz w:val="32"/>
          <w:szCs w:val="32"/>
          <w:lang w:val="en-US" w:eastAsia="zh-CN" w:bidi="ar-SA"/>
        </w:rPr>
        <w:t>2、一般公共服务（类）政府办公厅（室）及相关机构事务（款）事业运行（项）。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年初预算为453.65万元，支出决算为579.81万元，完成年初预算的127.81%，决算数大于年初预算数的主要原因是：增加电子政务外网平台安全运维升级改造和政务大厅改造经费。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一般公共服务（类）其他一般公共服务支出（款）其他一般公共服务支出（项）。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支出决算为</w:t>
      </w:r>
      <w:r>
        <w:rPr>
          <w:rFonts w:hint="eastAsia" w:ascii="仿宋" w:hAnsi="仿宋" w:eastAsia="仿宋" w:cs="仿宋"/>
          <w:kern w:val="2"/>
          <w:sz w:val="32"/>
          <w:szCs w:val="32"/>
          <w:lang w:val="en-US" w:eastAsia="zh-CN" w:bidi="ar-SA"/>
        </w:rPr>
        <w:t>24.9</w:t>
      </w:r>
      <w:r>
        <w:rPr>
          <w:rFonts w:hint="default" w:ascii="仿宋" w:hAnsi="仿宋" w:eastAsia="仿宋" w:cs="仿宋"/>
          <w:kern w:val="2"/>
          <w:sz w:val="32"/>
          <w:szCs w:val="32"/>
          <w:lang w:val="en-US" w:eastAsia="zh-CN" w:bidi="ar-SA"/>
        </w:rPr>
        <w:t>万元，年初无预算的，决算数大于年初预算数的主要原因是：没有预算到的开支。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4、社会保障和就业支出（类）政府事业单位离退休（款）机关事业单位基本养老保险缴费支出（项）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年初预算为0.52万元，支出决算为32.9万元，完成年初预算的6326.92%，决算数大于年初预算数主要原因是：机关事业单位基本养老保险缴费财政部分及补缴部分未纳入年初预算。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w:t>
      </w:r>
      <w:r>
        <w:rPr>
          <w:rFonts w:hint="default" w:ascii="仿宋" w:hAnsi="仿宋" w:eastAsia="仿宋" w:cs="仿宋"/>
          <w:kern w:val="2"/>
          <w:sz w:val="32"/>
          <w:szCs w:val="32"/>
          <w:lang w:val="en-US" w:eastAsia="zh-CN" w:bidi="ar-SA"/>
        </w:rPr>
        <w:t>卫生健康支出（类）行政事业单位医疗（款）行政单位医疗（项）。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无年初预算，支出决算为</w:t>
      </w:r>
      <w:r>
        <w:rPr>
          <w:rFonts w:hint="eastAsia" w:ascii="仿宋" w:hAnsi="仿宋" w:eastAsia="仿宋" w:cs="仿宋"/>
          <w:kern w:val="2"/>
          <w:sz w:val="32"/>
          <w:szCs w:val="32"/>
          <w:lang w:val="en-US" w:eastAsia="zh-CN" w:bidi="ar-SA"/>
        </w:rPr>
        <w:t>11.18</w:t>
      </w:r>
      <w:r>
        <w:rPr>
          <w:rFonts w:hint="default" w:ascii="仿宋" w:hAnsi="仿宋" w:eastAsia="仿宋" w:cs="仿宋"/>
          <w:kern w:val="2"/>
          <w:sz w:val="32"/>
          <w:szCs w:val="32"/>
          <w:lang w:val="en-US" w:eastAsia="zh-CN" w:bidi="ar-SA"/>
        </w:rPr>
        <w:t>万元，决算数大于年初预算数的主要原因是：</w:t>
      </w:r>
      <w:r>
        <w:rPr>
          <w:rFonts w:hint="eastAsia" w:ascii="仿宋" w:hAnsi="仿宋" w:eastAsia="仿宋" w:cs="仿宋"/>
          <w:kern w:val="2"/>
          <w:sz w:val="32"/>
          <w:szCs w:val="32"/>
          <w:lang w:val="en-US" w:eastAsia="zh-CN" w:bidi="ar-SA"/>
        </w:rPr>
        <w:t>单位基本医疗保险缴费财政部分未纳入年初预算。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财政拨款基本支出872.09万元，其中：人员经费285.58万元，占基本支出的32.74%,主要包括基本工资、津贴补贴、奖金、伙食补助费、机关事业单位基本养老保险缴费、职工基本医疗保险缴费、其他社会保障缴费、住房公积金、医疗费、其他工资福利支出、对个人和家庭的补助；商品和服务支出468.14万元，占基本支出的53.68%，主要包括办公费、印刷费、邮电费、差旅费、维护费、租赁费、公务接待费、劳务费、委托业务费、工会经费、公务用车运行维护费、其他交通费、其他商品和服务支出等；资本性支出107.87万元，占基本支出的12.37%，主要是办公设备的购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“三公”经费财政拨款支出预算为9.32万元，支出决算为1.98万元，完成预算的21.24%，其中：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因公出国（境）费0预算0支出。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公务接待费支出预算为4.28万元，支出决算为0.42万元，完成预算的9.8%，决算数小于年初预算数的主要原因是厉行节约，与上年相比增加0.03万元，基本与上年持平。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务用车运行维护费支出预算为5.04万元，支出决算为1.56万元，完成预算的30.95%，决算数小于年初预算数的主要原因是厉行节约，与上年相比减少0.21万元，增长11.86%,减少的主要原因主要是县里出差次数有所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2021年度“三公”经费财政拨款支出决算中，公务接待费支出决算0.42万元，占21.21%,无因公出国（境）费,公务用车购置费及运行维护费支出决算1.56万元，占78.78%。其中：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1、因公出国（境）费支出决算为0万元，全年安排因公出国（境）团组0个，累计0人次。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2、公务接待费支出决算为0.42万元，全年共接待来访团组7个、来宾28人次，主要是兄弟地市及上级领导的考察接待支出。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公务用车购置费及运行维护费支出决算为1.56万元，其中：公务用车购置费为0万元，公务用车运行维护费1.56万元，主要是加油、维修费等支出，截至2021年12月31日，我单位开支财政拨款的公务用车保有量为1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本部门2021年度无政府性基金预算收入、支出的安排。</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国有资本经营预算财政拨款支出决算情况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本部门2021年度无国有资本经营预算财政拨款支出安排。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十、关于机关运行经费支出说明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本部门2021 年度机关运行经费支出313.44万元，比去减少31.06万元，增长9.01%。主要原因是：预估不到的其他支出稍有所减少。</w:t>
      </w:r>
    </w:p>
    <w:p>
      <w:pPr>
        <w:pStyle w:val="5"/>
        <w:ind w:firstLine="643"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十一、一般性支出情况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本部门开支会议费0.14万元，用于召开县市区政务服务工作会议，人数合计30人，内容为工作汇报及总结等。开支培训费0.55万元，用于开展业务培训，人数60人，内容为基层政务公开、一件事一次办、互联网+政务服务等培训。</w:t>
      </w:r>
    </w:p>
    <w:p>
      <w:pPr>
        <w:pStyle w:val="5"/>
        <w:numPr>
          <w:ilvl w:val="0"/>
          <w:numId w:val="0"/>
        </w:numPr>
        <w:ind w:firstLine="643"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十二、关于政府采购支出说明</w:t>
      </w:r>
    </w:p>
    <w:p>
      <w:pPr>
        <w:pStyle w:val="5"/>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2021年度政府采购支出总额160.275万元，其中：政府采购货物支出138.4万元、政府采购服务支出48.49万元。授予中小企业合同金额160.275万元，占政府采购支出总额的100%，其中：授予小微企业合同金额160.275万元，占政府采购支出总额的100%。</w:t>
      </w:r>
    </w:p>
    <w:p>
      <w:pPr>
        <w:pStyle w:val="5"/>
        <w:ind w:firstLine="643"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十三、关于国有资产占用情况说明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截至2021年12月31日，本单位共有车辆1辆，全部是公务用车；单位价值50万元以上通用设备1台；单位价值100万元以上专用设备0套。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十四、关于2021年度预算绩效情况说明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本部门预算绩效管理、绩效目标和绩效评价报告都按照财政绩效部门要求已公开（见附件）。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本单位无重点项目，因此无重点项目绩效报告。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第四部分名词解释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机关运行经费：为保障行政单位（包括参照公务员法管理的事业单位）运行，用一般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三公”经费：纳入财政预算管理的“三公”经费，是指用一般公共预算拨款安排的公务接待费、公务用车购置及运行维护费和因公出国（境）费。其中，公务接待费反映单位按规定开支的各类公务接待支出；公务用车购置运行费反映单位公务用车车辆购置支出（含车辆购置税），以及燃料费、维修费、保险费等支出；因公出国（境）费反映单位公务出国（境）的国际旅费、国外城市间交通费、食宿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r>
        <w:rPr>
          <w:rFonts w:hint="eastAsia" w:ascii="黑体" w:hAnsi="黑体" w:eastAsia="黑体" w:cs="黑体"/>
          <w:i w:val="0"/>
          <w:caps w:val="0"/>
          <w:color w:val="3D3D3D"/>
          <w:spacing w:val="0"/>
          <w:sz w:val="32"/>
          <w:szCs w:val="32"/>
          <w:shd w:val="clear" w:fill="FFFFFF"/>
        </w:rPr>
        <w:t>第五部分 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附件一、怀化市政务服务中心202</w:t>
      </w:r>
      <w:r>
        <w:rPr>
          <w:rFonts w:hint="eastAsia" w:ascii="仿宋" w:hAnsi="仿宋" w:eastAsia="仿宋" w:cs="仿宋"/>
          <w:i w:val="0"/>
          <w:caps w:val="0"/>
          <w:color w:val="3D3D3D"/>
          <w:spacing w:val="0"/>
          <w:sz w:val="32"/>
          <w:szCs w:val="32"/>
          <w:shd w:val="clear" w:fill="FFFFFF"/>
          <w:lang w:val="en-US" w:eastAsia="zh-CN"/>
        </w:rPr>
        <w:t>1</w:t>
      </w:r>
      <w:r>
        <w:rPr>
          <w:rFonts w:hint="eastAsia" w:ascii="仿宋" w:hAnsi="仿宋" w:eastAsia="仿宋" w:cs="仿宋"/>
          <w:i w:val="0"/>
          <w:caps w:val="0"/>
          <w:color w:val="3D3D3D"/>
          <w:spacing w:val="0"/>
          <w:sz w:val="32"/>
          <w:szCs w:val="32"/>
          <w:shd w:val="clear" w:fill="FFFFFF"/>
        </w:rPr>
        <w:t>年决算公开表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附件二、市政务服务中心20</w:t>
      </w:r>
      <w:r>
        <w:rPr>
          <w:rFonts w:hint="eastAsia" w:ascii="仿宋" w:hAnsi="仿宋" w:eastAsia="仿宋" w:cs="仿宋"/>
          <w:i w:val="0"/>
          <w:caps w:val="0"/>
          <w:color w:val="3D3D3D"/>
          <w:spacing w:val="0"/>
          <w:sz w:val="32"/>
          <w:szCs w:val="32"/>
          <w:shd w:val="clear" w:fill="FFFFFF"/>
          <w:lang w:val="en-US" w:eastAsia="zh-CN"/>
        </w:rPr>
        <w:t>21</w:t>
      </w:r>
      <w:r>
        <w:rPr>
          <w:rFonts w:hint="eastAsia" w:ascii="仿宋" w:hAnsi="仿宋" w:eastAsia="仿宋" w:cs="仿宋"/>
          <w:i w:val="0"/>
          <w:caps w:val="0"/>
          <w:color w:val="3D3D3D"/>
          <w:spacing w:val="0"/>
          <w:sz w:val="32"/>
          <w:szCs w:val="32"/>
          <w:shd w:val="clear" w:fill="FFFFFF"/>
        </w:rPr>
        <w:t>整体支出绩效评价报告</w:t>
      </w:r>
    </w:p>
    <w:p>
      <w:pPr>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E8849"/>
    <w:multiLevelType w:val="singleLevel"/>
    <w:tmpl w:val="A86E8849"/>
    <w:lvl w:ilvl="0" w:tentative="0">
      <w:start w:val="9"/>
      <w:numFmt w:val="chineseCounting"/>
      <w:suff w:val="nothing"/>
      <w:lvlText w:val="%1、"/>
      <w:lvlJc w:val="left"/>
      <w:rPr>
        <w:rFonts w:hint="eastAsia"/>
      </w:rPr>
    </w:lvl>
  </w:abstractNum>
  <w:abstractNum w:abstractNumId="1">
    <w:nsid w:val="E1251E56"/>
    <w:multiLevelType w:val="singleLevel"/>
    <w:tmpl w:val="E1251E5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M2E5MzM1YjY1Mzc1MDRhOWUwNzU5NTFiMGNmNTkifQ=="/>
  </w:docVars>
  <w:rsids>
    <w:rsidRoot w:val="00000000"/>
    <w:rsid w:val="09080161"/>
    <w:rsid w:val="0D267F22"/>
    <w:rsid w:val="0D682A20"/>
    <w:rsid w:val="0E993AE7"/>
    <w:rsid w:val="141538DB"/>
    <w:rsid w:val="15777A81"/>
    <w:rsid w:val="1D106F46"/>
    <w:rsid w:val="1F0A73AE"/>
    <w:rsid w:val="29C26735"/>
    <w:rsid w:val="2AFB4901"/>
    <w:rsid w:val="2D8736FC"/>
    <w:rsid w:val="2FC1115C"/>
    <w:rsid w:val="315365DE"/>
    <w:rsid w:val="3BBC2E15"/>
    <w:rsid w:val="3CFC1675"/>
    <w:rsid w:val="40D7100B"/>
    <w:rsid w:val="46D50329"/>
    <w:rsid w:val="4C8E7BDD"/>
    <w:rsid w:val="5C3D3063"/>
    <w:rsid w:val="5D1D5555"/>
    <w:rsid w:val="5DF2429E"/>
    <w:rsid w:val="63085776"/>
    <w:rsid w:val="6462461E"/>
    <w:rsid w:val="65062FDC"/>
    <w:rsid w:val="666F4DF8"/>
    <w:rsid w:val="6B8F695C"/>
    <w:rsid w:val="6C860015"/>
    <w:rsid w:val="6E76758A"/>
    <w:rsid w:val="6FCF1529"/>
    <w:rsid w:val="70A91C51"/>
    <w:rsid w:val="72FC2779"/>
    <w:rsid w:val="76923C27"/>
    <w:rsid w:val="7883484B"/>
    <w:rsid w:val="7C7A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4407</Words>
  <Characters>4830</Characters>
  <Lines>0</Lines>
  <Paragraphs>0</Paragraphs>
  <TotalTime>2</TotalTime>
  <ScaleCrop>false</ScaleCrop>
  <LinksUpToDate>false</LinksUpToDate>
  <CharactersWithSpaces>4838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2023-10-11T03:39:05Z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276398F0F36044FBB49A792673B1E212</vt:lpwstr>
  </property>
</Properties>
</file>