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firstLine="0"/>
        <w:jc w:val="center"/>
        <w:rPr>
          <w:rFonts w:hint="eastAsia" w:ascii="方正小标宋_GBK" w:eastAsia="方正小标宋_GBK"/>
          <w:color w:val="000000"/>
          <w:w w:val="98"/>
          <w:sz w:val="44"/>
          <w:szCs w:val="44"/>
        </w:rPr>
      </w:pPr>
    </w:p>
    <w:p>
      <w:pPr>
        <w:spacing w:line="560" w:lineRule="exact"/>
        <w:ind w:left="0" w:firstLine="0"/>
        <w:jc w:val="center"/>
        <w:rPr>
          <w:rFonts w:hint="eastAsia" w:ascii="方正小标宋_GBK" w:eastAsia="方正小标宋_GBK"/>
          <w:color w:val="000000"/>
          <w:w w:val="98"/>
          <w:sz w:val="44"/>
          <w:szCs w:val="44"/>
        </w:rPr>
      </w:pPr>
    </w:p>
    <w:p>
      <w:pPr>
        <w:spacing w:line="560" w:lineRule="exact"/>
        <w:ind w:left="0" w:firstLine="0"/>
        <w:jc w:val="center"/>
        <w:rPr>
          <w:rFonts w:hint="eastAsia" w:ascii="方正小标宋_GBK" w:eastAsia="方正小标宋_GBK"/>
          <w:color w:val="000000"/>
          <w:w w:val="98"/>
          <w:sz w:val="44"/>
          <w:szCs w:val="44"/>
        </w:rPr>
      </w:pPr>
    </w:p>
    <w:p>
      <w:pPr>
        <w:spacing w:line="560" w:lineRule="exact"/>
        <w:ind w:left="0" w:firstLine="0"/>
        <w:jc w:val="center"/>
        <w:rPr>
          <w:rFonts w:hint="eastAsia" w:ascii="方正小标宋_GBK" w:eastAsia="方正小标宋_GBK"/>
          <w:color w:val="000000"/>
          <w:w w:val="98"/>
          <w:sz w:val="44"/>
          <w:szCs w:val="44"/>
        </w:rPr>
      </w:pPr>
      <w:r>
        <w:rPr>
          <w:rFonts w:hint="eastAsia" w:ascii="方正小标宋_GBK" w:eastAsia="方正小标宋_GBK"/>
          <w:color w:val="000000"/>
          <w:w w:val="98"/>
          <w:sz w:val="44"/>
          <w:szCs w:val="44"/>
        </w:rPr>
        <w:t>怀化市政务服务中心整体支出绩效评价报告</w:t>
      </w:r>
    </w:p>
    <w:p>
      <w:pPr>
        <w:spacing w:line="560" w:lineRule="exact"/>
        <w:ind w:left="0" w:firstLine="640" w:firstLineChars="200"/>
        <w:jc w:val="both"/>
        <w:rPr>
          <w:rFonts w:ascii="仿宋_GB2312" w:eastAsia="仿宋_GB2312"/>
          <w:color w:val="000000"/>
          <w:sz w:val="32"/>
          <w:szCs w:val="32"/>
        </w:rPr>
      </w:pP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根据《怀化市财政局关于开展2020年度市级财政资金绩效自评工作的通知》（怀财绩〔2021〕60号）文件精神，中心对2020年度单位整体支出进行了全面综合评价，现将有关情况报告如下：</w:t>
      </w:r>
    </w:p>
    <w:p>
      <w:pPr>
        <w:spacing w:line="560" w:lineRule="exact"/>
        <w:ind w:left="0" w:firstLine="640" w:firstLineChars="200"/>
        <w:jc w:val="both"/>
        <w:rPr>
          <w:rFonts w:hint="eastAsia" w:ascii="黑体" w:eastAsia="黑体"/>
          <w:color w:val="000000"/>
          <w:sz w:val="32"/>
          <w:szCs w:val="32"/>
        </w:rPr>
      </w:pPr>
      <w:r>
        <w:rPr>
          <w:rFonts w:hint="eastAsia" w:ascii="黑体" w:eastAsia="黑体"/>
          <w:color w:val="000000"/>
          <w:sz w:val="32"/>
          <w:szCs w:val="32"/>
        </w:rPr>
        <w:t>一、基本情况</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怀化市政务服务中心，由市人民政府办公室主管，为市政府直属副处级公益一类事业单位。根据市委机构编制委员会《关于印发&lt;怀化市政务服务中心职能配置、内设机构和人员编制规定&gt;的通知》（怀编〔2019〕51号）精神，核准10个内设机构（综合部、行政审批制度改革办公室 、政务公开办公室（《怀化市人民政府公报》编辑部）、政务服务部、行政效能监察部、政务大厅监管部、政府网站运维部、网络运行保障部、政务服务代办部、人事部），核定编制数33名，实有工作人员26名。</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主要</w:t>
      </w:r>
      <w:r>
        <w:rPr>
          <w:rFonts w:hint="eastAsia" w:ascii="仿宋_GB2312" w:eastAsia="仿宋_GB2312"/>
          <w:vanish w:val="0"/>
          <w:color w:val="auto"/>
          <w:kern w:val="2"/>
          <w:sz w:val="32"/>
          <w:szCs w:val="32"/>
        </w:rPr>
        <w:t>职责是：按照国家、省、市关于政务公开、政务服务、电子政务方面的法律、法规、方针政策和标准规范开展工作。承担市政府行政审批制度改革工作领导小组和市政务公开政务服务领导小组日常工作；协调组织各级各有关部门开展集中行政审批和政务服务。负责市级政务大厅建设和维护工作；负责进驻大厅办事窗口及政务服务事项的日常管理和绩效考评；指导县市区政务服务工作。负责全市电子政务外网骨干传输网、政府内网及其网络安全平台建设与管理。负责市政府门户网站运维及政务新媒体监管工作。负责“市长信箱”管理和《怀化市人民政府公报》编辑发行等工作。</w:t>
      </w:r>
    </w:p>
    <w:p>
      <w:pPr>
        <w:spacing w:line="560" w:lineRule="exact"/>
        <w:ind w:left="0" w:firstLine="640" w:firstLineChars="200"/>
        <w:jc w:val="both"/>
        <w:rPr>
          <w:rFonts w:ascii="仿宋_GB2312" w:eastAsia="仿宋_GB2312"/>
          <w:color w:val="000000"/>
          <w:sz w:val="32"/>
          <w:szCs w:val="32"/>
        </w:rPr>
      </w:pPr>
      <w:r>
        <w:rPr>
          <w:rFonts w:hint="eastAsia" w:ascii="仿宋_GB2312" w:eastAsia="仿宋_GB2312"/>
          <w:sz w:val="32"/>
          <w:szCs w:val="32"/>
        </w:rPr>
        <w:t>2020年度</w:t>
      </w:r>
      <w:r>
        <w:rPr>
          <w:rFonts w:hint="eastAsia" w:ascii="仿宋_GB2312" w:eastAsia="仿宋_GB2312"/>
          <w:sz w:val="32"/>
          <w:szCs w:val="32"/>
          <w:lang w:val="en-US" w:eastAsia="zh-CN"/>
        </w:rPr>
        <w:t>财政拨款收入</w:t>
      </w:r>
      <w:r>
        <w:rPr>
          <w:rFonts w:hint="eastAsia" w:ascii="仿宋_GB2312" w:eastAsia="仿宋_GB2312"/>
          <w:sz w:val="32"/>
          <w:szCs w:val="32"/>
        </w:rPr>
        <w:t>合计750.58万元，单位总支出744.37万元。我单位根据年初预算编制及时制定实施计划，并严格按照年初预算进行部门整体支出。在支出过程中，严格遵守各项规章制度，在项目资金的</w:t>
      </w:r>
      <w:r>
        <w:rPr>
          <w:rFonts w:ascii="仿宋_GB2312" w:eastAsia="仿宋_GB2312"/>
          <w:color w:val="000000"/>
          <w:sz w:val="32"/>
          <w:szCs w:val="32"/>
        </w:rPr>
        <w:t>使用中，按项目实施计划的进度情况分配资金，并做到专款专用，实现了先有预算、后有执行、执行必有成效的新常态。</w:t>
      </w:r>
    </w:p>
    <w:p>
      <w:pPr>
        <w:spacing w:line="560" w:lineRule="exact"/>
        <w:ind w:left="0" w:firstLine="640" w:firstLineChars="200"/>
        <w:jc w:val="both"/>
        <w:rPr>
          <w:rFonts w:hint="eastAsia" w:ascii="黑体" w:eastAsia="黑体"/>
          <w:color w:val="000000"/>
          <w:sz w:val="32"/>
          <w:szCs w:val="32"/>
        </w:rPr>
      </w:pPr>
      <w:r>
        <w:rPr>
          <w:rFonts w:hint="eastAsia" w:ascii="黑体" w:eastAsia="黑体"/>
          <w:color w:val="000000"/>
          <w:sz w:val="32"/>
          <w:szCs w:val="32"/>
        </w:rPr>
        <w:t>二、单位整体支出管理及使用情况</w:t>
      </w:r>
    </w:p>
    <w:p>
      <w:pPr>
        <w:spacing w:line="560" w:lineRule="exact"/>
        <w:ind w:left="0" w:firstLine="640" w:firstLineChars="200"/>
        <w:jc w:val="both"/>
        <w:rPr>
          <w:rFonts w:ascii="仿宋_GB2312" w:eastAsia="仿宋_GB2312"/>
          <w:color w:val="000000"/>
          <w:sz w:val="32"/>
          <w:szCs w:val="32"/>
        </w:rPr>
      </w:pPr>
      <w:r>
        <w:rPr>
          <w:rFonts w:hint="eastAsia" w:ascii="仿宋_GB2312" w:eastAsia="仿宋_GB2312"/>
          <w:sz w:val="32"/>
          <w:szCs w:val="32"/>
        </w:rPr>
        <w:t>全年基本支出744.37万元，其中人员工资福利支出264.44万元，主要用于工资津补贴及绩效奖金发放、社会保障缴费等；一般商品和服务支出344.5万元，主要用于单位各种办公、运行维护、印刷、差旅等；对家庭和个人的补助支出9.96万元；资本性支出12</w:t>
      </w:r>
      <w:r>
        <w:rPr>
          <w:rFonts w:hint="eastAsia" w:ascii="仿宋_GB2312" w:eastAsia="仿宋_GB2312"/>
          <w:sz w:val="32"/>
          <w:szCs w:val="32"/>
          <w:lang w:val="en-US" w:eastAsia="zh-CN"/>
        </w:rPr>
        <w:t>3.31</w:t>
      </w:r>
      <w:r>
        <w:rPr>
          <w:rFonts w:hint="eastAsia" w:ascii="仿宋_GB2312" w:eastAsia="仿宋_GB2312"/>
          <w:sz w:val="32"/>
          <w:szCs w:val="32"/>
        </w:rPr>
        <w:t>万元。其中“三公”经费的使用和管理严格规范，公务接待费完</w:t>
      </w:r>
      <w:bookmarkStart w:id="0" w:name="_GoBack"/>
      <w:bookmarkEnd w:id="0"/>
      <w:r>
        <w:rPr>
          <w:rFonts w:hint="eastAsia" w:ascii="仿宋_GB2312" w:eastAsia="仿宋_GB2312"/>
          <w:sz w:val="32"/>
          <w:szCs w:val="32"/>
        </w:rPr>
        <w:t>全按照省市关于公务接待的有关文件执行，公务接待0.39万元，公务用车购置和维护经费1.77万元，公务出国费用常年为</w:t>
      </w:r>
      <w:r>
        <w:rPr>
          <w:rFonts w:ascii="仿宋_GB2312" w:eastAsia="仿宋_GB2312"/>
          <w:color w:val="000000"/>
          <w:sz w:val="32"/>
          <w:szCs w:val="32"/>
        </w:rPr>
        <w:t>0。</w:t>
      </w:r>
    </w:p>
    <w:p>
      <w:pPr>
        <w:spacing w:line="560" w:lineRule="exact"/>
        <w:ind w:left="0" w:firstLine="640" w:firstLineChars="200"/>
        <w:jc w:val="both"/>
        <w:rPr>
          <w:rFonts w:hint="eastAsia" w:ascii="黑体" w:eastAsia="黑体"/>
          <w:color w:val="000000"/>
          <w:sz w:val="32"/>
          <w:szCs w:val="32"/>
        </w:rPr>
      </w:pPr>
      <w:r>
        <w:rPr>
          <w:rFonts w:ascii="黑体" w:eastAsia="黑体"/>
          <w:color w:val="000000"/>
          <w:sz w:val="32"/>
          <w:szCs w:val="32"/>
        </w:rPr>
        <w:t>三</w:t>
      </w:r>
      <w:r>
        <w:rPr>
          <w:rFonts w:hint="eastAsia" w:ascii="黑体" w:eastAsia="黑体"/>
          <w:color w:val="000000"/>
          <w:sz w:val="32"/>
          <w:szCs w:val="32"/>
        </w:rPr>
        <w:t>、资产管理情况</w:t>
      </w:r>
    </w:p>
    <w:p>
      <w:pPr>
        <w:spacing w:line="560" w:lineRule="exact"/>
        <w:ind w:left="0" w:firstLine="640" w:firstLineChars="200"/>
        <w:jc w:val="both"/>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中心所有固定资产的采购、验收、维修、出库、保管统一归综合部管理。</w:t>
      </w:r>
      <w:r>
        <w:rPr>
          <w:rFonts w:ascii="仿宋_GB2312" w:eastAsia="仿宋_GB2312"/>
          <w:color w:val="000000"/>
          <w:sz w:val="32"/>
          <w:szCs w:val="32"/>
          <w:shd w:val="clear" w:color="auto" w:fill="FFFFFF"/>
        </w:rPr>
        <w:t>定期开展固定资产清查，定期对报废资产进行处置、完善固定资产台账，做好资产统计工作，单位无资产流失现象。</w:t>
      </w:r>
    </w:p>
    <w:p>
      <w:pPr>
        <w:spacing w:line="560" w:lineRule="exact"/>
        <w:ind w:left="0" w:firstLine="640" w:firstLineChars="200"/>
        <w:jc w:val="both"/>
        <w:rPr>
          <w:rFonts w:hint="eastAsia" w:ascii="黑体" w:eastAsia="黑体"/>
          <w:color w:val="000000"/>
          <w:sz w:val="32"/>
          <w:szCs w:val="32"/>
        </w:rPr>
      </w:pPr>
      <w:r>
        <w:rPr>
          <w:rFonts w:ascii="黑体" w:eastAsia="黑体"/>
          <w:color w:val="000000"/>
          <w:sz w:val="32"/>
          <w:szCs w:val="32"/>
        </w:rPr>
        <w:t>四</w:t>
      </w:r>
      <w:r>
        <w:rPr>
          <w:rFonts w:hint="eastAsia" w:ascii="黑体" w:eastAsia="黑体"/>
          <w:color w:val="000000"/>
          <w:sz w:val="32"/>
          <w:szCs w:val="32"/>
        </w:rPr>
        <w:t>、单位整体支出绩效情况</w:t>
      </w:r>
    </w:p>
    <w:p>
      <w:pPr>
        <w:spacing w:line="560" w:lineRule="exact"/>
        <w:ind w:left="0" w:firstLine="643" w:firstLineChars="200"/>
        <w:jc w:val="both"/>
        <w:rPr>
          <w:rFonts w:hint="eastAsia" w:ascii="楷体" w:eastAsia="楷体"/>
          <w:b/>
          <w:bCs/>
          <w:color w:val="000000"/>
          <w:sz w:val="32"/>
          <w:szCs w:val="32"/>
        </w:rPr>
      </w:pPr>
      <w:r>
        <w:rPr>
          <w:rFonts w:hint="eastAsia" w:ascii="楷体" w:eastAsia="楷体"/>
          <w:b/>
          <w:bCs/>
          <w:color w:val="000000"/>
          <w:sz w:val="32"/>
          <w:szCs w:val="32"/>
        </w:rPr>
        <w:t>（一）经济性评价</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本年度预算安排控制较好，支出总额控制在预算总额以内。</w:t>
      </w:r>
    </w:p>
    <w:p>
      <w:pPr>
        <w:spacing w:line="560" w:lineRule="exact"/>
        <w:ind w:left="0" w:firstLine="643" w:firstLineChars="200"/>
        <w:jc w:val="both"/>
        <w:rPr>
          <w:rFonts w:hint="eastAsia" w:ascii="楷体" w:eastAsia="楷体"/>
          <w:b/>
          <w:bCs/>
          <w:color w:val="000000"/>
          <w:sz w:val="32"/>
          <w:szCs w:val="32"/>
        </w:rPr>
      </w:pPr>
      <w:r>
        <w:rPr>
          <w:rFonts w:hint="eastAsia" w:ascii="楷体" w:eastAsia="楷体"/>
          <w:b/>
          <w:bCs/>
          <w:color w:val="000000"/>
          <w:sz w:val="32"/>
          <w:szCs w:val="32"/>
        </w:rPr>
        <w:t>（二）效率性评价</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强化单位整体支出，加强国有资产管理，提高资金使用效益，提升财务管理，建立节约型机关，中心在强化业务管理、财务管理和厉行节约方面开展了大量工作，效率提升显著：</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1.在原有相对健全的财务管理制度基础上，适时地、针对性的进行了相关制度的增补，制度的建立更为完善；</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2.重视制度的学习和宣讲工作，组织工作人员学习中央、省政府下发的一系列文件精神，将厉行节约反对浪费教育作为作风建设的重要内容，极大强化了厉行节约管理意识；</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3.严格执行了国库集中支付、公务卡结算制度、政府采购等有关规定，政府采购目录内的货物与服务全部按要求实施了政府采购，确保了支出管理流程、审批手续的完整。</w:t>
      </w:r>
    </w:p>
    <w:p>
      <w:pPr>
        <w:spacing w:line="560" w:lineRule="exact"/>
        <w:ind w:left="0" w:firstLine="643" w:firstLineChars="200"/>
        <w:jc w:val="both"/>
        <w:rPr>
          <w:rFonts w:hint="eastAsia" w:ascii="楷体" w:eastAsia="楷体"/>
          <w:b/>
          <w:bCs/>
          <w:color w:val="000000"/>
          <w:sz w:val="32"/>
          <w:szCs w:val="32"/>
        </w:rPr>
      </w:pPr>
      <w:r>
        <w:rPr>
          <w:rFonts w:hint="eastAsia" w:ascii="楷体" w:eastAsia="楷体"/>
          <w:b/>
          <w:bCs/>
          <w:color w:val="000000"/>
          <w:sz w:val="32"/>
          <w:szCs w:val="32"/>
        </w:rPr>
        <w:t>（三）有效性和可持续性评价</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始终坚持以习近平新时代中国特色社会主义思想为指引，牢固树立以人民为中心理念，全面贯彻落实中央、省、市关于政务公开政务服务工作的各项方针政策和决策部署，认真履职担责，不断深化“放管服”改革，持续推进“一件事一次办”，努力为企业和群众提供便捷高效的政务服务。2020年10月中国信息协会举办的“2020政府信息化大会”上，《怀化市积极运用集约化成果，努力打造生态安全、管理创新、主动服务型“网上政府”》工作被评为“2020政府信息化管理创新奖”；“一件事一次办”事项材料精简率、环节压减率、时限压缩率同比在2019年基础上分别再提升了36%、67%、68%，政务服务法定办理时间和承诺办办理时间提速率分别稳步提升95.33%、86.67%；全市网上政务服务办理深度三级（含三级）以上事项比例达86.49%，基本实现“网上办、一次办”。</w:t>
      </w:r>
    </w:p>
    <w:p>
      <w:pPr>
        <w:spacing w:line="560" w:lineRule="exact"/>
        <w:ind w:left="0" w:firstLine="640" w:firstLineChars="200"/>
        <w:jc w:val="both"/>
        <w:rPr>
          <w:rFonts w:hint="eastAsia" w:ascii="黑体" w:eastAsia="黑体"/>
          <w:color w:val="000000"/>
          <w:sz w:val="32"/>
          <w:szCs w:val="32"/>
        </w:rPr>
      </w:pPr>
      <w:r>
        <w:rPr>
          <w:rFonts w:ascii="黑体" w:eastAsia="黑体"/>
          <w:color w:val="000000"/>
          <w:sz w:val="32"/>
          <w:szCs w:val="32"/>
        </w:rPr>
        <w:t>五</w:t>
      </w:r>
      <w:r>
        <w:rPr>
          <w:rFonts w:hint="eastAsia" w:ascii="黑体" w:eastAsia="黑体"/>
          <w:color w:val="000000"/>
          <w:sz w:val="32"/>
          <w:szCs w:val="32"/>
        </w:rPr>
        <w:t>、存在的主要问题</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1.理论水平不高，会计知识和业务更新换代比较快，缺乏对新的业务知识和会计法规的系统学习，导致了会计基础知识和会计基础能力欠缺。</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2.固定资产清查不及时，存在账与实物在数量上不一致的情况。</w:t>
      </w:r>
    </w:p>
    <w:p>
      <w:pPr>
        <w:spacing w:line="560" w:lineRule="exact"/>
        <w:ind w:left="0" w:firstLine="640" w:firstLineChars="200"/>
        <w:jc w:val="both"/>
        <w:rPr>
          <w:rFonts w:hint="eastAsia" w:ascii="黑体" w:eastAsia="黑体"/>
          <w:color w:val="000000"/>
          <w:sz w:val="32"/>
          <w:szCs w:val="32"/>
        </w:rPr>
      </w:pPr>
      <w:r>
        <w:rPr>
          <w:rFonts w:ascii="黑体" w:eastAsia="黑体"/>
          <w:color w:val="000000"/>
          <w:sz w:val="32"/>
          <w:szCs w:val="32"/>
        </w:rPr>
        <w:t>六</w:t>
      </w:r>
      <w:r>
        <w:rPr>
          <w:rFonts w:hint="eastAsia" w:ascii="黑体" w:eastAsia="黑体"/>
          <w:color w:val="000000"/>
          <w:sz w:val="32"/>
          <w:szCs w:val="32"/>
        </w:rPr>
        <w:t>、改进措施和有关建议</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1.加强业务学习，提高评价水平。部门整体绩效评价工作是一项长期性的工作，专业性强，工作量大，进一步加强相关的政策、业务知识学习，提升业务工作水平，切实推进绩效评价工作的开展。</w:t>
      </w: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2.及时开展固定资产清查，认真核实、准确盘点，做到账实相符。</w:t>
      </w:r>
    </w:p>
    <w:p>
      <w:pPr>
        <w:spacing w:line="560" w:lineRule="exact"/>
        <w:ind w:left="0" w:firstLine="640" w:firstLineChars="200"/>
        <w:jc w:val="both"/>
        <w:rPr>
          <w:rFonts w:ascii="仿宋_GB2312" w:eastAsia="仿宋_GB2312"/>
          <w:color w:val="000000"/>
          <w:sz w:val="32"/>
          <w:szCs w:val="32"/>
        </w:rPr>
      </w:pPr>
    </w:p>
    <w:p>
      <w:pPr>
        <w:spacing w:line="560" w:lineRule="exact"/>
        <w:ind w:left="0" w:firstLine="640" w:firstLineChars="200"/>
        <w:jc w:val="both"/>
        <w:rPr>
          <w:rFonts w:ascii="仿宋_GB2312" w:eastAsia="仿宋_GB2312"/>
          <w:color w:val="000000"/>
          <w:sz w:val="32"/>
          <w:szCs w:val="32"/>
        </w:rPr>
      </w:pPr>
      <w:r>
        <w:rPr>
          <w:rFonts w:ascii="仿宋_GB2312" w:eastAsia="仿宋_GB2312"/>
          <w:color w:val="000000"/>
          <w:sz w:val="32"/>
          <w:szCs w:val="32"/>
        </w:rPr>
        <w:t xml:space="preserve">                      怀化市政务服务中心</w:t>
      </w:r>
    </w:p>
    <w:p>
      <w:pPr>
        <w:spacing w:line="560" w:lineRule="exact"/>
        <w:ind w:left="0" w:firstLine="800" w:firstLineChars="250"/>
        <w:jc w:val="both"/>
        <w:rPr>
          <w:rFonts w:ascii="仿宋_GB2312" w:eastAsia="仿宋_GB2312"/>
          <w:color w:val="000000"/>
          <w:sz w:val="32"/>
          <w:szCs w:val="32"/>
        </w:rPr>
      </w:pPr>
      <w:r>
        <w:rPr>
          <w:rFonts w:ascii="仿宋_GB2312" w:eastAsia="仿宋_GB2312"/>
          <w:color w:val="000000"/>
          <w:sz w:val="32"/>
          <w:szCs w:val="32"/>
        </w:rPr>
        <w:t xml:space="preserve">                      2021年6月25日</w:t>
      </w:r>
    </w:p>
    <w:sectPr>
      <w:pgSz w:w="11906" w:h="16838"/>
      <w:pgMar w:top="1440" w:right="1800" w:bottom="1440" w:left="1800" w:header="851" w:footer="992" w:gutter="0"/>
      <w:docGrid w:type="lines" w:linePitch="312"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23B57ADA"/>
    <w:rsid w:val="2F123E35"/>
    <w:rsid w:val="47C6033E"/>
    <w:rsid w:val="77B16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4</Pages>
  <Words>1922</Words>
  <Characters>2027</Characters>
  <Lines>94</Lines>
  <Paragraphs>28</Paragraphs>
  <TotalTime>216</TotalTime>
  <ScaleCrop>false</ScaleCrop>
  <LinksUpToDate>false</LinksUpToDate>
  <CharactersWithSpaces>2072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cp:lastModifiedBy>
  <cp:lastPrinted>2021-06-28T06:39:00Z</cp:lastPrinted>
  <dcterms:modified xsi:type="dcterms:W3CDTF">2021-09-03T01:51:16Z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