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7E7D6">
      <w:pPr>
        <w:pStyle w:val="13"/>
        <w:jc w:val="both"/>
        <w:rPr>
          <w:rFonts w:hAnsi="黑体"/>
          <w:sz w:val="36"/>
          <w:szCs w:val="36"/>
        </w:rPr>
      </w:pPr>
      <w:r>
        <w:rPr>
          <w:rFonts w:hint="eastAsia" w:hAnsi="黑体"/>
          <w:sz w:val="36"/>
          <w:szCs w:val="36"/>
        </w:rPr>
        <w:t>附件1</w:t>
      </w:r>
    </w:p>
    <w:p w14:paraId="583CF5D2">
      <w:pPr>
        <w:pStyle w:val="13"/>
        <w:jc w:val="center"/>
        <w:rPr>
          <w:rFonts w:ascii="Times New Roman" w:hAnsi="Times New Roman" w:cs="Times New Roman"/>
          <w:sz w:val="56"/>
          <w:szCs w:val="56"/>
        </w:rPr>
      </w:pPr>
    </w:p>
    <w:p w14:paraId="4BFDF653">
      <w:pPr>
        <w:pStyle w:val="13"/>
        <w:jc w:val="center"/>
        <w:rPr>
          <w:rFonts w:ascii="Times New Roman" w:hAnsi="Times New Roman" w:cs="Times New Roman"/>
          <w:sz w:val="84"/>
          <w:szCs w:val="84"/>
        </w:rPr>
      </w:pPr>
    </w:p>
    <w:p w14:paraId="19A9E993">
      <w:pPr>
        <w:pStyle w:val="13"/>
        <w:jc w:val="center"/>
        <w:rPr>
          <w:rFonts w:ascii="Times New Roman" w:hAnsi="Times New Roman" w:cs="Times New Roman"/>
          <w:sz w:val="84"/>
          <w:szCs w:val="84"/>
        </w:rPr>
      </w:pPr>
    </w:p>
    <w:p w14:paraId="17AE3FBA">
      <w:pPr>
        <w:pStyle w:val="13"/>
        <w:jc w:val="center"/>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rPr>
        <w:t>2024年度</w:t>
      </w:r>
    </w:p>
    <w:p w14:paraId="33599907">
      <w:pPr>
        <w:pStyle w:val="13"/>
        <w:jc w:val="center"/>
        <w:rPr>
          <w:rFonts w:hint="eastAsia" w:ascii="方正小标宋简体" w:hAnsi="方正小标宋简体" w:eastAsia="方正小标宋简体" w:cs="方正小标宋简体"/>
          <w:b w:val="0"/>
          <w:bCs w:val="0"/>
          <w:sz w:val="72"/>
          <w:szCs w:val="72"/>
          <w:lang w:val="en-US" w:eastAsia="zh-CN"/>
        </w:rPr>
      </w:pPr>
      <w:r>
        <w:rPr>
          <w:rFonts w:hint="eastAsia" w:ascii="方正小标宋简体" w:hAnsi="方正小标宋简体" w:eastAsia="方正小标宋简体" w:cs="方正小标宋简体"/>
          <w:b w:val="0"/>
          <w:bCs w:val="0"/>
          <w:sz w:val="72"/>
          <w:szCs w:val="72"/>
          <w:lang w:val="en-US" w:eastAsia="zh-CN"/>
        </w:rPr>
        <w:t>怀化市工商业联合会</w:t>
      </w:r>
    </w:p>
    <w:p w14:paraId="0F142B24">
      <w:pPr>
        <w:pStyle w:val="13"/>
        <w:jc w:val="center"/>
        <w:rPr>
          <w:rFonts w:hint="eastAsia" w:ascii="黑体" w:hAnsi="黑体" w:eastAsia="黑体" w:cs="黑体"/>
          <w:b w:val="0"/>
          <w:bCs w:val="0"/>
          <w:sz w:val="72"/>
          <w:szCs w:val="72"/>
        </w:rPr>
      </w:pPr>
      <w:r>
        <w:rPr>
          <w:rFonts w:hint="eastAsia" w:ascii="方正小标宋简体" w:hAnsi="方正小标宋简体" w:eastAsia="方正小标宋简体" w:cs="方正小标宋简体"/>
          <w:b w:val="0"/>
          <w:bCs w:val="0"/>
          <w:sz w:val="72"/>
          <w:szCs w:val="72"/>
        </w:rPr>
        <w:t>部门决算</w:t>
      </w:r>
    </w:p>
    <w:p w14:paraId="05D884D1">
      <w:pPr>
        <w:pStyle w:val="13"/>
        <w:jc w:val="center"/>
        <w:rPr>
          <w:rFonts w:ascii="Times New Roman" w:hAnsi="Times New Roman" w:eastAsia="方正小标宋_GBK" w:cs="Times New Roman"/>
          <w:sz w:val="56"/>
          <w:szCs w:val="56"/>
        </w:rPr>
      </w:pPr>
    </w:p>
    <w:p w14:paraId="6EECCCD6">
      <w:pPr>
        <w:pStyle w:val="13"/>
        <w:jc w:val="center"/>
        <w:rPr>
          <w:rFonts w:ascii="Times New Roman" w:hAnsi="Times New Roman" w:cs="Times New Roman"/>
          <w:sz w:val="56"/>
          <w:szCs w:val="56"/>
        </w:rPr>
      </w:pPr>
    </w:p>
    <w:p w14:paraId="558F32CE">
      <w:pPr>
        <w:pStyle w:val="13"/>
        <w:jc w:val="center"/>
        <w:rPr>
          <w:rFonts w:ascii="Times New Roman" w:hAnsi="Times New Roman" w:cs="Times New Roman"/>
          <w:sz w:val="56"/>
          <w:szCs w:val="56"/>
        </w:rPr>
      </w:pPr>
    </w:p>
    <w:p w14:paraId="5A602B78">
      <w:pPr>
        <w:pStyle w:val="13"/>
        <w:jc w:val="center"/>
        <w:rPr>
          <w:rFonts w:ascii="Times New Roman" w:hAnsi="Times New Roman" w:cs="Times New Roman"/>
          <w:sz w:val="56"/>
          <w:szCs w:val="56"/>
        </w:rPr>
      </w:pPr>
    </w:p>
    <w:p w14:paraId="5ABDDDE1">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648DDBB2">
      <w:pPr>
        <w:pStyle w:val="13"/>
        <w:spacing w:line="600" w:lineRule="exact"/>
        <w:jc w:val="both"/>
        <w:rPr>
          <w:rFonts w:ascii="Times New Roman" w:hAnsi="Times New Roman" w:cs="Times New Roman"/>
          <w:b/>
          <w:sz w:val="36"/>
          <w:szCs w:val="28"/>
        </w:rPr>
      </w:pPr>
    </w:p>
    <w:p w14:paraId="5753525F">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23B040F2">
      <w:pPr>
        <w:pStyle w:val="13"/>
        <w:spacing w:line="600" w:lineRule="exact"/>
        <w:jc w:val="center"/>
        <w:rPr>
          <w:rFonts w:ascii="Times New Roman" w:hAnsi="Times New Roman" w:cs="Times New Roman"/>
          <w:b/>
          <w:sz w:val="36"/>
          <w:szCs w:val="28"/>
        </w:rPr>
      </w:pPr>
    </w:p>
    <w:p w14:paraId="7B8953B6">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怀化市工商业联合会</w:t>
      </w:r>
      <w:r>
        <w:rPr>
          <w:rFonts w:ascii="Times New Roman" w:hAnsi="Times New Roman" w:cs="Times New Roman"/>
          <w:bCs/>
          <w:sz w:val="32"/>
          <w:szCs w:val="32"/>
        </w:rPr>
        <w:t>概况</w:t>
      </w:r>
    </w:p>
    <w:p w14:paraId="62CF0C4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31E027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B5611AE">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C71317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197D67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D85AAA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C6207A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82D68C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0709AD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6F286F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E6848B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7C5AD82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0F0A244">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50994A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F7BFD6B">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4B926B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7E055D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D0BDC8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9C0CEED">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4E12F03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AFDB7F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DB8FB6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7974A6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九、国有资本经营预算收入支出决算情况</w:t>
      </w:r>
    </w:p>
    <w:p w14:paraId="269F002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77FE892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一</w:t>
      </w:r>
      <w:r>
        <w:rPr>
          <w:rFonts w:ascii="Times New Roman" w:hAnsi="Times New Roman" w:eastAsia="仿宋_GB2312" w:cs="Times New Roman"/>
          <w:color w:val="000000"/>
          <w:kern w:val="0"/>
          <w:sz w:val="32"/>
          <w:szCs w:val="32"/>
        </w:rPr>
        <w:t>、一般性支出情况说明</w:t>
      </w:r>
    </w:p>
    <w:p w14:paraId="7866E06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2DE9030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18AB197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511C96EF">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3F30485">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D8A7E2D">
      <w:pPr>
        <w:pStyle w:val="13"/>
        <w:spacing w:line="600" w:lineRule="exact"/>
        <w:rPr>
          <w:rFonts w:ascii="Times New Roman" w:hAnsi="Times New Roman" w:cs="Times New Roman"/>
          <w:bCs/>
          <w:sz w:val="28"/>
          <w:szCs w:val="28"/>
        </w:rPr>
      </w:pPr>
    </w:p>
    <w:p w14:paraId="1132D853">
      <w:pPr>
        <w:jc w:val="center"/>
        <w:rPr>
          <w:rFonts w:ascii="Times New Roman" w:hAnsi="Times New Roman" w:cs="Times New Roman"/>
          <w:sz w:val="72"/>
          <w:szCs w:val="72"/>
        </w:rPr>
      </w:pPr>
    </w:p>
    <w:p w14:paraId="08766362">
      <w:pPr>
        <w:jc w:val="center"/>
        <w:rPr>
          <w:rFonts w:ascii="Times New Roman" w:hAnsi="Times New Roman" w:cs="Times New Roman"/>
          <w:sz w:val="72"/>
          <w:szCs w:val="72"/>
        </w:rPr>
      </w:pPr>
    </w:p>
    <w:p w14:paraId="2AE56978">
      <w:pPr>
        <w:jc w:val="center"/>
        <w:rPr>
          <w:rFonts w:ascii="Times New Roman" w:hAnsi="Times New Roman" w:cs="Times New Roman"/>
          <w:sz w:val="72"/>
          <w:szCs w:val="72"/>
        </w:rPr>
      </w:pPr>
    </w:p>
    <w:p w14:paraId="559B9863">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96F00E1">
      <w:pPr>
        <w:rPr>
          <w:rFonts w:ascii="Times New Roman" w:hAnsi="Times New Roman" w:eastAsia="方正小标宋_GBK" w:cs="Times New Roman"/>
          <w:sz w:val="72"/>
          <w:szCs w:val="72"/>
        </w:rPr>
      </w:pPr>
    </w:p>
    <w:p w14:paraId="6B5832F6">
      <w:pPr>
        <w:pStyle w:val="13"/>
        <w:spacing w:line="360" w:lineRule="auto"/>
        <w:jc w:val="center"/>
        <w:rPr>
          <w:rFonts w:ascii="Times New Roman" w:hAnsi="Times New Roman" w:eastAsia="方正小标宋_GBK" w:cs="Times New Roman"/>
          <w:sz w:val="52"/>
          <w:szCs w:val="52"/>
        </w:rPr>
      </w:pPr>
    </w:p>
    <w:p w14:paraId="63963727">
      <w:pPr>
        <w:pStyle w:val="13"/>
        <w:spacing w:line="360" w:lineRule="auto"/>
        <w:jc w:val="center"/>
        <w:rPr>
          <w:rFonts w:ascii="Times New Roman" w:hAnsi="Times New Roman" w:eastAsia="方正小标宋_GBK" w:cs="Times New Roman"/>
          <w:sz w:val="52"/>
          <w:szCs w:val="52"/>
        </w:rPr>
      </w:pPr>
    </w:p>
    <w:p w14:paraId="65ED4383">
      <w:pPr>
        <w:pStyle w:val="13"/>
        <w:spacing w:line="360" w:lineRule="auto"/>
        <w:jc w:val="center"/>
        <w:rPr>
          <w:rFonts w:ascii="Times New Roman" w:hAnsi="Times New Roman" w:eastAsia="方正小标宋_GBK" w:cs="Times New Roman"/>
          <w:sz w:val="52"/>
          <w:szCs w:val="52"/>
        </w:rPr>
      </w:pPr>
    </w:p>
    <w:p w14:paraId="07A89971">
      <w:pPr>
        <w:pStyle w:val="13"/>
        <w:spacing w:line="360" w:lineRule="auto"/>
        <w:jc w:val="center"/>
        <w:rPr>
          <w:rFonts w:ascii="Times New Roman" w:hAnsi="Times New Roman" w:eastAsia="方正小标宋_GBK" w:cs="Times New Roman"/>
          <w:sz w:val="52"/>
          <w:szCs w:val="52"/>
        </w:rPr>
      </w:pPr>
    </w:p>
    <w:p w14:paraId="1CD3C4DD">
      <w:pPr>
        <w:pStyle w:val="13"/>
        <w:spacing w:line="360" w:lineRule="auto"/>
        <w:jc w:val="center"/>
        <w:rPr>
          <w:rFonts w:ascii="Times New Roman" w:hAnsi="Times New Roman" w:eastAsia="方正小标宋_GBK" w:cs="Times New Roman"/>
          <w:sz w:val="52"/>
          <w:szCs w:val="52"/>
        </w:rPr>
      </w:pPr>
    </w:p>
    <w:p w14:paraId="32C4BD37">
      <w:pPr>
        <w:pStyle w:val="13"/>
        <w:spacing w:line="360" w:lineRule="auto"/>
        <w:jc w:val="center"/>
        <w:rPr>
          <w:rFonts w:ascii="Times New Roman" w:hAnsi="Times New Roman" w:eastAsia="方正小标宋_GBK" w:cs="Times New Roman"/>
          <w:sz w:val="52"/>
          <w:szCs w:val="52"/>
        </w:rPr>
      </w:pPr>
    </w:p>
    <w:p w14:paraId="7636A6F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2784647">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怀化市工商业联合会</w:t>
      </w:r>
      <w:r>
        <w:rPr>
          <w:rFonts w:ascii="Times New Roman" w:hAnsi="Times New Roman" w:eastAsia="方正小标宋_GBK" w:cs="Times New Roman"/>
          <w:sz w:val="52"/>
          <w:szCs w:val="52"/>
        </w:rPr>
        <w:t>概况</w:t>
      </w:r>
    </w:p>
    <w:p w14:paraId="6D8C0F02">
      <w:pPr>
        <w:pStyle w:val="3"/>
        <w:ind w:left="0" w:leftChars="0" w:firstLine="0" w:firstLineChars="0"/>
        <w:rPr>
          <w:rFonts w:ascii="Times New Roman" w:hAnsi="Times New Roman" w:cs="Times New Roman"/>
        </w:rPr>
      </w:pPr>
    </w:p>
    <w:p w14:paraId="3318C9D3">
      <w:pPr>
        <w:rPr>
          <w:rFonts w:ascii="Times New Roman" w:hAnsi="Times New Roman" w:cs="Times New Roman"/>
        </w:rPr>
      </w:pPr>
    </w:p>
    <w:p w14:paraId="3D33C7F6">
      <w:pPr>
        <w:pStyle w:val="7"/>
        <w:rPr>
          <w:rFonts w:ascii="Times New Roman" w:hAnsi="Times New Roman" w:cs="Times New Roman"/>
        </w:rPr>
      </w:pPr>
    </w:p>
    <w:p w14:paraId="3E290E5C">
      <w:pPr>
        <w:pStyle w:val="3"/>
        <w:rPr>
          <w:rFonts w:ascii="Times New Roman" w:hAnsi="Times New Roman" w:cs="Times New Roman"/>
        </w:rPr>
      </w:pPr>
    </w:p>
    <w:p w14:paraId="57DB4D77">
      <w:pPr>
        <w:rPr>
          <w:rFonts w:ascii="Times New Roman" w:hAnsi="Times New Roman" w:cs="Times New Roman"/>
        </w:rPr>
      </w:pPr>
    </w:p>
    <w:p w14:paraId="02771CB4">
      <w:pPr>
        <w:pStyle w:val="7"/>
        <w:rPr>
          <w:rFonts w:ascii="Times New Roman" w:hAnsi="Times New Roman" w:cs="Times New Roman"/>
        </w:rPr>
      </w:pPr>
    </w:p>
    <w:p w14:paraId="72D05B50">
      <w:pPr>
        <w:pStyle w:val="3"/>
        <w:rPr>
          <w:rFonts w:ascii="Times New Roman" w:hAnsi="Times New Roman" w:cs="Times New Roman"/>
        </w:rPr>
      </w:pPr>
    </w:p>
    <w:p w14:paraId="01CEFA56">
      <w:pPr>
        <w:rPr>
          <w:rFonts w:ascii="Times New Roman" w:hAnsi="Times New Roman" w:cs="Times New Roman"/>
        </w:rPr>
      </w:pPr>
    </w:p>
    <w:p w14:paraId="55A5473C">
      <w:pPr>
        <w:pStyle w:val="7"/>
        <w:rPr>
          <w:rFonts w:ascii="Times New Roman" w:hAnsi="Times New Roman" w:cs="Times New Roman"/>
        </w:rPr>
      </w:pPr>
    </w:p>
    <w:p w14:paraId="2353ECC8">
      <w:pPr>
        <w:pStyle w:val="3"/>
        <w:rPr>
          <w:rFonts w:ascii="Times New Roman" w:hAnsi="Times New Roman" w:cs="Times New Roman"/>
        </w:rPr>
      </w:pPr>
    </w:p>
    <w:p w14:paraId="16658D2C">
      <w:pPr>
        <w:rPr>
          <w:rFonts w:ascii="Times New Roman" w:hAnsi="Times New Roman" w:cs="Times New Roman"/>
        </w:rPr>
      </w:pPr>
    </w:p>
    <w:p w14:paraId="187DC6AC">
      <w:pPr>
        <w:pStyle w:val="7"/>
        <w:rPr>
          <w:rFonts w:ascii="Times New Roman" w:hAnsi="Times New Roman" w:cs="Times New Roman"/>
        </w:rPr>
      </w:pPr>
    </w:p>
    <w:p w14:paraId="320EE293">
      <w:pPr>
        <w:pStyle w:val="3"/>
        <w:rPr>
          <w:rFonts w:ascii="Times New Roman" w:hAnsi="Times New Roman" w:cs="Times New Roman"/>
        </w:rPr>
      </w:pPr>
    </w:p>
    <w:p w14:paraId="609704EA">
      <w:pPr>
        <w:rPr>
          <w:rFonts w:ascii="Times New Roman" w:hAnsi="Times New Roman" w:cs="Times New Roman"/>
        </w:rPr>
      </w:pPr>
    </w:p>
    <w:p w14:paraId="0A74F219">
      <w:pPr>
        <w:pStyle w:val="7"/>
        <w:rPr>
          <w:rFonts w:ascii="Times New Roman" w:hAnsi="Times New Roman" w:cs="Times New Roman"/>
        </w:rPr>
      </w:pPr>
    </w:p>
    <w:p w14:paraId="6E79D9A5">
      <w:pPr>
        <w:pStyle w:val="3"/>
        <w:rPr>
          <w:rFonts w:ascii="Times New Roman" w:hAnsi="Times New Roman" w:cs="Times New Roman"/>
        </w:rPr>
      </w:pPr>
    </w:p>
    <w:p w14:paraId="576CBC76">
      <w:pPr>
        <w:rPr>
          <w:rFonts w:ascii="Times New Roman" w:hAnsi="Times New Roman" w:cs="Times New Roman"/>
        </w:rPr>
      </w:pPr>
    </w:p>
    <w:p w14:paraId="2A70DA23">
      <w:pPr>
        <w:pStyle w:val="7"/>
        <w:rPr>
          <w:rFonts w:ascii="Times New Roman" w:hAnsi="Times New Roman" w:cs="Times New Roman"/>
        </w:rPr>
      </w:pPr>
    </w:p>
    <w:p w14:paraId="71A42952">
      <w:pPr>
        <w:pStyle w:val="3"/>
        <w:rPr>
          <w:rFonts w:ascii="Times New Roman" w:hAnsi="Times New Roman" w:cs="Times New Roman"/>
        </w:rPr>
      </w:pPr>
    </w:p>
    <w:p w14:paraId="48BDDC7C">
      <w:pPr>
        <w:rPr>
          <w:rFonts w:ascii="Times New Roman" w:hAnsi="Times New Roman" w:cs="Times New Roman"/>
        </w:rPr>
      </w:pPr>
    </w:p>
    <w:p w14:paraId="2B7B0C4C">
      <w:pPr>
        <w:pStyle w:val="7"/>
        <w:rPr>
          <w:rFonts w:hint="eastAsia" w:ascii="Times New Roman" w:hAnsi="Times New Roman" w:cs="Times New Roman"/>
          <w:lang w:eastAsia="zh-CN"/>
        </w:rPr>
      </w:pPr>
      <w:r>
        <w:rPr>
          <w:rFonts w:hint="eastAsia" w:ascii="Times New Roman" w:hAnsi="Times New Roman" w:cs="Times New Roman"/>
          <w:lang w:eastAsia="zh-CN"/>
        </w:rPr>
        <w:t>、</w:t>
      </w:r>
    </w:p>
    <w:p w14:paraId="5D3B20CC">
      <w:pPr>
        <w:pStyle w:val="3"/>
        <w:rPr>
          <w:rFonts w:hint="eastAsia" w:ascii="Times New Roman" w:hAnsi="Times New Roman" w:cs="Times New Roman"/>
          <w:lang w:eastAsia="zh-CN"/>
        </w:rPr>
      </w:pPr>
    </w:p>
    <w:p w14:paraId="06CF9A37">
      <w:pPr>
        <w:rPr>
          <w:rFonts w:hint="eastAsia" w:ascii="Times New Roman" w:hAnsi="Times New Roman" w:cs="Times New Roman"/>
          <w:lang w:eastAsia="zh-CN"/>
        </w:rPr>
      </w:pPr>
    </w:p>
    <w:p w14:paraId="5B60995E">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ED3030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8" w:afterAutospacing="0" w:line="255" w:lineRule="atLeast"/>
        <w:ind w:left="0" w:right="0" w:firstLine="420"/>
        <w:jc w:val="both"/>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工商联是中国共产党领导的以非公有制企业和非公有制经济人士为主体，是党和政府联系非公有制经济人士的桥梁纽带，是政府管理非公有制经济的助手。</w:t>
      </w:r>
    </w:p>
    <w:p w14:paraId="6C3CB9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8" w:afterAutospacing="0" w:line="255" w:lineRule="atLeast"/>
        <w:ind w:left="0" w:right="0" w:firstLine="420"/>
        <w:jc w:val="both"/>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（一）加强和改进非公有制经济人士思想政治工作。开展理想信念教育。</w:t>
      </w:r>
    </w:p>
    <w:p w14:paraId="63E1C82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8" w:afterAutospacing="0" w:line="255" w:lineRule="atLeast"/>
        <w:ind w:left="0" w:right="0" w:firstLine="420"/>
        <w:jc w:val="both"/>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（二）参与政治协商，发挥民主监督作用积极参政议政。</w:t>
      </w:r>
    </w:p>
    <w:p w14:paraId="171805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8" w:afterAutospacing="0" w:line="255" w:lineRule="atLeast"/>
        <w:ind w:left="0" w:right="0" w:firstLine="420"/>
        <w:jc w:val="both"/>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（三）协助政府管理和服务非公有制经济。</w:t>
      </w:r>
    </w:p>
    <w:p w14:paraId="5BD953D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8" w:afterAutospacing="0" w:line="255" w:lineRule="atLeast"/>
        <w:ind w:left="0" w:right="0" w:firstLine="420"/>
        <w:jc w:val="both"/>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（四）促进行业协会商会改革发展。</w:t>
      </w:r>
    </w:p>
    <w:p w14:paraId="19C4D8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8" w:afterAutospacing="0" w:line="255" w:lineRule="atLeast"/>
        <w:ind w:left="0" w:right="0" w:firstLine="420"/>
        <w:jc w:val="both"/>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（五）参与协调劳动关系，协调社会治理，促进社会和谐稳定。</w:t>
      </w:r>
    </w:p>
    <w:p w14:paraId="2F6FFF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8" w:afterAutospacing="0" w:line="255" w:lineRule="atLeast"/>
        <w:ind w:left="0" w:right="0" w:firstLine="420"/>
        <w:jc w:val="both"/>
        <w:rPr>
          <w:rFonts w:hint="eastAsia" w:ascii="Times New Roman" w:hAnsi="Times New Roman" w:eastAsia="仿宋_GB2312" w:cs="仿宋_GB2312"/>
          <w:sz w:val="32"/>
          <w:szCs w:val="32"/>
        </w:rPr>
      </w:pPr>
      <w:r>
        <w:rPr>
          <w:rFonts w:hint="eastAsia" w:ascii="Times New Roman" w:hAnsi="Times New Roman" w:eastAsia="仿宋_GB2312" w:cs="仿宋_GB2312"/>
          <w:bCs/>
          <w:kern w:val="0"/>
          <w:sz w:val="32"/>
          <w:szCs w:val="32"/>
          <w:lang w:val="en-US" w:eastAsia="zh-CN" w:bidi="ar-SA"/>
        </w:rPr>
        <w:t>（六）引导非公有制企业和非公有制经济人士依法诚信经营，了解反映非公有制经济人士诉求，帮助其依法维护合法权益，推动各种所有制经济依法平等使用生产要素、公开公平公正参与市场竞争、同等受到法律保护，促进权利平等、机会平等、规则平等。参与经济纠纷的调解、仲裁。</w:t>
      </w:r>
    </w:p>
    <w:p w14:paraId="7A453A9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7D659A3">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bCs/>
          <w:kern w:val="0"/>
          <w:sz w:val="32"/>
          <w:szCs w:val="32"/>
          <w:lang w:val="en-US" w:eastAsia="zh-CN"/>
        </w:rPr>
        <w:t>怀化市工商业联合会</w:t>
      </w:r>
      <w:r>
        <w:rPr>
          <w:rFonts w:hint="eastAsia" w:ascii="Times New Roman" w:hAnsi="Times New Roman" w:eastAsia="仿宋_GB2312" w:cs="仿宋_GB2312"/>
          <w:bCs/>
          <w:kern w:val="0"/>
          <w:sz w:val="32"/>
          <w:szCs w:val="32"/>
        </w:rPr>
        <w:t>内设机构包括：</w:t>
      </w:r>
      <w:r>
        <w:rPr>
          <w:rFonts w:hint="eastAsia" w:ascii="Times New Roman" w:hAnsi="Times New Roman" w:eastAsia="仿宋_GB2312" w:cs="仿宋_GB2312"/>
          <w:bCs/>
          <w:kern w:val="0"/>
          <w:sz w:val="32"/>
          <w:szCs w:val="32"/>
          <w:lang w:val="en-US" w:eastAsia="zh-CN"/>
        </w:rPr>
        <w:t>办公室、会员部、经济联络部、民企服务中心4个内设机构。</w:t>
      </w:r>
    </w:p>
    <w:p w14:paraId="200F0712">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仿宋_GB2312"/>
          <w:bCs/>
          <w:kern w:val="0"/>
          <w:sz w:val="32"/>
          <w:szCs w:val="32"/>
          <w:lang w:val="en-US" w:eastAsia="zh-CN"/>
        </w:rPr>
        <w:t>怀化市工商业联合</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仿宋_GB2312"/>
          <w:bCs/>
          <w:kern w:val="0"/>
          <w:sz w:val="32"/>
          <w:szCs w:val="32"/>
          <w:lang w:val="en-US" w:eastAsia="zh-CN"/>
        </w:rPr>
        <w:t>怀化市工商业联合</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4154B92A">
      <w:pPr>
        <w:jc w:val="both"/>
        <w:rPr>
          <w:rFonts w:ascii="Times New Roman" w:hAnsi="Times New Roman" w:eastAsia="黑体" w:cs="Times New Roman"/>
          <w:sz w:val="28"/>
          <w:szCs w:val="28"/>
        </w:rPr>
      </w:pPr>
    </w:p>
    <w:p w14:paraId="4FA1631E">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558F7F8">
      <w:pPr>
        <w:pStyle w:val="13"/>
        <w:jc w:val="center"/>
        <w:rPr>
          <w:rFonts w:ascii="Times New Roman" w:hAnsi="Times New Roman" w:eastAsia="方正小标宋_GBK" w:cs="Times New Roman"/>
          <w:sz w:val="52"/>
          <w:szCs w:val="52"/>
        </w:rPr>
      </w:pPr>
    </w:p>
    <w:p w14:paraId="557507AD">
      <w:pPr>
        <w:pStyle w:val="13"/>
        <w:jc w:val="center"/>
        <w:rPr>
          <w:rFonts w:ascii="Times New Roman" w:hAnsi="Times New Roman" w:eastAsia="方正小标宋_GBK" w:cs="Times New Roman"/>
          <w:sz w:val="52"/>
          <w:szCs w:val="52"/>
        </w:rPr>
      </w:pPr>
    </w:p>
    <w:p w14:paraId="6421D458">
      <w:pPr>
        <w:pStyle w:val="13"/>
        <w:jc w:val="center"/>
        <w:rPr>
          <w:rFonts w:ascii="Times New Roman" w:hAnsi="Times New Roman" w:eastAsia="方正小标宋_GBK" w:cs="Times New Roman"/>
          <w:sz w:val="52"/>
          <w:szCs w:val="52"/>
        </w:rPr>
      </w:pPr>
    </w:p>
    <w:p w14:paraId="562FDA62">
      <w:pPr>
        <w:pStyle w:val="13"/>
        <w:jc w:val="center"/>
        <w:rPr>
          <w:rFonts w:ascii="Times New Roman" w:hAnsi="Times New Roman" w:eastAsia="方正小标宋_GBK" w:cs="Times New Roman"/>
          <w:sz w:val="52"/>
          <w:szCs w:val="52"/>
        </w:rPr>
      </w:pPr>
    </w:p>
    <w:p w14:paraId="07BD6D5B">
      <w:pPr>
        <w:pStyle w:val="13"/>
        <w:jc w:val="center"/>
        <w:rPr>
          <w:rFonts w:ascii="Times New Roman" w:hAnsi="Times New Roman" w:eastAsia="方正小标宋_GBK" w:cs="Times New Roman"/>
          <w:sz w:val="52"/>
          <w:szCs w:val="52"/>
        </w:rPr>
      </w:pPr>
    </w:p>
    <w:p w14:paraId="794920C7">
      <w:pPr>
        <w:pStyle w:val="13"/>
        <w:jc w:val="center"/>
        <w:rPr>
          <w:rFonts w:ascii="Times New Roman" w:hAnsi="Times New Roman" w:eastAsia="方正小标宋_GBK" w:cs="Times New Roman"/>
          <w:sz w:val="52"/>
          <w:szCs w:val="52"/>
        </w:rPr>
      </w:pPr>
    </w:p>
    <w:p w14:paraId="673F93B1">
      <w:pPr>
        <w:pStyle w:val="13"/>
        <w:jc w:val="center"/>
        <w:rPr>
          <w:rFonts w:ascii="Times New Roman" w:hAnsi="Times New Roman" w:eastAsia="方正小标宋_GBK" w:cs="Times New Roman"/>
          <w:sz w:val="52"/>
          <w:szCs w:val="52"/>
        </w:rPr>
      </w:pPr>
    </w:p>
    <w:p w14:paraId="0607901D">
      <w:pPr>
        <w:pStyle w:val="13"/>
        <w:jc w:val="center"/>
        <w:rPr>
          <w:rFonts w:ascii="Times New Roman" w:hAnsi="Times New Roman" w:eastAsia="方正小标宋_GBK" w:cs="Times New Roman"/>
          <w:sz w:val="52"/>
          <w:szCs w:val="52"/>
        </w:rPr>
      </w:pPr>
    </w:p>
    <w:p w14:paraId="63C0DE05">
      <w:pPr>
        <w:pStyle w:val="13"/>
        <w:jc w:val="both"/>
        <w:rPr>
          <w:rFonts w:ascii="Times New Roman" w:hAnsi="Times New Roman" w:eastAsia="方正小标宋_GBK" w:cs="Times New Roman"/>
          <w:sz w:val="52"/>
          <w:szCs w:val="52"/>
        </w:rPr>
      </w:pPr>
    </w:p>
    <w:p w14:paraId="5F1330CA">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23CC78AB">
      <w:pPr>
        <w:pStyle w:val="13"/>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w:t>
      </w:r>
      <w:r>
        <w:rPr>
          <w:rFonts w:hint="eastAsia" w:ascii="Times New Roman" w:hAnsi="Times New Roman" w:eastAsia="方正小标宋_GBK" w:cs="Times New Roman"/>
          <w:sz w:val="52"/>
          <w:szCs w:val="52"/>
          <w:lang w:val="en-US" w:eastAsia="zh-CN"/>
        </w:rPr>
        <w:t>详见附表</w:t>
      </w:r>
      <w:r>
        <w:rPr>
          <w:rFonts w:hint="eastAsia" w:ascii="Times New Roman" w:hAnsi="Times New Roman" w:eastAsia="方正小标宋_GBK" w:cs="Times New Roman"/>
          <w:sz w:val="52"/>
          <w:szCs w:val="52"/>
          <w:lang w:eastAsia="zh-CN"/>
        </w:rPr>
        <w:t>）</w:t>
      </w:r>
    </w:p>
    <w:p w14:paraId="725E0DF6">
      <w:pPr>
        <w:autoSpaceDE w:val="0"/>
        <w:autoSpaceDN w:val="0"/>
        <w:adjustRightInd w:val="0"/>
        <w:ind w:left="315" w:leftChars="150"/>
        <w:jc w:val="left"/>
        <w:rPr>
          <w:rFonts w:ascii="Times New Roman" w:hAnsi="Times New Roman" w:eastAsia="宋体" w:cs="Times New Roman"/>
          <w:kern w:val="0"/>
          <w:sz w:val="24"/>
          <w:szCs w:val="24"/>
        </w:rPr>
      </w:pPr>
    </w:p>
    <w:p w14:paraId="677F3BC2">
      <w:pPr>
        <w:widowControl/>
        <w:rPr>
          <w:rFonts w:ascii="Times New Roman" w:hAnsi="Times New Roman" w:cs="Times New Roman"/>
          <w:sz w:val="72"/>
          <w:szCs w:val="72"/>
        </w:rPr>
        <w:sectPr>
          <w:pgSz w:w="11906" w:h="16838"/>
          <w:pgMar w:top="1417" w:right="1134" w:bottom="1417" w:left="1134" w:header="851" w:footer="992" w:gutter="0"/>
          <w:cols w:space="425" w:num="1"/>
          <w:docGrid w:type="lines" w:linePitch="312" w:charSpace="0"/>
        </w:sectPr>
      </w:pPr>
      <w:r>
        <w:rPr>
          <w:rFonts w:ascii="Times New Roman" w:hAnsi="Times New Roman" w:eastAsia="黑体" w:cs="Times New Roman"/>
          <w:szCs w:val="21"/>
        </w:rPr>
        <w:br w:type="page"/>
      </w:r>
    </w:p>
    <w:p w14:paraId="246D2C81">
      <w:pPr>
        <w:pStyle w:val="13"/>
        <w:rPr>
          <w:rFonts w:ascii="Times New Roman" w:hAnsi="Times New Roman" w:cs="Times New Roman"/>
          <w:sz w:val="72"/>
          <w:szCs w:val="72"/>
        </w:rPr>
      </w:pPr>
    </w:p>
    <w:p w14:paraId="04DDA89F">
      <w:pPr>
        <w:pStyle w:val="13"/>
        <w:rPr>
          <w:rFonts w:ascii="Times New Roman" w:hAnsi="Times New Roman" w:cs="Times New Roman"/>
          <w:sz w:val="72"/>
          <w:szCs w:val="72"/>
        </w:rPr>
      </w:pPr>
    </w:p>
    <w:p w14:paraId="59D18747">
      <w:pPr>
        <w:pStyle w:val="13"/>
        <w:rPr>
          <w:rFonts w:ascii="Times New Roman" w:hAnsi="Times New Roman" w:cs="Times New Roman"/>
          <w:sz w:val="72"/>
          <w:szCs w:val="72"/>
        </w:rPr>
      </w:pPr>
    </w:p>
    <w:p w14:paraId="57F1071D">
      <w:pPr>
        <w:pStyle w:val="13"/>
        <w:jc w:val="center"/>
        <w:rPr>
          <w:rFonts w:ascii="Times New Roman" w:hAnsi="Times New Roman" w:cs="Times New Roman"/>
          <w:sz w:val="72"/>
          <w:szCs w:val="72"/>
        </w:rPr>
      </w:pPr>
    </w:p>
    <w:p w14:paraId="4B240F0C">
      <w:pPr>
        <w:pStyle w:val="13"/>
        <w:jc w:val="center"/>
        <w:rPr>
          <w:rFonts w:ascii="Times New Roman" w:hAnsi="Times New Roman" w:eastAsia="方正小标宋_GBK" w:cs="Times New Roman"/>
          <w:sz w:val="72"/>
          <w:szCs w:val="72"/>
        </w:rPr>
      </w:pPr>
    </w:p>
    <w:p w14:paraId="016DAF83">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491604D">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96CA63D">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1FDAA5B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EF15D48">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1122.4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593.95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112.39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本年度增加了财政拨款第十一届全球湘商大会前期筹备工作经费、大会议服务经费以及开幕式场地采购项目服务费等项目资金；增加了省工商联下拨专项工作经费。</w:t>
      </w:r>
    </w:p>
    <w:p w14:paraId="63322F1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232FCF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1122.4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1119.6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99.75</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0.25</w:t>
      </w:r>
      <w:r>
        <w:rPr>
          <w:rFonts w:ascii="Times New Roman" w:hAnsi="Times New Roman" w:eastAsia="仿宋_GB2312" w:cs="Times New Roman"/>
          <w:sz w:val="32"/>
          <w:szCs w:val="32"/>
        </w:rPr>
        <w:t>%。</w:t>
      </w:r>
    </w:p>
    <w:p w14:paraId="33AAE1A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80346B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1122.4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346.11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30.84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776.29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69.16</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D04E3E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730B97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1119.6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591.15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111.86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本年度增加了第十一届全球湘商大会前期筹备工作经费、大会议服务经费以及开幕式场地采购项目服务费等项目资金。</w:t>
      </w:r>
    </w:p>
    <w:p w14:paraId="0A7C6F6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610436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EBF0E7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1119.6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99.75</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591.15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111.86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本年度增加了第十一届全球湘商大会前期筹备工作经费、大会议服务经费以及开幕式场地采购项目服务费等项目资金。</w:t>
      </w:r>
    </w:p>
    <w:p w14:paraId="64DD4D9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042375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1119.6</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1041.53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93.03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支出35.04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支出12.65</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1.13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支出25.38</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2.26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；灾害防治及应急管理</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支出5万元，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0.45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5F1F0174">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B55CE8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400.38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1119.6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279.63</w:t>
      </w:r>
      <w:r>
        <w:rPr>
          <w:rFonts w:ascii="Times New Roman" w:hAnsi="Times New Roman" w:eastAsia="仿宋_GB2312" w:cs="Times New Roman"/>
          <w:sz w:val="32"/>
          <w:szCs w:val="32"/>
        </w:rPr>
        <w:t>%，其中：</w:t>
      </w:r>
    </w:p>
    <w:p w14:paraId="1AF7F8C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发展与改革事务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其他发展与改革事务支出</w:t>
      </w:r>
      <w:r>
        <w:rPr>
          <w:rFonts w:ascii="Times New Roman" w:hAnsi="Times New Roman" w:eastAsia="仿宋_GB2312" w:cs="Times New Roman"/>
          <w:sz w:val="32"/>
          <w:szCs w:val="32"/>
        </w:rPr>
        <w:t>（项）。</w:t>
      </w:r>
    </w:p>
    <w:p w14:paraId="63AC6B9B">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3.6</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本年度追加了2023年5+N现代产业链专班工作经费，未纳入年初预算。</w:t>
      </w:r>
    </w:p>
    <w:p w14:paraId="604AD5D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商贸事务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其他商贸事务支出</w:t>
      </w:r>
      <w:r>
        <w:rPr>
          <w:rFonts w:ascii="Times New Roman" w:hAnsi="Times New Roman" w:eastAsia="仿宋_GB2312" w:cs="Times New Roman"/>
          <w:sz w:val="32"/>
          <w:szCs w:val="32"/>
        </w:rPr>
        <w:t>（项）。</w:t>
      </w:r>
    </w:p>
    <w:p w14:paraId="6CF604E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199.28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本年度追加了商会开办经费、第十一届湘商大会开幕式场地采购项目服务费、第十一届湘商大会筹备工作经费项目经费，未纳入年初预算。</w:t>
      </w:r>
    </w:p>
    <w:p w14:paraId="366FB24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民主党派及工商联事务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0873532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288.9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270.24</w:t>
      </w:r>
      <w:r>
        <w:rPr>
          <w:rFonts w:ascii="Times New Roman" w:hAnsi="Times New Roman" w:eastAsia="仿宋_GB2312" w:cs="Times New Roman"/>
          <w:sz w:val="32"/>
          <w:szCs w:val="32"/>
        </w:rPr>
        <w:t>万元，</w:t>
      </w:r>
      <w:r>
        <w:rPr>
          <w:rFonts w:hint="eastAsia" w:ascii="Times New Roman" w:hAnsi="Times New Roman" w:eastAsia="仿宋_GB2312"/>
          <w:sz w:val="32"/>
          <w:szCs w:val="32"/>
          <w:highlight w:val="none"/>
        </w:rPr>
        <w:t>完成年初预算的</w:t>
      </w:r>
      <w:r>
        <w:rPr>
          <w:rFonts w:hint="eastAsia" w:ascii="Times New Roman" w:hAnsi="Times New Roman" w:eastAsia="仿宋_GB2312"/>
          <w:sz w:val="32"/>
          <w:szCs w:val="32"/>
          <w:highlight w:val="none"/>
          <w:lang w:val="en-US" w:eastAsia="zh-CN"/>
        </w:rPr>
        <w:t>93.54</w:t>
      </w:r>
      <w:r>
        <w:rPr>
          <w:rFonts w:hint="eastAsia" w:ascii="Times New Roman" w:hAnsi="Times New Roman" w:eastAsia="仿宋_GB2312"/>
          <w:sz w:val="32"/>
          <w:szCs w:val="32"/>
          <w:highlight w:val="none"/>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本年度在职人员调出1人，人员经费支出减少。</w:t>
      </w:r>
    </w:p>
    <w:p w14:paraId="7180319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民主党派及工商联事务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1F4D2C1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534.49</w:t>
      </w:r>
      <w:r>
        <w:rPr>
          <w:rFonts w:ascii="Times New Roman" w:hAnsi="Times New Roman" w:eastAsia="仿宋_GB2312" w:cs="Times New Roman"/>
          <w:sz w:val="32"/>
          <w:szCs w:val="32"/>
        </w:rPr>
        <w:t>万元，</w:t>
      </w:r>
      <w:r>
        <w:rPr>
          <w:rFonts w:hint="eastAsia" w:ascii="Times New Roman" w:hAnsi="Times New Roman" w:eastAsia="仿宋_GB2312"/>
          <w:sz w:val="32"/>
          <w:szCs w:val="32"/>
          <w:highlight w:val="none"/>
        </w:rPr>
        <w:t>完成年初预算的</w:t>
      </w:r>
      <w:r>
        <w:rPr>
          <w:rFonts w:hint="eastAsia" w:ascii="Times New Roman" w:hAnsi="Times New Roman" w:eastAsia="仿宋_GB2312"/>
          <w:sz w:val="32"/>
          <w:szCs w:val="32"/>
          <w:highlight w:val="none"/>
          <w:lang w:val="en-US" w:eastAsia="zh-CN"/>
        </w:rPr>
        <w:t>1527.11</w:t>
      </w:r>
      <w:r>
        <w:rPr>
          <w:rFonts w:hint="eastAsia" w:ascii="Times New Roman" w:hAnsi="Times New Roman" w:eastAsia="仿宋_GB2312"/>
          <w:sz w:val="32"/>
          <w:szCs w:val="32"/>
          <w:highlight w:val="none"/>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本年度追加第十一届全球湘商大会会议服务经费。</w:t>
      </w:r>
    </w:p>
    <w:p w14:paraId="00B612E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民主党派及工商联事务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其他民主党派及工商联事务支出</w:t>
      </w:r>
      <w:r>
        <w:rPr>
          <w:rFonts w:ascii="Times New Roman" w:hAnsi="Times New Roman" w:eastAsia="仿宋_GB2312" w:cs="Times New Roman"/>
          <w:sz w:val="32"/>
          <w:szCs w:val="32"/>
        </w:rPr>
        <w:t>（项）。</w:t>
      </w:r>
    </w:p>
    <w:p w14:paraId="498703A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15.4</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val="en-US"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本年度结转上年度涉案企业合规工作专项经费，未纳入年初预算。</w:t>
      </w:r>
    </w:p>
    <w:p w14:paraId="50C1022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（项）。</w:t>
      </w:r>
    </w:p>
    <w:p w14:paraId="5A5FC6D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18.52</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val="en-US"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本年度追加了党委党建工作经费、首届“怀化企业家日”系列活动经费项目资金，未纳入年初预算。</w:t>
      </w:r>
    </w:p>
    <w:p w14:paraId="224A457F">
      <w:pPr>
        <w:pStyle w:val="13"/>
        <w:overflowPunct w:val="0"/>
        <w:autoSpaceDE/>
        <w:autoSpaceDN/>
        <w:spacing w:line="600" w:lineRule="exact"/>
        <w:ind w:firstLine="640" w:firstLineChars="200"/>
        <w:jc w:val="both"/>
        <w:rPr>
          <w:rFonts w:ascii="Times New Roman" w:hAnsi="Times New Roman" w:cs="Times New Roman"/>
          <w:bCs/>
          <w:sz w:val="32"/>
          <w:szCs w:val="32"/>
        </w:rPr>
      </w:pPr>
    </w:p>
    <w:p w14:paraId="0A4B7CE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事业单位离退休</w:t>
      </w:r>
      <w:r>
        <w:rPr>
          <w:rFonts w:ascii="Times New Roman" w:hAnsi="Times New Roman" w:eastAsia="仿宋_GB2312" w:cs="Times New Roman"/>
          <w:sz w:val="32"/>
          <w:szCs w:val="32"/>
        </w:rPr>
        <w:t>（项）。</w:t>
      </w:r>
    </w:p>
    <w:p w14:paraId="24707C5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1.33</w:t>
      </w:r>
      <w:r>
        <w:rPr>
          <w:rFonts w:ascii="Times New Roman" w:hAnsi="Times New Roman" w:eastAsia="仿宋_GB2312" w:cs="Times New Roman"/>
          <w:sz w:val="32"/>
          <w:szCs w:val="32"/>
        </w:rPr>
        <w:t>万元，</w:t>
      </w:r>
      <w:r>
        <w:rPr>
          <w:rFonts w:hint="eastAsia" w:ascii="Times New Roman" w:hAnsi="Times New Roman" w:eastAsia="仿宋_GB2312"/>
          <w:sz w:val="32"/>
          <w:szCs w:val="32"/>
          <w:highlight w:val="none"/>
        </w:rPr>
        <w:t>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持平。</w:t>
      </w:r>
    </w:p>
    <w:p w14:paraId="633BA47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5FF87BB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33.46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30.65</w:t>
      </w:r>
      <w:r>
        <w:rPr>
          <w:rFonts w:ascii="Times New Roman" w:hAnsi="Times New Roman" w:eastAsia="仿宋_GB2312" w:cs="Times New Roman"/>
          <w:sz w:val="32"/>
          <w:szCs w:val="32"/>
        </w:rPr>
        <w:t>万元，</w:t>
      </w:r>
      <w:r>
        <w:rPr>
          <w:rFonts w:hint="eastAsia" w:ascii="Times New Roman" w:hAnsi="Times New Roman" w:eastAsia="仿宋_GB2312"/>
          <w:sz w:val="32"/>
          <w:szCs w:val="32"/>
          <w:highlight w:val="none"/>
        </w:rPr>
        <w:t>完成年初预算的</w:t>
      </w:r>
      <w:r>
        <w:rPr>
          <w:rFonts w:hint="eastAsia" w:ascii="Times New Roman" w:hAnsi="Times New Roman" w:eastAsia="仿宋_GB2312"/>
          <w:sz w:val="32"/>
          <w:szCs w:val="32"/>
          <w:highlight w:val="none"/>
          <w:lang w:val="en-US" w:eastAsia="zh-CN"/>
        </w:rPr>
        <w:t>91.6</w:t>
      </w:r>
      <w:r>
        <w:rPr>
          <w:rFonts w:hint="eastAsia" w:ascii="Times New Roman" w:hAnsi="Times New Roman" w:eastAsia="仿宋_GB2312"/>
          <w:sz w:val="32"/>
          <w:szCs w:val="32"/>
          <w:highlight w:val="none"/>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本年度人员减少，养老保险费支出减少。</w:t>
      </w:r>
    </w:p>
    <w:p w14:paraId="6B06E07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其他行政事业单位养老支出</w:t>
      </w:r>
      <w:r>
        <w:rPr>
          <w:rFonts w:ascii="Times New Roman" w:hAnsi="Times New Roman" w:eastAsia="仿宋_GB2312" w:cs="Times New Roman"/>
          <w:sz w:val="32"/>
          <w:szCs w:val="32"/>
        </w:rPr>
        <w:t>（项）。</w:t>
      </w:r>
    </w:p>
    <w:p w14:paraId="72D0E50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3.06</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val="en-US"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本年度追加离退休人员春节一次性生活补助补差部分。</w:t>
      </w:r>
    </w:p>
    <w:p w14:paraId="308930D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14:paraId="43D7F3A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14.07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12.65</w:t>
      </w:r>
      <w:r>
        <w:rPr>
          <w:rFonts w:ascii="Times New Roman" w:hAnsi="Times New Roman" w:eastAsia="仿宋_GB2312" w:cs="Times New Roman"/>
          <w:sz w:val="32"/>
          <w:szCs w:val="32"/>
        </w:rPr>
        <w:t>万元，</w:t>
      </w:r>
      <w:r>
        <w:rPr>
          <w:rFonts w:hint="eastAsia" w:ascii="Times New Roman" w:hAnsi="Times New Roman" w:eastAsia="仿宋_GB2312"/>
          <w:sz w:val="32"/>
          <w:szCs w:val="32"/>
          <w:highlight w:val="none"/>
        </w:rPr>
        <w:t>完成年初预算的</w:t>
      </w:r>
      <w:r>
        <w:rPr>
          <w:rFonts w:hint="eastAsia" w:ascii="Times New Roman" w:hAnsi="Times New Roman" w:eastAsia="仿宋_GB2312"/>
          <w:sz w:val="32"/>
          <w:szCs w:val="32"/>
          <w:highlight w:val="none"/>
          <w:lang w:val="en-US" w:eastAsia="zh-CN"/>
        </w:rPr>
        <w:t>89.91</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本年度人员减少，医疗保险费支出减少。</w:t>
      </w:r>
    </w:p>
    <w:p w14:paraId="7022C4C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p>
    <w:p w14:paraId="4840EB0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27.61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25.38</w:t>
      </w:r>
      <w:r>
        <w:rPr>
          <w:rFonts w:ascii="Times New Roman" w:hAnsi="Times New Roman" w:eastAsia="仿宋_GB2312" w:cs="Times New Roman"/>
          <w:sz w:val="32"/>
          <w:szCs w:val="32"/>
        </w:rPr>
        <w:t>万元，</w:t>
      </w:r>
      <w:r>
        <w:rPr>
          <w:rFonts w:hint="eastAsia" w:ascii="Times New Roman" w:hAnsi="Times New Roman" w:eastAsia="仿宋_GB2312"/>
          <w:sz w:val="32"/>
          <w:szCs w:val="32"/>
          <w:highlight w:val="none"/>
        </w:rPr>
        <w:t>完成年初预算的</w:t>
      </w:r>
      <w:r>
        <w:rPr>
          <w:rFonts w:hint="eastAsia" w:ascii="Times New Roman" w:hAnsi="Times New Roman" w:eastAsia="仿宋_GB2312"/>
          <w:sz w:val="32"/>
          <w:szCs w:val="32"/>
          <w:highlight w:val="none"/>
          <w:lang w:val="en-US" w:eastAsia="zh-CN"/>
        </w:rPr>
        <w:t>91.92</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本年度人员减少，住房公积金支出减少。</w:t>
      </w:r>
    </w:p>
    <w:p w14:paraId="641A67A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其他灾害防治及应急管理支出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其他灾害防治及应急管理支出</w:t>
      </w:r>
      <w:r>
        <w:rPr>
          <w:rFonts w:ascii="Times New Roman" w:hAnsi="Times New Roman" w:eastAsia="仿宋_GB2312" w:cs="Times New Roman"/>
          <w:sz w:val="32"/>
          <w:szCs w:val="32"/>
        </w:rPr>
        <w:t>（项）。</w:t>
      </w:r>
    </w:p>
    <w:p w14:paraId="3524781C">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val="en-US"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本年度追加更换升级消防设施经费，未纳入年初预算。</w:t>
      </w:r>
    </w:p>
    <w:p w14:paraId="5792A4E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EA51FC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343.31</w:t>
      </w:r>
      <w:r>
        <w:rPr>
          <w:rFonts w:ascii="Times New Roman" w:hAnsi="Times New Roman" w:eastAsia="仿宋_GB2312" w:cs="Times New Roman"/>
          <w:sz w:val="32"/>
          <w:szCs w:val="32"/>
        </w:rPr>
        <w:t>万元，其中：</w:t>
      </w:r>
    </w:p>
    <w:p w14:paraId="2CC7CB9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310.33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90.39</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、绩效工资、机关事业单位基本养老保险缴费、职工基本医疗保险缴费、其他社会保障缴费、住房公积金、生活补助、奖励金</w:t>
      </w:r>
      <w:r>
        <w:rPr>
          <w:rFonts w:ascii="Times New Roman" w:hAnsi="Times New Roman" w:eastAsia="仿宋_GB2312" w:cs="Times New Roman"/>
          <w:sz w:val="32"/>
          <w:szCs w:val="32"/>
        </w:rPr>
        <w:t>。</w:t>
      </w:r>
    </w:p>
    <w:p w14:paraId="57BCBF7D">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32.99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9.61</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rPr>
        <w:t>维修（护）费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培训费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工会经费</w:t>
      </w:r>
      <w:r>
        <w:rPr>
          <w:rFonts w:hint="eastAsia" w:ascii="Times New Roman" w:hAnsi="Times New Roman" w:eastAsia="仿宋_GB2312" w:cs="Times New Roman"/>
          <w:sz w:val="32"/>
          <w:szCs w:val="32"/>
          <w:lang w:eastAsia="zh-CN"/>
        </w:rPr>
        <w:t>、福利费、其他交通费用、其他商品和服务支出。</w:t>
      </w:r>
    </w:p>
    <w:p w14:paraId="7212D1F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七、财政拨款</w:t>
      </w:r>
      <w:r>
        <w:rPr>
          <w:rFonts w:hint="eastAsia" w:ascii="Times New Roman" w:hAnsi="Times New Roman" w:cs="Times New Roman"/>
          <w:bCs/>
          <w:sz w:val="32"/>
          <w:szCs w:val="32"/>
          <w:lang w:eastAsia="zh-CN"/>
        </w:rPr>
        <w:t>“</w:t>
      </w:r>
      <w:r>
        <w:rPr>
          <w:rFonts w:ascii="Times New Roman" w:hAnsi="Times New Roman" w:cs="Times New Roman"/>
          <w:bCs/>
          <w:sz w:val="32"/>
          <w:szCs w:val="32"/>
        </w:rPr>
        <w:t>三公</w:t>
      </w:r>
      <w:r>
        <w:rPr>
          <w:rFonts w:hint="eastAsia" w:ascii="Times New Roman" w:hAnsi="Times New Roman" w:cs="Times New Roman"/>
          <w:bCs/>
          <w:sz w:val="32"/>
          <w:szCs w:val="32"/>
          <w:lang w:eastAsia="zh-CN"/>
        </w:rPr>
        <w:t>”</w:t>
      </w:r>
      <w:r>
        <w:rPr>
          <w:rFonts w:ascii="Times New Roman" w:hAnsi="Times New Roman" w:cs="Times New Roman"/>
          <w:bCs/>
          <w:sz w:val="32"/>
          <w:szCs w:val="32"/>
        </w:rPr>
        <w:t>经费支出决算情况说明</w:t>
      </w:r>
    </w:p>
    <w:p w14:paraId="76769AC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0F383CD">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5.42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5.25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96.86</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3.86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41.59</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严控三公经费支出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本年度未发生</w:t>
      </w:r>
      <w:r>
        <w:rPr>
          <w:rFonts w:hint="eastAsia" w:ascii="Times New Roman" w:hAnsi="Times New Roman" w:eastAsia="仿宋_GB2312"/>
          <w:sz w:val="32"/>
          <w:szCs w:val="32"/>
          <w:lang w:val="en-US" w:eastAsia="zh-CN"/>
        </w:rPr>
        <w:t>因公出国（境）费用</w:t>
      </w:r>
      <w:r>
        <w:rPr>
          <w:rFonts w:ascii="Times New Roman" w:hAnsi="Times New Roman" w:eastAsia="仿宋_GB2312" w:cs="Times New Roman"/>
          <w:sz w:val="32"/>
          <w:szCs w:val="32"/>
        </w:rPr>
        <w:t>。</w:t>
      </w:r>
    </w:p>
    <w:p w14:paraId="646B5204">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0EB3ABF">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3.81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本年度未发生</w:t>
      </w:r>
      <w:r>
        <w:rPr>
          <w:rFonts w:hint="eastAsia" w:ascii="Times New Roman" w:hAnsi="Times New Roman" w:eastAsia="仿宋_GB2312"/>
          <w:sz w:val="32"/>
          <w:szCs w:val="32"/>
          <w:lang w:val="en-US" w:eastAsia="zh-CN"/>
        </w:rPr>
        <w:t>因公出国（境）费用</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3368904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3.58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97.21</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2.52</w:t>
      </w:r>
      <w:r>
        <w:rPr>
          <w:rFonts w:ascii="Times New Roman" w:hAnsi="Times New Roman" w:eastAsia="仿宋_GB2312" w:cs="Times New Roman"/>
          <w:sz w:val="32"/>
          <w:szCs w:val="32"/>
        </w:rPr>
        <w:t>%。其中：</w:t>
      </w:r>
    </w:p>
    <w:p w14:paraId="1313EB6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预算数，与上年</w:t>
      </w:r>
      <w:r>
        <w:rPr>
          <w:rFonts w:hint="eastAsia" w:ascii="Times New Roman" w:hAnsi="Times New Roman" w:eastAsia="仿宋_GB2312"/>
          <w:sz w:val="32"/>
          <w:szCs w:val="32"/>
          <w:lang w:val="en-US" w:eastAsia="zh-CN"/>
        </w:rPr>
        <w:t>持平</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怀化市工商业联合会</w:t>
      </w:r>
      <w:r>
        <w:rPr>
          <w:rFonts w:ascii="Times New Roman" w:hAnsi="Times New Roman" w:eastAsia="仿宋_GB2312" w:cs="Times New Roman"/>
          <w:sz w:val="32"/>
          <w:szCs w:val="32"/>
        </w:rPr>
        <w:t>本级更新公务用车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rPr>
        <w:t>。</w:t>
      </w:r>
    </w:p>
    <w:p w14:paraId="6CD0397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3.58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3.48</w:t>
      </w:r>
      <w:r>
        <w:rPr>
          <w:rFonts w:ascii="Times New Roman" w:hAnsi="Times New Roman" w:eastAsia="仿宋_GB2312" w:cs="Times New Roman"/>
          <w:sz w:val="32"/>
          <w:szCs w:val="32"/>
        </w:rPr>
        <w:t>万元，</w:t>
      </w:r>
    </w:p>
    <w:p w14:paraId="16D8C2C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车辆油料费、车辆维修费、安全奖励费用、过路费等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97.21</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2.52</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lang w:val="en-US" w:eastAsia="zh-CN"/>
        </w:rPr>
        <w:t>严格按预算执行</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小于</w:t>
      </w:r>
      <w:r>
        <w:rPr>
          <w:rFonts w:ascii="Times New Roman" w:hAnsi="Times New Roman" w:eastAsia="仿宋_GB2312" w:cs="Times New Roman"/>
          <w:sz w:val="32"/>
          <w:szCs w:val="32"/>
        </w:rPr>
        <w:t>上年数</w:t>
      </w:r>
      <w:r>
        <w:rPr>
          <w:rFonts w:hint="eastAsia" w:ascii="Times New Roman" w:hAnsi="Times New Roman" w:eastAsia="仿宋_GB2312" w:cs="Times New Roman"/>
          <w:sz w:val="32"/>
          <w:szCs w:val="32"/>
          <w:lang w:val="en-US" w:eastAsia="zh-CN"/>
        </w:rPr>
        <w:t>主要原因是车辆老化，2024年8月移交至公务集中仓</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27E5F7C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1.84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96.2</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6.84</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lang w:val="en-US" w:eastAsia="zh-CN"/>
        </w:rPr>
        <w:t>严格按预算执行</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根据工作需要，减少接待费支出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164</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接待异地商会来怀考察、异地企业来怀交流调研、县市区汇报工作等</w:t>
      </w:r>
      <w:r>
        <w:rPr>
          <w:rFonts w:ascii="Times New Roman" w:hAnsi="Times New Roman" w:eastAsia="仿宋_GB2312" w:cs="Times New Roman"/>
          <w:sz w:val="32"/>
          <w:szCs w:val="32"/>
        </w:rPr>
        <w:t>发生的接待支出。</w:t>
      </w:r>
    </w:p>
    <w:p w14:paraId="0C52DDF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163FD6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万元。单位无政府性基金收支</w:t>
      </w:r>
      <w:r>
        <w:rPr>
          <w:rFonts w:hint="eastAsia" w:ascii="Times New Roman" w:hAnsi="Times New Roman" w:eastAsia="仿宋_GB2312" w:cs="Times New Roman"/>
          <w:sz w:val="32"/>
          <w:szCs w:val="32"/>
          <w:lang w:eastAsia="zh-CN"/>
        </w:rPr>
        <w:t>。</w:t>
      </w:r>
    </w:p>
    <w:p w14:paraId="7BFFAE6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val="en-US" w:eastAsia="zh-CN"/>
        </w:rPr>
      </w:pPr>
      <w:r>
        <w:rPr>
          <w:rFonts w:hint="eastAsia" w:ascii="黑体" w:hAnsi="黑体" w:eastAsia="黑体" w:cs="黑体"/>
          <w:b w:val="0"/>
          <w:bCs/>
          <w:sz w:val="32"/>
          <w:szCs w:val="32"/>
          <w:lang w:val="en-US" w:eastAsia="zh-CN"/>
        </w:rPr>
        <w:t>九、国有资本经营预算收入支出决算情况</w:t>
      </w:r>
    </w:p>
    <w:p w14:paraId="580E0E0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国有资本经营</w:t>
      </w:r>
      <w:r>
        <w:rPr>
          <w:rFonts w:hint="eastAsia" w:ascii="Times New Roman" w:hAnsi="Times New Roman" w:eastAsia="仿宋_GB2312"/>
          <w:sz w:val="32"/>
          <w:szCs w:val="32"/>
        </w:rPr>
        <w:t>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本单位无国有资本经营收支。</w:t>
      </w:r>
    </w:p>
    <w:p w14:paraId="776FEBF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4E985F6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32.99</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2.16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6.15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本年度人员减少，机关运行经费支出减少</w:t>
      </w:r>
      <w:r>
        <w:rPr>
          <w:rFonts w:ascii="Times New Roman" w:hAnsi="Times New Roman" w:eastAsia="仿宋_GB2312" w:cs="Times New Roman"/>
          <w:sz w:val="32"/>
          <w:szCs w:val="32"/>
        </w:rPr>
        <w:t>。</w:t>
      </w:r>
    </w:p>
    <w:p w14:paraId="18ECB42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一</w:t>
      </w:r>
      <w:r>
        <w:rPr>
          <w:rFonts w:ascii="Times New Roman" w:hAnsi="Times New Roman" w:cs="Times New Roman"/>
          <w:bCs/>
          <w:sz w:val="32"/>
          <w:szCs w:val="32"/>
        </w:rPr>
        <w:t>、一般性支出情况说明</w:t>
      </w:r>
    </w:p>
    <w:p w14:paraId="19EE4CDA">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sz w:val="32"/>
          <w:szCs w:val="32"/>
        </w:rPr>
        <w:t>2024年本</w:t>
      </w:r>
      <w:r>
        <w:rPr>
          <w:rFonts w:hint="eastAsia" w:ascii="Times New Roman" w:hAnsi="Times New Roman" w:eastAsia="仿宋_GB2312" w:cs="Times New Roman"/>
          <w:sz w:val="32"/>
          <w:szCs w:val="32"/>
          <w:lang w:val="en-US" w:eastAsia="zh-CN"/>
        </w:rPr>
        <w:t>部门</w:t>
      </w:r>
      <w:r>
        <w:rPr>
          <w:rFonts w:ascii="Times New Roman" w:hAnsi="Times New Roman" w:eastAsia="仿宋_GB2312" w:cs="Times New Roman"/>
          <w:sz w:val="32"/>
          <w:szCs w:val="32"/>
        </w:rPr>
        <w:t>开支会议费</w:t>
      </w:r>
      <w:r>
        <w:rPr>
          <w:rFonts w:hint="eastAsia" w:ascii="Times New Roman" w:hAnsi="Times New Roman" w:eastAsia="仿宋_GB2312" w:cs="Times New Roman"/>
          <w:sz w:val="32"/>
          <w:szCs w:val="32"/>
          <w:lang w:val="en-US" w:eastAsia="zh-CN"/>
        </w:rPr>
        <w:t>2.77</w:t>
      </w:r>
      <w:r>
        <w:rPr>
          <w:rFonts w:ascii="Times New Roman" w:hAnsi="Times New Roman" w:eastAsia="仿宋_GB2312" w:cs="Times New Roman"/>
          <w:sz w:val="32"/>
          <w:szCs w:val="32"/>
        </w:rPr>
        <w:t>万元，</w:t>
      </w:r>
      <w:r>
        <w:rPr>
          <w:rFonts w:hint="eastAsia" w:ascii="Times New Roman" w:hAnsi="Times New Roman" w:eastAsia="仿宋_GB2312" w:cs="Times New Roman"/>
          <w:color w:val="auto"/>
          <w:sz w:val="32"/>
          <w:szCs w:val="32"/>
          <w:lang w:val="en-US" w:eastAsia="zh-CN"/>
        </w:rPr>
        <w:t>其中：</w:t>
      </w:r>
      <w:r>
        <w:rPr>
          <w:rFonts w:hint="eastAsia" w:ascii="Times New Roman" w:hAnsi="Times New Roman" w:eastAsia="仿宋_GB2312"/>
          <w:color w:val="auto"/>
          <w:sz w:val="32"/>
          <w:szCs w:val="32"/>
          <w:highlight w:val="none"/>
          <w:lang w:val="en-US" w:eastAsia="zh-CN"/>
        </w:rPr>
        <w:t>开支会议费0.09万元，</w:t>
      </w:r>
      <w:r>
        <w:rPr>
          <w:rFonts w:ascii="Times New Roman" w:hAnsi="Times New Roman" w:eastAsia="仿宋_GB2312" w:cs="Times New Roman"/>
          <w:color w:val="auto"/>
          <w:sz w:val="32"/>
          <w:szCs w:val="32"/>
        </w:rPr>
        <w:t>用于召开</w:t>
      </w:r>
      <w:r>
        <w:rPr>
          <w:rFonts w:hint="eastAsia" w:ascii="Times New Roman" w:hAnsi="Times New Roman" w:eastAsia="仿宋_GB2312" w:cs="Times New Roman"/>
          <w:color w:val="auto"/>
          <w:sz w:val="32"/>
          <w:szCs w:val="32"/>
          <w:lang w:val="en-US" w:eastAsia="zh-CN"/>
        </w:rPr>
        <w:t>民企调查点工作</w:t>
      </w:r>
      <w:r>
        <w:rPr>
          <w:rFonts w:ascii="Times New Roman" w:hAnsi="Times New Roman" w:eastAsia="仿宋_GB2312" w:cs="Times New Roman"/>
          <w:color w:val="auto"/>
          <w:sz w:val="32"/>
          <w:szCs w:val="32"/>
        </w:rPr>
        <w:t>会议，人数</w:t>
      </w:r>
      <w:r>
        <w:rPr>
          <w:rFonts w:hint="eastAsia" w:ascii="Times New Roman" w:hAnsi="Times New Roman" w:eastAsia="仿宋_GB2312" w:cs="Times New Roman"/>
          <w:color w:val="auto"/>
          <w:sz w:val="32"/>
          <w:szCs w:val="32"/>
          <w:lang w:val="en-US" w:eastAsia="zh-CN"/>
        </w:rPr>
        <w:t>27</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通报民企调查点工作开展情况，对本年民企调查点工作具体部署等</w:t>
      </w:r>
      <w:r>
        <w:rPr>
          <w:rFonts w:ascii="Times New Roman" w:hAnsi="Times New Roman" w:eastAsia="仿宋_GB2312" w:cs="Times New Roman"/>
          <w:color w:val="auto"/>
          <w:sz w:val="32"/>
          <w:szCs w:val="32"/>
        </w:rPr>
        <w:t>；</w:t>
      </w:r>
      <w:r>
        <w:rPr>
          <w:rFonts w:hint="eastAsia" w:ascii="Times New Roman" w:hAnsi="Times New Roman" w:eastAsia="仿宋_GB2312"/>
          <w:color w:val="auto"/>
          <w:sz w:val="32"/>
          <w:szCs w:val="32"/>
          <w:highlight w:val="none"/>
          <w:lang w:val="en-US" w:eastAsia="zh-CN"/>
        </w:rPr>
        <w:t>开支会议费0.08万元，</w:t>
      </w:r>
      <w:r>
        <w:rPr>
          <w:rFonts w:ascii="Times New Roman" w:hAnsi="Times New Roman" w:eastAsia="仿宋_GB2312" w:cs="Times New Roman"/>
          <w:color w:val="auto"/>
          <w:sz w:val="32"/>
          <w:szCs w:val="32"/>
        </w:rPr>
        <w:t>用于召开</w:t>
      </w:r>
      <w:r>
        <w:rPr>
          <w:rFonts w:hint="eastAsia" w:ascii="Times New Roman" w:hAnsi="Times New Roman" w:eastAsia="仿宋_GB2312" w:cs="Times New Roman"/>
          <w:color w:val="auto"/>
          <w:sz w:val="32"/>
          <w:szCs w:val="32"/>
          <w:lang w:val="en-US" w:eastAsia="zh-CN"/>
        </w:rPr>
        <w:t>营商环境主观评价工作</w:t>
      </w:r>
      <w:r>
        <w:rPr>
          <w:rFonts w:ascii="Times New Roman" w:hAnsi="Times New Roman" w:eastAsia="仿宋_GB2312" w:cs="Times New Roman"/>
          <w:color w:val="auto"/>
          <w:sz w:val="32"/>
          <w:szCs w:val="32"/>
        </w:rPr>
        <w:t>会议，人数</w:t>
      </w:r>
      <w:r>
        <w:rPr>
          <w:rFonts w:hint="eastAsia" w:ascii="Times New Roman" w:hAnsi="Times New Roman" w:eastAsia="仿宋_GB2312" w:cs="Times New Roman"/>
          <w:color w:val="auto"/>
          <w:sz w:val="32"/>
          <w:szCs w:val="32"/>
          <w:lang w:val="en-US" w:eastAsia="zh-CN"/>
        </w:rPr>
        <w:t>22</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按照湖南省2023年度营商环境评价工作部署，召开工作部署会议</w:t>
      </w:r>
      <w:r>
        <w:rPr>
          <w:rFonts w:ascii="Times New Roman" w:hAnsi="Times New Roman" w:eastAsia="仿宋_GB2312" w:cs="Times New Roman"/>
          <w:color w:val="auto"/>
          <w:sz w:val="32"/>
          <w:szCs w:val="32"/>
        </w:rPr>
        <w:t>；</w:t>
      </w:r>
      <w:r>
        <w:rPr>
          <w:rFonts w:hint="eastAsia" w:ascii="Times New Roman" w:hAnsi="Times New Roman" w:eastAsia="仿宋_GB2312"/>
          <w:color w:val="auto"/>
          <w:sz w:val="32"/>
          <w:szCs w:val="32"/>
          <w:highlight w:val="none"/>
          <w:lang w:val="en-US" w:eastAsia="zh-CN"/>
        </w:rPr>
        <w:t>开支会议费0.87万元，</w:t>
      </w:r>
      <w:r>
        <w:rPr>
          <w:rFonts w:ascii="Times New Roman" w:hAnsi="Times New Roman" w:eastAsia="仿宋_GB2312" w:cs="Times New Roman"/>
          <w:color w:val="auto"/>
          <w:sz w:val="32"/>
          <w:szCs w:val="32"/>
        </w:rPr>
        <w:t>用于召开</w:t>
      </w:r>
      <w:r>
        <w:rPr>
          <w:rFonts w:hint="eastAsia" w:ascii="Times New Roman" w:hAnsi="Times New Roman" w:eastAsia="仿宋_GB2312" w:cs="Times New Roman"/>
          <w:color w:val="auto"/>
          <w:sz w:val="32"/>
          <w:szCs w:val="32"/>
          <w:lang w:val="en-US" w:eastAsia="zh-CN"/>
        </w:rPr>
        <w:t>全球湘商大会动员会</w:t>
      </w:r>
      <w:r>
        <w:rPr>
          <w:rFonts w:ascii="Times New Roman" w:hAnsi="Times New Roman" w:eastAsia="仿宋_GB2312" w:cs="Times New Roman"/>
          <w:color w:val="auto"/>
          <w:sz w:val="32"/>
          <w:szCs w:val="32"/>
        </w:rPr>
        <w:t>会议，人数</w:t>
      </w:r>
      <w:r>
        <w:rPr>
          <w:rFonts w:hint="eastAsia" w:ascii="Times New Roman" w:hAnsi="Times New Roman" w:eastAsia="仿宋_GB2312" w:cs="Times New Roman"/>
          <w:color w:val="auto"/>
          <w:sz w:val="32"/>
          <w:szCs w:val="32"/>
          <w:lang w:val="en-US" w:eastAsia="zh-CN"/>
        </w:rPr>
        <w:t>65</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安排全球湘商大会部署工作，相关单位发言</w:t>
      </w:r>
      <w:r>
        <w:rPr>
          <w:rFonts w:ascii="Times New Roman" w:hAnsi="Times New Roman" w:eastAsia="仿宋_GB2312" w:cs="Times New Roman"/>
          <w:color w:val="auto"/>
          <w:sz w:val="32"/>
          <w:szCs w:val="32"/>
        </w:rPr>
        <w:t>；</w:t>
      </w:r>
      <w:r>
        <w:rPr>
          <w:rFonts w:hint="eastAsia" w:ascii="Times New Roman" w:hAnsi="Times New Roman" w:eastAsia="仿宋_GB2312"/>
          <w:color w:val="auto"/>
          <w:sz w:val="32"/>
          <w:szCs w:val="32"/>
          <w:highlight w:val="none"/>
          <w:lang w:val="en-US" w:eastAsia="zh-CN"/>
        </w:rPr>
        <w:t>开支会议费0.31万元，</w:t>
      </w:r>
      <w:r>
        <w:rPr>
          <w:rFonts w:ascii="Times New Roman" w:hAnsi="Times New Roman" w:eastAsia="仿宋_GB2312" w:cs="Times New Roman"/>
          <w:color w:val="auto"/>
          <w:sz w:val="32"/>
          <w:szCs w:val="32"/>
        </w:rPr>
        <w:t>用于召开</w:t>
      </w:r>
      <w:r>
        <w:rPr>
          <w:rFonts w:hint="eastAsia" w:ascii="Times New Roman" w:hAnsi="Times New Roman" w:eastAsia="仿宋_GB2312" w:cs="Times New Roman"/>
          <w:color w:val="auto"/>
          <w:sz w:val="32"/>
          <w:szCs w:val="32"/>
          <w:lang w:val="en-US" w:eastAsia="zh-CN"/>
        </w:rPr>
        <w:t>全球湘商大会座谈会</w:t>
      </w:r>
      <w:r>
        <w:rPr>
          <w:rFonts w:ascii="Times New Roman" w:hAnsi="Times New Roman" w:eastAsia="仿宋_GB2312" w:cs="Times New Roman"/>
          <w:color w:val="auto"/>
          <w:sz w:val="32"/>
          <w:szCs w:val="32"/>
        </w:rPr>
        <w:t>会议，人数</w:t>
      </w:r>
      <w:r>
        <w:rPr>
          <w:rFonts w:hint="eastAsia" w:ascii="Times New Roman" w:hAnsi="Times New Roman" w:eastAsia="仿宋_GB2312" w:cs="Times New Roman"/>
          <w:color w:val="auto"/>
          <w:sz w:val="32"/>
          <w:szCs w:val="32"/>
          <w:lang w:val="en-US" w:eastAsia="zh-CN"/>
        </w:rPr>
        <w:t>56</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汇报湘商大会准备情况</w:t>
      </w:r>
      <w:r>
        <w:rPr>
          <w:rFonts w:ascii="Times New Roman" w:hAnsi="Times New Roman" w:eastAsia="仿宋_GB2312" w:cs="Times New Roman"/>
          <w:color w:val="auto"/>
          <w:sz w:val="32"/>
          <w:szCs w:val="32"/>
        </w:rPr>
        <w:t>；</w:t>
      </w:r>
      <w:r>
        <w:rPr>
          <w:rFonts w:hint="eastAsia" w:ascii="Times New Roman" w:hAnsi="Times New Roman" w:eastAsia="仿宋_GB2312"/>
          <w:color w:val="auto"/>
          <w:sz w:val="32"/>
          <w:szCs w:val="32"/>
          <w:highlight w:val="none"/>
          <w:lang w:val="en-US" w:eastAsia="zh-CN"/>
        </w:rPr>
        <w:t>开支会议费1.27万元，</w:t>
      </w:r>
      <w:r>
        <w:rPr>
          <w:rFonts w:ascii="Times New Roman" w:hAnsi="Times New Roman" w:eastAsia="仿宋_GB2312" w:cs="Times New Roman"/>
          <w:color w:val="auto"/>
          <w:sz w:val="32"/>
          <w:szCs w:val="32"/>
        </w:rPr>
        <w:t>用于召开</w:t>
      </w:r>
      <w:r>
        <w:rPr>
          <w:rFonts w:hint="eastAsia" w:ascii="Times New Roman" w:hAnsi="Times New Roman" w:eastAsia="仿宋_GB2312" w:cs="Times New Roman"/>
          <w:color w:val="auto"/>
          <w:sz w:val="32"/>
          <w:szCs w:val="32"/>
          <w:lang w:val="en-US" w:eastAsia="zh-CN"/>
        </w:rPr>
        <w:t>全球湘商大会誓师大会</w:t>
      </w:r>
      <w:r>
        <w:rPr>
          <w:rFonts w:ascii="Times New Roman" w:hAnsi="Times New Roman" w:eastAsia="仿宋_GB2312" w:cs="Times New Roman"/>
          <w:color w:val="auto"/>
          <w:sz w:val="32"/>
          <w:szCs w:val="32"/>
        </w:rPr>
        <w:t>会议，人数</w:t>
      </w:r>
      <w:r>
        <w:rPr>
          <w:rFonts w:hint="eastAsia" w:ascii="Times New Roman" w:hAnsi="Times New Roman" w:eastAsia="仿宋_GB2312" w:cs="Times New Roman"/>
          <w:color w:val="auto"/>
          <w:sz w:val="32"/>
          <w:szCs w:val="32"/>
          <w:lang w:val="en-US" w:eastAsia="zh-CN"/>
        </w:rPr>
        <w:t>445</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宣读《当好东道主，办好全球湘商大会》倡议书》等</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olor w:val="auto"/>
          <w:sz w:val="32"/>
          <w:szCs w:val="32"/>
          <w:highlight w:val="none"/>
          <w:lang w:val="en-US" w:eastAsia="zh-CN"/>
        </w:rPr>
        <w:t>开支会议费0.15万元，</w:t>
      </w:r>
      <w:r>
        <w:rPr>
          <w:rFonts w:ascii="Times New Roman" w:hAnsi="Times New Roman" w:eastAsia="仿宋_GB2312" w:cs="Times New Roman"/>
          <w:color w:val="auto"/>
          <w:sz w:val="32"/>
          <w:szCs w:val="32"/>
        </w:rPr>
        <w:t>用于召开</w:t>
      </w:r>
      <w:r>
        <w:rPr>
          <w:rFonts w:hint="eastAsia" w:ascii="Times New Roman" w:hAnsi="Times New Roman" w:eastAsia="仿宋_GB2312" w:cs="Times New Roman"/>
          <w:color w:val="auto"/>
          <w:sz w:val="32"/>
          <w:szCs w:val="32"/>
          <w:lang w:val="en-US" w:eastAsia="zh-CN"/>
        </w:rPr>
        <w:t>涉案企业合规第三方监督评估机制管委会第一次全体</w:t>
      </w:r>
      <w:r>
        <w:rPr>
          <w:rFonts w:ascii="Times New Roman" w:hAnsi="Times New Roman" w:eastAsia="仿宋_GB2312" w:cs="Times New Roman"/>
          <w:color w:val="auto"/>
          <w:sz w:val="32"/>
          <w:szCs w:val="32"/>
        </w:rPr>
        <w:t>会议，人数</w:t>
      </w:r>
      <w:r>
        <w:rPr>
          <w:rFonts w:hint="eastAsia" w:ascii="Times New Roman" w:hAnsi="Times New Roman" w:eastAsia="仿宋_GB2312" w:cs="Times New Roman"/>
          <w:color w:val="auto"/>
          <w:sz w:val="32"/>
          <w:szCs w:val="32"/>
          <w:lang w:val="en-US" w:eastAsia="zh-CN"/>
        </w:rPr>
        <w:t>19</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汇报2023年以来我市涉案企业合规改革工作开展情况以及讨论2024年几项具体工作等</w:t>
      </w:r>
      <w:r>
        <w:rPr>
          <w:rFonts w:hint="eastAsia" w:ascii="Times New Roman" w:hAnsi="Times New Roman" w:eastAsia="仿宋_GB2312" w:cs="Times New Roman"/>
          <w:color w:val="auto"/>
          <w:sz w:val="32"/>
          <w:szCs w:val="32"/>
          <w:lang w:eastAsia="zh-CN"/>
        </w:rPr>
        <w:t>。</w:t>
      </w:r>
    </w:p>
    <w:p w14:paraId="08809DA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2024年本部门</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0.17</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2023年事业单位人员</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人，内容为</w:t>
      </w:r>
      <w:r>
        <w:rPr>
          <w:rFonts w:hint="eastAsia" w:ascii="Times New Roman" w:hAnsi="Times New Roman" w:eastAsia="仿宋_GB2312"/>
          <w:sz w:val="32"/>
          <w:szCs w:val="32"/>
          <w:highlight w:val="none"/>
          <w:lang w:val="en-US" w:eastAsia="zh-CN"/>
        </w:rPr>
        <w:t>各级各类事业单位在编在册在岗工作人员参加学习公共科目和专业科目，培养造就高素质专业化事业单位人员队伍</w:t>
      </w:r>
      <w:r>
        <w:rPr>
          <w:rFonts w:hint="eastAsia" w:ascii="Times New Roman" w:hAnsi="Times New Roman" w:eastAsia="仿宋_GB2312" w:cs="Times New Roman"/>
          <w:sz w:val="32"/>
          <w:szCs w:val="32"/>
          <w:lang w:eastAsia="zh-CN"/>
        </w:rPr>
        <w:t>。</w:t>
      </w:r>
    </w:p>
    <w:p w14:paraId="6E95B718">
      <w:pPr>
        <w:pStyle w:val="13"/>
        <w:overflowPunct w:val="0"/>
        <w:autoSpaceDE/>
        <w:autoSpaceDN/>
        <w:spacing w:line="600" w:lineRule="exact"/>
        <w:ind w:firstLine="640" w:firstLineChars="200"/>
        <w:jc w:val="both"/>
        <w:rPr>
          <w:rFonts w:hint="eastAsia" w:ascii="Times New Roman" w:hAnsi="Times New Roman" w:eastAsia="仿宋_GB2312"/>
          <w:sz w:val="32"/>
          <w:szCs w:val="32"/>
          <w:highlight w:val="none"/>
          <w:lang w:eastAsia="zh-CN"/>
        </w:rPr>
      </w:pPr>
      <w:r>
        <w:rPr>
          <w:rFonts w:hint="eastAsia" w:ascii="Times New Roman" w:hAnsi="Times New Roman" w:eastAsia="仿宋_GB2312" w:cs="Times New Roman"/>
          <w:color w:val="auto"/>
          <w:sz w:val="32"/>
          <w:szCs w:val="32"/>
          <w:lang w:val="en-US" w:eastAsia="zh-CN"/>
        </w:rPr>
        <w:t>2024年</w:t>
      </w:r>
      <w:r>
        <w:rPr>
          <w:rFonts w:hint="eastAsia" w:ascii="Times New Roman" w:hAnsi="Times New Roman" w:eastAsia="仿宋_GB2312"/>
          <w:color w:val="auto"/>
          <w:sz w:val="32"/>
          <w:szCs w:val="32"/>
          <w:highlight w:val="none"/>
        </w:rPr>
        <w:t>本</w:t>
      </w:r>
      <w:r>
        <w:rPr>
          <w:rFonts w:hint="eastAsia" w:ascii="Times New Roman" w:hAnsi="Times New Roman" w:eastAsia="仿宋_GB2312"/>
          <w:sz w:val="32"/>
          <w:szCs w:val="32"/>
          <w:highlight w:val="none"/>
        </w:rPr>
        <w:t>部门</w:t>
      </w:r>
      <w:r>
        <w:rPr>
          <w:rFonts w:hint="eastAsia" w:ascii="Times New Roman" w:hAnsi="Times New Roman" w:eastAsia="仿宋_GB2312"/>
          <w:sz w:val="32"/>
          <w:szCs w:val="32"/>
          <w:highlight w:val="none"/>
          <w:lang w:val="en-US" w:eastAsia="zh-CN"/>
        </w:rPr>
        <w:t>未</w:t>
      </w:r>
      <w:r>
        <w:rPr>
          <w:rFonts w:hint="eastAsia" w:ascii="Times New Roman" w:hAnsi="Times New Roman" w:eastAsia="仿宋_GB2312"/>
          <w:sz w:val="32"/>
          <w:szCs w:val="32"/>
          <w:highlight w:val="none"/>
        </w:rPr>
        <w:t>举办节庆、晚会、论坛、赛事活动</w:t>
      </w:r>
      <w:r>
        <w:rPr>
          <w:rFonts w:hint="eastAsia" w:ascii="Times New Roman" w:hAnsi="Times New Roman" w:eastAsia="仿宋_GB2312"/>
          <w:sz w:val="32"/>
          <w:szCs w:val="32"/>
          <w:highlight w:val="none"/>
          <w:lang w:eastAsia="zh-CN"/>
        </w:rPr>
        <w:t>。</w:t>
      </w:r>
    </w:p>
    <w:p w14:paraId="49A3823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5B5D4B13">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部门</w:t>
      </w:r>
      <w:r>
        <w:rPr>
          <w:rFonts w:ascii="Times New Roman" w:hAnsi="Times New Roman" w:eastAsia="仿宋_GB2312" w:cs="Times New Roman"/>
          <w:sz w:val="32"/>
          <w:szCs w:val="32"/>
        </w:rPr>
        <w:t>2024年度政府采购支出总额</w:t>
      </w:r>
      <w:r>
        <w:rPr>
          <w:rFonts w:hint="eastAsia" w:ascii="Times New Roman" w:hAnsi="Times New Roman" w:eastAsia="仿宋_GB2312" w:cs="Times New Roman"/>
          <w:sz w:val="32"/>
          <w:szCs w:val="32"/>
          <w:lang w:val="en-US" w:eastAsia="zh-CN"/>
        </w:rPr>
        <w:t>586.28</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586.28</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586.28</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119.06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20.31</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4C9D2394">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5F5557E6">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1F11BED1">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7F0310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both"/>
        <w:textAlignment w:val="auto"/>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14</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776.29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14</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776.29</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69.34</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color w:val="auto"/>
          <w:kern w:val="0"/>
          <w:sz w:val="32"/>
          <w:szCs w:val="32"/>
          <w:lang w:val="en-US" w:eastAsia="zh-CN" w:bidi="ar-SA"/>
        </w:rPr>
        <w:t>组织对所属单位2024年度“</w:t>
      </w:r>
      <w:r>
        <w:rPr>
          <w:rFonts w:hint="eastAsia" w:ascii="Times New Roman" w:hAnsi="Times New Roman" w:eastAsia="仿宋_GB2312" w:cs="Times New Roman"/>
          <w:color w:val="auto"/>
          <w:kern w:val="0"/>
          <w:sz w:val="32"/>
          <w:szCs w:val="32"/>
          <w:lang w:val="en-US" w:eastAsia="zh-CN" w:bidi="ar-SA"/>
        </w:rPr>
        <w:t>第十一届全球湘商大会会议服务经费</w:t>
      </w:r>
      <w:r>
        <w:rPr>
          <w:rFonts w:ascii="Times New Roman" w:hAnsi="Times New Roman" w:eastAsia="仿宋_GB2312" w:cs="Times New Roman"/>
          <w:color w:val="auto"/>
          <w:kern w:val="0"/>
          <w:sz w:val="32"/>
          <w:szCs w:val="32"/>
          <w:lang w:val="en-US" w:eastAsia="zh-CN" w:bidi="ar-SA"/>
        </w:rPr>
        <w:t>”</w:t>
      </w:r>
      <w:r>
        <w:rPr>
          <w:rFonts w:hint="eastAsia" w:ascii="Times New Roman" w:hAnsi="Times New Roman" w:eastAsia="仿宋_GB2312" w:cs="Times New Roman"/>
          <w:color w:val="auto"/>
          <w:kern w:val="0"/>
          <w:sz w:val="32"/>
          <w:szCs w:val="32"/>
          <w:lang w:val="en-US" w:eastAsia="zh-CN" w:bidi="ar-SA"/>
        </w:rPr>
        <w:t>1</w:t>
      </w:r>
      <w:r>
        <w:rPr>
          <w:rFonts w:ascii="Times New Roman" w:hAnsi="Times New Roman" w:eastAsia="仿宋_GB2312" w:cs="Times New Roman"/>
          <w:color w:val="auto"/>
          <w:kern w:val="0"/>
          <w:sz w:val="32"/>
          <w:szCs w:val="32"/>
          <w:lang w:val="en-US" w:eastAsia="zh-CN" w:bidi="ar-SA"/>
        </w:rPr>
        <w:t>个项目开展了部门评价，涉及一般公共预算支出</w:t>
      </w:r>
      <w:r>
        <w:rPr>
          <w:rFonts w:hint="eastAsia" w:ascii="Times New Roman" w:hAnsi="Times New Roman" w:eastAsia="仿宋_GB2312" w:cs="Times New Roman"/>
          <w:color w:val="auto"/>
          <w:kern w:val="0"/>
          <w:sz w:val="32"/>
          <w:szCs w:val="32"/>
          <w:lang w:val="en-US" w:eastAsia="zh-CN" w:bidi="ar-SA"/>
        </w:rPr>
        <w:t>467.22</w:t>
      </w:r>
      <w:r>
        <w:rPr>
          <w:rFonts w:ascii="Times New Roman" w:hAnsi="Times New Roman" w:eastAsia="仿宋_GB2312" w:cs="Times New Roman"/>
          <w:color w:val="auto"/>
          <w:kern w:val="0"/>
          <w:sz w:val="32"/>
          <w:szCs w:val="32"/>
          <w:lang w:val="en-US" w:eastAsia="zh-CN" w:bidi="ar-SA"/>
        </w:rPr>
        <w:t>万元，政府性基金预算支出</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万元，国有资本经营预算支出</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万元，社会保险基金预算支出</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kern w:val="0"/>
          <w:sz w:val="32"/>
          <w:szCs w:val="32"/>
        </w:rPr>
        <w:t>万元。</w:t>
      </w:r>
    </w:p>
    <w:p w14:paraId="23EAF825">
      <w:pPr>
        <w:keepNext w:val="0"/>
        <w:keepLines w:val="0"/>
        <w:pageBreakBefore w:val="0"/>
        <w:widowControl w:val="0"/>
        <w:kinsoku/>
        <w:wordWrap/>
        <w:overflowPunct/>
        <w:topLinePunct w:val="0"/>
        <w:autoSpaceDE/>
        <w:autoSpaceDN/>
        <w:bidi w:val="0"/>
        <w:adjustRightInd/>
        <w:snapToGrid w:val="0"/>
        <w:spacing w:line="520" w:lineRule="exact"/>
        <w:ind w:firstLine="800"/>
        <w:jc w:val="left"/>
        <w:textAlignment w:val="auto"/>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w:t>
      </w:r>
      <w:r>
        <w:rPr>
          <w:rFonts w:hint="eastAsia" w:ascii="Times New Roman" w:hAnsi="Times New Roman" w:eastAsia="仿宋_GB2312" w:cs="Times New Roman"/>
          <w:kern w:val="0"/>
          <w:sz w:val="32"/>
          <w:szCs w:val="32"/>
          <w:lang w:val="en-US" w:eastAsia="zh-CN"/>
        </w:rPr>
        <w:t>部门</w:t>
      </w:r>
      <w:r>
        <w:rPr>
          <w:rFonts w:ascii="Times New Roman" w:hAnsi="Times New Roman" w:eastAsia="仿宋_GB2312" w:cs="Times New Roman"/>
          <w:kern w:val="0"/>
          <w:sz w:val="32"/>
          <w:szCs w:val="32"/>
        </w:rPr>
        <w:t>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1129.38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1122.4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99.38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94.94</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default" w:ascii="Times New Roman" w:hAnsi="Times New Roman" w:eastAsia="仿宋_GB2312" w:cs="Times New Roman"/>
          <w:sz w:val="32"/>
          <w:szCs w:val="32"/>
          <w:lang w:val="zh-CN" w:eastAsia="zh-CN"/>
        </w:rPr>
        <w:t>高质量筹办第十一届全球湘商大会</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大会共有285个项目落地湖南，投资总额1560.5亿元</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其中怀化市签约项目121个，总投资505.2亿元</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扎实推进“湘商回归”工程，在大湾区、京津冀、长三角、成渝等地举办湘商回归系列活动</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val="en-US" w:eastAsia="zh-CN"/>
        </w:rPr>
        <w:t>年初绩效评价指标体系不完善，绩效目标设立不够明确、细化和量化</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部分项目执行与预算支出指标差距较大。部分项目在预算时未能充分预料和考虑到来年的政策变化，导致实际支出与预算有差</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年初绩效目标设立要细化、量化，在布置预算绩效管理工作时，相关负责人要督促各项目负责人从预算编制开始，做好收集、汇总项目各个阶段的痕迹资料，提醒和督促加快资金拨付和使用等工作</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w:t>
      </w:r>
      <w:r>
        <w:rPr>
          <w:rFonts w:ascii="Times New Roman" w:hAnsi="Times New Roman" w:eastAsia="仿宋_GB2312" w:cs="Times New Roman"/>
          <w:b/>
          <w:bCs/>
          <w:sz w:val="32"/>
          <w:szCs w:val="32"/>
        </w:rPr>
        <w:t>是部门评价结果。</w:t>
      </w:r>
      <w:r>
        <w:rPr>
          <w:rFonts w:hint="eastAsia" w:ascii="Times New Roman" w:hAnsi="Times New Roman" w:eastAsia="仿宋_GB2312" w:cs="Times New Roman"/>
          <w:sz w:val="32"/>
          <w:szCs w:val="32"/>
          <w:lang w:val="en-US" w:eastAsia="zh-CN"/>
        </w:rPr>
        <w:t>第十一届全球湘商大会会议服务经费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467.22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467.22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发现问题</w:t>
      </w:r>
      <w:r>
        <w:rPr>
          <w:rFonts w:ascii="Times New Roman" w:hAnsi="Times New Roman" w:eastAsia="仿宋_GB2312" w:cs="Times New Roman"/>
          <w:kern w:val="0"/>
          <w:sz w:val="32"/>
          <w:szCs w:val="32"/>
        </w:rPr>
        <w:t>。</w:t>
      </w:r>
    </w:p>
    <w:p w14:paraId="45F85D93">
      <w:pPr>
        <w:pStyle w:val="13"/>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5D09DB3D">
      <w:pPr>
        <w:pStyle w:val="13"/>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hint="eastAsia" w:ascii="Times New Roman" w:hAnsi="Times New Roman" w:eastAsia="仿宋_GB2312" w:cs="Times New Roman"/>
          <w:color w:val="auto"/>
          <w:sz w:val="32"/>
          <w:szCs w:val="32"/>
        </w:rPr>
        <w:t>将绩效自评结果作为本单位完善制度和改进管理的重要依据，根据绩效自评结果，对比设定目标和实际完成情况，及时调整工作重点，制定发展计划，</w:t>
      </w:r>
      <w:r>
        <w:rPr>
          <w:rFonts w:hint="eastAsia" w:ascii="Times New Roman" w:hAnsi="Times New Roman" w:eastAsia="仿宋_GB2312" w:cs="Times New Roman"/>
          <w:color w:val="auto"/>
          <w:sz w:val="32"/>
          <w:szCs w:val="32"/>
          <w:lang w:val="en-US" w:eastAsia="zh-CN"/>
        </w:rPr>
        <w:t>加强财政资金使用效率，</w:t>
      </w:r>
      <w:r>
        <w:rPr>
          <w:rFonts w:hint="eastAsia" w:ascii="Times New Roman" w:hAnsi="Times New Roman" w:eastAsia="仿宋_GB2312" w:cs="Times New Roman"/>
          <w:color w:val="auto"/>
          <w:sz w:val="32"/>
          <w:szCs w:val="32"/>
        </w:rPr>
        <w:t>提高财政资金支出决策水平和管理水平</w:t>
      </w:r>
      <w:r>
        <w:rPr>
          <w:rFonts w:ascii="Times New Roman" w:hAnsi="Times New Roman" w:eastAsia="仿宋_GB2312" w:cs="Times New Roman"/>
          <w:color w:val="auto"/>
          <w:sz w:val="32"/>
          <w:szCs w:val="32"/>
        </w:rPr>
        <w:t>。</w:t>
      </w:r>
    </w:p>
    <w:p w14:paraId="138BB4A2">
      <w:pPr>
        <w:pStyle w:val="13"/>
        <w:jc w:val="center"/>
        <w:rPr>
          <w:rFonts w:ascii="Times New Roman" w:hAnsi="Times New Roman" w:cs="Times New Roman"/>
          <w:sz w:val="72"/>
          <w:szCs w:val="72"/>
        </w:rPr>
      </w:pPr>
    </w:p>
    <w:p w14:paraId="73A339DE">
      <w:pPr>
        <w:pStyle w:val="13"/>
        <w:jc w:val="center"/>
        <w:rPr>
          <w:rFonts w:ascii="Times New Roman" w:hAnsi="Times New Roman" w:cs="Times New Roman"/>
          <w:sz w:val="72"/>
          <w:szCs w:val="72"/>
        </w:rPr>
      </w:pPr>
    </w:p>
    <w:p w14:paraId="3198AAB9">
      <w:pPr>
        <w:pStyle w:val="13"/>
        <w:jc w:val="center"/>
        <w:rPr>
          <w:rFonts w:ascii="Times New Roman" w:hAnsi="Times New Roman" w:cs="Times New Roman"/>
          <w:sz w:val="72"/>
          <w:szCs w:val="72"/>
        </w:rPr>
      </w:pPr>
    </w:p>
    <w:p w14:paraId="5A5AD259">
      <w:pPr>
        <w:pStyle w:val="13"/>
        <w:jc w:val="center"/>
        <w:rPr>
          <w:rFonts w:ascii="Times New Roman" w:hAnsi="Times New Roman" w:cs="Times New Roman"/>
          <w:sz w:val="72"/>
          <w:szCs w:val="72"/>
        </w:rPr>
      </w:pPr>
    </w:p>
    <w:p w14:paraId="1F88A49B">
      <w:pPr>
        <w:pStyle w:val="13"/>
        <w:jc w:val="center"/>
        <w:rPr>
          <w:rFonts w:ascii="Times New Roman" w:hAnsi="Times New Roman" w:cs="Times New Roman"/>
          <w:sz w:val="72"/>
          <w:szCs w:val="72"/>
        </w:rPr>
      </w:pPr>
    </w:p>
    <w:p w14:paraId="100C295C">
      <w:pPr>
        <w:pStyle w:val="13"/>
        <w:jc w:val="center"/>
        <w:rPr>
          <w:rFonts w:ascii="Times New Roman" w:hAnsi="Times New Roman" w:cs="Times New Roman"/>
          <w:sz w:val="72"/>
          <w:szCs w:val="72"/>
        </w:rPr>
      </w:pPr>
    </w:p>
    <w:p w14:paraId="307787E6">
      <w:pPr>
        <w:pStyle w:val="13"/>
        <w:jc w:val="center"/>
        <w:rPr>
          <w:rFonts w:ascii="Times New Roman" w:hAnsi="Times New Roman" w:cs="Times New Roman"/>
          <w:sz w:val="72"/>
          <w:szCs w:val="72"/>
        </w:rPr>
      </w:pPr>
    </w:p>
    <w:p w14:paraId="6DD5B03A">
      <w:pPr>
        <w:pStyle w:val="13"/>
        <w:jc w:val="center"/>
        <w:rPr>
          <w:rFonts w:ascii="Times New Roman" w:hAnsi="Times New Roman" w:cs="Times New Roman"/>
          <w:sz w:val="72"/>
          <w:szCs w:val="72"/>
        </w:rPr>
      </w:pPr>
    </w:p>
    <w:p w14:paraId="5016F863">
      <w:pPr>
        <w:pStyle w:val="13"/>
        <w:jc w:val="center"/>
        <w:rPr>
          <w:rFonts w:ascii="Times New Roman" w:hAnsi="Times New Roman" w:cs="Times New Roman"/>
          <w:sz w:val="72"/>
          <w:szCs w:val="72"/>
        </w:rPr>
      </w:pPr>
    </w:p>
    <w:p w14:paraId="7B7BBF53">
      <w:pPr>
        <w:pStyle w:val="13"/>
        <w:jc w:val="center"/>
        <w:rPr>
          <w:rFonts w:ascii="Times New Roman" w:hAnsi="Times New Roman" w:cs="Times New Roman"/>
          <w:sz w:val="72"/>
          <w:szCs w:val="72"/>
        </w:rPr>
      </w:pPr>
    </w:p>
    <w:p w14:paraId="3B98F68D">
      <w:pPr>
        <w:pStyle w:val="13"/>
        <w:jc w:val="center"/>
        <w:rPr>
          <w:rFonts w:ascii="Times New Roman" w:hAnsi="Times New Roman" w:cs="Times New Roman"/>
          <w:sz w:val="72"/>
          <w:szCs w:val="72"/>
        </w:rPr>
      </w:pPr>
      <w:bookmarkStart w:id="0" w:name="_GoBack"/>
      <w:bookmarkEnd w:id="0"/>
    </w:p>
    <w:p w14:paraId="3564839F">
      <w:pPr>
        <w:pStyle w:val="13"/>
        <w:jc w:val="both"/>
        <w:rPr>
          <w:rFonts w:ascii="Times New Roman" w:hAnsi="Times New Roman" w:cs="Times New Roman"/>
          <w:sz w:val="72"/>
          <w:szCs w:val="72"/>
        </w:rPr>
      </w:pPr>
    </w:p>
    <w:p w14:paraId="4732A4BD">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AC612E3">
      <w:pPr>
        <w:widowControl/>
        <w:jc w:val="left"/>
        <w:rPr>
          <w:rFonts w:ascii="Times New Roman" w:hAnsi="Times New Roman" w:cs="Times New Roman"/>
          <w:color w:val="000000"/>
          <w:kern w:val="0"/>
          <w:sz w:val="32"/>
          <w:szCs w:val="32"/>
        </w:rPr>
      </w:pPr>
    </w:p>
    <w:p w14:paraId="58D6EA51">
      <w:pPr>
        <w:widowControl/>
        <w:jc w:val="left"/>
        <w:rPr>
          <w:rFonts w:ascii="Times New Roman" w:hAnsi="Times New Roman" w:cs="Times New Roman"/>
          <w:color w:val="000000"/>
          <w:kern w:val="0"/>
          <w:sz w:val="32"/>
          <w:szCs w:val="32"/>
        </w:rPr>
      </w:pPr>
    </w:p>
    <w:p w14:paraId="07E3B526">
      <w:pPr>
        <w:widowControl/>
        <w:jc w:val="left"/>
        <w:rPr>
          <w:rFonts w:ascii="Times New Roman" w:hAnsi="Times New Roman" w:cs="Times New Roman"/>
          <w:color w:val="000000"/>
          <w:kern w:val="0"/>
          <w:sz w:val="32"/>
          <w:szCs w:val="32"/>
        </w:rPr>
      </w:pPr>
    </w:p>
    <w:p w14:paraId="76EB3B47">
      <w:pPr>
        <w:widowControl/>
        <w:jc w:val="left"/>
        <w:rPr>
          <w:rFonts w:ascii="Times New Roman" w:hAnsi="Times New Roman" w:cs="Times New Roman"/>
          <w:color w:val="000000"/>
          <w:kern w:val="0"/>
          <w:sz w:val="32"/>
          <w:szCs w:val="32"/>
        </w:rPr>
      </w:pPr>
    </w:p>
    <w:p w14:paraId="1BAD818A">
      <w:pPr>
        <w:widowControl/>
        <w:jc w:val="left"/>
        <w:rPr>
          <w:rFonts w:ascii="Times New Roman" w:hAnsi="Times New Roman" w:cs="Times New Roman"/>
          <w:color w:val="000000"/>
          <w:kern w:val="0"/>
          <w:sz w:val="32"/>
          <w:szCs w:val="32"/>
        </w:rPr>
      </w:pPr>
    </w:p>
    <w:p w14:paraId="5C0004F0">
      <w:pPr>
        <w:widowControl/>
        <w:jc w:val="left"/>
        <w:rPr>
          <w:rFonts w:ascii="Times New Roman" w:hAnsi="Times New Roman" w:cs="Times New Roman"/>
          <w:color w:val="000000"/>
          <w:kern w:val="0"/>
          <w:sz w:val="32"/>
          <w:szCs w:val="32"/>
        </w:rPr>
      </w:pPr>
    </w:p>
    <w:p w14:paraId="5C4188B4">
      <w:pPr>
        <w:widowControl/>
        <w:jc w:val="left"/>
        <w:rPr>
          <w:rFonts w:ascii="Times New Roman" w:hAnsi="Times New Roman" w:cs="Times New Roman"/>
          <w:color w:val="000000"/>
          <w:kern w:val="0"/>
          <w:sz w:val="32"/>
          <w:szCs w:val="32"/>
        </w:rPr>
      </w:pPr>
    </w:p>
    <w:p w14:paraId="544D853A">
      <w:pPr>
        <w:widowControl/>
        <w:jc w:val="left"/>
        <w:rPr>
          <w:rFonts w:ascii="Times New Roman" w:hAnsi="Times New Roman" w:cs="Times New Roman"/>
          <w:color w:val="000000"/>
          <w:kern w:val="0"/>
          <w:sz w:val="32"/>
          <w:szCs w:val="32"/>
        </w:rPr>
      </w:pPr>
    </w:p>
    <w:p w14:paraId="5EF9DB8C">
      <w:pPr>
        <w:widowControl/>
        <w:jc w:val="left"/>
        <w:rPr>
          <w:rFonts w:ascii="Times New Roman" w:hAnsi="Times New Roman" w:cs="Times New Roman"/>
          <w:color w:val="000000"/>
          <w:kern w:val="0"/>
          <w:sz w:val="32"/>
          <w:szCs w:val="32"/>
        </w:rPr>
      </w:pPr>
    </w:p>
    <w:p w14:paraId="7AB1803B">
      <w:pPr>
        <w:widowControl/>
        <w:jc w:val="left"/>
        <w:rPr>
          <w:rFonts w:ascii="Times New Roman" w:hAnsi="Times New Roman" w:cs="Times New Roman"/>
          <w:color w:val="000000"/>
          <w:kern w:val="0"/>
          <w:sz w:val="32"/>
          <w:szCs w:val="32"/>
        </w:rPr>
      </w:pPr>
    </w:p>
    <w:p w14:paraId="709E23E6">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13D75A16">
      <w:pPr>
        <w:pStyle w:val="13"/>
        <w:ind w:firstLine="640" w:firstLineChars="200"/>
        <w:rPr>
          <w:rFonts w:ascii="Times New Roman" w:hAnsi="Times New Roman" w:cs="Times New Roman" w:eastAsiaTheme="minorEastAsia"/>
          <w:sz w:val="32"/>
          <w:szCs w:val="32"/>
        </w:rPr>
      </w:pPr>
      <w:r>
        <w:rPr>
          <w:rFonts w:hint="eastAsia" w:ascii="Times New Roman" w:hAnsi="Times New Roman" w:eastAsia="仿宋_GB2312" w:cs="黑体"/>
          <w:color w:val="000000"/>
          <w:kern w:val="0"/>
          <w:sz w:val="32"/>
          <w:szCs w:val="32"/>
          <w:lang w:val="en-US" w:eastAsia="zh-CN" w:bidi="ar-SA"/>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6F3ACEDD">
      <w:pPr>
        <w:pStyle w:val="13"/>
        <w:jc w:val="center"/>
        <w:rPr>
          <w:rFonts w:ascii="Times New Roman" w:hAnsi="Times New Roman" w:cs="Times New Roman"/>
          <w:sz w:val="72"/>
          <w:szCs w:val="72"/>
        </w:rPr>
      </w:pPr>
    </w:p>
    <w:p w14:paraId="3551C4E9">
      <w:pPr>
        <w:pStyle w:val="13"/>
        <w:jc w:val="center"/>
        <w:rPr>
          <w:rFonts w:ascii="Times New Roman" w:hAnsi="Times New Roman" w:cs="Times New Roman"/>
          <w:sz w:val="72"/>
          <w:szCs w:val="72"/>
        </w:rPr>
      </w:pPr>
    </w:p>
    <w:p w14:paraId="00E0EF92">
      <w:pPr>
        <w:pStyle w:val="13"/>
        <w:jc w:val="center"/>
        <w:rPr>
          <w:rFonts w:ascii="Times New Roman" w:hAnsi="Times New Roman" w:cs="Times New Roman"/>
          <w:sz w:val="72"/>
          <w:szCs w:val="72"/>
        </w:rPr>
      </w:pPr>
    </w:p>
    <w:p w14:paraId="3464B9D8">
      <w:pPr>
        <w:pStyle w:val="13"/>
        <w:jc w:val="center"/>
        <w:rPr>
          <w:rFonts w:ascii="Times New Roman" w:hAnsi="Times New Roman" w:cs="Times New Roman"/>
          <w:sz w:val="72"/>
          <w:szCs w:val="72"/>
        </w:rPr>
      </w:pPr>
    </w:p>
    <w:p w14:paraId="0DB30687">
      <w:pPr>
        <w:pStyle w:val="13"/>
        <w:jc w:val="center"/>
        <w:rPr>
          <w:rFonts w:ascii="Times New Roman" w:hAnsi="Times New Roman" w:cs="Times New Roman"/>
          <w:sz w:val="72"/>
          <w:szCs w:val="72"/>
        </w:rPr>
      </w:pPr>
    </w:p>
    <w:p w14:paraId="39282984">
      <w:pPr>
        <w:pStyle w:val="13"/>
        <w:jc w:val="center"/>
        <w:rPr>
          <w:rFonts w:ascii="Times New Roman" w:hAnsi="Times New Roman" w:cs="Times New Roman"/>
          <w:sz w:val="72"/>
          <w:szCs w:val="72"/>
        </w:rPr>
      </w:pPr>
    </w:p>
    <w:p w14:paraId="78F0A816">
      <w:pPr>
        <w:pStyle w:val="13"/>
        <w:jc w:val="center"/>
        <w:rPr>
          <w:rFonts w:ascii="Times New Roman" w:hAnsi="Times New Roman" w:cs="Times New Roman"/>
          <w:sz w:val="72"/>
          <w:szCs w:val="72"/>
        </w:rPr>
      </w:pPr>
    </w:p>
    <w:p w14:paraId="79395AF9">
      <w:pPr>
        <w:pStyle w:val="13"/>
        <w:jc w:val="both"/>
        <w:rPr>
          <w:rFonts w:ascii="Times New Roman" w:hAnsi="Times New Roman" w:cs="Times New Roman"/>
          <w:sz w:val="72"/>
          <w:szCs w:val="72"/>
        </w:rPr>
      </w:pPr>
    </w:p>
    <w:p w14:paraId="2953129C">
      <w:pPr>
        <w:pStyle w:val="13"/>
        <w:spacing w:line="360" w:lineRule="auto"/>
        <w:jc w:val="center"/>
        <w:rPr>
          <w:rFonts w:ascii="Times New Roman" w:hAnsi="Times New Roman" w:eastAsia="方正小标宋_GBK" w:cs="Times New Roman"/>
          <w:sz w:val="52"/>
          <w:szCs w:val="52"/>
        </w:rPr>
      </w:pPr>
    </w:p>
    <w:p w14:paraId="3502AA56">
      <w:pPr>
        <w:pStyle w:val="13"/>
        <w:spacing w:line="360" w:lineRule="auto"/>
        <w:jc w:val="center"/>
        <w:rPr>
          <w:rFonts w:ascii="Times New Roman" w:hAnsi="Times New Roman" w:eastAsia="方正小标宋_GBK" w:cs="Times New Roman"/>
          <w:sz w:val="52"/>
          <w:szCs w:val="52"/>
        </w:rPr>
      </w:pPr>
    </w:p>
    <w:p w14:paraId="26E1BECA">
      <w:pPr>
        <w:pStyle w:val="13"/>
        <w:spacing w:line="360" w:lineRule="auto"/>
        <w:jc w:val="center"/>
        <w:rPr>
          <w:rFonts w:ascii="Times New Roman" w:hAnsi="Times New Roman" w:eastAsia="方正小标宋_GBK" w:cs="Times New Roman"/>
          <w:sz w:val="52"/>
          <w:szCs w:val="52"/>
        </w:rPr>
      </w:pPr>
    </w:p>
    <w:p w14:paraId="19B05729">
      <w:pPr>
        <w:pStyle w:val="13"/>
        <w:spacing w:line="360" w:lineRule="auto"/>
        <w:jc w:val="center"/>
        <w:rPr>
          <w:rFonts w:ascii="Times New Roman" w:hAnsi="Times New Roman" w:eastAsia="方正小标宋_GBK" w:cs="Times New Roman"/>
          <w:sz w:val="52"/>
          <w:szCs w:val="52"/>
        </w:rPr>
      </w:pPr>
    </w:p>
    <w:p w14:paraId="54B61216">
      <w:pPr>
        <w:pStyle w:val="13"/>
        <w:spacing w:line="360" w:lineRule="auto"/>
        <w:jc w:val="center"/>
        <w:rPr>
          <w:rFonts w:ascii="Times New Roman" w:hAnsi="Times New Roman" w:eastAsia="方正小标宋_GBK" w:cs="Times New Roman"/>
          <w:sz w:val="52"/>
          <w:szCs w:val="52"/>
        </w:rPr>
      </w:pPr>
    </w:p>
    <w:p w14:paraId="308ECEA5">
      <w:pPr>
        <w:pStyle w:val="13"/>
        <w:spacing w:line="360" w:lineRule="auto"/>
        <w:jc w:val="center"/>
        <w:rPr>
          <w:rFonts w:ascii="Times New Roman" w:hAnsi="Times New Roman" w:eastAsia="方正小标宋_GBK" w:cs="Times New Roman"/>
          <w:sz w:val="52"/>
          <w:szCs w:val="52"/>
        </w:rPr>
      </w:pPr>
    </w:p>
    <w:p w14:paraId="4601E3A7">
      <w:pPr>
        <w:pStyle w:val="13"/>
        <w:spacing w:line="360" w:lineRule="auto"/>
        <w:jc w:val="center"/>
        <w:rPr>
          <w:rFonts w:ascii="Times New Roman" w:hAnsi="Times New Roman" w:eastAsia="方正小标宋_GBK" w:cs="Times New Roman"/>
          <w:sz w:val="52"/>
          <w:szCs w:val="52"/>
        </w:rPr>
      </w:pPr>
    </w:p>
    <w:p w14:paraId="4AEFBC61">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36A35B91">
      <w:pPr>
        <w:rPr>
          <w:rFonts w:ascii="Times New Roman" w:hAnsi="Times New Roman" w:cs="Times New Roman"/>
          <w:sz w:val="72"/>
          <w:szCs w:val="72"/>
        </w:rPr>
      </w:pPr>
    </w:p>
    <w:p w14:paraId="172829B4">
      <w:pPr>
        <w:pStyle w:val="13"/>
        <w:spacing w:line="600" w:lineRule="exact"/>
        <w:ind w:firstLine="640" w:firstLineChars="200"/>
        <w:rPr>
          <w:rFonts w:ascii="Times New Roman" w:hAnsi="Times New Roman" w:eastAsia="仿宋_GB2312" w:cs="Times New Roman"/>
          <w:b/>
          <w:bCs/>
          <w:sz w:val="32"/>
          <w:szCs w:val="32"/>
        </w:rPr>
      </w:pPr>
    </w:p>
    <w:p w14:paraId="19BDDC7A">
      <w:pPr>
        <w:pStyle w:val="13"/>
        <w:spacing w:line="600" w:lineRule="exact"/>
        <w:ind w:firstLine="640" w:firstLineChars="200"/>
        <w:rPr>
          <w:rFonts w:ascii="Times New Roman" w:hAnsi="Times New Roman" w:eastAsia="仿宋_GB2312" w:cs="Times New Roman"/>
          <w:b/>
          <w:bCs/>
          <w:sz w:val="32"/>
          <w:szCs w:val="32"/>
        </w:rPr>
      </w:pPr>
    </w:p>
    <w:p w14:paraId="2C8A884B">
      <w:pPr>
        <w:pStyle w:val="13"/>
        <w:spacing w:line="600" w:lineRule="exact"/>
        <w:ind w:firstLine="640" w:firstLineChars="200"/>
        <w:rPr>
          <w:rFonts w:ascii="Times New Roman" w:hAnsi="Times New Roman" w:eastAsia="仿宋_GB2312" w:cs="Times New Roman"/>
          <w:b/>
          <w:bCs/>
          <w:sz w:val="32"/>
          <w:szCs w:val="32"/>
        </w:rPr>
      </w:pPr>
    </w:p>
    <w:p w14:paraId="6A9D6509">
      <w:pPr>
        <w:pStyle w:val="13"/>
        <w:spacing w:line="600" w:lineRule="exact"/>
        <w:ind w:firstLine="640" w:firstLineChars="200"/>
        <w:rPr>
          <w:rFonts w:ascii="Times New Roman" w:hAnsi="Times New Roman" w:eastAsia="仿宋_GB2312" w:cs="Times New Roman"/>
          <w:b/>
          <w:bCs/>
          <w:sz w:val="32"/>
          <w:szCs w:val="32"/>
        </w:rPr>
      </w:pPr>
    </w:p>
    <w:p w14:paraId="106194ED">
      <w:pPr>
        <w:pStyle w:val="13"/>
        <w:spacing w:line="600" w:lineRule="exact"/>
        <w:ind w:firstLine="640" w:firstLineChars="200"/>
        <w:rPr>
          <w:rFonts w:ascii="Times New Roman" w:hAnsi="Times New Roman" w:eastAsia="仿宋_GB2312" w:cs="Times New Roman"/>
          <w:b/>
          <w:bCs/>
          <w:sz w:val="32"/>
          <w:szCs w:val="32"/>
        </w:rPr>
      </w:pPr>
    </w:p>
    <w:p w14:paraId="63DF6EB2">
      <w:pPr>
        <w:pStyle w:val="13"/>
        <w:spacing w:line="600" w:lineRule="exact"/>
        <w:ind w:firstLine="640" w:firstLineChars="200"/>
        <w:rPr>
          <w:rFonts w:ascii="Times New Roman" w:hAnsi="Times New Roman" w:eastAsia="仿宋_GB2312" w:cs="Times New Roman"/>
          <w:b/>
          <w:bCs/>
          <w:sz w:val="32"/>
          <w:szCs w:val="32"/>
        </w:rPr>
      </w:pPr>
    </w:p>
    <w:p w14:paraId="3F2CC309">
      <w:pPr>
        <w:pStyle w:val="13"/>
        <w:spacing w:line="600" w:lineRule="exact"/>
        <w:ind w:firstLine="640" w:firstLineChars="200"/>
        <w:rPr>
          <w:rFonts w:ascii="Times New Roman" w:hAnsi="Times New Roman" w:eastAsia="仿宋_GB2312" w:cs="Times New Roman"/>
          <w:b/>
          <w:bCs/>
          <w:sz w:val="32"/>
          <w:szCs w:val="32"/>
        </w:rPr>
      </w:pPr>
    </w:p>
    <w:p w14:paraId="6BE49405">
      <w:pPr>
        <w:pStyle w:val="13"/>
        <w:spacing w:line="600" w:lineRule="exact"/>
        <w:ind w:firstLine="640" w:firstLineChars="200"/>
        <w:rPr>
          <w:rFonts w:ascii="Times New Roman" w:hAnsi="Times New Roman" w:eastAsia="仿宋_GB2312" w:cs="Times New Roman"/>
          <w:b/>
          <w:bCs/>
          <w:sz w:val="32"/>
          <w:szCs w:val="32"/>
        </w:rPr>
      </w:pPr>
    </w:p>
    <w:p w14:paraId="7FA3BA4E">
      <w:pPr>
        <w:pStyle w:val="13"/>
        <w:spacing w:line="600" w:lineRule="exact"/>
        <w:ind w:firstLine="640" w:firstLineChars="200"/>
        <w:rPr>
          <w:rFonts w:ascii="Times New Roman" w:hAnsi="Times New Roman" w:eastAsia="仿宋_GB2312" w:cs="Times New Roman"/>
          <w:b/>
          <w:bCs/>
          <w:sz w:val="32"/>
          <w:szCs w:val="32"/>
        </w:rPr>
      </w:pPr>
    </w:p>
    <w:p w14:paraId="4FAA56EA">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一、2024年度</w:t>
      </w:r>
      <w:r>
        <w:rPr>
          <w:rFonts w:hint="eastAsia" w:ascii="Times New Roman" w:hAnsi="Times New Roman" w:eastAsia="仿宋_GB2312" w:cs="Times New Roman"/>
          <w:sz w:val="32"/>
          <w:szCs w:val="32"/>
          <w:lang w:val="en-US" w:eastAsia="zh-CN"/>
        </w:rPr>
        <w:t>怀化市工商业联合会</w:t>
      </w:r>
      <w:r>
        <w:rPr>
          <w:rFonts w:ascii="Times New Roman" w:hAnsi="Times New Roman" w:eastAsia="仿宋_GB2312" w:cs="Times New Roman"/>
          <w:sz w:val="32"/>
          <w:szCs w:val="32"/>
        </w:rPr>
        <w:t>整体支出绩效自评报告</w:t>
      </w:r>
    </w:p>
    <w:p w14:paraId="04245E15">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二、2024年怀化市工商业联合会决算公开</w:t>
      </w:r>
    </w:p>
    <w:p w14:paraId="73049030">
      <w:pPr>
        <w:pStyle w:val="13"/>
        <w:spacing w:line="600" w:lineRule="exact"/>
        <w:ind w:firstLine="640" w:firstLineChars="200"/>
        <w:rPr>
          <w:rFonts w:ascii="Times New Roman" w:hAnsi="Times New Roman" w:eastAsia="仿宋_GB2312" w:cs="Times New Roman"/>
          <w:sz w:val="32"/>
          <w:szCs w:val="32"/>
        </w:rPr>
      </w:pPr>
    </w:p>
    <w:p w14:paraId="1A081FAA">
      <w:pPr>
        <w:pStyle w:val="13"/>
        <w:jc w:val="center"/>
        <w:rPr>
          <w:rFonts w:ascii="Times New Roman" w:hAnsi="Times New Roman" w:cs="Times New Roman"/>
          <w:sz w:val="72"/>
          <w:szCs w:val="72"/>
        </w:rPr>
      </w:pPr>
    </w:p>
    <w:p w14:paraId="29F63887">
      <w:pPr>
        <w:pStyle w:val="13"/>
        <w:jc w:val="center"/>
        <w:rPr>
          <w:rFonts w:ascii="Times New Roman" w:hAnsi="Times New Roman" w:cs="Times New Roman"/>
          <w:sz w:val="72"/>
          <w:szCs w:val="72"/>
        </w:rPr>
      </w:pPr>
    </w:p>
    <w:p w14:paraId="73FBF49F">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76E6A1-7913-45B2-9D5F-BCDA77522F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1D5F937-54D3-4E3B-B24E-A663D39224B7}"/>
  </w:font>
  <w:font w:name="方正小标宋_GBK">
    <w:panose1 w:val="03000509000000000000"/>
    <w:charset w:val="86"/>
    <w:family w:val="script"/>
    <w:pitch w:val="default"/>
    <w:sig w:usb0="00000001" w:usb1="080E0000" w:usb2="00000000" w:usb3="00000000" w:csb0="00040000" w:csb1="00000000"/>
    <w:embedRegular r:id="rId3" w:fontKey="{18DF3D12-F5D7-432D-9333-1665E79DD405}"/>
  </w:font>
  <w:font w:name="仿宋_GB2312">
    <w:panose1 w:val="02010609030101010101"/>
    <w:charset w:val="86"/>
    <w:family w:val="modern"/>
    <w:pitch w:val="default"/>
    <w:sig w:usb0="00000001" w:usb1="080E0000" w:usb2="00000000" w:usb3="00000000" w:csb0="00040000" w:csb1="00000000"/>
    <w:embedRegular r:id="rId4" w:fontKey="{68682829-C44A-4FC9-9DA3-2D52FB352232}"/>
  </w:font>
  <w:font w:name="楷体_GB2312">
    <w:altName w:val="楷体"/>
    <w:panose1 w:val="00000000000000000000"/>
    <w:charset w:val="86"/>
    <w:family w:val="modern"/>
    <w:pitch w:val="default"/>
    <w:sig w:usb0="00000000" w:usb1="00000000" w:usb2="00000010" w:usb3="00000000" w:csb0="00040000" w:csb1="00000000"/>
    <w:embedRegular r:id="rId5" w:fontKey="{FF41F867-CA27-425F-9BF3-B834F4A72A7A}"/>
  </w:font>
  <w:font w:name="楷体">
    <w:panose1 w:val="02010609060101010101"/>
    <w:charset w:val="86"/>
    <w:family w:val="modern"/>
    <w:pitch w:val="default"/>
    <w:sig w:usb0="800002BF" w:usb1="38CF7CFA" w:usb2="00000016" w:usb3="00000000" w:csb0="00040001" w:csb1="00000000"/>
    <w:embedRegular r:id="rId6" w:fontKey="{43992C3B-2BF0-44B8-92BE-7176732A9F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DF8B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DDFC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4D834">
    <w:pPr>
      <w:pStyle w:val="5"/>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7D662750">
                <w:pPr>
                  <w:pStyle w:val="5"/>
                </w:pPr>
                <w:r>
                  <w:fldChar w:fldCharType="begin"/>
                </w:r>
                <w:r>
                  <w:instrText xml:space="preserve"> PAGE  \* MERGEFORMAT </w:instrText>
                </w:r>
                <w:r>
                  <w:fldChar w:fldCharType="separate"/>
                </w:r>
                <w:r>
                  <w:t>24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749E3"/>
    <w:rsid w:val="00080785"/>
    <w:rsid w:val="000A3F69"/>
    <w:rsid w:val="000B20F1"/>
    <w:rsid w:val="000C5742"/>
    <w:rsid w:val="00103957"/>
    <w:rsid w:val="001113BD"/>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9744B"/>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53129"/>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BF706B"/>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F5CD6"/>
    <w:rsid w:val="021F7DC1"/>
    <w:rsid w:val="02555ED9"/>
    <w:rsid w:val="02BA21E0"/>
    <w:rsid w:val="02D52B76"/>
    <w:rsid w:val="02E1776D"/>
    <w:rsid w:val="02E96621"/>
    <w:rsid w:val="030D0562"/>
    <w:rsid w:val="03EC63C9"/>
    <w:rsid w:val="04F01EE9"/>
    <w:rsid w:val="059E1945"/>
    <w:rsid w:val="05AC22B4"/>
    <w:rsid w:val="05F81055"/>
    <w:rsid w:val="062067FE"/>
    <w:rsid w:val="067526A6"/>
    <w:rsid w:val="06B55198"/>
    <w:rsid w:val="06C70A28"/>
    <w:rsid w:val="06E240A7"/>
    <w:rsid w:val="071023CF"/>
    <w:rsid w:val="08395058"/>
    <w:rsid w:val="08B1373D"/>
    <w:rsid w:val="08CB0CA3"/>
    <w:rsid w:val="09093579"/>
    <w:rsid w:val="092E2FE0"/>
    <w:rsid w:val="09B96D4E"/>
    <w:rsid w:val="09DB4F16"/>
    <w:rsid w:val="0A110938"/>
    <w:rsid w:val="0A6A44EC"/>
    <w:rsid w:val="0A762E91"/>
    <w:rsid w:val="0A8A2498"/>
    <w:rsid w:val="0A8F7AAE"/>
    <w:rsid w:val="0AA7304A"/>
    <w:rsid w:val="0AD41965"/>
    <w:rsid w:val="0B9E269F"/>
    <w:rsid w:val="0BFE4EEC"/>
    <w:rsid w:val="0C326AFC"/>
    <w:rsid w:val="0C692CAD"/>
    <w:rsid w:val="0D837D9E"/>
    <w:rsid w:val="0D906017"/>
    <w:rsid w:val="0DD24882"/>
    <w:rsid w:val="0DEE0F90"/>
    <w:rsid w:val="0E407A3D"/>
    <w:rsid w:val="0E71409B"/>
    <w:rsid w:val="0ECB3F41"/>
    <w:rsid w:val="0F5A68DD"/>
    <w:rsid w:val="0FD3668F"/>
    <w:rsid w:val="10142F30"/>
    <w:rsid w:val="103A226A"/>
    <w:rsid w:val="103A670E"/>
    <w:rsid w:val="10466E61"/>
    <w:rsid w:val="108160EB"/>
    <w:rsid w:val="111B209C"/>
    <w:rsid w:val="111E1B8C"/>
    <w:rsid w:val="114C66F9"/>
    <w:rsid w:val="11934328"/>
    <w:rsid w:val="11CC1DC3"/>
    <w:rsid w:val="122D527E"/>
    <w:rsid w:val="1272218F"/>
    <w:rsid w:val="12DE15D3"/>
    <w:rsid w:val="13223BB5"/>
    <w:rsid w:val="132D4308"/>
    <w:rsid w:val="13AC7923"/>
    <w:rsid w:val="145923F1"/>
    <w:rsid w:val="15910B7E"/>
    <w:rsid w:val="15AF7257"/>
    <w:rsid w:val="15BC073A"/>
    <w:rsid w:val="163A2FC4"/>
    <w:rsid w:val="167A5AB7"/>
    <w:rsid w:val="17096EE9"/>
    <w:rsid w:val="1726179A"/>
    <w:rsid w:val="174A5489"/>
    <w:rsid w:val="17942BA8"/>
    <w:rsid w:val="17AC04B0"/>
    <w:rsid w:val="18041ADC"/>
    <w:rsid w:val="189D783A"/>
    <w:rsid w:val="19145D4E"/>
    <w:rsid w:val="19445F08"/>
    <w:rsid w:val="19842055"/>
    <w:rsid w:val="19DE010A"/>
    <w:rsid w:val="1A0E6C42"/>
    <w:rsid w:val="1A400DC5"/>
    <w:rsid w:val="1A9D6217"/>
    <w:rsid w:val="1AC8208F"/>
    <w:rsid w:val="1ACD2659"/>
    <w:rsid w:val="1B5C39DD"/>
    <w:rsid w:val="1B876A10"/>
    <w:rsid w:val="1C8C02F2"/>
    <w:rsid w:val="1CC17F9B"/>
    <w:rsid w:val="1CC21F65"/>
    <w:rsid w:val="1CF55E97"/>
    <w:rsid w:val="1D152095"/>
    <w:rsid w:val="1D6D0123"/>
    <w:rsid w:val="1D743260"/>
    <w:rsid w:val="1D97DEFF"/>
    <w:rsid w:val="1DD12460"/>
    <w:rsid w:val="1DE2466D"/>
    <w:rsid w:val="1DFF72E5"/>
    <w:rsid w:val="1E3B1FCF"/>
    <w:rsid w:val="1EC41FC5"/>
    <w:rsid w:val="1EEB57A3"/>
    <w:rsid w:val="1EFC6F07"/>
    <w:rsid w:val="1FAE057F"/>
    <w:rsid w:val="20F3093F"/>
    <w:rsid w:val="225E628C"/>
    <w:rsid w:val="22603DB2"/>
    <w:rsid w:val="226A69DF"/>
    <w:rsid w:val="226F3FF6"/>
    <w:rsid w:val="22963C78"/>
    <w:rsid w:val="2377537C"/>
    <w:rsid w:val="23CB7951"/>
    <w:rsid w:val="23FC5D5D"/>
    <w:rsid w:val="242157C3"/>
    <w:rsid w:val="243E0123"/>
    <w:rsid w:val="24633D08"/>
    <w:rsid w:val="24727DCD"/>
    <w:rsid w:val="247C6E9E"/>
    <w:rsid w:val="24C06D8A"/>
    <w:rsid w:val="24E567F1"/>
    <w:rsid w:val="24FB6014"/>
    <w:rsid w:val="25697422"/>
    <w:rsid w:val="25D02FFD"/>
    <w:rsid w:val="25D6438C"/>
    <w:rsid w:val="25DC7BF4"/>
    <w:rsid w:val="263E265D"/>
    <w:rsid w:val="266B45B7"/>
    <w:rsid w:val="26C863CA"/>
    <w:rsid w:val="26F471BF"/>
    <w:rsid w:val="26FB67A0"/>
    <w:rsid w:val="278A18D2"/>
    <w:rsid w:val="27EE00B2"/>
    <w:rsid w:val="28CA642A"/>
    <w:rsid w:val="29211DC2"/>
    <w:rsid w:val="29346F27"/>
    <w:rsid w:val="2A1A0CEB"/>
    <w:rsid w:val="2A7A5C2D"/>
    <w:rsid w:val="2B2B6F28"/>
    <w:rsid w:val="2B357971"/>
    <w:rsid w:val="2C4402A1"/>
    <w:rsid w:val="2C7843EE"/>
    <w:rsid w:val="2CB52F4D"/>
    <w:rsid w:val="2CD930DF"/>
    <w:rsid w:val="2D4B565F"/>
    <w:rsid w:val="2D60110A"/>
    <w:rsid w:val="2DCB7A40"/>
    <w:rsid w:val="2DDB4C35"/>
    <w:rsid w:val="2E4E5407"/>
    <w:rsid w:val="2E876B6B"/>
    <w:rsid w:val="2EB711FE"/>
    <w:rsid w:val="2EDA313F"/>
    <w:rsid w:val="2FA23C5C"/>
    <w:rsid w:val="2FDF85B8"/>
    <w:rsid w:val="2FFFEE04"/>
    <w:rsid w:val="312B7C81"/>
    <w:rsid w:val="318F1FBE"/>
    <w:rsid w:val="318F6462"/>
    <w:rsid w:val="32116E77"/>
    <w:rsid w:val="322B69C3"/>
    <w:rsid w:val="336B6A5B"/>
    <w:rsid w:val="347B4A7C"/>
    <w:rsid w:val="34DF85B0"/>
    <w:rsid w:val="34F07218"/>
    <w:rsid w:val="35305866"/>
    <w:rsid w:val="35A0080B"/>
    <w:rsid w:val="35BF4E3C"/>
    <w:rsid w:val="35EA1EB9"/>
    <w:rsid w:val="36575075"/>
    <w:rsid w:val="368340BC"/>
    <w:rsid w:val="3701395E"/>
    <w:rsid w:val="37031DE8"/>
    <w:rsid w:val="37082F44"/>
    <w:rsid w:val="377A54BF"/>
    <w:rsid w:val="38806B05"/>
    <w:rsid w:val="3891486E"/>
    <w:rsid w:val="38B95B73"/>
    <w:rsid w:val="39B051C8"/>
    <w:rsid w:val="39E66E3B"/>
    <w:rsid w:val="39E7368D"/>
    <w:rsid w:val="3A202E5A"/>
    <w:rsid w:val="3A443B62"/>
    <w:rsid w:val="3A4D0C68"/>
    <w:rsid w:val="3AAB598F"/>
    <w:rsid w:val="3B556027"/>
    <w:rsid w:val="3B8F36BC"/>
    <w:rsid w:val="3D7F55DD"/>
    <w:rsid w:val="3DA45043"/>
    <w:rsid w:val="3DF5764D"/>
    <w:rsid w:val="3F220916"/>
    <w:rsid w:val="3FF37BBC"/>
    <w:rsid w:val="409969B6"/>
    <w:rsid w:val="415E7BFF"/>
    <w:rsid w:val="417E3DFD"/>
    <w:rsid w:val="41962EF5"/>
    <w:rsid w:val="41EB2280"/>
    <w:rsid w:val="41FD11C6"/>
    <w:rsid w:val="42116A20"/>
    <w:rsid w:val="42D53EF1"/>
    <w:rsid w:val="42DF08CC"/>
    <w:rsid w:val="432A7D99"/>
    <w:rsid w:val="432B3B11"/>
    <w:rsid w:val="434C41B3"/>
    <w:rsid w:val="43650DD1"/>
    <w:rsid w:val="439E2535"/>
    <w:rsid w:val="446E0159"/>
    <w:rsid w:val="44A45929"/>
    <w:rsid w:val="44E623E5"/>
    <w:rsid w:val="45505AB1"/>
    <w:rsid w:val="456A4DC4"/>
    <w:rsid w:val="45B20519"/>
    <w:rsid w:val="461B60BF"/>
    <w:rsid w:val="46AB11F1"/>
    <w:rsid w:val="46F10BCE"/>
    <w:rsid w:val="46F801AE"/>
    <w:rsid w:val="47694C08"/>
    <w:rsid w:val="480F1C53"/>
    <w:rsid w:val="485D476D"/>
    <w:rsid w:val="486C2C02"/>
    <w:rsid w:val="48853CC3"/>
    <w:rsid w:val="48B031BB"/>
    <w:rsid w:val="491FF225"/>
    <w:rsid w:val="49431BB4"/>
    <w:rsid w:val="4A1C41B3"/>
    <w:rsid w:val="4A381B21"/>
    <w:rsid w:val="4A655B5A"/>
    <w:rsid w:val="4AFF49AD"/>
    <w:rsid w:val="4B3C4B0D"/>
    <w:rsid w:val="4C334692"/>
    <w:rsid w:val="4CEA67EB"/>
    <w:rsid w:val="4D331F40"/>
    <w:rsid w:val="4D7A191D"/>
    <w:rsid w:val="4E9133C2"/>
    <w:rsid w:val="4F4421E2"/>
    <w:rsid w:val="4F716D4F"/>
    <w:rsid w:val="4FB629B4"/>
    <w:rsid w:val="4FE45773"/>
    <w:rsid w:val="4FE6773D"/>
    <w:rsid w:val="4FE70DC0"/>
    <w:rsid w:val="4FFD214C"/>
    <w:rsid w:val="505E4C4B"/>
    <w:rsid w:val="506F14E1"/>
    <w:rsid w:val="50ED1318"/>
    <w:rsid w:val="514F30C0"/>
    <w:rsid w:val="52304CA0"/>
    <w:rsid w:val="52500E9E"/>
    <w:rsid w:val="52DC7DB4"/>
    <w:rsid w:val="53277E51"/>
    <w:rsid w:val="532F3286"/>
    <w:rsid w:val="533B56AA"/>
    <w:rsid w:val="53513120"/>
    <w:rsid w:val="538A03E0"/>
    <w:rsid w:val="53A05E55"/>
    <w:rsid w:val="540248E3"/>
    <w:rsid w:val="544A4CD7"/>
    <w:rsid w:val="54B12F7D"/>
    <w:rsid w:val="54CC5154"/>
    <w:rsid w:val="54EF2BF0"/>
    <w:rsid w:val="55366A71"/>
    <w:rsid w:val="55434CEA"/>
    <w:rsid w:val="5572737D"/>
    <w:rsid w:val="55BA31FE"/>
    <w:rsid w:val="55E4027B"/>
    <w:rsid w:val="563A7A06"/>
    <w:rsid w:val="56694C24"/>
    <w:rsid w:val="570D0312"/>
    <w:rsid w:val="57437223"/>
    <w:rsid w:val="5777D4F5"/>
    <w:rsid w:val="57AD28EF"/>
    <w:rsid w:val="580764A3"/>
    <w:rsid w:val="59367040"/>
    <w:rsid w:val="59DD8326"/>
    <w:rsid w:val="5A2B32E4"/>
    <w:rsid w:val="5A2F1CE1"/>
    <w:rsid w:val="5A81253D"/>
    <w:rsid w:val="5B3A26EB"/>
    <w:rsid w:val="5BE72873"/>
    <w:rsid w:val="5C133668"/>
    <w:rsid w:val="5CA97C7F"/>
    <w:rsid w:val="5CCC1A69"/>
    <w:rsid w:val="5CFA65D6"/>
    <w:rsid w:val="5D7D47EF"/>
    <w:rsid w:val="5DEF592A"/>
    <w:rsid w:val="5E56783C"/>
    <w:rsid w:val="5E6A778C"/>
    <w:rsid w:val="5E824AD5"/>
    <w:rsid w:val="5E9860A7"/>
    <w:rsid w:val="5E9B238B"/>
    <w:rsid w:val="5F0E6369"/>
    <w:rsid w:val="5F105C3D"/>
    <w:rsid w:val="5F13397F"/>
    <w:rsid w:val="5F48187B"/>
    <w:rsid w:val="5F724B4A"/>
    <w:rsid w:val="5FC6BB1E"/>
    <w:rsid w:val="5FF720F1"/>
    <w:rsid w:val="607641C6"/>
    <w:rsid w:val="60791F08"/>
    <w:rsid w:val="608368E3"/>
    <w:rsid w:val="608F34D9"/>
    <w:rsid w:val="613C71BD"/>
    <w:rsid w:val="625642AF"/>
    <w:rsid w:val="627B5AC3"/>
    <w:rsid w:val="6280132C"/>
    <w:rsid w:val="6299063F"/>
    <w:rsid w:val="632F0827"/>
    <w:rsid w:val="647C1FC7"/>
    <w:rsid w:val="64CF0348"/>
    <w:rsid w:val="64F953C5"/>
    <w:rsid w:val="653A1489"/>
    <w:rsid w:val="659155FE"/>
    <w:rsid w:val="659C46CE"/>
    <w:rsid w:val="65EC45F7"/>
    <w:rsid w:val="66477750"/>
    <w:rsid w:val="66576847"/>
    <w:rsid w:val="66860EDB"/>
    <w:rsid w:val="66AD290B"/>
    <w:rsid w:val="6713087B"/>
    <w:rsid w:val="67FF5C0B"/>
    <w:rsid w:val="684921C0"/>
    <w:rsid w:val="686261C8"/>
    <w:rsid w:val="6885769C"/>
    <w:rsid w:val="69B55D5F"/>
    <w:rsid w:val="69BC60D2"/>
    <w:rsid w:val="69E71C90"/>
    <w:rsid w:val="6A222CC8"/>
    <w:rsid w:val="6A330664"/>
    <w:rsid w:val="6A3C1FDC"/>
    <w:rsid w:val="6AA25882"/>
    <w:rsid w:val="6AAA163C"/>
    <w:rsid w:val="6AB9187F"/>
    <w:rsid w:val="6AFB3C45"/>
    <w:rsid w:val="6B0A20DA"/>
    <w:rsid w:val="6C134FBF"/>
    <w:rsid w:val="6D1A237D"/>
    <w:rsid w:val="6D8A305E"/>
    <w:rsid w:val="6DB30807"/>
    <w:rsid w:val="6DC26C9C"/>
    <w:rsid w:val="6DFF3A4C"/>
    <w:rsid w:val="6E5518BE"/>
    <w:rsid w:val="6EC922AC"/>
    <w:rsid w:val="6EEA6186"/>
    <w:rsid w:val="6EFC0924"/>
    <w:rsid w:val="6F5C6C7D"/>
    <w:rsid w:val="6FB74722"/>
    <w:rsid w:val="6FEF8B7E"/>
    <w:rsid w:val="6FF675F6"/>
    <w:rsid w:val="70090BB2"/>
    <w:rsid w:val="704E0CBB"/>
    <w:rsid w:val="705B0CE2"/>
    <w:rsid w:val="70DF5DB7"/>
    <w:rsid w:val="70E46F2A"/>
    <w:rsid w:val="70F133F4"/>
    <w:rsid w:val="71A55100"/>
    <w:rsid w:val="71A6591B"/>
    <w:rsid w:val="720553A9"/>
    <w:rsid w:val="721B4BCD"/>
    <w:rsid w:val="725D51E5"/>
    <w:rsid w:val="736305DA"/>
    <w:rsid w:val="737D59BA"/>
    <w:rsid w:val="738642C8"/>
    <w:rsid w:val="73FE6554"/>
    <w:rsid w:val="74634609"/>
    <w:rsid w:val="75575F1C"/>
    <w:rsid w:val="75587EE6"/>
    <w:rsid w:val="75EB2B08"/>
    <w:rsid w:val="7610431D"/>
    <w:rsid w:val="76B13D52"/>
    <w:rsid w:val="76FD2AF3"/>
    <w:rsid w:val="770519A8"/>
    <w:rsid w:val="77AB254F"/>
    <w:rsid w:val="77C37683"/>
    <w:rsid w:val="77E12415"/>
    <w:rsid w:val="789254BD"/>
    <w:rsid w:val="78C25DA2"/>
    <w:rsid w:val="78CF6711"/>
    <w:rsid w:val="78E0447A"/>
    <w:rsid w:val="78ED2AF3"/>
    <w:rsid w:val="790740FD"/>
    <w:rsid w:val="792A1D12"/>
    <w:rsid w:val="79CB6ED9"/>
    <w:rsid w:val="79D19834"/>
    <w:rsid w:val="79FF515B"/>
    <w:rsid w:val="7A462A03"/>
    <w:rsid w:val="7A886B78"/>
    <w:rsid w:val="7A97325F"/>
    <w:rsid w:val="7AFE6E3A"/>
    <w:rsid w:val="7B0E3521"/>
    <w:rsid w:val="7B65510B"/>
    <w:rsid w:val="7C4D0079"/>
    <w:rsid w:val="7C7970C0"/>
    <w:rsid w:val="7CD97B5E"/>
    <w:rsid w:val="7DB12889"/>
    <w:rsid w:val="7DF10ED8"/>
    <w:rsid w:val="7E9E1962"/>
    <w:rsid w:val="7E9F11B4"/>
    <w:rsid w:val="7F37EC1E"/>
    <w:rsid w:val="7F645E05"/>
    <w:rsid w:val="7F78540D"/>
    <w:rsid w:val="7F7DCD9D"/>
    <w:rsid w:val="7F970A6F"/>
    <w:rsid w:val="7FA77AA0"/>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42</Words>
  <Characters>45</Characters>
  <Lines>69</Lines>
  <Paragraphs>19</Paragraphs>
  <TotalTime>0</TotalTime>
  <ScaleCrop>false</ScaleCrop>
  <LinksUpToDate>false</LinksUpToDate>
  <CharactersWithSpaces>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2025-09-10T10:15:00Z</dcterms:created>
  <dc:creator>李航 null</dc:creator>
  <cp:lastModifiedBy>笔记</cp:lastModifiedBy>
  <cp:lastPrinted>2024-08-08T18:20:00Z</cp:lastPrinted>
  <dcterms:modified xsi:type="dcterms:W3CDTF">2025-09-22T08:08:07Z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eyJoZGlkIjoiNzBhNzFmNjRiNmQyNzA3ODI2ZTY5ZGExZWQ2MmQzNDEiLCJ1c2VySWQiOiIzNDQwMDQzNTQifQ==</vt:lpwstr>
  </property>
</Properties>
</file>