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4A587" w14:textId="77777777" w:rsidR="001519E1" w:rsidRDefault="00463420">
      <w:pPr>
        <w:pStyle w:val="Default"/>
        <w:jc w:val="center"/>
        <w:rPr>
          <w:rFonts w:ascii="仿宋" w:eastAsia="仿宋" w:hAnsi="仿宋" w:cs="仿宋"/>
          <w:b/>
          <w:bCs/>
          <w:sz w:val="48"/>
          <w:szCs w:val="48"/>
        </w:rPr>
      </w:pPr>
      <w:r>
        <w:rPr>
          <w:rFonts w:ascii="仿宋" w:eastAsia="仿宋" w:hAnsi="仿宋" w:cs="仿宋" w:hint="eastAsia"/>
          <w:b/>
          <w:bCs/>
          <w:sz w:val="48"/>
          <w:szCs w:val="48"/>
        </w:rPr>
        <w:t>2021</w:t>
      </w:r>
      <w:r>
        <w:rPr>
          <w:rFonts w:ascii="仿宋" w:eastAsia="仿宋" w:hAnsi="仿宋" w:cs="仿宋" w:hint="eastAsia"/>
          <w:b/>
          <w:bCs/>
          <w:sz w:val="48"/>
          <w:szCs w:val="48"/>
        </w:rPr>
        <w:t>年度</w:t>
      </w:r>
    </w:p>
    <w:p w14:paraId="2E0F214F" w14:textId="77777777" w:rsidR="001519E1" w:rsidRDefault="00463420">
      <w:pPr>
        <w:pStyle w:val="Default"/>
        <w:jc w:val="center"/>
        <w:rPr>
          <w:rFonts w:ascii="仿宋" w:eastAsia="仿宋" w:hAnsi="仿宋" w:cs="仿宋"/>
          <w:b/>
          <w:bCs/>
          <w:sz w:val="48"/>
          <w:szCs w:val="48"/>
        </w:rPr>
      </w:pPr>
      <w:r>
        <w:rPr>
          <w:rFonts w:ascii="仿宋" w:eastAsia="仿宋" w:hAnsi="仿宋" w:cs="仿宋" w:hint="eastAsia"/>
          <w:b/>
          <w:bCs/>
          <w:sz w:val="48"/>
          <w:szCs w:val="48"/>
        </w:rPr>
        <w:t>怀化市纪委</w:t>
      </w:r>
      <w:r>
        <w:rPr>
          <w:rFonts w:ascii="仿宋" w:eastAsia="仿宋" w:hAnsi="仿宋" w:cs="仿宋" w:hint="eastAsia"/>
          <w:b/>
          <w:bCs/>
          <w:sz w:val="48"/>
          <w:szCs w:val="48"/>
        </w:rPr>
        <w:t>部门决算</w:t>
      </w:r>
    </w:p>
    <w:p w14:paraId="157D9171" w14:textId="77777777" w:rsidR="001519E1" w:rsidRDefault="001519E1">
      <w:pPr>
        <w:pStyle w:val="Default"/>
        <w:spacing w:line="480" w:lineRule="exact"/>
        <w:jc w:val="center"/>
        <w:rPr>
          <w:rFonts w:ascii="仿宋" w:eastAsia="仿宋" w:hAnsi="仿宋" w:cs="仿宋"/>
          <w:sz w:val="32"/>
          <w:szCs w:val="32"/>
        </w:rPr>
      </w:pPr>
    </w:p>
    <w:p w14:paraId="0D41694E" w14:textId="77777777" w:rsidR="001519E1" w:rsidRDefault="00463420">
      <w:pPr>
        <w:pStyle w:val="Default"/>
        <w:spacing w:line="480" w:lineRule="exact"/>
        <w:jc w:val="center"/>
        <w:rPr>
          <w:rFonts w:hAnsi="黑体"/>
          <w:sz w:val="32"/>
          <w:szCs w:val="32"/>
        </w:rPr>
      </w:pPr>
      <w:r>
        <w:rPr>
          <w:rFonts w:hAnsi="黑体" w:hint="eastAsia"/>
          <w:sz w:val="32"/>
          <w:szCs w:val="32"/>
        </w:rPr>
        <w:t>目</w:t>
      </w:r>
      <w:r>
        <w:rPr>
          <w:rFonts w:hAnsi="黑体" w:hint="eastAsia"/>
          <w:sz w:val="32"/>
          <w:szCs w:val="32"/>
        </w:rPr>
        <w:t xml:space="preserve"> </w:t>
      </w:r>
      <w:r>
        <w:rPr>
          <w:rFonts w:hAnsi="黑体" w:hint="eastAsia"/>
          <w:sz w:val="32"/>
          <w:szCs w:val="32"/>
        </w:rPr>
        <w:t>录</w:t>
      </w:r>
    </w:p>
    <w:p w14:paraId="2171933B" w14:textId="77777777" w:rsidR="001519E1" w:rsidRDefault="00463420">
      <w:pPr>
        <w:pStyle w:val="Default"/>
        <w:spacing w:line="480" w:lineRule="exact"/>
        <w:ind w:firstLineChars="200" w:firstLine="640"/>
        <w:rPr>
          <w:rFonts w:hAnsi="黑体"/>
          <w:sz w:val="32"/>
          <w:szCs w:val="32"/>
        </w:rPr>
      </w:pPr>
      <w:r>
        <w:rPr>
          <w:rFonts w:hAnsi="黑体" w:hint="eastAsia"/>
          <w:sz w:val="32"/>
          <w:szCs w:val="32"/>
        </w:rPr>
        <w:t>第一部分</w:t>
      </w:r>
      <w:r>
        <w:rPr>
          <w:rFonts w:hAnsi="黑体" w:hint="eastAsia"/>
          <w:sz w:val="32"/>
          <w:szCs w:val="32"/>
        </w:rPr>
        <w:t>市纪委</w:t>
      </w:r>
      <w:r>
        <w:rPr>
          <w:rFonts w:hAnsi="黑体" w:hint="eastAsia"/>
          <w:sz w:val="32"/>
          <w:szCs w:val="32"/>
        </w:rPr>
        <w:t>单位概况</w:t>
      </w:r>
    </w:p>
    <w:p w14:paraId="1D29F343" w14:textId="77777777" w:rsidR="001519E1" w:rsidRDefault="00463420">
      <w:pPr>
        <w:pStyle w:val="Default"/>
        <w:spacing w:line="480" w:lineRule="exact"/>
        <w:ind w:firstLineChars="250" w:firstLine="800"/>
        <w:rPr>
          <w:rFonts w:ascii="仿宋" w:eastAsia="仿宋" w:hAnsi="仿宋" w:cs="仿宋"/>
          <w:sz w:val="32"/>
          <w:szCs w:val="32"/>
        </w:rPr>
      </w:pPr>
      <w:r>
        <w:rPr>
          <w:rFonts w:ascii="仿宋" w:eastAsia="仿宋" w:hAnsi="仿宋" w:cs="仿宋" w:hint="eastAsia"/>
          <w:sz w:val="32"/>
          <w:szCs w:val="32"/>
        </w:rPr>
        <w:t>一、部门职责</w:t>
      </w:r>
    </w:p>
    <w:p w14:paraId="6D6606FC" w14:textId="77777777" w:rsidR="001519E1" w:rsidRDefault="00463420">
      <w:pPr>
        <w:pStyle w:val="Default"/>
        <w:spacing w:line="480" w:lineRule="exact"/>
        <w:ind w:firstLineChars="250" w:firstLine="800"/>
        <w:rPr>
          <w:rFonts w:ascii="仿宋" w:eastAsia="仿宋" w:hAnsi="仿宋" w:cs="仿宋"/>
          <w:sz w:val="32"/>
          <w:szCs w:val="32"/>
        </w:rPr>
      </w:pPr>
      <w:r>
        <w:rPr>
          <w:rFonts w:ascii="仿宋" w:eastAsia="仿宋" w:hAnsi="仿宋" w:cs="仿宋" w:hint="eastAsia"/>
          <w:sz w:val="32"/>
          <w:szCs w:val="32"/>
        </w:rPr>
        <w:t>二、机构设置</w:t>
      </w:r>
    </w:p>
    <w:p w14:paraId="7E26F3D8" w14:textId="77777777" w:rsidR="001519E1" w:rsidRDefault="00463420">
      <w:pPr>
        <w:pStyle w:val="Default"/>
        <w:spacing w:line="480" w:lineRule="exact"/>
        <w:ind w:firstLineChars="200" w:firstLine="640"/>
        <w:rPr>
          <w:rFonts w:hAnsi="黑体"/>
          <w:sz w:val="32"/>
          <w:szCs w:val="32"/>
        </w:rPr>
      </w:pPr>
      <w:r>
        <w:rPr>
          <w:rFonts w:hAnsi="黑体" w:hint="eastAsia"/>
          <w:sz w:val="32"/>
          <w:szCs w:val="32"/>
        </w:rPr>
        <w:t>第二部分</w:t>
      </w:r>
      <w:r>
        <w:rPr>
          <w:rFonts w:hAnsi="黑体" w:hint="eastAsia"/>
          <w:sz w:val="32"/>
          <w:szCs w:val="32"/>
        </w:rPr>
        <w:t>2021</w:t>
      </w:r>
      <w:r>
        <w:rPr>
          <w:rFonts w:hAnsi="黑体" w:hint="eastAsia"/>
          <w:sz w:val="32"/>
          <w:szCs w:val="32"/>
        </w:rPr>
        <w:t>年度部门决算表</w:t>
      </w:r>
    </w:p>
    <w:p w14:paraId="3765A0E0" w14:textId="77777777" w:rsidR="001519E1" w:rsidRDefault="00463420">
      <w:pPr>
        <w:pStyle w:val="Default"/>
        <w:spacing w:line="480" w:lineRule="exact"/>
        <w:ind w:firstLineChars="250" w:firstLine="800"/>
        <w:rPr>
          <w:rFonts w:ascii="仿宋" w:eastAsia="仿宋" w:hAnsi="仿宋" w:cs="仿宋"/>
          <w:sz w:val="32"/>
          <w:szCs w:val="32"/>
        </w:rPr>
      </w:pPr>
      <w:r>
        <w:rPr>
          <w:rFonts w:ascii="仿宋" w:eastAsia="仿宋" w:hAnsi="仿宋" w:cs="仿宋" w:hint="eastAsia"/>
          <w:sz w:val="32"/>
          <w:szCs w:val="32"/>
        </w:rPr>
        <w:t>一、收入支出决算总表</w:t>
      </w:r>
    </w:p>
    <w:p w14:paraId="50D99182" w14:textId="77777777" w:rsidR="001519E1" w:rsidRDefault="00463420">
      <w:pPr>
        <w:pStyle w:val="Default"/>
        <w:spacing w:line="480" w:lineRule="exact"/>
        <w:ind w:firstLineChars="250" w:firstLine="800"/>
        <w:rPr>
          <w:rFonts w:ascii="仿宋" w:eastAsia="仿宋" w:hAnsi="仿宋" w:cs="仿宋"/>
          <w:sz w:val="32"/>
          <w:szCs w:val="32"/>
        </w:rPr>
      </w:pPr>
      <w:r>
        <w:rPr>
          <w:rFonts w:ascii="仿宋" w:eastAsia="仿宋" w:hAnsi="仿宋" w:cs="仿宋" w:hint="eastAsia"/>
          <w:sz w:val="32"/>
          <w:szCs w:val="32"/>
        </w:rPr>
        <w:t>二、收入决算表</w:t>
      </w:r>
    </w:p>
    <w:p w14:paraId="45B003CA" w14:textId="77777777" w:rsidR="001519E1" w:rsidRDefault="00463420">
      <w:pPr>
        <w:pStyle w:val="Default"/>
        <w:spacing w:line="480" w:lineRule="exact"/>
        <w:ind w:firstLineChars="250" w:firstLine="800"/>
        <w:rPr>
          <w:rFonts w:ascii="仿宋" w:eastAsia="仿宋" w:hAnsi="仿宋" w:cs="仿宋"/>
          <w:sz w:val="32"/>
          <w:szCs w:val="32"/>
        </w:rPr>
      </w:pPr>
      <w:r>
        <w:rPr>
          <w:rFonts w:ascii="仿宋" w:eastAsia="仿宋" w:hAnsi="仿宋" w:cs="仿宋" w:hint="eastAsia"/>
          <w:sz w:val="32"/>
          <w:szCs w:val="32"/>
        </w:rPr>
        <w:t>三、支出决算表</w:t>
      </w:r>
    </w:p>
    <w:p w14:paraId="0C8E34E0" w14:textId="77777777" w:rsidR="001519E1" w:rsidRDefault="00463420">
      <w:pPr>
        <w:pStyle w:val="Default"/>
        <w:spacing w:line="480" w:lineRule="exact"/>
        <w:ind w:firstLineChars="250" w:firstLine="800"/>
        <w:rPr>
          <w:rFonts w:ascii="仿宋" w:eastAsia="仿宋" w:hAnsi="仿宋" w:cs="仿宋"/>
          <w:sz w:val="32"/>
          <w:szCs w:val="32"/>
        </w:rPr>
      </w:pPr>
      <w:r>
        <w:rPr>
          <w:rFonts w:ascii="仿宋" w:eastAsia="仿宋" w:hAnsi="仿宋" w:cs="仿宋" w:hint="eastAsia"/>
          <w:sz w:val="32"/>
          <w:szCs w:val="32"/>
        </w:rPr>
        <w:t>四、财政拨款收入支出决算总表</w:t>
      </w:r>
    </w:p>
    <w:p w14:paraId="468F3CB5" w14:textId="77777777" w:rsidR="001519E1" w:rsidRDefault="00463420">
      <w:pPr>
        <w:pStyle w:val="Default"/>
        <w:spacing w:line="480" w:lineRule="exact"/>
        <w:ind w:firstLineChars="250" w:firstLine="800"/>
        <w:rPr>
          <w:rFonts w:ascii="仿宋" w:eastAsia="仿宋" w:hAnsi="仿宋" w:cs="仿宋"/>
          <w:sz w:val="32"/>
          <w:szCs w:val="32"/>
        </w:rPr>
      </w:pPr>
      <w:r>
        <w:rPr>
          <w:rFonts w:ascii="仿宋" w:eastAsia="仿宋" w:hAnsi="仿宋" w:cs="仿宋" w:hint="eastAsia"/>
          <w:sz w:val="32"/>
          <w:szCs w:val="32"/>
        </w:rPr>
        <w:t>五、一般公共预算财政拨款支出决算表</w:t>
      </w:r>
    </w:p>
    <w:p w14:paraId="0018C29A" w14:textId="77777777" w:rsidR="001519E1" w:rsidRDefault="00463420">
      <w:pPr>
        <w:pStyle w:val="Default"/>
        <w:spacing w:line="480" w:lineRule="exact"/>
        <w:ind w:firstLineChars="250" w:firstLine="800"/>
        <w:rPr>
          <w:rFonts w:ascii="仿宋" w:eastAsia="仿宋" w:hAnsi="仿宋" w:cs="仿宋"/>
          <w:sz w:val="32"/>
          <w:szCs w:val="32"/>
        </w:rPr>
      </w:pPr>
      <w:r>
        <w:rPr>
          <w:rFonts w:ascii="仿宋" w:eastAsia="仿宋" w:hAnsi="仿宋" w:cs="仿宋" w:hint="eastAsia"/>
          <w:sz w:val="32"/>
          <w:szCs w:val="32"/>
        </w:rPr>
        <w:t>六、一般公共预算财政拨款基本支出决算明细表</w:t>
      </w:r>
    </w:p>
    <w:p w14:paraId="50EE2F10" w14:textId="77777777" w:rsidR="001519E1" w:rsidRDefault="00463420">
      <w:pPr>
        <w:pStyle w:val="Default"/>
        <w:spacing w:line="480" w:lineRule="exact"/>
        <w:ind w:firstLineChars="250" w:firstLine="800"/>
        <w:rPr>
          <w:rFonts w:ascii="仿宋" w:eastAsia="仿宋" w:hAnsi="仿宋" w:cs="仿宋"/>
          <w:sz w:val="32"/>
          <w:szCs w:val="32"/>
        </w:rPr>
      </w:pPr>
      <w:r>
        <w:rPr>
          <w:rFonts w:ascii="仿宋" w:eastAsia="仿宋" w:hAnsi="仿宋" w:cs="仿宋" w:hint="eastAsia"/>
          <w:sz w:val="32"/>
          <w:szCs w:val="32"/>
        </w:rPr>
        <w:t>七、一般公共预算财政拨款“三公”经费支出决算表</w:t>
      </w:r>
    </w:p>
    <w:p w14:paraId="5C905D97" w14:textId="77777777" w:rsidR="001519E1" w:rsidRDefault="00463420">
      <w:pPr>
        <w:pStyle w:val="Default"/>
        <w:spacing w:line="480" w:lineRule="exact"/>
        <w:ind w:firstLineChars="250" w:firstLine="800"/>
        <w:rPr>
          <w:rFonts w:ascii="仿宋" w:eastAsia="仿宋" w:hAnsi="仿宋" w:cs="仿宋"/>
          <w:sz w:val="32"/>
          <w:szCs w:val="32"/>
        </w:rPr>
      </w:pPr>
      <w:r>
        <w:rPr>
          <w:rFonts w:ascii="仿宋" w:eastAsia="仿宋" w:hAnsi="仿宋" w:cs="仿宋" w:hint="eastAsia"/>
          <w:sz w:val="32"/>
          <w:szCs w:val="32"/>
        </w:rPr>
        <w:t>八、政府性基金预算财政拨款收入支出决算表</w:t>
      </w:r>
    </w:p>
    <w:p w14:paraId="29635D19" w14:textId="77777777" w:rsidR="001519E1" w:rsidRDefault="00463420">
      <w:pPr>
        <w:pStyle w:val="Default"/>
        <w:spacing w:line="480" w:lineRule="exact"/>
        <w:ind w:firstLineChars="250" w:firstLine="800"/>
        <w:rPr>
          <w:rFonts w:ascii="仿宋" w:eastAsia="仿宋" w:hAnsi="仿宋" w:cs="仿宋"/>
          <w:sz w:val="32"/>
          <w:szCs w:val="32"/>
        </w:rPr>
      </w:pPr>
      <w:r>
        <w:rPr>
          <w:rFonts w:ascii="仿宋" w:eastAsia="仿宋" w:hAnsi="仿宋" w:cs="仿宋" w:hint="eastAsia"/>
          <w:sz w:val="32"/>
          <w:szCs w:val="32"/>
        </w:rPr>
        <w:t>九、国有资本经营预算财政拨款支出决算表</w:t>
      </w:r>
    </w:p>
    <w:p w14:paraId="63F7497E" w14:textId="77777777" w:rsidR="001519E1" w:rsidRDefault="00463420">
      <w:pPr>
        <w:pStyle w:val="Default"/>
        <w:spacing w:line="480" w:lineRule="exact"/>
        <w:ind w:firstLineChars="200" w:firstLine="640"/>
        <w:rPr>
          <w:rFonts w:hAnsi="黑体"/>
          <w:sz w:val="32"/>
          <w:szCs w:val="32"/>
        </w:rPr>
      </w:pPr>
      <w:r>
        <w:rPr>
          <w:rFonts w:hAnsi="黑体" w:hint="eastAsia"/>
          <w:sz w:val="32"/>
          <w:szCs w:val="32"/>
        </w:rPr>
        <w:t>第三部分</w:t>
      </w:r>
      <w:r>
        <w:rPr>
          <w:rFonts w:hAnsi="黑体" w:hint="eastAsia"/>
          <w:sz w:val="32"/>
          <w:szCs w:val="32"/>
        </w:rPr>
        <w:t>2021</w:t>
      </w:r>
      <w:r>
        <w:rPr>
          <w:rFonts w:hAnsi="黑体" w:hint="eastAsia"/>
          <w:sz w:val="32"/>
          <w:szCs w:val="32"/>
        </w:rPr>
        <w:t>年度部门决算情况说明</w:t>
      </w:r>
    </w:p>
    <w:p w14:paraId="20CB5692" w14:textId="77777777" w:rsidR="001519E1" w:rsidRDefault="00463420">
      <w:pPr>
        <w:pStyle w:val="Default"/>
        <w:spacing w:line="480" w:lineRule="exact"/>
        <w:ind w:firstLineChars="250" w:firstLine="800"/>
        <w:rPr>
          <w:rFonts w:ascii="仿宋" w:eastAsia="仿宋" w:hAnsi="仿宋" w:cs="仿宋"/>
          <w:sz w:val="32"/>
          <w:szCs w:val="32"/>
        </w:rPr>
      </w:pPr>
      <w:r>
        <w:rPr>
          <w:rFonts w:ascii="仿宋" w:eastAsia="仿宋" w:hAnsi="仿宋" w:cs="仿宋" w:hint="eastAsia"/>
          <w:sz w:val="32"/>
          <w:szCs w:val="32"/>
        </w:rPr>
        <w:t>一、收入支出决算总体情况说明</w:t>
      </w:r>
    </w:p>
    <w:p w14:paraId="33C4D2D1" w14:textId="77777777" w:rsidR="001519E1" w:rsidRDefault="00463420">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二、收入决算情况说明</w:t>
      </w:r>
    </w:p>
    <w:p w14:paraId="20D8631C" w14:textId="77777777" w:rsidR="001519E1" w:rsidRDefault="00463420">
      <w:pPr>
        <w:autoSpaceDE w:val="0"/>
        <w:autoSpaceDN w:val="0"/>
        <w:adjustRightInd w:val="0"/>
        <w:spacing w:line="480" w:lineRule="exact"/>
        <w:ind w:firstLineChars="250" w:firstLine="80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三、支出决算情况说明</w:t>
      </w:r>
    </w:p>
    <w:p w14:paraId="285EF214" w14:textId="77777777" w:rsidR="001519E1" w:rsidRDefault="00463420">
      <w:pPr>
        <w:autoSpaceDE w:val="0"/>
        <w:autoSpaceDN w:val="0"/>
        <w:adjustRightInd w:val="0"/>
        <w:spacing w:line="480" w:lineRule="exact"/>
        <w:ind w:firstLineChars="250" w:firstLine="80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四、财政拨款收入支出决算总体情况说明</w:t>
      </w:r>
    </w:p>
    <w:p w14:paraId="5D79B8FD" w14:textId="77777777" w:rsidR="001519E1" w:rsidRDefault="00463420">
      <w:pPr>
        <w:autoSpaceDE w:val="0"/>
        <w:autoSpaceDN w:val="0"/>
        <w:adjustRightInd w:val="0"/>
        <w:spacing w:line="480" w:lineRule="exact"/>
        <w:ind w:firstLineChars="250" w:firstLine="80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五、一般公共预算财政拨款支出决算情况说明</w:t>
      </w:r>
    </w:p>
    <w:p w14:paraId="21BAA5F1" w14:textId="77777777" w:rsidR="001519E1" w:rsidRDefault="00463420">
      <w:pPr>
        <w:autoSpaceDE w:val="0"/>
        <w:autoSpaceDN w:val="0"/>
        <w:adjustRightInd w:val="0"/>
        <w:spacing w:line="480" w:lineRule="exact"/>
        <w:ind w:firstLineChars="250" w:firstLine="80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六、一般公共预算财政拨款基本支出决算情况说明</w:t>
      </w:r>
    </w:p>
    <w:p w14:paraId="107CD4D6" w14:textId="77777777" w:rsidR="001519E1" w:rsidRDefault="00463420">
      <w:pPr>
        <w:autoSpaceDE w:val="0"/>
        <w:autoSpaceDN w:val="0"/>
        <w:adjustRightInd w:val="0"/>
        <w:spacing w:line="480" w:lineRule="exact"/>
        <w:ind w:firstLineChars="250" w:firstLine="80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七、一般公共预算财政拨款“三公”经费支出决算情况说明</w:t>
      </w:r>
    </w:p>
    <w:p w14:paraId="1FFDD7C2" w14:textId="77777777" w:rsidR="001519E1" w:rsidRDefault="00463420">
      <w:pPr>
        <w:autoSpaceDE w:val="0"/>
        <w:autoSpaceDN w:val="0"/>
        <w:adjustRightInd w:val="0"/>
        <w:spacing w:line="480" w:lineRule="exact"/>
        <w:ind w:firstLineChars="250" w:firstLine="80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八、政府性基金预算收入支出决算情况</w:t>
      </w:r>
    </w:p>
    <w:p w14:paraId="684AE1ED" w14:textId="77777777" w:rsidR="001519E1" w:rsidRDefault="00463420">
      <w:pPr>
        <w:autoSpaceDE w:val="0"/>
        <w:autoSpaceDN w:val="0"/>
        <w:adjustRightInd w:val="0"/>
        <w:spacing w:line="480" w:lineRule="exact"/>
        <w:ind w:firstLineChars="250" w:firstLine="80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九、</w:t>
      </w:r>
      <w:r>
        <w:rPr>
          <w:rFonts w:ascii="仿宋" w:eastAsia="仿宋" w:hAnsi="仿宋" w:cs="仿宋" w:hint="eastAsia"/>
          <w:sz w:val="32"/>
          <w:szCs w:val="32"/>
        </w:rPr>
        <w:t>国有资本经营预算财政拨款支出决算</w:t>
      </w:r>
      <w:r>
        <w:rPr>
          <w:rFonts w:ascii="仿宋" w:eastAsia="仿宋" w:hAnsi="仿宋" w:cs="仿宋" w:hint="eastAsia"/>
          <w:sz w:val="32"/>
          <w:szCs w:val="32"/>
        </w:rPr>
        <w:t>情况</w:t>
      </w:r>
    </w:p>
    <w:p w14:paraId="1BCA20A2" w14:textId="77777777" w:rsidR="001519E1" w:rsidRDefault="00463420">
      <w:pPr>
        <w:autoSpaceDE w:val="0"/>
        <w:autoSpaceDN w:val="0"/>
        <w:adjustRightInd w:val="0"/>
        <w:spacing w:line="480" w:lineRule="exact"/>
        <w:ind w:firstLineChars="250" w:firstLine="80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十、</w:t>
      </w:r>
      <w:r>
        <w:rPr>
          <w:rFonts w:ascii="仿宋" w:eastAsia="仿宋" w:hAnsi="仿宋" w:cs="仿宋" w:hint="eastAsia"/>
          <w:color w:val="000000"/>
          <w:kern w:val="0"/>
          <w:sz w:val="32"/>
          <w:szCs w:val="32"/>
        </w:rPr>
        <w:t>关于</w:t>
      </w:r>
      <w:r>
        <w:rPr>
          <w:rFonts w:ascii="仿宋" w:eastAsia="仿宋" w:hAnsi="仿宋" w:cs="仿宋" w:hint="eastAsia"/>
          <w:color w:val="000000"/>
          <w:kern w:val="0"/>
          <w:sz w:val="32"/>
          <w:szCs w:val="32"/>
        </w:rPr>
        <w:t>机关运行经费支出说明</w:t>
      </w:r>
    </w:p>
    <w:p w14:paraId="3452B108" w14:textId="77777777" w:rsidR="001519E1" w:rsidRDefault="00463420">
      <w:pPr>
        <w:autoSpaceDE w:val="0"/>
        <w:autoSpaceDN w:val="0"/>
        <w:adjustRightInd w:val="0"/>
        <w:spacing w:line="480" w:lineRule="exact"/>
        <w:ind w:firstLineChars="250" w:firstLine="80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十一一般性支出情况说明</w:t>
      </w:r>
    </w:p>
    <w:p w14:paraId="635E5300" w14:textId="77777777" w:rsidR="001519E1" w:rsidRDefault="00463420">
      <w:pPr>
        <w:autoSpaceDE w:val="0"/>
        <w:autoSpaceDN w:val="0"/>
        <w:adjustRightInd w:val="0"/>
        <w:spacing w:line="480" w:lineRule="exact"/>
        <w:ind w:firstLineChars="250" w:firstLine="800"/>
        <w:jc w:val="left"/>
        <w:rPr>
          <w:rFonts w:ascii="仿宋" w:eastAsia="仿宋" w:hAnsi="仿宋" w:cs="仿宋"/>
          <w:color w:val="000000"/>
          <w:kern w:val="0"/>
          <w:sz w:val="32"/>
          <w:szCs w:val="32"/>
        </w:rPr>
      </w:pPr>
      <w:r>
        <w:rPr>
          <w:rFonts w:ascii="仿宋" w:eastAsia="仿宋" w:hAnsi="仿宋" w:cs="仿宋" w:hint="eastAsia"/>
          <w:sz w:val="32"/>
          <w:szCs w:val="32"/>
        </w:rPr>
        <w:t>十二</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关于</w:t>
      </w:r>
      <w:r>
        <w:rPr>
          <w:rFonts w:ascii="仿宋" w:eastAsia="仿宋" w:hAnsi="仿宋" w:cs="仿宋" w:hint="eastAsia"/>
          <w:color w:val="000000"/>
          <w:kern w:val="0"/>
          <w:sz w:val="32"/>
          <w:szCs w:val="32"/>
        </w:rPr>
        <w:t>政府采购支出说明</w:t>
      </w:r>
    </w:p>
    <w:p w14:paraId="34A311B3" w14:textId="77777777" w:rsidR="001519E1" w:rsidRDefault="00463420">
      <w:pPr>
        <w:pStyle w:val="Default"/>
        <w:spacing w:line="480" w:lineRule="exact"/>
        <w:ind w:firstLineChars="250" w:firstLine="800"/>
        <w:rPr>
          <w:rFonts w:ascii="仿宋" w:eastAsia="仿宋" w:hAnsi="仿宋" w:cs="仿宋"/>
          <w:sz w:val="32"/>
          <w:szCs w:val="32"/>
        </w:rPr>
      </w:pPr>
      <w:r>
        <w:rPr>
          <w:rFonts w:ascii="仿宋" w:eastAsia="仿宋" w:hAnsi="仿宋" w:cs="仿宋" w:hint="eastAsia"/>
          <w:sz w:val="32"/>
          <w:szCs w:val="32"/>
        </w:rPr>
        <w:t>十三、</w:t>
      </w:r>
      <w:r>
        <w:rPr>
          <w:rFonts w:ascii="仿宋" w:eastAsia="仿宋" w:hAnsi="仿宋" w:cs="仿宋" w:hint="eastAsia"/>
          <w:sz w:val="32"/>
          <w:szCs w:val="32"/>
        </w:rPr>
        <w:t>关于</w:t>
      </w:r>
      <w:r>
        <w:rPr>
          <w:rFonts w:ascii="仿宋" w:eastAsia="仿宋" w:hAnsi="仿宋" w:cs="仿宋" w:hint="eastAsia"/>
          <w:sz w:val="32"/>
          <w:szCs w:val="32"/>
        </w:rPr>
        <w:t>国有资产占用情况说明</w:t>
      </w:r>
    </w:p>
    <w:p w14:paraId="6EEACCAD" w14:textId="77777777" w:rsidR="001519E1" w:rsidRDefault="00463420">
      <w:pPr>
        <w:pStyle w:val="Default"/>
        <w:spacing w:line="480" w:lineRule="exact"/>
        <w:ind w:firstLineChars="250" w:firstLine="800"/>
        <w:rPr>
          <w:rFonts w:ascii="仿宋" w:eastAsia="仿宋" w:hAnsi="仿宋" w:cs="仿宋"/>
          <w:sz w:val="32"/>
          <w:szCs w:val="32"/>
        </w:rPr>
      </w:pPr>
      <w:r>
        <w:rPr>
          <w:rFonts w:ascii="仿宋" w:eastAsia="仿宋" w:hAnsi="仿宋" w:cs="仿宋" w:hint="eastAsia"/>
          <w:sz w:val="32"/>
          <w:szCs w:val="32"/>
        </w:rPr>
        <w:lastRenderedPageBreak/>
        <w:t>十四</w:t>
      </w:r>
      <w:r>
        <w:rPr>
          <w:rFonts w:ascii="仿宋" w:eastAsia="仿宋" w:hAnsi="仿宋" w:cs="仿宋" w:hint="eastAsia"/>
          <w:sz w:val="32"/>
          <w:szCs w:val="32"/>
        </w:rPr>
        <w:t>、</w:t>
      </w:r>
      <w:r>
        <w:rPr>
          <w:rFonts w:ascii="仿宋" w:eastAsia="仿宋" w:hAnsi="仿宋" w:cs="仿宋" w:hint="eastAsia"/>
          <w:sz w:val="32"/>
          <w:szCs w:val="32"/>
        </w:rPr>
        <w:t>关于</w:t>
      </w:r>
      <w:r>
        <w:rPr>
          <w:rFonts w:ascii="仿宋" w:eastAsia="仿宋" w:hAnsi="仿宋" w:cs="仿宋" w:hint="eastAsia"/>
          <w:sz w:val="32"/>
          <w:szCs w:val="32"/>
        </w:rPr>
        <w:t>2021</w:t>
      </w:r>
      <w:r>
        <w:rPr>
          <w:rFonts w:ascii="仿宋" w:eastAsia="仿宋" w:hAnsi="仿宋" w:cs="仿宋" w:hint="eastAsia"/>
          <w:sz w:val="32"/>
          <w:szCs w:val="32"/>
        </w:rPr>
        <w:t>年度预算绩效情况说明</w:t>
      </w:r>
    </w:p>
    <w:p w14:paraId="40BB0215" w14:textId="77777777" w:rsidR="001519E1" w:rsidRDefault="00463420">
      <w:pPr>
        <w:pStyle w:val="Default"/>
        <w:spacing w:line="480" w:lineRule="exact"/>
        <w:ind w:firstLineChars="200" w:firstLine="640"/>
        <w:rPr>
          <w:rFonts w:hAnsi="黑体"/>
          <w:sz w:val="32"/>
          <w:szCs w:val="32"/>
        </w:rPr>
      </w:pPr>
      <w:r>
        <w:rPr>
          <w:rFonts w:hAnsi="黑体" w:hint="eastAsia"/>
          <w:sz w:val="32"/>
          <w:szCs w:val="32"/>
        </w:rPr>
        <w:t>第四部分名词解释</w:t>
      </w:r>
    </w:p>
    <w:p w14:paraId="614BB592" w14:textId="77777777" w:rsidR="001519E1" w:rsidRDefault="00463420">
      <w:pPr>
        <w:pStyle w:val="Default"/>
        <w:spacing w:line="480" w:lineRule="exact"/>
        <w:ind w:firstLineChars="200" w:firstLine="640"/>
        <w:rPr>
          <w:rFonts w:hAnsi="黑体"/>
          <w:sz w:val="32"/>
          <w:szCs w:val="32"/>
        </w:rPr>
      </w:pPr>
      <w:r>
        <w:rPr>
          <w:rFonts w:hAnsi="黑体" w:hint="eastAsia"/>
          <w:sz w:val="32"/>
          <w:szCs w:val="32"/>
        </w:rPr>
        <w:t>第五部分附件</w:t>
      </w:r>
    </w:p>
    <w:p w14:paraId="308188FE" w14:textId="77777777" w:rsidR="001519E1" w:rsidRDefault="001519E1">
      <w:pPr>
        <w:rPr>
          <w:rFonts w:ascii="仿宋" w:eastAsia="仿宋" w:hAnsi="仿宋" w:cs="仿宋"/>
          <w:sz w:val="32"/>
          <w:szCs w:val="32"/>
        </w:rPr>
      </w:pPr>
    </w:p>
    <w:p w14:paraId="747141C6" w14:textId="77777777" w:rsidR="001519E1" w:rsidRDefault="00463420">
      <w:pPr>
        <w:pStyle w:val="Default"/>
        <w:jc w:val="center"/>
        <w:rPr>
          <w:rFonts w:hAnsi="黑体"/>
          <w:b/>
          <w:bCs/>
          <w:sz w:val="44"/>
          <w:szCs w:val="44"/>
        </w:rPr>
      </w:pPr>
      <w:r>
        <w:rPr>
          <w:rFonts w:hAnsi="黑体" w:hint="eastAsia"/>
          <w:b/>
          <w:bCs/>
          <w:sz w:val="44"/>
          <w:szCs w:val="44"/>
        </w:rPr>
        <w:t>第一部分</w:t>
      </w:r>
    </w:p>
    <w:p w14:paraId="37F55067" w14:textId="77777777" w:rsidR="001519E1" w:rsidRDefault="00463420">
      <w:pPr>
        <w:pStyle w:val="Default"/>
        <w:jc w:val="center"/>
        <w:rPr>
          <w:rFonts w:hAnsi="黑体"/>
          <w:b/>
          <w:bCs/>
          <w:sz w:val="44"/>
          <w:szCs w:val="44"/>
        </w:rPr>
      </w:pPr>
      <w:r>
        <w:rPr>
          <w:rFonts w:hAnsi="黑体" w:hint="eastAsia"/>
          <w:b/>
          <w:bCs/>
          <w:sz w:val="44"/>
          <w:szCs w:val="44"/>
        </w:rPr>
        <w:t>怀化市纪委单位</w:t>
      </w:r>
      <w:r>
        <w:rPr>
          <w:rFonts w:hAnsi="黑体" w:hint="eastAsia"/>
          <w:b/>
          <w:bCs/>
          <w:sz w:val="44"/>
          <w:szCs w:val="44"/>
        </w:rPr>
        <w:t>概况</w:t>
      </w:r>
    </w:p>
    <w:p w14:paraId="591A427A" w14:textId="77777777" w:rsidR="001519E1" w:rsidRDefault="001519E1">
      <w:pPr>
        <w:jc w:val="center"/>
        <w:rPr>
          <w:rFonts w:ascii="仿宋" w:eastAsia="仿宋" w:hAnsi="仿宋" w:cs="仿宋"/>
          <w:sz w:val="32"/>
          <w:szCs w:val="32"/>
        </w:rPr>
      </w:pPr>
    </w:p>
    <w:p w14:paraId="5F7531F6" w14:textId="77777777" w:rsidR="001519E1" w:rsidRDefault="00463420">
      <w:pPr>
        <w:pStyle w:val="aa"/>
        <w:ind w:leftChars="186" w:left="845" w:hangingChars="142" w:hanging="454"/>
        <w:jc w:val="left"/>
        <w:rPr>
          <w:rFonts w:ascii="仿宋" w:eastAsia="仿宋" w:hAnsi="仿宋" w:cs="仿宋"/>
          <w:sz w:val="32"/>
          <w:szCs w:val="32"/>
        </w:rPr>
      </w:pPr>
      <w:r>
        <w:rPr>
          <w:rFonts w:ascii="黑体" w:eastAsia="黑体" w:hAnsi="黑体" w:cs="黑体" w:hint="eastAsia"/>
          <w:sz w:val="32"/>
          <w:szCs w:val="32"/>
        </w:rPr>
        <w:t>一、</w:t>
      </w:r>
      <w:r>
        <w:rPr>
          <w:rFonts w:ascii="黑体" w:eastAsia="黑体" w:hAnsi="黑体" w:cs="黑体" w:hint="eastAsia"/>
          <w:sz w:val="32"/>
          <w:szCs w:val="32"/>
        </w:rPr>
        <w:t>部门职责</w:t>
      </w:r>
    </w:p>
    <w:p w14:paraId="2E0A9CEF" w14:textId="77777777" w:rsidR="001519E1" w:rsidRDefault="00463420">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、负责全市党的纪律检查工作。贯彻落实党中央、中央纪委、省委、省纪委和市委关于纪律检查工作的决定，维护党的章程和其他党内法规，检查党的路线方针政策和决议的执行情况，</w:t>
      </w:r>
      <w:r>
        <w:rPr>
          <w:rFonts w:ascii="仿宋" w:eastAsia="仿宋" w:hAnsi="仿宋" w:cs="仿宋" w:hint="eastAsia"/>
          <w:spacing w:val="-8"/>
          <w:sz w:val="32"/>
          <w:szCs w:val="32"/>
        </w:rPr>
        <w:t>协助市委推进全面从严治党、加强党风建设和组织协调反腐败工作。</w:t>
      </w:r>
    </w:p>
    <w:p w14:paraId="68334C3F" w14:textId="77777777" w:rsidR="001519E1" w:rsidRDefault="00463420">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依照党的章程和其他党内法规履行监督、执纪、问责职责。负责经常对党员进行遵守纪律的教育，作出关于维护党纪的决定；对市委工作部门、市委批准设立的党组（党委），各县市区党委、纪委等党的组织和市委管理的党员领导</w:t>
      </w:r>
      <w:r>
        <w:rPr>
          <w:rFonts w:ascii="仿宋" w:eastAsia="仿宋" w:hAnsi="仿宋" w:cs="仿宋" w:hint="eastAsia"/>
          <w:sz w:val="32"/>
          <w:szCs w:val="32"/>
        </w:rPr>
        <w:t>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14:paraId="1300FB69" w14:textId="77777777" w:rsidR="001519E1" w:rsidRDefault="00463420">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、在市委领导下组织开展巡察工作。配合市委巡察工作领导小组指导县市区党委巡察工作。</w:t>
      </w:r>
    </w:p>
    <w:p w14:paraId="27B99B8D" w14:textId="77777777" w:rsidR="001519E1" w:rsidRDefault="00463420">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负责全市监察工作。贯彻落实党中央、中央纪委国家监委、省委、省纪委省监委和市委关于监察工作的决定，维护宪法法律，依法对市委管理的行使公权力的公职人员进行监察，调查职务违法和职务犯罪，开展廉政建设和反腐败工作。</w:t>
      </w:r>
    </w:p>
    <w:p w14:paraId="169130BD" w14:textId="77777777" w:rsidR="001519E1" w:rsidRDefault="00463420">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5</w:t>
      </w:r>
      <w:r>
        <w:rPr>
          <w:rFonts w:ascii="仿宋" w:eastAsia="仿宋" w:hAnsi="仿宋" w:cs="仿宋" w:hint="eastAsia"/>
          <w:sz w:val="32"/>
          <w:szCs w:val="32"/>
        </w:rPr>
        <w:t>、依照法律规定履行监督、调查、处置职责。推动开展廉政教育，对市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w:t>
      </w:r>
      <w:r>
        <w:rPr>
          <w:rFonts w:ascii="仿宋" w:eastAsia="仿宋" w:hAnsi="仿宋" w:cs="仿宋" w:hint="eastAsia"/>
          <w:sz w:val="32"/>
          <w:szCs w:val="32"/>
        </w:rPr>
        <w:t>；对履行职责不力、失职失责的领导人员进行问责；对涉嫌职务犯罪的，将调查结果移送人民检察院依法审查、提起公诉；向监察对象所在单位提出监察建议。</w:t>
      </w:r>
    </w:p>
    <w:p w14:paraId="5B078532" w14:textId="77777777" w:rsidR="001519E1" w:rsidRDefault="00463420">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、负责组织协调全市全面从严治党、党风廉政建设和反腐败宣传教育工作。</w:t>
      </w:r>
    </w:p>
    <w:p w14:paraId="4A8DB464" w14:textId="77777777" w:rsidR="001519E1" w:rsidRDefault="00463420">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、负责综合分析全市全面从严治党、党风廉政建设和反腐败工作情况，对纪检监察工作重要理论及实践问题进行调查研究；起草制定或者修改本市纪检监察制度规定，参与起草制定本市相关法规和规范性文件。</w:t>
      </w:r>
    </w:p>
    <w:p w14:paraId="394E4961" w14:textId="77777777" w:rsidR="001519E1" w:rsidRDefault="00463420">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、负责协调落实省纪委省监委交办的反腐败国际交流、合作等方面事宜；加强对全市反腐败国际追逃追赃和防逃工作的组织协</w:t>
      </w:r>
      <w:r>
        <w:rPr>
          <w:rFonts w:ascii="仿宋" w:eastAsia="仿宋" w:hAnsi="仿宋" w:cs="仿宋" w:hint="eastAsia"/>
          <w:sz w:val="32"/>
          <w:szCs w:val="32"/>
        </w:rPr>
        <w:t>调，督促有关单位做好相关工作。</w:t>
      </w:r>
    </w:p>
    <w:p w14:paraId="0B61DB0B" w14:textId="77777777" w:rsidR="001519E1" w:rsidRDefault="00463420">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根据干部管理权限，负责全市纪检监察系统领导班子建设、干部队伍建设和组织建设的综合规划、政策研究、制度建设和业务指导；会同有关方面做好市纪委市监委派驻机构、县市区纪检监察机关、市管企业纪检监察机构、市属大中专院校纪检监察机构领导班子建设有关工作；组织和指导全市纪检监察系统干部教育培训工作等。</w:t>
      </w:r>
    </w:p>
    <w:p w14:paraId="441CEF71" w14:textId="77777777" w:rsidR="001519E1" w:rsidRDefault="00463420">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10</w:t>
      </w:r>
      <w:r>
        <w:rPr>
          <w:rFonts w:ascii="仿宋" w:eastAsia="仿宋" w:hAnsi="仿宋" w:cs="仿宋" w:hint="eastAsia"/>
          <w:sz w:val="32"/>
          <w:szCs w:val="32"/>
        </w:rPr>
        <w:t>、完成省纪委省监委和市委交办的其他任务。</w:t>
      </w:r>
    </w:p>
    <w:p w14:paraId="251A8F9B" w14:textId="77777777" w:rsidR="001519E1" w:rsidRDefault="00463420">
      <w:pPr>
        <w:widowControl/>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二、机构设置及决算单位构成</w:t>
      </w:r>
    </w:p>
    <w:p w14:paraId="0703E0B7" w14:textId="77777777" w:rsidR="001519E1" w:rsidRDefault="00463420">
      <w:pPr>
        <w:widowControl/>
        <w:spacing w:line="600" w:lineRule="exact"/>
        <w:ind w:firstLineChars="200" w:firstLine="643"/>
        <w:rPr>
          <w:rFonts w:ascii="仿宋" w:eastAsia="仿宋" w:hAnsi="仿宋" w:cs="仿宋"/>
          <w:sz w:val="32"/>
          <w:szCs w:val="32"/>
        </w:rPr>
      </w:pPr>
      <w:r>
        <w:rPr>
          <w:rFonts w:ascii="仿宋" w:eastAsia="仿宋" w:hAnsi="仿宋" w:cs="仿宋" w:hint="eastAsia"/>
          <w:b/>
          <w:bCs/>
          <w:kern w:val="0"/>
          <w:sz w:val="32"/>
          <w:szCs w:val="32"/>
        </w:rPr>
        <w:t>（一）内设机构设置。</w:t>
      </w:r>
      <w:r>
        <w:rPr>
          <w:rFonts w:ascii="仿宋" w:eastAsia="仿宋" w:hAnsi="仿宋" w:cs="仿宋" w:hint="eastAsia"/>
          <w:sz w:val="32"/>
          <w:szCs w:val="32"/>
        </w:rPr>
        <w:t>怀化市纪委监委作为一级部门预算单位，内设</w:t>
      </w:r>
      <w:r>
        <w:rPr>
          <w:rFonts w:ascii="仿宋" w:eastAsia="仿宋" w:hAnsi="仿宋" w:cs="仿宋" w:hint="eastAsia"/>
          <w:sz w:val="32"/>
          <w:szCs w:val="32"/>
        </w:rPr>
        <w:t>19</w:t>
      </w:r>
      <w:r>
        <w:rPr>
          <w:rFonts w:ascii="仿宋" w:eastAsia="仿宋" w:hAnsi="仿宋" w:cs="仿宋" w:hint="eastAsia"/>
          <w:sz w:val="32"/>
          <w:szCs w:val="32"/>
        </w:rPr>
        <w:t>个部室为：办公室、组织部、宣传部、调研法规室、党风政风监督室、信访室、案件监督管理室、第一至第五监督检查室、第六至第九审查调查室、案件审理室、纪检监察干部监督室、信息技术保障室；</w:t>
      </w:r>
      <w:r>
        <w:rPr>
          <w:rFonts w:ascii="仿宋" w:eastAsia="仿宋" w:hAnsi="仿宋" w:cs="仿宋" w:hint="eastAsia"/>
          <w:sz w:val="32"/>
          <w:szCs w:val="32"/>
        </w:rPr>
        <w:t>3</w:t>
      </w:r>
      <w:r>
        <w:rPr>
          <w:rFonts w:ascii="仿宋" w:eastAsia="仿宋" w:hAnsi="仿宋" w:cs="仿宋" w:hint="eastAsia"/>
          <w:sz w:val="32"/>
          <w:szCs w:val="32"/>
        </w:rPr>
        <w:t>个下属事业</w:t>
      </w:r>
      <w:r>
        <w:rPr>
          <w:rFonts w:ascii="仿宋" w:eastAsia="仿宋" w:hAnsi="仿宋" w:cs="仿宋" w:hint="eastAsia"/>
          <w:sz w:val="32"/>
          <w:szCs w:val="32"/>
        </w:rPr>
        <w:lastRenderedPageBreak/>
        <w:t>单位</w:t>
      </w:r>
      <w:r>
        <w:rPr>
          <w:rFonts w:ascii="仿宋" w:eastAsia="仿宋" w:hAnsi="仿宋" w:cs="仿宋" w:hint="eastAsia"/>
          <w:sz w:val="32"/>
          <w:szCs w:val="32"/>
        </w:rPr>
        <w:t>（财务未独立核算）</w:t>
      </w:r>
      <w:r>
        <w:rPr>
          <w:rFonts w:ascii="仿宋" w:eastAsia="仿宋" w:hAnsi="仿宋" w:cs="仿宋" w:hint="eastAsia"/>
          <w:sz w:val="32"/>
          <w:szCs w:val="32"/>
        </w:rPr>
        <w:t>：怀化市反腐倡廉教育工作站、怀化市互联网</w:t>
      </w:r>
      <w:r>
        <w:rPr>
          <w:rFonts w:ascii="仿宋" w:eastAsia="仿宋" w:hAnsi="仿宋" w:cs="仿宋" w:hint="eastAsia"/>
          <w:sz w:val="32"/>
          <w:szCs w:val="32"/>
        </w:rPr>
        <w:t>+</w:t>
      </w:r>
      <w:r>
        <w:rPr>
          <w:rFonts w:ascii="仿宋" w:eastAsia="仿宋" w:hAnsi="仿宋" w:cs="仿宋" w:hint="eastAsia"/>
          <w:sz w:val="32"/>
          <w:szCs w:val="32"/>
        </w:rPr>
        <w:t>监督办公室、怀化市纪委信息中心；</w:t>
      </w:r>
      <w:r>
        <w:rPr>
          <w:rFonts w:ascii="仿宋" w:eastAsia="仿宋" w:hAnsi="仿宋" w:cs="仿宋" w:hint="eastAsia"/>
          <w:sz w:val="32"/>
          <w:szCs w:val="32"/>
        </w:rPr>
        <w:t>1</w:t>
      </w:r>
      <w:r>
        <w:rPr>
          <w:rFonts w:ascii="仿宋" w:eastAsia="仿宋" w:hAnsi="仿宋" w:cs="仿宋" w:hint="eastAsia"/>
          <w:sz w:val="32"/>
          <w:szCs w:val="32"/>
        </w:rPr>
        <w:t>个代管机构</w:t>
      </w:r>
      <w:r>
        <w:rPr>
          <w:rFonts w:ascii="仿宋" w:eastAsia="仿宋" w:hAnsi="仿宋" w:cs="仿宋" w:hint="eastAsia"/>
          <w:sz w:val="32"/>
          <w:szCs w:val="32"/>
        </w:rPr>
        <w:t>（财务未独立核算）</w:t>
      </w:r>
      <w:r>
        <w:rPr>
          <w:rFonts w:ascii="仿宋" w:eastAsia="仿宋" w:hAnsi="仿宋" w:cs="仿宋" w:hint="eastAsia"/>
          <w:sz w:val="32"/>
          <w:szCs w:val="32"/>
        </w:rPr>
        <w:t>：怀化市委巡察办。</w:t>
      </w:r>
    </w:p>
    <w:p w14:paraId="3AD070D2" w14:textId="77777777" w:rsidR="001519E1" w:rsidRDefault="00463420">
      <w:pPr>
        <w:widowControl/>
        <w:spacing w:line="60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（二）决算单位构成。</w:t>
      </w:r>
      <w:r>
        <w:rPr>
          <w:rFonts w:ascii="仿宋" w:eastAsia="仿宋" w:hAnsi="仿宋" w:cs="仿宋" w:hint="eastAsia"/>
          <w:color w:val="000000"/>
          <w:kern w:val="0"/>
          <w:sz w:val="32"/>
          <w:szCs w:val="32"/>
        </w:rPr>
        <w:t>怀化市纪委监委</w:t>
      </w:r>
      <w:r>
        <w:rPr>
          <w:rFonts w:ascii="仿宋" w:eastAsia="仿宋" w:hAnsi="仿宋" w:cs="仿宋" w:hint="eastAsia"/>
          <w:color w:val="000000"/>
          <w:kern w:val="0"/>
          <w:sz w:val="32"/>
          <w:szCs w:val="32"/>
        </w:rPr>
        <w:t>20</w:t>
      </w:r>
      <w:r>
        <w:rPr>
          <w:rFonts w:ascii="仿宋" w:eastAsia="仿宋" w:hAnsi="仿宋" w:cs="仿宋" w:hint="eastAsia"/>
          <w:color w:val="000000"/>
          <w:kern w:val="0"/>
          <w:sz w:val="32"/>
          <w:szCs w:val="32"/>
        </w:rPr>
        <w:t>21</w:t>
      </w:r>
      <w:r>
        <w:rPr>
          <w:rFonts w:ascii="仿宋" w:eastAsia="仿宋" w:hAnsi="仿宋" w:cs="仿宋" w:hint="eastAsia"/>
          <w:color w:val="000000"/>
          <w:kern w:val="0"/>
          <w:sz w:val="32"/>
          <w:szCs w:val="32"/>
        </w:rPr>
        <w:t>年部门决算汇总公开单位构成包括怀化市纪委本级。</w:t>
      </w:r>
    </w:p>
    <w:p w14:paraId="698505CC" w14:textId="77777777" w:rsidR="001519E1" w:rsidRDefault="001519E1">
      <w:pPr>
        <w:jc w:val="center"/>
        <w:rPr>
          <w:rFonts w:ascii="仿宋" w:eastAsia="仿宋" w:hAnsi="仿宋" w:cs="仿宋"/>
          <w:sz w:val="32"/>
          <w:szCs w:val="32"/>
        </w:rPr>
      </w:pPr>
    </w:p>
    <w:p w14:paraId="2F3C5753" w14:textId="77777777" w:rsidR="001519E1" w:rsidRDefault="00463420">
      <w:pPr>
        <w:jc w:val="center"/>
        <w:rPr>
          <w:rFonts w:ascii="黑体" w:eastAsia="黑体" w:hAnsi="黑体" w:cs="黑体"/>
          <w:b/>
          <w:bCs/>
          <w:sz w:val="44"/>
          <w:szCs w:val="44"/>
        </w:rPr>
      </w:pPr>
      <w:r>
        <w:rPr>
          <w:rFonts w:ascii="黑体" w:eastAsia="黑体" w:hAnsi="黑体" w:cs="黑体" w:hint="eastAsia"/>
          <w:b/>
          <w:bCs/>
          <w:sz w:val="44"/>
          <w:szCs w:val="44"/>
        </w:rPr>
        <w:t>第二部分</w:t>
      </w:r>
    </w:p>
    <w:p w14:paraId="38EEDA6D" w14:textId="77777777" w:rsidR="001519E1" w:rsidRDefault="00463420">
      <w:pPr>
        <w:jc w:val="center"/>
        <w:rPr>
          <w:rFonts w:ascii="仿宋" w:eastAsia="仿宋" w:hAnsi="仿宋" w:cs="仿宋"/>
          <w:sz w:val="32"/>
          <w:szCs w:val="32"/>
        </w:rPr>
      </w:pPr>
      <w:r>
        <w:rPr>
          <w:rFonts w:ascii="黑体" w:eastAsia="黑体" w:hAnsi="黑体" w:cs="黑体" w:hint="eastAsia"/>
          <w:b/>
          <w:bCs/>
          <w:sz w:val="44"/>
          <w:szCs w:val="44"/>
        </w:rPr>
        <w:t>部门决算表</w:t>
      </w:r>
      <w:r>
        <w:rPr>
          <w:rFonts w:ascii="黑体" w:eastAsia="黑体" w:hAnsi="黑体" w:cs="黑体" w:hint="eastAsia"/>
          <w:b/>
          <w:bCs/>
          <w:sz w:val="44"/>
          <w:szCs w:val="44"/>
        </w:rPr>
        <w:t>（见附表）</w:t>
      </w:r>
    </w:p>
    <w:p w14:paraId="3E3E682E" w14:textId="77777777" w:rsidR="001519E1" w:rsidRDefault="001519E1">
      <w:pPr>
        <w:jc w:val="center"/>
        <w:rPr>
          <w:rFonts w:ascii="仿宋" w:eastAsia="仿宋" w:hAnsi="仿宋" w:cs="仿宋"/>
          <w:sz w:val="32"/>
          <w:szCs w:val="32"/>
        </w:rPr>
      </w:pPr>
    </w:p>
    <w:p w14:paraId="7B2F8BB7" w14:textId="77777777" w:rsidR="001519E1" w:rsidRDefault="00463420">
      <w:pPr>
        <w:pStyle w:val="Default"/>
        <w:jc w:val="center"/>
        <w:rPr>
          <w:rFonts w:hAnsi="黑体"/>
          <w:b/>
          <w:bCs/>
          <w:sz w:val="44"/>
          <w:szCs w:val="44"/>
        </w:rPr>
      </w:pPr>
      <w:r>
        <w:rPr>
          <w:rFonts w:hAnsi="黑体" w:hint="eastAsia"/>
          <w:b/>
          <w:bCs/>
          <w:sz w:val="44"/>
          <w:szCs w:val="44"/>
        </w:rPr>
        <w:t>第三部分</w:t>
      </w:r>
    </w:p>
    <w:p w14:paraId="6A0FF7F8" w14:textId="77777777" w:rsidR="001519E1" w:rsidRDefault="00463420">
      <w:pPr>
        <w:pStyle w:val="Default"/>
        <w:jc w:val="center"/>
        <w:rPr>
          <w:rFonts w:hAnsi="黑体"/>
          <w:b/>
          <w:bCs/>
          <w:sz w:val="44"/>
          <w:szCs w:val="44"/>
        </w:rPr>
      </w:pPr>
      <w:r>
        <w:rPr>
          <w:rFonts w:hAnsi="黑体" w:hint="eastAsia"/>
          <w:b/>
          <w:bCs/>
          <w:sz w:val="44"/>
          <w:szCs w:val="44"/>
        </w:rPr>
        <w:t>2021</w:t>
      </w:r>
      <w:r>
        <w:rPr>
          <w:rFonts w:hAnsi="黑体" w:hint="eastAsia"/>
          <w:b/>
          <w:bCs/>
          <w:sz w:val="44"/>
          <w:szCs w:val="44"/>
        </w:rPr>
        <w:t>年度部门决算情况说明</w:t>
      </w:r>
    </w:p>
    <w:p w14:paraId="01A8D51E" w14:textId="77777777" w:rsidR="001519E1" w:rsidRDefault="001519E1">
      <w:pPr>
        <w:widowControl/>
        <w:jc w:val="left"/>
        <w:rPr>
          <w:rFonts w:ascii="仿宋" w:eastAsia="仿宋" w:hAnsi="仿宋" w:cs="仿宋"/>
          <w:color w:val="000000"/>
          <w:kern w:val="0"/>
          <w:sz w:val="32"/>
          <w:szCs w:val="32"/>
        </w:rPr>
      </w:pPr>
    </w:p>
    <w:p w14:paraId="45048237" w14:textId="77777777" w:rsidR="001519E1" w:rsidRDefault="00463420">
      <w:pPr>
        <w:pStyle w:val="Default"/>
        <w:ind w:firstLineChars="200" w:firstLine="640"/>
        <w:rPr>
          <w:rFonts w:hAnsi="黑体"/>
          <w:sz w:val="32"/>
          <w:szCs w:val="32"/>
        </w:rPr>
      </w:pPr>
      <w:r>
        <w:rPr>
          <w:rFonts w:hAnsi="黑体" w:hint="eastAsia"/>
          <w:sz w:val="32"/>
          <w:szCs w:val="32"/>
        </w:rPr>
        <w:t>一、收入支出决算总体情况说明</w:t>
      </w:r>
    </w:p>
    <w:p w14:paraId="5904592A"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年度收、支总计</w:t>
      </w:r>
      <w:r>
        <w:rPr>
          <w:rFonts w:ascii="仿宋" w:eastAsia="仿宋" w:hAnsi="仿宋" w:cs="仿宋" w:hint="eastAsia"/>
          <w:sz w:val="32"/>
          <w:szCs w:val="32"/>
        </w:rPr>
        <w:t>各</w:t>
      </w:r>
      <w:r>
        <w:rPr>
          <w:rFonts w:ascii="仿宋" w:eastAsia="仿宋" w:hAnsi="仿宋" w:cs="仿宋" w:hint="eastAsia"/>
          <w:sz w:val="32"/>
          <w:szCs w:val="32"/>
        </w:rPr>
        <w:t>10,479.09</w:t>
      </w:r>
      <w:r>
        <w:rPr>
          <w:rFonts w:ascii="仿宋" w:eastAsia="仿宋" w:hAnsi="仿宋" w:cs="仿宋" w:hint="eastAsia"/>
          <w:sz w:val="32"/>
          <w:szCs w:val="32"/>
        </w:rPr>
        <w:t>万元。与上年相比，减少</w:t>
      </w:r>
      <w:r>
        <w:rPr>
          <w:rFonts w:ascii="仿宋" w:eastAsia="仿宋" w:hAnsi="仿宋" w:cs="仿宋" w:hint="eastAsia"/>
          <w:sz w:val="32"/>
          <w:szCs w:val="32"/>
        </w:rPr>
        <w:t>228.55</w:t>
      </w:r>
      <w:r>
        <w:rPr>
          <w:rFonts w:ascii="仿宋" w:eastAsia="仿宋" w:hAnsi="仿宋" w:cs="仿宋" w:hint="eastAsia"/>
          <w:sz w:val="32"/>
          <w:szCs w:val="32"/>
        </w:rPr>
        <w:t>万元，增减少</w:t>
      </w:r>
      <w:r>
        <w:rPr>
          <w:rFonts w:ascii="仿宋" w:eastAsia="仿宋" w:hAnsi="仿宋" w:cs="仿宋" w:hint="eastAsia"/>
          <w:sz w:val="32"/>
          <w:szCs w:val="32"/>
        </w:rPr>
        <w:t>2.13</w:t>
      </w:r>
      <w:r>
        <w:rPr>
          <w:rFonts w:ascii="仿宋" w:eastAsia="仿宋" w:hAnsi="仿宋" w:cs="仿宋" w:hint="eastAsia"/>
          <w:sz w:val="32"/>
          <w:szCs w:val="32"/>
        </w:rPr>
        <w:t>%</w:t>
      </w:r>
      <w:r>
        <w:rPr>
          <w:rFonts w:ascii="仿宋" w:eastAsia="仿宋" w:hAnsi="仿宋" w:cs="仿宋" w:hint="eastAsia"/>
          <w:sz w:val="32"/>
          <w:szCs w:val="32"/>
        </w:rPr>
        <w:t>，主要是因为</w:t>
      </w:r>
      <w:r>
        <w:rPr>
          <w:rFonts w:ascii="仿宋" w:eastAsia="仿宋" w:hAnsi="仿宋" w:cs="仿宋" w:hint="eastAsia"/>
          <w:sz w:val="32"/>
          <w:szCs w:val="32"/>
        </w:rPr>
        <w:t>2019</w:t>
      </w:r>
      <w:r>
        <w:rPr>
          <w:rFonts w:ascii="仿宋" w:eastAsia="仿宋" w:hAnsi="仿宋" w:cs="仿宋" w:hint="eastAsia"/>
          <w:sz w:val="32"/>
          <w:szCs w:val="32"/>
        </w:rPr>
        <w:t>年</w:t>
      </w:r>
      <w:r>
        <w:rPr>
          <w:rFonts w:ascii="仿宋" w:eastAsia="仿宋" w:hAnsi="仿宋" w:cs="仿宋" w:hint="eastAsia"/>
          <w:sz w:val="32"/>
          <w:szCs w:val="32"/>
        </w:rPr>
        <w:t>8</w:t>
      </w:r>
      <w:r>
        <w:rPr>
          <w:rFonts w:ascii="仿宋" w:eastAsia="仿宋" w:hAnsi="仿宋" w:cs="仿宋" w:hint="eastAsia"/>
          <w:sz w:val="32"/>
          <w:szCs w:val="32"/>
        </w:rPr>
        <w:t>月</w:t>
      </w:r>
      <w:r>
        <w:rPr>
          <w:rFonts w:ascii="仿宋" w:eastAsia="仿宋" w:hAnsi="仿宋" w:cs="仿宋" w:hint="eastAsia"/>
          <w:sz w:val="32"/>
          <w:szCs w:val="32"/>
        </w:rPr>
        <w:t>14</w:t>
      </w:r>
      <w:r>
        <w:rPr>
          <w:rFonts w:ascii="仿宋" w:eastAsia="仿宋" w:hAnsi="仿宋" w:cs="仿宋" w:hint="eastAsia"/>
          <w:sz w:val="32"/>
          <w:szCs w:val="32"/>
        </w:rPr>
        <w:t>日怀化市</w:t>
      </w:r>
      <w:r>
        <w:rPr>
          <w:rFonts w:ascii="仿宋" w:eastAsia="仿宋" w:hAnsi="仿宋" w:cs="仿宋" w:hint="eastAsia"/>
          <w:sz w:val="32"/>
          <w:szCs w:val="32"/>
        </w:rPr>
        <w:t>市</w:t>
      </w:r>
      <w:r>
        <w:rPr>
          <w:rFonts w:ascii="仿宋" w:eastAsia="仿宋" w:hAnsi="仿宋" w:cs="仿宋" w:hint="eastAsia"/>
          <w:sz w:val="32"/>
          <w:szCs w:val="32"/>
        </w:rPr>
        <w:t>委常委会第</w:t>
      </w:r>
      <w:r>
        <w:rPr>
          <w:rFonts w:ascii="仿宋" w:eastAsia="仿宋" w:hAnsi="仿宋" w:cs="仿宋" w:hint="eastAsia"/>
          <w:sz w:val="32"/>
          <w:szCs w:val="32"/>
        </w:rPr>
        <w:t>23</w:t>
      </w:r>
      <w:r>
        <w:rPr>
          <w:rFonts w:ascii="仿宋" w:eastAsia="仿宋" w:hAnsi="仿宋" w:cs="仿宋" w:hint="eastAsia"/>
          <w:sz w:val="32"/>
          <w:szCs w:val="32"/>
        </w:rPr>
        <w:t>次会议同意修建</w:t>
      </w:r>
      <w:r>
        <w:rPr>
          <w:rFonts w:ascii="仿宋" w:eastAsia="仿宋" w:hAnsi="仿宋" w:cs="仿宋" w:hint="eastAsia"/>
          <w:sz w:val="32"/>
          <w:szCs w:val="32"/>
        </w:rPr>
        <w:t>的</w:t>
      </w:r>
      <w:r>
        <w:rPr>
          <w:rFonts w:ascii="仿宋" w:eastAsia="仿宋" w:hAnsi="仿宋" w:cs="仿宋" w:hint="eastAsia"/>
          <w:sz w:val="32"/>
          <w:szCs w:val="32"/>
        </w:rPr>
        <w:t>怀化市反腐倡廉教育工作站应急工程，</w:t>
      </w:r>
      <w:r>
        <w:rPr>
          <w:rFonts w:ascii="仿宋" w:eastAsia="仿宋" w:hAnsi="仿宋" w:cs="仿宋" w:hint="eastAsia"/>
          <w:sz w:val="32"/>
          <w:szCs w:val="32"/>
        </w:rPr>
        <w:t>在</w:t>
      </w:r>
      <w:r>
        <w:rPr>
          <w:rFonts w:ascii="仿宋" w:eastAsia="仿宋" w:hAnsi="仿宋" w:cs="仿宋" w:hint="eastAsia"/>
          <w:sz w:val="32"/>
          <w:szCs w:val="32"/>
        </w:rPr>
        <w:t>2020</w:t>
      </w:r>
      <w:r>
        <w:rPr>
          <w:rFonts w:ascii="仿宋" w:eastAsia="仿宋" w:hAnsi="仿宋" w:cs="仿宋" w:hint="eastAsia"/>
          <w:sz w:val="32"/>
          <w:szCs w:val="32"/>
        </w:rPr>
        <w:t>年已基本完工，</w:t>
      </w:r>
      <w:r>
        <w:rPr>
          <w:rFonts w:ascii="仿宋" w:eastAsia="仿宋" w:hAnsi="仿宋" w:cs="仿宋" w:hint="eastAsia"/>
          <w:sz w:val="32"/>
          <w:szCs w:val="32"/>
        </w:rPr>
        <w:t>2021</w:t>
      </w:r>
      <w:r>
        <w:rPr>
          <w:rFonts w:ascii="仿宋" w:eastAsia="仿宋" w:hAnsi="仿宋" w:cs="仿宋" w:hint="eastAsia"/>
          <w:sz w:val="32"/>
          <w:szCs w:val="32"/>
        </w:rPr>
        <w:t>年只支付少部分工程款项。</w:t>
      </w:r>
    </w:p>
    <w:p w14:paraId="16DD75C1" w14:textId="77777777" w:rsidR="001519E1" w:rsidRDefault="00463420">
      <w:pPr>
        <w:pStyle w:val="Default"/>
        <w:ind w:firstLineChars="200" w:firstLine="640"/>
        <w:rPr>
          <w:rFonts w:hAnsi="黑体"/>
          <w:sz w:val="32"/>
          <w:szCs w:val="32"/>
        </w:rPr>
      </w:pPr>
      <w:r>
        <w:rPr>
          <w:rFonts w:hAnsi="黑体" w:hint="eastAsia"/>
          <w:sz w:val="32"/>
          <w:szCs w:val="32"/>
        </w:rPr>
        <w:t>二、</w:t>
      </w:r>
      <w:r>
        <w:rPr>
          <w:rFonts w:hAnsi="黑体" w:hint="eastAsia"/>
          <w:sz w:val="32"/>
          <w:szCs w:val="32"/>
        </w:rPr>
        <w:t>收入决算情况说明</w:t>
      </w:r>
    </w:p>
    <w:p w14:paraId="48FB2A41"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年度收入合计</w:t>
      </w:r>
      <w:r>
        <w:rPr>
          <w:rFonts w:ascii="仿宋" w:eastAsia="仿宋" w:hAnsi="仿宋" w:cs="仿宋" w:hint="eastAsia"/>
          <w:sz w:val="32"/>
          <w:szCs w:val="32"/>
        </w:rPr>
        <w:t>9,384.60</w:t>
      </w:r>
      <w:r>
        <w:rPr>
          <w:rFonts w:ascii="仿宋" w:eastAsia="仿宋" w:hAnsi="仿宋" w:cs="仿宋" w:hint="eastAsia"/>
          <w:sz w:val="32"/>
          <w:szCs w:val="32"/>
        </w:rPr>
        <w:t>万元，其中：财政拨款收入</w:t>
      </w:r>
      <w:r>
        <w:rPr>
          <w:rFonts w:ascii="仿宋" w:eastAsia="仿宋" w:hAnsi="仿宋" w:cs="仿宋" w:hint="eastAsia"/>
          <w:sz w:val="32"/>
          <w:szCs w:val="32"/>
        </w:rPr>
        <w:t>9,004.60</w:t>
      </w:r>
      <w:r>
        <w:rPr>
          <w:rFonts w:ascii="仿宋" w:eastAsia="仿宋" w:hAnsi="仿宋" w:cs="仿宋" w:hint="eastAsia"/>
          <w:sz w:val="32"/>
          <w:szCs w:val="32"/>
        </w:rPr>
        <w:t>万元，占</w:t>
      </w:r>
      <w:r>
        <w:rPr>
          <w:rFonts w:ascii="仿宋" w:eastAsia="仿宋" w:hAnsi="仿宋" w:cs="仿宋" w:hint="eastAsia"/>
          <w:sz w:val="32"/>
          <w:szCs w:val="32"/>
        </w:rPr>
        <w:t>95.95</w:t>
      </w:r>
      <w:r>
        <w:rPr>
          <w:rFonts w:ascii="仿宋" w:eastAsia="仿宋" w:hAnsi="仿宋" w:cs="仿宋" w:hint="eastAsia"/>
          <w:sz w:val="32"/>
          <w:szCs w:val="32"/>
        </w:rPr>
        <w:t>%</w:t>
      </w:r>
      <w:r>
        <w:rPr>
          <w:rFonts w:ascii="仿宋" w:eastAsia="仿宋" w:hAnsi="仿宋" w:cs="仿宋" w:hint="eastAsia"/>
          <w:sz w:val="32"/>
          <w:szCs w:val="32"/>
        </w:rPr>
        <w:t>；上级补助收入</w:t>
      </w:r>
      <w:r>
        <w:rPr>
          <w:rFonts w:ascii="仿宋" w:eastAsia="仿宋" w:hAnsi="仿宋" w:cs="仿宋" w:hint="eastAsia"/>
          <w:sz w:val="32"/>
          <w:szCs w:val="32"/>
        </w:rPr>
        <w:t>0.00</w:t>
      </w:r>
      <w:r>
        <w:rPr>
          <w:rFonts w:ascii="仿宋" w:eastAsia="仿宋" w:hAnsi="仿宋" w:cs="仿宋" w:hint="eastAsia"/>
          <w:sz w:val="32"/>
          <w:szCs w:val="32"/>
        </w:rPr>
        <w:t>万元，占</w:t>
      </w:r>
      <w:r>
        <w:rPr>
          <w:rFonts w:ascii="仿宋" w:eastAsia="仿宋" w:hAnsi="仿宋" w:cs="仿宋" w:hint="eastAsia"/>
          <w:sz w:val="32"/>
          <w:szCs w:val="32"/>
        </w:rPr>
        <w:t>0</w:t>
      </w:r>
      <w:r>
        <w:rPr>
          <w:rFonts w:ascii="仿宋" w:eastAsia="仿宋" w:hAnsi="仿宋" w:cs="仿宋" w:hint="eastAsia"/>
          <w:sz w:val="32"/>
          <w:szCs w:val="32"/>
        </w:rPr>
        <w:t>%</w:t>
      </w:r>
      <w:r>
        <w:rPr>
          <w:rFonts w:ascii="仿宋" w:eastAsia="仿宋" w:hAnsi="仿宋" w:cs="仿宋" w:hint="eastAsia"/>
          <w:sz w:val="32"/>
          <w:szCs w:val="32"/>
        </w:rPr>
        <w:t>；事业收入</w:t>
      </w:r>
      <w:r>
        <w:rPr>
          <w:rFonts w:ascii="仿宋" w:eastAsia="仿宋" w:hAnsi="仿宋" w:cs="仿宋" w:hint="eastAsia"/>
          <w:sz w:val="32"/>
          <w:szCs w:val="32"/>
        </w:rPr>
        <w:t>0.00</w:t>
      </w:r>
      <w:r>
        <w:rPr>
          <w:rFonts w:ascii="仿宋" w:eastAsia="仿宋" w:hAnsi="仿宋" w:cs="仿宋" w:hint="eastAsia"/>
          <w:sz w:val="32"/>
          <w:szCs w:val="32"/>
        </w:rPr>
        <w:t>万元，占</w:t>
      </w:r>
      <w:r>
        <w:rPr>
          <w:rFonts w:ascii="仿宋" w:eastAsia="仿宋" w:hAnsi="仿宋" w:cs="仿宋" w:hint="eastAsia"/>
          <w:sz w:val="32"/>
          <w:szCs w:val="32"/>
        </w:rPr>
        <w:t>0</w:t>
      </w:r>
      <w:r>
        <w:rPr>
          <w:rFonts w:ascii="仿宋" w:eastAsia="仿宋" w:hAnsi="仿宋" w:cs="仿宋" w:hint="eastAsia"/>
          <w:sz w:val="32"/>
          <w:szCs w:val="32"/>
        </w:rPr>
        <w:t>%</w:t>
      </w:r>
      <w:r>
        <w:rPr>
          <w:rFonts w:ascii="仿宋" w:eastAsia="仿宋" w:hAnsi="仿宋" w:cs="仿宋" w:hint="eastAsia"/>
          <w:sz w:val="32"/>
          <w:szCs w:val="32"/>
        </w:rPr>
        <w:t>；经营收入</w:t>
      </w:r>
      <w:r>
        <w:rPr>
          <w:rFonts w:ascii="仿宋" w:eastAsia="仿宋" w:hAnsi="仿宋" w:cs="仿宋" w:hint="eastAsia"/>
          <w:sz w:val="32"/>
          <w:szCs w:val="32"/>
        </w:rPr>
        <w:t>0.00</w:t>
      </w:r>
      <w:r>
        <w:rPr>
          <w:rFonts w:ascii="仿宋" w:eastAsia="仿宋" w:hAnsi="仿宋" w:cs="仿宋" w:hint="eastAsia"/>
          <w:sz w:val="32"/>
          <w:szCs w:val="32"/>
        </w:rPr>
        <w:t>万元，占</w:t>
      </w:r>
      <w:r>
        <w:rPr>
          <w:rFonts w:ascii="仿宋" w:eastAsia="仿宋" w:hAnsi="仿宋" w:cs="仿宋" w:hint="eastAsia"/>
          <w:sz w:val="32"/>
          <w:szCs w:val="32"/>
        </w:rPr>
        <w:t>0</w:t>
      </w:r>
      <w:r>
        <w:rPr>
          <w:rFonts w:ascii="仿宋" w:eastAsia="仿宋" w:hAnsi="仿宋" w:cs="仿宋" w:hint="eastAsia"/>
          <w:sz w:val="32"/>
          <w:szCs w:val="32"/>
        </w:rPr>
        <w:t>%</w:t>
      </w:r>
      <w:r>
        <w:rPr>
          <w:rFonts w:ascii="仿宋" w:eastAsia="仿宋" w:hAnsi="仿宋" w:cs="仿宋" w:hint="eastAsia"/>
          <w:sz w:val="32"/>
          <w:szCs w:val="32"/>
        </w:rPr>
        <w:t>；附属单位上缴收入</w:t>
      </w:r>
      <w:r>
        <w:rPr>
          <w:rFonts w:ascii="仿宋" w:eastAsia="仿宋" w:hAnsi="仿宋" w:cs="仿宋" w:hint="eastAsia"/>
          <w:sz w:val="32"/>
          <w:szCs w:val="32"/>
        </w:rPr>
        <w:t>0.00</w:t>
      </w:r>
      <w:r>
        <w:rPr>
          <w:rFonts w:ascii="仿宋" w:eastAsia="仿宋" w:hAnsi="仿宋" w:cs="仿宋" w:hint="eastAsia"/>
          <w:sz w:val="32"/>
          <w:szCs w:val="32"/>
        </w:rPr>
        <w:t>万元，占</w:t>
      </w:r>
      <w:r>
        <w:rPr>
          <w:rFonts w:ascii="仿宋" w:eastAsia="仿宋" w:hAnsi="仿宋" w:cs="仿宋" w:hint="eastAsia"/>
          <w:sz w:val="32"/>
          <w:szCs w:val="32"/>
        </w:rPr>
        <w:t>0</w:t>
      </w:r>
      <w:r>
        <w:rPr>
          <w:rFonts w:ascii="仿宋" w:eastAsia="仿宋" w:hAnsi="仿宋" w:cs="仿宋" w:hint="eastAsia"/>
          <w:sz w:val="32"/>
          <w:szCs w:val="32"/>
        </w:rPr>
        <w:t>%</w:t>
      </w:r>
      <w:r>
        <w:rPr>
          <w:rFonts w:ascii="仿宋" w:eastAsia="仿宋" w:hAnsi="仿宋" w:cs="仿宋" w:hint="eastAsia"/>
          <w:sz w:val="32"/>
          <w:szCs w:val="32"/>
        </w:rPr>
        <w:t>；其他收入</w:t>
      </w:r>
      <w:r>
        <w:rPr>
          <w:rFonts w:ascii="仿宋" w:eastAsia="仿宋" w:hAnsi="仿宋" w:cs="仿宋" w:hint="eastAsia"/>
          <w:sz w:val="32"/>
          <w:szCs w:val="32"/>
        </w:rPr>
        <w:t>380.00</w:t>
      </w:r>
      <w:r>
        <w:rPr>
          <w:rFonts w:ascii="仿宋" w:eastAsia="仿宋" w:hAnsi="仿宋" w:cs="仿宋" w:hint="eastAsia"/>
          <w:sz w:val="32"/>
          <w:szCs w:val="32"/>
        </w:rPr>
        <w:t>万元，占</w:t>
      </w:r>
      <w:r>
        <w:rPr>
          <w:rFonts w:ascii="仿宋" w:eastAsia="仿宋" w:hAnsi="仿宋" w:cs="仿宋" w:hint="eastAsia"/>
          <w:sz w:val="32"/>
          <w:szCs w:val="32"/>
        </w:rPr>
        <w:t>4.05</w:t>
      </w:r>
      <w:r>
        <w:rPr>
          <w:rFonts w:ascii="仿宋" w:eastAsia="仿宋" w:hAnsi="仿宋" w:cs="仿宋" w:hint="eastAsia"/>
          <w:sz w:val="32"/>
          <w:szCs w:val="32"/>
        </w:rPr>
        <w:t>%</w:t>
      </w:r>
      <w:r>
        <w:rPr>
          <w:rFonts w:ascii="仿宋" w:eastAsia="仿宋" w:hAnsi="仿宋" w:cs="仿宋" w:hint="eastAsia"/>
          <w:sz w:val="32"/>
          <w:szCs w:val="32"/>
        </w:rPr>
        <w:t>。</w:t>
      </w:r>
    </w:p>
    <w:p w14:paraId="6690E1D8" w14:textId="77777777" w:rsidR="001519E1" w:rsidRDefault="00463420">
      <w:pPr>
        <w:pStyle w:val="Default"/>
        <w:ind w:firstLineChars="200" w:firstLine="640"/>
        <w:rPr>
          <w:rFonts w:hAnsi="黑体"/>
          <w:sz w:val="32"/>
          <w:szCs w:val="32"/>
        </w:rPr>
      </w:pPr>
      <w:r>
        <w:rPr>
          <w:rFonts w:hAnsi="黑体" w:hint="eastAsia"/>
          <w:sz w:val="32"/>
          <w:szCs w:val="32"/>
        </w:rPr>
        <w:t>三、支出决算情况说明</w:t>
      </w:r>
    </w:p>
    <w:p w14:paraId="5F34FA54"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年度支出合计</w:t>
      </w:r>
      <w:r>
        <w:rPr>
          <w:rFonts w:ascii="仿宋" w:eastAsia="仿宋" w:hAnsi="仿宋" w:cs="仿宋" w:hint="eastAsia"/>
          <w:sz w:val="32"/>
          <w:szCs w:val="32"/>
        </w:rPr>
        <w:t>9,606.93</w:t>
      </w:r>
      <w:r>
        <w:rPr>
          <w:rFonts w:ascii="仿宋" w:eastAsia="仿宋" w:hAnsi="仿宋" w:cs="仿宋" w:hint="eastAsia"/>
          <w:sz w:val="32"/>
          <w:szCs w:val="32"/>
        </w:rPr>
        <w:t>万元，其中：基本支出</w:t>
      </w:r>
      <w:r>
        <w:rPr>
          <w:rFonts w:ascii="仿宋" w:eastAsia="仿宋" w:hAnsi="仿宋" w:cs="仿宋" w:hint="eastAsia"/>
          <w:sz w:val="32"/>
          <w:szCs w:val="32"/>
        </w:rPr>
        <w:t>4,151.84</w:t>
      </w:r>
      <w:r>
        <w:rPr>
          <w:rFonts w:ascii="仿宋" w:eastAsia="仿宋" w:hAnsi="仿宋" w:cs="仿宋" w:hint="eastAsia"/>
          <w:sz w:val="32"/>
          <w:szCs w:val="32"/>
        </w:rPr>
        <w:t>万元，占</w:t>
      </w:r>
      <w:r>
        <w:rPr>
          <w:rFonts w:ascii="仿宋" w:eastAsia="仿宋" w:hAnsi="仿宋" w:cs="仿宋" w:hint="eastAsia"/>
          <w:sz w:val="32"/>
          <w:szCs w:val="32"/>
        </w:rPr>
        <w:t>43.22</w:t>
      </w:r>
      <w:r>
        <w:rPr>
          <w:rFonts w:ascii="仿宋" w:eastAsia="仿宋" w:hAnsi="仿宋" w:cs="仿宋" w:hint="eastAsia"/>
          <w:sz w:val="32"/>
          <w:szCs w:val="32"/>
        </w:rPr>
        <w:t>%</w:t>
      </w:r>
      <w:r>
        <w:rPr>
          <w:rFonts w:ascii="仿宋" w:eastAsia="仿宋" w:hAnsi="仿宋" w:cs="仿宋" w:hint="eastAsia"/>
          <w:sz w:val="32"/>
          <w:szCs w:val="32"/>
        </w:rPr>
        <w:t>；项目支出</w:t>
      </w:r>
      <w:r>
        <w:rPr>
          <w:rFonts w:ascii="仿宋" w:eastAsia="仿宋" w:hAnsi="仿宋" w:cs="仿宋" w:hint="eastAsia"/>
          <w:sz w:val="32"/>
          <w:szCs w:val="32"/>
        </w:rPr>
        <w:t>5,455.09</w:t>
      </w:r>
      <w:r>
        <w:rPr>
          <w:rFonts w:ascii="仿宋" w:eastAsia="仿宋" w:hAnsi="仿宋" w:cs="仿宋" w:hint="eastAsia"/>
          <w:sz w:val="32"/>
          <w:szCs w:val="32"/>
        </w:rPr>
        <w:t>万元，占</w:t>
      </w:r>
      <w:r>
        <w:rPr>
          <w:rFonts w:ascii="仿宋" w:eastAsia="仿宋" w:hAnsi="仿宋" w:cs="仿宋" w:hint="eastAsia"/>
          <w:sz w:val="32"/>
          <w:szCs w:val="32"/>
        </w:rPr>
        <w:t>56.78</w:t>
      </w:r>
      <w:r>
        <w:rPr>
          <w:rFonts w:ascii="仿宋" w:eastAsia="仿宋" w:hAnsi="仿宋" w:cs="仿宋" w:hint="eastAsia"/>
          <w:sz w:val="32"/>
          <w:szCs w:val="32"/>
        </w:rPr>
        <w:t>%</w:t>
      </w:r>
      <w:r>
        <w:rPr>
          <w:rFonts w:ascii="仿宋" w:eastAsia="仿宋" w:hAnsi="仿宋" w:cs="仿宋" w:hint="eastAsia"/>
          <w:sz w:val="32"/>
          <w:szCs w:val="32"/>
        </w:rPr>
        <w:t>；上缴上级支出</w:t>
      </w:r>
      <w:r>
        <w:rPr>
          <w:rFonts w:ascii="仿宋" w:eastAsia="仿宋" w:hAnsi="仿宋" w:cs="仿宋" w:hint="eastAsia"/>
          <w:sz w:val="32"/>
          <w:szCs w:val="32"/>
        </w:rPr>
        <w:t>0.00</w:t>
      </w:r>
      <w:r>
        <w:rPr>
          <w:rFonts w:ascii="仿宋" w:eastAsia="仿宋" w:hAnsi="仿宋" w:cs="仿宋" w:hint="eastAsia"/>
          <w:sz w:val="32"/>
          <w:szCs w:val="32"/>
        </w:rPr>
        <w:t>万元，占</w:t>
      </w:r>
      <w:r>
        <w:rPr>
          <w:rFonts w:ascii="仿宋" w:eastAsia="仿宋" w:hAnsi="仿宋" w:cs="仿宋" w:hint="eastAsia"/>
          <w:sz w:val="32"/>
          <w:szCs w:val="32"/>
        </w:rPr>
        <w:t>0</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lastRenderedPageBreak/>
        <w:t>经营支出</w:t>
      </w:r>
      <w:r>
        <w:rPr>
          <w:rFonts w:ascii="仿宋" w:eastAsia="仿宋" w:hAnsi="仿宋" w:cs="仿宋" w:hint="eastAsia"/>
          <w:sz w:val="32"/>
          <w:szCs w:val="32"/>
        </w:rPr>
        <w:t>0.00</w:t>
      </w:r>
      <w:r>
        <w:rPr>
          <w:rFonts w:ascii="仿宋" w:eastAsia="仿宋" w:hAnsi="仿宋" w:cs="仿宋" w:hint="eastAsia"/>
          <w:sz w:val="32"/>
          <w:szCs w:val="32"/>
        </w:rPr>
        <w:t>万元，占</w:t>
      </w:r>
      <w:r>
        <w:rPr>
          <w:rFonts w:ascii="仿宋" w:eastAsia="仿宋" w:hAnsi="仿宋" w:cs="仿宋" w:hint="eastAsia"/>
          <w:sz w:val="32"/>
          <w:szCs w:val="32"/>
        </w:rPr>
        <w:t>0</w:t>
      </w:r>
      <w:r>
        <w:rPr>
          <w:rFonts w:ascii="仿宋" w:eastAsia="仿宋" w:hAnsi="仿宋" w:cs="仿宋" w:hint="eastAsia"/>
          <w:sz w:val="32"/>
          <w:szCs w:val="32"/>
        </w:rPr>
        <w:t>%</w:t>
      </w:r>
      <w:r>
        <w:rPr>
          <w:rFonts w:ascii="仿宋" w:eastAsia="仿宋" w:hAnsi="仿宋" w:cs="仿宋" w:hint="eastAsia"/>
          <w:sz w:val="32"/>
          <w:szCs w:val="32"/>
        </w:rPr>
        <w:t>；对附属单位补助支出</w:t>
      </w:r>
      <w:r>
        <w:rPr>
          <w:rFonts w:ascii="仿宋" w:eastAsia="仿宋" w:hAnsi="仿宋" w:cs="仿宋" w:hint="eastAsia"/>
          <w:sz w:val="32"/>
          <w:szCs w:val="32"/>
        </w:rPr>
        <w:t>0.00</w:t>
      </w:r>
      <w:r>
        <w:rPr>
          <w:rFonts w:ascii="仿宋" w:eastAsia="仿宋" w:hAnsi="仿宋" w:cs="仿宋" w:hint="eastAsia"/>
          <w:sz w:val="32"/>
          <w:szCs w:val="32"/>
        </w:rPr>
        <w:t>万元，占</w:t>
      </w:r>
      <w:r>
        <w:rPr>
          <w:rFonts w:ascii="仿宋" w:eastAsia="仿宋" w:hAnsi="仿宋" w:cs="仿宋" w:hint="eastAsia"/>
          <w:sz w:val="32"/>
          <w:szCs w:val="32"/>
        </w:rPr>
        <w:t>0</w:t>
      </w:r>
      <w:r>
        <w:rPr>
          <w:rFonts w:ascii="仿宋" w:eastAsia="仿宋" w:hAnsi="仿宋" w:cs="仿宋" w:hint="eastAsia"/>
          <w:sz w:val="32"/>
          <w:szCs w:val="32"/>
        </w:rPr>
        <w:t>%</w:t>
      </w:r>
      <w:r>
        <w:rPr>
          <w:rFonts w:ascii="仿宋" w:eastAsia="仿宋" w:hAnsi="仿宋" w:cs="仿宋" w:hint="eastAsia"/>
          <w:sz w:val="32"/>
          <w:szCs w:val="32"/>
        </w:rPr>
        <w:t>。</w:t>
      </w:r>
    </w:p>
    <w:p w14:paraId="0E7440B6" w14:textId="77777777" w:rsidR="001519E1" w:rsidRDefault="00463420">
      <w:pPr>
        <w:pStyle w:val="Default"/>
        <w:ind w:firstLineChars="200" w:firstLine="640"/>
        <w:rPr>
          <w:rFonts w:hAnsi="黑体"/>
          <w:sz w:val="32"/>
          <w:szCs w:val="32"/>
        </w:rPr>
      </w:pPr>
      <w:r>
        <w:rPr>
          <w:rFonts w:hAnsi="黑体" w:hint="eastAsia"/>
          <w:sz w:val="32"/>
          <w:szCs w:val="32"/>
        </w:rPr>
        <w:t>四、财政拨款收入支出决算总体情况说明</w:t>
      </w:r>
    </w:p>
    <w:p w14:paraId="1CE33194"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年度财政拨款收、支总计</w:t>
      </w:r>
      <w:r>
        <w:rPr>
          <w:rFonts w:ascii="仿宋" w:eastAsia="仿宋" w:hAnsi="仿宋" w:cs="仿宋" w:hint="eastAsia"/>
          <w:sz w:val="32"/>
          <w:szCs w:val="32"/>
        </w:rPr>
        <w:t>各</w:t>
      </w:r>
      <w:r>
        <w:rPr>
          <w:rFonts w:ascii="仿宋" w:eastAsia="仿宋" w:hAnsi="仿宋" w:cs="仿宋" w:hint="eastAsia"/>
          <w:sz w:val="32"/>
          <w:szCs w:val="32"/>
        </w:rPr>
        <w:t>10,099.09</w:t>
      </w:r>
      <w:r>
        <w:rPr>
          <w:rFonts w:ascii="仿宋" w:eastAsia="仿宋" w:hAnsi="仿宋" w:cs="仿宋" w:hint="eastAsia"/>
          <w:sz w:val="32"/>
          <w:szCs w:val="32"/>
        </w:rPr>
        <w:t>万元，与上年相比，减少</w:t>
      </w:r>
      <w:r>
        <w:rPr>
          <w:rFonts w:ascii="仿宋" w:eastAsia="仿宋" w:hAnsi="仿宋" w:cs="仿宋" w:hint="eastAsia"/>
          <w:sz w:val="32"/>
          <w:szCs w:val="32"/>
        </w:rPr>
        <w:t>606.55</w:t>
      </w:r>
      <w:r>
        <w:rPr>
          <w:rFonts w:ascii="仿宋" w:eastAsia="仿宋" w:hAnsi="仿宋" w:cs="仿宋" w:hint="eastAsia"/>
          <w:sz w:val="32"/>
          <w:szCs w:val="32"/>
        </w:rPr>
        <w:t>万元</w:t>
      </w:r>
      <w:r>
        <w:rPr>
          <w:rFonts w:ascii="仿宋" w:eastAsia="仿宋" w:hAnsi="仿宋" w:cs="仿宋" w:hint="eastAsia"/>
          <w:sz w:val="32"/>
          <w:szCs w:val="32"/>
        </w:rPr>
        <w:t>,</w:t>
      </w:r>
      <w:r>
        <w:rPr>
          <w:rFonts w:ascii="仿宋" w:eastAsia="仿宋" w:hAnsi="仿宋" w:cs="仿宋" w:hint="eastAsia"/>
          <w:sz w:val="32"/>
          <w:szCs w:val="32"/>
        </w:rPr>
        <w:t>减少</w:t>
      </w:r>
      <w:r>
        <w:rPr>
          <w:rFonts w:ascii="仿宋" w:eastAsia="仿宋" w:hAnsi="仿宋" w:cs="仿宋" w:hint="eastAsia"/>
          <w:sz w:val="32"/>
          <w:szCs w:val="32"/>
        </w:rPr>
        <w:t>5.67</w:t>
      </w:r>
      <w:r>
        <w:rPr>
          <w:rFonts w:ascii="仿宋" w:eastAsia="仿宋" w:hAnsi="仿宋" w:cs="仿宋" w:hint="eastAsia"/>
          <w:sz w:val="32"/>
          <w:szCs w:val="32"/>
        </w:rPr>
        <w:t>%</w:t>
      </w:r>
      <w:r>
        <w:rPr>
          <w:rFonts w:ascii="仿宋" w:eastAsia="仿宋" w:hAnsi="仿宋" w:cs="仿宋" w:hint="eastAsia"/>
          <w:sz w:val="32"/>
          <w:szCs w:val="32"/>
        </w:rPr>
        <w:t>，主要是因为</w:t>
      </w:r>
      <w:r>
        <w:rPr>
          <w:rFonts w:ascii="仿宋" w:eastAsia="仿宋" w:hAnsi="仿宋" w:cs="仿宋" w:hint="eastAsia"/>
          <w:sz w:val="32"/>
          <w:szCs w:val="32"/>
        </w:rPr>
        <w:t>2019</w:t>
      </w:r>
      <w:r>
        <w:rPr>
          <w:rFonts w:ascii="仿宋" w:eastAsia="仿宋" w:hAnsi="仿宋" w:cs="仿宋" w:hint="eastAsia"/>
          <w:sz w:val="32"/>
          <w:szCs w:val="32"/>
        </w:rPr>
        <w:t>年</w:t>
      </w:r>
      <w:r>
        <w:rPr>
          <w:rFonts w:ascii="仿宋" w:eastAsia="仿宋" w:hAnsi="仿宋" w:cs="仿宋" w:hint="eastAsia"/>
          <w:sz w:val="32"/>
          <w:szCs w:val="32"/>
        </w:rPr>
        <w:t>8</w:t>
      </w:r>
      <w:r>
        <w:rPr>
          <w:rFonts w:ascii="仿宋" w:eastAsia="仿宋" w:hAnsi="仿宋" w:cs="仿宋" w:hint="eastAsia"/>
          <w:sz w:val="32"/>
          <w:szCs w:val="32"/>
        </w:rPr>
        <w:t>月</w:t>
      </w:r>
      <w:r>
        <w:rPr>
          <w:rFonts w:ascii="仿宋" w:eastAsia="仿宋" w:hAnsi="仿宋" w:cs="仿宋" w:hint="eastAsia"/>
          <w:sz w:val="32"/>
          <w:szCs w:val="32"/>
        </w:rPr>
        <w:t>14</w:t>
      </w:r>
      <w:r>
        <w:rPr>
          <w:rFonts w:ascii="仿宋" w:eastAsia="仿宋" w:hAnsi="仿宋" w:cs="仿宋" w:hint="eastAsia"/>
          <w:sz w:val="32"/>
          <w:szCs w:val="32"/>
        </w:rPr>
        <w:t>日怀化市</w:t>
      </w:r>
      <w:r>
        <w:rPr>
          <w:rFonts w:ascii="仿宋" w:eastAsia="仿宋" w:hAnsi="仿宋" w:cs="仿宋" w:hint="eastAsia"/>
          <w:sz w:val="32"/>
          <w:szCs w:val="32"/>
        </w:rPr>
        <w:t>市</w:t>
      </w:r>
      <w:r>
        <w:rPr>
          <w:rFonts w:ascii="仿宋" w:eastAsia="仿宋" w:hAnsi="仿宋" w:cs="仿宋" w:hint="eastAsia"/>
          <w:sz w:val="32"/>
          <w:szCs w:val="32"/>
        </w:rPr>
        <w:t>委常委会第</w:t>
      </w:r>
      <w:r>
        <w:rPr>
          <w:rFonts w:ascii="仿宋" w:eastAsia="仿宋" w:hAnsi="仿宋" w:cs="仿宋" w:hint="eastAsia"/>
          <w:sz w:val="32"/>
          <w:szCs w:val="32"/>
        </w:rPr>
        <w:t>23</w:t>
      </w:r>
      <w:r>
        <w:rPr>
          <w:rFonts w:ascii="仿宋" w:eastAsia="仿宋" w:hAnsi="仿宋" w:cs="仿宋" w:hint="eastAsia"/>
          <w:sz w:val="32"/>
          <w:szCs w:val="32"/>
        </w:rPr>
        <w:t>次会议同意修建</w:t>
      </w:r>
      <w:r>
        <w:rPr>
          <w:rFonts w:ascii="仿宋" w:eastAsia="仿宋" w:hAnsi="仿宋" w:cs="仿宋" w:hint="eastAsia"/>
          <w:sz w:val="32"/>
          <w:szCs w:val="32"/>
        </w:rPr>
        <w:t>的</w:t>
      </w:r>
      <w:r>
        <w:rPr>
          <w:rFonts w:ascii="仿宋" w:eastAsia="仿宋" w:hAnsi="仿宋" w:cs="仿宋" w:hint="eastAsia"/>
          <w:sz w:val="32"/>
          <w:szCs w:val="32"/>
        </w:rPr>
        <w:t>怀化市反腐倡廉教育工作站应急工程，</w:t>
      </w:r>
      <w:r>
        <w:rPr>
          <w:rFonts w:ascii="仿宋" w:eastAsia="仿宋" w:hAnsi="仿宋" w:cs="仿宋" w:hint="eastAsia"/>
          <w:sz w:val="32"/>
          <w:szCs w:val="32"/>
        </w:rPr>
        <w:t>在</w:t>
      </w:r>
      <w:r>
        <w:rPr>
          <w:rFonts w:ascii="仿宋" w:eastAsia="仿宋" w:hAnsi="仿宋" w:cs="仿宋" w:hint="eastAsia"/>
          <w:sz w:val="32"/>
          <w:szCs w:val="32"/>
        </w:rPr>
        <w:t>2020</w:t>
      </w:r>
      <w:r>
        <w:rPr>
          <w:rFonts w:ascii="仿宋" w:eastAsia="仿宋" w:hAnsi="仿宋" w:cs="仿宋" w:hint="eastAsia"/>
          <w:sz w:val="32"/>
          <w:szCs w:val="32"/>
        </w:rPr>
        <w:t>年已基本完工，</w:t>
      </w:r>
      <w:r>
        <w:rPr>
          <w:rFonts w:ascii="仿宋" w:eastAsia="仿宋" w:hAnsi="仿宋" w:cs="仿宋" w:hint="eastAsia"/>
          <w:sz w:val="32"/>
          <w:szCs w:val="32"/>
        </w:rPr>
        <w:t>2021</w:t>
      </w:r>
      <w:r>
        <w:rPr>
          <w:rFonts w:ascii="仿宋" w:eastAsia="仿宋" w:hAnsi="仿宋" w:cs="仿宋" w:hint="eastAsia"/>
          <w:sz w:val="32"/>
          <w:szCs w:val="32"/>
        </w:rPr>
        <w:t>年只支付少部分工程款项。</w:t>
      </w:r>
    </w:p>
    <w:p w14:paraId="52F1BBBA" w14:textId="77777777" w:rsidR="001519E1" w:rsidRDefault="00463420">
      <w:pPr>
        <w:pStyle w:val="Default"/>
        <w:ind w:firstLineChars="200" w:firstLine="640"/>
        <w:rPr>
          <w:rFonts w:ascii="仿宋" w:eastAsia="仿宋" w:hAnsi="仿宋" w:cs="仿宋"/>
          <w:sz w:val="32"/>
          <w:szCs w:val="32"/>
        </w:rPr>
      </w:pPr>
      <w:r>
        <w:rPr>
          <w:rFonts w:hAnsi="黑体" w:hint="eastAsia"/>
          <w:sz w:val="32"/>
          <w:szCs w:val="32"/>
        </w:rPr>
        <w:t>五、一般公共预算财政拨款支出决算情况说明</w:t>
      </w:r>
    </w:p>
    <w:p w14:paraId="1EBBBAEB" w14:textId="77777777" w:rsidR="001519E1" w:rsidRDefault="00463420">
      <w:pPr>
        <w:pStyle w:val="Default"/>
        <w:ind w:firstLineChars="200" w:firstLine="643"/>
        <w:rPr>
          <w:rFonts w:ascii="仿宋" w:eastAsia="仿宋" w:hAnsi="仿宋" w:cs="仿宋"/>
          <w:b/>
          <w:bCs/>
          <w:sz w:val="32"/>
          <w:szCs w:val="32"/>
        </w:rPr>
      </w:pPr>
      <w:r>
        <w:rPr>
          <w:rFonts w:ascii="仿宋" w:eastAsia="仿宋" w:hAnsi="仿宋" w:cs="仿宋" w:hint="eastAsia"/>
          <w:b/>
          <w:bCs/>
          <w:sz w:val="32"/>
          <w:szCs w:val="32"/>
        </w:rPr>
        <w:t>（一）财政拨款支出决算总体情况</w:t>
      </w:r>
    </w:p>
    <w:p w14:paraId="22FE95E0" w14:textId="77777777" w:rsidR="001519E1" w:rsidRDefault="00463420">
      <w:pPr>
        <w:pStyle w:val="Default"/>
        <w:ind w:firstLineChars="250" w:firstLine="800"/>
        <w:rPr>
          <w:rFonts w:ascii="仿宋" w:eastAsia="仿宋" w:hAnsi="仿宋" w:cs="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年度财政拨款支出</w:t>
      </w:r>
      <w:r>
        <w:rPr>
          <w:rFonts w:ascii="仿宋" w:eastAsia="仿宋" w:hAnsi="仿宋" w:cs="仿宋" w:hint="eastAsia"/>
          <w:sz w:val="32"/>
          <w:szCs w:val="32"/>
        </w:rPr>
        <w:t>9,226.93</w:t>
      </w:r>
      <w:r>
        <w:rPr>
          <w:rFonts w:ascii="仿宋" w:eastAsia="仿宋" w:hAnsi="仿宋" w:cs="仿宋" w:hint="eastAsia"/>
          <w:sz w:val="32"/>
          <w:szCs w:val="32"/>
        </w:rPr>
        <w:t>万元，占本年支出合计的</w:t>
      </w:r>
      <w:r>
        <w:rPr>
          <w:rFonts w:ascii="仿宋" w:eastAsia="仿宋" w:hAnsi="仿宋" w:cs="仿宋" w:hint="eastAsia"/>
          <w:sz w:val="32"/>
          <w:szCs w:val="32"/>
        </w:rPr>
        <w:t>88.05</w:t>
      </w:r>
      <w:r>
        <w:rPr>
          <w:rFonts w:ascii="仿宋" w:eastAsia="仿宋" w:hAnsi="仿宋" w:cs="仿宋" w:hint="eastAsia"/>
          <w:sz w:val="32"/>
          <w:szCs w:val="32"/>
        </w:rPr>
        <w:t>%</w:t>
      </w:r>
      <w:r>
        <w:rPr>
          <w:rFonts w:ascii="仿宋" w:eastAsia="仿宋" w:hAnsi="仿宋" w:cs="仿宋" w:hint="eastAsia"/>
          <w:sz w:val="32"/>
          <w:szCs w:val="32"/>
        </w:rPr>
        <w:t>，与上年相比，财政拨款支出减少</w:t>
      </w:r>
      <w:r>
        <w:rPr>
          <w:rFonts w:ascii="仿宋" w:eastAsia="仿宋" w:hAnsi="仿宋" w:cs="仿宋" w:hint="eastAsia"/>
          <w:sz w:val="32"/>
          <w:szCs w:val="32"/>
        </w:rPr>
        <w:t>386.17</w:t>
      </w:r>
      <w:r>
        <w:rPr>
          <w:rFonts w:ascii="仿宋" w:eastAsia="仿宋" w:hAnsi="仿宋" w:cs="仿宋" w:hint="eastAsia"/>
          <w:sz w:val="32"/>
          <w:szCs w:val="32"/>
        </w:rPr>
        <w:t>万元，减少</w:t>
      </w:r>
      <w:r>
        <w:rPr>
          <w:rFonts w:ascii="仿宋" w:eastAsia="仿宋" w:hAnsi="仿宋" w:cs="仿宋" w:hint="eastAsia"/>
          <w:sz w:val="32"/>
          <w:szCs w:val="32"/>
        </w:rPr>
        <w:t>4.02</w:t>
      </w:r>
      <w:r>
        <w:rPr>
          <w:rFonts w:ascii="仿宋" w:eastAsia="仿宋" w:hAnsi="仿宋" w:cs="仿宋" w:hint="eastAsia"/>
          <w:sz w:val="32"/>
          <w:szCs w:val="32"/>
        </w:rPr>
        <w:t>%</w:t>
      </w:r>
      <w:r>
        <w:rPr>
          <w:rFonts w:ascii="仿宋" w:eastAsia="仿宋" w:hAnsi="仿宋" w:cs="仿宋" w:hint="eastAsia"/>
          <w:sz w:val="32"/>
          <w:szCs w:val="32"/>
        </w:rPr>
        <w:t>，主要是因为</w:t>
      </w:r>
      <w:r>
        <w:rPr>
          <w:rFonts w:ascii="仿宋" w:eastAsia="仿宋" w:hAnsi="仿宋" w:cs="仿宋" w:hint="eastAsia"/>
          <w:sz w:val="32"/>
          <w:szCs w:val="32"/>
        </w:rPr>
        <w:t>2019</w:t>
      </w:r>
      <w:r>
        <w:rPr>
          <w:rFonts w:ascii="仿宋" w:eastAsia="仿宋" w:hAnsi="仿宋" w:cs="仿宋" w:hint="eastAsia"/>
          <w:sz w:val="32"/>
          <w:szCs w:val="32"/>
        </w:rPr>
        <w:t>年</w:t>
      </w:r>
      <w:r>
        <w:rPr>
          <w:rFonts w:ascii="仿宋" w:eastAsia="仿宋" w:hAnsi="仿宋" w:cs="仿宋" w:hint="eastAsia"/>
          <w:sz w:val="32"/>
          <w:szCs w:val="32"/>
        </w:rPr>
        <w:t>8</w:t>
      </w:r>
      <w:r>
        <w:rPr>
          <w:rFonts w:ascii="仿宋" w:eastAsia="仿宋" w:hAnsi="仿宋" w:cs="仿宋" w:hint="eastAsia"/>
          <w:sz w:val="32"/>
          <w:szCs w:val="32"/>
        </w:rPr>
        <w:t>月</w:t>
      </w:r>
      <w:r>
        <w:rPr>
          <w:rFonts w:ascii="仿宋" w:eastAsia="仿宋" w:hAnsi="仿宋" w:cs="仿宋" w:hint="eastAsia"/>
          <w:sz w:val="32"/>
          <w:szCs w:val="32"/>
        </w:rPr>
        <w:t>14</w:t>
      </w:r>
      <w:r>
        <w:rPr>
          <w:rFonts w:ascii="仿宋" w:eastAsia="仿宋" w:hAnsi="仿宋" w:cs="仿宋" w:hint="eastAsia"/>
          <w:sz w:val="32"/>
          <w:szCs w:val="32"/>
        </w:rPr>
        <w:t>日怀化市</w:t>
      </w:r>
      <w:r>
        <w:rPr>
          <w:rFonts w:ascii="仿宋" w:eastAsia="仿宋" w:hAnsi="仿宋" w:cs="仿宋" w:hint="eastAsia"/>
          <w:sz w:val="32"/>
          <w:szCs w:val="32"/>
        </w:rPr>
        <w:t>市</w:t>
      </w:r>
      <w:r>
        <w:rPr>
          <w:rFonts w:ascii="仿宋" w:eastAsia="仿宋" w:hAnsi="仿宋" w:cs="仿宋" w:hint="eastAsia"/>
          <w:sz w:val="32"/>
          <w:szCs w:val="32"/>
        </w:rPr>
        <w:t>委常委会第</w:t>
      </w:r>
      <w:r>
        <w:rPr>
          <w:rFonts w:ascii="仿宋" w:eastAsia="仿宋" w:hAnsi="仿宋" w:cs="仿宋" w:hint="eastAsia"/>
          <w:sz w:val="32"/>
          <w:szCs w:val="32"/>
        </w:rPr>
        <w:t>23</w:t>
      </w:r>
      <w:r>
        <w:rPr>
          <w:rFonts w:ascii="仿宋" w:eastAsia="仿宋" w:hAnsi="仿宋" w:cs="仿宋" w:hint="eastAsia"/>
          <w:sz w:val="32"/>
          <w:szCs w:val="32"/>
        </w:rPr>
        <w:t>次会议同意修建</w:t>
      </w:r>
      <w:r>
        <w:rPr>
          <w:rFonts w:ascii="仿宋" w:eastAsia="仿宋" w:hAnsi="仿宋" w:cs="仿宋" w:hint="eastAsia"/>
          <w:sz w:val="32"/>
          <w:szCs w:val="32"/>
        </w:rPr>
        <w:t>的</w:t>
      </w:r>
      <w:r>
        <w:rPr>
          <w:rFonts w:ascii="仿宋" w:eastAsia="仿宋" w:hAnsi="仿宋" w:cs="仿宋" w:hint="eastAsia"/>
          <w:sz w:val="32"/>
          <w:szCs w:val="32"/>
        </w:rPr>
        <w:t>怀化市反腐倡廉教</w:t>
      </w:r>
      <w:r>
        <w:rPr>
          <w:rFonts w:ascii="仿宋" w:eastAsia="仿宋" w:hAnsi="仿宋" w:cs="仿宋" w:hint="eastAsia"/>
          <w:sz w:val="32"/>
          <w:szCs w:val="32"/>
        </w:rPr>
        <w:t>育工作站应急工程，</w:t>
      </w:r>
      <w:r>
        <w:rPr>
          <w:rFonts w:ascii="仿宋" w:eastAsia="仿宋" w:hAnsi="仿宋" w:cs="仿宋" w:hint="eastAsia"/>
          <w:sz w:val="32"/>
          <w:szCs w:val="32"/>
        </w:rPr>
        <w:t>在</w:t>
      </w:r>
      <w:r>
        <w:rPr>
          <w:rFonts w:ascii="仿宋" w:eastAsia="仿宋" w:hAnsi="仿宋" w:cs="仿宋" w:hint="eastAsia"/>
          <w:sz w:val="32"/>
          <w:szCs w:val="32"/>
        </w:rPr>
        <w:t>2020</w:t>
      </w:r>
      <w:r>
        <w:rPr>
          <w:rFonts w:ascii="仿宋" w:eastAsia="仿宋" w:hAnsi="仿宋" w:cs="仿宋" w:hint="eastAsia"/>
          <w:sz w:val="32"/>
          <w:szCs w:val="32"/>
        </w:rPr>
        <w:t>年已基本完工，</w:t>
      </w:r>
      <w:r>
        <w:rPr>
          <w:rFonts w:ascii="仿宋" w:eastAsia="仿宋" w:hAnsi="仿宋" w:cs="仿宋" w:hint="eastAsia"/>
          <w:sz w:val="32"/>
          <w:szCs w:val="32"/>
        </w:rPr>
        <w:t>2021</w:t>
      </w:r>
      <w:r>
        <w:rPr>
          <w:rFonts w:ascii="仿宋" w:eastAsia="仿宋" w:hAnsi="仿宋" w:cs="仿宋" w:hint="eastAsia"/>
          <w:sz w:val="32"/>
          <w:szCs w:val="32"/>
        </w:rPr>
        <w:t>年只支付少部分工程款项。</w:t>
      </w:r>
    </w:p>
    <w:p w14:paraId="1BC87750" w14:textId="77777777" w:rsidR="001519E1" w:rsidRDefault="00463420">
      <w:pPr>
        <w:pStyle w:val="Default"/>
        <w:ind w:firstLineChars="150" w:firstLine="482"/>
        <w:rPr>
          <w:rFonts w:ascii="仿宋" w:eastAsia="仿宋" w:hAnsi="仿宋" w:cs="仿宋"/>
          <w:b/>
          <w:bCs/>
          <w:sz w:val="32"/>
          <w:szCs w:val="32"/>
        </w:rPr>
      </w:pPr>
      <w:r>
        <w:rPr>
          <w:rFonts w:ascii="仿宋" w:eastAsia="仿宋" w:hAnsi="仿宋" w:cs="仿宋" w:hint="eastAsia"/>
          <w:b/>
          <w:bCs/>
          <w:sz w:val="32"/>
          <w:szCs w:val="32"/>
        </w:rPr>
        <w:t>（二）财政拨款支出决算结构情况</w:t>
      </w:r>
    </w:p>
    <w:p w14:paraId="7495EFBB"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年度财政拨款支出</w:t>
      </w:r>
      <w:r>
        <w:rPr>
          <w:rFonts w:ascii="仿宋" w:eastAsia="仿宋" w:hAnsi="仿宋" w:cs="仿宋" w:hint="eastAsia"/>
          <w:sz w:val="32"/>
          <w:szCs w:val="32"/>
        </w:rPr>
        <w:t>9,226.93</w:t>
      </w:r>
      <w:r>
        <w:rPr>
          <w:rFonts w:ascii="仿宋" w:eastAsia="仿宋" w:hAnsi="仿宋" w:cs="仿宋" w:hint="eastAsia"/>
          <w:sz w:val="32"/>
          <w:szCs w:val="32"/>
        </w:rPr>
        <w:t>万元，主要用于以下方面：一般公共服务</w:t>
      </w:r>
      <w:r>
        <w:rPr>
          <w:rFonts w:ascii="仿宋" w:eastAsia="仿宋" w:hAnsi="仿宋" w:cs="仿宋" w:hint="eastAsia"/>
          <w:sz w:val="32"/>
          <w:szCs w:val="32"/>
        </w:rPr>
        <w:t>（类）</w:t>
      </w:r>
      <w:r>
        <w:rPr>
          <w:rFonts w:ascii="仿宋" w:eastAsia="仿宋" w:hAnsi="仿宋" w:cs="仿宋" w:hint="eastAsia"/>
          <w:sz w:val="32"/>
          <w:szCs w:val="32"/>
        </w:rPr>
        <w:t>支出</w:t>
      </w:r>
      <w:r>
        <w:rPr>
          <w:rFonts w:ascii="仿宋" w:eastAsia="仿宋" w:hAnsi="仿宋" w:cs="仿宋" w:hint="eastAsia"/>
          <w:sz w:val="32"/>
          <w:szCs w:val="32"/>
        </w:rPr>
        <w:t>8,691.56</w:t>
      </w:r>
      <w:r>
        <w:rPr>
          <w:rFonts w:ascii="仿宋" w:eastAsia="仿宋" w:hAnsi="仿宋" w:cs="仿宋" w:hint="eastAsia"/>
          <w:sz w:val="32"/>
          <w:szCs w:val="32"/>
        </w:rPr>
        <w:t>万元，占</w:t>
      </w:r>
      <w:r>
        <w:rPr>
          <w:rFonts w:ascii="仿宋" w:eastAsia="仿宋" w:hAnsi="仿宋" w:cs="仿宋" w:hint="eastAsia"/>
          <w:sz w:val="32"/>
          <w:szCs w:val="32"/>
        </w:rPr>
        <w:t>94.20%</w:t>
      </w:r>
      <w:r>
        <w:rPr>
          <w:rFonts w:ascii="仿宋" w:eastAsia="仿宋" w:hAnsi="仿宋" w:cs="仿宋" w:hint="eastAsia"/>
          <w:sz w:val="32"/>
          <w:szCs w:val="32"/>
        </w:rPr>
        <w:t>；社会保障和就业（类）支出</w:t>
      </w:r>
      <w:r>
        <w:rPr>
          <w:rFonts w:ascii="仿宋" w:eastAsia="仿宋" w:hAnsi="仿宋" w:cs="仿宋" w:hint="eastAsia"/>
          <w:sz w:val="32"/>
          <w:szCs w:val="32"/>
        </w:rPr>
        <w:t>393.45</w:t>
      </w:r>
      <w:r>
        <w:rPr>
          <w:rFonts w:ascii="仿宋" w:eastAsia="仿宋" w:hAnsi="仿宋" w:cs="仿宋" w:hint="eastAsia"/>
          <w:sz w:val="32"/>
          <w:szCs w:val="32"/>
        </w:rPr>
        <w:t>万元，占</w:t>
      </w:r>
      <w:r>
        <w:rPr>
          <w:rFonts w:ascii="仿宋" w:eastAsia="仿宋" w:hAnsi="仿宋" w:cs="仿宋" w:hint="eastAsia"/>
          <w:sz w:val="32"/>
          <w:szCs w:val="32"/>
        </w:rPr>
        <w:t>4.26%</w:t>
      </w:r>
      <w:r>
        <w:rPr>
          <w:rFonts w:ascii="仿宋" w:eastAsia="仿宋" w:hAnsi="仿宋" w:cs="仿宋" w:hint="eastAsia"/>
          <w:sz w:val="32"/>
          <w:szCs w:val="32"/>
        </w:rPr>
        <w:t>；卫生健康（类）支出</w:t>
      </w:r>
      <w:r>
        <w:rPr>
          <w:rFonts w:ascii="仿宋" w:eastAsia="仿宋" w:hAnsi="仿宋" w:cs="仿宋" w:hint="eastAsia"/>
          <w:sz w:val="32"/>
          <w:szCs w:val="32"/>
        </w:rPr>
        <w:t>141.92</w:t>
      </w:r>
      <w:r>
        <w:rPr>
          <w:rFonts w:ascii="仿宋" w:eastAsia="仿宋" w:hAnsi="仿宋" w:cs="仿宋" w:hint="eastAsia"/>
          <w:sz w:val="32"/>
          <w:szCs w:val="32"/>
        </w:rPr>
        <w:t>万元，占</w:t>
      </w:r>
      <w:r>
        <w:rPr>
          <w:rFonts w:ascii="仿宋" w:eastAsia="仿宋" w:hAnsi="仿宋" w:cs="仿宋" w:hint="eastAsia"/>
          <w:sz w:val="32"/>
          <w:szCs w:val="32"/>
        </w:rPr>
        <w:t>1.54%</w:t>
      </w:r>
      <w:r>
        <w:rPr>
          <w:rFonts w:ascii="仿宋" w:eastAsia="仿宋" w:hAnsi="仿宋" w:cs="仿宋" w:hint="eastAsia"/>
          <w:sz w:val="32"/>
          <w:szCs w:val="32"/>
        </w:rPr>
        <w:t>。</w:t>
      </w:r>
    </w:p>
    <w:p w14:paraId="371AD790" w14:textId="77777777" w:rsidR="001519E1" w:rsidRDefault="00463420">
      <w:pPr>
        <w:pStyle w:val="Default"/>
        <w:ind w:firstLineChars="200" w:firstLine="643"/>
        <w:rPr>
          <w:rFonts w:ascii="仿宋" w:eastAsia="仿宋" w:hAnsi="仿宋" w:cs="仿宋"/>
          <w:b/>
          <w:bCs/>
          <w:sz w:val="32"/>
          <w:szCs w:val="32"/>
        </w:rPr>
      </w:pPr>
      <w:r>
        <w:rPr>
          <w:rFonts w:ascii="仿宋" w:eastAsia="仿宋" w:hAnsi="仿宋" w:cs="仿宋" w:hint="eastAsia"/>
          <w:b/>
          <w:bCs/>
          <w:sz w:val="32"/>
          <w:szCs w:val="32"/>
        </w:rPr>
        <w:t>（三）财政拨款支出决算具体情况</w:t>
      </w:r>
    </w:p>
    <w:p w14:paraId="1BCC8841" w14:textId="77777777" w:rsidR="001519E1" w:rsidRDefault="00463420">
      <w:pPr>
        <w:pStyle w:val="Default"/>
        <w:ind w:firstLineChars="250" w:firstLine="800"/>
        <w:rPr>
          <w:rFonts w:ascii="仿宋" w:eastAsia="仿宋" w:hAnsi="仿宋" w:cs="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年度财政拨款支出年初预算数为</w:t>
      </w:r>
      <w:r>
        <w:rPr>
          <w:rFonts w:ascii="仿宋" w:eastAsia="仿宋" w:hAnsi="仿宋" w:cs="仿宋" w:hint="eastAsia"/>
          <w:sz w:val="32"/>
          <w:szCs w:val="32"/>
        </w:rPr>
        <w:t>7,390.55</w:t>
      </w:r>
      <w:r>
        <w:rPr>
          <w:rFonts w:ascii="仿宋" w:eastAsia="仿宋" w:hAnsi="仿宋" w:cs="仿宋" w:hint="eastAsia"/>
          <w:sz w:val="32"/>
          <w:szCs w:val="32"/>
        </w:rPr>
        <w:t>万元，支出决算数为</w:t>
      </w:r>
      <w:r>
        <w:rPr>
          <w:rFonts w:ascii="仿宋" w:eastAsia="仿宋" w:hAnsi="仿宋" w:cs="仿宋" w:hint="eastAsia"/>
          <w:sz w:val="32"/>
          <w:szCs w:val="32"/>
        </w:rPr>
        <w:t>9,226.93</w:t>
      </w:r>
      <w:r>
        <w:rPr>
          <w:rFonts w:ascii="仿宋" w:eastAsia="仿宋" w:hAnsi="仿宋" w:cs="仿宋" w:hint="eastAsia"/>
          <w:sz w:val="32"/>
          <w:szCs w:val="32"/>
        </w:rPr>
        <w:t>万元，完成年初预算的</w:t>
      </w:r>
      <w:r>
        <w:rPr>
          <w:rFonts w:ascii="仿宋" w:eastAsia="仿宋" w:hAnsi="仿宋" w:cs="仿宋" w:hint="eastAsia"/>
          <w:sz w:val="32"/>
          <w:szCs w:val="32"/>
        </w:rPr>
        <w:t>124.85</w:t>
      </w:r>
      <w:r>
        <w:rPr>
          <w:rFonts w:ascii="仿宋" w:eastAsia="仿宋" w:hAnsi="仿宋" w:cs="仿宋" w:hint="eastAsia"/>
          <w:sz w:val="32"/>
          <w:szCs w:val="32"/>
        </w:rPr>
        <w:t>%</w:t>
      </w:r>
      <w:r>
        <w:rPr>
          <w:rFonts w:ascii="仿宋" w:eastAsia="仿宋" w:hAnsi="仿宋" w:cs="仿宋" w:hint="eastAsia"/>
          <w:sz w:val="32"/>
          <w:szCs w:val="32"/>
        </w:rPr>
        <w:t>，其中：</w:t>
      </w:r>
    </w:p>
    <w:p w14:paraId="1093F065"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一般公共服务支出（类）纪检监察事务（款）行政运行（项）</w:t>
      </w:r>
    </w:p>
    <w:p w14:paraId="167A10CF"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年初预算为</w:t>
      </w:r>
      <w:r>
        <w:rPr>
          <w:rFonts w:ascii="仿宋" w:eastAsia="仿宋" w:hAnsi="仿宋" w:cs="仿宋" w:hint="eastAsia"/>
          <w:sz w:val="32"/>
          <w:szCs w:val="32"/>
        </w:rPr>
        <w:t>2,615.39</w:t>
      </w:r>
      <w:r>
        <w:rPr>
          <w:rFonts w:ascii="仿宋" w:eastAsia="仿宋" w:hAnsi="仿宋" w:cs="仿宋" w:hint="eastAsia"/>
          <w:sz w:val="32"/>
          <w:szCs w:val="32"/>
        </w:rPr>
        <w:t>万元，</w:t>
      </w:r>
      <w:r>
        <w:rPr>
          <w:rFonts w:ascii="仿宋" w:eastAsia="仿宋" w:hAnsi="仿宋" w:cs="仿宋" w:hint="eastAsia"/>
          <w:sz w:val="32"/>
          <w:szCs w:val="32"/>
        </w:rPr>
        <w:t>支出决算为</w:t>
      </w:r>
      <w:r>
        <w:rPr>
          <w:rFonts w:ascii="仿宋" w:eastAsia="仿宋" w:hAnsi="仿宋" w:cs="仿宋" w:hint="eastAsia"/>
          <w:sz w:val="32"/>
          <w:szCs w:val="32"/>
        </w:rPr>
        <w:t>3,339.11</w:t>
      </w:r>
      <w:r>
        <w:rPr>
          <w:rFonts w:ascii="仿宋" w:eastAsia="仿宋" w:hAnsi="仿宋" w:cs="仿宋" w:hint="eastAsia"/>
          <w:sz w:val="32"/>
          <w:szCs w:val="32"/>
        </w:rPr>
        <w:t>万元，</w:t>
      </w:r>
      <w:r>
        <w:rPr>
          <w:rFonts w:ascii="仿宋" w:eastAsia="仿宋" w:hAnsi="仿宋" w:cs="仿宋" w:hint="eastAsia"/>
          <w:sz w:val="32"/>
          <w:szCs w:val="32"/>
        </w:rPr>
        <w:t>完成年初预算的</w:t>
      </w:r>
      <w:r>
        <w:rPr>
          <w:rFonts w:ascii="仿宋" w:eastAsia="仿宋" w:hAnsi="仿宋" w:cs="仿宋" w:hint="eastAsia"/>
          <w:sz w:val="32"/>
          <w:szCs w:val="32"/>
        </w:rPr>
        <w:t>127.67</w:t>
      </w:r>
      <w:r>
        <w:rPr>
          <w:rFonts w:ascii="仿宋" w:eastAsia="仿宋" w:hAnsi="仿宋" w:cs="仿宋" w:hint="eastAsia"/>
          <w:sz w:val="32"/>
          <w:szCs w:val="32"/>
        </w:rPr>
        <w:t>%</w:t>
      </w:r>
      <w:r>
        <w:rPr>
          <w:rFonts w:ascii="仿宋" w:eastAsia="仿宋" w:hAnsi="仿宋" w:cs="仿宋" w:hint="eastAsia"/>
          <w:sz w:val="32"/>
          <w:szCs w:val="32"/>
        </w:rPr>
        <w:t>，决算数大于年初预算数的主要原因是</w:t>
      </w:r>
      <w:r>
        <w:rPr>
          <w:rFonts w:ascii="仿宋" w:eastAsia="仿宋" w:hAnsi="仿宋" w:cs="仿宋" w:hint="eastAsia"/>
          <w:sz w:val="32"/>
          <w:szCs w:val="32"/>
        </w:rPr>
        <w:t>2021</w:t>
      </w:r>
      <w:r>
        <w:rPr>
          <w:rFonts w:ascii="仿宋" w:eastAsia="仿宋" w:hAnsi="仿宋" w:cs="仿宋" w:hint="eastAsia"/>
          <w:sz w:val="32"/>
          <w:szCs w:val="32"/>
        </w:rPr>
        <w:t>年城东留置点正式投入使用，各项运行成本提高。</w:t>
      </w:r>
    </w:p>
    <w:p w14:paraId="63E39EED" w14:textId="77777777" w:rsidR="001519E1" w:rsidRDefault="00463420">
      <w:pPr>
        <w:pStyle w:val="Default"/>
        <w:ind w:leftChars="304" w:left="638"/>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一般公共服务支出（类）纪检监察事务（款）一般行政管理事务（项）</w:t>
      </w:r>
    </w:p>
    <w:p w14:paraId="2E54E01C"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lastRenderedPageBreak/>
        <w:t>年初预算为</w:t>
      </w:r>
      <w:r>
        <w:rPr>
          <w:rFonts w:ascii="仿宋" w:eastAsia="仿宋" w:hAnsi="仿宋" w:cs="仿宋" w:hint="eastAsia"/>
          <w:sz w:val="32"/>
          <w:szCs w:val="32"/>
        </w:rPr>
        <w:t>946.02</w:t>
      </w:r>
      <w:r>
        <w:rPr>
          <w:rFonts w:ascii="仿宋" w:eastAsia="仿宋" w:hAnsi="仿宋" w:cs="仿宋" w:hint="eastAsia"/>
          <w:sz w:val="32"/>
          <w:szCs w:val="32"/>
        </w:rPr>
        <w:t>万元，</w:t>
      </w:r>
      <w:r>
        <w:rPr>
          <w:rFonts w:ascii="仿宋" w:eastAsia="仿宋" w:hAnsi="仿宋" w:cs="仿宋" w:hint="eastAsia"/>
          <w:sz w:val="32"/>
          <w:szCs w:val="32"/>
        </w:rPr>
        <w:t>支出决算为</w:t>
      </w:r>
      <w:r>
        <w:rPr>
          <w:rFonts w:ascii="仿宋" w:eastAsia="仿宋" w:hAnsi="仿宋" w:cs="仿宋" w:hint="eastAsia"/>
          <w:sz w:val="32"/>
          <w:szCs w:val="32"/>
        </w:rPr>
        <w:t>754.78</w:t>
      </w:r>
      <w:r>
        <w:rPr>
          <w:rFonts w:ascii="仿宋" w:eastAsia="仿宋" w:hAnsi="仿宋" w:cs="仿宋" w:hint="eastAsia"/>
          <w:sz w:val="32"/>
          <w:szCs w:val="32"/>
        </w:rPr>
        <w:t>万元，</w:t>
      </w:r>
      <w:r>
        <w:rPr>
          <w:rFonts w:ascii="仿宋" w:eastAsia="仿宋" w:hAnsi="仿宋" w:cs="仿宋" w:hint="eastAsia"/>
          <w:sz w:val="32"/>
          <w:szCs w:val="32"/>
        </w:rPr>
        <w:t>完成年初预算的</w:t>
      </w:r>
      <w:r>
        <w:rPr>
          <w:rFonts w:ascii="仿宋" w:eastAsia="仿宋" w:hAnsi="仿宋" w:cs="仿宋" w:hint="eastAsia"/>
          <w:sz w:val="32"/>
          <w:szCs w:val="32"/>
        </w:rPr>
        <w:t>79.78</w:t>
      </w:r>
      <w:r>
        <w:rPr>
          <w:rFonts w:ascii="仿宋" w:eastAsia="仿宋" w:hAnsi="仿宋" w:cs="仿宋" w:hint="eastAsia"/>
          <w:sz w:val="32"/>
          <w:szCs w:val="32"/>
        </w:rPr>
        <w:t>%</w:t>
      </w:r>
      <w:r>
        <w:rPr>
          <w:rFonts w:ascii="仿宋" w:eastAsia="仿宋" w:hAnsi="仿宋" w:cs="仿宋" w:hint="eastAsia"/>
          <w:sz w:val="32"/>
          <w:szCs w:val="32"/>
        </w:rPr>
        <w:t>，决算数</w:t>
      </w:r>
      <w:r>
        <w:rPr>
          <w:rFonts w:ascii="仿宋" w:eastAsia="仿宋" w:hAnsi="仿宋" w:cs="仿宋" w:hint="eastAsia"/>
          <w:sz w:val="32"/>
          <w:szCs w:val="32"/>
        </w:rPr>
        <w:t>小</w:t>
      </w:r>
      <w:r>
        <w:rPr>
          <w:rFonts w:ascii="仿宋" w:eastAsia="仿宋" w:hAnsi="仿宋" w:cs="仿宋" w:hint="eastAsia"/>
          <w:sz w:val="32"/>
          <w:szCs w:val="32"/>
        </w:rPr>
        <w:t>于年初预算数的主要原因是</w:t>
      </w:r>
      <w:r>
        <w:rPr>
          <w:rFonts w:ascii="仿宋" w:eastAsia="仿宋" w:hAnsi="仿宋" w:cs="仿宋" w:hint="eastAsia"/>
          <w:sz w:val="32"/>
          <w:szCs w:val="32"/>
        </w:rPr>
        <w:t>厉行节约所致。</w:t>
      </w:r>
    </w:p>
    <w:p w14:paraId="09266F3D" w14:textId="77777777" w:rsidR="001519E1" w:rsidRDefault="00463420">
      <w:pPr>
        <w:pStyle w:val="Default"/>
        <w:ind w:leftChars="304" w:left="638"/>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一般公共服务支出（类）纪检监察事务（款）</w:t>
      </w:r>
      <w:r>
        <w:rPr>
          <w:rFonts w:ascii="仿宋" w:eastAsia="仿宋" w:hAnsi="仿宋" w:cs="仿宋" w:hint="eastAsia"/>
          <w:sz w:val="32"/>
          <w:szCs w:val="32"/>
        </w:rPr>
        <w:t>大案要案查处</w:t>
      </w:r>
      <w:r>
        <w:rPr>
          <w:rFonts w:ascii="仿宋" w:eastAsia="仿宋" w:hAnsi="仿宋" w:cs="仿宋" w:hint="eastAsia"/>
          <w:sz w:val="32"/>
          <w:szCs w:val="32"/>
        </w:rPr>
        <w:t>（项</w:t>
      </w:r>
      <w:r>
        <w:rPr>
          <w:rFonts w:ascii="仿宋" w:eastAsia="仿宋" w:hAnsi="仿宋" w:cs="仿宋" w:hint="eastAsia"/>
          <w:sz w:val="32"/>
          <w:szCs w:val="32"/>
        </w:rPr>
        <w:t>）</w:t>
      </w:r>
    </w:p>
    <w:p w14:paraId="22861B34"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年初预算为</w:t>
      </w:r>
      <w:r>
        <w:rPr>
          <w:rFonts w:ascii="仿宋" w:eastAsia="仿宋" w:hAnsi="仿宋" w:cs="仿宋" w:hint="eastAsia"/>
          <w:sz w:val="32"/>
          <w:szCs w:val="32"/>
        </w:rPr>
        <w:t>3</w:t>
      </w:r>
      <w:r>
        <w:rPr>
          <w:rFonts w:ascii="仿宋" w:eastAsia="仿宋" w:hAnsi="仿宋" w:cs="仿宋" w:hint="eastAsia"/>
          <w:sz w:val="32"/>
          <w:szCs w:val="32"/>
        </w:rPr>
        <w:t>,330.00</w:t>
      </w:r>
      <w:r>
        <w:rPr>
          <w:rFonts w:ascii="仿宋" w:eastAsia="仿宋" w:hAnsi="仿宋" w:cs="仿宋" w:hint="eastAsia"/>
          <w:sz w:val="32"/>
          <w:szCs w:val="32"/>
        </w:rPr>
        <w:t>万元，支出决算为</w:t>
      </w:r>
      <w:r>
        <w:rPr>
          <w:rFonts w:ascii="仿宋" w:eastAsia="仿宋" w:hAnsi="仿宋" w:cs="仿宋" w:hint="eastAsia"/>
          <w:sz w:val="32"/>
          <w:szCs w:val="32"/>
        </w:rPr>
        <w:t>3,330.00</w:t>
      </w:r>
      <w:r>
        <w:rPr>
          <w:rFonts w:ascii="仿宋" w:eastAsia="仿宋" w:hAnsi="仿宋" w:cs="仿宋" w:hint="eastAsia"/>
          <w:sz w:val="32"/>
          <w:szCs w:val="32"/>
        </w:rPr>
        <w:t>万元，完成年初预算的</w:t>
      </w:r>
      <w:r>
        <w:rPr>
          <w:rFonts w:ascii="仿宋" w:eastAsia="仿宋" w:hAnsi="仿宋" w:cs="仿宋" w:hint="eastAsia"/>
          <w:sz w:val="32"/>
          <w:szCs w:val="32"/>
        </w:rPr>
        <w:t>100%</w:t>
      </w:r>
      <w:r>
        <w:rPr>
          <w:rFonts w:ascii="仿宋" w:eastAsia="仿宋" w:hAnsi="仿宋" w:cs="仿宋" w:hint="eastAsia"/>
          <w:sz w:val="32"/>
          <w:szCs w:val="32"/>
        </w:rPr>
        <w:t>，</w:t>
      </w:r>
      <w:r>
        <w:rPr>
          <w:rFonts w:ascii="仿宋" w:eastAsia="仿宋" w:hAnsi="仿宋" w:cs="仿宋" w:hint="eastAsia"/>
          <w:sz w:val="32"/>
          <w:szCs w:val="32"/>
        </w:rPr>
        <w:t>决算数等于年初预算数</w:t>
      </w:r>
      <w:r>
        <w:rPr>
          <w:rFonts w:ascii="仿宋" w:eastAsia="仿宋" w:hAnsi="仿宋" w:cs="仿宋" w:hint="eastAsia"/>
          <w:sz w:val="32"/>
          <w:szCs w:val="32"/>
        </w:rPr>
        <w:t>,</w:t>
      </w:r>
      <w:r>
        <w:rPr>
          <w:rFonts w:ascii="仿宋" w:eastAsia="仿宋" w:hAnsi="仿宋" w:cs="仿宋" w:hint="eastAsia"/>
          <w:color w:val="000000" w:themeColor="text1"/>
          <w:sz w:val="32"/>
          <w:szCs w:val="32"/>
        </w:rPr>
        <w:t>主要原因是按预算执行。</w:t>
      </w:r>
    </w:p>
    <w:p w14:paraId="0DCE5B88" w14:textId="77777777" w:rsidR="001519E1" w:rsidRDefault="00463420">
      <w:pPr>
        <w:pStyle w:val="Default"/>
        <w:numPr>
          <w:ilvl w:val="0"/>
          <w:numId w:val="1"/>
        </w:numPr>
        <w:ind w:firstLineChars="200" w:firstLine="640"/>
        <w:rPr>
          <w:rFonts w:ascii="仿宋" w:eastAsia="仿宋" w:hAnsi="仿宋" w:cs="仿宋"/>
          <w:sz w:val="32"/>
          <w:szCs w:val="32"/>
        </w:rPr>
      </w:pPr>
      <w:r>
        <w:rPr>
          <w:rFonts w:ascii="仿宋" w:eastAsia="仿宋" w:hAnsi="仿宋" w:cs="仿宋" w:hint="eastAsia"/>
          <w:sz w:val="32"/>
          <w:szCs w:val="32"/>
        </w:rPr>
        <w:t>一般公共服务支出（类）纪检监察事务（款）</w:t>
      </w:r>
      <w:r>
        <w:rPr>
          <w:rFonts w:ascii="仿宋" w:eastAsia="仿宋" w:hAnsi="仿宋" w:cs="仿宋" w:hint="eastAsia"/>
          <w:sz w:val="32"/>
          <w:szCs w:val="32"/>
        </w:rPr>
        <w:t>巡视工作</w:t>
      </w:r>
      <w:r>
        <w:rPr>
          <w:rFonts w:ascii="仿宋" w:eastAsia="仿宋" w:hAnsi="仿宋" w:cs="仿宋" w:hint="eastAsia"/>
          <w:sz w:val="32"/>
          <w:szCs w:val="32"/>
        </w:rPr>
        <w:t>（项）</w:t>
      </w:r>
    </w:p>
    <w:p w14:paraId="409A2861"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年初预算为</w:t>
      </w:r>
      <w:r>
        <w:rPr>
          <w:rFonts w:ascii="仿宋" w:eastAsia="仿宋" w:hAnsi="仿宋" w:cs="仿宋" w:hint="eastAsia"/>
          <w:sz w:val="32"/>
          <w:szCs w:val="32"/>
        </w:rPr>
        <w:t>350.00</w:t>
      </w:r>
      <w:r>
        <w:rPr>
          <w:rFonts w:ascii="仿宋" w:eastAsia="仿宋" w:hAnsi="仿宋" w:cs="仿宋" w:hint="eastAsia"/>
          <w:sz w:val="32"/>
          <w:szCs w:val="32"/>
        </w:rPr>
        <w:t>万元，支出决算为</w:t>
      </w:r>
      <w:r>
        <w:rPr>
          <w:rFonts w:ascii="仿宋" w:eastAsia="仿宋" w:hAnsi="仿宋" w:cs="仿宋" w:hint="eastAsia"/>
          <w:sz w:val="32"/>
          <w:szCs w:val="32"/>
        </w:rPr>
        <w:t>350.00</w:t>
      </w:r>
      <w:r>
        <w:rPr>
          <w:rFonts w:ascii="仿宋" w:eastAsia="仿宋" w:hAnsi="仿宋" w:cs="仿宋" w:hint="eastAsia"/>
          <w:sz w:val="32"/>
          <w:szCs w:val="32"/>
        </w:rPr>
        <w:t>万元，完成年初预算的</w:t>
      </w:r>
      <w:r>
        <w:rPr>
          <w:rFonts w:ascii="仿宋" w:eastAsia="仿宋" w:hAnsi="仿宋" w:cs="仿宋" w:hint="eastAsia"/>
          <w:sz w:val="32"/>
          <w:szCs w:val="32"/>
        </w:rPr>
        <w:t>100%</w:t>
      </w:r>
      <w:r>
        <w:rPr>
          <w:rFonts w:ascii="仿宋" w:eastAsia="仿宋" w:hAnsi="仿宋" w:cs="仿宋" w:hint="eastAsia"/>
          <w:sz w:val="32"/>
          <w:szCs w:val="32"/>
        </w:rPr>
        <w:t>，</w:t>
      </w:r>
      <w:r>
        <w:rPr>
          <w:rFonts w:ascii="仿宋" w:eastAsia="仿宋" w:hAnsi="仿宋" w:cs="仿宋" w:hint="eastAsia"/>
          <w:sz w:val="32"/>
          <w:szCs w:val="32"/>
        </w:rPr>
        <w:t>决算数等于年初预算数</w:t>
      </w:r>
      <w:r>
        <w:rPr>
          <w:rFonts w:ascii="仿宋" w:eastAsia="仿宋" w:hAnsi="仿宋" w:cs="仿宋" w:hint="eastAsia"/>
          <w:sz w:val="32"/>
          <w:szCs w:val="32"/>
        </w:rPr>
        <w:t>,</w:t>
      </w:r>
      <w:r>
        <w:rPr>
          <w:rFonts w:ascii="仿宋" w:eastAsia="仿宋" w:hAnsi="仿宋" w:cs="仿宋" w:hint="eastAsia"/>
          <w:color w:val="000000" w:themeColor="text1"/>
          <w:sz w:val="32"/>
          <w:szCs w:val="32"/>
        </w:rPr>
        <w:t>主要原因是按预算执行。</w:t>
      </w:r>
    </w:p>
    <w:p w14:paraId="750BDF03"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w:t>
      </w:r>
      <w:r>
        <w:rPr>
          <w:rFonts w:ascii="仿宋" w:eastAsia="仿宋" w:hAnsi="仿宋" w:cs="仿宋" w:hint="eastAsia"/>
          <w:sz w:val="32"/>
          <w:szCs w:val="32"/>
        </w:rPr>
        <w:t>一般公共服务支出（类）纪检监察事务（款）其他纪检监察事务支出（项）</w:t>
      </w:r>
    </w:p>
    <w:p w14:paraId="637764C2" w14:textId="77777777" w:rsidR="001519E1" w:rsidRDefault="00463420">
      <w:pPr>
        <w:pStyle w:val="Default"/>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年初预算为</w:t>
      </w:r>
      <w:r>
        <w:rPr>
          <w:rFonts w:ascii="仿宋" w:eastAsia="仿宋" w:hAnsi="仿宋" w:cs="仿宋" w:hint="eastAsia"/>
          <w:sz w:val="32"/>
          <w:szCs w:val="32"/>
        </w:rPr>
        <w:t>92.94</w:t>
      </w:r>
      <w:r>
        <w:rPr>
          <w:rFonts w:ascii="仿宋" w:eastAsia="仿宋" w:hAnsi="仿宋" w:cs="仿宋" w:hint="eastAsia"/>
          <w:sz w:val="32"/>
          <w:szCs w:val="32"/>
        </w:rPr>
        <w:t>万元，支出决算数为</w:t>
      </w:r>
      <w:r>
        <w:rPr>
          <w:rFonts w:ascii="仿宋" w:eastAsia="仿宋" w:hAnsi="仿宋" w:cs="仿宋" w:hint="eastAsia"/>
          <w:sz w:val="32"/>
          <w:szCs w:val="32"/>
        </w:rPr>
        <w:t>915.27</w:t>
      </w:r>
      <w:r>
        <w:rPr>
          <w:rFonts w:ascii="仿宋" w:eastAsia="仿宋" w:hAnsi="仿宋" w:cs="仿宋" w:hint="eastAsia"/>
          <w:sz w:val="32"/>
          <w:szCs w:val="32"/>
        </w:rPr>
        <w:t>万元，完成年初预算的</w:t>
      </w:r>
      <w:r>
        <w:rPr>
          <w:rFonts w:ascii="仿宋" w:eastAsia="仿宋" w:hAnsi="仿宋" w:cs="仿宋" w:hint="eastAsia"/>
          <w:sz w:val="32"/>
          <w:szCs w:val="32"/>
        </w:rPr>
        <w:t>984.80%</w:t>
      </w:r>
      <w:r>
        <w:rPr>
          <w:rFonts w:ascii="仿宋" w:eastAsia="仿宋" w:hAnsi="仿宋" w:cs="仿宋" w:hint="eastAsia"/>
          <w:sz w:val="32"/>
          <w:szCs w:val="32"/>
        </w:rPr>
        <w:t>，决算数大于年初预算数</w:t>
      </w:r>
      <w:r>
        <w:rPr>
          <w:rFonts w:ascii="仿宋" w:eastAsia="仿宋" w:hAnsi="仿宋" w:cs="仿宋" w:hint="eastAsia"/>
          <w:sz w:val="32"/>
          <w:szCs w:val="32"/>
        </w:rPr>
        <w:t>支出部分通过使用以前年度财政拨款结转资金解决。</w:t>
      </w:r>
    </w:p>
    <w:p w14:paraId="76614B41" w14:textId="77777777" w:rsidR="001519E1" w:rsidRDefault="00463420">
      <w:pPr>
        <w:pStyle w:val="Default"/>
        <w:ind w:leftChars="304" w:left="638"/>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w:t>
      </w:r>
      <w:r>
        <w:rPr>
          <w:rFonts w:ascii="仿宋" w:eastAsia="仿宋" w:hAnsi="仿宋" w:cs="仿宋" w:hint="eastAsia"/>
          <w:sz w:val="32"/>
          <w:szCs w:val="32"/>
        </w:rPr>
        <w:t>一般公共服务支出（类）</w:t>
      </w:r>
      <w:r>
        <w:rPr>
          <w:rFonts w:ascii="仿宋" w:eastAsia="仿宋" w:hAnsi="仿宋" w:cs="仿宋" w:hint="eastAsia"/>
          <w:sz w:val="32"/>
          <w:szCs w:val="32"/>
        </w:rPr>
        <w:t>组织事务</w:t>
      </w:r>
      <w:r>
        <w:rPr>
          <w:rFonts w:ascii="仿宋" w:eastAsia="仿宋" w:hAnsi="仿宋" w:cs="仿宋" w:hint="eastAsia"/>
          <w:sz w:val="32"/>
          <w:szCs w:val="32"/>
        </w:rPr>
        <w:t>（款）</w:t>
      </w:r>
      <w:r>
        <w:rPr>
          <w:rFonts w:ascii="仿宋" w:eastAsia="仿宋" w:hAnsi="仿宋" w:cs="仿宋" w:hint="eastAsia"/>
          <w:sz w:val="32"/>
          <w:szCs w:val="32"/>
        </w:rPr>
        <w:t>其他组织事务支出</w:t>
      </w:r>
      <w:r>
        <w:rPr>
          <w:rFonts w:ascii="仿宋" w:eastAsia="仿宋" w:hAnsi="仿宋" w:cs="仿宋" w:hint="eastAsia"/>
          <w:sz w:val="32"/>
          <w:szCs w:val="32"/>
        </w:rPr>
        <w:t>（项</w:t>
      </w:r>
      <w:r>
        <w:rPr>
          <w:rFonts w:ascii="仿宋" w:eastAsia="仿宋" w:hAnsi="仿宋" w:cs="仿宋" w:hint="eastAsia"/>
          <w:sz w:val="32"/>
          <w:szCs w:val="32"/>
        </w:rPr>
        <w:t>）</w:t>
      </w:r>
    </w:p>
    <w:p w14:paraId="0D90E238"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年初预算数为</w:t>
      </w:r>
      <w:r>
        <w:rPr>
          <w:rFonts w:ascii="仿宋" w:eastAsia="仿宋" w:hAnsi="仿宋" w:cs="仿宋" w:hint="eastAsia"/>
          <w:sz w:val="32"/>
          <w:szCs w:val="32"/>
        </w:rPr>
        <w:t>0</w:t>
      </w:r>
      <w:r>
        <w:rPr>
          <w:rFonts w:ascii="仿宋" w:eastAsia="仿宋" w:hAnsi="仿宋" w:cs="仿宋" w:hint="eastAsia"/>
          <w:sz w:val="32"/>
          <w:szCs w:val="32"/>
        </w:rPr>
        <w:t>万元，决算数为</w:t>
      </w:r>
      <w:r>
        <w:rPr>
          <w:rFonts w:ascii="仿宋" w:eastAsia="仿宋" w:hAnsi="仿宋" w:cs="仿宋" w:hint="eastAsia"/>
          <w:sz w:val="32"/>
          <w:szCs w:val="32"/>
        </w:rPr>
        <w:t>2.40</w:t>
      </w:r>
      <w:r>
        <w:rPr>
          <w:rFonts w:ascii="仿宋" w:eastAsia="仿宋" w:hAnsi="仿宋" w:cs="仿宋" w:hint="eastAsia"/>
          <w:sz w:val="32"/>
          <w:szCs w:val="32"/>
        </w:rPr>
        <w:t>万元，</w:t>
      </w:r>
      <w:r>
        <w:rPr>
          <w:rFonts w:ascii="仿宋" w:eastAsia="仿宋" w:hAnsi="仿宋" w:cs="仿宋" w:hint="eastAsia"/>
          <w:color w:val="000000" w:themeColor="text1"/>
          <w:sz w:val="32"/>
          <w:szCs w:val="32"/>
        </w:rPr>
        <w:t>无法计算完成比例</w:t>
      </w:r>
      <w:r>
        <w:rPr>
          <w:rFonts w:ascii="仿宋" w:eastAsia="仿宋" w:hAnsi="仿宋" w:cs="仿宋" w:hint="eastAsia"/>
          <w:color w:val="000000" w:themeColor="text1"/>
          <w:sz w:val="32"/>
          <w:szCs w:val="32"/>
        </w:rPr>
        <w:t>,</w:t>
      </w:r>
      <w:r>
        <w:rPr>
          <w:rFonts w:ascii="仿宋" w:eastAsia="仿宋" w:hAnsi="仿宋" w:cs="仿宋" w:hint="eastAsia"/>
          <w:sz w:val="32"/>
          <w:szCs w:val="32"/>
        </w:rPr>
        <w:t>决算数大于年初预算数主要原因是本年度执行人才引进，新增人才引进补贴费用。</w:t>
      </w:r>
    </w:p>
    <w:p w14:paraId="0A433D83"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w:t>
      </w:r>
      <w:r>
        <w:rPr>
          <w:rFonts w:ascii="仿宋" w:eastAsia="仿宋" w:hAnsi="仿宋" w:cs="仿宋" w:hint="eastAsia"/>
          <w:sz w:val="32"/>
          <w:szCs w:val="32"/>
        </w:rPr>
        <w:t>社会保障和就业支出（类）行政事业单位离退休（款）归口管理的行政单位离退休（项）</w:t>
      </w:r>
    </w:p>
    <w:p w14:paraId="509B82C9"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年初预算为</w:t>
      </w:r>
      <w:r>
        <w:rPr>
          <w:rFonts w:ascii="仿宋" w:eastAsia="仿宋" w:hAnsi="仿宋" w:cs="仿宋" w:hint="eastAsia"/>
          <w:sz w:val="32"/>
          <w:szCs w:val="32"/>
        </w:rPr>
        <w:t>56.20</w:t>
      </w:r>
      <w:r>
        <w:rPr>
          <w:rFonts w:ascii="仿宋" w:eastAsia="仿宋" w:hAnsi="仿宋" w:cs="仿宋" w:hint="eastAsia"/>
          <w:sz w:val="32"/>
          <w:szCs w:val="32"/>
        </w:rPr>
        <w:t>万元，支出决算为</w:t>
      </w:r>
      <w:r>
        <w:rPr>
          <w:rFonts w:ascii="仿宋" w:eastAsia="仿宋" w:hAnsi="仿宋" w:cs="仿宋" w:hint="eastAsia"/>
          <w:sz w:val="32"/>
          <w:szCs w:val="32"/>
        </w:rPr>
        <w:t>56.20</w:t>
      </w:r>
      <w:r>
        <w:rPr>
          <w:rFonts w:ascii="仿宋" w:eastAsia="仿宋" w:hAnsi="仿宋" w:cs="仿宋" w:hint="eastAsia"/>
          <w:sz w:val="32"/>
          <w:szCs w:val="32"/>
        </w:rPr>
        <w:t>万元，完成年初预算的</w:t>
      </w:r>
      <w:r>
        <w:rPr>
          <w:rFonts w:ascii="仿宋" w:eastAsia="仿宋" w:hAnsi="仿宋" w:cs="仿宋" w:hint="eastAsia"/>
          <w:sz w:val="32"/>
          <w:szCs w:val="32"/>
        </w:rPr>
        <w:t>100%</w:t>
      </w:r>
      <w:r>
        <w:rPr>
          <w:rFonts w:ascii="仿宋" w:eastAsia="仿宋" w:hAnsi="仿宋" w:cs="仿宋" w:hint="eastAsia"/>
          <w:sz w:val="32"/>
          <w:szCs w:val="32"/>
        </w:rPr>
        <w:t>，</w:t>
      </w:r>
      <w:r>
        <w:rPr>
          <w:rFonts w:ascii="仿宋" w:eastAsia="仿宋" w:hAnsi="仿宋" w:cs="仿宋" w:hint="eastAsia"/>
          <w:sz w:val="32"/>
          <w:szCs w:val="32"/>
        </w:rPr>
        <w:t>决算数等于年初预算数</w:t>
      </w:r>
      <w:r>
        <w:rPr>
          <w:rFonts w:ascii="仿宋" w:eastAsia="仿宋" w:hAnsi="仿宋" w:cs="仿宋" w:hint="eastAsia"/>
          <w:sz w:val="32"/>
          <w:szCs w:val="32"/>
        </w:rPr>
        <w:t>,</w:t>
      </w:r>
      <w:r>
        <w:rPr>
          <w:rFonts w:ascii="仿宋" w:eastAsia="仿宋" w:hAnsi="仿宋" w:cs="仿宋" w:hint="eastAsia"/>
          <w:color w:val="000000" w:themeColor="text1"/>
          <w:sz w:val="32"/>
          <w:szCs w:val="32"/>
        </w:rPr>
        <w:t>主要原因是按预算执行。</w:t>
      </w:r>
    </w:p>
    <w:p w14:paraId="78F53BB2" w14:textId="77777777" w:rsidR="001519E1" w:rsidRDefault="00463420">
      <w:pPr>
        <w:pStyle w:val="Default"/>
        <w:numPr>
          <w:ilvl w:val="0"/>
          <w:numId w:val="2"/>
        </w:numPr>
        <w:ind w:firstLineChars="200" w:firstLine="640"/>
        <w:rPr>
          <w:rFonts w:ascii="仿宋" w:eastAsia="仿宋" w:hAnsi="仿宋" w:cs="仿宋"/>
          <w:sz w:val="32"/>
          <w:szCs w:val="32"/>
        </w:rPr>
      </w:pPr>
      <w:r>
        <w:rPr>
          <w:rFonts w:ascii="仿宋" w:eastAsia="仿宋" w:hAnsi="仿宋" w:cs="仿宋" w:hint="eastAsia"/>
          <w:sz w:val="32"/>
          <w:szCs w:val="32"/>
        </w:rPr>
        <w:t>社会保障和就业支出（类）行政事业单位离退休（款）机关事业单位基本养老保险缴费支出（项）</w:t>
      </w:r>
    </w:p>
    <w:p w14:paraId="73002455"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年初预算数</w:t>
      </w:r>
      <w:r>
        <w:rPr>
          <w:rFonts w:ascii="仿宋" w:eastAsia="仿宋" w:hAnsi="仿宋" w:cs="仿宋" w:hint="eastAsia"/>
          <w:sz w:val="32"/>
          <w:szCs w:val="32"/>
        </w:rPr>
        <w:t>0</w:t>
      </w:r>
      <w:r>
        <w:rPr>
          <w:rFonts w:ascii="仿宋" w:eastAsia="仿宋" w:hAnsi="仿宋" w:cs="仿宋" w:hint="eastAsia"/>
          <w:sz w:val="32"/>
          <w:szCs w:val="32"/>
        </w:rPr>
        <w:t>万元，支出决算数</w:t>
      </w:r>
      <w:r>
        <w:rPr>
          <w:rFonts w:ascii="仿宋" w:eastAsia="仿宋" w:hAnsi="仿宋" w:cs="仿宋" w:hint="eastAsia"/>
          <w:sz w:val="32"/>
          <w:szCs w:val="32"/>
        </w:rPr>
        <w:t>283.85</w:t>
      </w:r>
      <w:r>
        <w:rPr>
          <w:rFonts w:ascii="仿宋" w:eastAsia="仿宋" w:hAnsi="仿宋" w:cs="仿宋" w:hint="eastAsia"/>
          <w:sz w:val="32"/>
          <w:szCs w:val="32"/>
        </w:rPr>
        <w:t>万元，</w:t>
      </w:r>
      <w:r>
        <w:rPr>
          <w:rFonts w:ascii="仿宋" w:eastAsia="仿宋" w:hAnsi="仿宋" w:cs="仿宋" w:hint="eastAsia"/>
          <w:color w:val="000000" w:themeColor="text1"/>
          <w:sz w:val="32"/>
          <w:szCs w:val="32"/>
        </w:rPr>
        <w:t>无法计算完成比例</w:t>
      </w:r>
      <w:r>
        <w:rPr>
          <w:rFonts w:ascii="仿宋" w:eastAsia="仿宋" w:hAnsi="仿宋" w:cs="仿宋" w:hint="eastAsia"/>
          <w:color w:val="000000" w:themeColor="text1"/>
          <w:sz w:val="32"/>
          <w:szCs w:val="32"/>
        </w:rPr>
        <w:t>,</w:t>
      </w:r>
      <w:r>
        <w:rPr>
          <w:rFonts w:ascii="仿宋" w:eastAsia="仿宋" w:hAnsi="仿宋" w:cs="仿宋" w:hint="eastAsia"/>
          <w:sz w:val="32"/>
          <w:szCs w:val="32"/>
        </w:rPr>
        <w:t>决算数大于年初预算数主要原因是</w:t>
      </w:r>
      <w:r>
        <w:rPr>
          <w:rFonts w:ascii="仿宋" w:eastAsia="仿宋" w:hAnsi="仿宋" w:cs="仿宋" w:hint="eastAsia"/>
          <w:sz w:val="32"/>
          <w:szCs w:val="32"/>
        </w:rPr>
        <w:t>此项支出是通过使用</w:t>
      </w:r>
      <w:r>
        <w:rPr>
          <w:rFonts w:ascii="仿宋" w:eastAsia="仿宋" w:hAnsi="仿宋" w:cs="仿宋" w:hint="eastAsia"/>
          <w:sz w:val="32"/>
          <w:szCs w:val="32"/>
        </w:rPr>
        <w:t>本</w:t>
      </w:r>
      <w:r>
        <w:rPr>
          <w:rFonts w:ascii="仿宋" w:eastAsia="仿宋" w:hAnsi="仿宋" w:cs="仿宋" w:hint="eastAsia"/>
          <w:sz w:val="32"/>
          <w:szCs w:val="32"/>
        </w:rPr>
        <w:t>年度</w:t>
      </w:r>
      <w:r>
        <w:rPr>
          <w:rFonts w:ascii="仿宋" w:eastAsia="仿宋" w:hAnsi="仿宋" w:cs="仿宋" w:hint="eastAsia"/>
          <w:sz w:val="32"/>
          <w:szCs w:val="32"/>
        </w:rPr>
        <w:t>其他</w:t>
      </w:r>
      <w:r>
        <w:rPr>
          <w:rFonts w:ascii="仿宋" w:eastAsia="仿宋" w:hAnsi="仿宋" w:cs="仿宋" w:hint="eastAsia"/>
          <w:sz w:val="32"/>
          <w:szCs w:val="32"/>
        </w:rPr>
        <w:t>财政拨款资金解决。</w:t>
      </w:r>
    </w:p>
    <w:p w14:paraId="677EB6B4" w14:textId="77777777" w:rsidR="001519E1" w:rsidRDefault="00463420">
      <w:pPr>
        <w:pStyle w:val="Default"/>
        <w:numPr>
          <w:ilvl w:val="0"/>
          <w:numId w:val="2"/>
        </w:numPr>
        <w:ind w:firstLineChars="200" w:firstLine="640"/>
        <w:rPr>
          <w:rFonts w:ascii="仿宋" w:eastAsia="仿宋" w:hAnsi="仿宋" w:cs="仿宋"/>
          <w:sz w:val="32"/>
          <w:szCs w:val="32"/>
        </w:rPr>
      </w:pPr>
      <w:r>
        <w:rPr>
          <w:rFonts w:ascii="仿宋" w:eastAsia="仿宋" w:hAnsi="仿宋" w:cs="仿宋" w:hint="eastAsia"/>
          <w:sz w:val="32"/>
          <w:szCs w:val="32"/>
        </w:rPr>
        <w:lastRenderedPageBreak/>
        <w:t>社会保障和就业支出（类）行政事业单位离退休（款）</w:t>
      </w:r>
      <w:r>
        <w:rPr>
          <w:rFonts w:ascii="仿宋" w:eastAsia="仿宋" w:hAnsi="仿宋" w:cs="仿宋" w:hint="eastAsia"/>
          <w:sz w:val="32"/>
          <w:szCs w:val="32"/>
        </w:rPr>
        <w:t>其他行政事业单位养老支出</w:t>
      </w:r>
      <w:r>
        <w:rPr>
          <w:rFonts w:ascii="仿宋" w:eastAsia="仿宋" w:hAnsi="仿宋" w:cs="仿宋" w:hint="eastAsia"/>
          <w:sz w:val="32"/>
          <w:szCs w:val="32"/>
        </w:rPr>
        <w:t>（项）</w:t>
      </w:r>
      <w:r>
        <w:rPr>
          <w:rFonts w:ascii="仿宋" w:eastAsia="仿宋" w:hAnsi="仿宋" w:cs="仿宋" w:hint="eastAsia"/>
          <w:sz w:val="32"/>
          <w:szCs w:val="32"/>
        </w:rPr>
        <w:t>。</w:t>
      </w:r>
    </w:p>
    <w:p w14:paraId="033411E7"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年初预算数</w:t>
      </w:r>
      <w:r>
        <w:rPr>
          <w:rFonts w:ascii="仿宋" w:eastAsia="仿宋" w:hAnsi="仿宋" w:cs="仿宋" w:hint="eastAsia"/>
          <w:sz w:val="32"/>
          <w:szCs w:val="32"/>
        </w:rPr>
        <w:t>0</w:t>
      </w:r>
      <w:r>
        <w:rPr>
          <w:rFonts w:ascii="仿宋" w:eastAsia="仿宋" w:hAnsi="仿宋" w:cs="仿宋" w:hint="eastAsia"/>
          <w:sz w:val="32"/>
          <w:szCs w:val="32"/>
        </w:rPr>
        <w:t>万元，支出决算数</w:t>
      </w:r>
      <w:r>
        <w:rPr>
          <w:rFonts w:ascii="仿宋" w:eastAsia="仿宋" w:hAnsi="仿宋" w:cs="仿宋" w:hint="eastAsia"/>
          <w:sz w:val="32"/>
          <w:szCs w:val="32"/>
        </w:rPr>
        <w:t>53.40</w:t>
      </w:r>
      <w:r>
        <w:rPr>
          <w:rFonts w:ascii="仿宋" w:eastAsia="仿宋" w:hAnsi="仿宋" w:cs="仿宋" w:hint="eastAsia"/>
          <w:sz w:val="32"/>
          <w:szCs w:val="32"/>
        </w:rPr>
        <w:t>万元，</w:t>
      </w:r>
      <w:r>
        <w:rPr>
          <w:rFonts w:ascii="仿宋" w:eastAsia="仿宋" w:hAnsi="仿宋" w:cs="仿宋" w:hint="eastAsia"/>
          <w:color w:val="000000" w:themeColor="text1"/>
          <w:sz w:val="32"/>
          <w:szCs w:val="32"/>
        </w:rPr>
        <w:t>无法计算完成比例</w:t>
      </w:r>
      <w:r>
        <w:rPr>
          <w:rFonts w:ascii="仿宋" w:eastAsia="仿宋" w:hAnsi="仿宋" w:cs="仿宋" w:hint="eastAsia"/>
          <w:color w:val="000000" w:themeColor="text1"/>
          <w:sz w:val="32"/>
          <w:szCs w:val="32"/>
        </w:rPr>
        <w:t>,</w:t>
      </w:r>
      <w:r>
        <w:rPr>
          <w:rFonts w:ascii="仿宋" w:eastAsia="仿宋" w:hAnsi="仿宋" w:cs="仿宋" w:hint="eastAsia"/>
          <w:sz w:val="32"/>
          <w:szCs w:val="32"/>
        </w:rPr>
        <w:t>决算数大于年初预算数主要原因是</w:t>
      </w:r>
      <w:r>
        <w:rPr>
          <w:rFonts w:ascii="仿宋" w:eastAsia="仿宋" w:hAnsi="仿宋" w:cs="仿宋" w:hint="eastAsia"/>
          <w:sz w:val="32"/>
          <w:szCs w:val="32"/>
        </w:rPr>
        <w:t>此项支出是通过使用</w:t>
      </w:r>
      <w:r>
        <w:rPr>
          <w:rFonts w:ascii="仿宋" w:eastAsia="仿宋" w:hAnsi="仿宋" w:cs="仿宋" w:hint="eastAsia"/>
          <w:sz w:val="32"/>
          <w:szCs w:val="32"/>
        </w:rPr>
        <w:t>本</w:t>
      </w:r>
      <w:r>
        <w:rPr>
          <w:rFonts w:ascii="仿宋" w:eastAsia="仿宋" w:hAnsi="仿宋" w:cs="仿宋" w:hint="eastAsia"/>
          <w:sz w:val="32"/>
          <w:szCs w:val="32"/>
        </w:rPr>
        <w:t>年度</w:t>
      </w:r>
      <w:r>
        <w:rPr>
          <w:rFonts w:ascii="仿宋" w:eastAsia="仿宋" w:hAnsi="仿宋" w:cs="仿宋" w:hint="eastAsia"/>
          <w:sz w:val="32"/>
          <w:szCs w:val="32"/>
        </w:rPr>
        <w:t>其他</w:t>
      </w:r>
      <w:r>
        <w:rPr>
          <w:rFonts w:ascii="仿宋" w:eastAsia="仿宋" w:hAnsi="仿宋" w:cs="仿宋" w:hint="eastAsia"/>
          <w:sz w:val="32"/>
          <w:szCs w:val="32"/>
        </w:rPr>
        <w:t>财政拨款资金解决。</w:t>
      </w:r>
    </w:p>
    <w:p w14:paraId="7F9F7DB7" w14:textId="77777777" w:rsidR="001519E1" w:rsidRDefault="00463420">
      <w:pPr>
        <w:pStyle w:val="Default"/>
        <w:numPr>
          <w:ilvl w:val="0"/>
          <w:numId w:val="2"/>
        </w:numPr>
        <w:ind w:firstLineChars="200" w:firstLine="640"/>
        <w:rPr>
          <w:rFonts w:ascii="仿宋" w:eastAsia="仿宋" w:hAnsi="仿宋" w:cs="仿宋"/>
          <w:sz w:val="32"/>
          <w:szCs w:val="32"/>
        </w:rPr>
      </w:pPr>
      <w:r>
        <w:rPr>
          <w:rFonts w:ascii="仿宋" w:eastAsia="仿宋" w:hAnsi="仿宋" w:cs="仿宋" w:hint="eastAsia"/>
          <w:sz w:val="32"/>
          <w:szCs w:val="32"/>
        </w:rPr>
        <w:t>卫生健康支出（类）行政事业单位医疗（款）行政单位医疗（项）</w:t>
      </w:r>
    </w:p>
    <w:p w14:paraId="24A6DB88"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年初预算数</w:t>
      </w:r>
      <w:r>
        <w:rPr>
          <w:rFonts w:ascii="仿宋" w:eastAsia="仿宋" w:hAnsi="仿宋" w:cs="仿宋" w:hint="eastAsia"/>
          <w:sz w:val="32"/>
          <w:szCs w:val="32"/>
        </w:rPr>
        <w:t>0</w:t>
      </w:r>
      <w:r>
        <w:rPr>
          <w:rFonts w:ascii="仿宋" w:eastAsia="仿宋" w:hAnsi="仿宋" w:cs="仿宋" w:hint="eastAsia"/>
          <w:sz w:val="32"/>
          <w:szCs w:val="32"/>
        </w:rPr>
        <w:t>万元，支出决算数</w:t>
      </w:r>
      <w:r>
        <w:rPr>
          <w:rFonts w:ascii="仿宋" w:eastAsia="仿宋" w:hAnsi="仿宋" w:cs="仿宋" w:hint="eastAsia"/>
          <w:sz w:val="32"/>
          <w:szCs w:val="32"/>
        </w:rPr>
        <w:t>131.82</w:t>
      </w:r>
      <w:r>
        <w:rPr>
          <w:rFonts w:ascii="仿宋" w:eastAsia="仿宋" w:hAnsi="仿宋" w:cs="仿宋" w:hint="eastAsia"/>
          <w:sz w:val="32"/>
          <w:szCs w:val="32"/>
        </w:rPr>
        <w:t>万元，</w:t>
      </w:r>
      <w:r>
        <w:rPr>
          <w:rFonts w:ascii="仿宋" w:eastAsia="仿宋" w:hAnsi="仿宋" w:cs="仿宋" w:hint="eastAsia"/>
          <w:color w:val="000000" w:themeColor="text1"/>
          <w:sz w:val="32"/>
          <w:szCs w:val="32"/>
        </w:rPr>
        <w:t>无法计算完成比例</w:t>
      </w:r>
      <w:r>
        <w:rPr>
          <w:rFonts w:ascii="仿宋" w:eastAsia="仿宋" w:hAnsi="仿宋" w:cs="仿宋" w:hint="eastAsia"/>
          <w:color w:val="000000" w:themeColor="text1"/>
          <w:sz w:val="32"/>
          <w:szCs w:val="32"/>
        </w:rPr>
        <w:t>,</w:t>
      </w:r>
      <w:r>
        <w:rPr>
          <w:rFonts w:ascii="仿宋" w:eastAsia="仿宋" w:hAnsi="仿宋" w:cs="仿宋" w:hint="eastAsia"/>
          <w:sz w:val="32"/>
          <w:szCs w:val="32"/>
        </w:rPr>
        <w:t>决算数大于年初预算数主要原因是</w:t>
      </w:r>
      <w:r>
        <w:rPr>
          <w:rFonts w:ascii="仿宋" w:eastAsia="仿宋" w:hAnsi="仿宋" w:cs="仿宋" w:hint="eastAsia"/>
          <w:sz w:val="32"/>
          <w:szCs w:val="32"/>
        </w:rPr>
        <w:t>此项支出是通过使用以前年度财政拨款结转资金解决。</w:t>
      </w:r>
    </w:p>
    <w:p w14:paraId="3040B92A" w14:textId="77777777" w:rsidR="001519E1" w:rsidRDefault="00463420">
      <w:pPr>
        <w:pStyle w:val="Default"/>
        <w:numPr>
          <w:ilvl w:val="0"/>
          <w:numId w:val="2"/>
        </w:numPr>
        <w:ind w:firstLineChars="200" w:firstLine="640"/>
        <w:rPr>
          <w:rFonts w:ascii="仿宋" w:eastAsia="仿宋" w:hAnsi="仿宋" w:cs="仿宋"/>
          <w:sz w:val="32"/>
          <w:szCs w:val="32"/>
        </w:rPr>
      </w:pPr>
      <w:r>
        <w:rPr>
          <w:rFonts w:ascii="仿宋" w:eastAsia="仿宋" w:hAnsi="仿宋" w:cs="仿宋" w:hint="eastAsia"/>
          <w:sz w:val="32"/>
          <w:szCs w:val="32"/>
        </w:rPr>
        <w:t>卫生健康支出（类）行政事业单位医疗（款）</w:t>
      </w:r>
      <w:r>
        <w:rPr>
          <w:rFonts w:ascii="仿宋" w:eastAsia="仿宋" w:hAnsi="仿宋" w:cs="仿宋" w:hint="eastAsia"/>
          <w:sz w:val="32"/>
          <w:szCs w:val="32"/>
        </w:rPr>
        <w:t>其他行政事业单位医疗支出</w:t>
      </w:r>
      <w:r>
        <w:rPr>
          <w:rFonts w:ascii="仿宋" w:eastAsia="仿宋" w:hAnsi="仿宋" w:cs="仿宋" w:hint="eastAsia"/>
          <w:sz w:val="32"/>
          <w:szCs w:val="32"/>
        </w:rPr>
        <w:t>（项）</w:t>
      </w:r>
    </w:p>
    <w:p w14:paraId="3E0C420C"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年初预算数</w:t>
      </w:r>
      <w:r>
        <w:rPr>
          <w:rFonts w:ascii="仿宋" w:eastAsia="仿宋" w:hAnsi="仿宋" w:cs="仿宋" w:hint="eastAsia"/>
          <w:sz w:val="32"/>
          <w:szCs w:val="32"/>
        </w:rPr>
        <w:t>0</w:t>
      </w:r>
      <w:r>
        <w:rPr>
          <w:rFonts w:ascii="仿宋" w:eastAsia="仿宋" w:hAnsi="仿宋" w:cs="仿宋" w:hint="eastAsia"/>
          <w:sz w:val="32"/>
          <w:szCs w:val="32"/>
        </w:rPr>
        <w:t>万元，支出决算数</w:t>
      </w:r>
      <w:r>
        <w:rPr>
          <w:rFonts w:ascii="仿宋" w:eastAsia="仿宋" w:hAnsi="仿宋" w:cs="仿宋" w:hint="eastAsia"/>
          <w:sz w:val="32"/>
          <w:szCs w:val="32"/>
        </w:rPr>
        <w:t>10.10</w:t>
      </w:r>
      <w:r>
        <w:rPr>
          <w:rFonts w:ascii="仿宋" w:eastAsia="仿宋" w:hAnsi="仿宋" w:cs="仿宋" w:hint="eastAsia"/>
          <w:sz w:val="32"/>
          <w:szCs w:val="32"/>
        </w:rPr>
        <w:t>万元，</w:t>
      </w:r>
      <w:r>
        <w:rPr>
          <w:rFonts w:ascii="仿宋" w:eastAsia="仿宋" w:hAnsi="仿宋" w:cs="仿宋" w:hint="eastAsia"/>
          <w:color w:val="000000" w:themeColor="text1"/>
          <w:sz w:val="32"/>
          <w:szCs w:val="32"/>
        </w:rPr>
        <w:t>无法计算完成比例</w:t>
      </w:r>
      <w:r>
        <w:rPr>
          <w:rFonts w:ascii="仿宋" w:eastAsia="仿宋" w:hAnsi="仿宋" w:cs="仿宋" w:hint="eastAsia"/>
          <w:color w:val="000000" w:themeColor="text1"/>
          <w:sz w:val="32"/>
          <w:szCs w:val="32"/>
        </w:rPr>
        <w:t>,</w:t>
      </w:r>
      <w:r>
        <w:rPr>
          <w:rFonts w:ascii="仿宋" w:eastAsia="仿宋" w:hAnsi="仿宋" w:cs="仿宋" w:hint="eastAsia"/>
          <w:sz w:val="32"/>
          <w:szCs w:val="32"/>
        </w:rPr>
        <w:t>决算数大于年初预算数主要原因是</w:t>
      </w:r>
      <w:r>
        <w:rPr>
          <w:rFonts w:ascii="仿宋" w:eastAsia="仿宋" w:hAnsi="仿宋" w:cs="仿宋" w:hint="eastAsia"/>
          <w:sz w:val="32"/>
          <w:szCs w:val="32"/>
        </w:rPr>
        <w:t>此项支出是通过使用以前年度财政拨款结转资金解决。</w:t>
      </w:r>
    </w:p>
    <w:p w14:paraId="774E8C44" w14:textId="77777777" w:rsidR="001519E1" w:rsidRDefault="00463420">
      <w:pPr>
        <w:pStyle w:val="Default"/>
        <w:ind w:firstLineChars="200" w:firstLine="640"/>
        <w:rPr>
          <w:rFonts w:hAnsi="黑体"/>
          <w:sz w:val="32"/>
          <w:szCs w:val="32"/>
        </w:rPr>
      </w:pPr>
      <w:r>
        <w:rPr>
          <w:rFonts w:hAnsi="黑体" w:hint="eastAsia"/>
          <w:sz w:val="32"/>
          <w:szCs w:val="32"/>
        </w:rPr>
        <w:t>六、一般公共预算财政拨款基本支出决算情况说明</w:t>
      </w:r>
    </w:p>
    <w:p w14:paraId="1B67F89A" w14:textId="77777777" w:rsidR="001519E1" w:rsidRDefault="00463420">
      <w:pPr>
        <w:pStyle w:val="Default"/>
        <w:spacing w:line="520" w:lineRule="exact"/>
        <w:ind w:firstLineChars="200" w:firstLine="640"/>
        <w:rPr>
          <w:rFonts w:ascii="仿宋" w:eastAsia="仿宋" w:hAnsi="仿宋" w:cs="仿宋"/>
          <w:i/>
          <w:color w:val="FF0000"/>
          <w:sz w:val="32"/>
          <w:szCs w:val="32"/>
        </w:rPr>
      </w:pPr>
      <w:r>
        <w:rPr>
          <w:rFonts w:ascii="仿宋" w:eastAsia="仿宋" w:hAnsi="仿宋" w:cs="仿宋" w:hint="eastAsia"/>
          <w:sz w:val="32"/>
          <w:szCs w:val="32"/>
        </w:rPr>
        <w:t>2020</w:t>
      </w:r>
      <w:r>
        <w:rPr>
          <w:rFonts w:ascii="仿宋" w:eastAsia="仿宋" w:hAnsi="仿宋" w:cs="仿宋" w:hint="eastAsia"/>
          <w:sz w:val="32"/>
          <w:szCs w:val="32"/>
        </w:rPr>
        <w:t>年度财政拨款基本支出</w:t>
      </w:r>
      <w:r>
        <w:rPr>
          <w:rFonts w:ascii="仿宋" w:eastAsia="仿宋" w:hAnsi="仿宋" w:cs="仿宋" w:hint="eastAsia"/>
          <w:sz w:val="32"/>
          <w:szCs w:val="32"/>
        </w:rPr>
        <w:t>4,151.84</w:t>
      </w:r>
      <w:r>
        <w:rPr>
          <w:rFonts w:ascii="仿宋" w:eastAsia="仿宋" w:hAnsi="仿宋" w:cs="仿宋" w:hint="eastAsia"/>
          <w:sz w:val="32"/>
          <w:szCs w:val="32"/>
        </w:rPr>
        <w:t>万元，其中：人员经费</w:t>
      </w:r>
      <w:r>
        <w:rPr>
          <w:rFonts w:ascii="仿宋" w:eastAsia="仿宋" w:hAnsi="仿宋" w:cs="仿宋" w:hint="eastAsia"/>
          <w:sz w:val="32"/>
          <w:szCs w:val="32"/>
        </w:rPr>
        <w:t>3,295.94</w:t>
      </w:r>
      <w:r>
        <w:rPr>
          <w:rFonts w:ascii="仿宋" w:eastAsia="仿宋" w:hAnsi="仿宋" w:cs="仿宋" w:hint="eastAsia"/>
          <w:sz w:val="32"/>
          <w:szCs w:val="32"/>
        </w:rPr>
        <w:t>万元，占基本支出的</w:t>
      </w:r>
      <w:r>
        <w:rPr>
          <w:rFonts w:ascii="仿宋" w:eastAsia="仿宋" w:hAnsi="仿宋" w:cs="仿宋" w:hint="eastAsia"/>
          <w:sz w:val="32"/>
          <w:szCs w:val="32"/>
        </w:rPr>
        <w:t>79.39</w:t>
      </w:r>
      <w:r>
        <w:rPr>
          <w:rFonts w:ascii="仿宋" w:eastAsia="仿宋" w:hAnsi="仿宋" w:cs="仿宋" w:hint="eastAsia"/>
          <w:sz w:val="32"/>
          <w:szCs w:val="32"/>
        </w:rPr>
        <w:t>%,</w:t>
      </w:r>
      <w:r>
        <w:rPr>
          <w:rFonts w:ascii="仿宋" w:eastAsia="仿宋" w:hAnsi="仿宋" w:cs="仿宋" w:hint="eastAsia"/>
          <w:sz w:val="32"/>
          <w:szCs w:val="32"/>
        </w:rPr>
        <w:t>主要包括基本工资、津贴补贴、奖金、机关事业单位基本养老保险缴费、其他工资福利支出、退休费、生活补助、抚恤金、救济费、其他对个人和家庭的补助支出；公用经费</w:t>
      </w:r>
      <w:r>
        <w:rPr>
          <w:rFonts w:ascii="仿宋" w:eastAsia="仿宋" w:hAnsi="仿宋" w:cs="仿宋" w:hint="eastAsia"/>
          <w:sz w:val="32"/>
          <w:szCs w:val="32"/>
        </w:rPr>
        <w:t>855.89</w:t>
      </w:r>
      <w:r>
        <w:rPr>
          <w:rFonts w:ascii="仿宋" w:eastAsia="仿宋" w:hAnsi="仿宋" w:cs="仿宋" w:hint="eastAsia"/>
          <w:sz w:val="32"/>
          <w:szCs w:val="32"/>
        </w:rPr>
        <w:t>万元，占基本支出的</w:t>
      </w:r>
      <w:r>
        <w:rPr>
          <w:rFonts w:ascii="仿宋" w:eastAsia="仿宋" w:hAnsi="仿宋" w:cs="仿宋" w:hint="eastAsia"/>
          <w:sz w:val="32"/>
          <w:szCs w:val="32"/>
        </w:rPr>
        <w:t>20.61</w:t>
      </w:r>
      <w:r>
        <w:rPr>
          <w:rFonts w:ascii="仿宋" w:eastAsia="仿宋" w:hAnsi="仿宋" w:cs="仿宋" w:hint="eastAsia"/>
          <w:sz w:val="32"/>
          <w:szCs w:val="32"/>
        </w:rPr>
        <w:t>%</w:t>
      </w:r>
      <w:r>
        <w:rPr>
          <w:rFonts w:ascii="仿宋" w:eastAsia="仿宋" w:hAnsi="仿宋" w:cs="仿宋" w:hint="eastAsia"/>
          <w:sz w:val="32"/>
          <w:szCs w:val="32"/>
        </w:rPr>
        <w:t>，主要包括办公费、印刷费、电费、邮电费、物业管理费、差旅费、维修</w:t>
      </w:r>
      <w:r>
        <w:rPr>
          <w:rFonts w:ascii="仿宋" w:eastAsia="仿宋" w:hAnsi="仿宋" w:cs="仿宋" w:hint="eastAsia"/>
          <w:sz w:val="32"/>
          <w:szCs w:val="32"/>
        </w:rPr>
        <w:t>(</w:t>
      </w:r>
      <w:r>
        <w:rPr>
          <w:rFonts w:ascii="仿宋" w:eastAsia="仿宋" w:hAnsi="仿宋" w:cs="仿宋" w:hint="eastAsia"/>
          <w:sz w:val="32"/>
          <w:szCs w:val="32"/>
        </w:rPr>
        <w:t>护）费、会议费、培训费、公务接待费、劳务费、工会经费、福利费、公务用车运行维护费、其他交通费、其他商品和服务支出、办公设备购置、其他资本性支出。</w:t>
      </w:r>
    </w:p>
    <w:p w14:paraId="7EB8F4FF" w14:textId="77777777" w:rsidR="001519E1" w:rsidRDefault="00463420">
      <w:pPr>
        <w:pStyle w:val="Default"/>
        <w:ind w:firstLineChars="200" w:firstLine="640"/>
        <w:rPr>
          <w:rFonts w:hAnsi="黑体"/>
          <w:sz w:val="32"/>
          <w:szCs w:val="32"/>
        </w:rPr>
      </w:pPr>
      <w:r>
        <w:rPr>
          <w:rFonts w:hAnsi="黑体" w:hint="eastAsia"/>
          <w:sz w:val="32"/>
          <w:szCs w:val="32"/>
        </w:rPr>
        <w:t>七、一般公共预算财政拨款“三公”经费支出决算情况说明</w:t>
      </w:r>
    </w:p>
    <w:p w14:paraId="189BDEAA" w14:textId="77777777" w:rsidR="001519E1" w:rsidRDefault="00463420">
      <w:pPr>
        <w:pStyle w:val="Default"/>
        <w:ind w:firstLineChars="200" w:firstLine="643"/>
        <w:rPr>
          <w:rFonts w:ascii="仿宋" w:eastAsia="仿宋" w:hAnsi="仿宋" w:cs="仿宋"/>
          <w:b/>
          <w:bCs/>
          <w:sz w:val="32"/>
          <w:szCs w:val="32"/>
        </w:rPr>
      </w:pPr>
      <w:r>
        <w:rPr>
          <w:rFonts w:ascii="仿宋" w:eastAsia="仿宋" w:hAnsi="仿宋" w:cs="仿宋" w:hint="eastAsia"/>
          <w:b/>
          <w:bCs/>
          <w:sz w:val="32"/>
          <w:szCs w:val="32"/>
        </w:rPr>
        <w:t>（一）“三公”经费财政拨款支出决算总体情况说明</w:t>
      </w:r>
    </w:p>
    <w:p w14:paraId="2EB9D555" w14:textId="77777777" w:rsidR="001519E1" w:rsidRDefault="00463420">
      <w:pPr>
        <w:pStyle w:val="Default"/>
        <w:ind w:firstLineChars="250" w:firstLine="800"/>
        <w:rPr>
          <w:rFonts w:ascii="仿宋" w:eastAsia="仿宋" w:hAnsi="仿宋" w:cs="仿宋"/>
          <w:color w:val="000000" w:themeColor="text1"/>
          <w:sz w:val="32"/>
          <w:szCs w:val="32"/>
        </w:rPr>
      </w:pPr>
      <w:r>
        <w:rPr>
          <w:rFonts w:ascii="仿宋" w:eastAsia="仿宋" w:hAnsi="仿宋" w:cs="仿宋" w:hint="eastAsia"/>
          <w:sz w:val="32"/>
          <w:szCs w:val="32"/>
        </w:rPr>
        <w:t>2021</w:t>
      </w:r>
      <w:r>
        <w:rPr>
          <w:rFonts w:ascii="仿宋" w:eastAsia="仿宋" w:hAnsi="仿宋" w:cs="仿宋" w:hint="eastAsia"/>
          <w:sz w:val="32"/>
          <w:szCs w:val="32"/>
        </w:rPr>
        <w:t>年度“三公”经费财政拨款支出预算为</w:t>
      </w:r>
      <w:r>
        <w:rPr>
          <w:rFonts w:ascii="仿宋" w:eastAsia="仿宋" w:hAnsi="仿宋" w:cs="仿宋" w:hint="eastAsia"/>
          <w:sz w:val="32"/>
          <w:szCs w:val="32"/>
        </w:rPr>
        <w:t>214.00</w:t>
      </w:r>
      <w:r>
        <w:rPr>
          <w:rFonts w:ascii="仿宋" w:eastAsia="仿宋" w:hAnsi="仿宋" w:cs="仿宋" w:hint="eastAsia"/>
          <w:sz w:val="32"/>
          <w:szCs w:val="32"/>
        </w:rPr>
        <w:t>万元，支出决算为</w:t>
      </w:r>
      <w:r>
        <w:rPr>
          <w:rFonts w:ascii="仿宋" w:eastAsia="仿宋" w:hAnsi="仿宋" w:cs="仿宋" w:hint="eastAsia"/>
          <w:sz w:val="32"/>
          <w:szCs w:val="32"/>
        </w:rPr>
        <w:lastRenderedPageBreak/>
        <w:t>188.04</w:t>
      </w:r>
      <w:r>
        <w:rPr>
          <w:rFonts w:ascii="仿宋" w:eastAsia="仿宋" w:hAnsi="仿宋" w:cs="仿宋" w:hint="eastAsia"/>
          <w:sz w:val="32"/>
          <w:szCs w:val="32"/>
        </w:rPr>
        <w:t>万元，完成预算的</w:t>
      </w:r>
      <w:r>
        <w:rPr>
          <w:rFonts w:ascii="仿宋" w:eastAsia="仿宋" w:hAnsi="仿宋" w:cs="仿宋" w:hint="eastAsia"/>
          <w:sz w:val="32"/>
          <w:szCs w:val="32"/>
        </w:rPr>
        <w:t>87.87</w:t>
      </w:r>
      <w:r>
        <w:rPr>
          <w:rFonts w:ascii="仿宋" w:eastAsia="仿宋" w:hAnsi="仿宋" w:cs="仿宋" w:hint="eastAsia"/>
          <w:sz w:val="32"/>
          <w:szCs w:val="32"/>
        </w:rPr>
        <w:t>%</w:t>
      </w:r>
      <w:r>
        <w:rPr>
          <w:rFonts w:ascii="仿宋" w:eastAsia="仿宋" w:hAnsi="仿宋" w:cs="仿宋" w:hint="eastAsia"/>
          <w:sz w:val="32"/>
          <w:szCs w:val="32"/>
        </w:rPr>
        <w:t>，其中：</w:t>
      </w:r>
    </w:p>
    <w:p w14:paraId="2A39F2D9" w14:textId="77777777" w:rsidR="001519E1" w:rsidRDefault="00463420">
      <w:pPr>
        <w:pStyle w:val="Defaul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因公出国（境）费支出预算为</w:t>
      </w:r>
      <w:r>
        <w:rPr>
          <w:rFonts w:ascii="仿宋" w:eastAsia="仿宋" w:hAnsi="仿宋" w:cs="仿宋" w:hint="eastAsia"/>
          <w:color w:val="000000" w:themeColor="text1"/>
          <w:sz w:val="32"/>
          <w:szCs w:val="32"/>
        </w:rPr>
        <w:t>0</w:t>
      </w:r>
      <w:r>
        <w:rPr>
          <w:rFonts w:ascii="仿宋" w:eastAsia="仿宋" w:hAnsi="仿宋" w:cs="仿宋" w:hint="eastAsia"/>
          <w:color w:val="000000" w:themeColor="text1"/>
          <w:sz w:val="32"/>
          <w:szCs w:val="32"/>
        </w:rPr>
        <w:t>万元，支出决算为</w:t>
      </w:r>
      <w:r>
        <w:rPr>
          <w:rFonts w:ascii="仿宋" w:eastAsia="仿宋" w:hAnsi="仿宋" w:cs="仿宋" w:hint="eastAsia"/>
          <w:color w:val="000000" w:themeColor="text1"/>
          <w:sz w:val="32"/>
          <w:szCs w:val="32"/>
        </w:rPr>
        <w:t>0</w:t>
      </w:r>
      <w:r>
        <w:rPr>
          <w:rFonts w:ascii="仿宋" w:eastAsia="仿宋" w:hAnsi="仿宋" w:cs="仿宋" w:hint="eastAsia"/>
          <w:color w:val="000000" w:themeColor="text1"/>
          <w:sz w:val="32"/>
          <w:szCs w:val="32"/>
        </w:rPr>
        <w:t>万元</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决算数与年初预算数持平，主要原因按预算执行，与上年数持平，主要原因本年度未安排因公出国</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境</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w:t>
      </w:r>
    </w:p>
    <w:p w14:paraId="0C2647ED" w14:textId="77777777" w:rsidR="001519E1" w:rsidRDefault="00463420">
      <w:pPr>
        <w:pStyle w:val="Default"/>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公务接待费支出预算为</w:t>
      </w:r>
      <w:r>
        <w:rPr>
          <w:rFonts w:ascii="仿宋" w:eastAsia="仿宋" w:hAnsi="仿宋" w:cs="仿宋" w:hint="eastAsia"/>
          <w:sz w:val="32"/>
          <w:szCs w:val="32"/>
        </w:rPr>
        <w:t>18.90</w:t>
      </w:r>
      <w:r>
        <w:rPr>
          <w:rFonts w:ascii="仿宋" w:eastAsia="仿宋" w:hAnsi="仿宋" w:cs="仿宋" w:hint="eastAsia"/>
          <w:sz w:val="32"/>
          <w:szCs w:val="32"/>
        </w:rPr>
        <w:t>万元，支出决算为</w:t>
      </w:r>
      <w:r>
        <w:rPr>
          <w:rFonts w:ascii="仿宋" w:eastAsia="仿宋" w:hAnsi="仿宋" w:cs="仿宋" w:hint="eastAsia"/>
          <w:sz w:val="32"/>
          <w:szCs w:val="32"/>
        </w:rPr>
        <w:t>4.43</w:t>
      </w:r>
      <w:r>
        <w:rPr>
          <w:rFonts w:ascii="仿宋" w:eastAsia="仿宋" w:hAnsi="仿宋" w:cs="仿宋" w:hint="eastAsia"/>
          <w:sz w:val="32"/>
          <w:szCs w:val="32"/>
        </w:rPr>
        <w:t>万元，完成预算的</w:t>
      </w:r>
      <w:r>
        <w:rPr>
          <w:rFonts w:ascii="仿宋" w:eastAsia="仿宋" w:hAnsi="仿宋" w:cs="仿宋" w:hint="eastAsia"/>
          <w:sz w:val="32"/>
          <w:szCs w:val="32"/>
        </w:rPr>
        <w:t>23.44</w:t>
      </w:r>
      <w:r>
        <w:rPr>
          <w:rFonts w:ascii="仿宋" w:eastAsia="仿宋" w:hAnsi="仿宋" w:cs="仿宋" w:hint="eastAsia"/>
          <w:sz w:val="32"/>
          <w:szCs w:val="32"/>
        </w:rPr>
        <w:t>%</w:t>
      </w:r>
      <w:r>
        <w:rPr>
          <w:rFonts w:ascii="仿宋" w:eastAsia="仿宋" w:hAnsi="仿宋" w:cs="仿宋" w:hint="eastAsia"/>
          <w:sz w:val="32"/>
          <w:szCs w:val="32"/>
        </w:rPr>
        <w:t>，决算数小于预算数的主要原因是认真贯彻落实中央“八项规定”精神和厉行节约要求，进一步从严控制“三公”经费开支，全年实际支出比预算有所节约。与上年相比，</w:t>
      </w:r>
      <w:r>
        <w:rPr>
          <w:rFonts w:ascii="仿宋" w:eastAsia="仿宋" w:hAnsi="仿宋" w:cs="仿宋" w:hint="eastAsia"/>
          <w:sz w:val="32"/>
          <w:szCs w:val="32"/>
        </w:rPr>
        <w:t>增加</w:t>
      </w:r>
      <w:r>
        <w:rPr>
          <w:rFonts w:ascii="仿宋" w:eastAsia="仿宋" w:hAnsi="仿宋" w:cs="仿宋" w:hint="eastAsia"/>
          <w:sz w:val="32"/>
          <w:szCs w:val="32"/>
        </w:rPr>
        <w:t>0.27</w:t>
      </w:r>
      <w:r>
        <w:rPr>
          <w:rFonts w:ascii="仿宋" w:eastAsia="仿宋" w:hAnsi="仿宋" w:cs="仿宋" w:hint="eastAsia"/>
          <w:sz w:val="32"/>
          <w:szCs w:val="32"/>
        </w:rPr>
        <w:t>万元，</w:t>
      </w:r>
      <w:r>
        <w:rPr>
          <w:rFonts w:ascii="仿宋" w:eastAsia="仿宋" w:hAnsi="仿宋" w:cs="仿宋" w:hint="eastAsia"/>
          <w:sz w:val="32"/>
          <w:szCs w:val="32"/>
        </w:rPr>
        <w:t>增幅</w:t>
      </w:r>
      <w:r>
        <w:rPr>
          <w:rFonts w:ascii="仿宋" w:eastAsia="仿宋" w:hAnsi="仿宋" w:cs="仿宋" w:hint="eastAsia"/>
          <w:sz w:val="32"/>
          <w:szCs w:val="32"/>
        </w:rPr>
        <w:t>6.49</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增加</w:t>
      </w:r>
      <w:r>
        <w:rPr>
          <w:rFonts w:ascii="仿宋" w:eastAsia="仿宋" w:hAnsi="仿宋" w:cs="仿宋" w:hint="eastAsia"/>
          <w:sz w:val="32"/>
          <w:szCs w:val="32"/>
        </w:rPr>
        <w:t>的主要原因是</w:t>
      </w:r>
      <w:r>
        <w:rPr>
          <w:rFonts w:ascii="仿宋" w:eastAsia="仿宋" w:hAnsi="仿宋" w:cs="仿宋" w:hint="eastAsia"/>
          <w:sz w:val="32"/>
          <w:szCs w:val="32"/>
        </w:rPr>
        <w:t>加班餐费增长</w:t>
      </w:r>
      <w:r>
        <w:rPr>
          <w:rFonts w:ascii="仿宋" w:eastAsia="仿宋" w:hAnsi="仿宋" w:cs="仿宋" w:hint="eastAsia"/>
          <w:sz w:val="32"/>
          <w:szCs w:val="32"/>
        </w:rPr>
        <w:t>。</w:t>
      </w:r>
    </w:p>
    <w:p w14:paraId="33A20173"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公务用车购置费支出预算为</w:t>
      </w:r>
      <w:r>
        <w:rPr>
          <w:rFonts w:ascii="仿宋" w:eastAsia="仿宋" w:hAnsi="仿宋" w:cs="仿宋" w:hint="eastAsia"/>
          <w:sz w:val="32"/>
          <w:szCs w:val="32"/>
        </w:rPr>
        <w:t>70.00</w:t>
      </w:r>
      <w:r>
        <w:rPr>
          <w:rFonts w:ascii="仿宋" w:eastAsia="仿宋" w:hAnsi="仿宋" w:cs="仿宋" w:hint="eastAsia"/>
          <w:sz w:val="32"/>
          <w:szCs w:val="32"/>
        </w:rPr>
        <w:t>万元，支出决算为</w:t>
      </w:r>
      <w:r>
        <w:rPr>
          <w:rFonts w:ascii="仿宋" w:eastAsia="仿宋" w:hAnsi="仿宋" w:cs="仿宋" w:hint="eastAsia"/>
          <w:sz w:val="32"/>
          <w:szCs w:val="32"/>
        </w:rPr>
        <w:t>70.00</w:t>
      </w:r>
      <w:r>
        <w:rPr>
          <w:rFonts w:ascii="仿宋" w:eastAsia="仿宋" w:hAnsi="仿宋" w:cs="仿宋" w:hint="eastAsia"/>
          <w:sz w:val="32"/>
          <w:szCs w:val="32"/>
        </w:rPr>
        <w:t>万元，完成预算的</w:t>
      </w:r>
      <w:r>
        <w:rPr>
          <w:rFonts w:ascii="仿宋" w:eastAsia="仿宋" w:hAnsi="仿宋" w:cs="仿宋" w:hint="eastAsia"/>
          <w:sz w:val="32"/>
          <w:szCs w:val="32"/>
        </w:rPr>
        <w:t>100</w:t>
      </w:r>
      <w:r>
        <w:rPr>
          <w:rFonts w:ascii="仿宋" w:eastAsia="仿宋" w:hAnsi="仿宋" w:cs="仿宋" w:hint="eastAsia"/>
          <w:sz w:val="32"/>
          <w:szCs w:val="32"/>
        </w:rPr>
        <w:t>%</w:t>
      </w:r>
      <w:r>
        <w:rPr>
          <w:rFonts w:ascii="仿宋" w:eastAsia="仿宋" w:hAnsi="仿宋" w:cs="仿宋" w:hint="eastAsia"/>
          <w:sz w:val="32"/>
          <w:szCs w:val="32"/>
        </w:rPr>
        <w:t>，与上年相比增加</w:t>
      </w:r>
      <w:r>
        <w:rPr>
          <w:rFonts w:ascii="仿宋" w:eastAsia="仿宋" w:hAnsi="仿宋" w:cs="仿宋" w:hint="eastAsia"/>
          <w:sz w:val="32"/>
          <w:szCs w:val="32"/>
        </w:rPr>
        <w:t>70.00</w:t>
      </w:r>
      <w:r>
        <w:rPr>
          <w:rFonts w:ascii="仿宋" w:eastAsia="仿宋" w:hAnsi="仿宋" w:cs="仿宋" w:hint="eastAsia"/>
          <w:sz w:val="32"/>
          <w:szCs w:val="32"/>
        </w:rPr>
        <w:t>万元，增长的主要原因是</w:t>
      </w:r>
      <w:r>
        <w:rPr>
          <w:rFonts w:ascii="仿宋" w:eastAsia="仿宋" w:hAnsi="仿宋" w:cs="仿宋" w:hint="eastAsia"/>
          <w:sz w:val="32"/>
          <w:szCs w:val="32"/>
        </w:rPr>
        <w:t>我单位绝大多数办案用车已达到报废年限，故本年度按计划以旧换新购置</w:t>
      </w:r>
      <w:r>
        <w:rPr>
          <w:rFonts w:ascii="仿宋" w:eastAsia="仿宋" w:hAnsi="仿宋" w:cs="仿宋" w:hint="eastAsia"/>
          <w:sz w:val="32"/>
          <w:szCs w:val="32"/>
        </w:rPr>
        <w:t>2</w:t>
      </w:r>
      <w:r>
        <w:rPr>
          <w:rFonts w:ascii="仿宋" w:eastAsia="仿宋" w:hAnsi="仿宋" w:cs="仿宋" w:hint="eastAsia"/>
          <w:sz w:val="32"/>
          <w:szCs w:val="32"/>
        </w:rPr>
        <w:t>台车辆，新购置车辆</w:t>
      </w:r>
      <w:r>
        <w:rPr>
          <w:rFonts w:ascii="仿宋" w:eastAsia="仿宋" w:hAnsi="仿宋" w:cs="仿宋" w:hint="eastAsia"/>
          <w:sz w:val="32"/>
          <w:szCs w:val="32"/>
        </w:rPr>
        <w:t>1</w:t>
      </w:r>
      <w:r>
        <w:rPr>
          <w:rFonts w:ascii="仿宋" w:eastAsia="仿宋" w:hAnsi="仿宋" w:cs="仿宋" w:hint="eastAsia"/>
          <w:sz w:val="32"/>
          <w:szCs w:val="32"/>
        </w:rPr>
        <w:t>台</w:t>
      </w:r>
      <w:r>
        <w:rPr>
          <w:rFonts w:ascii="仿宋" w:eastAsia="仿宋" w:hAnsi="仿宋" w:cs="仿宋" w:hint="eastAsia"/>
          <w:sz w:val="32"/>
          <w:szCs w:val="32"/>
        </w:rPr>
        <w:t>。</w:t>
      </w:r>
    </w:p>
    <w:p w14:paraId="691E7503"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w:t>
      </w:r>
      <w:r>
        <w:rPr>
          <w:rFonts w:ascii="仿宋" w:eastAsia="仿宋" w:hAnsi="仿宋" w:cs="仿宋" w:hint="eastAsia"/>
          <w:sz w:val="32"/>
          <w:szCs w:val="32"/>
        </w:rPr>
        <w:t>公务用车运行维护费支出预算为</w:t>
      </w:r>
      <w:r>
        <w:rPr>
          <w:rFonts w:ascii="仿宋" w:eastAsia="仿宋" w:hAnsi="仿宋" w:cs="仿宋" w:hint="eastAsia"/>
          <w:sz w:val="32"/>
          <w:szCs w:val="32"/>
        </w:rPr>
        <w:t>125.10</w:t>
      </w:r>
      <w:r>
        <w:rPr>
          <w:rFonts w:ascii="仿宋" w:eastAsia="仿宋" w:hAnsi="仿宋" w:cs="仿宋" w:hint="eastAsia"/>
          <w:sz w:val="32"/>
          <w:szCs w:val="32"/>
        </w:rPr>
        <w:t>万元，支出决算为</w:t>
      </w:r>
      <w:r>
        <w:rPr>
          <w:rFonts w:ascii="仿宋" w:eastAsia="仿宋" w:hAnsi="仿宋" w:cs="仿宋" w:hint="eastAsia"/>
          <w:sz w:val="32"/>
          <w:szCs w:val="32"/>
        </w:rPr>
        <w:t>113.62</w:t>
      </w:r>
      <w:r>
        <w:rPr>
          <w:rFonts w:ascii="仿宋" w:eastAsia="仿宋" w:hAnsi="仿宋" w:cs="仿宋" w:hint="eastAsia"/>
          <w:sz w:val="32"/>
          <w:szCs w:val="32"/>
        </w:rPr>
        <w:t>万元，完成预算的</w:t>
      </w:r>
      <w:r>
        <w:rPr>
          <w:rFonts w:ascii="仿宋" w:eastAsia="仿宋" w:hAnsi="仿宋" w:cs="仿宋" w:hint="eastAsia"/>
          <w:sz w:val="32"/>
          <w:szCs w:val="32"/>
        </w:rPr>
        <w:t>90.82</w:t>
      </w:r>
      <w:r>
        <w:rPr>
          <w:rFonts w:ascii="仿宋" w:eastAsia="仿宋" w:hAnsi="仿宋" w:cs="仿宋" w:hint="eastAsia"/>
          <w:sz w:val="32"/>
          <w:szCs w:val="32"/>
        </w:rPr>
        <w:t>%</w:t>
      </w:r>
      <w:r>
        <w:rPr>
          <w:rFonts w:ascii="仿宋" w:eastAsia="仿宋" w:hAnsi="仿宋" w:cs="仿宋" w:hint="eastAsia"/>
          <w:sz w:val="32"/>
          <w:szCs w:val="32"/>
        </w:rPr>
        <w:t>，决算数小于预算数的主要原因是认真贯彻落实中央“八项规定”精神和厉行节约要求，进一步从严控制“三公”经费开支，全年实际支出比预算有所节约，与上年相比减少</w:t>
      </w:r>
      <w:r>
        <w:rPr>
          <w:rFonts w:ascii="仿宋" w:eastAsia="仿宋" w:hAnsi="仿宋" w:cs="仿宋" w:hint="eastAsia"/>
          <w:sz w:val="32"/>
          <w:szCs w:val="32"/>
        </w:rPr>
        <w:t>2.60</w:t>
      </w:r>
      <w:r>
        <w:rPr>
          <w:rFonts w:ascii="仿宋" w:eastAsia="仿宋" w:hAnsi="仿宋" w:cs="仿宋" w:hint="eastAsia"/>
          <w:sz w:val="32"/>
          <w:szCs w:val="32"/>
        </w:rPr>
        <w:t>万元，减少</w:t>
      </w:r>
      <w:r>
        <w:rPr>
          <w:rFonts w:ascii="仿宋" w:eastAsia="仿宋" w:hAnsi="仿宋" w:cs="仿宋" w:hint="eastAsia"/>
          <w:sz w:val="32"/>
          <w:szCs w:val="32"/>
        </w:rPr>
        <w:t>2.24</w:t>
      </w:r>
      <w:r>
        <w:rPr>
          <w:rFonts w:ascii="仿宋" w:eastAsia="仿宋" w:hAnsi="仿宋" w:cs="仿宋" w:hint="eastAsia"/>
          <w:sz w:val="32"/>
          <w:szCs w:val="32"/>
        </w:rPr>
        <w:t>%,</w:t>
      </w:r>
      <w:r>
        <w:rPr>
          <w:rFonts w:ascii="仿宋" w:eastAsia="仿宋" w:hAnsi="仿宋" w:cs="仿宋" w:hint="eastAsia"/>
          <w:sz w:val="32"/>
          <w:szCs w:val="32"/>
        </w:rPr>
        <w:t>减少（增长）的主要原因是厉行节约</w:t>
      </w:r>
      <w:r>
        <w:rPr>
          <w:rFonts w:ascii="仿宋" w:eastAsia="仿宋" w:hAnsi="仿宋" w:cs="仿宋" w:hint="eastAsia"/>
          <w:sz w:val="32"/>
          <w:szCs w:val="32"/>
        </w:rPr>
        <w:t>，从严控制“三公”经费开支</w:t>
      </w:r>
      <w:r>
        <w:rPr>
          <w:rFonts w:ascii="仿宋" w:eastAsia="仿宋" w:hAnsi="仿宋" w:cs="仿宋" w:hint="eastAsia"/>
          <w:sz w:val="32"/>
          <w:szCs w:val="32"/>
        </w:rPr>
        <w:t>。</w:t>
      </w:r>
    </w:p>
    <w:p w14:paraId="507BE4EE" w14:textId="77777777" w:rsidR="001519E1" w:rsidRDefault="00463420">
      <w:pPr>
        <w:pStyle w:val="Default"/>
        <w:ind w:firstLineChars="200" w:firstLine="643"/>
        <w:rPr>
          <w:rFonts w:ascii="仿宋" w:eastAsia="仿宋" w:hAnsi="仿宋" w:cs="仿宋"/>
          <w:b/>
          <w:bCs/>
          <w:sz w:val="32"/>
          <w:szCs w:val="32"/>
        </w:rPr>
      </w:pPr>
      <w:r>
        <w:rPr>
          <w:rFonts w:ascii="仿宋" w:eastAsia="仿宋" w:hAnsi="仿宋" w:cs="仿宋" w:hint="eastAsia"/>
          <w:b/>
          <w:bCs/>
          <w:sz w:val="32"/>
          <w:szCs w:val="32"/>
        </w:rPr>
        <w:t>（二）“三公”经费财政拨款</w:t>
      </w:r>
      <w:r>
        <w:rPr>
          <w:rFonts w:ascii="仿宋" w:eastAsia="仿宋" w:hAnsi="仿宋" w:cs="仿宋" w:hint="eastAsia"/>
          <w:b/>
          <w:bCs/>
          <w:sz w:val="32"/>
          <w:szCs w:val="32"/>
        </w:rPr>
        <w:t>支出决算具体情况说明</w:t>
      </w:r>
    </w:p>
    <w:p w14:paraId="3C0A6D6E"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年度“三公”经费财政拨款支出决算中，公务接待费支出决算</w:t>
      </w:r>
      <w:r>
        <w:rPr>
          <w:rFonts w:ascii="仿宋" w:eastAsia="仿宋" w:hAnsi="仿宋" w:cs="仿宋" w:hint="eastAsia"/>
          <w:sz w:val="32"/>
          <w:szCs w:val="32"/>
        </w:rPr>
        <w:t>4.43</w:t>
      </w:r>
      <w:r>
        <w:rPr>
          <w:rFonts w:ascii="仿宋" w:eastAsia="仿宋" w:hAnsi="仿宋" w:cs="仿宋" w:hint="eastAsia"/>
          <w:sz w:val="32"/>
          <w:szCs w:val="32"/>
        </w:rPr>
        <w:t>万元，占</w:t>
      </w:r>
      <w:r>
        <w:rPr>
          <w:rFonts w:ascii="仿宋" w:eastAsia="仿宋" w:hAnsi="仿宋" w:cs="仿宋" w:hint="eastAsia"/>
          <w:sz w:val="32"/>
          <w:szCs w:val="32"/>
        </w:rPr>
        <w:t>2.36</w:t>
      </w:r>
      <w:r>
        <w:rPr>
          <w:rFonts w:ascii="仿宋" w:eastAsia="仿宋" w:hAnsi="仿宋" w:cs="仿宋" w:hint="eastAsia"/>
          <w:sz w:val="32"/>
          <w:szCs w:val="32"/>
        </w:rPr>
        <w:t>%,</w:t>
      </w:r>
      <w:r>
        <w:rPr>
          <w:rFonts w:ascii="仿宋" w:eastAsia="仿宋" w:hAnsi="仿宋" w:cs="仿宋" w:hint="eastAsia"/>
          <w:sz w:val="32"/>
          <w:szCs w:val="32"/>
        </w:rPr>
        <w:t>因公出国（境）费支出决算</w:t>
      </w:r>
      <w:r>
        <w:rPr>
          <w:rFonts w:ascii="仿宋" w:eastAsia="仿宋" w:hAnsi="仿宋" w:cs="仿宋" w:hint="eastAsia"/>
          <w:sz w:val="32"/>
          <w:szCs w:val="32"/>
        </w:rPr>
        <w:t>0</w:t>
      </w:r>
      <w:r>
        <w:rPr>
          <w:rFonts w:ascii="仿宋" w:eastAsia="仿宋" w:hAnsi="仿宋" w:cs="仿宋" w:hint="eastAsia"/>
          <w:sz w:val="32"/>
          <w:szCs w:val="32"/>
        </w:rPr>
        <w:t>万元，占</w:t>
      </w:r>
      <w:r>
        <w:rPr>
          <w:rFonts w:ascii="仿宋" w:eastAsia="仿宋" w:hAnsi="仿宋" w:cs="仿宋" w:hint="eastAsia"/>
          <w:sz w:val="32"/>
          <w:szCs w:val="32"/>
        </w:rPr>
        <w:t>0</w:t>
      </w:r>
      <w:r>
        <w:rPr>
          <w:rFonts w:ascii="仿宋" w:eastAsia="仿宋" w:hAnsi="仿宋" w:cs="仿宋" w:hint="eastAsia"/>
          <w:sz w:val="32"/>
          <w:szCs w:val="32"/>
        </w:rPr>
        <w:t>%,</w:t>
      </w:r>
      <w:r>
        <w:rPr>
          <w:rFonts w:ascii="仿宋" w:eastAsia="仿宋" w:hAnsi="仿宋" w:cs="仿宋" w:hint="eastAsia"/>
          <w:sz w:val="32"/>
          <w:szCs w:val="32"/>
        </w:rPr>
        <w:t>公务用车购置费及运行维护费支出决算</w:t>
      </w:r>
      <w:r>
        <w:rPr>
          <w:rFonts w:ascii="仿宋" w:eastAsia="仿宋" w:hAnsi="仿宋" w:cs="仿宋" w:hint="eastAsia"/>
          <w:sz w:val="32"/>
          <w:szCs w:val="32"/>
        </w:rPr>
        <w:t>183.62</w:t>
      </w:r>
      <w:r>
        <w:rPr>
          <w:rFonts w:ascii="仿宋" w:eastAsia="仿宋" w:hAnsi="仿宋" w:cs="仿宋" w:hint="eastAsia"/>
          <w:sz w:val="32"/>
          <w:szCs w:val="32"/>
        </w:rPr>
        <w:t>万元，占</w:t>
      </w:r>
      <w:r>
        <w:rPr>
          <w:rFonts w:ascii="仿宋" w:eastAsia="仿宋" w:hAnsi="仿宋" w:cs="仿宋" w:hint="eastAsia"/>
          <w:sz w:val="32"/>
          <w:szCs w:val="32"/>
        </w:rPr>
        <w:t>97.64</w:t>
      </w:r>
      <w:r>
        <w:rPr>
          <w:rFonts w:ascii="仿宋" w:eastAsia="仿宋" w:hAnsi="仿宋" w:cs="仿宋" w:hint="eastAsia"/>
          <w:sz w:val="32"/>
          <w:szCs w:val="32"/>
        </w:rPr>
        <w:t>%</w:t>
      </w:r>
      <w:r>
        <w:rPr>
          <w:rFonts w:ascii="仿宋" w:eastAsia="仿宋" w:hAnsi="仿宋" w:cs="仿宋" w:hint="eastAsia"/>
          <w:sz w:val="32"/>
          <w:szCs w:val="32"/>
        </w:rPr>
        <w:t>。其中：</w:t>
      </w:r>
    </w:p>
    <w:p w14:paraId="7714EF2C"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、因公出国（境）费支出决算为</w:t>
      </w:r>
      <w:r>
        <w:rPr>
          <w:rFonts w:ascii="仿宋" w:eastAsia="仿宋" w:hAnsi="仿宋" w:cs="仿宋" w:hint="eastAsia"/>
          <w:sz w:val="32"/>
          <w:szCs w:val="32"/>
        </w:rPr>
        <w:t>0</w:t>
      </w:r>
      <w:r>
        <w:rPr>
          <w:rFonts w:ascii="仿宋" w:eastAsia="仿宋" w:hAnsi="仿宋" w:cs="仿宋" w:hint="eastAsia"/>
          <w:sz w:val="32"/>
          <w:szCs w:val="32"/>
        </w:rPr>
        <w:t>万元，全年安排因公出国（境）团组</w:t>
      </w:r>
      <w:r>
        <w:rPr>
          <w:rFonts w:ascii="仿宋" w:eastAsia="仿宋" w:hAnsi="仿宋" w:cs="仿宋" w:hint="eastAsia"/>
          <w:sz w:val="32"/>
          <w:szCs w:val="32"/>
        </w:rPr>
        <w:t>0</w:t>
      </w:r>
      <w:r>
        <w:rPr>
          <w:rFonts w:ascii="仿宋" w:eastAsia="仿宋" w:hAnsi="仿宋" w:cs="仿宋" w:hint="eastAsia"/>
          <w:sz w:val="32"/>
          <w:szCs w:val="32"/>
        </w:rPr>
        <w:t>个，累计</w:t>
      </w:r>
      <w:r>
        <w:rPr>
          <w:rFonts w:ascii="仿宋" w:eastAsia="仿宋" w:hAnsi="仿宋" w:cs="仿宋" w:hint="eastAsia"/>
          <w:sz w:val="32"/>
          <w:szCs w:val="32"/>
        </w:rPr>
        <w:t>0</w:t>
      </w:r>
      <w:r>
        <w:rPr>
          <w:rFonts w:ascii="仿宋" w:eastAsia="仿宋" w:hAnsi="仿宋" w:cs="仿宋" w:hint="eastAsia"/>
          <w:sz w:val="32"/>
          <w:szCs w:val="32"/>
        </w:rPr>
        <w:t>人次</w:t>
      </w:r>
      <w:r>
        <w:rPr>
          <w:rFonts w:ascii="仿宋" w:eastAsia="仿宋" w:hAnsi="仿宋" w:cs="仿宋" w:hint="eastAsia"/>
          <w:sz w:val="32"/>
          <w:szCs w:val="32"/>
        </w:rPr>
        <w:t>。</w:t>
      </w:r>
    </w:p>
    <w:p w14:paraId="79285F7F" w14:textId="77777777" w:rsidR="001519E1" w:rsidRDefault="00463420">
      <w:pPr>
        <w:pStyle w:val="Default"/>
        <w:ind w:firstLineChars="250" w:firstLine="80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、公务接待费支出决算为</w:t>
      </w:r>
      <w:r>
        <w:rPr>
          <w:rFonts w:ascii="仿宋" w:eastAsia="仿宋" w:hAnsi="仿宋" w:cs="仿宋" w:hint="eastAsia"/>
          <w:sz w:val="32"/>
          <w:szCs w:val="32"/>
        </w:rPr>
        <w:t>4.43</w:t>
      </w:r>
      <w:r>
        <w:rPr>
          <w:rFonts w:ascii="仿宋" w:eastAsia="仿宋" w:hAnsi="仿宋" w:cs="仿宋" w:hint="eastAsia"/>
          <w:sz w:val="32"/>
          <w:szCs w:val="32"/>
        </w:rPr>
        <w:t>万元，全年共接待来访团组</w:t>
      </w:r>
      <w:r>
        <w:rPr>
          <w:rFonts w:ascii="仿宋" w:eastAsia="仿宋" w:hAnsi="仿宋" w:cs="仿宋" w:hint="eastAsia"/>
          <w:sz w:val="32"/>
          <w:szCs w:val="32"/>
        </w:rPr>
        <w:t>103</w:t>
      </w:r>
      <w:r>
        <w:rPr>
          <w:rFonts w:ascii="仿宋" w:eastAsia="仿宋" w:hAnsi="仿宋" w:cs="仿宋" w:hint="eastAsia"/>
          <w:sz w:val="32"/>
          <w:szCs w:val="32"/>
        </w:rPr>
        <w:t>个、来</w:t>
      </w:r>
      <w:r>
        <w:rPr>
          <w:rFonts w:ascii="仿宋" w:eastAsia="仿宋" w:hAnsi="仿宋" w:cs="仿宋" w:hint="eastAsia"/>
          <w:sz w:val="32"/>
          <w:szCs w:val="32"/>
        </w:rPr>
        <w:lastRenderedPageBreak/>
        <w:t>宾</w:t>
      </w:r>
      <w:r>
        <w:rPr>
          <w:rFonts w:ascii="仿宋" w:eastAsia="仿宋" w:hAnsi="仿宋" w:cs="仿宋" w:hint="eastAsia"/>
          <w:sz w:val="32"/>
          <w:szCs w:val="32"/>
        </w:rPr>
        <w:t>757</w:t>
      </w:r>
      <w:r>
        <w:rPr>
          <w:rFonts w:ascii="仿宋" w:eastAsia="仿宋" w:hAnsi="仿宋" w:cs="仿宋" w:hint="eastAsia"/>
          <w:sz w:val="32"/>
          <w:szCs w:val="32"/>
        </w:rPr>
        <w:t>人次，主要是省、县市区来人联系业务等发生的接待支出</w:t>
      </w:r>
      <w:r>
        <w:rPr>
          <w:rFonts w:ascii="仿宋" w:eastAsia="仿宋" w:hAnsi="仿宋" w:cs="仿宋" w:hint="eastAsia"/>
          <w:sz w:val="32"/>
          <w:szCs w:val="32"/>
        </w:rPr>
        <w:t>及加班餐费支出</w:t>
      </w:r>
      <w:r>
        <w:rPr>
          <w:rFonts w:ascii="仿宋" w:eastAsia="仿宋" w:hAnsi="仿宋" w:cs="仿宋" w:hint="eastAsia"/>
          <w:sz w:val="32"/>
          <w:szCs w:val="32"/>
        </w:rPr>
        <w:t>。</w:t>
      </w:r>
    </w:p>
    <w:p w14:paraId="1CE4765D" w14:textId="77777777" w:rsidR="001519E1" w:rsidRDefault="00463420">
      <w:pPr>
        <w:ind w:firstLineChars="250" w:firstLine="800"/>
        <w:rPr>
          <w:rFonts w:ascii="仿宋" w:eastAsia="仿宋" w:hAnsi="仿宋" w:cs="仿宋"/>
          <w:color w:val="000000"/>
          <w:kern w:val="0"/>
          <w:sz w:val="32"/>
          <w:szCs w:val="32"/>
        </w:rPr>
      </w:pPr>
      <w:r>
        <w:rPr>
          <w:rFonts w:ascii="仿宋" w:eastAsia="仿宋" w:hAnsi="仿宋" w:cs="仿宋" w:hint="eastAsia"/>
          <w:sz w:val="32"/>
          <w:szCs w:val="32"/>
        </w:rPr>
        <w:t>3</w:t>
      </w:r>
      <w:r>
        <w:rPr>
          <w:rFonts w:ascii="仿宋" w:eastAsia="仿宋" w:hAnsi="仿宋" w:cs="仿宋" w:hint="eastAsia"/>
          <w:sz w:val="32"/>
          <w:szCs w:val="32"/>
        </w:rPr>
        <w:t>、公务用车购置费及运行维护费支出决算为</w:t>
      </w:r>
      <w:r>
        <w:rPr>
          <w:rFonts w:ascii="仿宋" w:eastAsia="仿宋" w:hAnsi="仿宋" w:cs="仿宋" w:hint="eastAsia"/>
          <w:sz w:val="32"/>
          <w:szCs w:val="32"/>
        </w:rPr>
        <w:t>188.04</w:t>
      </w:r>
      <w:r>
        <w:rPr>
          <w:rFonts w:ascii="仿宋" w:eastAsia="仿宋" w:hAnsi="仿宋" w:cs="仿宋" w:hint="eastAsia"/>
          <w:sz w:val="32"/>
          <w:szCs w:val="32"/>
        </w:rPr>
        <w:t>万元，其中：公务用车购置费</w:t>
      </w:r>
      <w:r>
        <w:rPr>
          <w:rFonts w:ascii="仿宋" w:eastAsia="仿宋" w:hAnsi="仿宋" w:cs="仿宋" w:hint="eastAsia"/>
          <w:sz w:val="32"/>
          <w:szCs w:val="32"/>
        </w:rPr>
        <w:t>70.00</w:t>
      </w:r>
      <w:r>
        <w:rPr>
          <w:rFonts w:ascii="仿宋" w:eastAsia="仿宋" w:hAnsi="仿宋" w:cs="仿宋" w:hint="eastAsia"/>
          <w:sz w:val="32"/>
          <w:szCs w:val="32"/>
        </w:rPr>
        <w:t>万元，单位本级更新</w:t>
      </w:r>
      <w:r>
        <w:rPr>
          <w:rFonts w:ascii="仿宋" w:eastAsia="仿宋" w:hAnsi="仿宋" w:cs="仿宋" w:hint="eastAsia"/>
          <w:sz w:val="32"/>
          <w:szCs w:val="32"/>
        </w:rPr>
        <w:t>办案</w:t>
      </w:r>
      <w:r>
        <w:rPr>
          <w:rFonts w:ascii="仿宋" w:eastAsia="仿宋" w:hAnsi="仿宋" w:cs="仿宋" w:hint="eastAsia"/>
          <w:sz w:val="32"/>
          <w:szCs w:val="32"/>
        </w:rPr>
        <w:t>用车</w:t>
      </w:r>
      <w:r>
        <w:rPr>
          <w:rFonts w:ascii="仿宋" w:eastAsia="仿宋" w:hAnsi="仿宋" w:cs="仿宋" w:hint="eastAsia"/>
          <w:sz w:val="32"/>
          <w:szCs w:val="32"/>
        </w:rPr>
        <w:t>2</w:t>
      </w:r>
      <w:r>
        <w:rPr>
          <w:rFonts w:ascii="仿宋" w:eastAsia="仿宋" w:hAnsi="仿宋" w:cs="仿宋" w:hint="eastAsia"/>
          <w:sz w:val="32"/>
          <w:szCs w:val="32"/>
        </w:rPr>
        <w:t>辆</w:t>
      </w:r>
      <w:r>
        <w:rPr>
          <w:rFonts w:ascii="仿宋" w:eastAsia="仿宋" w:hAnsi="仿宋" w:cs="仿宋" w:hint="eastAsia"/>
          <w:sz w:val="32"/>
          <w:szCs w:val="32"/>
        </w:rPr>
        <w:t>，新购置其他公务用车</w:t>
      </w:r>
      <w:r>
        <w:rPr>
          <w:rFonts w:ascii="仿宋" w:eastAsia="仿宋" w:hAnsi="仿宋" w:cs="仿宋" w:hint="eastAsia"/>
          <w:sz w:val="32"/>
          <w:szCs w:val="32"/>
        </w:rPr>
        <w:t>1</w:t>
      </w:r>
      <w:r>
        <w:rPr>
          <w:rFonts w:ascii="仿宋" w:eastAsia="仿宋" w:hAnsi="仿宋" w:cs="仿宋" w:hint="eastAsia"/>
          <w:sz w:val="32"/>
          <w:szCs w:val="32"/>
        </w:rPr>
        <w:t>台</w:t>
      </w:r>
      <w:r>
        <w:rPr>
          <w:rFonts w:ascii="仿宋" w:eastAsia="仿宋" w:hAnsi="仿宋" w:cs="仿宋" w:hint="eastAsia"/>
          <w:color w:val="000000" w:themeColor="text1"/>
          <w:sz w:val="32"/>
          <w:szCs w:val="32"/>
        </w:rPr>
        <w:t>。</w:t>
      </w:r>
      <w:r>
        <w:rPr>
          <w:rFonts w:ascii="仿宋" w:eastAsia="仿宋" w:hAnsi="仿宋" w:cs="仿宋" w:hint="eastAsia"/>
          <w:sz w:val="32"/>
          <w:szCs w:val="32"/>
        </w:rPr>
        <w:t>公务用车运行维护费</w:t>
      </w:r>
      <w:r>
        <w:rPr>
          <w:rFonts w:ascii="仿宋" w:eastAsia="仿宋" w:hAnsi="仿宋" w:cs="仿宋" w:hint="eastAsia"/>
          <w:sz w:val="32"/>
          <w:szCs w:val="32"/>
        </w:rPr>
        <w:t>113.62</w:t>
      </w:r>
      <w:r>
        <w:rPr>
          <w:rFonts w:ascii="仿宋" w:eastAsia="仿宋" w:hAnsi="仿宋" w:cs="仿宋" w:hint="eastAsia"/>
          <w:sz w:val="32"/>
          <w:szCs w:val="32"/>
        </w:rPr>
        <w:t>万元，主要是按规定保留的办案用车的燃料费、维修费、远桥路费、保险费等支出，截止</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日，我单位开支财政拨款的公务用车保有量为</w:t>
      </w:r>
      <w:r>
        <w:rPr>
          <w:rFonts w:ascii="仿宋" w:eastAsia="仿宋" w:hAnsi="仿宋" w:cs="仿宋" w:hint="eastAsia"/>
          <w:sz w:val="32"/>
          <w:szCs w:val="32"/>
        </w:rPr>
        <w:t>20</w:t>
      </w:r>
      <w:r>
        <w:rPr>
          <w:rFonts w:ascii="仿宋" w:eastAsia="仿宋" w:hAnsi="仿宋" w:cs="仿宋" w:hint="eastAsia"/>
          <w:sz w:val="32"/>
          <w:szCs w:val="32"/>
        </w:rPr>
        <w:t>辆。</w:t>
      </w:r>
    </w:p>
    <w:p w14:paraId="039D7E91" w14:textId="77777777" w:rsidR="001519E1" w:rsidRDefault="00463420">
      <w:pPr>
        <w:pStyle w:val="Default"/>
        <w:ind w:firstLineChars="200" w:firstLine="640"/>
        <w:rPr>
          <w:rFonts w:hAnsi="黑体"/>
          <w:sz w:val="32"/>
          <w:szCs w:val="32"/>
        </w:rPr>
      </w:pPr>
      <w:r>
        <w:rPr>
          <w:rFonts w:hAnsi="黑体" w:hint="eastAsia"/>
          <w:sz w:val="32"/>
          <w:szCs w:val="32"/>
        </w:rPr>
        <w:t>八、政府性基金预算收入支出决算情况</w:t>
      </w:r>
    </w:p>
    <w:p w14:paraId="4C0D3DAB"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20</w:t>
      </w:r>
      <w:r>
        <w:rPr>
          <w:rFonts w:ascii="仿宋" w:eastAsia="仿宋" w:hAnsi="仿宋" w:cs="仿宋" w:hint="eastAsia"/>
          <w:sz w:val="32"/>
          <w:szCs w:val="32"/>
        </w:rPr>
        <w:t>21</w:t>
      </w:r>
      <w:r>
        <w:rPr>
          <w:rFonts w:ascii="仿宋" w:eastAsia="仿宋" w:hAnsi="仿宋" w:cs="仿宋" w:hint="eastAsia"/>
          <w:sz w:val="32"/>
          <w:szCs w:val="32"/>
        </w:rPr>
        <w:t>年度本单位无政府性基金收支。</w:t>
      </w:r>
    </w:p>
    <w:p w14:paraId="33039D6B" w14:textId="77777777" w:rsidR="001519E1" w:rsidRDefault="00463420">
      <w:pPr>
        <w:pStyle w:val="Default"/>
        <w:ind w:firstLineChars="200" w:firstLine="640"/>
        <w:rPr>
          <w:rFonts w:hAnsi="黑体"/>
          <w:sz w:val="32"/>
          <w:szCs w:val="32"/>
        </w:rPr>
      </w:pPr>
      <w:r>
        <w:rPr>
          <w:rFonts w:hAnsi="黑体" w:hint="eastAsia"/>
          <w:sz w:val="32"/>
          <w:szCs w:val="32"/>
        </w:rPr>
        <w:t>九</w:t>
      </w:r>
      <w:r>
        <w:rPr>
          <w:rFonts w:hAnsi="黑体" w:hint="eastAsia"/>
          <w:sz w:val="32"/>
          <w:szCs w:val="32"/>
        </w:rPr>
        <w:t>、</w:t>
      </w:r>
      <w:r>
        <w:rPr>
          <w:rFonts w:hAnsi="黑体" w:hint="eastAsia"/>
          <w:sz w:val="32"/>
          <w:szCs w:val="32"/>
        </w:rPr>
        <w:t>国有资本经营预算财政拨款支出决算</w:t>
      </w:r>
      <w:r>
        <w:rPr>
          <w:rFonts w:hAnsi="黑体" w:hint="eastAsia"/>
          <w:sz w:val="32"/>
          <w:szCs w:val="32"/>
        </w:rPr>
        <w:t>情况</w:t>
      </w:r>
    </w:p>
    <w:p w14:paraId="2CBAD29C"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20</w:t>
      </w:r>
      <w:r>
        <w:rPr>
          <w:rFonts w:ascii="仿宋" w:eastAsia="仿宋" w:hAnsi="仿宋" w:cs="仿宋" w:hint="eastAsia"/>
          <w:sz w:val="32"/>
          <w:szCs w:val="32"/>
        </w:rPr>
        <w:t>21</w:t>
      </w:r>
      <w:r>
        <w:rPr>
          <w:rFonts w:ascii="仿宋" w:eastAsia="仿宋" w:hAnsi="仿宋" w:cs="仿宋" w:hint="eastAsia"/>
          <w:sz w:val="32"/>
          <w:szCs w:val="32"/>
        </w:rPr>
        <w:t>年度本单位无</w:t>
      </w:r>
      <w:r>
        <w:rPr>
          <w:rFonts w:ascii="仿宋" w:eastAsia="仿宋" w:hAnsi="仿宋" w:cs="仿宋" w:hint="eastAsia"/>
          <w:sz w:val="32"/>
          <w:szCs w:val="32"/>
        </w:rPr>
        <w:t>国有资本经营预算财政拨款</w:t>
      </w:r>
      <w:r>
        <w:rPr>
          <w:rFonts w:ascii="仿宋" w:eastAsia="仿宋" w:hAnsi="仿宋" w:cs="仿宋" w:hint="eastAsia"/>
          <w:sz w:val="32"/>
          <w:szCs w:val="32"/>
        </w:rPr>
        <w:t>收支。</w:t>
      </w:r>
    </w:p>
    <w:p w14:paraId="162E821E" w14:textId="77777777" w:rsidR="001519E1" w:rsidRDefault="00463420">
      <w:pPr>
        <w:pStyle w:val="Default"/>
        <w:ind w:firstLineChars="200" w:firstLine="640"/>
        <w:rPr>
          <w:rFonts w:hAnsi="黑体"/>
          <w:sz w:val="32"/>
          <w:szCs w:val="32"/>
        </w:rPr>
      </w:pPr>
      <w:r>
        <w:rPr>
          <w:rFonts w:hAnsi="黑体" w:hint="eastAsia"/>
          <w:sz w:val="32"/>
          <w:szCs w:val="32"/>
        </w:rPr>
        <w:t>十</w:t>
      </w:r>
      <w:r>
        <w:rPr>
          <w:rFonts w:hAnsi="黑体" w:hint="eastAsia"/>
          <w:sz w:val="32"/>
          <w:szCs w:val="32"/>
        </w:rPr>
        <w:t>、</w:t>
      </w:r>
      <w:r>
        <w:rPr>
          <w:rFonts w:hAnsi="黑体" w:hint="eastAsia"/>
          <w:sz w:val="32"/>
          <w:szCs w:val="32"/>
        </w:rPr>
        <w:t>关于</w:t>
      </w:r>
      <w:r>
        <w:rPr>
          <w:rFonts w:hAnsi="黑体" w:hint="eastAsia"/>
          <w:sz w:val="32"/>
          <w:szCs w:val="32"/>
        </w:rPr>
        <w:t>机关运行经费支出说明</w:t>
      </w:r>
    </w:p>
    <w:p w14:paraId="11426B67"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本部门</w:t>
      </w:r>
      <w:r>
        <w:rPr>
          <w:rFonts w:ascii="仿宋" w:eastAsia="仿宋" w:hAnsi="仿宋" w:cs="仿宋" w:hint="eastAsia"/>
          <w:sz w:val="32"/>
          <w:szCs w:val="32"/>
        </w:rPr>
        <w:t>2021</w:t>
      </w:r>
      <w:r>
        <w:rPr>
          <w:rFonts w:ascii="仿宋" w:eastAsia="仿宋" w:hAnsi="仿宋" w:cs="仿宋" w:hint="eastAsia"/>
          <w:sz w:val="32"/>
          <w:szCs w:val="32"/>
        </w:rPr>
        <w:t>年度机关运行经费支出</w:t>
      </w:r>
      <w:r>
        <w:rPr>
          <w:rFonts w:ascii="仿宋" w:eastAsia="仿宋" w:hAnsi="仿宋" w:cs="仿宋" w:hint="eastAsia"/>
          <w:sz w:val="32"/>
          <w:szCs w:val="32"/>
        </w:rPr>
        <w:t>855.89</w:t>
      </w:r>
      <w:r>
        <w:rPr>
          <w:rFonts w:ascii="仿宋" w:eastAsia="仿宋" w:hAnsi="仿宋" w:cs="仿宋" w:hint="eastAsia"/>
          <w:sz w:val="32"/>
          <w:szCs w:val="32"/>
        </w:rPr>
        <w:t>万元</w:t>
      </w:r>
      <w:r>
        <w:rPr>
          <w:rFonts w:ascii="仿宋" w:eastAsia="仿宋" w:hAnsi="仿宋" w:cs="仿宋" w:hint="eastAsia"/>
          <w:sz w:val="32"/>
          <w:szCs w:val="32"/>
        </w:rPr>
        <w:t>，</w:t>
      </w:r>
      <w:r>
        <w:rPr>
          <w:rFonts w:ascii="仿宋" w:eastAsia="仿宋" w:hAnsi="仿宋" w:cs="仿宋" w:hint="eastAsia"/>
          <w:sz w:val="32"/>
          <w:szCs w:val="32"/>
        </w:rPr>
        <w:t>比年初预算数</w:t>
      </w:r>
      <w:r>
        <w:rPr>
          <w:rFonts w:ascii="仿宋" w:eastAsia="仿宋" w:hAnsi="仿宋" w:cs="仿宋" w:hint="eastAsia"/>
          <w:sz w:val="32"/>
          <w:szCs w:val="32"/>
        </w:rPr>
        <w:t>增加</w:t>
      </w:r>
      <w:r>
        <w:rPr>
          <w:rFonts w:ascii="仿宋" w:eastAsia="仿宋" w:hAnsi="仿宋" w:cs="仿宋" w:hint="eastAsia"/>
          <w:sz w:val="32"/>
          <w:szCs w:val="32"/>
        </w:rPr>
        <w:t>23.73</w:t>
      </w:r>
      <w:r>
        <w:rPr>
          <w:rFonts w:ascii="仿宋" w:eastAsia="仿宋" w:hAnsi="仿宋" w:cs="仿宋" w:hint="eastAsia"/>
          <w:sz w:val="32"/>
          <w:szCs w:val="32"/>
        </w:rPr>
        <w:t>万元，增长</w:t>
      </w:r>
      <w:r>
        <w:rPr>
          <w:rFonts w:ascii="仿宋" w:eastAsia="仿宋" w:hAnsi="仿宋" w:cs="仿宋" w:hint="eastAsia"/>
          <w:sz w:val="32"/>
          <w:szCs w:val="32"/>
        </w:rPr>
        <w:t>2.85%</w:t>
      </w:r>
      <w:r>
        <w:rPr>
          <w:rFonts w:ascii="仿宋" w:eastAsia="仿宋" w:hAnsi="仿宋" w:cs="仿宋" w:hint="eastAsia"/>
          <w:sz w:val="32"/>
          <w:szCs w:val="32"/>
        </w:rPr>
        <w:t>，</w:t>
      </w:r>
      <w:r>
        <w:rPr>
          <w:rFonts w:ascii="仿宋" w:eastAsia="仿宋" w:hAnsi="仿宋" w:cs="仿宋" w:hint="eastAsia"/>
          <w:sz w:val="32"/>
          <w:szCs w:val="32"/>
        </w:rPr>
        <w:t>比</w:t>
      </w:r>
      <w:r>
        <w:rPr>
          <w:rFonts w:ascii="仿宋" w:eastAsia="仿宋" w:hAnsi="仿宋" w:cs="仿宋" w:hint="eastAsia"/>
          <w:sz w:val="32"/>
          <w:szCs w:val="32"/>
        </w:rPr>
        <w:t>上年决算数增加</w:t>
      </w:r>
      <w:r>
        <w:rPr>
          <w:rFonts w:ascii="仿宋" w:eastAsia="仿宋" w:hAnsi="仿宋" w:cs="仿宋" w:hint="eastAsia"/>
          <w:sz w:val="32"/>
          <w:szCs w:val="32"/>
        </w:rPr>
        <w:t>206.03</w:t>
      </w:r>
      <w:r>
        <w:rPr>
          <w:rFonts w:ascii="仿宋" w:eastAsia="仿宋" w:hAnsi="仿宋" w:cs="仿宋" w:hint="eastAsia"/>
          <w:sz w:val="32"/>
          <w:szCs w:val="32"/>
        </w:rPr>
        <w:t>万元，增长</w:t>
      </w:r>
      <w:r>
        <w:rPr>
          <w:rFonts w:ascii="仿宋" w:eastAsia="仿宋" w:hAnsi="仿宋" w:cs="仿宋" w:hint="eastAsia"/>
          <w:sz w:val="32"/>
          <w:szCs w:val="32"/>
        </w:rPr>
        <w:t>31.70%</w:t>
      </w:r>
      <w:r>
        <w:rPr>
          <w:rFonts w:ascii="仿宋" w:eastAsia="仿宋" w:hAnsi="仿宋" w:cs="仿宋" w:hint="eastAsia"/>
          <w:sz w:val="32"/>
          <w:szCs w:val="32"/>
        </w:rPr>
        <w:t>。主要原因是：</w:t>
      </w:r>
      <w:r>
        <w:rPr>
          <w:rFonts w:ascii="仿宋" w:eastAsia="仿宋" w:hAnsi="仿宋" w:cs="仿宋" w:hint="eastAsia"/>
          <w:sz w:val="32"/>
          <w:szCs w:val="32"/>
        </w:rPr>
        <w:t>一是</w:t>
      </w:r>
      <w:r>
        <w:rPr>
          <w:rFonts w:ascii="仿宋" w:eastAsia="仿宋" w:hAnsi="仿宋" w:cs="仿宋" w:hint="eastAsia"/>
          <w:sz w:val="32"/>
          <w:szCs w:val="32"/>
        </w:rPr>
        <w:t>怀化市反腐倡廉教育工作站应急工程</w:t>
      </w:r>
      <w:r>
        <w:rPr>
          <w:rFonts w:ascii="仿宋" w:eastAsia="仿宋" w:hAnsi="仿宋" w:cs="仿宋" w:hint="eastAsia"/>
          <w:sz w:val="32"/>
          <w:szCs w:val="32"/>
        </w:rPr>
        <w:t>投入使用，增加了运行经费；二是单位人员增加，运行经费相应增加</w:t>
      </w:r>
      <w:r>
        <w:rPr>
          <w:rFonts w:ascii="仿宋" w:eastAsia="仿宋" w:hAnsi="仿宋" w:cs="仿宋" w:hint="eastAsia"/>
          <w:sz w:val="32"/>
          <w:szCs w:val="32"/>
        </w:rPr>
        <w:t>。</w:t>
      </w:r>
    </w:p>
    <w:p w14:paraId="3C1F123B" w14:textId="77777777" w:rsidR="001519E1" w:rsidRDefault="00463420">
      <w:pPr>
        <w:pStyle w:val="Default"/>
        <w:ind w:firstLineChars="200" w:firstLine="640"/>
        <w:rPr>
          <w:rFonts w:ascii="仿宋" w:eastAsia="仿宋" w:hAnsi="仿宋" w:cs="仿宋"/>
          <w:sz w:val="32"/>
          <w:szCs w:val="32"/>
        </w:rPr>
      </w:pPr>
      <w:r>
        <w:rPr>
          <w:rFonts w:hAnsi="黑体" w:hint="eastAsia"/>
          <w:sz w:val="32"/>
          <w:szCs w:val="32"/>
        </w:rPr>
        <w:t>十</w:t>
      </w:r>
      <w:r>
        <w:rPr>
          <w:rFonts w:hAnsi="黑体" w:hint="eastAsia"/>
          <w:sz w:val="32"/>
          <w:szCs w:val="32"/>
        </w:rPr>
        <w:t>一</w:t>
      </w:r>
      <w:r>
        <w:rPr>
          <w:rFonts w:hAnsi="黑体" w:hint="eastAsia"/>
          <w:sz w:val="32"/>
          <w:szCs w:val="32"/>
        </w:rPr>
        <w:t>、一般性支出情况说明</w:t>
      </w:r>
    </w:p>
    <w:p w14:paraId="0F0B23AC" w14:textId="1AFD88BA"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年本部门开支会议费</w:t>
      </w:r>
      <w:r>
        <w:rPr>
          <w:rFonts w:ascii="仿宋" w:eastAsia="仿宋" w:hAnsi="仿宋" w:cs="仿宋" w:hint="eastAsia"/>
          <w:sz w:val="32"/>
          <w:szCs w:val="32"/>
        </w:rPr>
        <w:t>16.63</w:t>
      </w:r>
      <w:r>
        <w:rPr>
          <w:rFonts w:ascii="仿宋" w:eastAsia="仿宋" w:hAnsi="仿宋" w:cs="仿宋" w:hint="eastAsia"/>
          <w:sz w:val="32"/>
          <w:szCs w:val="32"/>
        </w:rPr>
        <w:t>万元，</w:t>
      </w:r>
      <w:r>
        <w:rPr>
          <w:rFonts w:ascii="仿宋" w:eastAsia="仿宋" w:hAnsi="仿宋" w:cs="仿宋" w:hint="eastAsia"/>
          <w:sz w:val="32"/>
          <w:szCs w:val="32"/>
        </w:rPr>
        <w:t>年初预算</w:t>
      </w:r>
      <w:r>
        <w:rPr>
          <w:rFonts w:ascii="仿宋" w:eastAsia="仿宋" w:hAnsi="仿宋" w:cs="仿宋" w:hint="eastAsia"/>
          <w:sz w:val="32"/>
          <w:szCs w:val="32"/>
        </w:rPr>
        <w:t>16.80</w:t>
      </w:r>
      <w:r>
        <w:rPr>
          <w:rFonts w:ascii="仿宋" w:eastAsia="仿宋" w:hAnsi="仿宋" w:cs="仿宋" w:hint="eastAsia"/>
          <w:sz w:val="32"/>
          <w:szCs w:val="32"/>
        </w:rPr>
        <w:t>万元，</w:t>
      </w:r>
      <w:r>
        <w:rPr>
          <w:rFonts w:ascii="仿宋" w:eastAsia="仿宋" w:hAnsi="仿宋" w:cs="仿宋" w:hint="eastAsia"/>
          <w:sz w:val="32"/>
          <w:szCs w:val="32"/>
        </w:rPr>
        <w:t>用于召开</w:t>
      </w:r>
      <w:r>
        <w:rPr>
          <w:rFonts w:ascii="仿宋" w:eastAsia="仿宋" w:hAnsi="仿宋" w:cs="仿宋" w:hint="eastAsia"/>
          <w:sz w:val="32"/>
          <w:szCs w:val="32"/>
        </w:rPr>
        <w:t>本单位“清源大讲堂”</w:t>
      </w:r>
      <w:r>
        <w:rPr>
          <w:rFonts w:ascii="仿宋" w:eastAsia="仿宋" w:hAnsi="仿宋" w:cs="仿宋" w:hint="eastAsia"/>
          <w:sz w:val="32"/>
          <w:szCs w:val="32"/>
        </w:rPr>
        <w:t>会议</w:t>
      </w:r>
      <w:r>
        <w:rPr>
          <w:rFonts w:ascii="仿宋" w:eastAsia="仿宋" w:hAnsi="仿宋" w:cs="仿宋" w:hint="eastAsia"/>
          <w:sz w:val="32"/>
          <w:szCs w:val="32"/>
        </w:rPr>
        <w:t>4</w:t>
      </w:r>
      <w:r>
        <w:rPr>
          <w:rFonts w:ascii="仿宋" w:eastAsia="仿宋" w:hAnsi="仿宋" w:cs="仿宋" w:hint="eastAsia"/>
          <w:sz w:val="32"/>
          <w:szCs w:val="32"/>
        </w:rPr>
        <w:t>次、</w:t>
      </w:r>
      <w:r>
        <w:rPr>
          <w:rFonts w:ascii="仿宋" w:eastAsia="仿宋" w:hAnsi="仿宋" w:cs="仿宋" w:hint="eastAsia"/>
          <w:sz w:val="32"/>
          <w:szCs w:val="32"/>
        </w:rPr>
        <w:t>党史学习教育市委宣讲团宣讲报告会、省十届纪委六次全会怀化分会场会议、委机关监督审查调查安全工作会、庆祝中国共产</w:t>
      </w:r>
      <w:r>
        <w:rPr>
          <w:rFonts w:ascii="仿宋" w:eastAsia="仿宋" w:hAnsi="仿宋" w:cs="仿宋" w:hint="eastAsia"/>
          <w:sz w:val="32"/>
          <w:szCs w:val="32"/>
        </w:rPr>
        <w:t>党成立</w:t>
      </w:r>
      <w:r>
        <w:rPr>
          <w:rFonts w:ascii="仿宋" w:eastAsia="仿宋" w:hAnsi="仿宋" w:cs="仿宋" w:hint="eastAsia"/>
          <w:sz w:val="32"/>
          <w:szCs w:val="32"/>
        </w:rPr>
        <w:t>100</w:t>
      </w:r>
      <w:r>
        <w:rPr>
          <w:rFonts w:ascii="仿宋" w:eastAsia="仿宋" w:hAnsi="仿宋" w:cs="仿宋" w:hint="eastAsia"/>
          <w:sz w:val="32"/>
          <w:szCs w:val="32"/>
        </w:rPr>
        <w:t>周年大会、全市纪检监察领导干部会议、全市作风整顿暨营造一流营商环境动员大会、学习贯彻习近平总书记“七一”重要讲话专题辅导报告会、巡察动员部署会</w:t>
      </w:r>
      <w:r>
        <w:rPr>
          <w:rFonts w:ascii="仿宋" w:eastAsia="仿宋" w:hAnsi="仿宋" w:cs="仿宋" w:hint="eastAsia"/>
          <w:sz w:val="32"/>
          <w:szCs w:val="32"/>
        </w:rPr>
        <w:t>2</w:t>
      </w:r>
      <w:r>
        <w:rPr>
          <w:rFonts w:ascii="仿宋" w:eastAsia="仿宋" w:hAnsi="仿宋" w:cs="仿宋" w:hint="eastAsia"/>
          <w:sz w:val="32"/>
          <w:szCs w:val="32"/>
        </w:rPr>
        <w:t>次，总</w:t>
      </w:r>
      <w:r>
        <w:rPr>
          <w:rFonts w:ascii="仿宋" w:eastAsia="仿宋" w:hAnsi="仿宋" w:cs="仿宋" w:hint="eastAsia"/>
          <w:sz w:val="32"/>
          <w:szCs w:val="32"/>
        </w:rPr>
        <w:t>人数</w:t>
      </w:r>
      <w:r>
        <w:rPr>
          <w:rFonts w:ascii="仿宋" w:eastAsia="仿宋" w:hAnsi="仿宋" w:cs="仿宋" w:hint="eastAsia"/>
          <w:sz w:val="32"/>
          <w:szCs w:val="32"/>
        </w:rPr>
        <w:t>2116</w:t>
      </w:r>
      <w:r>
        <w:rPr>
          <w:rFonts w:ascii="仿宋" w:eastAsia="仿宋" w:hAnsi="仿宋" w:cs="仿宋" w:hint="eastAsia"/>
          <w:sz w:val="32"/>
          <w:szCs w:val="32"/>
        </w:rPr>
        <w:t>人，内容为</w:t>
      </w:r>
      <w:r>
        <w:rPr>
          <w:rFonts w:ascii="仿宋" w:eastAsia="仿宋" w:hAnsi="仿宋" w:cs="仿宋" w:hint="eastAsia"/>
          <w:sz w:val="32"/>
          <w:szCs w:val="32"/>
        </w:rPr>
        <w:t>学习贯彻党的十九届六中全会精神、党史知识，纪检监察干部保密知识、金融防腐、严惩蛀</w:t>
      </w:r>
      <w:r>
        <w:rPr>
          <w:rFonts w:ascii="仿宋" w:eastAsia="仿宋" w:hAnsi="仿宋" w:cs="仿宋" w:hint="eastAsia"/>
          <w:sz w:val="32"/>
          <w:szCs w:val="32"/>
        </w:rPr>
        <w:lastRenderedPageBreak/>
        <w:t>虫筑防线等职业道德宣传，巡察工作动员部署、相关业务知识宣传及各巡察组、督导组汇报工作情况、现场调度、移交问题线索等。</w:t>
      </w:r>
      <w:r>
        <w:rPr>
          <w:rFonts w:ascii="仿宋" w:eastAsia="仿宋" w:hAnsi="仿宋" w:cs="仿宋" w:hint="eastAsia"/>
          <w:sz w:val="32"/>
          <w:szCs w:val="32"/>
        </w:rPr>
        <w:t>开支培训费</w:t>
      </w:r>
      <w:r>
        <w:rPr>
          <w:rFonts w:ascii="仿宋" w:eastAsia="仿宋" w:hAnsi="仿宋" w:cs="仿宋" w:hint="eastAsia"/>
          <w:sz w:val="32"/>
          <w:szCs w:val="32"/>
        </w:rPr>
        <w:t>18.39</w:t>
      </w:r>
      <w:r>
        <w:rPr>
          <w:rFonts w:ascii="仿宋" w:eastAsia="仿宋" w:hAnsi="仿宋" w:cs="仿宋" w:hint="eastAsia"/>
          <w:sz w:val="32"/>
          <w:szCs w:val="32"/>
        </w:rPr>
        <w:t>万元</w:t>
      </w:r>
      <w:r>
        <w:rPr>
          <w:rFonts w:ascii="仿宋" w:eastAsia="仿宋" w:hAnsi="仿宋" w:cs="仿宋" w:hint="eastAsia"/>
          <w:sz w:val="32"/>
          <w:szCs w:val="32"/>
        </w:rPr>
        <w:t>，</w:t>
      </w:r>
      <w:r>
        <w:rPr>
          <w:rFonts w:ascii="仿宋" w:eastAsia="仿宋" w:hAnsi="仿宋" w:cs="仿宋" w:hint="eastAsia"/>
          <w:sz w:val="32"/>
          <w:szCs w:val="32"/>
        </w:rPr>
        <w:t>年初预算</w:t>
      </w:r>
      <w:r>
        <w:rPr>
          <w:rFonts w:ascii="仿宋" w:eastAsia="仿宋" w:hAnsi="仿宋" w:cs="仿宋" w:hint="eastAsia"/>
          <w:sz w:val="32"/>
          <w:szCs w:val="32"/>
        </w:rPr>
        <w:t>30</w:t>
      </w:r>
      <w:r>
        <w:rPr>
          <w:rFonts w:ascii="仿宋" w:eastAsia="仿宋" w:hAnsi="仿宋" w:cs="仿宋" w:hint="eastAsia"/>
          <w:sz w:val="32"/>
          <w:szCs w:val="32"/>
        </w:rPr>
        <w:t>万元，</w:t>
      </w:r>
      <w:r>
        <w:rPr>
          <w:rFonts w:ascii="仿宋" w:eastAsia="仿宋" w:hAnsi="仿宋" w:cs="仿宋" w:hint="eastAsia"/>
          <w:sz w:val="32"/>
          <w:szCs w:val="32"/>
        </w:rPr>
        <w:t>用于开展</w:t>
      </w:r>
      <w:r>
        <w:rPr>
          <w:rFonts w:ascii="仿宋" w:eastAsia="仿宋" w:hAnsi="仿宋" w:cs="仿宋" w:hint="eastAsia"/>
          <w:sz w:val="32"/>
          <w:szCs w:val="32"/>
        </w:rPr>
        <w:t>新进纪检监察干部业务</w:t>
      </w:r>
      <w:r>
        <w:rPr>
          <w:rFonts w:ascii="仿宋" w:eastAsia="仿宋" w:hAnsi="仿宋" w:cs="仿宋" w:hint="eastAsia"/>
          <w:sz w:val="32"/>
          <w:szCs w:val="32"/>
        </w:rPr>
        <w:t>培训</w:t>
      </w:r>
      <w:r>
        <w:rPr>
          <w:rFonts w:ascii="仿宋" w:eastAsia="仿宋" w:hAnsi="仿宋" w:cs="仿宋" w:hint="eastAsia"/>
          <w:sz w:val="32"/>
          <w:szCs w:val="32"/>
        </w:rPr>
        <w:t>、全市纪检监察系统年轻干部专题培训、全市纪检监察系统领导干部培训、全省开展贯彻监察法实施条例培训、全市巡察业务培训</w:t>
      </w:r>
      <w:r>
        <w:rPr>
          <w:rFonts w:ascii="仿宋" w:eastAsia="仿宋" w:hAnsi="仿宋" w:cs="仿宋" w:hint="eastAsia"/>
          <w:sz w:val="32"/>
          <w:szCs w:val="32"/>
        </w:rPr>
        <w:t>，</w:t>
      </w:r>
      <w:r>
        <w:rPr>
          <w:rFonts w:ascii="仿宋" w:eastAsia="仿宋" w:hAnsi="仿宋" w:cs="仿宋" w:hint="eastAsia"/>
          <w:sz w:val="32"/>
          <w:szCs w:val="32"/>
        </w:rPr>
        <w:t>总</w:t>
      </w:r>
      <w:r>
        <w:rPr>
          <w:rFonts w:ascii="仿宋" w:eastAsia="仿宋" w:hAnsi="仿宋" w:cs="仿宋" w:hint="eastAsia"/>
          <w:sz w:val="32"/>
          <w:szCs w:val="32"/>
        </w:rPr>
        <w:t>人数</w:t>
      </w:r>
      <w:r>
        <w:rPr>
          <w:rFonts w:ascii="仿宋" w:eastAsia="仿宋" w:hAnsi="仿宋" w:cs="仿宋" w:hint="eastAsia"/>
          <w:sz w:val="32"/>
          <w:szCs w:val="32"/>
        </w:rPr>
        <w:t>658</w:t>
      </w:r>
      <w:r>
        <w:rPr>
          <w:rFonts w:ascii="仿宋" w:eastAsia="仿宋" w:hAnsi="仿宋" w:cs="仿宋" w:hint="eastAsia"/>
          <w:sz w:val="32"/>
          <w:szCs w:val="32"/>
        </w:rPr>
        <w:t>人，内容为</w:t>
      </w:r>
      <w:r>
        <w:rPr>
          <w:rFonts w:ascii="仿宋" w:eastAsia="仿宋" w:hAnsi="仿宋" w:cs="仿宋" w:hint="eastAsia"/>
          <w:sz w:val="32"/>
          <w:szCs w:val="32"/>
        </w:rPr>
        <w:t>贯彻落实党史学习教育和习近平总书记“七一”重要讲话等政治理论，全面落实中纪委、省纪委、市纪委工作部署、紧密联系当前纪检监察工作重点，围绕“清廉怀化”建设新形势主、新任务、新要求，通过开展信访处理、案件监督管理、监督检查、审查调查、案件审理等业务知识培训，《监察法实施条例》解读培训等</w:t>
      </w:r>
      <w:r>
        <w:rPr>
          <w:rFonts w:ascii="仿宋" w:eastAsia="仿宋" w:hAnsi="仿宋" w:cs="仿宋" w:hint="eastAsia"/>
          <w:sz w:val="32"/>
          <w:szCs w:val="32"/>
        </w:rPr>
        <w:t>；</w:t>
      </w:r>
      <w:r>
        <w:rPr>
          <w:rFonts w:ascii="仿宋" w:eastAsia="仿宋" w:hAnsi="仿宋" w:cs="仿宋" w:hint="eastAsia"/>
          <w:sz w:val="32"/>
          <w:szCs w:val="32"/>
        </w:rPr>
        <w:t>本单位本年度没有举办</w:t>
      </w:r>
      <w:r>
        <w:rPr>
          <w:rFonts w:ascii="仿宋" w:eastAsia="仿宋" w:hAnsi="仿宋" w:cs="仿宋" w:hint="eastAsia"/>
          <w:sz w:val="32"/>
          <w:szCs w:val="32"/>
        </w:rPr>
        <w:t>节庆、晚会、论坛、</w:t>
      </w:r>
      <w:r>
        <w:rPr>
          <w:rFonts w:ascii="仿宋" w:eastAsia="仿宋" w:hAnsi="仿宋" w:cs="仿宋" w:hint="eastAsia"/>
          <w:sz w:val="32"/>
          <w:szCs w:val="32"/>
        </w:rPr>
        <w:t>赛事活动。</w:t>
      </w:r>
    </w:p>
    <w:p w14:paraId="396446D7" w14:textId="77777777" w:rsidR="001519E1" w:rsidRDefault="00463420">
      <w:pPr>
        <w:pStyle w:val="Default"/>
        <w:ind w:firstLineChars="200" w:firstLine="640"/>
        <w:rPr>
          <w:rFonts w:hAnsi="黑体"/>
          <w:sz w:val="32"/>
          <w:szCs w:val="32"/>
        </w:rPr>
      </w:pPr>
      <w:r>
        <w:rPr>
          <w:rFonts w:hAnsi="黑体" w:hint="eastAsia"/>
          <w:sz w:val="32"/>
          <w:szCs w:val="32"/>
        </w:rPr>
        <w:t>十</w:t>
      </w:r>
      <w:r>
        <w:rPr>
          <w:rFonts w:hAnsi="黑体" w:hint="eastAsia"/>
          <w:sz w:val="32"/>
          <w:szCs w:val="32"/>
        </w:rPr>
        <w:t>二</w:t>
      </w:r>
      <w:r>
        <w:rPr>
          <w:rFonts w:hAnsi="黑体" w:hint="eastAsia"/>
          <w:sz w:val="32"/>
          <w:szCs w:val="32"/>
        </w:rPr>
        <w:t>、</w:t>
      </w:r>
      <w:r>
        <w:rPr>
          <w:rFonts w:hAnsi="黑体" w:hint="eastAsia"/>
          <w:sz w:val="32"/>
          <w:szCs w:val="32"/>
        </w:rPr>
        <w:t>关于</w:t>
      </w:r>
      <w:r>
        <w:rPr>
          <w:rFonts w:hAnsi="黑体" w:hint="eastAsia"/>
          <w:sz w:val="32"/>
          <w:szCs w:val="32"/>
        </w:rPr>
        <w:t>政府采购支出说明</w:t>
      </w:r>
    </w:p>
    <w:p w14:paraId="56FE7946"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本部门</w:t>
      </w:r>
      <w:r>
        <w:rPr>
          <w:rFonts w:ascii="仿宋" w:eastAsia="仿宋" w:hAnsi="仿宋" w:cs="仿宋" w:hint="eastAsia"/>
          <w:sz w:val="32"/>
          <w:szCs w:val="32"/>
        </w:rPr>
        <w:t>2021</w:t>
      </w:r>
      <w:r>
        <w:rPr>
          <w:rFonts w:ascii="仿宋" w:eastAsia="仿宋" w:hAnsi="仿宋" w:cs="仿宋" w:hint="eastAsia"/>
          <w:sz w:val="32"/>
          <w:szCs w:val="32"/>
        </w:rPr>
        <w:t>年度政府采购支出总额</w:t>
      </w:r>
      <w:r>
        <w:rPr>
          <w:rFonts w:ascii="仿宋" w:eastAsia="仿宋" w:hAnsi="仿宋" w:cs="仿宋" w:hint="eastAsia"/>
          <w:sz w:val="32"/>
          <w:szCs w:val="32"/>
        </w:rPr>
        <w:t>163.84</w:t>
      </w:r>
      <w:r>
        <w:rPr>
          <w:rFonts w:ascii="仿宋" w:eastAsia="仿宋" w:hAnsi="仿宋" w:cs="仿宋" w:hint="eastAsia"/>
          <w:sz w:val="32"/>
          <w:szCs w:val="32"/>
        </w:rPr>
        <w:t>万元，其中：政府采购货物支出</w:t>
      </w:r>
      <w:r>
        <w:rPr>
          <w:rFonts w:ascii="仿宋" w:eastAsia="仿宋" w:hAnsi="仿宋" w:cs="仿宋" w:hint="eastAsia"/>
          <w:sz w:val="32"/>
          <w:szCs w:val="32"/>
        </w:rPr>
        <w:t>0</w:t>
      </w:r>
      <w:r>
        <w:rPr>
          <w:rFonts w:ascii="仿宋" w:eastAsia="仿宋" w:hAnsi="仿宋" w:cs="仿宋" w:hint="eastAsia"/>
          <w:sz w:val="32"/>
          <w:szCs w:val="32"/>
        </w:rPr>
        <w:t>万元、政府采购工程支出</w:t>
      </w:r>
      <w:r>
        <w:rPr>
          <w:rFonts w:ascii="仿宋" w:eastAsia="仿宋" w:hAnsi="仿宋" w:cs="仿宋" w:hint="eastAsia"/>
          <w:sz w:val="32"/>
          <w:szCs w:val="32"/>
        </w:rPr>
        <w:t>0</w:t>
      </w:r>
      <w:r>
        <w:rPr>
          <w:rFonts w:ascii="仿宋" w:eastAsia="仿宋" w:hAnsi="仿宋" w:cs="仿宋" w:hint="eastAsia"/>
          <w:sz w:val="32"/>
          <w:szCs w:val="32"/>
        </w:rPr>
        <w:t>万元、政府采购服务支出</w:t>
      </w:r>
      <w:r>
        <w:rPr>
          <w:rFonts w:ascii="仿宋" w:eastAsia="仿宋" w:hAnsi="仿宋" w:cs="仿宋" w:hint="eastAsia"/>
          <w:sz w:val="32"/>
          <w:szCs w:val="32"/>
        </w:rPr>
        <w:t>163.84</w:t>
      </w:r>
      <w:r>
        <w:rPr>
          <w:rFonts w:ascii="仿宋" w:eastAsia="仿宋" w:hAnsi="仿宋" w:cs="仿宋" w:hint="eastAsia"/>
          <w:sz w:val="32"/>
          <w:szCs w:val="32"/>
        </w:rPr>
        <w:t>万元。授予中小企业合同金额</w:t>
      </w:r>
      <w:r>
        <w:rPr>
          <w:rFonts w:ascii="仿宋" w:eastAsia="仿宋" w:hAnsi="仿宋" w:cs="仿宋" w:hint="eastAsia"/>
          <w:sz w:val="32"/>
          <w:szCs w:val="32"/>
        </w:rPr>
        <w:t>163.84</w:t>
      </w:r>
      <w:r>
        <w:rPr>
          <w:rFonts w:ascii="仿宋" w:eastAsia="仿宋" w:hAnsi="仿宋" w:cs="仿宋" w:hint="eastAsia"/>
          <w:sz w:val="32"/>
          <w:szCs w:val="32"/>
        </w:rPr>
        <w:t>万元，占授予中小企业合同金额的</w:t>
      </w:r>
      <w:r>
        <w:rPr>
          <w:rFonts w:ascii="仿宋" w:eastAsia="仿宋" w:hAnsi="仿宋" w:cs="仿宋" w:hint="eastAsia"/>
          <w:sz w:val="32"/>
          <w:szCs w:val="32"/>
        </w:rPr>
        <w:t>100</w:t>
      </w:r>
      <w:r>
        <w:rPr>
          <w:rFonts w:ascii="仿宋" w:eastAsia="仿宋" w:hAnsi="仿宋" w:cs="仿宋" w:hint="eastAsia"/>
          <w:sz w:val="32"/>
          <w:szCs w:val="32"/>
        </w:rPr>
        <w:t>%</w:t>
      </w:r>
      <w:r>
        <w:rPr>
          <w:rFonts w:ascii="仿宋" w:eastAsia="仿宋" w:hAnsi="仿宋" w:cs="仿宋" w:hint="eastAsia"/>
          <w:sz w:val="32"/>
          <w:szCs w:val="32"/>
        </w:rPr>
        <w:t>；货物采购授予中小企业合同金额占货物支出金额的</w:t>
      </w:r>
      <w:r>
        <w:rPr>
          <w:rFonts w:ascii="仿宋" w:eastAsia="仿宋" w:hAnsi="仿宋" w:cs="仿宋" w:hint="eastAsia"/>
          <w:sz w:val="32"/>
          <w:szCs w:val="32"/>
        </w:rPr>
        <w:t>百分比无法计算</w:t>
      </w:r>
      <w:r>
        <w:rPr>
          <w:rFonts w:ascii="仿宋" w:eastAsia="仿宋" w:hAnsi="仿宋" w:cs="仿宋" w:hint="eastAsia"/>
          <w:sz w:val="32"/>
          <w:szCs w:val="32"/>
        </w:rPr>
        <w:t>，工程采购授予中小企业合同金额占工程支出金额的</w:t>
      </w:r>
      <w:r>
        <w:rPr>
          <w:rFonts w:ascii="仿宋" w:eastAsia="仿宋" w:hAnsi="仿宋" w:cs="仿宋" w:hint="eastAsia"/>
          <w:sz w:val="32"/>
          <w:szCs w:val="32"/>
        </w:rPr>
        <w:t>百分比无法计算</w:t>
      </w:r>
      <w:r>
        <w:rPr>
          <w:rFonts w:ascii="仿宋" w:eastAsia="仿宋" w:hAnsi="仿宋" w:cs="仿宋" w:hint="eastAsia"/>
          <w:sz w:val="32"/>
          <w:szCs w:val="32"/>
        </w:rPr>
        <w:t>，服务采购授予中小企业合同金额占服务支出金额的</w:t>
      </w:r>
      <w:r>
        <w:rPr>
          <w:rFonts w:ascii="仿宋" w:eastAsia="仿宋" w:hAnsi="仿宋" w:cs="仿宋" w:hint="eastAsia"/>
          <w:sz w:val="32"/>
          <w:szCs w:val="32"/>
        </w:rPr>
        <w:t>100</w:t>
      </w:r>
      <w:r>
        <w:rPr>
          <w:rFonts w:ascii="仿宋" w:eastAsia="仿宋" w:hAnsi="仿宋" w:cs="仿宋" w:hint="eastAsia"/>
          <w:sz w:val="32"/>
          <w:szCs w:val="32"/>
        </w:rPr>
        <w:t>%</w:t>
      </w:r>
      <w:r>
        <w:rPr>
          <w:rFonts w:ascii="仿宋" w:eastAsia="仿宋" w:hAnsi="仿宋" w:cs="仿宋" w:hint="eastAsia"/>
          <w:sz w:val="32"/>
          <w:szCs w:val="32"/>
        </w:rPr>
        <w:t>。</w:t>
      </w:r>
    </w:p>
    <w:p w14:paraId="7B7F6418" w14:textId="77777777" w:rsidR="001519E1" w:rsidRDefault="00463420">
      <w:pPr>
        <w:pStyle w:val="Default"/>
        <w:ind w:firstLineChars="200" w:firstLine="640"/>
        <w:rPr>
          <w:rFonts w:hAnsi="黑体"/>
          <w:sz w:val="32"/>
          <w:szCs w:val="32"/>
        </w:rPr>
      </w:pPr>
      <w:r>
        <w:rPr>
          <w:rFonts w:hAnsi="黑体" w:hint="eastAsia"/>
          <w:sz w:val="32"/>
          <w:szCs w:val="32"/>
        </w:rPr>
        <w:t>十</w:t>
      </w:r>
      <w:r>
        <w:rPr>
          <w:rFonts w:hAnsi="黑体" w:hint="eastAsia"/>
          <w:sz w:val="32"/>
          <w:szCs w:val="32"/>
        </w:rPr>
        <w:t>三</w:t>
      </w:r>
      <w:r>
        <w:rPr>
          <w:rFonts w:hAnsi="黑体" w:hint="eastAsia"/>
          <w:sz w:val="32"/>
          <w:szCs w:val="32"/>
        </w:rPr>
        <w:t>、</w:t>
      </w:r>
      <w:r>
        <w:rPr>
          <w:rFonts w:hAnsi="黑体" w:hint="eastAsia"/>
          <w:sz w:val="32"/>
          <w:szCs w:val="32"/>
        </w:rPr>
        <w:t>关于</w:t>
      </w:r>
      <w:r>
        <w:rPr>
          <w:rFonts w:hAnsi="黑体" w:hint="eastAsia"/>
          <w:sz w:val="32"/>
          <w:szCs w:val="32"/>
        </w:rPr>
        <w:t>国有资产占用情况说明</w:t>
      </w:r>
    </w:p>
    <w:p w14:paraId="612FDB9C"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截至</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日，本单位共有车辆</w:t>
      </w:r>
      <w:r>
        <w:rPr>
          <w:rFonts w:ascii="仿宋" w:eastAsia="仿宋" w:hAnsi="仿宋" w:cs="仿宋" w:hint="eastAsia"/>
          <w:sz w:val="32"/>
          <w:szCs w:val="32"/>
        </w:rPr>
        <w:t>20</w:t>
      </w:r>
      <w:r>
        <w:rPr>
          <w:rFonts w:ascii="仿宋" w:eastAsia="仿宋" w:hAnsi="仿宋" w:cs="仿宋" w:hint="eastAsia"/>
          <w:sz w:val="32"/>
          <w:szCs w:val="32"/>
        </w:rPr>
        <w:t>辆，其中，主要领导干部用车</w:t>
      </w:r>
      <w:r>
        <w:rPr>
          <w:rFonts w:ascii="仿宋" w:eastAsia="仿宋" w:hAnsi="仿宋" w:cs="仿宋" w:hint="eastAsia"/>
          <w:sz w:val="32"/>
          <w:szCs w:val="32"/>
        </w:rPr>
        <w:t>0</w:t>
      </w:r>
      <w:r>
        <w:rPr>
          <w:rFonts w:ascii="仿宋" w:eastAsia="仿宋" w:hAnsi="仿宋" w:cs="仿宋" w:hint="eastAsia"/>
          <w:sz w:val="32"/>
          <w:szCs w:val="32"/>
        </w:rPr>
        <w:t>辆，机要通信用车</w:t>
      </w:r>
      <w:r>
        <w:rPr>
          <w:rFonts w:ascii="仿宋" w:eastAsia="仿宋" w:hAnsi="仿宋" w:cs="仿宋" w:hint="eastAsia"/>
          <w:sz w:val="32"/>
          <w:szCs w:val="32"/>
        </w:rPr>
        <w:t>0</w:t>
      </w:r>
      <w:r>
        <w:rPr>
          <w:rFonts w:ascii="仿宋" w:eastAsia="仿宋" w:hAnsi="仿宋" w:cs="仿宋" w:hint="eastAsia"/>
          <w:sz w:val="32"/>
          <w:szCs w:val="32"/>
        </w:rPr>
        <w:t>辆、应急保障用车</w:t>
      </w:r>
      <w:r>
        <w:rPr>
          <w:rFonts w:ascii="仿宋" w:eastAsia="仿宋" w:hAnsi="仿宋" w:cs="仿宋" w:hint="eastAsia"/>
          <w:sz w:val="32"/>
          <w:szCs w:val="32"/>
        </w:rPr>
        <w:t>0</w:t>
      </w:r>
      <w:r>
        <w:rPr>
          <w:rFonts w:ascii="仿宋" w:eastAsia="仿宋" w:hAnsi="仿宋" w:cs="仿宋" w:hint="eastAsia"/>
          <w:sz w:val="32"/>
          <w:szCs w:val="32"/>
        </w:rPr>
        <w:t>辆、执法执勤用车</w:t>
      </w:r>
      <w:r>
        <w:rPr>
          <w:rFonts w:ascii="仿宋" w:eastAsia="仿宋" w:hAnsi="仿宋" w:cs="仿宋" w:hint="eastAsia"/>
          <w:sz w:val="32"/>
          <w:szCs w:val="32"/>
        </w:rPr>
        <w:t>15</w:t>
      </w:r>
      <w:r>
        <w:rPr>
          <w:rFonts w:ascii="仿宋" w:eastAsia="仿宋" w:hAnsi="仿宋" w:cs="仿宋" w:hint="eastAsia"/>
          <w:sz w:val="32"/>
          <w:szCs w:val="32"/>
        </w:rPr>
        <w:t>辆、特种专业技术用车</w:t>
      </w:r>
      <w:r>
        <w:rPr>
          <w:rFonts w:ascii="仿宋" w:eastAsia="仿宋" w:hAnsi="仿宋" w:cs="仿宋" w:hint="eastAsia"/>
          <w:sz w:val="32"/>
          <w:szCs w:val="32"/>
        </w:rPr>
        <w:t>0</w:t>
      </w:r>
      <w:r>
        <w:rPr>
          <w:rFonts w:ascii="仿宋" w:eastAsia="仿宋" w:hAnsi="仿宋" w:cs="仿宋" w:hint="eastAsia"/>
          <w:sz w:val="32"/>
          <w:szCs w:val="32"/>
        </w:rPr>
        <w:t>辆、其他用车</w:t>
      </w:r>
      <w:r>
        <w:rPr>
          <w:rFonts w:ascii="仿宋" w:eastAsia="仿宋" w:hAnsi="仿宋" w:cs="仿宋" w:hint="eastAsia"/>
          <w:sz w:val="32"/>
          <w:szCs w:val="32"/>
        </w:rPr>
        <w:t>5</w:t>
      </w:r>
      <w:r>
        <w:rPr>
          <w:rFonts w:ascii="仿宋" w:eastAsia="仿宋" w:hAnsi="仿宋" w:cs="仿宋" w:hint="eastAsia"/>
          <w:sz w:val="32"/>
          <w:szCs w:val="32"/>
        </w:rPr>
        <w:t>辆</w:t>
      </w:r>
      <w:r>
        <w:rPr>
          <w:rFonts w:ascii="仿宋" w:eastAsia="仿宋" w:hAnsi="仿宋" w:cs="仿宋" w:hint="eastAsia"/>
          <w:sz w:val="32"/>
          <w:szCs w:val="32"/>
        </w:rPr>
        <w:t>，其他用车主要是公务用车</w:t>
      </w:r>
      <w:r>
        <w:rPr>
          <w:rFonts w:ascii="仿宋" w:eastAsia="仿宋" w:hAnsi="仿宋" w:cs="仿宋" w:hint="eastAsia"/>
          <w:sz w:val="32"/>
          <w:szCs w:val="32"/>
        </w:rPr>
        <w:t>；单位价值</w:t>
      </w:r>
      <w:r>
        <w:rPr>
          <w:rFonts w:ascii="仿宋" w:eastAsia="仿宋" w:hAnsi="仿宋" w:cs="仿宋" w:hint="eastAsia"/>
          <w:sz w:val="32"/>
          <w:szCs w:val="32"/>
        </w:rPr>
        <w:t>50</w:t>
      </w:r>
      <w:r>
        <w:rPr>
          <w:rFonts w:ascii="仿宋" w:eastAsia="仿宋" w:hAnsi="仿宋" w:cs="仿宋" w:hint="eastAsia"/>
          <w:sz w:val="32"/>
          <w:szCs w:val="32"/>
        </w:rPr>
        <w:t>万元以上通用设备</w:t>
      </w:r>
      <w:r>
        <w:rPr>
          <w:rFonts w:ascii="仿宋" w:eastAsia="仿宋" w:hAnsi="仿宋" w:cs="仿宋" w:hint="eastAsia"/>
          <w:sz w:val="32"/>
          <w:szCs w:val="32"/>
        </w:rPr>
        <w:t>2</w:t>
      </w:r>
      <w:r>
        <w:rPr>
          <w:rFonts w:ascii="仿宋" w:eastAsia="仿宋" w:hAnsi="仿宋" w:cs="仿宋" w:hint="eastAsia"/>
          <w:sz w:val="32"/>
          <w:szCs w:val="32"/>
        </w:rPr>
        <w:t>台（套）；单位价值</w:t>
      </w:r>
      <w:r>
        <w:rPr>
          <w:rFonts w:ascii="仿宋" w:eastAsia="仿宋" w:hAnsi="仿宋" w:cs="仿宋" w:hint="eastAsia"/>
          <w:sz w:val="32"/>
          <w:szCs w:val="32"/>
        </w:rPr>
        <w:t>100</w:t>
      </w:r>
      <w:r>
        <w:rPr>
          <w:rFonts w:ascii="仿宋" w:eastAsia="仿宋" w:hAnsi="仿宋" w:cs="仿宋" w:hint="eastAsia"/>
          <w:sz w:val="32"/>
          <w:szCs w:val="32"/>
        </w:rPr>
        <w:t>万元以上专用设备</w:t>
      </w:r>
      <w:r>
        <w:rPr>
          <w:rFonts w:ascii="仿宋" w:eastAsia="仿宋" w:hAnsi="仿宋" w:cs="仿宋" w:hint="eastAsia"/>
          <w:sz w:val="32"/>
          <w:szCs w:val="32"/>
        </w:rPr>
        <w:t>3</w:t>
      </w:r>
      <w:r>
        <w:rPr>
          <w:rFonts w:ascii="仿宋" w:eastAsia="仿宋" w:hAnsi="仿宋" w:cs="仿宋" w:hint="eastAsia"/>
          <w:sz w:val="32"/>
          <w:szCs w:val="32"/>
        </w:rPr>
        <w:t>台（套）。</w:t>
      </w:r>
    </w:p>
    <w:p w14:paraId="0408E949" w14:textId="77777777" w:rsidR="001519E1" w:rsidRDefault="00463420">
      <w:pPr>
        <w:pStyle w:val="Default"/>
        <w:ind w:firstLineChars="200" w:firstLine="640"/>
        <w:rPr>
          <w:rFonts w:hAnsi="黑体"/>
          <w:sz w:val="32"/>
          <w:szCs w:val="32"/>
        </w:rPr>
      </w:pPr>
      <w:r>
        <w:rPr>
          <w:rFonts w:hAnsi="黑体" w:hint="eastAsia"/>
          <w:sz w:val="32"/>
          <w:szCs w:val="32"/>
        </w:rPr>
        <w:t>十</w:t>
      </w:r>
      <w:r>
        <w:rPr>
          <w:rFonts w:hAnsi="黑体" w:hint="eastAsia"/>
          <w:sz w:val="32"/>
          <w:szCs w:val="32"/>
        </w:rPr>
        <w:t>四</w:t>
      </w:r>
      <w:r>
        <w:rPr>
          <w:rFonts w:hAnsi="黑体" w:hint="eastAsia"/>
          <w:sz w:val="32"/>
          <w:szCs w:val="32"/>
        </w:rPr>
        <w:t>、</w:t>
      </w:r>
      <w:r>
        <w:rPr>
          <w:rFonts w:hAnsi="黑体" w:hint="eastAsia"/>
          <w:sz w:val="32"/>
          <w:szCs w:val="32"/>
        </w:rPr>
        <w:t>关于</w:t>
      </w:r>
      <w:r>
        <w:rPr>
          <w:rFonts w:hAnsi="黑体" w:hint="eastAsia"/>
          <w:sz w:val="32"/>
          <w:szCs w:val="32"/>
        </w:rPr>
        <w:t>2021</w:t>
      </w:r>
      <w:r>
        <w:rPr>
          <w:rFonts w:hAnsi="黑体" w:hint="eastAsia"/>
          <w:sz w:val="32"/>
          <w:szCs w:val="32"/>
        </w:rPr>
        <w:t>年度预算绩效情况说明</w:t>
      </w:r>
    </w:p>
    <w:p w14:paraId="64EA416D" w14:textId="77777777" w:rsidR="001519E1" w:rsidRDefault="00463420">
      <w:pPr>
        <w:autoSpaceDE w:val="0"/>
        <w:autoSpaceDN w:val="0"/>
        <w:adjustRightInd w:val="0"/>
        <w:ind w:firstLineChars="200" w:firstLine="643"/>
        <w:jc w:val="left"/>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w:t>
      </w:r>
      <w:r>
        <w:rPr>
          <w:rFonts w:ascii="仿宋" w:eastAsia="仿宋" w:hAnsi="仿宋" w:cs="仿宋" w:hint="eastAsia"/>
          <w:b/>
          <w:bCs/>
          <w:color w:val="000000"/>
          <w:kern w:val="0"/>
          <w:sz w:val="32"/>
          <w:szCs w:val="32"/>
        </w:rPr>
        <w:t>1</w:t>
      </w:r>
      <w:r>
        <w:rPr>
          <w:rFonts w:ascii="仿宋" w:eastAsia="仿宋" w:hAnsi="仿宋" w:cs="仿宋" w:hint="eastAsia"/>
          <w:b/>
          <w:bCs/>
          <w:color w:val="000000"/>
          <w:kern w:val="0"/>
          <w:sz w:val="32"/>
          <w:szCs w:val="32"/>
        </w:rPr>
        <w:t>）绩效管理评价工作开展情况。</w:t>
      </w:r>
    </w:p>
    <w:p w14:paraId="09DCDD60" w14:textId="77777777" w:rsidR="001519E1" w:rsidRDefault="00463420">
      <w:pPr>
        <w:autoSpaceDE w:val="0"/>
        <w:autoSpaceDN w:val="0"/>
        <w:adjustRightInd w:val="0"/>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lastRenderedPageBreak/>
        <w:t>根据预算绩效管理要求，我部门组织对</w:t>
      </w:r>
      <w:r>
        <w:rPr>
          <w:rFonts w:ascii="仿宋" w:eastAsia="仿宋" w:hAnsi="仿宋" w:cs="仿宋" w:hint="eastAsia"/>
          <w:color w:val="000000"/>
          <w:kern w:val="0"/>
          <w:sz w:val="32"/>
          <w:szCs w:val="32"/>
        </w:rPr>
        <w:t>2021</w:t>
      </w:r>
      <w:r>
        <w:rPr>
          <w:rFonts w:ascii="仿宋" w:eastAsia="仿宋" w:hAnsi="仿宋" w:cs="仿宋" w:hint="eastAsia"/>
          <w:color w:val="000000"/>
          <w:kern w:val="0"/>
          <w:sz w:val="32"/>
          <w:szCs w:val="32"/>
        </w:rPr>
        <w:t>年度一般公共预算项目支出全面开展绩效自评，其中，一级项目</w:t>
      </w:r>
      <w:r>
        <w:rPr>
          <w:rFonts w:ascii="仿宋" w:eastAsia="仿宋" w:hAnsi="仿宋" w:cs="仿宋" w:hint="eastAsia"/>
          <w:color w:val="000000"/>
          <w:kern w:val="0"/>
          <w:sz w:val="32"/>
          <w:szCs w:val="32"/>
        </w:rPr>
        <w:t>15</w:t>
      </w:r>
      <w:r>
        <w:rPr>
          <w:rFonts w:ascii="仿宋" w:eastAsia="仿宋" w:hAnsi="仿宋" w:cs="仿宋" w:hint="eastAsia"/>
          <w:color w:val="000000"/>
          <w:kern w:val="0"/>
          <w:sz w:val="32"/>
          <w:szCs w:val="32"/>
        </w:rPr>
        <w:t>个，共涉及资金</w:t>
      </w:r>
      <w:r>
        <w:rPr>
          <w:rFonts w:ascii="仿宋" w:eastAsia="仿宋" w:hAnsi="仿宋" w:cs="仿宋" w:hint="eastAsia"/>
          <w:color w:val="000000"/>
          <w:kern w:val="0"/>
          <w:sz w:val="32"/>
          <w:szCs w:val="32"/>
        </w:rPr>
        <w:t>5,455.10</w:t>
      </w:r>
      <w:r>
        <w:rPr>
          <w:rFonts w:ascii="仿宋" w:eastAsia="仿宋" w:hAnsi="仿宋" w:cs="仿宋" w:hint="eastAsia"/>
          <w:color w:val="000000"/>
          <w:kern w:val="0"/>
          <w:sz w:val="32"/>
          <w:szCs w:val="32"/>
        </w:rPr>
        <w:t>万元，占一般公共预算项目支出总额的</w:t>
      </w:r>
      <w:r>
        <w:rPr>
          <w:rFonts w:ascii="仿宋" w:eastAsia="仿宋" w:hAnsi="仿宋" w:cs="仿宋" w:hint="eastAsia"/>
          <w:color w:val="000000"/>
          <w:kern w:val="0"/>
          <w:sz w:val="32"/>
          <w:szCs w:val="32"/>
        </w:rPr>
        <w:t>100</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本单位</w:t>
      </w:r>
      <w:r>
        <w:rPr>
          <w:rFonts w:ascii="仿宋" w:eastAsia="仿宋" w:hAnsi="仿宋" w:cs="仿宋" w:hint="eastAsia"/>
          <w:color w:val="000000"/>
          <w:kern w:val="0"/>
          <w:sz w:val="32"/>
          <w:szCs w:val="32"/>
        </w:rPr>
        <w:t>2021</w:t>
      </w:r>
      <w:r>
        <w:rPr>
          <w:rFonts w:ascii="仿宋" w:eastAsia="仿宋" w:hAnsi="仿宋" w:cs="仿宋" w:hint="eastAsia"/>
          <w:color w:val="000000"/>
          <w:kern w:val="0"/>
          <w:sz w:val="32"/>
          <w:szCs w:val="32"/>
        </w:rPr>
        <w:t>年度</w:t>
      </w:r>
      <w:r>
        <w:rPr>
          <w:rFonts w:ascii="仿宋" w:eastAsia="仿宋" w:hAnsi="仿宋" w:cs="仿宋" w:hint="eastAsia"/>
          <w:color w:val="000000"/>
          <w:kern w:val="0"/>
          <w:sz w:val="32"/>
          <w:szCs w:val="32"/>
        </w:rPr>
        <w:t>无</w:t>
      </w:r>
      <w:r>
        <w:rPr>
          <w:rFonts w:ascii="仿宋" w:eastAsia="仿宋" w:hAnsi="仿宋" w:cs="仿宋" w:hint="eastAsia"/>
          <w:color w:val="000000"/>
          <w:kern w:val="0"/>
          <w:sz w:val="32"/>
          <w:szCs w:val="32"/>
        </w:rPr>
        <w:t>政府性基金预算项目支出。</w:t>
      </w:r>
      <w:r>
        <w:rPr>
          <w:rFonts w:ascii="仿宋" w:eastAsia="仿宋" w:hAnsi="仿宋" w:cs="仿宋" w:hint="eastAsia"/>
          <w:color w:val="000000"/>
          <w:kern w:val="0"/>
          <w:sz w:val="32"/>
          <w:szCs w:val="32"/>
        </w:rPr>
        <w:t>本单位</w:t>
      </w:r>
      <w:r>
        <w:rPr>
          <w:rFonts w:ascii="仿宋" w:eastAsia="仿宋" w:hAnsi="仿宋" w:cs="仿宋" w:hint="eastAsia"/>
          <w:color w:val="000000"/>
          <w:kern w:val="0"/>
          <w:sz w:val="32"/>
          <w:szCs w:val="32"/>
        </w:rPr>
        <w:t>2021</w:t>
      </w:r>
      <w:r>
        <w:rPr>
          <w:rFonts w:ascii="仿宋" w:eastAsia="仿宋" w:hAnsi="仿宋" w:cs="仿宋" w:hint="eastAsia"/>
          <w:color w:val="000000"/>
          <w:kern w:val="0"/>
          <w:sz w:val="32"/>
          <w:szCs w:val="32"/>
        </w:rPr>
        <w:t>年度</w:t>
      </w:r>
      <w:r>
        <w:rPr>
          <w:rFonts w:ascii="仿宋" w:eastAsia="仿宋" w:hAnsi="仿宋" w:cs="仿宋" w:hint="eastAsia"/>
          <w:color w:val="000000"/>
          <w:kern w:val="0"/>
          <w:sz w:val="32"/>
          <w:szCs w:val="32"/>
        </w:rPr>
        <w:t>无</w:t>
      </w:r>
      <w:r>
        <w:rPr>
          <w:rFonts w:ascii="仿宋" w:eastAsia="仿宋" w:hAnsi="仿宋" w:cs="仿宋" w:hint="eastAsia"/>
          <w:color w:val="000000"/>
          <w:kern w:val="0"/>
          <w:sz w:val="32"/>
          <w:szCs w:val="32"/>
        </w:rPr>
        <w:t>国有资本经营预算项目支出</w:t>
      </w:r>
      <w:r>
        <w:rPr>
          <w:rFonts w:ascii="仿宋" w:eastAsia="仿宋" w:hAnsi="仿宋" w:cs="仿宋" w:hint="eastAsia"/>
          <w:color w:val="000000"/>
          <w:kern w:val="0"/>
          <w:sz w:val="32"/>
          <w:szCs w:val="32"/>
        </w:rPr>
        <w:t>。</w:t>
      </w:r>
    </w:p>
    <w:p w14:paraId="79255921" w14:textId="77777777" w:rsidR="001519E1" w:rsidRDefault="00463420">
      <w:pPr>
        <w:autoSpaceDE w:val="0"/>
        <w:autoSpaceDN w:val="0"/>
        <w:adjustRightInd w:val="0"/>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本单位</w:t>
      </w:r>
      <w:r>
        <w:rPr>
          <w:rFonts w:ascii="仿宋" w:eastAsia="仿宋" w:hAnsi="仿宋" w:cs="仿宋" w:hint="eastAsia"/>
          <w:color w:val="000000"/>
          <w:kern w:val="0"/>
          <w:sz w:val="32"/>
          <w:szCs w:val="32"/>
        </w:rPr>
        <w:t>对“</w:t>
      </w:r>
      <w:r>
        <w:rPr>
          <w:rFonts w:ascii="仿宋" w:eastAsia="仿宋" w:hAnsi="仿宋" w:cs="仿宋" w:hint="eastAsia"/>
          <w:color w:val="000000"/>
          <w:kern w:val="0"/>
          <w:sz w:val="32"/>
          <w:szCs w:val="32"/>
        </w:rPr>
        <w:t>办案专支出</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素质提升年</w:t>
      </w:r>
      <w:r>
        <w:rPr>
          <w:rFonts w:ascii="仿宋" w:eastAsia="仿宋" w:hAnsi="仿宋" w:cs="仿宋" w:hint="eastAsia"/>
          <w:color w:val="000000"/>
          <w:kern w:val="0"/>
          <w:sz w:val="32"/>
          <w:szCs w:val="32"/>
        </w:rPr>
        <w:t>”等</w:t>
      </w:r>
      <w:r>
        <w:rPr>
          <w:rFonts w:ascii="仿宋" w:eastAsia="仿宋" w:hAnsi="仿宋" w:cs="仿宋" w:hint="eastAsia"/>
          <w:color w:val="000000"/>
          <w:kern w:val="0"/>
          <w:sz w:val="32"/>
          <w:szCs w:val="32"/>
        </w:rPr>
        <w:t>15</w:t>
      </w:r>
      <w:r>
        <w:rPr>
          <w:rFonts w:ascii="仿宋" w:eastAsia="仿宋" w:hAnsi="仿宋" w:cs="仿宋" w:hint="eastAsia"/>
          <w:color w:val="000000"/>
          <w:kern w:val="0"/>
          <w:sz w:val="32"/>
          <w:szCs w:val="32"/>
        </w:rPr>
        <w:t>个项目开展了部门评价，涉及一般公共预算支出</w:t>
      </w:r>
      <w:r>
        <w:rPr>
          <w:rFonts w:ascii="仿宋" w:eastAsia="仿宋" w:hAnsi="仿宋" w:cs="仿宋" w:hint="eastAsia"/>
          <w:color w:val="000000"/>
          <w:kern w:val="0"/>
          <w:sz w:val="32"/>
          <w:szCs w:val="32"/>
        </w:rPr>
        <w:t>5,455.10</w:t>
      </w:r>
      <w:r>
        <w:rPr>
          <w:rFonts w:ascii="仿宋" w:eastAsia="仿宋" w:hAnsi="仿宋" w:cs="仿宋" w:hint="eastAsia"/>
          <w:color w:val="000000"/>
          <w:kern w:val="0"/>
          <w:sz w:val="32"/>
          <w:szCs w:val="32"/>
        </w:rPr>
        <w:t>万元，政府性基金预算支出</w:t>
      </w:r>
      <w:r>
        <w:rPr>
          <w:rFonts w:ascii="仿宋" w:eastAsia="仿宋" w:hAnsi="仿宋" w:cs="仿宋" w:hint="eastAsia"/>
          <w:color w:val="000000"/>
          <w:kern w:val="0"/>
          <w:sz w:val="32"/>
          <w:szCs w:val="32"/>
        </w:rPr>
        <w:t>0</w:t>
      </w:r>
      <w:r>
        <w:rPr>
          <w:rFonts w:ascii="仿宋" w:eastAsia="仿宋" w:hAnsi="仿宋" w:cs="仿宋" w:hint="eastAsia"/>
          <w:color w:val="000000"/>
          <w:kern w:val="0"/>
          <w:sz w:val="32"/>
          <w:szCs w:val="32"/>
        </w:rPr>
        <w:t>万元，国有资本经营预算支出</w:t>
      </w:r>
      <w:r>
        <w:rPr>
          <w:rFonts w:ascii="仿宋" w:eastAsia="仿宋" w:hAnsi="仿宋" w:cs="仿宋" w:hint="eastAsia"/>
          <w:color w:val="000000"/>
          <w:kern w:val="0"/>
          <w:sz w:val="32"/>
          <w:szCs w:val="32"/>
        </w:rPr>
        <w:t>0</w:t>
      </w:r>
      <w:r>
        <w:rPr>
          <w:rFonts w:ascii="仿宋" w:eastAsia="仿宋" w:hAnsi="仿宋" w:cs="仿宋" w:hint="eastAsia"/>
          <w:color w:val="000000"/>
          <w:kern w:val="0"/>
          <w:sz w:val="32"/>
          <w:szCs w:val="32"/>
        </w:rPr>
        <w:t>万元。从评价情况来看</w:t>
      </w:r>
      <w:r>
        <w:rPr>
          <w:rFonts w:ascii="仿宋" w:eastAsia="仿宋" w:hAnsi="仿宋" w:cs="仿宋" w:hint="eastAsia"/>
          <w:color w:val="000000"/>
          <w:kern w:val="0"/>
          <w:sz w:val="32"/>
          <w:szCs w:val="32"/>
        </w:rPr>
        <w:t>，</w:t>
      </w:r>
      <w:r>
        <w:rPr>
          <w:rFonts w:ascii="仿宋" w:eastAsia="仿宋" w:hAnsi="仿宋" w:cs="仿宋" w:hint="eastAsia"/>
          <w:spacing w:val="-2"/>
          <w:sz w:val="32"/>
          <w:szCs w:val="32"/>
        </w:rPr>
        <w:t>我委严格执行《怀化市本级财政专项资金管理办法》、《怀化市本级政府投资项目工程预结（决）算管理办法》、《怀化市</w:t>
      </w:r>
      <w:r>
        <w:rPr>
          <w:rFonts w:ascii="仿宋" w:eastAsia="仿宋" w:hAnsi="仿宋" w:cs="仿宋" w:hint="eastAsia"/>
          <w:spacing w:val="-2"/>
          <w:sz w:val="32"/>
          <w:szCs w:val="32"/>
        </w:rPr>
        <w:t>2020</w:t>
      </w:r>
      <w:r>
        <w:rPr>
          <w:rFonts w:ascii="仿宋" w:eastAsia="仿宋" w:hAnsi="仿宋" w:cs="仿宋" w:hint="eastAsia"/>
          <w:spacing w:val="-2"/>
          <w:sz w:val="32"/>
          <w:szCs w:val="32"/>
        </w:rPr>
        <w:t>年政府集中采购目录及政府采购限额标准》等相关制度，</w:t>
      </w:r>
      <w:r>
        <w:rPr>
          <w:rFonts w:ascii="仿宋" w:eastAsia="仿宋" w:hAnsi="仿宋" w:cs="仿宋" w:hint="eastAsia"/>
          <w:sz w:val="32"/>
          <w:szCs w:val="32"/>
        </w:rPr>
        <w:t>实行项目责任制管理。主要领导负责项目的</w:t>
      </w:r>
      <w:r>
        <w:rPr>
          <w:rFonts w:ascii="仿宋" w:eastAsia="仿宋" w:hAnsi="仿宋" w:cs="仿宋" w:hint="eastAsia"/>
          <w:spacing w:val="-2"/>
          <w:sz w:val="32"/>
          <w:szCs w:val="32"/>
        </w:rPr>
        <w:t>日常检查和监督工作</w:t>
      </w:r>
      <w:r>
        <w:rPr>
          <w:rFonts w:ascii="仿宋" w:eastAsia="仿宋" w:hAnsi="仿宋" w:cs="仿宋" w:hint="eastAsia"/>
          <w:sz w:val="32"/>
          <w:szCs w:val="32"/>
        </w:rPr>
        <w:t>，认真履行职责，做好项目的管理。项目支出预算工作目标在全委各机构的齐心协力下，有制度作制约、有措施做保障，如期圆满完成</w:t>
      </w:r>
      <w:r>
        <w:rPr>
          <w:rFonts w:ascii="仿宋" w:eastAsia="仿宋" w:hAnsi="仿宋" w:cs="仿宋" w:hint="eastAsia"/>
          <w:sz w:val="32"/>
          <w:szCs w:val="32"/>
        </w:rPr>
        <w:t>。</w:t>
      </w:r>
    </w:p>
    <w:p w14:paraId="28D93C1A" w14:textId="77777777" w:rsidR="001519E1" w:rsidRDefault="00463420">
      <w:pPr>
        <w:pStyle w:val="Default"/>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组织对</w:t>
      </w:r>
      <w:r>
        <w:rPr>
          <w:rFonts w:ascii="仿宋" w:eastAsia="仿宋" w:hAnsi="仿宋" w:cs="仿宋" w:hint="eastAsia"/>
          <w:sz w:val="32"/>
          <w:szCs w:val="32"/>
        </w:rPr>
        <w:t>市纪委本级</w:t>
      </w:r>
      <w:r>
        <w:rPr>
          <w:rFonts w:ascii="仿宋" w:eastAsia="仿宋" w:hAnsi="仿宋" w:cs="仿宋" w:hint="eastAsia"/>
          <w:sz w:val="32"/>
          <w:szCs w:val="32"/>
        </w:rPr>
        <w:t>开展整体支出绩效评价，涉及一般公共预算支出</w:t>
      </w:r>
      <w:r>
        <w:rPr>
          <w:rFonts w:ascii="仿宋" w:eastAsia="仿宋" w:hAnsi="仿宋" w:cs="仿宋" w:hint="eastAsia"/>
          <w:sz w:val="32"/>
          <w:szCs w:val="32"/>
        </w:rPr>
        <w:t>9,613.10</w:t>
      </w:r>
      <w:r>
        <w:rPr>
          <w:rFonts w:ascii="仿宋" w:eastAsia="仿宋" w:hAnsi="仿宋" w:cs="仿宋" w:hint="eastAsia"/>
          <w:sz w:val="32"/>
          <w:szCs w:val="32"/>
        </w:rPr>
        <w:t>万元，政府性基金预算支出</w:t>
      </w:r>
      <w:r>
        <w:rPr>
          <w:rFonts w:ascii="仿宋" w:eastAsia="仿宋" w:hAnsi="仿宋" w:cs="仿宋" w:hint="eastAsia"/>
          <w:sz w:val="32"/>
          <w:szCs w:val="32"/>
        </w:rPr>
        <w:t>0</w:t>
      </w:r>
      <w:r>
        <w:rPr>
          <w:rFonts w:ascii="仿宋" w:eastAsia="仿宋" w:hAnsi="仿宋" w:cs="仿宋" w:hint="eastAsia"/>
          <w:sz w:val="32"/>
          <w:szCs w:val="32"/>
        </w:rPr>
        <w:t>万元。从评价情况来看</w:t>
      </w:r>
      <w:r>
        <w:rPr>
          <w:rFonts w:ascii="仿宋" w:eastAsia="仿宋" w:hAnsi="仿宋" w:cs="仿宋" w:hint="eastAsia"/>
          <w:sz w:val="32"/>
          <w:szCs w:val="32"/>
        </w:rPr>
        <w:t>，</w:t>
      </w:r>
      <w:r>
        <w:rPr>
          <w:rFonts w:ascii="仿宋" w:eastAsia="仿宋" w:hAnsi="仿宋" w:cs="仿宋" w:hint="eastAsia"/>
          <w:sz w:val="32"/>
          <w:szCs w:val="32"/>
        </w:rPr>
        <w:t>本单位预算绩效管理开展情况、绩效目标和绩效评价报告等，</w:t>
      </w:r>
      <w:r>
        <w:rPr>
          <w:rFonts w:ascii="仿宋" w:eastAsia="仿宋" w:hAnsi="仿宋" w:cs="仿宋" w:hint="eastAsia"/>
          <w:sz w:val="32"/>
          <w:szCs w:val="32"/>
        </w:rPr>
        <w:t>均</w:t>
      </w:r>
      <w:r>
        <w:rPr>
          <w:rFonts w:ascii="仿宋" w:eastAsia="仿宋" w:hAnsi="仿宋" w:cs="仿宋" w:hint="eastAsia"/>
          <w:sz w:val="32"/>
          <w:szCs w:val="32"/>
        </w:rPr>
        <w:t>按照财政绩效部门要求已公开或其他有关部门要求随同部门决算一同公开绩效信息，作为附件</w:t>
      </w:r>
      <w:r>
        <w:rPr>
          <w:rFonts w:ascii="仿宋" w:eastAsia="仿宋" w:hAnsi="仿宋" w:cs="仿宋" w:hint="eastAsia"/>
          <w:sz w:val="32"/>
          <w:szCs w:val="32"/>
        </w:rPr>
        <w:t>1</w:t>
      </w:r>
      <w:r>
        <w:rPr>
          <w:rFonts w:ascii="仿宋" w:eastAsia="仿宋" w:hAnsi="仿宋" w:cs="仿宋" w:hint="eastAsia"/>
          <w:sz w:val="32"/>
          <w:szCs w:val="32"/>
        </w:rPr>
        <w:t>公开。</w:t>
      </w:r>
    </w:p>
    <w:p w14:paraId="30E387B0" w14:textId="77777777" w:rsidR="001519E1" w:rsidRDefault="00463420">
      <w:pPr>
        <w:autoSpaceDE w:val="0"/>
        <w:autoSpaceDN w:val="0"/>
        <w:adjustRightInd w:val="0"/>
        <w:ind w:firstLineChars="200" w:firstLine="643"/>
        <w:jc w:val="left"/>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w:t>
      </w:r>
      <w:r>
        <w:rPr>
          <w:rFonts w:ascii="仿宋" w:eastAsia="仿宋" w:hAnsi="仿宋" w:cs="仿宋" w:hint="eastAsia"/>
          <w:b/>
          <w:bCs/>
          <w:color w:val="000000"/>
          <w:kern w:val="0"/>
          <w:sz w:val="32"/>
          <w:szCs w:val="32"/>
        </w:rPr>
        <w:t>2</w:t>
      </w:r>
      <w:r>
        <w:rPr>
          <w:rFonts w:ascii="仿宋" w:eastAsia="仿宋" w:hAnsi="仿宋" w:cs="仿宋" w:hint="eastAsia"/>
          <w:b/>
          <w:bCs/>
          <w:color w:val="000000"/>
          <w:kern w:val="0"/>
          <w:sz w:val="32"/>
          <w:szCs w:val="32"/>
        </w:rPr>
        <w:t>）部门决算中项目绩效自评结果</w:t>
      </w:r>
    </w:p>
    <w:p w14:paraId="23D94767" w14:textId="77777777" w:rsidR="001519E1" w:rsidRDefault="00463420">
      <w:pPr>
        <w:widowControl/>
        <w:spacing w:line="360" w:lineRule="auto"/>
        <w:ind w:firstLineChars="200" w:firstLine="640"/>
        <w:jc w:val="left"/>
        <w:rPr>
          <w:rFonts w:ascii="仿宋" w:eastAsia="仿宋" w:hAnsi="仿宋" w:cs="仿宋"/>
          <w:sz w:val="32"/>
          <w:szCs w:val="32"/>
        </w:rPr>
      </w:pPr>
      <w:r>
        <w:rPr>
          <w:rFonts w:ascii="仿宋" w:eastAsia="仿宋" w:hAnsi="仿宋" w:cs="仿宋" w:hint="eastAsia"/>
          <w:color w:val="000000"/>
          <w:kern w:val="0"/>
          <w:sz w:val="32"/>
          <w:szCs w:val="32"/>
        </w:rPr>
        <w:t>15</w:t>
      </w:r>
      <w:r>
        <w:rPr>
          <w:rFonts w:ascii="仿宋" w:eastAsia="仿宋" w:hAnsi="仿宋" w:cs="仿宋" w:hint="eastAsia"/>
          <w:color w:val="000000"/>
          <w:kern w:val="0"/>
          <w:sz w:val="32"/>
          <w:szCs w:val="32"/>
        </w:rPr>
        <w:t>项</w:t>
      </w:r>
      <w:r>
        <w:rPr>
          <w:rFonts w:ascii="仿宋" w:eastAsia="仿宋" w:hAnsi="仿宋" w:cs="仿宋" w:hint="eastAsia"/>
          <w:color w:val="000000"/>
          <w:kern w:val="0"/>
          <w:sz w:val="32"/>
          <w:szCs w:val="32"/>
        </w:rPr>
        <w:t>项目</w:t>
      </w:r>
      <w:r>
        <w:rPr>
          <w:rFonts w:ascii="仿宋" w:eastAsia="仿宋" w:hAnsi="仿宋" w:cs="仿宋" w:hint="eastAsia"/>
          <w:color w:val="000000"/>
          <w:kern w:val="0"/>
          <w:sz w:val="32"/>
          <w:szCs w:val="32"/>
        </w:rPr>
        <w:t>资金</w:t>
      </w:r>
      <w:r>
        <w:rPr>
          <w:rFonts w:ascii="仿宋" w:eastAsia="仿宋" w:hAnsi="仿宋" w:cs="仿宋" w:hint="eastAsia"/>
          <w:color w:val="000000"/>
          <w:kern w:val="0"/>
          <w:sz w:val="32"/>
          <w:szCs w:val="32"/>
        </w:rPr>
        <w:t>绩效自评综述：</w:t>
      </w:r>
      <w:r>
        <w:rPr>
          <w:rFonts w:ascii="仿宋" w:eastAsia="仿宋" w:hAnsi="仿宋" w:cs="仿宋" w:hint="eastAsia"/>
          <w:sz w:val="32"/>
          <w:szCs w:val="32"/>
        </w:rPr>
        <w:t>我委建立健全了内部控制制度，有完善的专项经费管理制度，并能有效地执行，从而保证了专项资金的专款专用。项目都取得了较好的社会效益，自我填报《</w:t>
      </w:r>
      <w:r>
        <w:rPr>
          <w:rFonts w:ascii="仿宋" w:eastAsia="仿宋" w:hAnsi="仿宋" w:cs="仿宋" w:hint="eastAsia"/>
          <w:kern w:val="0"/>
          <w:sz w:val="32"/>
          <w:szCs w:val="32"/>
        </w:rPr>
        <w:t>财政专项资金绩效评价共性指标表》，得分</w:t>
      </w:r>
      <w:r>
        <w:rPr>
          <w:rFonts w:ascii="仿宋" w:eastAsia="仿宋" w:hAnsi="仿宋" w:cs="仿宋" w:hint="eastAsia"/>
          <w:kern w:val="0"/>
          <w:sz w:val="32"/>
          <w:szCs w:val="32"/>
        </w:rPr>
        <w:t>96</w:t>
      </w:r>
      <w:r>
        <w:rPr>
          <w:rFonts w:ascii="仿宋" w:eastAsia="仿宋" w:hAnsi="仿宋" w:cs="仿宋" w:hint="eastAsia"/>
          <w:kern w:val="0"/>
          <w:sz w:val="32"/>
          <w:szCs w:val="32"/>
        </w:rPr>
        <w:t>分。</w:t>
      </w:r>
    </w:p>
    <w:p w14:paraId="6194F370" w14:textId="77777777" w:rsidR="001519E1" w:rsidRDefault="00463420">
      <w:pPr>
        <w:autoSpaceDE w:val="0"/>
        <w:autoSpaceDN w:val="0"/>
        <w:spacing w:line="360" w:lineRule="auto"/>
        <w:ind w:firstLineChars="226" w:firstLine="723"/>
        <w:rPr>
          <w:rFonts w:ascii="仿宋" w:eastAsia="仿宋" w:hAnsi="仿宋" w:cs="仿宋"/>
          <w:color w:val="000000"/>
          <w:kern w:val="0"/>
          <w:sz w:val="32"/>
          <w:szCs w:val="32"/>
        </w:rPr>
      </w:pPr>
      <w:r>
        <w:rPr>
          <w:rFonts w:ascii="仿宋" w:eastAsia="仿宋" w:hAnsi="仿宋" w:cs="仿宋" w:hint="eastAsia"/>
          <w:color w:val="000000"/>
          <w:kern w:val="0"/>
          <w:sz w:val="32"/>
          <w:szCs w:val="32"/>
        </w:rPr>
        <w:t>项目全年预算数为</w:t>
      </w:r>
      <w:r>
        <w:rPr>
          <w:rFonts w:ascii="仿宋" w:eastAsia="仿宋" w:hAnsi="仿宋" w:cs="仿宋" w:hint="eastAsia"/>
          <w:color w:val="000000"/>
          <w:kern w:val="0"/>
          <w:sz w:val="32"/>
          <w:szCs w:val="32"/>
        </w:rPr>
        <w:t>4,703. 00</w:t>
      </w:r>
      <w:r>
        <w:rPr>
          <w:rFonts w:ascii="仿宋" w:eastAsia="仿宋" w:hAnsi="仿宋" w:cs="仿宋" w:hint="eastAsia"/>
          <w:color w:val="000000"/>
          <w:kern w:val="0"/>
          <w:sz w:val="32"/>
          <w:szCs w:val="32"/>
        </w:rPr>
        <w:t>万元，执行数为</w:t>
      </w:r>
      <w:r>
        <w:rPr>
          <w:rFonts w:ascii="仿宋" w:eastAsia="仿宋" w:hAnsi="仿宋" w:cs="仿宋" w:hint="eastAsia"/>
          <w:color w:val="000000"/>
          <w:kern w:val="0"/>
          <w:sz w:val="32"/>
          <w:szCs w:val="32"/>
        </w:rPr>
        <w:t>5,455. 10</w:t>
      </w:r>
      <w:r>
        <w:rPr>
          <w:rFonts w:ascii="仿宋" w:eastAsia="仿宋" w:hAnsi="仿宋" w:cs="仿宋" w:hint="eastAsia"/>
          <w:color w:val="000000"/>
          <w:kern w:val="0"/>
          <w:sz w:val="32"/>
          <w:szCs w:val="32"/>
        </w:rPr>
        <w:t>万元，完成预算的</w:t>
      </w:r>
      <w:r>
        <w:rPr>
          <w:rFonts w:ascii="仿宋" w:eastAsia="仿宋" w:hAnsi="仿宋" w:cs="仿宋" w:hint="eastAsia"/>
          <w:color w:val="000000"/>
          <w:kern w:val="0"/>
          <w:sz w:val="32"/>
          <w:szCs w:val="32"/>
        </w:rPr>
        <w:t>115.99</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。项目绩效目标完成情况：一是</w:t>
      </w:r>
      <w:r>
        <w:rPr>
          <w:rFonts w:ascii="仿宋" w:eastAsia="仿宋" w:hAnsi="仿宋" w:cs="仿宋" w:hint="eastAsia"/>
          <w:kern w:val="0"/>
          <w:sz w:val="32"/>
          <w:szCs w:val="32"/>
        </w:rPr>
        <w:t>推动政治监督具体化、常态化，坚决做到“两个维护”；</w:t>
      </w:r>
      <w:r>
        <w:rPr>
          <w:rFonts w:ascii="仿宋" w:eastAsia="仿宋" w:hAnsi="仿宋" w:cs="仿宋" w:hint="eastAsia"/>
          <w:kern w:val="0"/>
          <w:sz w:val="32"/>
          <w:szCs w:val="32"/>
        </w:rPr>
        <w:t>二是</w:t>
      </w:r>
      <w:r>
        <w:rPr>
          <w:rFonts w:ascii="仿宋" w:eastAsia="仿宋" w:hAnsi="仿宋" w:cs="仿宋" w:hint="eastAsia"/>
          <w:kern w:val="0"/>
          <w:sz w:val="32"/>
          <w:szCs w:val="32"/>
        </w:rPr>
        <w:t>以脱贫攻坚为重点，集中整治群众反映强烈</w:t>
      </w:r>
      <w:r>
        <w:rPr>
          <w:rFonts w:ascii="仿宋" w:eastAsia="仿宋" w:hAnsi="仿宋" w:cs="仿宋" w:hint="eastAsia"/>
          <w:kern w:val="0"/>
          <w:sz w:val="32"/>
          <w:szCs w:val="32"/>
        </w:rPr>
        <w:lastRenderedPageBreak/>
        <w:t>的突出问题；</w:t>
      </w:r>
      <w:r>
        <w:rPr>
          <w:rFonts w:ascii="仿宋" w:eastAsia="仿宋" w:hAnsi="仿宋" w:cs="仿宋" w:hint="eastAsia"/>
          <w:kern w:val="0"/>
          <w:sz w:val="32"/>
          <w:szCs w:val="32"/>
        </w:rPr>
        <w:t>三是</w:t>
      </w:r>
      <w:r>
        <w:rPr>
          <w:rFonts w:ascii="仿宋" w:eastAsia="仿宋" w:hAnsi="仿宋" w:cs="仿宋" w:hint="eastAsia"/>
          <w:kern w:val="0"/>
          <w:sz w:val="32"/>
          <w:szCs w:val="32"/>
        </w:rPr>
        <w:t>深化标本兼治，一体推进不敢腐不能腐不想腐；</w:t>
      </w:r>
      <w:r>
        <w:rPr>
          <w:rFonts w:ascii="仿宋" w:eastAsia="仿宋" w:hAnsi="仿宋" w:cs="仿宋" w:hint="eastAsia"/>
          <w:kern w:val="0"/>
          <w:sz w:val="32"/>
          <w:szCs w:val="32"/>
        </w:rPr>
        <w:t>四是</w:t>
      </w:r>
      <w:r>
        <w:rPr>
          <w:rFonts w:ascii="仿宋" w:eastAsia="仿宋" w:hAnsi="仿宋" w:cs="仿宋" w:hint="eastAsia"/>
          <w:kern w:val="0"/>
          <w:sz w:val="32"/>
          <w:szCs w:val="32"/>
        </w:rPr>
        <w:t>坚决保障制度执行，强化对权力运行的制约监督；</w:t>
      </w:r>
      <w:r>
        <w:rPr>
          <w:rFonts w:ascii="仿宋" w:eastAsia="仿宋" w:hAnsi="仿宋" w:cs="仿宋" w:hint="eastAsia"/>
          <w:kern w:val="0"/>
          <w:sz w:val="32"/>
          <w:szCs w:val="32"/>
        </w:rPr>
        <w:t>五是</w:t>
      </w:r>
      <w:r>
        <w:rPr>
          <w:rFonts w:ascii="仿宋" w:eastAsia="仿宋" w:hAnsi="仿宋" w:cs="仿宋" w:hint="eastAsia"/>
          <w:kern w:val="0"/>
          <w:sz w:val="32"/>
          <w:szCs w:val="32"/>
        </w:rPr>
        <w:t>持之以恒正风肃纪，巩固拓展作风建设成果；</w:t>
      </w:r>
      <w:r>
        <w:rPr>
          <w:rFonts w:ascii="仿宋" w:eastAsia="仿宋" w:hAnsi="仿宋" w:cs="仿宋" w:hint="eastAsia"/>
          <w:kern w:val="0"/>
          <w:sz w:val="32"/>
          <w:szCs w:val="32"/>
        </w:rPr>
        <w:t>六是</w:t>
      </w:r>
      <w:r>
        <w:rPr>
          <w:rFonts w:ascii="仿宋" w:eastAsia="仿宋" w:hAnsi="仿宋" w:cs="仿宋" w:hint="eastAsia"/>
          <w:kern w:val="0"/>
          <w:sz w:val="32"/>
          <w:szCs w:val="32"/>
        </w:rPr>
        <w:t>擦亮巡察利剑，不断提升巡察监督实效；</w:t>
      </w:r>
      <w:r>
        <w:rPr>
          <w:rFonts w:ascii="仿宋" w:eastAsia="仿宋" w:hAnsi="仿宋" w:cs="仿宋" w:hint="eastAsia"/>
          <w:kern w:val="0"/>
          <w:sz w:val="32"/>
          <w:szCs w:val="32"/>
        </w:rPr>
        <w:t>七是</w:t>
      </w:r>
      <w:r>
        <w:rPr>
          <w:rFonts w:ascii="仿宋" w:eastAsia="仿宋" w:hAnsi="仿宋" w:cs="仿宋" w:hint="eastAsia"/>
          <w:kern w:val="0"/>
          <w:sz w:val="32"/>
          <w:szCs w:val="32"/>
        </w:rPr>
        <w:t>持续深化改革，健全协同高效的监督体系；</w:t>
      </w:r>
      <w:r>
        <w:rPr>
          <w:rFonts w:ascii="仿宋" w:eastAsia="仿宋" w:hAnsi="仿宋" w:cs="仿宋" w:hint="eastAsia"/>
          <w:kern w:val="0"/>
          <w:sz w:val="32"/>
          <w:szCs w:val="32"/>
        </w:rPr>
        <w:t>八是</w:t>
      </w:r>
      <w:r>
        <w:rPr>
          <w:rFonts w:ascii="仿宋" w:eastAsia="仿宋" w:hAnsi="仿宋" w:cs="仿宋" w:hint="eastAsia"/>
          <w:kern w:val="0"/>
          <w:sz w:val="32"/>
          <w:szCs w:val="32"/>
        </w:rPr>
        <w:t>全面提升斗争本领，打造高素质专业化纪检监察干部队伍。</w:t>
      </w:r>
      <w:r>
        <w:rPr>
          <w:rFonts w:ascii="仿宋" w:eastAsia="仿宋" w:hAnsi="仿宋" w:cs="仿宋" w:hint="eastAsia"/>
          <w:color w:val="000000"/>
          <w:kern w:val="0"/>
          <w:sz w:val="32"/>
          <w:szCs w:val="32"/>
        </w:rPr>
        <w:t>发现的主要问题及原因：</w:t>
      </w:r>
      <w:r>
        <w:rPr>
          <w:rFonts w:ascii="仿宋" w:eastAsia="仿宋" w:hAnsi="仿宋" w:cs="仿宋" w:hint="eastAsia"/>
          <w:color w:val="000000"/>
          <w:kern w:val="0"/>
          <w:sz w:val="32"/>
          <w:szCs w:val="32"/>
        </w:rPr>
        <w:t>一是</w:t>
      </w:r>
      <w:r>
        <w:rPr>
          <w:rFonts w:ascii="仿宋" w:eastAsia="仿宋" w:hAnsi="仿宋" w:cs="仿宋" w:hint="eastAsia"/>
          <w:kern w:val="0"/>
          <w:sz w:val="32"/>
          <w:szCs w:val="32"/>
        </w:rPr>
        <w:t>各级项目经费的预算安排</w:t>
      </w:r>
      <w:r>
        <w:rPr>
          <w:rFonts w:ascii="仿宋" w:eastAsia="仿宋" w:hAnsi="仿宋" w:cs="仿宋" w:hint="eastAsia"/>
          <w:kern w:val="0"/>
          <w:sz w:val="32"/>
          <w:szCs w:val="32"/>
        </w:rPr>
        <w:t>应</w:t>
      </w:r>
      <w:r>
        <w:rPr>
          <w:rFonts w:ascii="仿宋" w:eastAsia="仿宋" w:hAnsi="仿宋" w:cs="仿宋" w:hint="eastAsia"/>
          <w:kern w:val="0"/>
          <w:sz w:val="32"/>
          <w:szCs w:val="32"/>
        </w:rPr>
        <w:t>对接项目执行单位的相应科室，有利于单位及时掌握信息，</w:t>
      </w:r>
      <w:r>
        <w:rPr>
          <w:rFonts w:ascii="仿宋" w:eastAsia="仿宋" w:hAnsi="仿宋" w:cs="仿宋" w:hint="eastAsia"/>
          <w:kern w:val="0"/>
          <w:sz w:val="32"/>
          <w:szCs w:val="32"/>
        </w:rPr>
        <w:t>安排工作</w:t>
      </w:r>
      <w:r>
        <w:rPr>
          <w:rFonts w:ascii="仿宋" w:eastAsia="仿宋" w:hAnsi="仿宋" w:cs="仿宋" w:hint="eastAsia"/>
          <w:kern w:val="0"/>
          <w:sz w:val="32"/>
          <w:szCs w:val="32"/>
        </w:rPr>
        <w:t>；二是</w:t>
      </w:r>
      <w:r>
        <w:rPr>
          <w:rFonts w:ascii="仿宋" w:eastAsia="仿宋" w:hAnsi="仿宋" w:cs="仿宋" w:hint="eastAsia"/>
          <w:kern w:val="0"/>
          <w:sz w:val="32"/>
          <w:szCs w:val="32"/>
        </w:rPr>
        <w:t>项目经费要下拨及时，项目经费的使用也要有相应的明细，多安排执行单位对项目资金使用的培训，使财务监督更加有效。</w:t>
      </w:r>
      <w:r>
        <w:rPr>
          <w:rFonts w:ascii="仿宋" w:eastAsia="仿宋" w:hAnsi="仿宋" w:cs="仿宋" w:hint="eastAsia"/>
          <w:color w:val="000000"/>
          <w:kern w:val="0"/>
          <w:sz w:val="32"/>
          <w:szCs w:val="32"/>
        </w:rPr>
        <w:t>下一步改进措施：一是</w:t>
      </w:r>
      <w:r>
        <w:rPr>
          <w:rFonts w:ascii="仿宋" w:eastAsia="仿宋" w:hAnsi="仿宋" w:cs="仿宋" w:hint="eastAsia"/>
          <w:sz w:val="32"/>
          <w:szCs w:val="32"/>
        </w:rPr>
        <w:t>进一步健全和完善财务制度及内部控制制度</w:t>
      </w:r>
      <w:r>
        <w:rPr>
          <w:rFonts w:ascii="仿宋" w:eastAsia="仿宋" w:hAnsi="仿宋" w:cs="仿宋" w:hint="eastAsia"/>
          <w:sz w:val="32"/>
          <w:szCs w:val="32"/>
        </w:rPr>
        <w:t>；二是</w:t>
      </w:r>
      <w:r>
        <w:rPr>
          <w:rFonts w:ascii="仿宋" w:eastAsia="仿宋" w:hAnsi="仿宋" w:cs="仿宋" w:hint="eastAsia"/>
          <w:sz w:val="32"/>
          <w:szCs w:val="32"/>
        </w:rPr>
        <w:t>根据专项资金绩效评价要求，加强对项目的组织和管理，动态监督项目实施进度和完成质量，加强各部门的沟通，确保项目的顺利进行。</w:t>
      </w:r>
    </w:p>
    <w:p w14:paraId="2A4BF24B" w14:textId="77777777" w:rsidR="001519E1" w:rsidRDefault="00463420">
      <w:pPr>
        <w:autoSpaceDE w:val="0"/>
        <w:autoSpaceDN w:val="0"/>
        <w:adjustRightInd w:val="0"/>
        <w:ind w:firstLineChars="200" w:firstLine="643"/>
        <w:jc w:val="left"/>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w:t>
      </w:r>
      <w:r>
        <w:rPr>
          <w:rFonts w:ascii="仿宋" w:eastAsia="仿宋" w:hAnsi="仿宋" w:cs="仿宋" w:hint="eastAsia"/>
          <w:b/>
          <w:bCs/>
          <w:color w:val="000000"/>
          <w:kern w:val="0"/>
          <w:sz w:val="32"/>
          <w:szCs w:val="32"/>
        </w:rPr>
        <w:t>3</w:t>
      </w:r>
      <w:r>
        <w:rPr>
          <w:rFonts w:ascii="仿宋" w:eastAsia="仿宋" w:hAnsi="仿宋" w:cs="仿宋" w:hint="eastAsia"/>
          <w:b/>
          <w:bCs/>
          <w:color w:val="000000"/>
          <w:kern w:val="0"/>
          <w:sz w:val="32"/>
          <w:szCs w:val="32"/>
        </w:rPr>
        <w:t>）部门评价项目绩效评价结果</w:t>
      </w:r>
    </w:p>
    <w:p w14:paraId="3E9B0296" w14:textId="77777777" w:rsidR="001519E1" w:rsidRDefault="00463420">
      <w:pPr>
        <w:autoSpaceDE w:val="0"/>
        <w:autoSpaceDN w:val="0"/>
        <w:adjustRightInd w:val="0"/>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部门评价项目数</w:t>
      </w:r>
      <w:r>
        <w:rPr>
          <w:rFonts w:ascii="仿宋" w:eastAsia="仿宋" w:hAnsi="仿宋" w:cs="仿宋" w:hint="eastAsia"/>
          <w:color w:val="000000"/>
          <w:kern w:val="0"/>
          <w:sz w:val="32"/>
          <w:szCs w:val="32"/>
        </w:rPr>
        <w:t>15</w:t>
      </w:r>
      <w:r>
        <w:rPr>
          <w:rFonts w:ascii="仿宋" w:eastAsia="仿宋" w:hAnsi="仿宋" w:cs="仿宋" w:hint="eastAsia"/>
          <w:color w:val="000000"/>
          <w:kern w:val="0"/>
          <w:sz w:val="32"/>
          <w:szCs w:val="32"/>
        </w:rPr>
        <w:t>个，</w:t>
      </w:r>
      <w:r>
        <w:rPr>
          <w:rFonts w:ascii="仿宋" w:eastAsia="仿宋" w:hAnsi="仿宋" w:cs="仿宋" w:hint="eastAsia"/>
          <w:color w:val="000000"/>
          <w:kern w:val="0"/>
          <w:sz w:val="32"/>
          <w:szCs w:val="32"/>
        </w:rPr>
        <w:t>其中</w:t>
      </w: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个</w:t>
      </w:r>
      <w:r>
        <w:rPr>
          <w:rFonts w:ascii="仿宋" w:eastAsia="仿宋" w:hAnsi="仿宋" w:cs="仿宋" w:hint="eastAsia"/>
          <w:color w:val="000000"/>
          <w:kern w:val="0"/>
          <w:sz w:val="32"/>
          <w:szCs w:val="32"/>
        </w:rPr>
        <w:t>部门评价报告向社会公开</w:t>
      </w:r>
      <w:r>
        <w:rPr>
          <w:rFonts w:ascii="仿宋" w:eastAsia="仿宋" w:hAnsi="仿宋" w:cs="仿宋" w:hint="eastAsia"/>
          <w:color w:val="000000"/>
          <w:kern w:val="0"/>
          <w:sz w:val="32"/>
          <w:szCs w:val="32"/>
        </w:rPr>
        <w:t>见附件</w:t>
      </w: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、附件</w:t>
      </w:r>
      <w:r>
        <w:rPr>
          <w:rFonts w:ascii="仿宋" w:eastAsia="仿宋" w:hAnsi="仿宋" w:cs="仿宋" w:hint="eastAsia"/>
          <w:color w:val="000000"/>
          <w:kern w:val="0"/>
          <w:sz w:val="32"/>
          <w:szCs w:val="32"/>
        </w:rPr>
        <w:t>3</w:t>
      </w:r>
      <w:r>
        <w:rPr>
          <w:rFonts w:ascii="仿宋" w:eastAsia="仿宋" w:hAnsi="仿宋" w:cs="仿宋" w:hint="eastAsia"/>
          <w:color w:val="000000"/>
          <w:kern w:val="0"/>
          <w:sz w:val="32"/>
          <w:szCs w:val="32"/>
        </w:rPr>
        <w:t>。</w:t>
      </w:r>
    </w:p>
    <w:p w14:paraId="5BBEF813" w14:textId="77777777" w:rsidR="001519E1" w:rsidRDefault="001519E1">
      <w:pPr>
        <w:pStyle w:val="Default"/>
        <w:rPr>
          <w:rFonts w:ascii="仿宋" w:eastAsia="仿宋" w:hAnsi="仿宋" w:cs="仿宋"/>
          <w:sz w:val="32"/>
          <w:szCs w:val="32"/>
        </w:rPr>
      </w:pPr>
    </w:p>
    <w:p w14:paraId="483FEAF6" w14:textId="77777777" w:rsidR="001519E1" w:rsidRDefault="00463420">
      <w:pPr>
        <w:pStyle w:val="Default"/>
        <w:jc w:val="center"/>
        <w:rPr>
          <w:rFonts w:hAnsi="黑体"/>
          <w:b/>
          <w:bCs/>
          <w:sz w:val="44"/>
          <w:szCs w:val="44"/>
        </w:rPr>
      </w:pPr>
      <w:r>
        <w:rPr>
          <w:rFonts w:hAnsi="黑体" w:hint="eastAsia"/>
          <w:b/>
          <w:bCs/>
          <w:sz w:val="44"/>
          <w:szCs w:val="44"/>
        </w:rPr>
        <w:t>第四部分</w:t>
      </w:r>
      <w:r>
        <w:rPr>
          <w:rFonts w:hAnsi="黑体" w:hint="eastAsia"/>
          <w:b/>
          <w:bCs/>
          <w:sz w:val="44"/>
          <w:szCs w:val="44"/>
        </w:rPr>
        <w:t xml:space="preserve"> </w:t>
      </w:r>
      <w:r>
        <w:rPr>
          <w:rFonts w:hAnsi="黑体" w:hint="eastAsia"/>
          <w:b/>
          <w:bCs/>
          <w:sz w:val="44"/>
          <w:szCs w:val="44"/>
        </w:rPr>
        <w:t>名词解释</w:t>
      </w:r>
    </w:p>
    <w:p w14:paraId="5725B516" w14:textId="77777777" w:rsidR="001519E1" w:rsidRDefault="001519E1">
      <w:pPr>
        <w:widowControl/>
        <w:jc w:val="left"/>
        <w:rPr>
          <w:rFonts w:ascii="仿宋" w:eastAsia="仿宋" w:hAnsi="仿宋" w:cs="仿宋"/>
          <w:color w:val="000000"/>
          <w:kern w:val="0"/>
          <w:sz w:val="32"/>
          <w:szCs w:val="32"/>
        </w:rPr>
      </w:pPr>
    </w:p>
    <w:p w14:paraId="5CA0DF0A"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一、财政拨款收入：指单位从同级财政部门取得的财政预算资金。</w:t>
      </w:r>
    </w:p>
    <w:p w14:paraId="22995881"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二、年初结转和结余：指单位以前年度尚未完成、结转到本年按有关规定继续使用的资金。</w:t>
      </w:r>
    </w:p>
    <w:p w14:paraId="6FE5067B"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三、一般公共服务（类）纪检监察事务（款）行政运行（项）：反映行政单位（包括实行公务员管理的事业单位）的基本支出。主要是纪委机关及委属单位用于保障机构正常运行、开展日常工作的基本支出。</w:t>
      </w:r>
    </w:p>
    <w:p w14:paraId="403690AC"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四、一般公共服务（类）纪检监察事务（款）一般行政管理事务（项）：</w:t>
      </w:r>
      <w:r>
        <w:rPr>
          <w:rFonts w:ascii="仿宋" w:eastAsia="仿宋" w:hAnsi="仿宋" w:cs="仿宋" w:hint="eastAsia"/>
          <w:sz w:val="32"/>
          <w:szCs w:val="32"/>
        </w:rPr>
        <w:lastRenderedPageBreak/>
        <w:t>反映行政单位（包括实行公务员管理的事业单位）未单独设置项级科目的其他项目支出。如：市纪委举行党风廉政建设工作，反腐倡廉宣传</w:t>
      </w:r>
      <w:r>
        <w:rPr>
          <w:rFonts w:ascii="仿宋" w:eastAsia="仿宋" w:hAnsi="仿宋" w:cs="仿宋" w:hint="eastAsia"/>
          <w:sz w:val="32"/>
          <w:szCs w:val="32"/>
        </w:rPr>
        <w:t>教育等反腐倡廉工作的项目支出等。</w:t>
      </w:r>
    </w:p>
    <w:p w14:paraId="0858F738"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五、一般公共服务（类）纪检监察事务（款）其他纪检监察事务支出（项）：反映为行政单位（包括实行公务员管理的事业单位）提供后勤的各类后勤服务中心、医务室等附属事业单位的支出。如：市纪委反腐倡廉教育工作站等管理工作的支出等。</w:t>
      </w:r>
    </w:p>
    <w:p w14:paraId="5810E5ED"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六、一般公共服务（类）群众团体事务（款）其他群众团体事务支出（项）：反映各级人民团体、社会团体、群众团体以及工会、妇联、共青团组织等安排的用于群众团体事务方面的支出。</w:t>
      </w:r>
    </w:p>
    <w:p w14:paraId="1B5192FC"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七、社会保障和就业（类）行政事业单位离退休（款）归口管理的行政单位离退休（项）：反映实行归</w:t>
      </w:r>
      <w:r>
        <w:rPr>
          <w:rFonts w:ascii="仿宋" w:eastAsia="仿宋" w:hAnsi="仿宋" w:cs="仿宋" w:hint="eastAsia"/>
          <w:sz w:val="32"/>
          <w:szCs w:val="32"/>
        </w:rPr>
        <w:t>口管理的行政单位（包括实行公务员管理的事业单位）开支的离退休经费。</w:t>
      </w:r>
    </w:p>
    <w:p w14:paraId="238097E1"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八、社会保障和就业（类）行政事业单位离退休（款）机关事业单位基本养老保险缴费支出（项）：反映实行归口管理的各类离退休人员管理机构的支出。</w:t>
      </w:r>
    </w:p>
    <w:p w14:paraId="174F4D69"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九、年末结转和结余：指单位按有关规定结转到下年或以后年度继续使用的资金。</w:t>
      </w:r>
    </w:p>
    <w:p w14:paraId="5859713C"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十、基本支出：指单位为保障其机构正常运转、完成日常工作任务而发生的人员支出和公用支出。</w:t>
      </w:r>
    </w:p>
    <w:p w14:paraId="7A59FE8F"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十一、项目支出：指单位为完成特定行政任务和事业发展目标在基本支出之外所发生的支出。</w:t>
      </w:r>
    </w:p>
    <w:p w14:paraId="6987A623"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十二、“三公”经费：纳入中央财政预决算管理的“三公”经费，是</w:t>
      </w:r>
      <w:r>
        <w:rPr>
          <w:rFonts w:ascii="仿宋" w:eastAsia="仿宋" w:hAnsi="仿宋" w:cs="仿宋" w:hint="eastAsia"/>
          <w:sz w:val="32"/>
          <w:szCs w:val="32"/>
        </w:rPr>
        <w:t>指中央部门用财政拨款安排的因公出国（境）费、公务用车购置及运行费和公</w:t>
      </w:r>
      <w:r>
        <w:rPr>
          <w:rFonts w:ascii="仿宋" w:eastAsia="仿宋" w:hAnsi="仿宋" w:cs="仿宋" w:hint="eastAsia"/>
          <w:sz w:val="32"/>
          <w:szCs w:val="32"/>
        </w:rPr>
        <w:lastRenderedPageBreak/>
        <w:t>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14:paraId="13FD8607" w14:textId="77777777" w:rsidR="001519E1" w:rsidRDefault="00463420">
      <w:pPr>
        <w:pStyle w:val="Default"/>
        <w:ind w:firstLineChars="200" w:firstLine="640"/>
        <w:rPr>
          <w:rFonts w:ascii="仿宋" w:eastAsia="仿宋" w:hAnsi="仿宋" w:cs="仿宋"/>
          <w:sz w:val="32"/>
          <w:szCs w:val="32"/>
        </w:rPr>
      </w:pPr>
      <w:r>
        <w:rPr>
          <w:rFonts w:ascii="仿宋" w:eastAsia="仿宋" w:hAnsi="仿宋" w:cs="仿宋" w:hint="eastAsia"/>
          <w:sz w:val="32"/>
          <w:szCs w:val="32"/>
        </w:rPr>
        <w:t>十四、机关运行经费：指为保障行政单位（含参照公务员法管理的</w:t>
      </w:r>
      <w:r>
        <w:rPr>
          <w:rFonts w:ascii="仿宋" w:eastAsia="仿宋" w:hAnsi="仿宋" w:cs="仿宋" w:hint="eastAsia"/>
          <w:sz w:val="32"/>
          <w:szCs w:val="32"/>
        </w:rPr>
        <w:t>事业单位）运行用于购买货物和服务的各项资金，包括办公及印刷费、邮电费、差旅费、会议费、福利费、日常维修费、</w:t>
      </w:r>
      <w:r>
        <w:rPr>
          <w:rFonts w:ascii="仿宋" w:eastAsia="仿宋" w:hAnsi="仿宋" w:cs="仿宋" w:hint="eastAsia"/>
          <w:sz w:val="32"/>
          <w:szCs w:val="32"/>
        </w:rPr>
        <w:t>工会经费、福利费、</w:t>
      </w:r>
      <w:r>
        <w:rPr>
          <w:rFonts w:ascii="仿宋" w:eastAsia="仿宋" w:hAnsi="仿宋" w:cs="仿宋" w:hint="eastAsia"/>
          <w:sz w:val="32"/>
          <w:szCs w:val="32"/>
        </w:rPr>
        <w:t>专用材料及一般设备购置费、办公用房水电费、办公用房取暖费、办公用房物业管理费、公务用车运行维护费以及其他费用。</w:t>
      </w:r>
    </w:p>
    <w:p w14:paraId="000B70F2" w14:textId="77777777" w:rsidR="001519E1" w:rsidRDefault="001519E1">
      <w:pPr>
        <w:pStyle w:val="Default"/>
        <w:jc w:val="center"/>
        <w:rPr>
          <w:rFonts w:ascii="仿宋" w:eastAsia="仿宋" w:hAnsi="仿宋" w:cs="仿宋"/>
          <w:sz w:val="32"/>
          <w:szCs w:val="32"/>
        </w:rPr>
      </w:pPr>
    </w:p>
    <w:p w14:paraId="51F8A272" w14:textId="77777777" w:rsidR="001519E1" w:rsidRDefault="00463420">
      <w:pPr>
        <w:pStyle w:val="Default"/>
        <w:jc w:val="center"/>
        <w:rPr>
          <w:rFonts w:hAnsi="黑体"/>
          <w:b/>
          <w:bCs/>
          <w:sz w:val="44"/>
          <w:szCs w:val="44"/>
        </w:rPr>
      </w:pPr>
      <w:r>
        <w:rPr>
          <w:rFonts w:hAnsi="黑体" w:hint="eastAsia"/>
          <w:b/>
          <w:bCs/>
          <w:sz w:val="44"/>
          <w:szCs w:val="44"/>
        </w:rPr>
        <w:t>第五部分</w:t>
      </w:r>
      <w:r>
        <w:rPr>
          <w:rFonts w:hAnsi="黑体" w:hint="eastAsia"/>
          <w:b/>
          <w:bCs/>
          <w:sz w:val="44"/>
          <w:szCs w:val="44"/>
        </w:rPr>
        <w:t xml:space="preserve"> </w:t>
      </w:r>
      <w:r>
        <w:rPr>
          <w:rFonts w:hAnsi="黑体" w:hint="eastAsia"/>
          <w:b/>
          <w:bCs/>
          <w:sz w:val="44"/>
          <w:szCs w:val="44"/>
        </w:rPr>
        <w:t>附件</w:t>
      </w:r>
    </w:p>
    <w:p w14:paraId="4A7CC189" w14:textId="77777777" w:rsidR="001519E1" w:rsidRDefault="001519E1">
      <w:pPr>
        <w:widowControl/>
        <w:jc w:val="left"/>
        <w:rPr>
          <w:rFonts w:ascii="仿宋" w:eastAsia="仿宋" w:hAnsi="仿宋" w:cs="仿宋"/>
          <w:color w:val="000000"/>
          <w:kern w:val="0"/>
          <w:sz w:val="32"/>
          <w:szCs w:val="32"/>
        </w:rPr>
      </w:pPr>
    </w:p>
    <w:p w14:paraId="2F198F3E" w14:textId="77777777" w:rsidR="001519E1" w:rsidRDefault="00463420">
      <w:pPr>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附件</w:t>
      </w:r>
      <w:r>
        <w:rPr>
          <w:rFonts w:ascii="仿宋" w:eastAsia="仿宋" w:hAnsi="仿宋" w:cs="仿宋" w:hint="eastAsia"/>
          <w:color w:val="000000"/>
          <w:kern w:val="0"/>
          <w:sz w:val="32"/>
          <w:szCs w:val="32"/>
        </w:rPr>
        <w:t>1</w:t>
      </w:r>
      <w:r>
        <w:rPr>
          <w:rFonts w:ascii="仿宋" w:eastAsia="仿宋" w:hAnsi="仿宋" w:cs="仿宋" w:hint="eastAsia"/>
          <w:color w:val="000000"/>
          <w:kern w:val="0"/>
          <w:sz w:val="32"/>
          <w:szCs w:val="32"/>
        </w:rPr>
        <w:t>：</w:t>
      </w:r>
    </w:p>
    <w:p w14:paraId="02991BA3" w14:textId="77777777" w:rsidR="001519E1" w:rsidRDefault="00463420">
      <w:pPr>
        <w:ind w:firstLineChars="200" w:firstLine="883"/>
        <w:jc w:val="center"/>
        <w:rPr>
          <w:rFonts w:ascii="黑体" w:eastAsia="黑体" w:hAnsi="黑体" w:cs="黑体"/>
          <w:b/>
          <w:bCs/>
          <w:color w:val="000000"/>
          <w:kern w:val="0"/>
          <w:sz w:val="44"/>
          <w:szCs w:val="44"/>
        </w:rPr>
      </w:pPr>
      <w:r>
        <w:rPr>
          <w:rFonts w:ascii="黑体" w:eastAsia="黑体" w:hAnsi="黑体" w:cs="黑体" w:hint="eastAsia"/>
          <w:b/>
          <w:bCs/>
          <w:color w:val="000000"/>
          <w:kern w:val="0"/>
          <w:sz w:val="44"/>
          <w:szCs w:val="44"/>
        </w:rPr>
        <w:t>2021</w:t>
      </w:r>
      <w:r>
        <w:rPr>
          <w:rFonts w:ascii="黑体" w:eastAsia="黑体" w:hAnsi="黑体" w:cs="黑体" w:hint="eastAsia"/>
          <w:b/>
          <w:bCs/>
          <w:color w:val="000000"/>
          <w:kern w:val="0"/>
          <w:sz w:val="44"/>
          <w:szCs w:val="44"/>
        </w:rPr>
        <w:t>年度部门整体支出绩效评价报告</w:t>
      </w:r>
    </w:p>
    <w:p w14:paraId="46C5F516" w14:textId="77777777" w:rsidR="001519E1" w:rsidRDefault="00463420">
      <w:pPr>
        <w:widowControl/>
        <w:shd w:val="clear" w:color="auto" w:fill="FFFFFF"/>
        <w:spacing w:line="360" w:lineRule="auto"/>
        <w:jc w:val="center"/>
        <w:rPr>
          <w:rFonts w:ascii="仿宋" w:eastAsia="仿宋" w:hAnsi="仿宋" w:cs="仿宋"/>
          <w:spacing w:val="-2"/>
          <w:sz w:val="32"/>
          <w:szCs w:val="32"/>
        </w:rPr>
      </w:pPr>
      <w:r>
        <w:rPr>
          <w:rFonts w:ascii="黑体" w:eastAsia="黑体" w:hAnsi="黑体" w:cs="黑体" w:hint="eastAsia"/>
          <w:b/>
          <w:bCs/>
          <w:spacing w:val="-2"/>
          <w:sz w:val="44"/>
          <w:szCs w:val="44"/>
        </w:rPr>
        <w:t>部门整体支出绩效评价报告</w:t>
      </w:r>
    </w:p>
    <w:p w14:paraId="335821AA" w14:textId="77777777" w:rsidR="001519E1" w:rsidRDefault="00463420">
      <w:pPr>
        <w:widowControl/>
        <w:shd w:val="clear" w:color="auto" w:fill="FFFFFF"/>
        <w:spacing w:line="360" w:lineRule="auto"/>
        <w:ind w:firstLine="640"/>
        <w:rPr>
          <w:rFonts w:ascii="黑体" w:eastAsia="黑体" w:hAnsi="黑体" w:cs="黑体"/>
          <w:spacing w:val="-2"/>
          <w:sz w:val="32"/>
          <w:szCs w:val="32"/>
        </w:rPr>
      </w:pPr>
      <w:r>
        <w:rPr>
          <w:rFonts w:ascii="黑体" w:eastAsia="黑体" w:hAnsi="黑体" w:cs="黑体" w:hint="eastAsia"/>
          <w:spacing w:val="-2"/>
          <w:sz w:val="32"/>
          <w:szCs w:val="32"/>
        </w:rPr>
        <w:t>一、部门概况</w:t>
      </w:r>
    </w:p>
    <w:p w14:paraId="57104AFA" w14:textId="77777777" w:rsidR="001519E1" w:rsidRDefault="00463420">
      <w:pPr>
        <w:widowControl/>
        <w:shd w:val="clear" w:color="auto" w:fill="FFFFFF"/>
        <w:spacing w:line="360" w:lineRule="auto"/>
        <w:ind w:firstLine="640"/>
        <w:rPr>
          <w:rFonts w:ascii="仿宋" w:eastAsia="仿宋" w:hAnsi="仿宋" w:cs="仿宋"/>
          <w:b/>
          <w:bCs/>
          <w:spacing w:val="-2"/>
          <w:sz w:val="32"/>
          <w:szCs w:val="32"/>
        </w:rPr>
      </w:pPr>
      <w:r>
        <w:rPr>
          <w:rFonts w:ascii="仿宋" w:eastAsia="仿宋" w:hAnsi="仿宋" w:cs="仿宋" w:hint="eastAsia"/>
          <w:b/>
          <w:bCs/>
          <w:spacing w:val="-2"/>
          <w:sz w:val="32"/>
          <w:szCs w:val="32"/>
        </w:rPr>
        <w:t>（一）部门基本情况</w:t>
      </w:r>
    </w:p>
    <w:p w14:paraId="271938F5" w14:textId="77777777" w:rsidR="001519E1" w:rsidRDefault="00463420">
      <w:pPr>
        <w:widowControl/>
        <w:shd w:val="clear" w:color="auto" w:fill="FFFFFF"/>
        <w:spacing w:line="360" w:lineRule="auto"/>
        <w:ind w:firstLine="640"/>
        <w:rPr>
          <w:rFonts w:ascii="仿宋" w:eastAsia="仿宋" w:hAnsi="仿宋" w:cs="仿宋"/>
          <w:sz w:val="32"/>
          <w:szCs w:val="32"/>
        </w:rPr>
      </w:pPr>
      <w:r>
        <w:rPr>
          <w:rFonts w:ascii="仿宋" w:eastAsia="仿宋" w:hAnsi="仿宋" w:cs="仿宋" w:hint="eastAsia"/>
          <w:color w:val="3D3D3D"/>
          <w:sz w:val="32"/>
          <w:szCs w:val="32"/>
          <w:shd w:val="clear" w:color="auto" w:fill="FFFFFF"/>
        </w:rPr>
        <w:t>中共怀化市纪律检查委员会</w:t>
      </w:r>
      <w:r>
        <w:rPr>
          <w:rFonts w:ascii="仿宋" w:eastAsia="仿宋" w:hAnsi="仿宋" w:cs="仿宋" w:hint="eastAsia"/>
          <w:sz w:val="32"/>
          <w:szCs w:val="32"/>
        </w:rPr>
        <w:t>作为一级部门预算单位，</w:t>
      </w:r>
      <w:r>
        <w:rPr>
          <w:rFonts w:ascii="仿宋" w:eastAsia="仿宋" w:hAnsi="仿宋" w:cs="仿宋" w:hint="eastAsia"/>
          <w:sz w:val="32"/>
          <w:szCs w:val="32"/>
        </w:rPr>
        <w:t>2021</w:t>
      </w:r>
      <w:r>
        <w:rPr>
          <w:rFonts w:ascii="仿宋" w:eastAsia="仿宋" w:hAnsi="仿宋" w:cs="仿宋" w:hint="eastAsia"/>
          <w:sz w:val="32"/>
          <w:szCs w:val="32"/>
        </w:rPr>
        <w:t>年末在职人员</w:t>
      </w:r>
      <w:r>
        <w:rPr>
          <w:rFonts w:ascii="仿宋" w:eastAsia="仿宋" w:hAnsi="仿宋" w:cs="仿宋" w:hint="eastAsia"/>
          <w:sz w:val="32"/>
          <w:szCs w:val="32"/>
        </w:rPr>
        <w:t>279</w:t>
      </w:r>
      <w:r>
        <w:rPr>
          <w:rFonts w:ascii="仿宋" w:eastAsia="仿宋" w:hAnsi="仿宋" w:cs="仿宋" w:hint="eastAsia"/>
          <w:sz w:val="32"/>
          <w:szCs w:val="32"/>
        </w:rPr>
        <w:t>人，</w:t>
      </w:r>
      <w:r>
        <w:rPr>
          <w:rFonts w:ascii="仿宋" w:eastAsia="仿宋" w:hAnsi="仿宋" w:cs="仿宋" w:hint="eastAsia"/>
          <w:color w:val="3D3D3D"/>
          <w:sz w:val="32"/>
          <w:szCs w:val="32"/>
          <w:shd w:val="clear" w:color="auto" w:fill="FFFFFF"/>
        </w:rPr>
        <w:t>其中行政人员</w:t>
      </w:r>
      <w:r>
        <w:rPr>
          <w:rFonts w:ascii="仿宋" w:eastAsia="仿宋" w:hAnsi="仿宋" w:cs="仿宋" w:hint="eastAsia"/>
          <w:color w:val="3D3D3D"/>
          <w:sz w:val="32"/>
          <w:szCs w:val="32"/>
          <w:shd w:val="clear" w:color="auto" w:fill="FFFFFF"/>
        </w:rPr>
        <w:t>258</w:t>
      </w:r>
      <w:r>
        <w:rPr>
          <w:rFonts w:ascii="仿宋" w:eastAsia="仿宋" w:hAnsi="仿宋" w:cs="仿宋" w:hint="eastAsia"/>
          <w:color w:val="3D3D3D"/>
          <w:sz w:val="32"/>
          <w:szCs w:val="32"/>
          <w:shd w:val="clear" w:color="auto" w:fill="FFFFFF"/>
        </w:rPr>
        <w:t>人，非参公事业人员</w:t>
      </w:r>
      <w:r>
        <w:rPr>
          <w:rFonts w:ascii="仿宋" w:eastAsia="仿宋" w:hAnsi="仿宋" w:cs="仿宋" w:hint="eastAsia"/>
          <w:color w:val="3D3D3D"/>
          <w:sz w:val="32"/>
          <w:szCs w:val="32"/>
          <w:shd w:val="clear" w:color="auto" w:fill="FFFFFF"/>
        </w:rPr>
        <w:t>21</w:t>
      </w:r>
      <w:r>
        <w:rPr>
          <w:rFonts w:ascii="仿宋" w:eastAsia="仿宋" w:hAnsi="仿宋" w:cs="仿宋" w:hint="eastAsia"/>
          <w:color w:val="3D3D3D"/>
          <w:sz w:val="32"/>
          <w:szCs w:val="32"/>
          <w:shd w:val="clear" w:color="auto" w:fill="FFFFFF"/>
        </w:rPr>
        <w:t>人。</w:t>
      </w:r>
      <w:r>
        <w:rPr>
          <w:rFonts w:ascii="仿宋" w:eastAsia="仿宋" w:hAnsi="仿宋" w:cs="仿宋" w:hint="eastAsia"/>
          <w:sz w:val="32"/>
          <w:szCs w:val="32"/>
        </w:rPr>
        <w:t>内设</w:t>
      </w:r>
      <w:r>
        <w:rPr>
          <w:rFonts w:ascii="仿宋" w:eastAsia="仿宋" w:hAnsi="仿宋" w:cs="仿宋" w:hint="eastAsia"/>
          <w:sz w:val="32"/>
          <w:szCs w:val="32"/>
        </w:rPr>
        <w:t>19</w:t>
      </w:r>
      <w:r>
        <w:rPr>
          <w:rFonts w:ascii="仿宋" w:eastAsia="仿宋" w:hAnsi="仿宋" w:cs="仿宋" w:hint="eastAsia"/>
          <w:sz w:val="32"/>
          <w:szCs w:val="32"/>
        </w:rPr>
        <w:t>个部室为：办公室、组织部、宣传部、调研法规室、党风政风监督室、信访室、案件监督管理室、第一至第五监督检查室、第六至第九审查调查室、案件审理室、纪检监察干部监督室、信息技术保障室；</w:t>
      </w:r>
      <w:r>
        <w:rPr>
          <w:rFonts w:ascii="仿宋" w:eastAsia="仿宋" w:hAnsi="仿宋" w:cs="仿宋" w:hint="eastAsia"/>
          <w:sz w:val="32"/>
          <w:szCs w:val="32"/>
        </w:rPr>
        <w:t>3</w:t>
      </w:r>
      <w:r>
        <w:rPr>
          <w:rFonts w:ascii="仿宋" w:eastAsia="仿宋" w:hAnsi="仿宋" w:cs="仿宋" w:hint="eastAsia"/>
          <w:sz w:val="32"/>
          <w:szCs w:val="32"/>
        </w:rPr>
        <w:t>个下属事业单位（财</w:t>
      </w:r>
      <w:r>
        <w:rPr>
          <w:rFonts w:ascii="仿宋" w:eastAsia="仿宋" w:hAnsi="仿宋" w:cs="仿宋" w:hint="eastAsia"/>
          <w:sz w:val="32"/>
          <w:szCs w:val="32"/>
        </w:rPr>
        <w:lastRenderedPageBreak/>
        <w:t>务未独立核算）：怀化市反腐倡廉教育工作站、怀化市互联网</w:t>
      </w:r>
      <w:r>
        <w:rPr>
          <w:rFonts w:ascii="仿宋" w:eastAsia="仿宋" w:hAnsi="仿宋" w:cs="仿宋" w:hint="eastAsia"/>
          <w:sz w:val="32"/>
          <w:szCs w:val="32"/>
        </w:rPr>
        <w:t>+</w:t>
      </w:r>
      <w:r>
        <w:rPr>
          <w:rFonts w:ascii="仿宋" w:eastAsia="仿宋" w:hAnsi="仿宋" w:cs="仿宋" w:hint="eastAsia"/>
          <w:sz w:val="32"/>
          <w:szCs w:val="32"/>
        </w:rPr>
        <w:t>监督办公室、怀化市纪委监委信息中心；</w:t>
      </w:r>
      <w:r>
        <w:rPr>
          <w:rFonts w:ascii="仿宋" w:eastAsia="仿宋" w:hAnsi="仿宋" w:cs="仿宋" w:hint="eastAsia"/>
          <w:sz w:val="32"/>
          <w:szCs w:val="32"/>
        </w:rPr>
        <w:t>1</w:t>
      </w:r>
      <w:r>
        <w:rPr>
          <w:rFonts w:ascii="仿宋" w:eastAsia="仿宋" w:hAnsi="仿宋" w:cs="仿宋" w:hint="eastAsia"/>
          <w:sz w:val="32"/>
          <w:szCs w:val="32"/>
        </w:rPr>
        <w:t>个代管机构（财务未独立核算）：怀化市委巡察办。</w:t>
      </w:r>
    </w:p>
    <w:p w14:paraId="0DAAC435" w14:textId="77777777" w:rsidR="001519E1" w:rsidRDefault="00463420">
      <w:pPr>
        <w:spacing w:line="520" w:lineRule="exact"/>
        <w:ind w:firstLineChars="223" w:firstLine="714"/>
        <w:rPr>
          <w:rFonts w:ascii="仿宋" w:eastAsia="仿宋" w:hAnsi="仿宋" w:cs="仿宋"/>
          <w:sz w:val="32"/>
          <w:szCs w:val="32"/>
        </w:rPr>
      </w:pPr>
      <w:r>
        <w:rPr>
          <w:rFonts w:ascii="仿宋" w:eastAsia="仿宋" w:hAnsi="仿宋" w:cs="仿宋" w:hint="eastAsia"/>
          <w:sz w:val="32"/>
          <w:szCs w:val="32"/>
        </w:rPr>
        <w:t>主要职责为：</w:t>
      </w:r>
    </w:p>
    <w:p w14:paraId="6B35D761" w14:textId="77777777" w:rsidR="001519E1" w:rsidRDefault="00463420">
      <w:pPr>
        <w:spacing w:line="520" w:lineRule="exact"/>
        <w:ind w:firstLineChars="223" w:firstLine="714"/>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、负责维护党的章程和其他党内法规，检查党的路线、方针、政策和决议的执行情况，协助市委加强党风廉政建设和组</w:t>
      </w:r>
      <w:r>
        <w:rPr>
          <w:rFonts w:ascii="仿宋" w:eastAsia="仿宋" w:hAnsi="仿宋" w:cs="仿宋" w:hint="eastAsia"/>
          <w:sz w:val="32"/>
          <w:szCs w:val="32"/>
        </w:rPr>
        <w:t>织协调反腐工作。</w:t>
      </w:r>
    </w:p>
    <w:p w14:paraId="0B9491F0" w14:textId="77777777" w:rsidR="001519E1" w:rsidRDefault="00463420">
      <w:pPr>
        <w:spacing w:line="520" w:lineRule="exact"/>
        <w:ind w:firstLineChars="223" w:firstLine="714"/>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负责对市管党员进行遵守纪律的教育，作出关于维护党纪的决定；对市管党员领导干部行使权力进行监督；检查和处理市属党的组织和市管党员违反党的章程和其他党内法规的比较重要或复杂的案件，决定或取消党员的处分；受理党员的控告和申诉；保障党员的权利。</w:t>
      </w:r>
    </w:p>
    <w:p w14:paraId="5DAF54AA" w14:textId="77777777" w:rsidR="001519E1" w:rsidRDefault="00463420">
      <w:pPr>
        <w:spacing w:line="520" w:lineRule="exact"/>
        <w:ind w:firstLineChars="223" w:firstLine="714"/>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、负责对全市范围内所有行使公权力和公职人员依法履职、秉公用权、廉洁从政从业以及道德操守情况进行监督检查。受理公职人员违纪违法行为的检举、控告。</w:t>
      </w:r>
    </w:p>
    <w:p w14:paraId="2A4FEB9B" w14:textId="77777777" w:rsidR="001519E1" w:rsidRDefault="00463420">
      <w:pPr>
        <w:spacing w:line="520" w:lineRule="exact"/>
        <w:ind w:firstLineChars="223" w:firstLine="714"/>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、负责对涉嫌贪污贿赂、滥用职权、玩忽职守、权力寻租、利益输送、徇私舞弊以及浪费国家资财等职务违法和职务犯</w:t>
      </w:r>
      <w:r>
        <w:rPr>
          <w:rFonts w:ascii="仿宋" w:eastAsia="仿宋" w:hAnsi="仿宋" w:cs="仿宋" w:hint="eastAsia"/>
          <w:sz w:val="32"/>
          <w:szCs w:val="32"/>
        </w:rPr>
        <w:t>罪行为进行调查并作出处置决定，对涉嫌职务犯罪的，移送检察机关依法提起公诉。</w:t>
      </w:r>
    </w:p>
    <w:p w14:paraId="570E57B9" w14:textId="77777777" w:rsidR="001519E1" w:rsidRDefault="00463420">
      <w:pPr>
        <w:spacing w:line="520" w:lineRule="exact"/>
        <w:ind w:firstLineChars="223" w:firstLine="714"/>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负责全市纪检、监察机关的政治、思想、组织、作风、纪律、制度建设，领导市纪委、监委机关，县市区纪委、监委，派出纪工委和市直派驻纪检监察组工作。按照干部管理权限对全市纪检监察系统的领导干部进行提名、考察和考核，开展干部监督工作。</w:t>
      </w:r>
    </w:p>
    <w:p w14:paraId="5C4839CF" w14:textId="77777777" w:rsidR="001519E1" w:rsidRDefault="00463420">
      <w:pPr>
        <w:spacing w:line="520" w:lineRule="exact"/>
        <w:ind w:firstLineChars="223" w:firstLine="714"/>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、负责开展党风廉政宣传教育、理论研究以及廉政制度、廉政文化建设。</w:t>
      </w:r>
    </w:p>
    <w:p w14:paraId="59DE9FBA" w14:textId="77777777" w:rsidR="001519E1" w:rsidRDefault="00463420">
      <w:pPr>
        <w:spacing w:line="520" w:lineRule="exact"/>
        <w:ind w:firstLineChars="223" w:firstLine="714"/>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、负责开展市纪委、监委机关的自身建设，抓好干部职工教育管理监督工作。</w:t>
      </w:r>
    </w:p>
    <w:p w14:paraId="4CA28121" w14:textId="77777777" w:rsidR="001519E1" w:rsidRDefault="00463420">
      <w:pPr>
        <w:spacing w:line="520" w:lineRule="exact"/>
        <w:ind w:firstLineChars="223" w:firstLine="714"/>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、协助市委组织指导全市巡察工作，配合省委巡视工作。</w:t>
      </w:r>
    </w:p>
    <w:p w14:paraId="1140B1AC" w14:textId="77777777" w:rsidR="001519E1" w:rsidRDefault="00463420">
      <w:pPr>
        <w:spacing w:line="520" w:lineRule="exact"/>
        <w:ind w:firstLineChars="223" w:firstLine="714"/>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、承办上级</w:t>
      </w:r>
      <w:r>
        <w:rPr>
          <w:rFonts w:ascii="仿宋" w:eastAsia="仿宋" w:hAnsi="仿宋" w:cs="仿宋" w:hint="eastAsia"/>
          <w:sz w:val="32"/>
          <w:szCs w:val="32"/>
        </w:rPr>
        <w:t>纪检监察机关和市委交办的工作及其他工作。</w:t>
      </w:r>
    </w:p>
    <w:p w14:paraId="79ECCF6C" w14:textId="77777777" w:rsidR="001519E1" w:rsidRDefault="00463420">
      <w:pPr>
        <w:widowControl/>
        <w:shd w:val="clear" w:color="auto" w:fill="FFFFFF"/>
        <w:spacing w:line="360" w:lineRule="auto"/>
        <w:ind w:firstLine="640"/>
        <w:rPr>
          <w:rFonts w:ascii="仿宋" w:eastAsia="仿宋" w:hAnsi="仿宋" w:cs="仿宋"/>
          <w:spacing w:val="-2"/>
          <w:sz w:val="32"/>
          <w:szCs w:val="32"/>
        </w:rPr>
      </w:pPr>
      <w:r>
        <w:rPr>
          <w:rFonts w:ascii="仿宋" w:eastAsia="仿宋" w:hAnsi="仿宋" w:cs="仿宋" w:hint="eastAsia"/>
          <w:spacing w:val="-2"/>
          <w:sz w:val="32"/>
          <w:szCs w:val="32"/>
        </w:rPr>
        <w:t>（二）部门整体支出规模、使用方向和主要内容、涉及范围等。</w:t>
      </w:r>
    </w:p>
    <w:p w14:paraId="0CDE6E6E" w14:textId="77777777" w:rsidR="001519E1" w:rsidRDefault="00463420">
      <w:pPr>
        <w:pStyle w:val="a9"/>
        <w:shd w:val="clear" w:color="auto" w:fill="FFFFFF"/>
        <w:spacing w:before="0" w:beforeAutospacing="0" w:after="0" w:afterAutospacing="0" w:line="360" w:lineRule="auto"/>
        <w:ind w:firstLineChars="224" w:firstLine="708"/>
        <w:rPr>
          <w:rFonts w:ascii="仿宋" w:eastAsia="仿宋" w:hAnsi="仿宋" w:cs="仿宋"/>
          <w:spacing w:val="-2"/>
          <w:kern w:val="2"/>
          <w:sz w:val="32"/>
          <w:szCs w:val="32"/>
        </w:rPr>
      </w:pPr>
      <w:r>
        <w:rPr>
          <w:rFonts w:ascii="仿宋" w:eastAsia="仿宋" w:hAnsi="仿宋" w:cs="仿宋" w:hint="eastAsia"/>
          <w:spacing w:val="-2"/>
          <w:kern w:val="2"/>
          <w:sz w:val="32"/>
          <w:szCs w:val="32"/>
        </w:rPr>
        <w:lastRenderedPageBreak/>
        <w:t>2021</w:t>
      </w:r>
      <w:r>
        <w:rPr>
          <w:rFonts w:ascii="仿宋" w:eastAsia="仿宋" w:hAnsi="仿宋" w:cs="仿宋" w:hint="eastAsia"/>
          <w:spacing w:val="-2"/>
          <w:kern w:val="2"/>
          <w:sz w:val="32"/>
          <w:szCs w:val="32"/>
        </w:rPr>
        <w:t>年</w:t>
      </w:r>
      <w:r>
        <w:rPr>
          <w:rFonts w:ascii="仿宋" w:eastAsia="仿宋" w:hAnsi="仿宋" w:cs="仿宋" w:hint="eastAsia"/>
          <w:sz w:val="32"/>
          <w:szCs w:val="32"/>
        </w:rPr>
        <w:t>年初预算数</w:t>
      </w:r>
      <w:r>
        <w:rPr>
          <w:rFonts w:ascii="仿宋" w:eastAsia="仿宋" w:hAnsi="仿宋" w:cs="仿宋" w:hint="eastAsia"/>
          <w:sz w:val="32"/>
          <w:szCs w:val="32"/>
        </w:rPr>
        <w:t>7,390.</w:t>
      </w:r>
      <w:r>
        <w:rPr>
          <w:rFonts w:ascii="仿宋" w:eastAsia="仿宋" w:hAnsi="仿宋" w:cs="仿宋" w:hint="eastAsia"/>
          <w:sz w:val="32"/>
          <w:szCs w:val="32"/>
        </w:rPr>
        <w:t>55</w:t>
      </w:r>
      <w:r>
        <w:rPr>
          <w:rFonts w:ascii="仿宋" w:eastAsia="仿宋" w:hAnsi="仿宋" w:cs="仿宋" w:hint="eastAsia"/>
          <w:sz w:val="32"/>
          <w:szCs w:val="32"/>
        </w:rPr>
        <w:t>万元</w:t>
      </w:r>
      <w:r>
        <w:rPr>
          <w:rFonts w:ascii="仿宋" w:eastAsia="仿宋" w:hAnsi="仿宋" w:cs="仿宋" w:hint="eastAsia"/>
          <w:sz w:val="32"/>
          <w:szCs w:val="32"/>
        </w:rPr>
        <w:t>,</w:t>
      </w:r>
      <w:r>
        <w:rPr>
          <w:rFonts w:ascii="仿宋" w:eastAsia="仿宋" w:hAnsi="仿宋" w:cs="仿宋" w:hint="eastAsia"/>
          <w:sz w:val="32"/>
          <w:szCs w:val="32"/>
        </w:rPr>
        <w:t>其中一般公共预算拨款收入为</w:t>
      </w:r>
      <w:r>
        <w:rPr>
          <w:rFonts w:ascii="仿宋" w:eastAsia="仿宋" w:hAnsi="仿宋" w:cs="仿宋" w:hint="eastAsia"/>
          <w:sz w:val="32"/>
          <w:szCs w:val="32"/>
        </w:rPr>
        <w:t>7,390.</w:t>
      </w:r>
      <w:r>
        <w:rPr>
          <w:rFonts w:ascii="仿宋" w:eastAsia="仿宋" w:hAnsi="仿宋" w:cs="仿宋" w:hint="eastAsia"/>
          <w:sz w:val="32"/>
          <w:szCs w:val="32"/>
        </w:rPr>
        <w:t>55</w:t>
      </w:r>
      <w:r>
        <w:rPr>
          <w:rFonts w:ascii="仿宋" w:eastAsia="仿宋" w:hAnsi="仿宋" w:cs="仿宋" w:hint="eastAsia"/>
          <w:sz w:val="32"/>
          <w:szCs w:val="32"/>
        </w:rPr>
        <w:t>万元，具体安</w:t>
      </w:r>
      <w:r>
        <w:rPr>
          <w:rFonts w:ascii="仿宋" w:eastAsia="仿宋" w:hAnsi="仿宋" w:cs="仿宋" w:hint="eastAsia"/>
          <w:spacing w:val="-2"/>
          <w:kern w:val="2"/>
          <w:sz w:val="32"/>
          <w:szCs w:val="32"/>
        </w:rPr>
        <w:t>排情况如下：</w:t>
      </w:r>
    </w:p>
    <w:p w14:paraId="4C3F1FBE" w14:textId="77777777" w:rsidR="001519E1" w:rsidRDefault="00463420">
      <w:pPr>
        <w:pStyle w:val="a9"/>
        <w:shd w:val="clear" w:color="auto" w:fill="FFFFFF"/>
        <w:spacing w:before="0" w:beforeAutospacing="0" w:after="0" w:afterAutospacing="0" w:line="360" w:lineRule="auto"/>
        <w:ind w:firstLineChars="224" w:firstLine="708"/>
        <w:rPr>
          <w:rFonts w:ascii="仿宋" w:eastAsia="仿宋" w:hAnsi="仿宋" w:cs="仿宋"/>
          <w:spacing w:val="-2"/>
          <w:kern w:val="2"/>
          <w:sz w:val="32"/>
          <w:szCs w:val="32"/>
        </w:rPr>
      </w:pPr>
      <w:r>
        <w:rPr>
          <w:rFonts w:ascii="仿宋" w:eastAsia="仿宋" w:hAnsi="仿宋" w:cs="仿宋" w:hint="eastAsia"/>
          <w:spacing w:val="-2"/>
          <w:kern w:val="2"/>
          <w:sz w:val="32"/>
          <w:szCs w:val="32"/>
        </w:rPr>
        <w:t>1</w:t>
      </w:r>
      <w:r>
        <w:rPr>
          <w:rFonts w:ascii="仿宋" w:eastAsia="仿宋" w:hAnsi="仿宋" w:cs="仿宋" w:hint="eastAsia"/>
          <w:spacing w:val="-2"/>
          <w:kern w:val="2"/>
          <w:sz w:val="32"/>
          <w:szCs w:val="32"/>
        </w:rPr>
        <w:t>、基本支出：</w:t>
      </w:r>
      <w:r>
        <w:rPr>
          <w:rFonts w:ascii="仿宋" w:eastAsia="仿宋" w:hAnsi="仿宋" w:cs="仿宋" w:hint="eastAsia"/>
          <w:spacing w:val="-2"/>
          <w:kern w:val="2"/>
          <w:sz w:val="32"/>
          <w:szCs w:val="32"/>
        </w:rPr>
        <w:t>2021</w:t>
      </w:r>
      <w:r>
        <w:rPr>
          <w:rFonts w:ascii="仿宋" w:eastAsia="仿宋" w:hAnsi="仿宋" w:cs="仿宋" w:hint="eastAsia"/>
          <w:spacing w:val="-2"/>
          <w:kern w:val="2"/>
          <w:sz w:val="32"/>
          <w:szCs w:val="32"/>
        </w:rPr>
        <w:t>年年初预算数为</w:t>
      </w:r>
      <w:r>
        <w:rPr>
          <w:rFonts w:ascii="仿宋" w:eastAsia="仿宋" w:hAnsi="仿宋" w:cs="仿宋" w:hint="eastAsia"/>
          <w:spacing w:val="-2"/>
          <w:kern w:val="2"/>
          <w:sz w:val="32"/>
          <w:szCs w:val="32"/>
        </w:rPr>
        <w:t>2,687.</w:t>
      </w:r>
      <w:r>
        <w:rPr>
          <w:rFonts w:ascii="仿宋" w:eastAsia="仿宋" w:hAnsi="仿宋" w:cs="仿宋" w:hint="eastAsia"/>
          <w:spacing w:val="-2"/>
          <w:kern w:val="2"/>
          <w:sz w:val="32"/>
          <w:szCs w:val="32"/>
        </w:rPr>
        <w:t>55</w:t>
      </w:r>
      <w:r>
        <w:rPr>
          <w:rFonts w:ascii="仿宋" w:eastAsia="仿宋" w:hAnsi="仿宋" w:cs="仿宋" w:hint="eastAsia"/>
          <w:spacing w:val="-2"/>
          <w:kern w:val="2"/>
          <w:sz w:val="32"/>
          <w:szCs w:val="32"/>
        </w:rPr>
        <w:t>万元，是指为保障单位机构正常运转、完成日常工作任务而发生的各项支出，包括用于工资福利支出</w:t>
      </w:r>
      <w:r>
        <w:rPr>
          <w:rFonts w:ascii="仿宋" w:eastAsia="仿宋" w:hAnsi="仿宋" w:cs="仿宋" w:hint="eastAsia"/>
          <w:spacing w:val="-2"/>
          <w:kern w:val="2"/>
          <w:sz w:val="32"/>
          <w:szCs w:val="32"/>
        </w:rPr>
        <w:t>1,758.</w:t>
      </w:r>
      <w:r>
        <w:rPr>
          <w:rFonts w:ascii="仿宋" w:eastAsia="仿宋" w:hAnsi="仿宋" w:cs="仿宋" w:hint="eastAsia"/>
          <w:spacing w:val="-2"/>
          <w:kern w:val="2"/>
          <w:sz w:val="32"/>
          <w:szCs w:val="32"/>
        </w:rPr>
        <w:t>47</w:t>
      </w:r>
      <w:r>
        <w:rPr>
          <w:rFonts w:ascii="仿宋" w:eastAsia="仿宋" w:hAnsi="仿宋" w:cs="仿宋" w:hint="eastAsia"/>
          <w:spacing w:val="-2"/>
          <w:kern w:val="2"/>
          <w:sz w:val="32"/>
          <w:szCs w:val="32"/>
        </w:rPr>
        <w:t>万元，商品和服务支出</w:t>
      </w:r>
      <w:r>
        <w:rPr>
          <w:rFonts w:ascii="仿宋" w:eastAsia="仿宋" w:hAnsi="仿宋" w:cs="仿宋" w:hint="eastAsia"/>
          <w:spacing w:val="-2"/>
          <w:kern w:val="2"/>
          <w:sz w:val="32"/>
          <w:szCs w:val="32"/>
        </w:rPr>
        <w:t>832.16</w:t>
      </w:r>
      <w:r>
        <w:rPr>
          <w:rFonts w:ascii="仿宋" w:eastAsia="仿宋" w:hAnsi="仿宋" w:cs="仿宋" w:hint="eastAsia"/>
          <w:spacing w:val="-2"/>
          <w:kern w:val="2"/>
          <w:sz w:val="32"/>
          <w:szCs w:val="32"/>
        </w:rPr>
        <w:t>万元，对个人和家庭的补助</w:t>
      </w:r>
      <w:r>
        <w:rPr>
          <w:rFonts w:ascii="仿宋" w:eastAsia="仿宋" w:hAnsi="仿宋" w:cs="仿宋" w:hint="eastAsia"/>
          <w:spacing w:val="-2"/>
          <w:kern w:val="2"/>
          <w:sz w:val="32"/>
          <w:szCs w:val="32"/>
        </w:rPr>
        <w:t>61.92</w:t>
      </w:r>
      <w:r>
        <w:rPr>
          <w:rFonts w:ascii="仿宋" w:eastAsia="仿宋" w:hAnsi="仿宋" w:cs="仿宋" w:hint="eastAsia"/>
          <w:spacing w:val="-2"/>
          <w:kern w:val="2"/>
          <w:sz w:val="32"/>
          <w:szCs w:val="32"/>
        </w:rPr>
        <w:t>万元，资本性支出</w:t>
      </w:r>
      <w:r>
        <w:rPr>
          <w:rFonts w:ascii="仿宋" w:eastAsia="仿宋" w:hAnsi="仿宋" w:cs="仿宋" w:hint="eastAsia"/>
          <w:spacing w:val="-2"/>
          <w:kern w:val="2"/>
          <w:sz w:val="32"/>
          <w:szCs w:val="32"/>
        </w:rPr>
        <w:t>35.00</w:t>
      </w:r>
      <w:r>
        <w:rPr>
          <w:rFonts w:ascii="仿宋" w:eastAsia="仿宋" w:hAnsi="仿宋" w:cs="仿宋" w:hint="eastAsia"/>
          <w:spacing w:val="-2"/>
          <w:kern w:val="2"/>
          <w:sz w:val="32"/>
          <w:szCs w:val="32"/>
        </w:rPr>
        <w:t>万元等；</w:t>
      </w:r>
    </w:p>
    <w:p w14:paraId="2CB19531" w14:textId="77777777" w:rsidR="001519E1" w:rsidRDefault="00463420">
      <w:pPr>
        <w:pStyle w:val="a9"/>
        <w:shd w:val="clear" w:color="auto" w:fill="FFFFFF"/>
        <w:spacing w:before="0" w:beforeAutospacing="0" w:after="0" w:afterAutospacing="0" w:line="360" w:lineRule="auto"/>
        <w:ind w:firstLineChars="224" w:firstLine="708"/>
        <w:rPr>
          <w:rFonts w:ascii="仿宋" w:eastAsia="仿宋" w:hAnsi="仿宋" w:cs="仿宋"/>
          <w:spacing w:val="-2"/>
          <w:kern w:val="2"/>
          <w:sz w:val="32"/>
          <w:szCs w:val="32"/>
        </w:rPr>
      </w:pPr>
      <w:r>
        <w:rPr>
          <w:rFonts w:ascii="仿宋" w:eastAsia="仿宋" w:hAnsi="仿宋" w:cs="仿宋" w:hint="eastAsia"/>
          <w:spacing w:val="-2"/>
          <w:kern w:val="2"/>
          <w:sz w:val="32"/>
          <w:szCs w:val="32"/>
        </w:rPr>
        <w:t>2</w:t>
      </w:r>
      <w:r>
        <w:rPr>
          <w:rFonts w:ascii="仿宋" w:eastAsia="仿宋" w:hAnsi="仿宋" w:cs="仿宋" w:hint="eastAsia"/>
          <w:spacing w:val="-2"/>
          <w:kern w:val="2"/>
          <w:sz w:val="32"/>
          <w:szCs w:val="32"/>
        </w:rPr>
        <w:t>、项目支出：</w:t>
      </w:r>
      <w:r>
        <w:rPr>
          <w:rFonts w:ascii="仿宋" w:eastAsia="仿宋" w:hAnsi="仿宋" w:cs="仿宋" w:hint="eastAsia"/>
          <w:spacing w:val="-2"/>
          <w:kern w:val="2"/>
          <w:sz w:val="32"/>
          <w:szCs w:val="32"/>
        </w:rPr>
        <w:t>2021</w:t>
      </w:r>
      <w:r>
        <w:rPr>
          <w:rFonts w:ascii="仿宋" w:eastAsia="仿宋" w:hAnsi="仿宋" w:cs="仿宋" w:hint="eastAsia"/>
          <w:spacing w:val="-2"/>
          <w:kern w:val="2"/>
          <w:sz w:val="32"/>
          <w:szCs w:val="32"/>
        </w:rPr>
        <w:t>年年初预算数为</w:t>
      </w:r>
      <w:r>
        <w:rPr>
          <w:rFonts w:ascii="仿宋" w:eastAsia="仿宋" w:hAnsi="仿宋" w:cs="仿宋" w:hint="eastAsia"/>
          <w:spacing w:val="-2"/>
          <w:kern w:val="2"/>
          <w:sz w:val="32"/>
          <w:szCs w:val="32"/>
        </w:rPr>
        <w:t>4,703.</w:t>
      </w:r>
      <w:r>
        <w:rPr>
          <w:rFonts w:ascii="仿宋" w:eastAsia="仿宋" w:hAnsi="仿宋" w:cs="仿宋" w:hint="eastAsia"/>
          <w:spacing w:val="-2"/>
          <w:kern w:val="2"/>
          <w:sz w:val="32"/>
          <w:szCs w:val="32"/>
        </w:rPr>
        <w:t>00</w:t>
      </w:r>
      <w:r>
        <w:rPr>
          <w:rFonts w:ascii="仿宋" w:eastAsia="仿宋" w:hAnsi="仿宋" w:cs="仿宋" w:hint="eastAsia"/>
          <w:spacing w:val="-2"/>
          <w:kern w:val="2"/>
          <w:sz w:val="32"/>
          <w:szCs w:val="32"/>
        </w:rPr>
        <w:t>万元，是指单位为完成特定行政工作任务或事业发展目标而发生的支出，包括办案专项工作经费（含留置点安全隐患整改经费）、警示教育、《五溪廉话》栏目宣传经费、互联网</w:t>
      </w:r>
      <w:r>
        <w:rPr>
          <w:rFonts w:ascii="仿宋" w:eastAsia="仿宋" w:hAnsi="仿宋" w:cs="仿宋" w:hint="eastAsia"/>
          <w:spacing w:val="-2"/>
          <w:kern w:val="2"/>
          <w:sz w:val="32"/>
          <w:szCs w:val="32"/>
        </w:rPr>
        <w:t>+</w:t>
      </w:r>
      <w:r>
        <w:rPr>
          <w:rFonts w:ascii="仿宋" w:eastAsia="仿宋" w:hAnsi="仿宋" w:cs="仿宋" w:hint="eastAsia"/>
          <w:spacing w:val="-2"/>
          <w:kern w:val="2"/>
          <w:sz w:val="32"/>
          <w:szCs w:val="32"/>
        </w:rPr>
        <w:t>监督经费、电子数据调查实验室建设经费、追逃追赃工作经费等。其中警示教育</w:t>
      </w:r>
      <w:r>
        <w:rPr>
          <w:rFonts w:ascii="仿宋" w:eastAsia="仿宋" w:hAnsi="仿宋" w:cs="仿宋" w:hint="eastAsia"/>
          <w:spacing w:val="-2"/>
          <w:kern w:val="2"/>
          <w:sz w:val="32"/>
          <w:szCs w:val="32"/>
        </w:rPr>
        <w:t>12</w:t>
      </w:r>
      <w:r>
        <w:rPr>
          <w:rFonts w:ascii="仿宋" w:eastAsia="仿宋" w:hAnsi="仿宋" w:cs="仿宋" w:hint="eastAsia"/>
          <w:spacing w:val="-2"/>
          <w:kern w:val="2"/>
          <w:sz w:val="32"/>
          <w:szCs w:val="32"/>
        </w:rPr>
        <w:t>.00</w:t>
      </w:r>
      <w:r>
        <w:rPr>
          <w:rFonts w:ascii="仿宋" w:eastAsia="仿宋" w:hAnsi="仿宋" w:cs="仿宋" w:hint="eastAsia"/>
          <w:spacing w:val="-2"/>
          <w:kern w:val="2"/>
          <w:sz w:val="32"/>
          <w:szCs w:val="32"/>
        </w:rPr>
        <w:t>万元，主要用于组织全市党员在怀化监狱进行警示教育工作经费；《五溪廉话》宣传经费</w:t>
      </w:r>
      <w:r>
        <w:rPr>
          <w:rFonts w:ascii="仿宋" w:eastAsia="仿宋" w:hAnsi="仿宋" w:cs="仿宋" w:hint="eastAsia"/>
          <w:spacing w:val="-2"/>
          <w:kern w:val="2"/>
          <w:sz w:val="32"/>
          <w:szCs w:val="32"/>
        </w:rPr>
        <w:t>60</w:t>
      </w:r>
      <w:r>
        <w:rPr>
          <w:rFonts w:ascii="仿宋" w:eastAsia="仿宋" w:hAnsi="仿宋" w:cs="仿宋" w:hint="eastAsia"/>
          <w:spacing w:val="-2"/>
          <w:kern w:val="2"/>
          <w:sz w:val="32"/>
          <w:szCs w:val="32"/>
        </w:rPr>
        <w:t>.00</w:t>
      </w:r>
      <w:r>
        <w:rPr>
          <w:rFonts w:ascii="仿宋" w:eastAsia="仿宋" w:hAnsi="仿宋" w:cs="仿宋" w:hint="eastAsia"/>
          <w:spacing w:val="-2"/>
          <w:kern w:val="2"/>
          <w:sz w:val="32"/>
          <w:szCs w:val="32"/>
        </w:rPr>
        <w:t>万元，主要用于在怀化电视台进</w:t>
      </w:r>
      <w:r>
        <w:rPr>
          <w:rFonts w:ascii="仿宋" w:eastAsia="仿宋" w:hAnsi="仿宋" w:cs="仿宋" w:hint="eastAsia"/>
          <w:spacing w:val="-2"/>
          <w:kern w:val="2"/>
          <w:sz w:val="32"/>
          <w:szCs w:val="32"/>
        </w:rPr>
        <w:t>全市党风廉政建设宣传教育工作经费；巡察经费</w:t>
      </w:r>
      <w:r>
        <w:rPr>
          <w:rFonts w:ascii="仿宋" w:eastAsia="仿宋" w:hAnsi="仿宋" w:cs="仿宋" w:hint="eastAsia"/>
          <w:spacing w:val="-2"/>
          <w:kern w:val="2"/>
          <w:sz w:val="32"/>
          <w:szCs w:val="32"/>
        </w:rPr>
        <w:t>350</w:t>
      </w:r>
      <w:r>
        <w:rPr>
          <w:rFonts w:ascii="仿宋" w:eastAsia="仿宋" w:hAnsi="仿宋" w:cs="仿宋" w:hint="eastAsia"/>
          <w:spacing w:val="-2"/>
          <w:kern w:val="2"/>
          <w:sz w:val="32"/>
          <w:szCs w:val="32"/>
        </w:rPr>
        <w:t>.00</w:t>
      </w:r>
      <w:r>
        <w:rPr>
          <w:rFonts w:ascii="仿宋" w:eastAsia="仿宋" w:hAnsi="仿宋" w:cs="仿宋" w:hint="eastAsia"/>
          <w:spacing w:val="-2"/>
          <w:kern w:val="2"/>
          <w:sz w:val="32"/>
          <w:szCs w:val="32"/>
        </w:rPr>
        <w:t>万元，主要用于全市巡察工作经费；协同办案经费</w:t>
      </w:r>
      <w:r>
        <w:rPr>
          <w:rFonts w:ascii="仿宋" w:eastAsia="仿宋" w:hAnsi="仿宋" w:cs="仿宋" w:hint="eastAsia"/>
          <w:spacing w:val="-2"/>
          <w:kern w:val="2"/>
          <w:sz w:val="32"/>
          <w:szCs w:val="32"/>
        </w:rPr>
        <w:t>12</w:t>
      </w:r>
      <w:r>
        <w:rPr>
          <w:rFonts w:ascii="仿宋" w:eastAsia="仿宋" w:hAnsi="仿宋" w:cs="仿宋" w:hint="eastAsia"/>
          <w:spacing w:val="-2"/>
          <w:kern w:val="2"/>
          <w:sz w:val="32"/>
          <w:szCs w:val="32"/>
        </w:rPr>
        <w:t>.00</w:t>
      </w:r>
      <w:r>
        <w:rPr>
          <w:rFonts w:ascii="仿宋" w:eastAsia="仿宋" w:hAnsi="仿宋" w:cs="仿宋" w:hint="eastAsia"/>
          <w:spacing w:val="-2"/>
          <w:kern w:val="2"/>
          <w:sz w:val="32"/>
          <w:szCs w:val="32"/>
        </w:rPr>
        <w:t>万元，主要用于市委反腐败协调小组成员单位工作经费；反腐倡廉教育工作站经费</w:t>
      </w:r>
      <w:r>
        <w:rPr>
          <w:rFonts w:ascii="仿宋" w:eastAsia="仿宋" w:hAnsi="仿宋" w:cs="仿宋" w:hint="eastAsia"/>
          <w:spacing w:val="-2"/>
          <w:kern w:val="2"/>
          <w:sz w:val="32"/>
          <w:szCs w:val="32"/>
        </w:rPr>
        <w:t>264</w:t>
      </w:r>
      <w:r>
        <w:rPr>
          <w:rFonts w:ascii="仿宋" w:eastAsia="仿宋" w:hAnsi="仿宋" w:cs="仿宋" w:hint="eastAsia"/>
          <w:spacing w:val="-2"/>
          <w:kern w:val="2"/>
          <w:sz w:val="32"/>
          <w:szCs w:val="32"/>
        </w:rPr>
        <w:t>.00</w:t>
      </w:r>
      <w:r>
        <w:rPr>
          <w:rFonts w:ascii="仿宋" w:eastAsia="仿宋" w:hAnsi="仿宋" w:cs="仿宋" w:hint="eastAsia"/>
          <w:spacing w:val="-2"/>
          <w:kern w:val="2"/>
          <w:sz w:val="32"/>
          <w:szCs w:val="32"/>
        </w:rPr>
        <w:t>万元，主要用于保障怀化市反腐倡廉教育工作站日常运行所需经费；办案专项工作经费（含留置点安全隐患整改经费）</w:t>
      </w:r>
      <w:r>
        <w:rPr>
          <w:rFonts w:ascii="仿宋" w:eastAsia="仿宋" w:hAnsi="仿宋" w:cs="仿宋" w:hint="eastAsia"/>
          <w:spacing w:val="-2"/>
          <w:kern w:val="2"/>
          <w:sz w:val="32"/>
          <w:szCs w:val="32"/>
        </w:rPr>
        <w:t>3</w:t>
      </w:r>
      <w:r>
        <w:rPr>
          <w:rFonts w:ascii="仿宋" w:eastAsia="仿宋" w:hAnsi="仿宋" w:cs="仿宋" w:hint="eastAsia"/>
          <w:spacing w:val="-2"/>
          <w:kern w:val="2"/>
          <w:sz w:val="32"/>
          <w:szCs w:val="32"/>
        </w:rPr>
        <w:t>,</w:t>
      </w:r>
      <w:r>
        <w:rPr>
          <w:rFonts w:ascii="仿宋" w:eastAsia="仿宋" w:hAnsi="仿宋" w:cs="仿宋" w:hint="eastAsia"/>
          <w:spacing w:val="-2"/>
          <w:kern w:val="2"/>
          <w:sz w:val="32"/>
          <w:szCs w:val="32"/>
        </w:rPr>
        <w:t>330</w:t>
      </w:r>
      <w:r>
        <w:rPr>
          <w:rFonts w:ascii="仿宋" w:eastAsia="仿宋" w:hAnsi="仿宋" w:cs="仿宋" w:hint="eastAsia"/>
          <w:spacing w:val="-2"/>
          <w:kern w:val="2"/>
          <w:sz w:val="32"/>
          <w:szCs w:val="32"/>
        </w:rPr>
        <w:t>.00</w:t>
      </w:r>
      <w:r>
        <w:rPr>
          <w:rFonts w:ascii="仿宋" w:eastAsia="仿宋" w:hAnsi="仿宋" w:cs="仿宋" w:hint="eastAsia"/>
          <w:spacing w:val="-2"/>
          <w:kern w:val="2"/>
          <w:sz w:val="32"/>
          <w:szCs w:val="32"/>
        </w:rPr>
        <w:t>万元，主要用于各项专案的陪护人员工资、办案出差费、办案所需的设备、办公费等支出；电子数据调查实验室建设经费</w:t>
      </w:r>
      <w:r>
        <w:rPr>
          <w:rFonts w:ascii="仿宋" w:eastAsia="仿宋" w:hAnsi="仿宋" w:cs="仿宋" w:hint="eastAsia"/>
          <w:spacing w:val="-2"/>
          <w:kern w:val="2"/>
          <w:sz w:val="32"/>
          <w:szCs w:val="32"/>
        </w:rPr>
        <w:t>200</w:t>
      </w:r>
      <w:r>
        <w:rPr>
          <w:rFonts w:ascii="仿宋" w:eastAsia="仿宋" w:hAnsi="仿宋" w:cs="仿宋" w:hint="eastAsia"/>
          <w:spacing w:val="-2"/>
          <w:kern w:val="2"/>
          <w:sz w:val="32"/>
          <w:szCs w:val="32"/>
        </w:rPr>
        <w:t>.00</w:t>
      </w:r>
      <w:r>
        <w:rPr>
          <w:rFonts w:ascii="仿宋" w:eastAsia="仿宋" w:hAnsi="仿宋" w:cs="仿宋" w:hint="eastAsia"/>
          <w:spacing w:val="-2"/>
          <w:kern w:val="2"/>
          <w:sz w:val="32"/>
          <w:szCs w:val="32"/>
        </w:rPr>
        <w:t>万元，主要用于对电子数据进行调查所需要的专项设备、场地的建设支出；专项业务（工作）</w:t>
      </w:r>
      <w:r>
        <w:rPr>
          <w:rFonts w:ascii="仿宋" w:eastAsia="仿宋" w:hAnsi="仿宋" w:cs="仿宋" w:hint="eastAsia"/>
          <w:spacing w:val="-2"/>
          <w:kern w:val="2"/>
          <w:sz w:val="32"/>
          <w:szCs w:val="32"/>
        </w:rPr>
        <w:t>经费</w:t>
      </w:r>
      <w:r>
        <w:rPr>
          <w:rFonts w:ascii="仿宋" w:eastAsia="仿宋" w:hAnsi="仿宋" w:cs="仿宋" w:hint="eastAsia"/>
          <w:spacing w:val="-2"/>
          <w:kern w:val="2"/>
          <w:sz w:val="32"/>
          <w:szCs w:val="32"/>
        </w:rPr>
        <w:t>33</w:t>
      </w:r>
      <w:r>
        <w:rPr>
          <w:rFonts w:ascii="仿宋" w:eastAsia="仿宋" w:hAnsi="仿宋" w:cs="仿宋" w:hint="eastAsia"/>
          <w:spacing w:val="-2"/>
          <w:kern w:val="2"/>
          <w:sz w:val="32"/>
          <w:szCs w:val="32"/>
        </w:rPr>
        <w:t>.00</w:t>
      </w:r>
      <w:r>
        <w:rPr>
          <w:rFonts w:ascii="仿宋" w:eastAsia="仿宋" w:hAnsi="仿宋" w:cs="仿宋" w:hint="eastAsia"/>
          <w:spacing w:val="-2"/>
          <w:kern w:val="2"/>
          <w:sz w:val="32"/>
          <w:szCs w:val="32"/>
        </w:rPr>
        <w:t>万元，主要用于党风廉政建设等各项宣传支出；追逃追赃工作经费</w:t>
      </w:r>
      <w:r>
        <w:rPr>
          <w:rFonts w:ascii="仿宋" w:eastAsia="仿宋" w:hAnsi="仿宋" w:cs="仿宋" w:hint="eastAsia"/>
          <w:spacing w:val="-2"/>
          <w:kern w:val="2"/>
          <w:sz w:val="32"/>
          <w:szCs w:val="32"/>
        </w:rPr>
        <w:t>30</w:t>
      </w:r>
      <w:r>
        <w:rPr>
          <w:rFonts w:ascii="仿宋" w:eastAsia="仿宋" w:hAnsi="仿宋" w:cs="仿宋" w:hint="eastAsia"/>
          <w:spacing w:val="-2"/>
          <w:kern w:val="2"/>
          <w:sz w:val="32"/>
          <w:szCs w:val="32"/>
        </w:rPr>
        <w:t>.00</w:t>
      </w:r>
      <w:r>
        <w:rPr>
          <w:rFonts w:ascii="仿宋" w:eastAsia="仿宋" w:hAnsi="仿宋" w:cs="仿宋" w:hint="eastAsia"/>
          <w:spacing w:val="-2"/>
          <w:kern w:val="2"/>
          <w:sz w:val="32"/>
          <w:szCs w:val="32"/>
        </w:rPr>
        <w:t>万元，主要用于何追逃追赃和防逃各项工作支出；素质提升年</w:t>
      </w:r>
      <w:r>
        <w:rPr>
          <w:rFonts w:ascii="仿宋" w:eastAsia="仿宋" w:hAnsi="仿宋" w:cs="仿宋" w:hint="eastAsia"/>
          <w:spacing w:val="-2"/>
          <w:kern w:val="2"/>
          <w:sz w:val="32"/>
          <w:szCs w:val="32"/>
        </w:rPr>
        <w:t>30</w:t>
      </w:r>
      <w:r>
        <w:rPr>
          <w:rFonts w:ascii="仿宋" w:eastAsia="仿宋" w:hAnsi="仿宋" w:cs="仿宋" w:hint="eastAsia"/>
          <w:spacing w:val="-2"/>
          <w:kern w:val="2"/>
          <w:sz w:val="32"/>
          <w:szCs w:val="32"/>
        </w:rPr>
        <w:t>.00</w:t>
      </w:r>
      <w:r>
        <w:rPr>
          <w:rFonts w:ascii="仿宋" w:eastAsia="仿宋" w:hAnsi="仿宋" w:cs="仿宋" w:hint="eastAsia"/>
          <w:spacing w:val="-2"/>
          <w:kern w:val="2"/>
          <w:sz w:val="32"/>
          <w:szCs w:val="32"/>
        </w:rPr>
        <w:t>万元，主要用于纪检监察系统干部提高思想政治素质和监督执纪能力的培训支出；农村信访化解</w:t>
      </w:r>
      <w:r>
        <w:rPr>
          <w:rFonts w:ascii="仿宋" w:eastAsia="仿宋" w:hAnsi="仿宋" w:cs="仿宋" w:hint="eastAsia"/>
          <w:spacing w:val="-2"/>
          <w:kern w:val="2"/>
          <w:sz w:val="32"/>
          <w:szCs w:val="32"/>
        </w:rPr>
        <w:t>12</w:t>
      </w:r>
      <w:r>
        <w:rPr>
          <w:rFonts w:ascii="仿宋" w:eastAsia="仿宋" w:hAnsi="仿宋" w:cs="仿宋" w:hint="eastAsia"/>
          <w:spacing w:val="-2"/>
          <w:kern w:val="2"/>
          <w:sz w:val="32"/>
          <w:szCs w:val="32"/>
        </w:rPr>
        <w:t>.00</w:t>
      </w:r>
      <w:r>
        <w:rPr>
          <w:rFonts w:ascii="仿宋" w:eastAsia="仿宋" w:hAnsi="仿宋" w:cs="仿宋" w:hint="eastAsia"/>
          <w:spacing w:val="-2"/>
          <w:kern w:val="2"/>
          <w:sz w:val="32"/>
          <w:szCs w:val="32"/>
        </w:rPr>
        <w:t>万元，主要用于开展农村信访举报处理及监督工作支出；互联网</w:t>
      </w:r>
      <w:r>
        <w:rPr>
          <w:rFonts w:ascii="仿宋" w:eastAsia="仿宋" w:hAnsi="仿宋" w:cs="仿宋" w:hint="eastAsia"/>
          <w:spacing w:val="-2"/>
          <w:kern w:val="2"/>
          <w:sz w:val="32"/>
          <w:szCs w:val="32"/>
        </w:rPr>
        <w:t>+</w:t>
      </w:r>
      <w:r>
        <w:rPr>
          <w:rFonts w:ascii="仿宋" w:eastAsia="仿宋" w:hAnsi="仿宋" w:cs="仿宋" w:hint="eastAsia"/>
          <w:spacing w:val="-2"/>
          <w:kern w:val="2"/>
          <w:sz w:val="32"/>
          <w:szCs w:val="32"/>
        </w:rPr>
        <w:t>监督经费</w:t>
      </w:r>
      <w:r>
        <w:rPr>
          <w:rFonts w:ascii="仿宋" w:eastAsia="仿宋" w:hAnsi="仿宋" w:cs="仿宋" w:hint="eastAsia"/>
          <w:spacing w:val="-2"/>
          <w:kern w:val="2"/>
          <w:sz w:val="32"/>
          <w:szCs w:val="32"/>
        </w:rPr>
        <w:t>300</w:t>
      </w:r>
      <w:r>
        <w:rPr>
          <w:rFonts w:ascii="仿宋" w:eastAsia="仿宋" w:hAnsi="仿宋" w:cs="仿宋" w:hint="eastAsia"/>
          <w:spacing w:val="-2"/>
          <w:kern w:val="2"/>
          <w:sz w:val="32"/>
          <w:szCs w:val="32"/>
        </w:rPr>
        <w:t>.00</w:t>
      </w:r>
      <w:r>
        <w:rPr>
          <w:rFonts w:ascii="仿宋" w:eastAsia="仿宋" w:hAnsi="仿宋" w:cs="仿宋" w:hint="eastAsia"/>
          <w:spacing w:val="-2"/>
          <w:kern w:val="2"/>
          <w:sz w:val="32"/>
          <w:szCs w:val="32"/>
        </w:rPr>
        <w:t>万元，主</w:t>
      </w:r>
      <w:r>
        <w:rPr>
          <w:rFonts w:ascii="仿宋" w:eastAsia="仿宋" w:hAnsi="仿宋" w:cs="仿宋" w:hint="eastAsia"/>
          <w:spacing w:val="-2"/>
          <w:kern w:val="2"/>
          <w:sz w:val="32"/>
          <w:szCs w:val="32"/>
        </w:rPr>
        <w:lastRenderedPageBreak/>
        <w:t>要用于怀化市互联网</w:t>
      </w:r>
      <w:r>
        <w:rPr>
          <w:rFonts w:ascii="仿宋" w:eastAsia="仿宋" w:hAnsi="仿宋" w:cs="仿宋" w:hint="eastAsia"/>
          <w:spacing w:val="-2"/>
          <w:kern w:val="2"/>
          <w:sz w:val="32"/>
          <w:szCs w:val="32"/>
        </w:rPr>
        <w:t>+</w:t>
      </w:r>
      <w:r>
        <w:rPr>
          <w:rFonts w:ascii="仿宋" w:eastAsia="仿宋" w:hAnsi="仿宋" w:cs="仿宋" w:hint="eastAsia"/>
          <w:spacing w:val="-2"/>
          <w:kern w:val="2"/>
          <w:sz w:val="32"/>
          <w:szCs w:val="32"/>
        </w:rPr>
        <w:t>监督云平台日常运行维护升级等支出；“雁过拨毛”式腐败问题、“纠四风”专项整治经费</w:t>
      </w:r>
      <w:r>
        <w:rPr>
          <w:rFonts w:ascii="仿宋" w:eastAsia="仿宋" w:hAnsi="仿宋" w:cs="仿宋" w:hint="eastAsia"/>
          <w:spacing w:val="-2"/>
          <w:kern w:val="2"/>
          <w:sz w:val="32"/>
          <w:szCs w:val="32"/>
        </w:rPr>
        <w:t>60</w:t>
      </w:r>
      <w:r>
        <w:rPr>
          <w:rFonts w:ascii="仿宋" w:eastAsia="仿宋" w:hAnsi="仿宋" w:cs="仿宋" w:hint="eastAsia"/>
          <w:spacing w:val="-2"/>
          <w:kern w:val="2"/>
          <w:sz w:val="32"/>
          <w:szCs w:val="32"/>
        </w:rPr>
        <w:t>.00</w:t>
      </w:r>
      <w:r>
        <w:rPr>
          <w:rFonts w:ascii="仿宋" w:eastAsia="仿宋" w:hAnsi="仿宋" w:cs="仿宋" w:hint="eastAsia"/>
          <w:spacing w:val="-2"/>
          <w:kern w:val="2"/>
          <w:sz w:val="32"/>
          <w:szCs w:val="32"/>
        </w:rPr>
        <w:t>万元，主要用于“雁过拨毛”、“纠四风”等专项整治、督查等支出。</w:t>
      </w:r>
    </w:p>
    <w:p w14:paraId="33B5321F" w14:textId="77777777" w:rsidR="001519E1" w:rsidRDefault="00463420">
      <w:pPr>
        <w:pStyle w:val="a9"/>
        <w:shd w:val="clear" w:color="auto" w:fill="FFFFFF"/>
        <w:spacing w:before="0" w:beforeAutospacing="0" w:after="0" w:afterAutospacing="0" w:line="360" w:lineRule="auto"/>
        <w:ind w:firstLineChars="224" w:firstLine="708"/>
        <w:rPr>
          <w:rFonts w:ascii="黑体" w:eastAsia="黑体" w:hAnsi="黑体" w:cs="黑体"/>
          <w:spacing w:val="-2"/>
          <w:sz w:val="32"/>
          <w:szCs w:val="32"/>
        </w:rPr>
      </w:pPr>
      <w:r>
        <w:rPr>
          <w:rFonts w:ascii="黑体" w:eastAsia="黑体" w:hAnsi="黑体" w:cs="黑体" w:hint="eastAsia"/>
          <w:spacing w:val="-2"/>
          <w:sz w:val="32"/>
          <w:szCs w:val="32"/>
        </w:rPr>
        <w:t>二、部门整体</w:t>
      </w:r>
      <w:r>
        <w:rPr>
          <w:rFonts w:ascii="黑体" w:eastAsia="黑体" w:hAnsi="黑体" w:cs="黑体" w:hint="eastAsia"/>
          <w:spacing w:val="-2"/>
          <w:sz w:val="32"/>
          <w:szCs w:val="32"/>
        </w:rPr>
        <w:t>支出管理及使用情况</w:t>
      </w:r>
    </w:p>
    <w:p w14:paraId="4950A761" w14:textId="77777777" w:rsidR="001519E1" w:rsidRDefault="00463420">
      <w:pPr>
        <w:widowControl/>
        <w:shd w:val="clear" w:color="auto" w:fill="FFFFFF"/>
        <w:spacing w:line="360" w:lineRule="auto"/>
        <w:ind w:firstLine="643"/>
        <w:rPr>
          <w:rFonts w:ascii="仿宋" w:eastAsia="仿宋" w:hAnsi="仿宋" w:cs="仿宋"/>
          <w:b/>
          <w:bCs/>
          <w:spacing w:val="-2"/>
          <w:sz w:val="32"/>
          <w:szCs w:val="32"/>
        </w:rPr>
      </w:pPr>
      <w:r>
        <w:rPr>
          <w:rFonts w:ascii="仿宋" w:eastAsia="仿宋" w:hAnsi="仿宋" w:cs="仿宋" w:hint="eastAsia"/>
          <w:b/>
          <w:bCs/>
          <w:spacing w:val="-2"/>
          <w:sz w:val="32"/>
          <w:szCs w:val="32"/>
        </w:rPr>
        <w:t>（一）基本支出</w:t>
      </w:r>
    </w:p>
    <w:p w14:paraId="3631FF18" w14:textId="77777777" w:rsidR="001519E1" w:rsidRDefault="00463420">
      <w:pPr>
        <w:widowControl/>
        <w:shd w:val="clear" w:color="auto" w:fill="FFFFFF"/>
        <w:spacing w:line="360" w:lineRule="auto"/>
        <w:ind w:firstLine="643"/>
        <w:rPr>
          <w:rFonts w:ascii="仿宋" w:eastAsia="仿宋" w:hAnsi="仿宋" w:cs="仿宋"/>
          <w:sz w:val="32"/>
          <w:szCs w:val="32"/>
        </w:rPr>
      </w:pPr>
      <w:r>
        <w:rPr>
          <w:rFonts w:ascii="仿宋" w:eastAsia="仿宋" w:hAnsi="仿宋" w:cs="仿宋" w:hint="eastAsia"/>
          <w:color w:val="3D3D3D"/>
          <w:sz w:val="32"/>
          <w:szCs w:val="32"/>
          <w:shd w:val="clear" w:color="auto" w:fill="FFFFFF"/>
        </w:rPr>
        <w:t>中共怀化市纪律检查委员会</w:t>
      </w:r>
      <w:r>
        <w:rPr>
          <w:rFonts w:ascii="仿宋" w:eastAsia="仿宋" w:hAnsi="仿宋" w:cs="仿宋" w:hint="eastAsia"/>
          <w:sz w:val="32"/>
          <w:szCs w:val="32"/>
        </w:rPr>
        <w:t>基本支出为用于保障机构正常运转和完成日常工作任务而产生的支出，包括用于基本工资、津贴补贴、退休费等人员经费以及办公费、印刷费、水电费、办公设备购置、公务用车运行维护等日常公用经费。</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color w:val="3D3D3D"/>
          <w:sz w:val="32"/>
          <w:szCs w:val="32"/>
          <w:shd w:val="clear" w:color="auto" w:fill="FFFFFF"/>
        </w:rPr>
        <w:t>中共怀化市纪律检查委员会</w:t>
      </w:r>
      <w:r>
        <w:rPr>
          <w:rFonts w:ascii="仿宋" w:eastAsia="仿宋" w:hAnsi="仿宋" w:cs="仿宋" w:hint="eastAsia"/>
          <w:sz w:val="32"/>
          <w:szCs w:val="32"/>
        </w:rPr>
        <w:t>共产生基本支出</w:t>
      </w:r>
      <w:r>
        <w:rPr>
          <w:rFonts w:ascii="仿宋" w:eastAsia="仿宋" w:hAnsi="仿宋" w:cs="仿宋" w:hint="eastAsia"/>
          <w:sz w:val="32"/>
          <w:szCs w:val="32"/>
        </w:rPr>
        <w:t>4,151.</w:t>
      </w:r>
      <w:r>
        <w:rPr>
          <w:rFonts w:ascii="仿宋" w:eastAsia="仿宋" w:hAnsi="仿宋" w:cs="仿宋" w:hint="eastAsia"/>
          <w:sz w:val="32"/>
          <w:szCs w:val="32"/>
        </w:rPr>
        <w:t>84</w:t>
      </w:r>
      <w:r>
        <w:rPr>
          <w:rFonts w:ascii="仿宋" w:eastAsia="仿宋" w:hAnsi="仿宋" w:cs="仿宋" w:hint="eastAsia"/>
          <w:sz w:val="32"/>
          <w:szCs w:val="32"/>
        </w:rPr>
        <w:t>万元，其中人员经费</w:t>
      </w:r>
      <w:r>
        <w:rPr>
          <w:rFonts w:ascii="仿宋" w:eastAsia="仿宋" w:hAnsi="仿宋" w:cs="仿宋" w:hint="eastAsia"/>
          <w:sz w:val="32"/>
          <w:szCs w:val="32"/>
        </w:rPr>
        <w:t>3,295.</w:t>
      </w:r>
      <w:r>
        <w:rPr>
          <w:rFonts w:ascii="仿宋" w:eastAsia="仿宋" w:hAnsi="仿宋" w:cs="仿宋" w:hint="eastAsia"/>
          <w:sz w:val="32"/>
          <w:szCs w:val="32"/>
        </w:rPr>
        <w:t>94</w:t>
      </w:r>
      <w:r>
        <w:rPr>
          <w:rFonts w:ascii="仿宋" w:eastAsia="仿宋" w:hAnsi="仿宋" w:cs="仿宋" w:hint="eastAsia"/>
          <w:sz w:val="32"/>
          <w:szCs w:val="32"/>
        </w:rPr>
        <w:t>万元，公用经费</w:t>
      </w:r>
      <w:r>
        <w:rPr>
          <w:rFonts w:ascii="仿宋" w:eastAsia="仿宋" w:hAnsi="仿宋" w:cs="仿宋" w:hint="eastAsia"/>
          <w:sz w:val="32"/>
          <w:szCs w:val="32"/>
        </w:rPr>
        <w:t>855.90</w:t>
      </w:r>
      <w:r>
        <w:rPr>
          <w:rFonts w:ascii="仿宋" w:eastAsia="仿宋" w:hAnsi="仿宋" w:cs="仿宋" w:hint="eastAsia"/>
          <w:sz w:val="32"/>
          <w:szCs w:val="32"/>
        </w:rPr>
        <w:t>万元，其中“三公”经费</w:t>
      </w:r>
      <w:r>
        <w:rPr>
          <w:rFonts w:ascii="仿宋" w:eastAsia="仿宋" w:hAnsi="仿宋" w:cs="仿宋" w:hint="eastAsia"/>
          <w:sz w:val="32"/>
          <w:szCs w:val="32"/>
        </w:rPr>
        <w:t>188.04</w:t>
      </w:r>
      <w:r>
        <w:rPr>
          <w:rFonts w:ascii="仿宋" w:eastAsia="仿宋" w:hAnsi="仿宋" w:cs="仿宋" w:hint="eastAsia"/>
          <w:sz w:val="32"/>
          <w:szCs w:val="32"/>
        </w:rPr>
        <w:t>万元。</w:t>
      </w:r>
    </w:p>
    <w:p w14:paraId="371400CE" w14:textId="77777777" w:rsidR="001519E1" w:rsidRDefault="00463420">
      <w:pPr>
        <w:widowControl/>
        <w:shd w:val="clear" w:color="auto" w:fill="FFFFFF"/>
        <w:spacing w:line="360" w:lineRule="auto"/>
        <w:ind w:firstLine="643"/>
        <w:rPr>
          <w:rFonts w:ascii="仿宋" w:eastAsia="仿宋" w:hAnsi="仿宋" w:cs="仿宋"/>
          <w:b/>
          <w:bCs/>
          <w:spacing w:val="-2"/>
          <w:sz w:val="32"/>
          <w:szCs w:val="32"/>
        </w:rPr>
      </w:pPr>
      <w:r>
        <w:rPr>
          <w:rFonts w:ascii="仿宋" w:eastAsia="仿宋" w:hAnsi="仿宋" w:cs="仿宋" w:hint="eastAsia"/>
          <w:b/>
          <w:bCs/>
          <w:spacing w:val="-2"/>
          <w:sz w:val="32"/>
          <w:szCs w:val="32"/>
        </w:rPr>
        <w:t>（二）专项支出</w:t>
      </w:r>
    </w:p>
    <w:p w14:paraId="156FA472" w14:textId="77777777" w:rsidR="001519E1" w:rsidRDefault="00463420">
      <w:pPr>
        <w:widowControl/>
        <w:shd w:val="clear" w:color="auto" w:fill="FFFFFF"/>
        <w:spacing w:line="360" w:lineRule="auto"/>
        <w:ind w:firstLine="640"/>
        <w:rPr>
          <w:rFonts w:ascii="仿宋" w:eastAsia="仿宋" w:hAnsi="仿宋" w:cs="仿宋"/>
          <w:spacing w:val="-2"/>
          <w:sz w:val="32"/>
          <w:szCs w:val="32"/>
        </w:rPr>
      </w:pPr>
      <w:r>
        <w:rPr>
          <w:rFonts w:ascii="仿宋" w:eastAsia="仿宋" w:hAnsi="仿宋" w:cs="仿宋" w:hint="eastAsia"/>
          <w:spacing w:val="-2"/>
          <w:sz w:val="32"/>
          <w:szCs w:val="32"/>
        </w:rPr>
        <w:t>1</w:t>
      </w:r>
      <w:r>
        <w:rPr>
          <w:rFonts w:ascii="仿宋" w:eastAsia="仿宋" w:hAnsi="仿宋" w:cs="仿宋" w:hint="eastAsia"/>
          <w:spacing w:val="-2"/>
          <w:sz w:val="32"/>
          <w:szCs w:val="32"/>
        </w:rPr>
        <w:t>、专项资金（包括财政资金、自筹资金等）安排落实、总投入等情况分析。</w:t>
      </w:r>
    </w:p>
    <w:p w14:paraId="7704796F" w14:textId="77777777" w:rsidR="001519E1" w:rsidRDefault="00463420">
      <w:pPr>
        <w:widowControl/>
        <w:shd w:val="clear" w:color="auto" w:fill="FFFFFF"/>
        <w:spacing w:line="360" w:lineRule="auto"/>
        <w:ind w:firstLine="640"/>
        <w:rPr>
          <w:rFonts w:ascii="仿宋" w:eastAsia="仿宋" w:hAnsi="仿宋" w:cs="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年专项资金年初结转结余</w:t>
      </w:r>
      <w:r>
        <w:rPr>
          <w:rFonts w:ascii="仿宋" w:eastAsia="仿宋" w:hAnsi="仿宋" w:cs="仿宋" w:hint="eastAsia"/>
          <w:sz w:val="32"/>
          <w:szCs w:val="32"/>
        </w:rPr>
        <w:t>872.16</w:t>
      </w:r>
      <w:r>
        <w:rPr>
          <w:rFonts w:ascii="仿宋" w:eastAsia="仿宋" w:hAnsi="仿宋" w:cs="仿宋" w:hint="eastAsia"/>
          <w:sz w:val="32"/>
          <w:szCs w:val="32"/>
        </w:rPr>
        <w:t>万元，年度财政拨款收入共计</w:t>
      </w:r>
      <w:r>
        <w:rPr>
          <w:rFonts w:ascii="仿宋" w:eastAsia="仿宋" w:hAnsi="仿宋" w:cs="仿宋" w:hint="eastAsia"/>
          <w:sz w:val="32"/>
          <w:szCs w:val="32"/>
        </w:rPr>
        <w:t>5,075.</w:t>
      </w:r>
      <w:r>
        <w:rPr>
          <w:rFonts w:ascii="仿宋" w:eastAsia="仿宋" w:hAnsi="仿宋" w:cs="仿宋" w:hint="eastAsia"/>
          <w:sz w:val="32"/>
          <w:szCs w:val="32"/>
        </w:rPr>
        <w:t>09</w:t>
      </w:r>
      <w:r>
        <w:rPr>
          <w:rFonts w:ascii="仿宋" w:eastAsia="仿宋" w:hAnsi="仿宋" w:cs="仿宋" w:hint="eastAsia"/>
          <w:sz w:val="32"/>
          <w:szCs w:val="32"/>
        </w:rPr>
        <w:t>万元，其他收入</w:t>
      </w:r>
      <w:r>
        <w:rPr>
          <w:rFonts w:ascii="仿宋" w:eastAsia="仿宋" w:hAnsi="仿宋" w:cs="仿宋" w:hint="eastAsia"/>
          <w:sz w:val="32"/>
          <w:szCs w:val="32"/>
        </w:rPr>
        <w:t>380.00</w:t>
      </w:r>
      <w:r>
        <w:rPr>
          <w:rFonts w:ascii="仿宋" w:eastAsia="仿宋" w:hAnsi="仿宋" w:cs="仿宋" w:hint="eastAsia"/>
          <w:sz w:val="32"/>
          <w:szCs w:val="32"/>
        </w:rPr>
        <w:t>万元，年度可用专项资金共计</w:t>
      </w:r>
      <w:r>
        <w:rPr>
          <w:rFonts w:ascii="仿宋" w:eastAsia="仿宋" w:hAnsi="仿宋" w:cs="仿宋" w:hint="eastAsia"/>
          <w:sz w:val="32"/>
          <w:szCs w:val="32"/>
        </w:rPr>
        <w:t>6,327.</w:t>
      </w:r>
      <w:r>
        <w:rPr>
          <w:rFonts w:ascii="仿宋" w:eastAsia="仿宋" w:hAnsi="仿宋" w:cs="仿宋" w:hint="eastAsia"/>
          <w:sz w:val="32"/>
          <w:szCs w:val="32"/>
        </w:rPr>
        <w:t>25</w:t>
      </w:r>
      <w:r>
        <w:rPr>
          <w:rFonts w:ascii="仿宋" w:eastAsia="仿宋" w:hAnsi="仿宋" w:cs="仿宋" w:hint="eastAsia"/>
          <w:sz w:val="32"/>
          <w:szCs w:val="32"/>
        </w:rPr>
        <w:t>万元；支出共计</w:t>
      </w:r>
      <w:r>
        <w:rPr>
          <w:rFonts w:ascii="仿宋" w:eastAsia="仿宋" w:hAnsi="仿宋" w:cs="仿宋" w:hint="eastAsia"/>
          <w:sz w:val="32"/>
          <w:szCs w:val="32"/>
        </w:rPr>
        <w:t>5,455.</w:t>
      </w:r>
      <w:r>
        <w:rPr>
          <w:rFonts w:ascii="仿宋" w:eastAsia="仿宋" w:hAnsi="仿宋" w:cs="仿宋" w:hint="eastAsia"/>
          <w:sz w:val="32"/>
          <w:szCs w:val="32"/>
        </w:rPr>
        <w:t>10</w:t>
      </w:r>
      <w:r>
        <w:rPr>
          <w:rFonts w:ascii="仿宋" w:eastAsia="仿宋" w:hAnsi="仿宋" w:cs="仿宋" w:hint="eastAsia"/>
          <w:sz w:val="32"/>
          <w:szCs w:val="32"/>
        </w:rPr>
        <w:t>万元，年末结余</w:t>
      </w:r>
      <w:r>
        <w:rPr>
          <w:rFonts w:ascii="仿宋" w:eastAsia="仿宋" w:hAnsi="仿宋" w:cs="仿宋" w:hint="eastAsia"/>
          <w:sz w:val="32"/>
          <w:szCs w:val="32"/>
        </w:rPr>
        <w:t>872.16</w:t>
      </w:r>
      <w:r>
        <w:rPr>
          <w:rFonts w:ascii="仿宋" w:eastAsia="仿宋" w:hAnsi="仿宋" w:cs="仿宋" w:hint="eastAsia"/>
          <w:sz w:val="32"/>
          <w:szCs w:val="32"/>
        </w:rPr>
        <w:t>万元，综合预算执行率</w:t>
      </w:r>
      <w:r>
        <w:rPr>
          <w:rFonts w:ascii="仿宋" w:eastAsia="仿宋" w:hAnsi="仿宋" w:cs="仿宋" w:hint="eastAsia"/>
          <w:sz w:val="32"/>
          <w:szCs w:val="32"/>
        </w:rPr>
        <w:t>100%</w:t>
      </w:r>
      <w:r>
        <w:rPr>
          <w:rFonts w:ascii="仿宋" w:eastAsia="仿宋" w:hAnsi="仿宋" w:cs="仿宋" w:hint="eastAsia"/>
          <w:sz w:val="32"/>
          <w:szCs w:val="32"/>
        </w:rPr>
        <w:t>。</w:t>
      </w:r>
    </w:p>
    <w:p w14:paraId="01B3973B" w14:textId="77777777" w:rsidR="001519E1" w:rsidRDefault="00463420">
      <w:pPr>
        <w:widowControl/>
        <w:shd w:val="clear" w:color="auto" w:fill="FFFFFF"/>
        <w:spacing w:line="360" w:lineRule="auto"/>
        <w:ind w:firstLine="640"/>
        <w:rPr>
          <w:rFonts w:ascii="仿宋" w:eastAsia="仿宋" w:hAnsi="仿宋" w:cs="仿宋"/>
          <w:spacing w:val="-2"/>
          <w:sz w:val="32"/>
          <w:szCs w:val="32"/>
        </w:rPr>
      </w:pPr>
      <w:r>
        <w:rPr>
          <w:rFonts w:ascii="仿宋" w:eastAsia="仿宋" w:hAnsi="仿宋" w:cs="仿宋" w:hint="eastAsia"/>
          <w:spacing w:val="-2"/>
          <w:sz w:val="32"/>
          <w:szCs w:val="32"/>
        </w:rPr>
        <w:t>2</w:t>
      </w:r>
      <w:r>
        <w:rPr>
          <w:rFonts w:ascii="仿宋" w:eastAsia="仿宋" w:hAnsi="仿宋" w:cs="仿宋" w:hint="eastAsia"/>
          <w:spacing w:val="-2"/>
          <w:sz w:val="32"/>
          <w:szCs w:val="32"/>
        </w:rPr>
        <w:t>、专项资金（主要指财政资金）实际使用情况分析。</w:t>
      </w:r>
    </w:p>
    <w:p w14:paraId="61BD684E"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专项业务（工作）经费财政拨款收入</w:t>
      </w:r>
      <w:r>
        <w:rPr>
          <w:rFonts w:ascii="仿宋" w:eastAsia="仿宋" w:hAnsi="仿宋" w:cs="仿宋" w:hint="eastAsia"/>
          <w:sz w:val="32"/>
          <w:szCs w:val="32"/>
        </w:rPr>
        <w:t>32.87</w:t>
      </w:r>
      <w:r>
        <w:rPr>
          <w:rFonts w:ascii="仿宋" w:eastAsia="仿宋" w:hAnsi="仿宋" w:cs="仿宋" w:hint="eastAsia"/>
          <w:sz w:val="32"/>
          <w:szCs w:val="32"/>
        </w:rPr>
        <w:t>万元，支出</w:t>
      </w:r>
      <w:r>
        <w:rPr>
          <w:rFonts w:ascii="仿宋" w:eastAsia="仿宋" w:hAnsi="仿宋" w:cs="仿宋" w:hint="eastAsia"/>
          <w:sz w:val="32"/>
          <w:szCs w:val="32"/>
        </w:rPr>
        <w:t>32.87</w:t>
      </w:r>
      <w:r>
        <w:rPr>
          <w:rFonts w:ascii="仿宋" w:eastAsia="仿宋" w:hAnsi="仿宋" w:cs="仿宋" w:hint="eastAsia"/>
          <w:sz w:val="32"/>
          <w:szCs w:val="32"/>
        </w:rPr>
        <w:t>万元，执行率为</w:t>
      </w:r>
      <w:r>
        <w:rPr>
          <w:rFonts w:ascii="仿宋" w:eastAsia="仿宋" w:hAnsi="仿宋" w:cs="仿宋" w:hint="eastAsia"/>
          <w:sz w:val="32"/>
          <w:szCs w:val="32"/>
        </w:rPr>
        <w:t>100.00%</w:t>
      </w:r>
      <w:r>
        <w:rPr>
          <w:rFonts w:ascii="仿宋" w:eastAsia="仿宋" w:hAnsi="仿宋" w:cs="仿宋" w:hint="eastAsia"/>
          <w:sz w:val="32"/>
          <w:szCs w:val="32"/>
        </w:rPr>
        <w:t>。</w:t>
      </w:r>
    </w:p>
    <w:p w14:paraId="3A57692E" w14:textId="77777777" w:rsidR="001519E1" w:rsidRDefault="00463420">
      <w:pPr>
        <w:pStyle w:val="ab"/>
        <w:spacing w:line="360" w:lineRule="auto"/>
        <w:ind w:firstLineChars="220" w:firstLine="704"/>
        <w:rPr>
          <w:rFonts w:ascii="仿宋" w:eastAsia="仿宋" w:hAnsi="仿宋" w:cs="仿宋"/>
          <w:sz w:val="32"/>
          <w:szCs w:val="32"/>
        </w:rPr>
      </w:pPr>
      <w:r>
        <w:rPr>
          <w:rFonts w:ascii="仿宋" w:eastAsia="仿宋" w:hAnsi="仿宋" w:cs="仿宋" w:hint="eastAsia"/>
          <w:sz w:val="32"/>
          <w:szCs w:val="32"/>
        </w:rPr>
        <w:t>年度目标：</w:t>
      </w:r>
      <w:r>
        <w:rPr>
          <w:rFonts w:ascii="仿宋" w:eastAsia="仿宋" w:hAnsi="仿宋" w:cs="仿宋" w:hint="eastAsia"/>
          <w:color w:val="000000"/>
          <w:sz w:val="32"/>
          <w:szCs w:val="32"/>
        </w:rPr>
        <w:t>用心服务大局，促进保障发展见行见效。</w:t>
      </w:r>
    </w:p>
    <w:p w14:paraId="466AE952"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完成情况：</w:t>
      </w:r>
      <w:r>
        <w:rPr>
          <w:rFonts w:ascii="仿宋" w:eastAsia="仿宋" w:hAnsi="仿宋" w:cs="仿宋" w:hint="eastAsia"/>
          <w:color w:val="000000"/>
          <w:sz w:val="32"/>
          <w:szCs w:val="32"/>
        </w:rPr>
        <w:t>“旋风行动”查处损害营商环境案件</w:t>
      </w:r>
      <w:r>
        <w:rPr>
          <w:rFonts w:ascii="仿宋" w:eastAsia="仿宋" w:hAnsi="仿宋" w:cs="仿宋" w:hint="eastAsia"/>
          <w:color w:val="000000"/>
          <w:sz w:val="32"/>
          <w:szCs w:val="32"/>
        </w:rPr>
        <w:t>135</w:t>
      </w:r>
      <w:r>
        <w:rPr>
          <w:rFonts w:ascii="仿宋" w:eastAsia="仿宋" w:hAnsi="仿宋" w:cs="仿宋" w:hint="eastAsia"/>
          <w:color w:val="000000"/>
          <w:sz w:val="32"/>
          <w:szCs w:val="32"/>
        </w:rPr>
        <w:t>件，处理</w:t>
      </w:r>
      <w:r>
        <w:rPr>
          <w:rFonts w:ascii="仿宋" w:eastAsia="仿宋" w:hAnsi="仿宋" w:cs="仿宋" w:hint="eastAsia"/>
          <w:color w:val="000000"/>
          <w:sz w:val="32"/>
          <w:szCs w:val="32"/>
        </w:rPr>
        <w:t>287</w:t>
      </w:r>
      <w:r>
        <w:rPr>
          <w:rFonts w:ascii="仿宋" w:eastAsia="仿宋" w:hAnsi="仿宋" w:cs="仿宋" w:hint="eastAsia"/>
          <w:color w:val="000000"/>
          <w:sz w:val="32"/>
          <w:szCs w:val="32"/>
        </w:rPr>
        <w:t>人，通报曝光</w:t>
      </w:r>
      <w:r>
        <w:rPr>
          <w:rFonts w:ascii="仿宋" w:eastAsia="仿宋" w:hAnsi="仿宋" w:cs="仿宋" w:hint="eastAsia"/>
          <w:color w:val="000000"/>
          <w:sz w:val="32"/>
          <w:szCs w:val="32"/>
        </w:rPr>
        <w:t>128</w:t>
      </w:r>
      <w:r>
        <w:rPr>
          <w:rFonts w:ascii="仿宋" w:eastAsia="仿宋" w:hAnsi="仿宋" w:cs="仿宋" w:hint="eastAsia"/>
          <w:color w:val="000000"/>
          <w:sz w:val="32"/>
          <w:szCs w:val="32"/>
        </w:rPr>
        <w:t>人。激励干部担当作为，查处恶意举报</w:t>
      </w:r>
      <w:r>
        <w:rPr>
          <w:rFonts w:ascii="仿宋" w:eastAsia="仿宋" w:hAnsi="仿宋" w:cs="仿宋" w:hint="eastAsia"/>
          <w:color w:val="000000"/>
          <w:sz w:val="32"/>
          <w:szCs w:val="32"/>
        </w:rPr>
        <w:t>2</w:t>
      </w:r>
      <w:r>
        <w:rPr>
          <w:rFonts w:ascii="仿宋" w:eastAsia="仿宋" w:hAnsi="仿宋" w:cs="仿宋" w:hint="eastAsia"/>
          <w:color w:val="000000"/>
          <w:sz w:val="32"/>
          <w:szCs w:val="32"/>
        </w:rPr>
        <w:t>件</w:t>
      </w:r>
      <w:r>
        <w:rPr>
          <w:rFonts w:ascii="仿宋" w:eastAsia="仿宋" w:hAnsi="仿宋" w:cs="仿宋" w:hint="eastAsia"/>
          <w:color w:val="000000"/>
          <w:sz w:val="32"/>
          <w:szCs w:val="32"/>
        </w:rPr>
        <w:t>2</w:t>
      </w:r>
      <w:r>
        <w:rPr>
          <w:rFonts w:ascii="仿宋" w:eastAsia="仿宋" w:hAnsi="仿宋" w:cs="仿宋" w:hint="eastAsia"/>
          <w:color w:val="000000"/>
          <w:sz w:val="32"/>
          <w:szCs w:val="32"/>
        </w:rPr>
        <w:t>人，公开澄清</w:t>
      </w:r>
      <w:r>
        <w:rPr>
          <w:rFonts w:ascii="仿宋" w:eastAsia="仿宋" w:hAnsi="仿宋" w:cs="仿宋" w:hint="eastAsia"/>
          <w:color w:val="000000"/>
          <w:sz w:val="32"/>
          <w:szCs w:val="32"/>
        </w:rPr>
        <w:lastRenderedPageBreak/>
        <w:t>正名</w:t>
      </w:r>
      <w:r>
        <w:rPr>
          <w:rFonts w:ascii="仿宋" w:eastAsia="仿宋" w:hAnsi="仿宋" w:cs="仿宋" w:hint="eastAsia"/>
          <w:color w:val="000000"/>
          <w:sz w:val="32"/>
          <w:szCs w:val="32"/>
        </w:rPr>
        <w:t>47</w:t>
      </w:r>
      <w:r>
        <w:rPr>
          <w:rFonts w:ascii="仿宋" w:eastAsia="仿宋" w:hAnsi="仿宋" w:cs="仿宋" w:hint="eastAsia"/>
          <w:color w:val="000000"/>
          <w:sz w:val="32"/>
          <w:szCs w:val="32"/>
        </w:rPr>
        <w:t>人，通报案例</w:t>
      </w:r>
      <w:r>
        <w:rPr>
          <w:rFonts w:ascii="仿宋" w:eastAsia="仿宋" w:hAnsi="仿宋" w:cs="仿宋" w:hint="eastAsia"/>
          <w:color w:val="000000"/>
          <w:sz w:val="32"/>
          <w:szCs w:val="32"/>
        </w:rPr>
        <w:t>9</w:t>
      </w:r>
      <w:r>
        <w:rPr>
          <w:rFonts w:ascii="仿宋" w:eastAsia="仿宋" w:hAnsi="仿宋" w:cs="仿宋" w:hint="eastAsia"/>
          <w:color w:val="000000"/>
          <w:sz w:val="32"/>
          <w:szCs w:val="32"/>
        </w:rPr>
        <w:t>起，回访受处分人员</w:t>
      </w:r>
      <w:r>
        <w:rPr>
          <w:rFonts w:ascii="仿宋" w:eastAsia="仿宋" w:hAnsi="仿宋" w:cs="仿宋" w:hint="eastAsia"/>
          <w:color w:val="000000"/>
          <w:sz w:val="32"/>
          <w:szCs w:val="32"/>
        </w:rPr>
        <w:t>1677</w:t>
      </w:r>
      <w:r>
        <w:rPr>
          <w:rFonts w:ascii="仿宋" w:eastAsia="仿宋" w:hAnsi="仿宋" w:cs="仿宋" w:hint="eastAsia"/>
          <w:color w:val="000000"/>
          <w:sz w:val="32"/>
          <w:szCs w:val="32"/>
        </w:rPr>
        <w:t>人。靖州县启用受处分领导干部</w:t>
      </w:r>
      <w:r>
        <w:rPr>
          <w:rFonts w:ascii="仿宋" w:eastAsia="仿宋" w:hAnsi="仿宋" w:cs="仿宋" w:hint="eastAsia"/>
          <w:color w:val="000000"/>
          <w:sz w:val="32"/>
          <w:szCs w:val="32"/>
        </w:rPr>
        <w:t>5</w:t>
      </w:r>
      <w:r>
        <w:rPr>
          <w:rFonts w:ascii="仿宋" w:eastAsia="仿宋" w:hAnsi="仿宋" w:cs="仿宋" w:hint="eastAsia"/>
          <w:color w:val="000000"/>
          <w:sz w:val="32"/>
          <w:szCs w:val="32"/>
        </w:rPr>
        <w:t>名。通道县聘请退役军人、大学生等体验、评价政务服务，推动营商环境优化。</w:t>
      </w:r>
    </w:p>
    <w:p w14:paraId="0E85BFF1"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《五溪廉话》栏目经费财政拨款收入</w:t>
      </w:r>
      <w:r>
        <w:rPr>
          <w:rFonts w:ascii="仿宋" w:eastAsia="仿宋" w:hAnsi="仿宋" w:cs="仿宋" w:hint="eastAsia"/>
          <w:sz w:val="32"/>
          <w:szCs w:val="32"/>
        </w:rPr>
        <w:t>60.00</w:t>
      </w:r>
      <w:r>
        <w:rPr>
          <w:rFonts w:ascii="仿宋" w:eastAsia="仿宋" w:hAnsi="仿宋" w:cs="仿宋" w:hint="eastAsia"/>
          <w:sz w:val="32"/>
          <w:szCs w:val="32"/>
        </w:rPr>
        <w:t>万元</w:t>
      </w:r>
      <w:r>
        <w:rPr>
          <w:rFonts w:ascii="仿宋" w:eastAsia="仿宋" w:hAnsi="仿宋" w:cs="仿宋" w:hint="eastAsia"/>
          <w:sz w:val="32"/>
          <w:szCs w:val="32"/>
        </w:rPr>
        <w:t>,</w:t>
      </w:r>
      <w:r>
        <w:rPr>
          <w:rFonts w:ascii="仿宋" w:eastAsia="仿宋" w:hAnsi="仿宋" w:cs="仿宋" w:hint="eastAsia"/>
          <w:sz w:val="32"/>
          <w:szCs w:val="32"/>
        </w:rPr>
        <w:t>支出</w:t>
      </w:r>
      <w:r>
        <w:rPr>
          <w:rFonts w:ascii="仿宋" w:eastAsia="仿宋" w:hAnsi="仿宋" w:cs="仿宋" w:hint="eastAsia"/>
          <w:sz w:val="32"/>
          <w:szCs w:val="32"/>
        </w:rPr>
        <w:t>60.00</w:t>
      </w:r>
      <w:r>
        <w:rPr>
          <w:rFonts w:ascii="仿宋" w:eastAsia="仿宋" w:hAnsi="仿宋" w:cs="仿宋" w:hint="eastAsia"/>
          <w:sz w:val="32"/>
          <w:szCs w:val="32"/>
        </w:rPr>
        <w:t>万元，执行率为</w:t>
      </w:r>
      <w:r>
        <w:rPr>
          <w:rFonts w:ascii="仿宋" w:eastAsia="仿宋" w:hAnsi="仿宋" w:cs="仿宋" w:hint="eastAsia"/>
          <w:sz w:val="32"/>
          <w:szCs w:val="32"/>
        </w:rPr>
        <w:t>100.00%</w:t>
      </w:r>
      <w:r>
        <w:rPr>
          <w:rFonts w:ascii="仿宋" w:eastAsia="仿宋" w:hAnsi="仿宋" w:cs="仿宋" w:hint="eastAsia"/>
          <w:sz w:val="32"/>
          <w:szCs w:val="32"/>
        </w:rPr>
        <w:t>。</w:t>
      </w:r>
    </w:p>
    <w:p w14:paraId="3C21292A" w14:textId="77777777" w:rsidR="001519E1" w:rsidRDefault="00463420">
      <w:pPr>
        <w:pStyle w:val="ab"/>
        <w:spacing w:line="360" w:lineRule="auto"/>
        <w:ind w:firstLineChars="220" w:firstLine="704"/>
        <w:rPr>
          <w:rFonts w:ascii="仿宋" w:eastAsia="仿宋" w:hAnsi="仿宋" w:cs="仿宋"/>
          <w:sz w:val="32"/>
          <w:szCs w:val="32"/>
        </w:rPr>
      </w:pPr>
      <w:r>
        <w:rPr>
          <w:rFonts w:ascii="仿宋" w:eastAsia="仿宋" w:hAnsi="仿宋" w:cs="仿宋" w:hint="eastAsia"/>
          <w:sz w:val="32"/>
          <w:szCs w:val="32"/>
        </w:rPr>
        <w:t>年度目标：主题电视栏目《五溪廉话》要紧紧围绕中央、省委关于反腐倡廉建设的决策部署，大力宣传中央关于党风廉政建设和反腐败斗争的系列要</w:t>
      </w:r>
      <w:r>
        <w:rPr>
          <w:rFonts w:ascii="仿宋" w:eastAsia="仿宋" w:hAnsi="仿宋" w:cs="仿宋" w:hint="eastAsia"/>
          <w:sz w:val="32"/>
          <w:szCs w:val="32"/>
        </w:rPr>
        <w:t>求，深入挖掘怀化本地勤廉典型，积极宣传全市各级各部门各单位履职尽责、服务基层、服务群众的先进事迹，大力弘扬怀化市党员干部的优良作风，引导和传递正能量，营造风清气正的政治生态。</w:t>
      </w:r>
    </w:p>
    <w:p w14:paraId="5F34F4F7" w14:textId="77777777" w:rsidR="001519E1" w:rsidRDefault="00463420">
      <w:pPr>
        <w:spacing w:line="360" w:lineRule="auto"/>
        <w:ind w:firstLineChars="218" w:firstLine="698"/>
        <w:rPr>
          <w:rFonts w:ascii="仿宋" w:eastAsia="仿宋" w:hAnsi="仿宋" w:cs="仿宋"/>
          <w:sz w:val="32"/>
          <w:szCs w:val="32"/>
        </w:rPr>
      </w:pPr>
      <w:r>
        <w:rPr>
          <w:rFonts w:ascii="仿宋" w:eastAsia="仿宋" w:hAnsi="仿宋" w:cs="仿宋" w:hint="eastAsia"/>
          <w:sz w:val="32"/>
          <w:szCs w:val="32"/>
        </w:rPr>
        <w:t>完成情况：在栏目内容上，着眼于当前党风廉政建设工作的重点，关注群众关心、与群众生产生活密切相关的内容，努力做到紧接地气、紧贴民生。在栏目形式上，各个版块相互融合、相互促进，力求活泼、自然、生动，确保主题鲜明、结构合理、效果实在。在栏目风格上，坚持深入实际、深入基层、深入群众，加大创新力度，提高创意水平，提升艺术境界，真正引起广大观众的</w:t>
      </w:r>
      <w:r>
        <w:rPr>
          <w:rFonts w:ascii="仿宋" w:eastAsia="仿宋" w:hAnsi="仿宋" w:cs="仿宋" w:hint="eastAsia"/>
          <w:sz w:val="32"/>
          <w:szCs w:val="32"/>
        </w:rPr>
        <w:t>心灵共鸣。还开通栏目官方微博、微信公众号，切实加强与观众互动，努力提升栏目的影响力。</w:t>
      </w:r>
    </w:p>
    <w:p w14:paraId="0DA6973A"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警示教育财政拨款收入</w:t>
      </w:r>
      <w:r>
        <w:rPr>
          <w:rFonts w:ascii="仿宋" w:eastAsia="仿宋" w:hAnsi="仿宋" w:cs="仿宋" w:hint="eastAsia"/>
          <w:sz w:val="32"/>
          <w:szCs w:val="32"/>
        </w:rPr>
        <w:t>12.00</w:t>
      </w:r>
      <w:r>
        <w:rPr>
          <w:rFonts w:ascii="仿宋" w:eastAsia="仿宋" w:hAnsi="仿宋" w:cs="仿宋" w:hint="eastAsia"/>
          <w:sz w:val="32"/>
          <w:szCs w:val="32"/>
        </w:rPr>
        <w:t>万元</w:t>
      </w:r>
      <w:r>
        <w:rPr>
          <w:rFonts w:ascii="仿宋" w:eastAsia="仿宋" w:hAnsi="仿宋" w:cs="仿宋" w:hint="eastAsia"/>
          <w:sz w:val="32"/>
          <w:szCs w:val="32"/>
        </w:rPr>
        <w:t>,</w:t>
      </w:r>
      <w:r>
        <w:rPr>
          <w:rFonts w:ascii="仿宋" w:eastAsia="仿宋" w:hAnsi="仿宋" w:cs="仿宋" w:hint="eastAsia"/>
          <w:sz w:val="32"/>
          <w:szCs w:val="32"/>
        </w:rPr>
        <w:t>支出</w:t>
      </w:r>
      <w:r>
        <w:rPr>
          <w:rFonts w:ascii="仿宋" w:eastAsia="仿宋" w:hAnsi="仿宋" w:cs="仿宋" w:hint="eastAsia"/>
          <w:sz w:val="32"/>
          <w:szCs w:val="32"/>
        </w:rPr>
        <w:t>12.00</w:t>
      </w:r>
      <w:r>
        <w:rPr>
          <w:rFonts w:ascii="仿宋" w:eastAsia="仿宋" w:hAnsi="仿宋" w:cs="仿宋" w:hint="eastAsia"/>
          <w:sz w:val="32"/>
          <w:szCs w:val="32"/>
        </w:rPr>
        <w:t>万元，执行率为</w:t>
      </w:r>
      <w:r>
        <w:rPr>
          <w:rFonts w:ascii="仿宋" w:eastAsia="仿宋" w:hAnsi="仿宋" w:cs="仿宋" w:hint="eastAsia"/>
          <w:sz w:val="32"/>
          <w:szCs w:val="32"/>
        </w:rPr>
        <w:t>100.00%</w:t>
      </w:r>
      <w:r>
        <w:rPr>
          <w:rFonts w:ascii="仿宋" w:eastAsia="仿宋" w:hAnsi="仿宋" w:cs="仿宋" w:hint="eastAsia"/>
          <w:sz w:val="32"/>
          <w:szCs w:val="32"/>
        </w:rPr>
        <w:t>。</w:t>
      </w:r>
    </w:p>
    <w:p w14:paraId="4B044A56" w14:textId="77777777" w:rsidR="001519E1" w:rsidRDefault="00463420">
      <w:pPr>
        <w:pStyle w:val="ab"/>
        <w:spacing w:line="360" w:lineRule="auto"/>
        <w:ind w:firstLineChars="220" w:firstLine="704"/>
        <w:rPr>
          <w:rFonts w:ascii="仿宋" w:eastAsia="仿宋" w:hAnsi="仿宋" w:cs="仿宋"/>
          <w:sz w:val="32"/>
          <w:szCs w:val="32"/>
        </w:rPr>
      </w:pPr>
      <w:r>
        <w:rPr>
          <w:rFonts w:ascii="仿宋" w:eastAsia="仿宋" w:hAnsi="仿宋" w:cs="仿宋" w:hint="eastAsia"/>
          <w:sz w:val="32"/>
          <w:szCs w:val="32"/>
        </w:rPr>
        <w:t>年度目标：全力推进标本兼治。把正风肃纪反腐与深化改革、完善制度、促进治理、推动发展贯通起来，坚持“查剖改”“惩治防”系统施治。深化运用案后专题民主生活会、忏悔录、警示教育片等，提高同级同类警示教育覆盖面和有效性。</w:t>
      </w:r>
    </w:p>
    <w:p w14:paraId="7EA49CE8"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完成情况：做实以案促改、以案促建、以案促治。坚持“查、剖、改”</w:t>
      </w:r>
      <w:r>
        <w:rPr>
          <w:rFonts w:ascii="仿宋" w:eastAsia="仿宋" w:hAnsi="仿宋" w:cs="仿宋" w:hint="eastAsia"/>
          <w:sz w:val="32"/>
          <w:szCs w:val="32"/>
        </w:rPr>
        <w:lastRenderedPageBreak/>
        <w:t>相结合，深入挖掘个案背后的深层次问题和同类案件中的规律性问题，</w:t>
      </w:r>
      <w:r>
        <w:rPr>
          <w:rFonts w:ascii="仿宋" w:eastAsia="仿宋" w:hAnsi="仿宋" w:cs="仿宋" w:hint="eastAsia"/>
          <w:sz w:val="32"/>
          <w:szCs w:val="32"/>
        </w:rPr>
        <w:t>抓实同级同类警示教育，努力避免今日“看片人”成为明日“片中人”。严格规范处分宣布，用好纪检监察建议，建立案发单位干部参与旁听庭审制度。</w:t>
      </w:r>
    </w:p>
    <w:p w14:paraId="0C245E0E"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电子数据调查实验室建设经费财政拨款收入</w:t>
      </w:r>
      <w:r>
        <w:rPr>
          <w:rFonts w:ascii="仿宋" w:eastAsia="仿宋" w:hAnsi="仿宋" w:cs="仿宋" w:hint="eastAsia"/>
          <w:sz w:val="32"/>
          <w:szCs w:val="32"/>
        </w:rPr>
        <w:t>13.75</w:t>
      </w:r>
      <w:r>
        <w:rPr>
          <w:rFonts w:ascii="仿宋" w:eastAsia="仿宋" w:hAnsi="仿宋" w:cs="仿宋" w:hint="eastAsia"/>
          <w:sz w:val="32"/>
          <w:szCs w:val="32"/>
        </w:rPr>
        <w:t>万元，支出</w:t>
      </w:r>
      <w:r>
        <w:rPr>
          <w:rFonts w:ascii="仿宋" w:eastAsia="仿宋" w:hAnsi="仿宋" w:cs="仿宋" w:hint="eastAsia"/>
          <w:sz w:val="32"/>
          <w:szCs w:val="32"/>
        </w:rPr>
        <w:t>13.75</w:t>
      </w:r>
      <w:r>
        <w:rPr>
          <w:rFonts w:ascii="仿宋" w:eastAsia="仿宋" w:hAnsi="仿宋" w:cs="仿宋" w:hint="eastAsia"/>
          <w:sz w:val="32"/>
          <w:szCs w:val="32"/>
        </w:rPr>
        <w:t>万元，执行率为</w:t>
      </w:r>
      <w:r>
        <w:rPr>
          <w:rFonts w:ascii="仿宋" w:eastAsia="仿宋" w:hAnsi="仿宋" w:cs="仿宋" w:hint="eastAsia"/>
          <w:sz w:val="32"/>
          <w:szCs w:val="32"/>
        </w:rPr>
        <w:t>100.00%</w:t>
      </w:r>
      <w:r>
        <w:rPr>
          <w:rFonts w:ascii="仿宋" w:eastAsia="仿宋" w:hAnsi="仿宋" w:cs="仿宋" w:hint="eastAsia"/>
          <w:sz w:val="32"/>
          <w:szCs w:val="32"/>
        </w:rPr>
        <w:t>。</w:t>
      </w:r>
    </w:p>
    <w:p w14:paraId="6A38F69B" w14:textId="77777777" w:rsidR="001519E1" w:rsidRDefault="00463420">
      <w:pPr>
        <w:pStyle w:val="ab"/>
        <w:spacing w:line="360" w:lineRule="auto"/>
        <w:ind w:firstLineChars="220" w:firstLine="704"/>
        <w:rPr>
          <w:rFonts w:ascii="仿宋" w:eastAsia="仿宋" w:hAnsi="仿宋" w:cs="仿宋"/>
          <w:sz w:val="32"/>
          <w:szCs w:val="32"/>
        </w:rPr>
      </w:pPr>
      <w:r>
        <w:rPr>
          <w:rFonts w:ascii="仿宋" w:eastAsia="仿宋" w:hAnsi="仿宋" w:cs="仿宋" w:hint="eastAsia"/>
          <w:sz w:val="32"/>
          <w:szCs w:val="32"/>
        </w:rPr>
        <w:t>年度目标：通过电子数据调查实验室的建设、制度制定和人员培训多管齐下的有力措施，将我市纪检监察机关监督检查、审查调查工作中的信息化保障能力提上一个新台阶。</w:t>
      </w:r>
    </w:p>
    <w:p w14:paraId="26598901" w14:textId="77777777" w:rsidR="001519E1" w:rsidRDefault="00463420">
      <w:pPr>
        <w:spacing w:line="360" w:lineRule="auto"/>
        <w:ind w:firstLineChars="218" w:firstLine="698"/>
        <w:rPr>
          <w:rFonts w:ascii="仿宋" w:eastAsia="仿宋" w:hAnsi="仿宋" w:cs="仿宋"/>
          <w:sz w:val="32"/>
          <w:szCs w:val="32"/>
        </w:rPr>
      </w:pPr>
      <w:r>
        <w:rPr>
          <w:rFonts w:ascii="仿宋" w:eastAsia="仿宋" w:hAnsi="仿宋" w:cs="仿宋" w:hint="eastAsia"/>
          <w:sz w:val="32"/>
          <w:szCs w:val="32"/>
        </w:rPr>
        <w:t>完成情况：电子数据调查实验室设立案件受理区和实验工作区。购置了取证工作站、手机云数据远程取证系统、移动式取证工作站、</w:t>
      </w:r>
      <w:r>
        <w:rPr>
          <w:rFonts w:ascii="仿宋" w:eastAsia="仿宋" w:hAnsi="仿宋" w:cs="仿宋" w:hint="eastAsia"/>
          <w:sz w:val="32"/>
          <w:szCs w:val="32"/>
        </w:rPr>
        <w:t>高速硬盘复制系统、计算机快取系统、多通道高速获取系统等设备，配备实验室管理系统、数据恢复系统、计算机取证软件、手机画像分析软件、可视化数据智能分析系统等专业取证软件。</w:t>
      </w:r>
    </w:p>
    <w:p w14:paraId="53E9A608"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拟定了电子数据调查实验室数据勘验检查工作流程，划分电子数据勘验检查工作范围，打通电子数据勘验检查协作通道，依规依纪依法固定获取证据。</w:t>
      </w:r>
    </w:p>
    <w:p w14:paraId="4593635D"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留置点维修费财政拨款收入</w:t>
      </w:r>
      <w:r>
        <w:rPr>
          <w:rFonts w:ascii="仿宋" w:eastAsia="仿宋" w:hAnsi="仿宋" w:cs="仿宋" w:hint="eastAsia"/>
          <w:sz w:val="32"/>
          <w:szCs w:val="32"/>
        </w:rPr>
        <w:t>129.61</w:t>
      </w:r>
      <w:r>
        <w:rPr>
          <w:rFonts w:ascii="仿宋" w:eastAsia="仿宋" w:hAnsi="仿宋" w:cs="仿宋" w:hint="eastAsia"/>
          <w:sz w:val="32"/>
          <w:szCs w:val="32"/>
        </w:rPr>
        <w:t>万元，支出</w:t>
      </w:r>
      <w:r>
        <w:rPr>
          <w:rFonts w:ascii="仿宋" w:eastAsia="仿宋" w:hAnsi="仿宋" w:cs="仿宋" w:hint="eastAsia"/>
          <w:sz w:val="32"/>
          <w:szCs w:val="32"/>
        </w:rPr>
        <w:t>129.61</w:t>
      </w:r>
      <w:r>
        <w:rPr>
          <w:rFonts w:ascii="仿宋" w:eastAsia="仿宋" w:hAnsi="仿宋" w:cs="仿宋" w:hint="eastAsia"/>
          <w:sz w:val="32"/>
          <w:szCs w:val="32"/>
        </w:rPr>
        <w:t>万元，执行率为</w:t>
      </w:r>
      <w:r>
        <w:rPr>
          <w:rFonts w:ascii="仿宋" w:eastAsia="仿宋" w:hAnsi="仿宋" w:cs="仿宋" w:hint="eastAsia"/>
          <w:sz w:val="32"/>
          <w:szCs w:val="32"/>
        </w:rPr>
        <w:t>100.00%</w:t>
      </w:r>
      <w:r>
        <w:rPr>
          <w:rFonts w:ascii="仿宋" w:eastAsia="仿宋" w:hAnsi="仿宋" w:cs="仿宋" w:hint="eastAsia"/>
          <w:sz w:val="32"/>
          <w:szCs w:val="32"/>
        </w:rPr>
        <w:t>。</w:t>
      </w:r>
    </w:p>
    <w:p w14:paraId="4257B430" w14:textId="77777777" w:rsidR="001519E1" w:rsidRDefault="00463420">
      <w:pPr>
        <w:pStyle w:val="ab"/>
        <w:spacing w:line="360" w:lineRule="auto"/>
        <w:ind w:firstLineChars="220" w:firstLine="704"/>
        <w:rPr>
          <w:rFonts w:ascii="仿宋" w:eastAsia="仿宋" w:hAnsi="仿宋" w:cs="仿宋"/>
          <w:sz w:val="32"/>
          <w:szCs w:val="32"/>
        </w:rPr>
      </w:pPr>
      <w:r>
        <w:rPr>
          <w:rFonts w:ascii="仿宋" w:eastAsia="仿宋" w:hAnsi="仿宋" w:cs="仿宋" w:hint="eastAsia"/>
          <w:sz w:val="32"/>
          <w:szCs w:val="32"/>
        </w:rPr>
        <w:t>年度目标：</w:t>
      </w:r>
      <w:r>
        <w:rPr>
          <w:rFonts w:ascii="仿宋" w:eastAsia="仿宋" w:hAnsi="仿宋" w:cs="仿宋" w:hint="eastAsia"/>
          <w:sz w:val="32"/>
          <w:szCs w:val="32"/>
        </w:rPr>
        <w:t>2019</w:t>
      </w:r>
      <w:r>
        <w:rPr>
          <w:rFonts w:ascii="仿宋" w:eastAsia="仿宋" w:hAnsi="仿宋" w:cs="仿宋" w:hint="eastAsia"/>
          <w:sz w:val="32"/>
          <w:szCs w:val="32"/>
        </w:rPr>
        <w:t>年</w:t>
      </w:r>
      <w:r>
        <w:rPr>
          <w:rFonts w:ascii="仿宋" w:eastAsia="仿宋" w:hAnsi="仿宋" w:cs="仿宋" w:hint="eastAsia"/>
          <w:sz w:val="32"/>
          <w:szCs w:val="32"/>
        </w:rPr>
        <w:t>8</w:t>
      </w:r>
      <w:r>
        <w:rPr>
          <w:rFonts w:ascii="仿宋" w:eastAsia="仿宋" w:hAnsi="仿宋" w:cs="仿宋" w:hint="eastAsia"/>
          <w:sz w:val="32"/>
          <w:szCs w:val="32"/>
        </w:rPr>
        <w:t>月</w:t>
      </w:r>
      <w:r>
        <w:rPr>
          <w:rFonts w:ascii="仿宋" w:eastAsia="仿宋" w:hAnsi="仿宋" w:cs="仿宋" w:hint="eastAsia"/>
          <w:sz w:val="32"/>
          <w:szCs w:val="32"/>
        </w:rPr>
        <w:t>14</w:t>
      </w:r>
      <w:r>
        <w:rPr>
          <w:rFonts w:ascii="仿宋" w:eastAsia="仿宋" w:hAnsi="仿宋" w:cs="仿宋" w:hint="eastAsia"/>
          <w:sz w:val="32"/>
          <w:szCs w:val="32"/>
        </w:rPr>
        <w:t>日怀化市纪委常委会第</w:t>
      </w:r>
      <w:r>
        <w:rPr>
          <w:rFonts w:ascii="仿宋" w:eastAsia="仿宋" w:hAnsi="仿宋" w:cs="仿宋" w:hint="eastAsia"/>
          <w:sz w:val="32"/>
          <w:szCs w:val="32"/>
        </w:rPr>
        <w:t>23</w:t>
      </w:r>
      <w:r>
        <w:rPr>
          <w:rFonts w:ascii="仿宋" w:eastAsia="仿宋" w:hAnsi="仿宋" w:cs="仿宋" w:hint="eastAsia"/>
          <w:sz w:val="32"/>
          <w:szCs w:val="32"/>
        </w:rPr>
        <w:t>次会议同意修建怀化市反腐倡廉教育工作站应急工程，即留置点应急工</w:t>
      </w:r>
      <w:r>
        <w:rPr>
          <w:rFonts w:ascii="仿宋" w:eastAsia="仿宋" w:hAnsi="仿宋" w:cs="仿宋" w:hint="eastAsia"/>
          <w:sz w:val="32"/>
          <w:szCs w:val="32"/>
        </w:rPr>
        <w:t>程建设。</w:t>
      </w:r>
    </w:p>
    <w:p w14:paraId="39A86144"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完成情况：留置点二期（城东园）已完工投入使用，已竣工结算。</w:t>
      </w:r>
    </w:p>
    <w:p w14:paraId="0BA840A7"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w:t>
      </w:r>
      <w:r>
        <w:rPr>
          <w:rFonts w:ascii="仿宋" w:eastAsia="仿宋" w:hAnsi="仿宋" w:cs="仿宋" w:hint="eastAsia"/>
          <w:sz w:val="32"/>
          <w:szCs w:val="32"/>
        </w:rPr>
        <w:t>互联网</w:t>
      </w:r>
      <w:r>
        <w:rPr>
          <w:rFonts w:ascii="仿宋" w:eastAsia="仿宋" w:hAnsi="仿宋" w:cs="仿宋" w:hint="eastAsia"/>
          <w:sz w:val="32"/>
          <w:szCs w:val="32"/>
        </w:rPr>
        <w:t>+</w:t>
      </w:r>
      <w:r>
        <w:rPr>
          <w:rFonts w:ascii="仿宋" w:eastAsia="仿宋" w:hAnsi="仿宋" w:cs="仿宋" w:hint="eastAsia"/>
          <w:sz w:val="32"/>
          <w:szCs w:val="32"/>
        </w:rPr>
        <w:t>监督财政拨款收入</w:t>
      </w:r>
      <w:r>
        <w:rPr>
          <w:rFonts w:ascii="仿宋" w:eastAsia="仿宋" w:hAnsi="仿宋" w:cs="仿宋" w:hint="eastAsia"/>
          <w:sz w:val="32"/>
          <w:szCs w:val="32"/>
        </w:rPr>
        <w:t>156.86</w:t>
      </w:r>
      <w:r>
        <w:rPr>
          <w:rFonts w:ascii="仿宋" w:eastAsia="仿宋" w:hAnsi="仿宋" w:cs="仿宋" w:hint="eastAsia"/>
          <w:sz w:val="32"/>
          <w:szCs w:val="32"/>
        </w:rPr>
        <w:t>万元，支出</w:t>
      </w:r>
      <w:r>
        <w:rPr>
          <w:rFonts w:ascii="仿宋" w:eastAsia="仿宋" w:hAnsi="仿宋" w:cs="仿宋" w:hint="eastAsia"/>
          <w:sz w:val="32"/>
          <w:szCs w:val="32"/>
        </w:rPr>
        <w:t>156.86</w:t>
      </w:r>
      <w:r>
        <w:rPr>
          <w:rFonts w:ascii="仿宋" w:eastAsia="仿宋" w:hAnsi="仿宋" w:cs="仿宋" w:hint="eastAsia"/>
          <w:sz w:val="32"/>
          <w:szCs w:val="32"/>
        </w:rPr>
        <w:t>万元，执行率为</w:t>
      </w:r>
      <w:r>
        <w:rPr>
          <w:rFonts w:ascii="仿宋" w:eastAsia="仿宋" w:hAnsi="仿宋" w:cs="仿宋" w:hint="eastAsia"/>
          <w:sz w:val="32"/>
          <w:szCs w:val="32"/>
        </w:rPr>
        <w:t>100.00%</w:t>
      </w:r>
      <w:r>
        <w:rPr>
          <w:rFonts w:ascii="仿宋" w:eastAsia="仿宋" w:hAnsi="仿宋" w:cs="仿宋" w:hint="eastAsia"/>
          <w:sz w:val="32"/>
          <w:szCs w:val="32"/>
        </w:rPr>
        <w:t>。</w:t>
      </w:r>
    </w:p>
    <w:p w14:paraId="50C4FD11" w14:textId="77777777" w:rsidR="001519E1" w:rsidRDefault="00463420">
      <w:pPr>
        <w:pStyle w:val="ab"/>
        <w:spacing w:line="360" w:lineRule="auto"/>
        <w:ind w:firstLineChars="220" w:firstLine="704"/>
        <w:rPr>
          <w:rFonts w:ascii="仿宋" w:eastAsia="仿宋" w:hAnsi="仿宋" w:cs="仿宋"/>
          <w:sz w:val="32"/>
          <w:szCs w:val="32"/>
        </w:rPr>
      </w:pPr>
      <w:r>
        <w:rPr>
          <w:rFonts w:ascii="仿宋" w:eastAsia="仿宋" w:hAnsi="仿宋" w:cs="仿宋" w:hint="eastAsia"/>
          <w:sz w:val="32"/>
          <w:szCs w:val="32"/>
        </w:rPr>
        <w:lastRenderedPageBreak/>
        <w:t>年度目标：</w:t>
      </w:r>
      <w:r>
        <w:rPr>
          <w:rFonts w:ascii="仿宋" w:eastAsia="仿宋" w:hAnsi="仿宋" w:cs="仿宋" w:hint="eastAsia"/>
          <w:color w:val="000000"/>
          <w:sz w:val="32"/>
          <w:szCs w:val="32"/>
        </w:rPr>
        <w:t>用好“互联网</w:t>
      </w:r>
      <w:r>
        <w:rPr>
          <w:rFonts w:ascii="仿宋" w:eastAsia="仿宋" w:hAnsi="仿宋" w:cs="仿宋" w:hint="eastAsia"/>
          <w:color w:val="000000"/>
          <w:sz w:val="32"/>
          <w:szCs w:val="32"/>
        </w:rPr>
        <w:t>+</w:t>
      </w:r>
      <w:r>
        <w:rPr>
          <w:rFonts w:ascii="仿宋" w:eastAsia="仿宋" w:hAnsi="仿宋" w:cs="仿宋" w:hint="eastAsia"/>
          <w:color w:val="000000"/>
          <w:sz w:val="32"/>
          <w:szCs w:val="32"/>
        </w:rPr>
        <w:t>监督”、小微权力“监督一点通”等平台，提升监督科技水平。</w:t>
      </w:r>
    </w:p>
    <w:p w14:paraId="302D4A12"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完成情况：</w:t>
      </w:r>
      <w:r>
        <w:rPr>
          <w:rFonts w:ascii="仿宋" w:eastAsia="仿宋" w:hAnsi="仿宋" w:cs="仿宋" w:hint="eastAsia"/>
          <w:color w:val="000000"/>
          <w:sz w:val="32"/>
          <w:szCs w:val="32"/>
        </w:rPr>
        <w:t>通过“互联网</w:t>
      </w:r>
      <w:r>
        <w:rPr>
          <w:rFonts w:ascii="仿宋" w:eastAsia="仿宋" w:hAnsi="仿宋" w:cs="仿宋" w:hint="eastAsia"/>
          <w:color w:val="000000"/>
          <w:sz w:val="32"/>
          <w:szCs w:val="32"/>
        </w:rPr>
        <w:t>+</w:t>
      </w:r>
      <w:r>
        <w:rPr>
          <w:rFonts w:ascii="仿宋" w:eastAsia="仿宋" w:hAnsi="仿宋" w:cs="仿宋" w:hint="eastAsia"/>
          <w:color w:val="000000"/>
          <w:sz w:val="32"/>
          <w:szCs w:val="32"/>
        </w:rPr>
        <w:t>监督”，立案</w:t>
      </w:r>
      <w:r>
        <w:rPr>
          <w:rFonts w:ascii="仿宋" w:eastAsia="仿宋" w:hAnsi="仿宋" w:cs="仿宋" w:hint="eastAsia"/>
          <w:color w:val="000000"/>
          <w:sz w:val="32"/>
          <w:szCs w:val="32"/>
        </w:rPr>
        <w:t>363</w:t>
      </w:r>
      <w:r>
        <w:rPr>
          <w:rFonts w:ascii="仿宋" w:eastAsia="仿宋" w:hAnsi="仿宋" w:cs="仿宋" w:hint="eastAsia"/>
          <w:color w:val="000000"/>
          <w:sz w:val="32"/>
          <w:szCs w:val="32"/>
        </w:rPr>
        <w:t>件、处理</w:t>
      </w:r>
      <w:r>
        <w:rPr>
          <w:rFonts w:ascii="仿宋" w:eastAsia="仿宋" w:hAnsi="仿宋" w:cs="仿宋" w:hint="eastAsia"/>
          <w:color w:val="000000"/>
          <w:sz w:val="32"/>
          <w:szCs w:val="32"/>
        </w:rPr>
        <w:t>542</w:t>
      </w:r>
      <w:r>
        <w:rPr>
          <w:rFonts w:ascii="仿宋" w:eastAsia="仿宋" w:hAnsi="仿宋" w:cs="仿宋" w:hint="eastAsia"/>
          <w:color w:val="000000"/>
          <w:sz w:val="32"/>
          <w:szCs w:val="32"/>
        </w:rPr>
        <w:t>人。市纪委监委各派驻纪检监察组结合各自实际创新监督方式，在日常监督中做到了更深入、更高效、更专业、更严格，推动驻在单位党委（党组）全面从严治党主体责任进一步压紧压实。溆浦县以案促改做法被中央纪委国家监委网站推介，鹤城区“一年一专题”抓实以案促改，洪江市小微权力“监督一点通”建设初见成效。</w:t>
      </w:r>
    </w:p>
    <w:p w14:paraId="547F66A9"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七</w:t>
      </w:r>
      <w:r>
        <w:rPr>
          <w:rFonts w:ascii="仿宋" w:eastAsia="仿宋" w:hAnsi="仿宋" w:cs="仿宋" w:hint="eastAsia"/>
          <w:sz w:val="32"/>
          <w:szCs w:val="32"/>
        </w:rPr>
        <w:t>)</w:t>
      </w:r>
      <w:r>
        <w:rPr>
          <w:rFonts w:ascii="仿宋" w:eastAsia="仿宋" w:hAnsi="仿宋" w:cs="仿宋" w:hint="eastAsia"/>
          <w:sz w:val="32"/>
          <w:szCs w:val="32"/>
        </w:rPr>
        <w:t>农村信访化解财政拨款收入</w:t>
      </w:r>
      <w:r>
        <w:rPr>
          <w:rFonts w:ascii="仿宋" w:eastAsia="仿宋" w:hAnsi="仿宋" w:cs="仿宋" w:hint="eastAsia"/>
          <w:sz w:val="32"/>
          <w:szCs w:val="32"/>
        </w:rPr>
        <w:t>11.48</w:t>
      </w:r>
      <w:r>
        <w:rPr>
          <w:rFonts w:ascii="仿宋" w:eastAsia="仿宋" w:hAnsi="仿宋" w:cs="仿宋" w:hint="eastAsia"/>
          <w:sz w:val="32"/>
          <w:szCs w:val="32"/>
        </w:rPr>
        <w:t>万元，支出</w:t>
      </w:r>
      <w:r>
        <w:rPr>
          <w:rFonts w:ascii="仿宋" w:eastAsia="仿宋" w:hAnsi="仿宋" w:cs="仿宋" w:hint="eastAsia"/>
          <w:sz w:val="32"/>
          <w:szCs w:val="32"/>
        </w:rPr>
        <w:t>11.48</w:t>
      </w:r>
      <w:r>
        <w:rPr>
          <w:rFonts w:ascii="仿宋" w:eastAsia="仿宋" w:hAnsi="仿宋" w:cs="仿宋" w:hint="eastAsia"/>
          <w:sz w:val="32"/>
          <w:szCs w:val="32"/>
        </w:rPr>
        <w:t>万元，执行率为</w:t>
      </w:r>
      <w:r>
        <w:rPr>
          <w:rFonts w:ascii="仿宋" w:eastAsia="仿宋" w:hAnsi="仿宋" w:cs="仿宋" w:hint="eastAsia"/>
          <w:sz w:val="32"/>
          <w:szCs w:val="32"/>
        </w:rPr>
        <w:t>100.00%</w:t>
      </w:r>
      <w:r>
        <w:rPr>
          <w:rFonts w:ascii="仿宋" w:eastAsia="仿宋" w:hAnsi="仿宋" w:cs="仿宋" w:hint="eastAsia"/>
          <w:sz w:val="32"/>
          <w:szCs w:val="32"/>
        </w:rPr>
        <w:t>。</w:t>
      </w:r>
    </w:p>
    <w:p w14:paraId="36923E3B" w14:textId="77777777" w:rsidR="001519E1" w:rsidRDefault="00463420">
      <w:pPr>
        <w:pStyle w:val="ab"/>
        <w:spacing w:line="360" w:lineRule="auto"/>
        <w:ind w:firstLineChars="220" w:firstLine="704"/>
        <w:rPr>
          <w:rFonts w:ascii="仿宋" w:eastAsia="仿宋" w:hAnsi="仿宋" w:cs="仿宋"/>
          <w:sz w:val="32"/>
          <w:szCs w:val="32"/>
        </w:rPr>
      </w:pPr>
      <w:r>
        <w:rPr>
          <w:rFonts w:ascii="仿宋" w:eastAsia="仿宋" w:hAnsi="仿宋" w:cs="仿宋" w:hint="eastAsia"/>
          <w:sz w:val="32"/>
          <w:szCs w:val="32"/>
        </w:rPr>
        <w:t>年度目标：开展“群众烦心事”治理行动。在食品药品、安全生产、教育、医疗、政务服务、自</w:t>
      </w:r>
      <w:r>
        <w:rPr>
          <w:rFonts w:ascii="仿宋" w:eastAsia="仿宋" w:hAnsi="仿宋" w:cs="仿宋" w:hint="eastAsia"/>
          <w:sz w:val="32"/>
          <w:szCs w:val="32"/>
        </w:rPr>
        <w:t>然资源、水利、民政、交通、住房及物业管理等领域推动开展“群众烦心事”治理行动，着力解决群众最急最忧最盼的事情。加快建设纪检监察系统检举举报平台，落实首问负责制、首办负责制、“七个明白”工作法，推进干部下访常态化，狠抓初信初访，下力气解决重复访、越级访等突出问题。</w:t>
      </w:r>
    </w:p>
    <w:p w14:paraId="236A394C" w14:textId="77777777" w:rsidR="001519E1" w:rsidRDefault="00463420">
      <w:pPr>
        <w:spacing w:line="360" w:lineRule="auto"/>
        <w:ind w:firstLineChars="218" w:firstLine="698"/>
        <w:rPr>
          <w:rFonts w:ascii="仿宋" w:eastAsia="仿宋" w:hAnsi="仿宋" w:cs="仿宋"/>
          <w:sz w:val="32"/>
          <w:szCs w:val="32"/>
        </w:rPr>
      </w:pPr>
      <w:r>
        <w:rPr>
          <w:rFonts w:ascii="仿宋" w:eastAsia="仿宋" w:hAnsi="仿宋" w:cs="仿宋" w:hint="eastAsia"/>
          <w:sz w:val="32"/>
          <w:szCs w:val="32"/>
        </w:rPr>
        <w:t>完成情况：精准护航乡村振兴战略。围绕巩固拓展脱贫攻坚成果同乡村振兴有效衔接开展专项监督，加强对脱贫攻坚普查及“回头看”发现问题整改情况的监督检查，确保“四个不摘”落到实处。加强对各项惠民富民、共同富裕政策措施落实情况的监督检查，坚决反对“铺摊子”“</w:t>
      </w:r>
      <w:r>
        <w:rPr>
          <w:rFonts w:ascii="仿宋" w:eastAsia="仿宋" w:hAnsi="仿宋" w:cs="仿宋" w:hint="eastAsia"/>
          <w:sz w:val="32"/>
          <w:szCs w:val="32"/>
        </w:rPr>
        <w:t>堆盆景”“瞎指挥”等形式主义官僚主义，严肃查处各类乡村振兴项目资金拨付使用中的腐败问题。深化国土资源领域专项整治，从严整治违建别墅、乱占耕地建房等问题。督促职能部门加强粮食生产、收购、存储、销售等全链条监管，确保粮食安全。</w:t>
      </w:r>
    </w:p>
    <w:p w14:paraId="3D24E69C" w14:textId="77777777" w:rsidR="001519E1" w:rsidRDefault="00463420">
      <w:pPr>
        <w:spacing w:line="360" w:lineRule="auto"/>
        <w:ind w:firstLineChars="218" w:firstLine="698"/>
        <w:rPr>
          <w:rFonts w:ascii="仿宋" w:eastAsia="仿宋" w:hAnsi="仿宋" w:cs="仿宋"/>
          <w:sz w:val="32"/>
          <w:szCs w:val="32"/>
        </w:rPr>
      </w:pPr>
      <w:r>
        <w:rPr>
          <w:rFonts w:ascii="仿宋" w:eastAsia="仿宋" w:hAnsi="仿宋" w:cs="仿宋" w:hint="eastAsia"/>
          <w:sz w:val="32"/>
          <w:szCs w:val="32"/>
        </w:rPr>
        <w:lastRenderedPageBreak/>
        <w:t>着力解决群众“急难愁盼”问题。持续纠治教育医疗、食品药品安全、就业创业、养老社保、住房物业等领域“群众烦心事”，让群众感受到正风反腐就在身边。继续深入打“伞”破“网”，配合推动政法队伍教育整顿。用好“互联网</w:t>
      </w:r>
      <w:r>
        <w:rPr>
          <w:rFonts w:ascii="仿宋" w:eastAsia="仿宋" w:hAnsi="仿宋" w:cs="仿宋" w:hint="eastAsia"/>
          <w:sz w:val="32"/>
          <w:szCs w:val="32"/>
        </w:rPr>
        <w:t>+</w:t>
      </w:r>
      <w:r>
        <w:rPr>
          <w:rFonts w:ascii="仿宋" w:eastAsia="仿宋" w:hAnsi="仿宋" w:cs="仿宋" w:hint="eastAsia"/>
          <w:sz w:val="32"/>
          <w:szCs w:val="32"/>
        </w:rPr>
        <w:t>监督”“监督服务微信群”，坚持最多访一次、联村入户、带案下访，用心用情把问题解决</w:t>
      </w:r>
      <w:r>
        <w:rPr>
          <w:rFonts w:ascii="仿宋" w:eastAsia="仿宋" w:hAnsi="仿宋" w:cs="仿宋" w:hint="eastAsia"/>
          <w:sz w:val="32"/>
          <w:szCs w:val="32"/>
        </w:rPr>
        <w:t>在群众家门口。</w:t>
      </w:r>
    </w:p>
    <w:p w14:paraId="4BAFCBE2"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推动监督下沉、监督落地。强化监督在基层治理中的直接保障作用，加强县乡纪检监察工作规范化建设，发挥乡镇监察办公室、村级纪检员、村务监督委员会作用，抓好片区协作、交叉监督。开展村（社区）、乡镇、县市区重要民生、经济部门负责人“提级监督”试点，推动加强和改进乡村治理。</w:t>
      </w:r>
    </w:p>
    <w:p w14:paraId="322D7571"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八</w:t>
      </w:r>
      <w:r>
        <w:rPr>
          <w:rFonts w:ascii="仿宋" w:eastAsia="仿宋" w:hAnsi="仿宋" w:cs="仿宋" w:hint="eastAsia"/>
          <w:sz w:val="32"/>
          <w:szCs w:val="32"/>
        </w:rPr>
        <w:t>)</w:t>
      </w:r>
      <w:r>
        <w:rPr>
          <w:rFonts w:ascii="仿宋" w:eastAsia="仿宋" w:hAnsi="仿宋" w:cs="仿宋" w:hint="eastAsia"/>
          <w:sz w:val="32"/>
          <w:szCs w:val="32"/>
        </w:rPr>
        <w:t>调研经费财政拨款收入</w:t>
      </w:r>
      <w:r>
        <w:rPr>
          <w:rFonts w:ascii="仿宋" w:eastAsia="仿宋" w:hAnsi="仿宋" w:cs="仿宋" w:hint="eastAsia"/>
          <w:sz w:val="32"/>
          <w:szCs w:val="32"/>
        </w:rPr>
        <w:t>6.43</w:t>
      </w:r>
      <w:r>
        <w:rPr>
          <w:rFonts w:ascii="仿宋" w:eastAsia="仿宋" w:hAnsi="仿宋" w:cs="仿宋" w:hint="eastAsia"/>
          <w:sz w:val="32"/>
          <w:szCs w:val="32"/>
        </w:rPr>
        <w:t>万元，支出</w:t>
      </w:r>
      <w:r>
        <w:rPr>
          <w:rFonts w:ascii="仿宋" w:eastAsia="仿宋" w:hAnsi="仿宋" w:cs="仿宋" w:hint="eastAsia"/>
          <w:sz w:val="32"/>
          <w:szCs w:val="32"/>
        </w:rPr>
        <w:t>6.43</w:t>
      </w:r>
      <w:r>
        <w:rPr>
          <w:rFonts w:ascii="仿宋" w:eastAsia="仿宋" w:hAnsi="仿宋" w:cs="仿宋" w:hint="eastAsia"/>
          <w:sz w:val="32"/>
          <w:szCs w:val="32"/>
        </w:rPr>
        <w:t>万元，执行率为</w:t>
      </w:r>
      <w:r>
        <w:rPr>
          <w:rFonts w:ascii="仿宋" w:eastAsia="仿宋" w:hAnsi="仿宋" w:cs="仿宋" w:hint="eastAsia"/>
          <w:sz w:val="32"/>
          <w:szCs w:val="32"/>
        </w:rPr>
        <w:t>100.00%</w:t>
      </w:r>
      <w:r>
        <w:rPr>
          <w:rFonts w:ascii="仿宋" w:eastAsia="仿宋" w:hAnsi="仿宋" w:cs="仿宋" w:hint="eastAsia"/>
          <w:sz w:val="32"/>
          <w:szCs w:val="32"/>
        </w:rPr>
        <w:t>。</w:t>
      </w:r>
    </w:p>
    <w:p w14:paraId="14FF4FD0" w14:textId="77777777" w:rsidR="001519E1" w:rsidRDefault="00463420">
      <w:pPr>
        <w:pStyle w:val="ab"/>
        <w:spacing w:line="360" w:lineRule="auto"/>
        <w:ind w:firstLineChars="220" w:firstLine="704"/>
        <w:rPr>
          <w:rFonts w:ascii="仿宋" w:eastAsia="仿宋" w:hAnsi="仿宋" w:cs="仿宋"/>
          <w:sz w:val="32"/>
          <w:szCs w:val="32"/>
        </w:rPr>
      </w:pPr>
      <w:r>
        <w:rPr>
          <w:rFonts w:ascii="仿宋" w:eastAsia="仿宋" w:hAnsi="仿宋" w:cs="仿宋" w:hint="eastAsia"/>
          <w:sz w:val="32"/>
          <w:szCs w:val="32"/>
        </w:rPr>
        <w:t>年度目标：发挥改革先导、突破、创立作用，统筹推进各项改革任务落地。围绕监督检查、审查调查等关键环节，加强上级纪委对下级纪委、派出机关对派驻机构的领导</w:t>
      </w:r>
      <w:r>
        <w:rPr>
          <w:rFonts w:ascii="仿宋" w:eastAsia="仿宋" w:hAnsi="仿宋" w:cs="仿宋" w:hint="eastAsia"/>
          <w:sz w:val="32"/>
          <w:szCs w:val="32"/>
        </w:rPr>
        <w:t>，全面推行纪检监察系统内部“小巡视”式调研督导。</w:t>
      </w:r>
    </w:p>
    <w:p w14:paraId="21A59749"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完成情况：开展蹲点调研，充分发挥基层监测点作用，推行基层评机关、下级评上级，巩固拓展治理“文山会海”、微信工作群、“督检考”等成果，切实为基层松绑减负，让干部有更多时间和精力为群众办实事。</w:t>
      </w:r>
    </w:p>
    <w:p w14:paraId="68A99240"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九</w:t>
      </w:r>
      <w:r>
        <w:rPr>
          <w:rFonts w:ascii="仿宋" w:eastAsia="仿宋" w:hAnsi="仿宋" w:cs="仿宋" w:hint="eastAsia"/>
          <w:sz w:val="32"/>
          <w:szCs w:val="32"/>
        </w:rPr>
        <w:t>)</w:t>
      </w:r>
      <w:r>
        <w:rPr>
          <w:rFonts w:ascii="仿宋" w:eastAsia="仿宋" w:hAnsi="仿宋" w:cs="仿宋" w:hint="eastAsia"/>
          <w:sz w:val="32"/>
          <w:szCs w:val="32"/>
        </w:rPr>
        <w:t>办案专项工作经费财政拨款收入</w:t>
      </w:r>
      <w:r>
        <w:rPr>
          <w:rFonts w:ascii="仿宋" w:eastAsia="仿宋" w:hAnsi="仿宋" w:cs="仿宋" w:hint="eastAsia"/>
          <w:sz w:val="32"/>
          <w:szCs w:val="32"/>
        </w:rPr>
        <w:t>3,773.</w:t>
      </w:r>
      <w:r>
        <w:rPr>
          <w:rFonts w:ascii="仿宋" w:eastAsia="仿宋" w:hAnsi="仿宋" w:cs="仿宋" w:hint="eastAsia"/>
          <w:sz w:val="32"/>
          <w:szCs w:val="32"/>
        </w:rPr>
        <w:t>59</w:t>
      </w:r>
      <w:r>
        <w:rPr>
          <w:rFonts w:ascii="仿宋" w:eastAsia="仿宋" w:hAnsi="仿宋" w:cs="仿宋" w:hint="eastAsia"/>
          <w:sz w:val="32"/>
          <w:szCs w:val="32"/>
        </w:rPr>
        <w:t>万元，其他收入</w:t>
      </w:r>
      <w:r>
        <w:rPr>
          <w:rFonts w:ascii="仿宋" w:eastAsia="仿宋" w:hAnsi="仿宋" w:cs="仿宋" w:hint="eastAsia"/>
          <w:sz w:val="32"/>
          <w:szCs w:val="32"/>
        </w:rPr>
        <w:t>254.03</w:t>
      </w:r>
      <w:r>
        <w:rPr>
          <w:rFonts w:ascii="仿宋" w:eastAsia="仿宋" w:hAnsi="仿宋" w:cs="仿宋" w:hint="eastAsia"/>
          <w:sz w:val="32"/>
          <w:szCs w:val="32"/>
        </w:rPr>
        <w:t>万元，支出</w:t>
      </w:r>
      <w:r>
        <w:rPr>
          <w:rFonts w:ascii="仿宋" w:eastAsia="仿宋" w:hAnsi="仿宋" w:cs="仿宋" w:hint="eastAsia"/>
          <w:sz w:val="32"/>
          <w:szCs w:val="32"/>
        </w:rPr>
        <w:t>4,027.</w:t>
      </w:r>
      <w:r>
        <w:rPr>
          <w:rFonts w:ascii="仿宋" w:eastAsia="仿宋" w:hAnsi="仿宋" w:cs="仿宋" w:hint="eastAsia"/>
          <w:sz w:val="32"/>
          <w:szCs w:val="32"/>
        </w:rPr>
        <w:t>62</w:t>
      </w:r>
      <w:r>
        <w:rPr>
          <w:rFonts w:ascii="仿宋" w:eastAsia="仿宋" w:hAnsi="仿宋" w:cs="仿宋" w:hint="eastAsia"/>
          <w:sz w:val="32"/>
          <w:szCs w:val="32"/>
        </w:rPr>
        <w:t>万元，执行率为</w:t>
      </w:r>
      <w:r>
        <w:rPr>
          <w:rFonts w:ascii="仿宋" w:eastAsia="仿宋" w:hAnsi="仿宋" w:cs="仿宋" w:hint="eastAsia"/>
          <w:sz w:val="32"/>
          <w:szCs w:val="32"/>
        </w:rPr>
        <w:t>100.00%</w:t>
      </w:r>
      <w:r>
        <w:rPr>
          <w:rFonts w:ascii="仿宋" w:eastAsia="仿宋" w:hAnsi="仿宋" w:cs="仿宋" w:hint="eastAsia"/>
          <w:sz w:val="32"/>
          <w:szCs w:val="32"/>
        </w:rPr>
        <w:t>。</w:t>
      </w:r>
    </w:p>
    <w:p w14:paraId="4C5C8D12" w14:textId="77777777" w:rsidR="001519E1" w:rsidRDefault="00463420">
      <w:pPr>
        <w:pStyle w:val="ab"/>
        <w:spacing w:line="360" w:lineRule="auto"/>
        <w:ind w:firstLineChars="220" w:firstLine="704"/>
        <w:rPr>
          <w:rFonts w:ascii="仿宋" w:eastAsia="仿宋" w:hAnsi="仿宋" w:cs="仿宋"/>
          <w:sz w:val="32"/>
          <w:szCs w:val="32"/>
        </w:rPr>
      </w:pPr>
      <w:r>
        <w:rPr>
          <w:rFonts w:ascii="仿宋" w:eastAsia="仿宋" w:hAnsi="仿宋" w:cs="仿宋" w:hint="eastAsia"/>
          <w:sz w:val="32"/>
          <w:szCs w:val="32"/>
        </w:rPr>
        <w:t>年度目标：持续保持反腐高压。坚决贯彻习近平总书记关于“腐败与反腐败较量还在激烈进行，并呈现出一些新的阶段特征”和“四个任重道远”的重大判断</w:t>
      </w:r>
      <w:r>
        <w:rPr>
          <w:rFonts w:ascii="仿宋" w:eastAsia="仿宋" w:hAnsi="仿宋" w:cs="仿宋" w:hint="eastAsia"/>
          <w:sz w:val="32"/>
          <w:szCs w:val="32"/>
        </w:rPr>
        <w:t>，保持反腐败政治定力，保持压倒性力量常在，永远吹冲</w:t>
      </w:r>
      <w:r>
        <w:rPr>
          <w:rFonts w:ascii="仿宋" w:eastAsia="仿宋" w:hAnsi="仿宋" w:cs="仿宋" w:hint="eastAsia"/>
          <w:sz w:val="32"/>
          <w:szCs w:val="32"/>
        </w:rPr>
        <w:lastRenderedPageBreak/>
        <w:t>锋号。</w:t>
      </w:r>
    </w:p>
    <w:p w14:paraId="159CD3FE" w14:textId="77777777" w:rsidR="001519E1" w:rsidRDefault="00463420">
      <w:pPr>
        <w:spacing w:line="360" w:lineRule="auto"/>
        <w:ind w:firstLineChars="218" w:firstLine="698"/>
        <w:rPr>
          <w:rFonts w:ascii="仿宋" w:eastAsia="仿宋" w:hAnsi="仿宋" w:cs="仿宋"/>
          <w:sz w:val="32"/>
          <w:szCs w:val="32"/>
        </w:rPr>
      </w:pPr>
      <w:r>
        <w:rPr>
          <w:rFonts w:ascii="仿宋" w:eastAsia="仿宋" w:hAnsi="仿宋" w:cs="仿宋" w:hint="eastAsia"/>
          <w:sz w:val="32"/>
          <w:szCs w:val="32"/>
        </w:rPr>
        <w:t>完成情况：开展粮食购销领域腐败问题等</w:t>
      </w:r>
      <w:r>
        <w:rPr>
          <w:rFonts w:ascii="仿宋" w:eastAsia="仿宋" w:hAnsi="仿宋" w:cs="仿宋" w:hint="eastAsia"/>
          <w:sz w:val="32"/>
          <w:szCs w:val="32"/>
        </w:rPr>
        <w:t>14</w:t>
      </w:r>
      <w:r>
        <w:rPr>
          <w:rFonts w:ascii="仿宋" w:eastAsia="仿宋" w:hAnsi="仿宋" w:cs="仿宋" w:hint="eastAsia"/>
          <w:sz w:val="32"/>
          <w:szCs w:val="32"/>
        </w:rPr>
        <w:t>项专项监督，立案</w:t>
      </w:r>
      <w:r>
        <w:rPr>
          <w:rFonts w:ascii="仿宋" w:eastAsia="仿宋" w:hAnsi="仿宋" w:cs="仿宋" w:hint="eastAsia"/>
          <w:sz w:val="32"/>
          <w:szCs w:val="32"/>
        </w:rPr>
        <w:t>868</w:t>
      </w:r>
      <w:r>
        <w:rPr>
          <w:rFonts w:ascii="仿宋" w:eastAsia="仿宋" w:hAnsi="仿宋" w:cs="仿宋" w:hint="eastAsia"/>
          <w:sz w:val="32"/>
          <w:szCs w:val="32"/>
        </w:rPr>
        <w:t>件，追缴资金</w:t>
      </w: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116</w:t>
      </w:r>
      <w:r>
        <w:rPr>
          <w:rFonts w:ascii="仿宋" w:eastAsia="仿宋" w:hAnsi="仿宋" w:cs="仿宋" w:hint="eastAsia"/>
          <w:sz w:val="32"/>
          <w:szCs w:val="32"/>
        </w:rPr>
        <w:t>.00</w:t>
      </w:r>
      <w:r>
        <w:rPr>
          <w:rFonts w:ascii="仿宋" w:eastAsia="仿宋" w:hAnsi="仿宋" w:cs="仿宋" w:hint="eastAsia"/>
          <w:sz w:val="32"/>
          <w:szCs w:val="32"/>
        </w:rPr>
        <w:t>万元，推动整改问题</w:t>
      </w:r>
      <w:r>
        <w:rPr>
          <w:rFonts w:ascii="仿宋" w:eastAsia="仿宋" w:hAnsi="仿宋" w:cs="仿宋" w:hint="eastAsia"/>
          <w:sz w:val="32"/>
          <w:szCs w:val="32"/>
        </w:rPr>
        <w:t>1625</w:t>
      </w:r>
      <w:r>
        <w:rPr>
          <w:rFonts w:ascii="仿宋" w:eastAsia="仿宋" w:hAnsi="仿宋" w:cs="仿宋" w:hint="eastAsia"/>
          <w:sz w:val="32"/>
          <w:szCs w:val="32"/>
        </w:rPr>
        <w:t>个，完善制度</w:t>
      </w:r>
      <w:r>
        <w:rPr>
          <w:rFonts w:ascii="仿宋" w:eastAsia="仿宋" w:hAnsi="仿宋" w:cs="仿宋" w:hint="eastAsia"/>
          <w:sz w:val="32"/>
          <w:szCs w:val="32"/>
        </w:rPr>
        <w:t>261</w:t>
      </w:r>
      <w:r>
        <w:rPr>
          <w:rFonts w:ascii="仿宋" w:eastAsia="仿宋" w:hAnsi="仿宋" w:cs="仿宋" w:hint="eastAsia"/>
          <w:sz w:val="32"/>
          <w:szCs w:val="32"/>
        </w:rPr>
        <w:t>项。</w:t>
      </w:r>
    </w:p>
    <w:p w14:paraId="3C7D72B1"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正风反腐力度更大。立案</w:t>
      </w:r>
      <w:r>
        <w:rPr>
          <w:rFonts w:ascii="仿宋" w:eastAsia="仿宋" w:hAnsi="仿宋" w:cs="仿宋" w:hint="eastAsia"/>
          <w:sz w:val="32"/>
          <w:szCs w:val="32"/>
        </w:rPr>
        <w:t>2328</w:t>
      </w:r>
      <w:r>
        <w:rPr>
          <w:rFonts w:ascii="仿宋" w:eastAsia="仿宋" w:hAnsi="仿宋" w:cs="仿宋" w:hint="eastAsia"/>
          <w:sz w:val="32"/>
          <w:szCs w:val="32"/>
        </w:rPr>
        <w:t>件、结案</w:t>
      </w:r>
      <w:r>
        <w:rPr>
          <w:rFonts w:ascii="仿宋" w:eastAsia="仿宋" w:hAnsi="仿宋" w:cs="仿宋" w:hint="eastAsia"/>
          <w:sz w:val="32"/>
          <w:szCs w:val="32"/>
        </w:rPr>
        <w:t>2330</w:t>
      </w:r>
      <w:r>
        <w:rPr>
          <w:rFonts w:ascii="仿宋" w:eastAsia="仿宋" w:hAnsi="仿宋" w:cs="仿宋" w:hint="eastAsia"/>
          <w:sz w:val="32"/>
          <w:szCs w:val="32"/>
        </w:rPr>
        <w:t>件、处分</w:t>
      </w:r>
      <w:r>
        <w:rPr>
          <w:rFonts w:ascii="仿宋" w:eastAsia="仿宋" w:hAnsi="仿宋" w:cs="仿宋" w:hint="eastAsia"/>
          <w:sz w:val="32"/>
          <w:szCs w:val="32"/>
        </w:rPr>
        <w:t>2175</w:t>
      </w:r>
      <w:r>
        <w:rPr>
          <w:rFonts w:ascii="仿宋" w:eastAsia="仿宋" w:hAnsi="仿宋" w:cs="仿宋" w:hint="eastAsia"/>
          <w:sz w:val="32"/>
          <w:szCs w:val="32"/>
        </w:rPr>
        <w:t>人，同比分别增长</w:t>
      </w:r>
      <w:r>
        <w:rPr>
          <w:rFonts w:ascii="仿宋" w:eastAsia="仿宋" w:hAnsi="仿宋" w:cs="仿宋" w:hint="eastAsia"/>
          <w:sz w:val="32"/>
          <w:szCs w:val="32"/>
        </w:rPr>
        <w:t>6.4</w:t>
      </w:r>
      <w:r>
        <w:rPr>
          <w:rFonts w:ascii="仿宋" w:eastAsia="仿宋" w:hAnsi="仿宋" w:cs="仿宋" w:hint="eastAsia"/>
          <w:sz w:val="32"/>
          <w:szCs w:val="32"/>
        </w:rPr>
        <w:t>0</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5.3</w:t>
      </w:r>
      <w:r>
        <w:rPr>
          <w:rFonts w:ascii="仿宋" w:eastAsia="仿宋" w:hAnsi="仿宋" w:cs="仿宋" w:hint="eastAsia"/>
          <w:sz w:val="32"/>
          <w:szCs w:val="32"/>
        </w:rPr>
        <w:t>0</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.00</w:t>
      </w:r>
      <w:r>
        <w:rPr>
          <w:rFonts w:ascii="仿宋" w:eastAsia="仿宋" w:hAnsi="仿宋" w:cs="仿宋" w:hint="eastAsia"/>
          <w:sz w:val="32"/>
          <w:szCs w:val="32"/>
        </w:rPr>
        <w:t>%</w:t>
      </w:r>
      <w:r>
        <w:rPr>
          <w:rFonts w:ascii="仿宋" w:eastAsia="仿宋" w:hAnsi="仿宋" w:cs="仿宋" w:hint="eastAsia"/>
          <w:sz w:val="32"/>
          <w:szCs w:val="32"/>
        </w:rPr>
        <w:t>；严肃查处了王岳欣、张绪华、蒋晖军、罗展文、姚舜元、彭永杰等处级干部案件</w:t>
      </w:r>
      <w:r>
        <w:rPr>
          <w:rFonts w:ascii="仿宋" w:eastAsia="仿宋" w:hAnsi="仿宋" w:cs="仿宋" w:hint="eastAsia"/>
          <w:sz w:val="32"/>
          <w:szCs w:val="32"/>
        </w:rPr>
        <w:t>43</w:t>
      </w:r>
      <w:r>
        <w:rPr>
          <w:rFonts w:ascii="仿宋" w:eastAsia="仿宋" w:hAnsi="仿宋" w:cs="仿宋" w:hint="eastAsia"/>
          <w:sz w:val="32"/>
          <w:szCs w:val="32"/>
        </w:rPr>
        <w:t>件；联合中国兵器工业集团纪检监察组、中央纪委国家监委驻中国建设银行纪检监察组和中国农业银行湖南省分行纪委开展“组地”联合办案，留置</w:t>
      </w:r>
      <w:r>
        <w:rPr>
          <w:rFonts w:ascii="仿宋" w:eastAsia="仿宋" w:hAnsi="仿宋" w:cs="仿宋" w:hint="eastAsia"/>
          <w:sz w:val="32"/>
          <w:szCs w:val="32"/>
        </w:rPr>
        <w:t>25</w:t>
      </w:r>
      <w:r>
        <w:rPr>
          <w:rFonts w:ascii="仿宋" w:eastAsia="仿宋" w:hAnsi="仿宋" w:cs="仿宋" w:hint="eastAsia"/>
          <w:sz w:val="32"/>
          <w:szCs w:val="32"/>
        </w:rPr>
        <w:t>人；查处违反中央八项规定精神问题</w:t>
      </w:r>
      <w:r>
        <w:rPr>
          <w:rFonts w:ascii="仿宋" w:eastAsia="仿宋" w:hAnsi="仿宋" w:cs="仿宋" w:hint="eastAsia"/>
          <w:sz w:val="32"/>
          <w:szCs w:val="32"/>
        </w:rPr>
        <w:t>199</w:t>
      </w:r>
      <w:r>
        <w:rPr>
          <w:rFonts w:ascii="仿宋" w:eastAsia="仿宋" w:hAnsi="仿宋" w:cs="仿宋" w:hint="eastAsia"/>
          <w:sz w:val="32"/>
          <w:szCs w:val="32"/>
        </w:rPr>
        <w:t>起、处分</w:t>
      </w:r>
      <w:r>
        <w:rPr>
          <w:rFonts w:ascii="仿宋" w:eastAsia="仿宋" w:hAnsi="仿宋" w:cs="仿宋" w:hint="eastAsia"/>
          <w:sz w:val="32"/>
          <w:szCs w:val="32"/>
        </w:rPr>
        <w:t>284</w:t>
      </w:r>
      <w:r>
        <w:rPr>
          <w:rFonts w:ascii="仿宋" w:eastAsia="仿宋" w:hAnsi="仿宋" w:cs="仿宋" w:hint="eastAsia"/>
          <w:sz w:val="32"/>
          <w:szCs w:val="32"/>
        </w:rPr>
        <w:t>人，各项数据位居全省前列。开展线索、案件“动态清零”行动，市本级办结超期未办结线索</w:t>
      </w:r>
      <w:r>
        <w:rPr>
          <w:rFonts w:ascii="仿宋" w:eastAsia="仿宋" w:hAnsi="仿宋" w:cs="仿宋" w:hint="eastAsia"/>
          <w:sz w:val="32"/>
          <w:szCs w:val="32"/>
        </w:rPr>
        <w:t>625</w:t>
      </w:r>
      <w:r>
        <w:rPr>
          <w:rFonts w:ascii="仿宋" w:eastAsia="仿宋" w:hAnsi="仿宋" w:cs="仿宋" w:hint="eastAsia"/>
          <w:sz w:val="32"/>
          <w:szCs w:val="32"/>
        </w:rPr>
        <w:t>件、长期未办结案件</w:t>
      </w:r>
      <w:r>
        <w:rPr>
          <w:rFonts w:ascii="仿宋" w:eastAsia="仿宋" w:hAnsi="仿宋" w:cs="仿宋" w:hint="eastAsia"/>
          <w:sz w:val="32"/>
          <w:szCs w:val="32"/>
        </w:rPr>
        <w:t>63</w:t>
      </w:r>
      <w:r>
        <w:rPr>
          <w:rFonts w:ascii="仿宋" w:eastAsia="仿宋" w:hAnsi="仿宋" w:cs="仿宋" w:hint="eastAsia"/>
          <w:sz w:val="32"/>
          <w:szCs w:val="32"/>
        </w:rPr>
        <w:t>件、存量线索</w:t>
      </w:r>
      <w:r>
        <w:rPr>
          <w:rFonts w:ascii="仿宋" w:eastAsia="仿宋" w:hAnsi="仿宋" w:cs="仿宋" w:hint="eastAsia"/>
          <w:sz w:val="32"/>
          <w:szCs w:val="32"/>
        </w:rPr>
        <w:t>1249</w:t>
      </w:r>
      <w:r>
        <w:rPr>
          <w:rFonts w:ascii="仿宋" w:eastAsia="仿宋" w:hAnsi="仿宋" w:cs="仿宋" w:hint="eastAsia"/>
          <w:sz w:val="32"/>
          <w:szCs w:val="32"/>
        </w:rPr>
        <w:t>件，</w:t>
      </w:r>
      <w:r>
        <w:rPr>
          <w:rFonts w:ascii="仿宋" w:eastAsia="仿宋" w:hAnsi="仿宋" w:cs="仿宋" w:hint="eastAsia"/>
          <w:sz w:val="32"/>
          <w:szCs w:val="32"/>
        </w:rPr>
        <w:t>201</w:t>
      </w:r>
      <w:r>
        <w:rPr>
          <w:rFonts w:ascii="仿宋" w:eastAsia="仿宋" w:hAnsi="仿宋" w:cs="仿宋" w:hint="eastAsia"/>
          <w:sz w:val="32"/>
          <w:szCs w:val="32"/>
        </w:rPr>
        <w:t>件长期未处置线索全部“清零”。</w:t>
      </w:r>
    </w:p>
    <w:p w14:paraId="33A5CBB7"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十</w:t>
      </w:r>
      <w:r>
        <w:rPr>
          <w:rFonts w:ascii="仿宋" w:eastAsia="仿宋" w:hAnsi="仿宋" w:cs="仿宋" w:hint="eastAsia"/>
          <w:sz w:val="32"/>
          <w:szCs w:val="32"/>
        </w:rPr>
        <w:t>)</w:t>
      </w:r>
      <w:r>
        <w:rPr>
          <w:rFonts w:ascii="仿宋" w:eastAsia="仿宋" w:hAnsi="仿宋" w:cs="仿宋" w:hint="eastAsia"/>
          <w:sz w:val="32"/>
          <w:szCs w:val="32"/>
        </w:rPr>
        <w:t>巡察经费财政拨款收入</w:t>
      </w:r>
      <w:r>
        <w:rPr>
          <w:rFonts w:ascii="仿宋" w:eastAsia="仿宋" w:hAnsi="仿宋" w:cs="仿宋" w:hint="eastAsia"/>
          <w:sz w:val="32"/>
          <w:szCs w:val="32"/>
        </w:rPr>
        <w:t>299.86</w:t>
      </w:r>
      <w:r>
        <w:rPr>
          <w:rFonts w:ascii="仿宋" w:eastAsia="仿宋" w:hAnsi="仿宋" w:cs="仿宋" w:hint="eastAsia"/>
          <w:sz w:val="32"/>
          <w:szCs w:val="32"/>
        </w:rPr>
        <w:t>万元，支出</w:t>
      </w:r>
      <w:r>
        <w:rPr>
          <w:rFonts w:ascii="仿宋" w:eastAsia="仿宋" w:hAnsi="仿宋" w:cs="仿宋" w:hint="eastAsia"/>
          <w:sz w:val="32"/>
          <w:szCs w:val="32"/>
        </w:rPr>
        <w:t>299.86</w:t>
      </w:r>
      <w:r>
        <w:rPr>
          <w:rFonts w:ascii="仿宋" w:eastAsia="仿宋" w:hAnsi="仿宋" w:cs="仿宋" w:hint="eastAsia"/>
          <w:sz w:val="32"/>
          <w:szCs w:val="32"/>
        </w:rPr>
        <w:t>万元，执行率为</w:t>
      </w:r>
      <w:r>
        <w:rPr>
          <w:rFonts w:ascii="仿宋" w:eastAsia="仿宋" w:hAnsi="仿宋" w:cs="仿宋" w:hint="eastAsia"/>
          <w:sz w:val="32"/>
          <w:szCs w:val="32"/>
        </w:rPr>
        <w:t>1</w:t>
      </w:r>
      <w:r>
        <w:rPr>
          <w:rFonts w:ascii="仿宋" w:eastAsia="仿宋" w:hAnsi="仿宋" w:cs="仿宋" w:hint="eastAsia"/>
          <w:sz w:val="32"/>
          <w:szCs w:val="32"/>
        </w:rPr>
        <w:t>00.00%</w:t>
      </w:r>
      <w:r>
        <w:rPr>
          <w:rFonts w:ascii="仿宋" w:eastAsia="仿宋" w:hAnsi="仿宋" w:cs="仿宋" w:hint="eastAsia"/>
          <w:sz w:val="32"/>
          <w:szCs w:val="32"/>
        </w:rPr>
        <w:t>。</w:t>
      </w:r>
    </w:p>
    <w:p w14:paraId="7A84F608" w14:textId="77777777" w:rsidR="001519E1" w:rsidRDefault="00463420">
      <w:pPr>
        <w:pStyle w:val="ab"/>
        <w:spacing w:line="360" w:lineRule="auto"/>
        <w:ind w:firstLineChars="220" w:firstLine="704"/>
        <w:rPr>
          <w:rFonts w:ascii="仿宋" w:eastAsia="仿宋" w:hAnsi="仿宋" w:cs="仿宋"/>
          <w:sz w:val="32"/>
          <w:szCs w:val="32"/>
        </w:rPr>
      </w:pPr>
      <w:r>
        <w:rPr>
          <w:rFonts w:ascii="仿宋" w:eastAsia="仿宋" w:hAnsi="仿宋" w:cs="仿宋" w:hint="eastAsia"/>
          <w:sz w:val="32"/>
          <w:szCs w:val="32"/>
        </w:rPr>
        <w:t>年度目标：聚力政治巡察，上下联动格局筑稳筑牢。完成省委第六巡视组反馈问题整改。</w:t>
      </w:r>
    </w:p>
    <w:p w14:paraId="59DF86D8"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完成情况：</w:t>
      </w:r>
      <w:r>
        <w:rPr>
          <w:rFonts w:ascii="仿宋" w:eastAsia="仿宋" w:hAnsi="仿宋" w:cs="仿宋" w:hint="eastAsia"/>
          <w:color w:val="000000"/>
          <w:sz w:val="32"/>
          <w:szCs w:val="32"/>
        </w:rPr>
        <w:t>五届市委巡察全覆盖，推动整改问题</w:t>
      </w:r>
      <w:r>
        <w:rPr>
          <w:rFonts w:ascii="仿宋" w:eastAsia="仿宋" w:hAnsi="仿宋" w:cs="仿宋" w:hint="eastAsia"/>
          <w:color w:val="000000"/>
          <w:sz w:val="32"/>
          <w:szCs w:val="32"/>
        </w:rPr>
        <w:t>4144</w:t>
      </w:r>
      <w:r>
        <w:rPr>
          <w:rFonts w:ascii="仿宋" w:eastAsia="仿宋" w:hAnsi="仿宋" w:cs="仿宋" w:hint="eastAsia"/>
          <w:color w:val="000000"/>
          <w:sz w:val="32"/>
          <w:szCs w:val="32"/>
        </w:rPr>
        <w:t>个、完善制度</w:t>
      </w:r>
      <w:r>
        <w:rPr>
          <w:rFonts w:ascii="仿宋" w:eastAsia="仿宋" w:hAnsi="仿宋" w:cs="仿宋" w:hint="eastAsia"/>
          <w:color w:val="000000"/>
          <w:sz w:val="32"/>
          <w:szCs w:val="32"/>
        </w:rPr>
        <w:t>2175</w:t>
      </w:r>
      <w:r>
        <w:rPr>
          <w:rFonts w:ascii="仿宋" w:eastAsia="仿宋" w:hAnsi="仿宋" w:cs="仿宋" w:hint="eastAsia"/>
          <w:color w:val="000000"/>
          <w:sz w:val="32"/>
          <w:szCs w:val="32"/>
        </w:rPr>
        <w:t>项，挽回损失</w:t>
      </w:r>
      <w:r>
        <w:rPr>
          <w:rFonts w:ascii="仿宋" w:eastAsia="仿宋" w:hAnsi="仿宋" w:cs="仿宋" w:hint="eastAsia"/>
          <w:color w:val="000000"/>
          <w:sz w:val="32"/>
          <w:szCs w:val="32"/>
        </w:rPr>
        <w:t>4.6</w:t>
      </w:r>
      <w:r>
        <w:rPr>
          <w:rFonts w:ascii="仿宋" w:eastAsia="仿宋" w:hAnsi="仿宋" w:cs="仿宋" w:hint="eastAsia"/>
          <w:color w:val="000000"/>
          <w:sz w:val="32"/>
          <w:szCs w:val="32"/>
        </w:rPr>
        <w:t>亿元。营商环境专项巡察反馈问题</w:t>
      </w:r>
      <w:r>
        <w:rPr>
          <w:rFonts w:ascii="仿宋" w:eastAsia="仿宋" w:hAnsi="仿宋" w:cs="仿宋" w:hint="eastAsia"/>
          <w:color w:val="000000"/>
          <w:sz w:val="32"/>
          <w:szCs w:val="32"/>
        </w:rPr>
        <w:t>118</w:t>
      </w:r>
      <w:r>
        <w:rPr>
          <w:rFonts w:ascii="仿宋" w:eastAsia="仿宋" w:hAnsi="仿宋" w:cs="仿宋" w:hint="eastAsia"/>
          <w:color w:val="000000"/>
          <w:sz w:val="32"/>
          <w:szCs w:val="32"/>
        </w:rPr>
        <w:t>个、处理</w:t>
      </w:r>
      <w:r>
        <w:rPr>
          <w:rFonts w:ascii="仿宋" w:eastAsia="仿宋" w:hAnsi="仿宋" w:cs="仿宋" w:hint="eastAsia"/>
          <w:color w:val="000000"/>
          <w:sz w:val="32"/>
          <w:szCs w:val="32"/>
        </w:rPr>
        <w:t>27</w:t>
      </w:r>
      <w:r>
        <w:rPr>
          <w:rFonts w:ascii="仿宋" w:eastAsia="仿宋" w:hAnsi="仿宋" w:cs="仿宋" w:hint="eastAsia"/>
          <w:color w:val="000000"/>
          <w:sz w:val="32"/>
          <w:szCs w:val="32"/>
        </w:rPr>
        <w:t>人，粮食购销领域专项巡察发现问题</w:t>
      </w:r>
      <w:r>
        <w:rPr>
          <w:rFonts w:ascii="仿宋" w:eastAsia="仿宋" w:hAnsi="仿宋" w:cs="仿宋" w:hint="eastAsia"/>
          <w:color w:val="000000"/>
          <w:sz w:val="32"/>
          <w:szCs w:val="32"/>
        </w:rPr>
        <w:t>375</w:t>
      </w:r>
      <w:r>
        <w:rPr>
          <w:rFonts w:ascii="仿宋" w:eastAsia="仿宋" w:hAnsi="仿宋" w:cs="仿宋" w:hint="eastAsia"/>
          <w:color w:val="000000"/>
          <w:sz w:val="32"/>
          <w:szCs w:val="32"/>
        </w:rPr>
        <w:t>个、移交线索</w:t>
      </w:r>
      <w:r>
        <w:rPr>
          <w:rFonts w:ascii="仿宋" w:eastAsia="仿宋" w:hAnsi="仿宋" w:cs="仿宋" w:hint="eastAsia"/>
          <w:color w:val="000000"/>
          <w:sz w:val="32"/>
          <w:szCs w:val="32"/>
        </w:rPr>
        <w:t>35</w:t>
      </w:r>
      <w:r>
        <w:rPr>
          <w:rFonts w:ascii="仿宋" w:eastAsia="仿宋" w:hAnsi="仿宋" w:cs="仿宋" w:hint="eastAsia"/>
          <w:color w:val="000000"/>
          <w:sz w:val="32"/>
          <w:szCs w:val="32"/>
        </w:rPr>
        <w:t>件</w:t>
      </w:r>
      <w:r>
        <w:rPr>
          <w:rFonts w:ascii="仿宋" w:eastAsia="仿宋" w:hAnsi="仿宋" w:cs="仿宋" w:hint="eastAsia"/>
          <w:color w:val="000000"/>
          <w:sz w:val="32"/>
          <w:szCs w:val="32"/>
        </w:rPr>
        <w:t>61</w:t>
      </w:r>
      <w:r>
        <w:rPr>
          <w:rFonts w:ascii="仿宋" w:eastAsia="仿宋" w:hAnsi="仿宋" w:cs="仿宋" w:hint="eastAsia"/>
          <w:color w:val="000000"/>
          <w:sz w:val="32"/>
          <w:szCs w:val="32"/>
        </w:rPr>
        <w:t>人。建立《怀化市对县开展巡察指导督导工作办法》等</w:t>
      </w:r>
      <w:r>
        <w:rPr>
          <w:rFonts w:ascii="仿宋" w:eastAsia="仿宋" w:hAnsi="仿宋" w:cs="仿宋" w:hint="eastAsia"/>
          <w:color w:val="000000"/>
          <w:sz w:val="32"/>
          <w:szCs w:val="32"/>
        </w:rPr>
        <w:t>12</w:t>
      </w:r>
      <w:r>
        <w:rPr>
          <w:rFonts w:ascii="仿宋" w:eastAsia="仿宋" w:hAnsi="仿宋" w:cs="仿宋" w:hint="eastAsia"/>
          <w:color w:val="000000"/>
          <w:sz w:val="32"/>
          <w:szCs w:val="32"/>
        </w:rPr>
        <w:t>项制度推动上下联动，在全省率先对县市区巡察工作进行现场指导督导。</w:t>
      </w:r>
    </w:p>
    <w:p w14:paraId="6F44E2B5"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十一</w:t>
      </w:r>
      <w:r>
        <w:rPr>
          <w:rFonts w:ascii="仿宋" w:eastAsia="仿宋" w:hAnsi="仿宋" w:cs="仿宋" w:hint="eastAsia"/>
          <w:sz w:val="32"/>
          <w:szCs w:val="32"/>
        </w:rPr>
        <w:t>)</w:t>
      </w:r>
      <w:r>
        <w:rPr>
          <w:rFonts w:ascii="仿宋" w:eastAsia="仿宋" w:hAnsi="仿宋" w:cs="仿宋" w:hint="eastAsia"/>
          <w:sz w:val="32"/>
          <w:szCs w:val="32"/>
        </w:rPr>
        <w:t>教育工作站运行经费财政拨款收入</w:t>
      </w:r>
      <w:r>
        <w:rPr>
          <w:rFonts w:ascii="仿宋" w:eastAsia="仿宋" w:hAnsi="仿宋" w:cs="仿宋" w:hint="eastAsia"/>
          <w:sz w:val="32"/>
          <w:szCs w:val="32"/>
        </w:rPr>
        <w:t>578.65</w:t>
      </w:r>
      <w:r>
        <w:rPr>
          <w:rFonts w:ascii="仿宋" w:eastAsia="仿宋" w:hAnsi="仿宋" w:cs="仿宋" w:hint="eastAsia"/>
          <w:sz w:val="32"/>
          <w:szCs w:val="32"/>
        </w:rPr>
        <w:t>万元，支出</w:t>
      </w:r>
      <w:r>
        <w:rPr>
          <w:rFonts w:ascii="仿宋" w:eastAsia="仿宋" w:hAnsi="仿宋" w:cs="仿宋" w:hint="eastAsia"/>
          <w:sz w:val="32"/>
          <w:szCs w:val="32"/>
        </w:rPr>
        <w:t>578.65</w:t>
      </w:r>
      <w:r>
        <w:rPr>
          <w:rFonts w:ascii="仿宋" w:eastAsia="仿宋" w:hAnsi="仿宋" w:cs="仿宋" w:hint="eastAsia"/>
          <w:sz w:val="32"/>
          <w:szCs w:val="32"/>
        </w:rPr>
        <w:t>万元，执行率为</w:t>
      </w:r>
      <w:r>
        <w:rPr>
          <w:rFonts w:ascii="仿宋" w:eastAsia="仿宋" w:hAnsi="仿宋" w:cs="仿宋" w:hint="eastAsia"/>
          <w:sz w:val="32"/>
          <w:szCs w:val="32"/>
        </w:rPr>
        <w:t>100.00%</w:t>
      </w:r>
      <w:r>
        <w:rPr>
          <w:rFonts w:ascii="仿宋" w:eastAsia="仿宋" w:hAnsi="仿宋" w:cs="仿宋" w:hint="eastAsia"/>
          <w:sz w:val="32"/>
          <w:szCs w:val="32"/>
        </w:rPr>
        <w:t>。</w:t>
      </w:r>
    </w:p>
    <w:p w14:paraId="40BA3C94" w14:textId="77777777" w:rsidR="001519E1" w:rsidRDefault="00463420">
      <w:pPr>
        <w:pStyle w:val="ab"/>
        <w:spacing w:line="360" w:lineRule="auto"/>
        <w:ind w:firstLineChars="220" w:firstLine="704"/>
        <w:rPr>
          <w:rFonts w:ascii="仿宋" w:eastAsia="仿宋" w:hAnsi="仿宋" w:cs="仿宋"/>
          <w:sz w:val="32"/>
          <w:szCs w:val="32"/>
        </w:rPr>
      </w:pPr>
      <w:r>
        <w:rPr>
          <w:rFonts w:ascii="仿宋" w:eastAsia="仿宋" w:hAnsi="仿宋" w:cs="仿宋" w:hint="eastAsia"/>
          <w:sz w:val="32"/>
          <w:szCs w:val="32"/>
        </w:rPr>
        <w:t>年度目标：强化教育工作站教育职能，增强各级领导干部不想腐的自觉。加强理想信念、思想道德和党纪国法教育，用好红色文化、警示教育</w:t>
      </w:r>
      <w:r>
        <w:rPr>
          <w:rFonts w:ascii="仿宋" w:eastAsia="仿宋" w:hAnsi="仿宋" w:cs="仿宋" w:hint="eastAsia"/>
          <w:sz w:val="32"/>
          <w:szCs w:val="32"/>
        </w:rPr>
        <w:lastRenderedPageBreak/>
        <w:t>资源，抓好以案促改。充分发挥先进文化化风成俗作用，发展积极健康党内政治文化，推进廉洁文化进机关、进企业、进基层，倡导良好家风家教。</w:t>
      </w:r>
    </w:p>
    <w:p w14:paraId="43B2D94D" w14:textId="77777777" w:rsidR="001519E1" w:rsidRDefault="00463420">
      <w:pPr>
        <w:spacing w:line="360" w:lineRule="auto"/>
        <w:ind w:firstLineChars="218" w:firstLine="698"/>
        <w:rPr>
          <w:rFonts w:ascii="仿宋" w:eastAsia="仿宋" w:hAnsi="仿宋" w:cs="仿宋"/>
          <w:sz w:val="32"/>
          <w:szCs w:val="32"/>
        </w:rPr>
      </w:pPr>
      <w:r>
        <w:rPr>
          <w:rFonts w:ascii="仿宋" w:eastAsia="仿宋" w:hAnsi="仿宋" w:cs="仿宋" w:hint="eastAsia"/>
          <w:sz w:val="32"/>
          <w:szCs w:val="32"/>
        </w:rPr>
        <w:t>完成情况：</w:t>
      </w:r>
      <w:r>
        <w:rPr>
          <w:rFonts w:ascii="仿宋" w:eastAsia="仿宋" w:hAnsi="仿宋" w:cs="仿宋" w:hint="eastAsia"/>
          <w:sz w:val="32"/>
          <w:szCs w:val="32"/>
        </w:rPr>
        <w:t>1</w:t>
      </w:r>
      <w:r>
        <w:rPr>
          <w:rFonts w:ascii="仿宋" w:eastAsia="仿宋" w:hAnsi="仿宋" w:cs="仿宋" w:hint="eastAsia"/>
          <w:sz w:val="32"/>
          <w:szCs w:val="32"/>
        </w:rPr>
        <w:t>、督促全市各级党组织和党员干部学懂弄通做实习近平新时代中国特色社会主义思想，深入开展党史学习教育，学党史、悟思想、办实事、开新局，进一步增强“四个意识”、坚定“四个自信”、做到“两个维护”。对党中央重大决策部署、习近平总书记重要指示批示和考察</w:t>
      </w:r>
      <w:r>
        <w:rPr>
          <w:rFonts w:ascii="仿宋" w:eastAsia="仿宋" w:hAnsi="仿宋" w:cs="仿宋" w:hint="eastAsia"/>
          <w:sz w:val="32"/>
          <w:szCs w:val="32"/>
        </w:rPr>
        <w:t>湖南重要讲话精神落实情况动态跟踪，定期梳理，监督问责。</w:t>
      </w:r>
    </w:p>
    <w:p w14:paraId="3F472927" w14:textId="77777777" w:rsidR="001519E1" w:rsidRDefault="00463420">
      <w:pPr>
        <w:spacing w:line="360" w:lineRule="auto"/>
        <w:ind w:firstLineChars="218" w:firstLine="698"/>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、强化纪律监督和派驻监督，抓实“上好一堂廉政课、梳理一套风险表、画准一张廉政像、谈实一次交心话、织密一张监督网”的“五个一”工作机制，全市所有市直单位均开展了专题党课教育。</w:t>
      </w:r>
    </w:p>
    <w:p w14:paraId="28029044"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、立足根本职责，持之以恒学懂弄通做实习近平新时代中国特色社会主义思想，巩固深化主题教育成果，推动不忘初心、牢记使命的制度落实落地，不断增强“两个维护”的自觉性和坚定性。</w:t>
      </w:r>
    </w:p>
    <w:p w14:paraId="0565450B"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十二</w:t>
      </w:r>
      <w:r>
        <w:rPr>
          <w:rFonts w:ascii="仿宋" w:eastAsia="仿宋" w:hAnsi="仿宋" w:cs="仿宋" w:hint="eastAsia"/>
          <w:sz w:val="32"/>
          <w:szCs w:val="32"/>
        </w:rPr>
        <w:t>)</w:t>
      </w:r>
      <w:r>
        <w:rPr>
          <w:rFonts w:ascii="仿宋" w:eastAsia="仿宋" w:hAnsi="仿宋" w:cs="仿宋" w:hint="eastAsia"/>
          <w:sz w:val="32"/>
          <w:szCs w:val="32"/>
        </w:rPr>
        <w:t>素质提升年其他收入</w:t>
      </w:r>
      <w:r>
        <w:rPr>
          <w:rFonts w:ascii="仿宋" w:eastAsia="仿宋" w:hAnsi="仿宋" w:cs="仿宋" w:hint="eastAsia"/>
          <w:sz w:val="32"/>
          <w:szCs w:val="32"/>
        </w:rPr>
        <w:t>25.83</w:t>
      </w:r>
      <w:r>
        <w:rPr>
          <w:rFonts w:ascii="仿宋" w:eastAsia="仿宋" w:hAnsi="仿宋" w:cs="仿宋" w:hint="eastAsia"/>
          <w:sz w:val="32"/>
          <w:szCs w:val="32"/>
        </w:rPr>
        <w:t>万元，支出</w:t>
      </w:r>
      <w:r>
        <w:rPr>
          <w:rFonts w:ascii="仿宋" w:eastAsia="仿宋" w:hAnsi="仿宋" w:cs="仿宋" w:hint="eastAsia"/>
          <w:sz w:val="32"/>
          <w:szCs w:val="32"/>
        </w:rPr>
        <w:t>25.83</w:t>
      </w:r>
      <w:r>
        <w:rPr>
          <w:rFonts w:ascii="仿宋" w:eastAsia="仿宋" w:hAnsi="仿宋" w:cs="仿宋" w:hint="eastAsia"/>
          <w:sz w:val="32"/>
          <w:szCs w:val="32"/>
        </w:rPr>
        <w:t>万元，执行率为</w:t>
      </w:r>
      <w:r>
        <w:rPr>
          <w:rFonts w:ascii="仿宋" w:eastAsia="仿宋" w:hAnsi="仿宋" w:cs="仿宋" w:hint="eastAsia"/>
          <w:sz w:val="32"/>
          <w:szCs w:val="32"/>
        </w:rPr>
        <w:t>100.00%</w:t>
      </w:r>
      <w:r>
        <w:rPr>
          <w:rFonts w:ascii="仿宋" w:eastAsia="仿宋" w:hAnsi="仿宋" w:cs="仿宋" w:hint="eastAsia"/>
          <w:sz w:val="32"/>
          <w:szCs w:val="32"/>
        </w:rPr>
        <w:t>。</w:t>
      </w:r>
    </w:p>
    <w:p w14:paraId="19165D4A" w14:textId="77777777" w:rsidR="001519E1" w:rsidRDefault="00463420">
      <w:pPr>
        <w:pStyle w:val="ab"/>
        <w:spacing w:line="360" w:lineRule="auto"/>
        <w:ind w:firstLineChars="220" w:firstLine="704"/>
        <w:rPr>
          <w:rFonts w:ascii="仿宋" w:eastAsia="仿宋" w:hAnsi="仿宋" w:cs="仿宋"/>
          <w:sz w:val="32"/>
          <w:szCs w:val="32"/>
        </w:rPr>
      </w:pPr>
      <w:r>
        <w:rPr>
          <w:rFonts w:ascii="仿宋" w:eastAsia="仿宋" w:hAnsi="仿宋" w:cs="仿宋" w:hint="eastAsia"/>
          <w:sz w:val="32"/>
          <w:szCs w:val="32"/>
        </w:rPr>
        <w:t>年度目标：</w:t>
      </w:r>
      <w:r>
        <w:rPr>
          <w:rFonts w:ascii="仿宋" w:eastAsia="仿宋" w:hAnsi="仿宋" w:cs="仿宋" w:hint="eastAsia"/>
          <w:color w:val="000000"/>
          <w:sz w:val="32"/>
          <w:szCs w:val="32"/>
        </w:rPr>
        <w:t>从严锻造铁</w:t>
      </w:r>
      <w:r>
        <w:rPr>
          <w:rFonts w:ascii="仿宋" w:eastAsia="仿宋" w:hAnsi="仿宋" w:cs="仿宋" w:hint="eastAsia"/>
          <w:color w:val="000000"/>
          <w:sz w:val="32"/>
          <w:szCs w:val="32"/>
        </w:rPr>
        <w:t>军，队伍自身建设提质提效。</w:t>
      </w:r>
    </w:p>
    <w:p w14:paraId="0A058C65"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完成情况：</w:t>
      </w:r>
      <w:r>
        <w:rPr>
          <w:rFonts w:ascii="仿宋" w:eastAsia="仿宋" w:hAnsi="仿宋" w:cs="仿宋" w:hint="eastAsia"/>
          <w:color w:val="000000"/>
          <w:sz w:val="32"/>
          <w:szCs w:val="32"/>
        </w:rPr>
        <w:t>扎实开展党史学习教育，以“清源善学笃行”为主题培训</w:t>
      </w:r>
      <w:r>
        <w:rPr>
          <w:rFonts w:ascii="仿宋" w:eastAsia="仿宋" w:hAnsi="仿宋" w:cs="仿宋" w:hint="eastAsia"/>
          <w:color w:val="000000"/>
          <w:sz w:val="32"/>
          <w:szCs w:val="32"/>
        </w:rPr>
        <w:t>5313</w:t>
      </w:r>
      <w:r>
        <w:rPr>
          <w:rFonts w:ascii="仿宋" w:eastAsia="仿宋" w:hAnsi="仿宋" w:cs="仿宋" w:hint="eastAsia"/>
          <w:color w:val="000000"/>
          <w:sz w:val="32"/>
          <w:szCs w:val="32"/>
        </w:rPr>
        <w:t>人次。刀刃向内立案纪检监察干部</w:t>
      </w:r>
      <w:r>
        <w:rPr>
          <w:rFonts w:ascii="仿宋" w:eastAsia="仿宋" w:hAnsi="仿宋" w:cs="仿宋" w:hint="eastAsia"/>
          <w:color w:val="000000"/>
          <w:sz w:val="32"/>
          <w:szCs w:val="32"/>
        </w:rPr>
        <w:t>9</w:t>
      </w:r>
      <w:r>
        <w:rPr>
          <w:rFonts w:ascii="仿宋" w:eastAsia="仿宋" w:hAnsi="仿宋" w:cs="仿宋" w:hint="eastAsia"/>
          <w:color w:val="000000"/>
          <w:sz w:val="32"/>
          <w:szCs w:val="32"/>
        </w:rPr>
        <w:t>人、处分</w:t>
      </w:r>
      <w:r>
        <w:rPr>
          <w:rFonts w:ascii="仿宋" w:eastAsia="仿宋" w:hAnsi="仿宋" w:cs="仿宋" w:hint="eastAsia"/>
          <w:color w:val="000000"/>
          <w:sz w:val="32"/>
          <w:szCs w:val="32"/>
        </w:rPr>
        <w:t>8</w:t>
      </w:r>
      <w:r>
        <w:rPr>
          <w:rFonts w:ascii="仿宋" w:eastAsia="仿宋" w:hAnsi="仿宋" w:cs="仿宋" w:hint="eastAsia"/>
          <w:color w:val="000000"/>
          <w:sz w:val="32"/>
          <w:szCs w:val="32"/>
        </w:rPr>
        <w:t>人。推行日报、周报、月总结、月安排，加强规范管理，提升工作质效。麻阳县开展现场模拟谈话等实战培训，提升干部能力。芷江县出台措施量化推动纪检监察工作高质量发展。</w:t>
      </w:r>
    </w:p>
    <w:p w14:paraId="11E7AE20"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十三</w:t>
      </w:r>
      <w:r>
        <w:rPr>
          <w:rFonts w:ascii="仿宋" w:eastAsia="仿宋" w:hAnsi="仿宋" w:cs="仿宋" w:hint="eastAsia"/>
          <w:sz w:val="32"/>
          <w:szCs w:val="32"/>
        </w:rPr>
        <w:t>)</w:t>
      </w:r>
      <w:r>
        <w:rPr>
          <w:rFonts w:ascii="仿宋" w:eastAsia="仿宋" w:hAnsi="仿宋" w:cs="仿宋" w:hint="eastAsia"/>
          <w:sz w:val="32"/>
          <w:szCs w:val="32"/>
        </w:rPr>
        <w:t>“纠四风”等专项整治经费其他收入</w:t>
      </w:r>
      <w:r>
        <w:rPr>
          <w:rFonts w:ascii="仿宋" w:eastAsia="仿宋" w:hAnsi="仿宋" w:cs="仿宋" w:hint="eastAsia"/>
          <w:sz w:val="32"/>
          <w:szCs w:val="32"/>
        </w:rPr>
        <w:t>59.01</w:t>
      </w:r>
      <w:r>
        <w:rPr>
          <w:rFonts w:ascii="仿宋" w:eastAsia="仿宋" w:hAnsi="仿宋" w:cs="仿宋" w:hint="eastAsia"/>
          <w:sz w:val="32"/>
          <w:szCs w:val="32"/>
        </w:rPr>
        <w:t>万元，支出</w:t>
      </w:r>
      <w:r>
        <w:rPr>
          <w:rFonts w:ascii="仿宋" w:eastAsia="仿宋" w:hAnsi="仿宋" w:cs="仿宋" w:hint="eastAsia"/>
          <w:sz w:val="32"/>
          <w:szCs w:val="32"/>
        </w:rPr>
        <w:t>59.01</w:t>
      </w:r>
      <w:r>
        <w:rPr>
          <w:rFonts w:ascii="仿宋" w:eastAsia="仿宋" w:hAnsi="仿宋" w:cs="仿宋" w:hint="eastAsia"/>
          <w:sz w:val="32"/>
          <w:szCs w:val="32"/>
        </w:rPr>
        <w:t>万元，执行率为</w:t>
      </w:r>
      <w:r>
        <w:rPr>
          <w:rFonts w:ascii="仿宋" w:eastAsia="仿宋" w:hAnsi="仿宋" w:cs="仿宋" w:hint="eastAsia"/>
          <w:sz w:val="32"/>
          <w:szCs w:val="32"/>
        </w:rPr>
        <w:t>100.00%</w:t>
      </w:r>
      <w:r>
        <w:rPr>
          <w:rFonts w:ascii="仿宋" w:eastAsia="仿宋" w:hAnsi="仿宋" w:cs="仿宋" w:hint="eastAsia"/>
          <w:sz w:val="32"/>
          <w:szCs w:val="32"/>
        </w:rPr>
        <w:t>。</w:t>
      </w:r>
    </w:p>
    <w:p w14:paraId="000FB448" w14:textId="77777777" w:rsidR="001519E1" w:rsidRDefault="00463420">
      <w:pPr>
        <w:pStyle w:val="ab"/>
        <w:spacing w:line="360" w:lineRule="auto"/>
        <w:ind w:firstLineChars="220" w:firstLine="704"/>
        <w:rPr>
          <w:rFonts w:ascii="仿宋" w:eastAsia="仿宋" w:hAnsi="仿宋" w:cs="仿宋"/>
          <w:sz w:val="32"/>
          <w:szCs w:val="32"/>
        </w:rPr>
      </w:pPr>
      <w:r>
        <w:rPr>
          <w:rFonts w:ascii="仿宋" w:eastAsia="仿宋" w:hAnsi="仿宋" w:cs="仿宋" w:hint="eastAsia"/>
          <w:sz w:val="32"/>
          <w:szCs w:val="32"/>
        </w:rPr>
        <w:t>年度目标：</w:t>
      </w:r>
      <w:r>
        <w:rPr>
          <w:rFonts w:ascii="仿宋" w:eastAsia="仿宋" w:hAnsi="仿宋" w:cs="仿宋" w:hint="eastAsia"/>
          <w:color w:val="000000"/>
          <w:sz w:val="32"/>
          <w:szCs w:val="32"/>
        </w:rPr>
        <w:t>持续纠风治陋，党风政风持续向上向好。</w:t>
      </w:r>
    </w:p>
    <w:p w14:paraId="7583D989"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lastRenderedPageBreak/>
        <w:t>完成情况：</w:t>
      </w:r>
      <w:r>
        <w:rPr>
          <w:rFonts w:ascii="仿宋" w:eastAsia="仿宋" w:hAnsi="仿宋" w:cs="仿宋" w:hint="eastAsia"/>
          <w:color w:val="000000"/>
          <w:sz w:val="32"/>
          <w:szCs w:val="32"/>
        </w:rPr>
        <w:t>明确“四个从严处理”规定，开展违规吃喝“百日清查”大行动，在</w:t>
      </w:r>
      <w:r>
        <w:rPr>
          <w:rFonts w:ascii="仿宋" w:eastAsia="仿宋" w:hAnsi="仿宋" w:cs="仿宋" w:hint="eastAsia"/>
          <w:color w:val="000000"/>
          <w:sz w:val="32"/>
          <w:szCs w:val="32"/>
        </w:rPr>
        <w:t>172</w:t>
      </w:r>
      <w:r>
        <w:rPr>
          <w:rFonts w:ascii="仿宋" w:eastAsia="仿宋" w:hAnsi="仿宋" w:cs="仿宋" w:hint="eastAsia"/>
          <w:color w:val="000000"/>
          <w:sz w:val="32"/>
          <w:szCs w:val="32"/>
        </w:rPr>
        <w:t>个市直单位推行公务用餐监督子系统，深入整治“指尖上的形式主义”等。沅陵县创新红黄牌管理亮剑“庸懒散”，新晃县对</w:t>
      </w:r>
      <w:r>
        <w:rPr>
          <w:rFonts w:ascii="仿宋" w:eastAsia="仿宋" w:hAnsi="仿宋" w:cs="仿宋" w:hint="eastAsia"/>
          <w:color w:val="000000"/>
          <w:sz w:val="32"/>
          <w:szCs w:val="32"/>
        </w:rPr>
        <w:t>20</w:t>
      </w:r>
      <w:r>
        <w:rPr>
          <w:rFonts w:ascii="仿宋" w:eastAsia="仿宋" w:hAnsi="仿宋" w:cs="仿宋" w:hint="eastAsia"/>
          <w:color w:val="000000"/>
          <w:sz w:val="32"/>
          <w:szCs w:val="32"/>
        </w:rPr>
        <w:t>项重点工作推进情况进行预警管理，推动效能提升。</w:t>
      </w:r>
    </w:p>
    <w:p w14:paraId="5E3D637E"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十四</w:t>
      </w:r>
      <w:r>
        <w:rPr>
          <w:rFonts w:ascii="仿宋" w:eastAsia="仿宋" w:hAnsi="仿宋" w:cs="仿宋" w:hint="eastAsia"/>
          <w:sz w:val="32"/>
          <w:szCs w:val="32"/>
        </w:rPr>
        <w:t>)</w:t>
      </w:r>
      <w:r>
        <w:rPr>
          <w:rFonts w:ascii="仿宋" w:eastAsia="仿宋" w:hAnsi="仿宋" w:cs="仿宋" w:hint="eastAsia"/>
          <w:sz w:val="32"/>
          <w:szCs w:val="32"/>
        </w:rPr>
        <w:t>协同办案经费其他收入</w:t>
      </w:r>
      <w:r>
        <w:rPr>
          <w:rFonts w:ascii="仿宋" w:eastAsia="仿宋" w:hAnsi="仿宋" w:cs="仿宋" w:hint="eastAsia"/>
          <w:sz w:val="32"/>
          <w:szCs w:val="32"/>
        </w:rPr>
        <w:t>11.27</w:t>
      </w:r>
      <w:r>
        <w:rPr>
          <w:rFonts w:ascii="仿宋" w:eastAsia="仿宋" w:hAnsi="仿宋" w:cs="仿宋" w:hint="eastAsia"/>
          <w:sz w:val="32"/>
          <w:szCs w:val="32"/>
        </w:rPr>
        <w:t>万元，支出</w:t>
      </w:r>
      <w:r>
        <w:rPr>
          <w:rFonts w:ascii="仿宋" w:eastAsia="仿宋" w:hAnsi="仿宋" w:cs="仿宋" w:hint="eastAsia"/>
          <w:sz w:val="32"/>
          <w:szCs w:val="32"/>
        </w:rPr>
        <w:t>11.27</w:t>
      </w:r>
      <w:r>
        <w:rPr>
          <w:rFonts w:ascii="仿宋" w:eastAsia="仿宋" w:hAnsi="仿宋" w:cs="仿宋" w:hint="eastAsia"/>
          <w:sz w:val="32"/>
          <w:szCs w:val="32"/>
        </w:rPr>
        <w:t>万元，执行率为</w:t>
      </w:r>
      <w:r>
        <w:rPr>
          <w:rFonts w:ascii="仿宋" w:eastAsia="仿宋" w:hAnsi="仿宋" w:cs="仿宋" w:hint="eastAsia"/>
          <w:sz w:val="32"/>
          <w:szCs w:val="32"/>
        </w:rPr>
        <w:t>100.00%</w:t>
      </w:r>
      <w:r>
        <w:rPr>
          <w:rFonts w:ascii="仿宋" w:eastAsia="仿宋" w:hAnsi="仿宋" w:cs="仿宋" w:hint="eastAsia"/>
          <w:sz w:val="32"/>
          <w:szCs w:val="32"/>
        </w:rPr>
        <w:t>。</w:t>
      </w:r>
    </w:p>
    <w:p w14:paraId="741EB0A9" w14:textId="77777777" w:rsidR="001519E1" w:rsidRDefault="00463420">
      <w:pPr>
        <w:pStyle w:val="ab"/>
        <w:spacing w:line="360" w:lineRule="auto"/>
        <w:ind w:firstLineChars="220" w:firstLine="704"/>
        <w:rPr>
          <w:rFonts w:ascii="仿宋" w:eastAsia="仿宋" w:hAnsi="仿宋" w:cs="仿宋"/>
          <w:sz w:val="32"/>
          <w:szCs w:val="32"/>
        </w:rPr>
      </w:pPr>
      <w:r>
        <w:rPr>
          <w:rFonts w:ascii="仿宋" w:eastAsia="仿宋" w:hAnsi="仿宋" w:cs="仿宋" w:hint="eastAsia"/>
          <w:sz w:val="32"/>
          <w:szCs w:val="32"/>
        </w:rPr>
        <w:t>年度目标：</w:t>
      </w:r>
      <w:r>
        <w:rPr>
          <w:rFonts w:ascii="仿宋" w:eastAsia="仿宋" w:hAnsi="仿宋" w:cs="仿宋" w:hint="eastAsia"/>
          <w:color w:val="191919"/>
          <w:sz w:val="32"/>
          <w:szCs w:val="32"/>
          <w:shd w:val="clear" w:color="auto" w:fill="FFFFFF"/>
        </w:rPr>
        <w:t>推行协作工作机制，形成既各司其职、各尽其责，又左右协同、优势互补的办案格局，解决人力、精力和时间不足的难题。</w:t>
      </w:r>
    </w:p>
    <w:p w14:paraId="586C4611"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完成情况：</w:t>
      </w:r>
      <w:r>
        <w:rPr>
          <w:rFonts w:ascii="仿宋" w:eastAsia="仿宋" w:hAnsi="仿宋" w:cs="仿宋" w:hint="eastAsia"/>
          <w:color w:val="000000"/>
          <w:sz w:val="32"/>
          <w:szCs w:val="32"/>
        </w:rPr>
        <w:t>常态化推进扫黑除恶“打伞破网”，协同开展政法队伍教育整顿，立案</w:t>
      </w:r>
      <w:r>
        <w:rPr>
          <w:rFonts w:ascii="仿宋" w:eastAsia="仿宋" w:hAnsi="仿宋" w:cs="仿宋" w:hint="eastAsia"/>
          <w:color w:val="000000"/>
          <w:sz w:val="32"/>
          <w:szCs w:val="32"/>
        </w:rPr>
        <w:t>2</w:t>
      </w:r>
      <w:r>
        <w:rPr>
          <w:rFonts w:ascii="仿宋" w:eastAsia="仿宋" w:hAnsi="仿宋" w:cs="仿宋" w:hint="eastAsia"/>
          <w:color w:val="000000"/>
          <w:sz w:val="32"/>
          <w:szCs w:val="32"/>
        </w:rPr>
        <w:t>57</w:t>
      </w:r>
      <w:r>
        <w:rPr>
          <w:rFonts w:ascii="仿宋" w:eastAsia="仿宋" w:hAnsi="仿宋" w:cs="仿宋" w:hint="eastAsia"/>
          <w:color w:val="000000"/>
          <w:sz w:val="32"/>
          <w:szCs w:val="32"/>
        </w:rPr>
        <w:t>人，处理处分</w:t>
      </w:r>
      <w:r>
        <w:rPr>
          <w:rFonts w:ascii="仿宋" w:eastAsia="仿宋" w:hAnsi="仿宋" w:cs="仿宋" w:hint="eastAsia"/>
          <w:color w:val="000000"/>
          <w:sz w:val="32"/>
          <w:szCs w:val="32"/>
        </w:rPr>
        <w:t>676</w:t>
      </w:r>
      <w:r>
        <w:rPr>
          <w:rFonts w:ascii="仿宋" w:eastAsia="仿宋" w:hAnsi="仿宋" w:cs="仿宋" w:hint="eastAsia"/>
          <w:color w:val="000000"/>
          <w:sz w:val="32"/>
          <w:szCs w:val="32"/>
        </w:rPr>
        <w:t>人。中方县抓严社保基金专项整治，追缴挽损</w:t>
      </w:r>
      <w:r>
        <w:rPr>
          <w:rFonts w:ascii="仿宋" w:eastAsia="仿宋" w:hAnsi="仿宋" w:cs="仿宋" w:hint="eastAsia"/>
          <w:color w:val="000000"/>
          <w:sz w:val="32"/>
          <w:szCs w:val="32"/>
        </w:rPr>
        <w:t>710</w:t>
      </w:r>
      <w:r>
        <w:rPr>
          <w:rFonts w:ascii="仿宋" w:eastAsia="仿宋" w:hAnsi="仿宋" w:cs="仿宋" w:hint="eastAsia"/>
          <w:color w:val="000000"/>
          <w:sz w:val="32"/>
          <w:szCs w:val="32"/>
        </w:rPr>
        <w:t>余万元。</w:t>
      </w:r>
    </w:p>
    <w:p w14:paraId="4CC8F1FC"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十五</w:t>
      </w:r>
      <w:r>
        <w:rPr>
          <w:rFonts w:ascii="仿宋" w:eastAsia="仿宋" w:hAnsi="仿宋" w:cs="仿宋" w:hint="eastAsia"/>
          <w:sz w:val="32"/>
          <w:szCs w:val="32"/>
        </w:rPr>
        <w:t>)</w:t>
      </w:r>
      <w:r>
        <w:rPr>
          <w:rFonts w:ascii="仿宋" w:eastAsia="仿宋" w:hAnsi="仿宋" w:cs="仿宋" w:hint="eastAsia"/>
          <w:sz w:val="32"/>
          <w:szCs w:val="32"/>
        </w:rPr>
        <w:t>追逃追赃工作经费其他收入</w:t>
      </w:r>
      <w:r>
        <w:rPr>
          <w:rFonts w:ascii="仿宋" w:eastAsia="仿宋" w:hAnsi="仿宋" w:cs="仿宋" w:hint="eastAsia"/>
          <w:sz w:val="32"/>
          <w:szCs w:val="32"/>
        </w:rPr>
        <w:t>29.86</w:t>
      </w:r>
      <w:r>
        <w:rPr>
          <w:rFonts w:ascii="仿宋" w:eastAsia="仿宋" w:hAnsi="仿宋" w:cs="仿宋" w:hint="eastAsia"/>
          <w:sz w:val="32"/>
          <w:szCs w:val="32"/>
        </w:rPr>
        <w:t>万元，支出</w:t>
      </w:r>
      <w:r>
        <w:rPr>
          <w:rFonts w:ascii="仿宋" w:eastAsia="仿宋" w:hAnsi="仿宋" w:cs="仿宋" w:hint="eastAsia"/>
          <w:sz w:val="32"/>
          <w:szCs w:val="32"/>
        </w:rPr>
        <w:t>29.86</w:t>
      </w:r>
      <w:r>
        <w:rPr>
          <w:rFonts w:ascii="仿宋" w:eastAsia="仿宋" w:hAnsi="仿宋" w:cs="仿宋" w:hint="eastAsia"/>
          <w:sz w:val="32"/>
          <w:szCs w:val="32"/>
        </w:rPr>
        <w:t>万元，执行率为</w:t>
      </w:r>
      <w:r>
        <w:rPr>
          <w:rFonts w:ascii="仿宋" w:eastAsia="仿宋" w:hAnsi="仿宋" w:cs="仿宋" w:hint="eastAsia"/>
          <w:sz w:val="32"/>
          <w:szCs w:val="32"/>
        </w:rPr>
        <w:t>100.00%</w:t>
      </w:r>
      <w:r>
        <w:rPr>
          <w:rFonts w:ascii="仿宋" w:eastAsia="仿宋" w:hAnsi="仿宋" w:cs="仿宋" w:hint="eastAsia"/>
          <w:sz w:val="32"/>
          <w:szCs w:val="32"/>
        </w:rPr>
        <w:t>。</w:t>
      </w:r>
    </w:p>
    <w:p w14:paraId="53F83B65" w14:textId="77777777" w:rsidR="001519E1" w:rsidRDefault="00463420">
      <w:pPr>
        <w:pStyle w:val="ab"/>
        <w:spacing w:line="360" w:lineRule="auto"/>
        <w:ind w:firstLineChars="220" w:firstLine="704"/>
        <w:rPr>
          <w:rFonts w:ascii="仿宋" w:eastAsia="仿宋" w:hAnsi="仿宋" w:cs="仿宋"/>
          <w:sz w:val="32"/>
          <w:szCs w:val="32"/>
        </w:rPr>
      </w:pPr>
      <w:r>
        <w:rPr>
          <w:rFonts w:ascii="仿宋" w:eastAsia="仿宋" w:hAnsi="仿宋" w:cs="仿宋" w:hint="eastAsia"/>
          <w:sz w:val="32"/>
          <w:szCs w:val="32"/>
        </w:rPr>
        <w:t>年度目标：</w:t>
      </w:r>
      <w:r>
        <w:rPr>
          <w:rFonts w:ascii="仿宋" w:eastAsia="仿宋" w:hAnsi="仿宋" w:cs="仿宋" w:hint="eastAsia"/>
          <w:color w:val="000000"/>
          <w:sz w:val="32"/>
          <w:szCs w:val="32"/>
        </w:rPr>
        <w:t>坚持受贿行贿一起查、不法利益和国家损失一起追。</w:t>
      </w:r>
    </w:p>
    <w:p w14:paraId="750B6C47" w14:textId="77777777" w:rsidR="001519E1" w:rsidRDefault="00463420">
      <w:pPr>
        <w:pStyle w:val="ab"/>
        <w:spacing w:line="360" w:lineRule="auto"/>
        <w:ind w:firstLineChars="225" w:firstLine="720"/>
        <w:rPr>
          <w:rFonts w:ascii="仿宋" w:eastAsia="仿宋" w:hAnsi="仿宋" w:cs="仿宋"/>
          <w:sz w:val="32"/>
          <w:szCs w:val="32"/>
        </w:rPr>
      </w:pPr>
      <w:r>
        <w:rPr>
          <w:rFonts w:ascii="仿宋" w:eastAsia="仿宋" w:hAnsi="仿宋" w:cs="仿宋" w:hint="eastAsia"/>
          <w:sz w:val="32"/>
          <w:szCs w:val="32"/>
        </w:rPr>
        <w:t>完成情况：</w:t>
      </w:r>
      <w:r>
        <w:rPr>
          <w:rFonts w:ascii="仿宋" w:eastAsia="仿宋" w:hAnsi="仿宋" w:cs="仿宋" w:hint="eastAsia"/>
          <w:color w:val="000000"/>
          <w:sz w:val="32"/>
          <w:szCs w:val="32"/>
        </w:rPr>
        <w:t>实施行贿人“黑名单”制度，全方位实施联合惩戒，坚决斩断权力与资本勾连纽带，坚决防范领导干部与资本利益集团不当交往。持续开展“天网行动”，一体推进防逃追逃追赃工作。</w:t>
      </w:r>
    </w:p>
    <w:p w14:paraId="5245D0C9" w14:textId="77777777" w:rsidR="001519E1" w:rsidRDefault="00463420">
      <w:pPr>
        <w:widowControl/>
        <w:shd w:val="clear" w:color="auto" w:fill="FFFFFF"/>
        <w:spacing w:line="360" w:lineRule="auto"/>
        <w:ind w:firstLine="640"/>
        <w:rPr>
          <w:rFonts w:ascii="仿宋" w:eastAsia="仿宋" w:hAnsi="仿宋" w:cs="仿宋"/>
          <w:spacing w:val="-2"/>
          <w:sz w:val="32"/>
          <w:szCs w:val="32"/>
        </w:rPr>
      </w:pPr>
      <w:r>
        <w:rPr>
          <w:rFonts w:ascii="仿宋" w:eastAsia="仿宋" w:hAnsi="仿宋" w:cs="仿宋" w:hint="eastAsia"/>
          <w:spacing w:val="-2"/>
          <w:sz w:val="32"/>
          <w:szCs w:val="32"/>
        </w:rPr>
        <w:t>3</w:t>
      </w:r>
      <w:r>
        <w:rPr>
          <w:rFonts w:ascii="仿宋" w:eastAsia="仿宋" w:hAnsi="仿宋" w:cs="仿宋" w:hint="eastAsia"/>
          <w:spacing w:val="-2"/>
          <w:sz w:val="32"/>
          <w:szCs w:val="32"/>
        </w:rPr>
        <w:t>、专项资金管理情况分析，主要包括管理制度、办法的制订及执行情况。</w:t>
      </w:r>
    </w:p>
    <w:p w14:paraId="5B67858F" w14:textId="77777777" w:rsidR="001519E1" w:rsidRDefault="00463420">
      <w:pPr>
        <w:widowControl/>
        <w:shd w:val="clear" w:color="auto" w:fill="FFFFFF"/>
        <w:spacing w:line="360" w:lineRule="auto"/>
        <w:ind w:firstLine="640"/>
        <w:rPr>
          <w:rFonts w:ascii="仿宋" w:eastAsia="仿宋" w:hAnsi="仿宋" w:cs="仿宋"/>
          <w:spacing w:val="-2"/>
          <w:sz w:val="32"/>
          <w:szCs w:val="32"/>
        </w:rPr>
      </w:pPr>
      <w:r>
        <w:rPr>
          <w:rFonts w:ascii="仿宋" w:eastAsia="仿宋" w:hAnsi="仿宋" w:cs="仿宋" w:hint="eastAsia"/>
          <w:sz w:val="32"/>
          <w:szCs w:val="32"/>
        </w:rPr>
        <w:t>为规范专项资金管理，保证资金安全，高效运行，发挥资金使用效率，我委制订了《专项经费费管理制度》，保证“专款专用，专帐核算”。</w:t>
      </w:r>
      <w:r>
        <w:rPr>
          <w:rFonts w:ascii="仿宋" w:eastAsia="仿宋" w:hAnsi="仿宋" w:cs="仿宋" w:hint="eastAsia"/>
          <w:color w:val="333333"/>
          <w:sz w:val="32"/>
          <w:szCs w:val="32"/>
        </w:rPr>
        <w:t>资金开支审批手续完整，各项资金全部实现国库授权支付、专款专用，不存在支出依据不合规、虚列项目支出、截留、挤占、挪用和超标准支出等现象。</w:t>
      </w:r>
    </w:p>
    <w:p w14:paraId="2D7BB749" w14:textId="77777777" w:rsidR="001519E1" w:rsidRDefault="00463420">
      <w:pPr>
        <w:widowControl/>
        <w:shd w:val="clear" w:color="auto" w:fill="FFFFFF"/>
        <w:spacing w:line="360" w:lineRule="auto"/>
        <w:ind w:firstLine="640"/>
        <w:rPr>
          <w:rFonts w:ascii="黑体" w:eastAsia="黑体" w:hAnsi="黑体" w:cs="黑体"/>
          <w:spacing w:val="-2"/>
          <w:sz w:val="32"/>
          <w:szCs w:val="32"/>
        </w:rPr>
      </w:pPr>
      <w:r>
        <w:rPr>
          <w:rFonts w:ascii="黑体" w:eastAsia="黑体" w:hAnsi="黑体" w:cs="黑体" w:hint="eastAsia"/>
          <w:spacing w:val="-2"/>
          <w:sz w:val="32"/>
          <w:szCs w:val="32"/>
        </w:rPr>
        <w:lastRenderedPageBreak/>
        <w:t>三、部门专项组织实施情况</w:t>
      </w:r>
    </w:p>
    <w:p w14:paraId="7E333A6A" w14:textId="77777777" w:rsidR="001519E1" w:rsidRDefault="00463420">
      <w:pPr>
        <w:widowControl/>
        <w:shd w:val="clear" w:color="auto" w:fill="FFFFFF"/>
        <w:spacing w:line="360" w:lineRule="auto"/>
        <w:ind w:firstLine="640"/>
        <w:rPr>
          <w:rFonts w:ascii="仿宋" w:eastAsia="仿宋" w:hAnsi="仿宋" w:cs="仿宋"/>
          <w:spacing w:val="-2"/>
          <w:sz w:val="32"/>
          <w:szCs w:val="32"/>
        </w:rPr>
      </w:pPr>
      <w:r>
        <w:rPr>
          <w:rFonts w:ascii="仿宋" w:eastAsia="仿宋" w:hAnsi="仿宋" w:cs="仿宋" w:hint="eastAsia"/>
          <w:spacing w:val="-2"/>
          <w:sz w:val="32"/>
          <w:szCs w:val="32"/>
        </w:rPr>
        <w:t>（一）专项组织情况分析，主要包括项目招投标、调整、竣工验收等情况。</w:t>
      </w:r>
    </w:p>
    <w:p w14:paraId="0E54FEFB" w14:textId="77777777" w:rsidR="001519E1" w:rsidRDefault="00463420">
      <w:pPr>
        <w:pStyle w:val="ab"/>
        <w:spacing w:line="360" w:lineRule="auto"/>
        <w:ind w:firstLineChars="200" w:firstLine="640"/>
        <w:rPr>
          <w:rFonts w:ascii="仿宋" w:eastAsia="仿宋" w:hAnsi="仿宋" w:cs="仿宋"/>
          <w:spacing w:val="-2"/>
          <w:sz w:val="32"/>
          <w:szCs w:val="32"/>
        </w:rPr>
      </w:pPr>
      <w:r>
        <w:rPr>
          <w:rFonts w:ascii="仿宋" w:eastAsia="仿宋" w:hAnsi="仿宋" w:cs="仿宋" w:hint="eastAsia"/>
          <w:sz w:val="32"/>
          <w:szCs w:val="32"/>
        </w:rPr>
        <w:t>进一步规范财务报账审批程序、合同协议审批程序、费用结算程序，明确物资、项目采购要求、流程，</w:t>
      </w:r>
      <w:r>
        <w:rPr>
          <w:rFonts w:ascii="仿宋" w:eastAsia="仿宋" w:hAnsi="仿宋" w:cs="仿宋" w:hint="eastAsia"/>
          <w:sz w:val="32"/>
          <w:szCs w:val="32"/>
        </w:rPr>
        <w:t>特别是对实施的工程项目严格按照财政相关项目评审、公开公平竞价等规定开展，在所有采购和项目实施过程中严格按相关财政要求执行，坚持勤俭节约、非必要不采购和廉洁自律纪律要求。</w:t>
      </w:r>
    </w:p>
    <w:p w14:paraId="6DC68A12" w14:textId="77777777" w:rsidR="001519E1" w:rsidRDefault="00463420">
      <w:pPr>
        <w:widowControl/>
        <w:shd w:val="clear" w:color="auto" w:fill="FFFFFF"/>
        <w:spacing w:line="360" w:lineRule="auto"/>
        <w:ind w:firstLine="640"/>
        <w:rPr>
          <w:rFonts w:ascii="仿宋" w:eastAsia="仿宋" w:hAnsi="仿宋" w:cs="仿宋"/>
          <w:spacing w:val="-2"/>
          <w:sz w:val="32"/>
          <w:szCs w:val="32"/>
        </w:rPr>
      </w:pPr>
      <w:r>
        <w:rPr>
          <w:rFonts w:ascii="仿宋" w:eastAsia="仿宋" w:hAnsi="仿宋" w:cs="仿宋" w:hint="eastAsia"/>
          <w:spacing w:val="-2"/>
          <w:sz w:val="32"/>
          <w:szCs w:val="32"/>
        </w:rPr>
        <w:t>（二）专项管理情况分析，主要包括项目管理制度建设、日常检查监督管理等情况。</w:t>
      </w:r>
    </w:p>
    <w:p w14:paraId="74ABB8CA" w14:textId="77777777" w:rsidR="001519E1" w:rsidRDefault="00463420">
      <w:pPr>
        <w:widowControl/>
        <w:shd w:val="clear" w:color="auto" w:fill="FFFFFF"/>
        <w:spacing w:line="360" w:lineRule="auto"/>
        <w:ind w:firstLine="640"/>
        <w:rPr>
          <w:rFonts w:ascii="仿宋" w:eastAsia="仿宋" w:hAnsi="仿宋" w:cs="仿宋"/>
          <w:spacing w:val="-2"/>
          <w:sz w:val="32"/>
          <w:szCs w:val="32"/>
        </w:rPr>
      </w:pPr>
      <w:r>
        <w:rPr>
          <w:rFonts w:ascii="仿宋" w:eastAsia="仿宋" w:hAnsi="仿宋" w:cs="仿宋" w:hint="eastAsia"/>
          <w:spacing w:val="-2"/>
          <w:sz w:val="32"/>
          <w:szCs w:val="32"/>
        </w:rPr>
        <w:t>我委严格执行《怀化市本级财政专项资金管理办法》、《怀化市本级政府投资项目工程预结（决）算管理办法》、《怀化市</w:t>
      </w:r>
      <w:r>
        <w:rPr>
          <w:rFonts w:ascii="仿宋" w:eastAsia="仿宋" w:hAnsi="仿宋" w:cs="仿宋" w:hint="eastAsia"/>
          <w:spacing w:val="-2"/>
          <w:sz w:val="32"/>
          <w:szCs w:val="32"/>
        </w:rPr>
        <w:t>2020</w:t>
      </w:r>
      <w:r>
        <w:rPr>
          <w:rFonts w:ascii="仿宋" w:eastAsia="仿宋" w:hAnsi="仿宋" w:cs="仿宋" w:hint="eastAsia"/>
          <w:spacing w:val="-2"/>
          <w:sz w:val="32"/>
          <w:szCs w:val="32"/>
        </w:rPr>
        <w:t>年政府集中采购目录及政府采购限额标准》等相关制度，</w:t>
      </w:r>
      <w:r>
        <w:rPr>
          <w:rFonts w:ascii="仿宋" w:eastAsia="仿宋" w:hAnsi="仿宋" w:cs="仿宋" w:hint="eastAsia"/>
          <w:sz w:val="32"/>
          <w:szCs w:val="32"/>
        </w:rPr>
        <w:t>实行项目责任制管理。单位主要领导负责项目的</w:t>
      </w:r>
      <w:r>
        <w:rPr>
          <w:rFonts w:ascii="仿宋" w:eastAsia="仿宋" w:hAnsi="仿宋" w:cs="仿宋" w:hint="eastAsia"/>
          <w:spacing w:val="-2"/>
          <w:sz w:val="32"/>
          <w:szCs w:val="32"/>
        </w:rPr>
        <w:t>日常检查和监督工作</w:t>
      </w:r>
      <w:r>
        <w:rPr>
          <w:rFonts w:ascii="仿宋" w:eastAsia="仿宋" w:hAnsi="仿宋" w:cs="仿宋" w:hint="eastAsia"/>
          <w:sz w:val="32"/>
          <w:szCs w:val="32"/>
        </w:rPr>
        <w:t>，认真履行职责，做好项目的管理。</w:t>
      </w:r>
    </w:p>
    <w:p w14:paraId="7ADD1F15" w14:textId="77777777" w:rsidR="001519E1" w:rsidRDefault="00463420">
      <w:pPr>
        <w:widowControl/>
        <w:shd w:val="clear" w:color="auto" w:fill="FFFFFF"/>
        <w:spacing w:line="360" w:lineRule="auto"/>
        <w:ind w:firstLine="640"/>
        <w:rPr>
          <w:rFonts w:ascii="黑体" w:eastAsia="黑体" w:hAnsi="黑体" w:cs="黑体"/>
          <w:spacing w:val="-2"/>
          <w:sz w:val="32"/>
          <w:szCs w:val="32"/>
        </w:rPr>
      </w:pPr>
      <w:r>
        <w:rPr>
          <w:rFonts w:ascii="黑体" w:eastAsia="黑体" w:hAnsi="黑体" w:cs="黑体" w:hint="eastAsia"/>
          <w:spacing w:val="-2"/>
          <w:sz w:val="32"/>
          <w:szCs w:val="32"/>
        </w:rPr>
        <w:t>四、资</w:t>
      </w:r>
      <w:r>
        <w:rPr>
          <w:rFonts w:ascii="黑体" w:eastAsia="黑体" w:hAnsi="黑体" w:cs="黑体" w:hint="eastAsia"/>
          <w:spacing w:val="-2"/>
          <w:sz w:val="32"/>
          <w:szCs w:val="32"/>
        </w:rPr>
        <w:t>产管理情况</w:t>
      </w:r>
    </w:p>
    <w:p w14:paraId="0FFE52A8" w14:textId="77777777" w:rsidR="001519E1" w:rsidRDefault="00463420">
      <w:pPr>
        <w:widowControl/>
        <w:shd w:val="clear" w:color="auto" w:fill="FFFFFF"/>
        <w:spacing w:line="360" w:lineRule="auto"/>
        <w:ind w:firstLine="640"/>
        <w:rPr>
          <w:rFonts w:ascii="仿宋" w:eastAsia="仿宋" w:hAnsi="仿宋" w:cs="仿宋"/>
          <w:spacing w:val="-2"/>
          <w:sz w:val="32"/>
          <w:szCs w:val="32"/>
        </w:rPr>
      </w:pPr>
      <w:r>
        <w:rPr>
          <w:rFonts w:ascii="仿宋" w:eastAsia="仿宋" w:hAnsi="仿宋" w:cs="仿宋" w:hint="eastAsia"/>
          <w:spacing w:val="-2"/>
          <w:sz w:val="32"/>
          <w:szCs w:val="32"/>
        </w:rPr>
        <w:t>2021</w:t>
      </w:r>
      <w:r>
        <w:rPr>
          <w:rFonts w:ascii="仿宋" w:eastAsia="仿宋" w:hAnsi="仿宋" w:cs="仿宋" w:hint="eastAsia"/>
          <w:spacing w:val="-2"/>
          <w:sz w:val="32"/>
          <w:szCs w:val="32"/>
        </w:rPr>
        <w:t>年</w:t>
      </w:r>
      <w:r>
        <w:rPr>
          <w:rFonts w:ascii="仿宋" w:eastAsia="仿宋" w:hAnsi="仿宋" w:cs="仿宋" w:hint="eastAsia"/>
          <w:color w:val="3D3D3D"/>
          <w:sz w:val="32"/>
          <w:szCs w:val="32"/>
          <w:shd w:val="clear" w:color="auto" w:fill="FFFFFF"/>
        </w:rPr>
        <w:t>我委</w:t>
      </w:r>
      <w:r>
        <w:rPr>
          <w:rFonts w:ascii="仿宋" w:eastAsia="仿宋" w:hAnsi="仿宋" w:cs="仿宋" w:hint="eastAsia"/>
          <w:spacing w:val="-2"/>
          <w:sz w:val="32"/>
          <w:szCs w:val="32"/>
        </w:rPr>
        <w:t>制定了详细的内部管理制度，所有资产统一采购、专人管理、定期盘点、集中处置、严格追责，有效防止了国有资产流失。对报废固定资产按规定程序进行处理，新增固定资产建立了固定资产卡片和台账，责任到人，从而确保资产账账相符、账实相符。</w:t>
      </w:r>
    </w:p>
    <w:p w14:paraId="2AB5AB68" w14:textId="77777777" w:rsidR="001519E1" w:rsidRDefault="00463420">
      <w:pPr>
        <w:widowControl/>
        <w:shd w:val="clear" w:color="auto" w:fill="FFFFFF"/>
        <w:spacing w:line="360" w:lineRule="auto"/>
        <w:ind w:firstLine="640"/>
        <w:rPr>
          <w:rFonts w:ascii="黑体" w:eastAsia="黑体" w:hAnsi="黑体" w:cs="黑体"/>
          <w:spacing w:val="-2"/>
          <w:sz w:val="32"/>
          <w:szCs w:val="32"/>
        </w:rPr>
      </w:pPr>
      <w:r>
        <w:rPr>
          <w:rFonts w:ascii="黑体" w:eastAsia="黑体" w:hAnsi="黑体" w:cs="黑体" w:hint="eastAsia"/>
          <w:spacing w:val="-2"/>
          <w:sz w:val="32"/>
          <w:szCs w:val="32"/>
        </w:rPr>
        <w:t>五、部门整体支出绩效情况</w:t>
      </w:r>
    </w:p>
    <w:p w14:paraId="167D8D59" w14:textId="77777777" w:rsidR="001519E1" w:rsidRDefault="00463420">
      <w:pPr>
        <w:ind w:firstLineChars="200" w:firstLine="632"/>
        <w:contextualSpacing/>
        <w:rPr>
          <w:rFonts w:ascii="仿宋" w:eastAsia="仿宋" w:hAnsi="仿宋" w:cs="仿宋"/>
          <w:spacing w:val="-2"/>
          <w:sz w:val="32"/>
          <w:szCs w:val="32"/>
        </w:rPr>
      </w:pPr>
      <w:r>
        <w:rPr>
          <w:rFonts w:ascii="仿宋" w:eastAsia="仿宋" w:hAnsi="仿宋" w:cs="仿宋" w:hint="eastAsia"/>
          <w:spacing w:val="-2"/>
          <w:sz w:val="32"/>
          <w:szCs w:val="32"/>
        </w:rPr>
        <w:t>2021</w:t>
      </w:r>
      <w:r>
        <w:rPr>
          <w:rFonts w:ascii="仿宋" w:eastAsia="仿宋" w:hAnsi="仿宋" w:cs="仿宋" w:hint="eastAsia"/>
          <w:spacing w:val="-2"/>
          <w:sz w:val="32"/>
          <w:szCs w:val="32"/>
        </w:rPr>
        <w:t>年是党和国家历史上具有里程碑意义的一年。在以习近平同志为核心的党中央和省委坚强领导下，新一届市委及时出台加强自身建设的意见和进一步贯彻落实中央八项规定及其实施细则精神的实施办法，坚持以全面从严治党引领保障高质量跨越式发展，全市政</w:t>
      </w:r>
      <w:r>
        <w:rPr>
          <w:rFonts w:ascii="仿宋" w:eastAsia="仿宋" w:hAnsi="仿宋" w:cs="仿宋" w:hint="eastAsia"/>
          <w:spacing w:val="-2"/>
          <w:sz w:val="32"/>
          <w:szCs w:val="32"/>
        </w:rPr>
        <w:t>治生态越来越好、发展氛围越</w:t>
      </w:r>
      <w:r>
        <w:rPr>
          <w:rFonts w:ascii="仿宋" w:eastAsia="仿宋" w:hAnsi="仿宋" w:cs="仿宋" w:hint="eastAsia"/>
          <w:spacing w:val="-2"/>
          <w:sz w:val="32"/>
          <w:szCs w:val="32"/>
        </w:rPr>
        <w:lastRenderedPageBreak/>
        <w:t>来越浓、生态环境越来越美、群众“三感”越来越强、干群面貌越来越新。全市纪检监察机关坚持“围绕中心、服务大局、促进发展、保障安全”工作定位，把握“实事求是、换位思考、依纪依法、不枉不纵”工作准则，坚定不移推进全面从严治党，各项工作呈现新成效、新变化。一是促进发展举措更实。把促进发展作为第一要务，协助市委创新开展营商环境专项巡察、优化营商环境“旋风行动”，出台“服务保障企业发展九条措施”“鼓励政商亲清交往”和“查处诬告陷害”“容错纠错激励担当作为”等制度，为全市发展护航助力。二是争先创</w:t>
      </w:r>
      <w:r>
        <w:rPr>
          <w:rFonts w:ascii="仿宋" w:eastAsia="仿宋" w:hAnsi="仿宋" w:cs="仿宋" w:hint="eastAsia"/>
          <w:spacing w:val="-2"/>
          <w:sz w:val="32"/>
          <w:szCs w:val="32"/>
        </w:rPr>
        <w:t>优效果更好。严明纪检监察干部“十八个一律不得”要求、坚持“五个导向”推进专项监督等工作被省纪委监委主要领导批示全省推介，</w:t>
      </w:r>
      <w:r>
        <w:rPr>
          <w:rFonts w:ascii="仿宋" w:eastAsia="仿宋" w:hAnsi="仿宋" w:cs="仿宋" w:hint="eastAsia"/>
          <w:spacing w:val="-2"/>
          <w:sz w:val="32"/>
          <w:szCs w:val="32"/>
        </w:rPr>
        <w:t>12</w:t>
      </w:r>
      <w:r>
        <w:rPr>
          <w:rFonts w:ascii="仿宋" w:eastAsia="仿宋" w:hAnsi="仿宋" w:cs="仿宋" w:hint="eastAsia"/>
          <w:spacing w:val="-2"/>
          <w:sz w:val="32"/>
          <w:szCs w:val="32"/>
        </w:rPr>
        <w:t>项工作被中央纪委国家监委、省纪委监委相关会议、内部刊物推介。市纪委监委获省扫黑除恶专项斗争先进集体、省文明标兵单位等集体荣誉</w:t>
      </w:r>
      <w:r>
        <w:rPr>
          <w:rFonts w:ascii="仿宋" w:eastAsia="仿宋" w:hAnsi="仿宋" w:cs="仿宋" w:hint="eastAsia"/>
          <w:spacing w:val="-2"/>
          <w:sz w:val="32"/>
          <w:szCs w:val="32"/>
        </w:rPr>
        <w:t>11</w:t>
      </w:r>
      <w:r>
        <w:rPr>
          <w:rFonts w:ascii="仿宋" w:eastAsia="仿宋" w:hAnsi="仿宋" w:cs="仿宋" w:hint="eastAsia"/>
          <w:spacing w:val="-2"/>
          <w:sz w:val="32"/>
          <w:szCs w:val="32"/>
        </w:rPr>
        <w:t>项，县市区纪委监委获省级集体荣誉</w:t>
      </w:r>
      <w:r>
        <w:rPr>
          <w:rFonts w:ascii="仿宋" w:eastAsia="仿宋" w:hAnsi="仿宋" w:cs="仿宋" w:hint="eastAsia"/>
          <w:spacing w:val="-2"/>
          <w:sz w:val="32"/>
          <w:szCs w:val="32"/>
        </w:rPr>
        <w:t>6</w:t>
      </w:r>
      <w:r>
        <w:rPr>
          <w:rFonts w:ascii="仿宋" w:eastAsia="仿宋" w:hAnsi="仿宋" w:cs="仿宋" w:hint="eastAsia"/>
          <w:spacing w:val="-2"/>
          <w:sz w:val="32"/>
          <w:szCs w:val="32"/>
        </w:rPr>
        <w:t>项。三是突破性成绩更多。协助市委严抓换届纪律，首次实现市县换届人选全部满票当选。坚持综合施策，全市检举控告量比上年减少</w:t>
      </w:r>
      <w:r>
        <w:rPr>
          <w:rFonts w:ascii="仿宋" w:eastAsia="仿宋" w:hAnsi="仿宋" w:cs="仿宋" w:hint="eastAsia"/>
          <w:spacing w:val="-2"/>
          <w:sz w:val="32"/>
          <w:szCs w:val="32"/>
        </w:rPr>
        <w:t>443</w:t>
      </w:r>
      <w:r>
        <w:rPr>
          <w:rFonts w:ascii="仿宋" w:eastAsia="仿宋" w:hAnsi="仿宋" w:cs="仿宋" w:hint="eastAsia"/>
          <w:spacing w:val="-2"/>
          <w:sz w:val="32"/>
          <w:szCs w:val="32"/>
        </w:rPr>
        <w:t>件、下降</w:t>
      </w:r>
      <w:r>
        <w:rPr>
          <w:rFonts w:ascii="仿宋" w:eastAsia="仿宋" w:hAnsi="仿宋" w:cs="仿宋" w:hint="eastAsia"/>
          <w:spacing w:val="-2"/>
          <w:sz w:val="32"/>
          <w:szCs w:val="32"/>
        </w:rPr>
        <w:t>13.04%</w:t>
      </w:r>
      <w:r>
        <w:rPr>
          <w:rFonts w:ascii="仿宋" w:eastAsia="仿宋" w:hAnsi="仿宋" w:cs="仿宋" w:hint="eastAsia"/>
          <w:spacing w:val="-2"/>
          <w:sz w:val="32"/>
          <w:szCs w:val="32"/>
        </w:rPr>
        <w:t>，为</w:t>
      </w:r>
      <w:r>
        <w:rPr>
          <w:rFonts w:ascii="仿宋" w:eastAsia="仿宋" w:hAnsi="仿宋" w:cs="仿宋" w:hint="eastAsia"/>
          <w:spacing w:val="-2"/>
          <w:sz w:val="32"/>
          <w:szCs w:val="32"/>
        </w:rPr>
        <w:t>2015</w:t>
      </w:r>
      <w:r>
        <w:rPr>
          <w:rFonts w:ascii="仿宋" w:eastAsia="仿宋" w:hAnsi="仿宋" w:cs="仿宋" w:hint="eastAsia"/>
          <w:spacing w:val="-2"/>
          <w:sz w:val="32"/>
          <w:szCs w:val="32"/>
        </w:rPr>
        <w:t>年以来最低。“清廉怀化”建设全面铺开，“清廉单元”创建、“清廉基地”建</w:t>
      </w:r>
      <w:r>
        <w:rPr>
          <w:rFonts w:ascii="仿宋" w:eastAsia="仿宋" w:hAnsi="仿宋" w:cs="仿宋" w:hint="eastAsia"/>
          <w:spacing w:val="-2"/>
          <w:sz w:val="32"/>
          <w:szCs w:val="32"/>
        </w:rPr>
        <w:t>设、“清廉平台”搭建一体推进。四是专项监督成效更佳。开展粮食购销领域腐败问题等</w:t>
      </w:r>
      <w:r>
        <w:rPr>
          <w:rFonts w:ascii="仿宋" w:eastAsia="仿宋" w:hAnsi="仿宋" w:cs="仿宋" w:hint="eastAsia"/>
          <w:spacing w:val="-2"/>
          <w:sz w:val="32"/>
          <w:szCs w:val="32"/>
        </w:rPr>
        <w:t>14</w:t>
      </w:r>
      <w:r>
        <w:rPr>
          <w:rFonts w:ascii="仿宋" w:eastAsia="仿宋" w:hAnsi="仿宋" w:cs="仿宋" w:hint="eastAsia"/>
          <w:spacing w:val="-2"/>
          <w:sz w:val="32"/>
          <w:szCs w:val="32"/>
        </w:rPr>
        <w:t>项专项监督，立案</w:t>
      </w:r>
      <w:r>
        <w:rPr>
          <w:rFonts w:ascii="仿宋" w:eastAsia="仿宋" w:hAnsi="仿宋" w:cs="仿宋" w:hint="eastAsia"/>
          <w:spacing w:val="-2"/>
          <w:sz w:val="32"/>
          <w:szCs w:val="32"/>
        </w:rPr>
        <w:t>868</w:t>
      </w:r>
      <w:r>
        <w:rPr>
          <w:rFonts w:ascii="仿宋" w:eastAsia="仿宋" w:hAnsi="仿宋" w:cs="仿宋" w:hint="eastAsia"/>
          <w:spacing w:val="-2"/>
          <w:sz w:val="32"/>
          <w:szCs w:val="32"/>
        </w:rPr>
        <w:t>件，追缴资金</w:t>
      </w:r>
      <w:r>
        <w:rPr>
          <w:rFonts w:ascii="仿宋" w:eastAsia="仿宋" w:hAnsi="仿宋" w:cs="仿宋" w:hint="eastAsia"/>
          <w:spacing w:val="-2"/>
          <w:sz w:val="32"/>
          <w:szCs w:val="32"/>
        </w:rPr>
        <w:t>3116</w:t>
      </w:r>
      <w:r>
        <w:rPr>
          <w:rFonts w:ascii="仿宋" w:eastAsia="仿宋" w:hAnsi="仿宋" w:cs="仿宋" w:hint="eastAsia"/>
          <w:spacing w:val="-2"/>
          <w:sz w:val="32"/>
          <w:szCs w:val="32"/>
        </w:rPr>
        <w:t>万元，推动整改问题</w:t>
      </w:r>
      <w:r>
        <w:rPr>
          <w:rFonts w:ascii="仿宋" w:eastAsia="仿宋" w:hAnsi="仿宋" w:cs="仿宋" w:hint="eastAsia"/>
          <w:spacing w:val="-2"/>
          <w:sz w:val="32"/>
          <w:szCs w:val="32"/>
        </w:rPr>
        <w:t>1625</w:t>
      </w:r>
      <w:r>
        <w:rPr>
          <w:rFonts w:ascii="仿宋" w:eastAsia="仿宋" w:hAnsi="仿宋" w:cs="仿宋" w:hint="eastAsia"/>
          <w:spacing w:val="-2"/>
          <w:sz w:val="32"/>
          <w:szCs w:val="32"/>
        </w:rPr>
        <w:t>个，完善制度</w:t>
      </w:r>
      <w:r>
        <w:rPr>
          <w:rFonts w:ascii="仿宋" w:eastAsia="仿宋" w:hAnsi="仿宋" w:cs="仿宋" w:hint="eastAsia"/>
          <w:spacing w:val="-2"/>
          <w:sz w:val="32"/>
          <w:szCs w:val="32"/>
        </w:rPr>
        <w:t>261</w:t>
      </w:r>
      <w:r>
        <w:rPr>
          <w:rFonts w:ascii="仿宋" w:eastAsia="仿宋" w:hAnsi="仿宋" w:cs="仿宋" w:hint="eastAsia"/>
          <w:spacing w:val="-2"/>
          <w:sz w:val="32"/>
          <w:szCs w:val="32"/>
        </w:rPr>
        <w:t>项。五是正风反腐力度更大。立案</w:t>
      </w:r>
      <w:r>
        <w:rPr>
          <w:rFonts w:ascii="仿宋" w:eastAsia="仿宋" w:hAnsi="仿宋" w:cs="仿宋" w:hint="eastAsia"/>
          <w:spacing w:val="-2"/>
          <w:sz w:val="32"/>
          <w:szCs w:val="32"/>
        </w:rPr>
        <w:t>2328</w:t>
      </w:r>
      <w:r>
        <w:rPr>
          <w:rFonts w:ascii="仿宋" w:eastAsia="仿宋" w:hAnsi="仿宋" w:cs="仿宋" w:hint="eastAsia"/>
          <w:spacing w:val="-2"/>
          <w:sz w:val="32"/>
          <w:szCs w:val="32"/>
        </w:rPr>
        <w:t>件、结案</w:t>
      </w:r>
      <w:r>
        <w:rPr>
          <w:rFonts w:ascii="仿宋" w:eastAsia="仿宋" w:hAnsi="仿宋" w:cs="仿宋" w:hint="eastAsia"/>
          <w:spacing w:val="-2"/>
          <w:sz w:val="32"/>
          <w:szCs w:val="32"/>
        </w:rPr>
        <w:t>2330</w:t>
      </w:r>
      <w:r>
        <w:rPr>
          <w:rFonts w:ascii="仿宋" w:eastAsia="仿宋" w:hAnsi="仿宋" w:cs="仿宋" w:hint="eastAsia"/>
          <w:spacing w:val="-2"/>
          <w:sz w:val="32"/>
          <w:szCs w:val="32"/>
        </w:rPr>
        <w:t>件、处分</w:t>
      </w:r>
      <w:r>
        <w:rPr>
          <w:rFonts w:ascii="仿宋" w:eastAsia="仿宋" w:hAnsi="仿宋" w:cs="仿宋" w:hint="eastAsia"/>
          <w:spacing w:val="-2"/>
          <w:sz w:val="32"/>
          <w:szCs w:val="32"/>
        </w:rPr>
        <w:t>2175</w:t>
      </w:r>
      <w:r>
        <w:rPr>
          <w:rFonts w:ascii="仿宋" w:eastAsia="仿宋" w:hAnsi="仿宋" w:cs="仿宋" w:hint="eastAsia"/>
          <w:spacing w:val="-2"/>
          <w:sz w:val="32"/>
          <w:szCs w:val="32"/>
        </w:rPr>
        <w:t>人，同比分别增长</w:t>
      </w:r>
      <w:r>
        <w:rPr>
          <w:rFonts w:ascii="仿宋" w:eastAsia="仿宋" w:hAnsi="仿宋" w:cs="仿宋" w:hint="eastAsia"/>
          <w:spacing w:val="-2"/>
          <w:sz w:val="32"/>
          <w:szCs w:val="32"/>
        </w:rPr>
        <w:t>6.4</w:t>
      </w:r>
      <w:r>
        <w:rPr>
          <w:rFonts w:ascii="仿宋" w:eastAsia="仿宋" w:hAnsi="仿宋" w:cs="仿宋" w:hint="eastAsia"/>
          <w:spacing w:val="-2"/>
          <w:sz w:val="32"/>
          <w:szCs w:val="32"/>
        </w:rPr>
        <w:t>0</w:t>
      </w:r>
      <w:r>
        <w:rPr>
          <w:rFonts w:ascii="仿宋" w:eastAsia="仿宋" w:hAnsi="仿宋" w:cs="仿宋" w:hint="eastAsia"/>
          <w:spacing w:val="-2"/>
          <w:sz w:val="32"/>
          <w:szCs w:val="32"/>
        </w:rPr>
        <w:t>%</w:t>
      </w:r>
      <w:r>
        <w:rPr>
          <w:rFonts w:ascii="仿宋" w:eastAsia="仿宋" w:hAnsi="仿宋" w:cs="仿宋" w:hint="eastAsia"/>
          <w:spacing w:val="-2"/>
          <w:sz w:val="32"/>
          <w:szCs w:val="32"/>
        </w:rPr>
        <w:t>、</w:t>
      </w:r>
      <w:r>
        <w:rPr>
          <w:rFonts w:ascii="仿宋" w:eastAsia="仿宋" w:hAnsi="仿宋" w:cs="仿宋" w:hint="eastAsia"/>
          <w:spacing w:val="-2"/>
          <w:sz w:val="32"/>
          <w:szCs w:val="32"/>
        </w:rPr>
        <w:t>5.3</w:t>
      </w:r>
      <w:r>
        <w:rPr>
          <w:rFonts w:ascii="仿宋" w:eastAsia="仿宋" w:hAnsi="仿宋" w:cs="仿宋" w:hint="eastAsia"/>
          <w:spacing w:val="-2"/>
          <w:sz w:val="32"/>
          <w:szCs w:val="32"/>
        </w:rPr>
        <w:t>0</w:t>
      </w:r>
      <w:r>
        <w:rPr>
          <w:rFonts w:ascii="仿宋" w:eastAsia="仿宋" w:hAnsi="仿宋" w:cs="仿宋" w:hint="eastAsia"/>
          <w:spacing w:val="-2"/>
          <w:sz w:val="32"/>
          <w:szCs w:val="32"/>
        </w:rPr>
        <w:t>%</w:t>
      </w:r>
      <w:r>
        <w:rPr>
          <w:rFonts w:ascii="仿宋" w:eastAsia="仿宋" w:hAnsi="仿宋" w:cs="仿宋" w:hint="eastAsia"/>
          <w:spacing w:val="-2"/>
          <w:sz w:val="32"/>
          <w:szCs w:val="32"/>
        </w:rPr>
        <w:t>、</w:t>
      </w:r>
      <w:r>
        <w:rPr>
          <w:rFonts w:ascii="仿宋" w:eastAsia="仿宋" w:hAnsi="仿宋" w:cs="仿宋" w:hint="eastAsia"/>
          <w:spacing w:val="-2"/>
          <w:sz w:val="32"/>
          <w:szCs w:val="32"/>
        </w:rPr>
        <w:t>4</w:t>
      </w:r>
      <w:r>
        <w:rPr>
          <w:rFonts w:ascii="仿宋" w:eastAsia="仿宋" w:hAnsi="仿宋" w:cs="仿宋" w:hint="eastAsia"/>
          <w:spacing w:val="-2"/>
          <w:sz w:val="32"/>
          <w:szCs w:val="32"/>
        </w:rPr>
        <w:t>.00</w:t>
      </w:r>
      <w:r>
        <w:rPr>
          <w:rFonts w:ascii="仿宋" w:eastAsia="仿宋" w:hAnsi="仿宋" w:cs="仿宋" w:hint="eastAsia"/>
          <w:spacing w:val="-2"/>
          <w:sz w:val="32"/>
          <w:szCs w:val="32"/>
        </w:rPr>
        <w:t>%</w:t>
      </w:r>
      <w:r>
        <w:rPr>
          <w:rFonts w:ascii="仿宋" w:eastAsia="仿宋" w:hAnsi="仿宋" w:cs="仿宋" w:hint="eastAsia"/>
          <w:spacing w:val="-2"/>
          <w:sz w:val="32"/>
          <w:szCs w:val="32"/>
        </w:rPr>
        <w:t>；严肃查处了王岳欣、张绪华、蒋晖军、罗展文、姚舜元、彭永杰等处级干部案件</w:t>
      </w:r>
      <w:r>
        <w:rPr>
          <w:rFonts w:ascii="仿宋" w:eastAsia="仿宋" w:hAnsi="仿宋" w:cs="仿宋" w:hint="eastAsia"/>
          <w:spacing w:val="-2"/>
          <w:sz w:val="32"/>
          <w:szCs w:val="32"/>
        </w:rPr>
        <w:t>43</w:t>
      </w:r>
      <w:r>
        <w:rPr>
          <w:rFonts w:ascii="仿宋" w:eastAsia="仿宋" w:hAnsi="仿宋" w:cs="仿宋" w:hint="eastAsia"/>
          <w:spacing w:val="-2"/>
          <w:sz w:val="32"/>
          <w:szCs w:val="32"/>
        </w:rPr>
        <w:t>件；联合中国兵器工业集团纪检监察组、中央纪委国家监委驻中国建设银行纪检监察组和中国农业银行湖南省分行纪委开展“组地”联合办案，留置</w:t>
      </w:r>
      <w:r>
        <w:rPr>
          <w:rFonts w:ascii="仿宋" w:eastAsia="仿宋" w:hAnsi="仿宋" w:cs="仿宋" w:hint="eastAsia"/>
          <w:spacing w:val="-2"/>
          <w:sz w:val="32"/>
          <w:szCs w:val="32"/>
        </w:rPr>
        <w:t>25</w:t>
      </w:r>
      <w:r>
        <w:rPr>
          <w:rFonts w:ascii="仿宋" w:eastAsia="仿宋" w:hAnsi="仿宋" w:cs="仿宋" w:hint="eastAsia"/>
          <w:spacing w:val="-2"/>
          <w:sz w:val="32"/>
          <w:szCs w:val="32"/>
        </w:rPr>
        <w:t>人；查处违反中央八项规定精神问题</w:t>
      </w:r>
      <w:r>
        <w:rPr>
          <w:rFonts w:ascii="仿宋" w:eastAsia="仿宋" w:hAnsi="仿宋" w:cs="仿宋" w:hint="eastAsia"/>
          <w:spacing w:val="-2"/>
          <w:sz w:val="32"/>
          <w:szCs w:val="32"/>
        </w:rPr>
        <w:t>199</w:t>
      </w:r>
      <w:r>
        <w:rPr>
          <w:rFonts w:ascii="仿宋" w:eastAsia="仿宋" w:hAnsi="仿宋" w:cs="仿宋" w:hint="eastAsia"/>
          <w:spacing w:val="-2"/>
          <w:sz w:val="32"/>
          <w:szCs w:val="32"/>
        </w:rPr>
        <w:t>起、处分</w:t>
      </w:r>
      <w:r>
        <w:rPr>
          <w:rFonts w:ascii="仿宋" w:eastAsia="仿宋" w:hAnsi="仿宋" w:cs="仿宋" w:hint="eastAsia"/>
          <w:spacing w:val="-2"/>
          <w:sz w:val="32"/>
          <w:szCs w:val="32"/>
        </w:rPr>
        <w:t>284</w:t>
      </w:r>
      <w:r>
        <w:rPr>
          <w:rFonts w:ascii="仿宋" w:eastAsia="仿宋" w:hAnsi="仿宋" w:cs="仿宋" w:hint="eastAsia"/>
          <w:spacing w:val="-2"/>
          <w:sz w:val="32"/>
          <w:szCs w:val="32"/>
        </w:rPr>
        <w:t>人，各项数据位居全省前列。六是办案效率更高。开展线索、案件“动态清零”行动，市本级办结超</w:t>
      </w:r>
      <w:r>
        <w:rPr>
          <w:rFonts w:ascii="仿宋" w:eastAsia="仿宋" w:hAnsi="仿宋" w:cs="仿宋" w:hint="eastAsia"/>
          <w:spacing w:val="-2"/>
          <w:sz w:val="32"/>
          <w:szCs w:val="32"/>
        </w:rPr>
        <w:lastRenderedPageBreak/>
        <w:t>期未办结线索</w:t>
      </w:r>
      <w:r>
        <w:rPr>
          <w:rFonts w:ascii="仿宋" w:eastAsia="仿宋" w:hAnsi="仿宋" w:cs="仿宋" w:hint="eastAsia"/>
          <w:spacing w:val="-2"/>
          <w:sz w:val="32"/>
          <w:szCs w:val="32"/>
        </w:rPr>
        <w:t>625</w:t>
      </w:r>
      <w:r>
        <w:rPr>
          <w:rFonts w:ascii="仿宋" w:eastAsia="仿宋" w:hAnsi="仿宋" w:cs="仿宋" w:hint="eastAsia"/>
          <w:spacing w:val="-2"/>
          <w:sz w:val="32"/>
          <w:szCs w:val="32"/>
        </w:rPr>
        <w:t>件、长期未办结案件</w:t>
      </w:r>
      <w:r>
        <w:rPr>
          <w:rFonts w:ascii="仿宋" w:eastAsia="仿宋" w:hAnsi="仿宋" w:cs="仿宋" w:hint="eastAsia"/>
          <w:spacing w:val="-2"/>
          <w:sz w:val="32"/>
          <w:szCs w:val="32"/>
        </w:rPr>
        <w:t>63</w:t>
      </w:r>
      <w:r>
        <w:rPr>
          <w:rFonts w:ascii="仿宋" w:eastAsia="仿宋" w:hAnsi="仿宋" w:cs="仿宋" w:hint="eastAsia"/>
          <w:spacing w:val="-2"/>
          <w:sz w:val="32"/>
          <w:szCs w:val="32"/>
        </w:rPr>
        <w:t>件、存量线索</w:t>
      </w:r>
      <w:r>
        <w:rPr>
          <w:rFonts w:ascii="仿宋" w:eastAsia="仿宋" w:hAnsi="仿宋" w:cs="仿宋" w:hint="eastAsia"/>
          <w:spacing w:val="-2"/>
          <w:sz w:val="32"/>
          <w:szCs w:val="32"/>
        </w:rPr>
        <w:t>1249</w:t>
      </w:r>
      <w:r>
        <w:rPr>
          <w:rFonts w:ascii="仿宋" w:eastAsia="仿宋" w:hAnsi="仿宋" w:cs="仿宋" w:hint="eastAsia"/>
          <w:spacing w:val="-2"/>
          <w:sz w:val="32"/>
          <w:szCs w:val="32"/>
        </w:rPr>
        <w:t>件，</w:t>
      </w:r>
      <w:r>
        <w:rPr>
          <w:rFonts w:ascii="仿宋" w:eastAsia="仿宋" w:hAnsi="仿宋" w:cs="仿宋" w:hint="eastAsia"/>
          <w:spacing w:val="-2"/>
          <w:sz w:val="32"/>
          <w:szCs w:val="32"/>
        </w:rPr>
        <w:t>201</w:t>
      </w:r>
      <w:r>
        <w:rPr>
          <w:rFonts w:ascii="仿宋" w:eastAsia="仿宋" w:hAnsi="仿宋" w:cs="仿宋" w:hint="eastAsia"/>
          <w:spacing w:val="-2"/>
          <w:sz w:val="32"/>
          <w:szCs w:val="32"/>
        </w:rPr>
        <w:t>件长期未处置线索全部“清零”。</w:t>
      </w:r>
    </w:p>
    <w:p w14:paraId="69A45DA1" w14:textId="77777777" w:rsidR="001519E1" w:rsidRDefault="00463420">
      <w:pPr>
        <w:widowControl/>
        <w:shd w:val="clear" w:color="auto" w:fill="FFFFFF"/>
        <w:spacing w:line="360" w:lineRule="auto"/>
        <w:ind w:firstLine="640"/>
        <w:rPr>
          <w:rFonts w:ascii="黑体" w:eastAsia="黑体" w:hAnsi="黑体" w:cs="黑体"/>
          <w:spacing w:val="-2"/>
          <w:sz w:val="32"/>
          <w:szCs w:val="32"/>
        </w:rPr>
      </w:pPr>
      <w:r>
        <w:rPr>
          <w:rFonts w:ascii="黑体" w:eastAsia="黑体" w:hAnsi="黑体" w:cs="黑体" w:hint="eastAsia"/>
          <w:spacing w:val="-2"/>
          <w:sz w:val="32"/>
          <w:szCs w:val="32"/>
        </w:rPr>
        <w:t>六、存在的主要问题</w:t>
      </w:r>
    </w:p>
    <w:p w14:paraId="61A8E292" w14:textId="77777777" w:rsidR="001519E1" w:rsidRDefault="00463420">
      <w:pPr>
        <w:spacing w:line="560" w:lineRule="exact"/>
        <w:ind w:firstLineChars="200" w:firstLine="632"/>
        <w:jc w:val="left"/>
        <w:rPr>
          <w:rFonts w:ascii="仿宋" w:eastAsia="仿宋" w:hAnsi="仿宋" w:cs="仿宋"/>
          <w:spacing w:val="-2"/>
          <w:sz w:val="32"/>
          <w:szCs w:val="32"/>
        </w:rPr>
      </w:pPr>
      <w:r>
        <w:rPr>
          <w:rFonts w:ascii="仿宋" w:eastAsia="仿宋" w:hAnsi="仿宋" w:cs="仿宋" w:hint="eastAsia"/>
          <w:spacing w:val="-2"/>
          <w:sz w:val="32"/>
          <w:szCs w:val="32"/>
        </w:rPr>
        <w:t>1</w:t>
      </w:r>
      <w:r>
        <w:rPr>
          <w:rFonts w:ascii="仿宋" w:eastAsia="仿宋" w:hAnsi="仿宋" w:cs="仿宋" w:hint="eastAsia"/>
          <w:spacing w:val="-2"/>
          <w:sz w:val="32"/>
          <w:szCs w:val="32"/>
        </w:rPr>
        <w:t>、年初预算安排与工作任务不匹配，经费缺口较大。办案任务重，事务繁杂，项目经费略显不足。</w:t>
      </w:r>
    </w:p>
    <w:p w14:paraId="2708E943" w14:textId="77777777" w:rsidR="001519E1" w:rsidRDefault="00463420">
      <w:pPr>
        <w:spacing w:line="560" w:lineRule="exact"/>
        <w:ind w:firstLineChars="200" w:firstLine="632"/>
        <w:jc w:val="left"/>
        <w:rPr>
          <w:rFonts w:ascii="仿宋" w:eastAsia="仿宋" w:hAnsi="仿宋" w:cs="仿宋"/>
          <w:spacing w:val="-2"/>
          <w:sz w:val="32"/>
          <w:szCs w:val="32"/>
        </w:rPr>
      </w:pPr>
      <w:r>
        <w:rPr>
          <w:rFonts w:ascii="仿宋" w:eastAsia="仿宋" w:hAnsi="仿宋" w:cs="仿宋" w:hint="eastAsia"/>
          <w:spacing w:val="-2"/>
          <w:sz w:val="32"/>
          <w:szCs w:val="32"/>
        </w:rPr>
        <w:t>2</w:t>
      </w:r>
      <w:r>
        <w:rPr>
          <w:rFonts w:ascii="仿宋" w:eastAsia="仿宋" w:hAnsi="仿宋" w:cs="仿宋" w:hint="eastAsia"/>
          <w:spacing w:val="-2"/>
          <w:sz w:val="32"/>
          <w:szCs w:val="32"/>
        </w:rPr>
        <w:t>、部分预算资金下达较迟，来不及使用，导致资金结转较多。</w:t>
      </w:r>
    </w:p>
    <w:p w14:paraId="1BE96A3C" w14:textId="77777777" w:rsidR="001519E1" w:rsidRDefault="00463420">
      <w:pPr>
        <w:widowControl/>
        <w:shd w:val="clear" w:color="auto" w:fill="FFFFFF"/>
        <w:spacing w:line="360" w:lineRule="auto"/>
        <w:ind w:firstLine="640"/>
        <w:rPr>
          <w:rFonts w:ascii="黑体" w:eastAsia="黑体" w:hAnsi="黑体" w:cs="黑体"/>
          <w:spacing w:val="-2"/>
          <w:sz w:val="32"/>
          <w:szCs w:val="32"/>
        </w:rPr>
      </w:pPr>
      <w:r>
        <w:rPr>
          <w:rFonts w:ascii="黑体" w:eastAsia="黑体" w:hAnsi="黑体" w:cs="黑体" w:hint="eastAsia"/>
          <w:spacing w:val="-2"/>
          <w:sz w:val="32"/>
          <w:szCs w:val="32"/>
        </w:rPr>
        <w:t>七、改进措施和有关建议</w:t>
      </w:r>
    </w:p>
    <w:p w14:paraId="649D50CB" w14:textId="77777777" w:rsidR="001519E1" w:rsidRDefault="00463420">
      <w:pPr>
        <w:spacing w:line="560" w:lineRule="exact"/>
        <w:ind w:firstLineChars="200" w:firstLine="632"/>
        <w:jc w:val="left"/>
        <w:rPr>
          <w:rFonts w:ascii="仿宋" w:eastAsia="仿宋" w:hAnsi="仿宋" w:cs="仿宋"/>
          <w:spacing w:val="-2"/>
          <w:sz w:val="32"/>
          <w:szCs w:val="32"/>
        </w:rPr>
      </w:pPr>
      <w:r>
        <w:rPr>
          <w:rFonts w:ascii="仿宋" w:eastAsia="仿宋" w:hAnsi="仿宋" w:cs="仿宋" w:hint="eastAsia"/>
          <w:spacing w:val="-2"/>
          <w:sz w:val="32"/>
          <w:szCs w:val="32"/>
        </w:rPr>
        <w:t>1</w:t>
      </w:r>
      <w:r>
        <w:rPr>
          <w:rFonts w:ascii="仿宋" w:eastAsia="仿宋" w:hAnsi="仿宋" w:cs="仿宋" w:hint="eastAsia"/>
          <w:spacing w:val="-2"/>
          <w:sz w:val="32"/>
          <w:szCs w:val="32"/>
        </w:rPr>
        <w:t>、加大预算安排力度，根据工作任务合理安排项目经费。</w:t>
      </w:r>
    </w:p>
    <w:p w14:paraId="02316327" w14:textId="77777777" w:rsidR="001519E1" w:rsidRDefault="00463420">
      <w:pPr>
        <w:pStyle w:val="TOC1"/>
        <w:spacing w:line="56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2</w:t>
      </w:r>
      <w:r>
        <w:rPr>
          <w:rFonts w:ascii="仿宋" w:eastAsia="仿宋" w:hAnsi="仿宋" w:cs="仿宋" w:hint="eastAsia"/>
          <w:spacing w:val="-2"/>
          <w:sz w:val="32"/>
          <w:szCs w:val="32"/>
        </w:rPr>
        <w:t>、根据工作进度及时追加预算经费。</w:t>
      </w:r>
    </w:p>
    <w:p w14:paraId="3BB575C2" w14:textId="77777777" w:rsidR="001519E1" w:rsidRDefault="001519E1">
      <w:pPr>
        <w:spacing w:line="560" w:lineRule="exact"/>
        <w:rPr>
          <w:rFonts w:ascii="仿宋" w:eastAsia="仿宋" w:hAnsi="仿宋" w:cs="仿宋"/>
          <w:kern w:val="0"/>
          <w:sz w:val="32"/>
          <w:szCs w:val="32"/>
        </w:rPr>
      </w:pPr>
    </w:p>
    <w:p w14:paraId="3B735BDC" w14:textId="77777777" w:rsidR="001519E1" w:rsidRDefault="00463420">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附件</w:t>
      </w:r>
      <w:r>
        <w:rPr>
          <w:rFonts w:ascii="仿宋" w:eastAsia="仿宋" w:hAnsi="仿宋" w:cs="仿宋" w:hint="eastAsia"/>
          <w:kern w:val="0"/>
          <w:sz w:val="32"/>
          <w:szCs w:val="32"/>
        </w:rPr>
        <w:t>2</w:t>
      </w:r>
      <w:r>
        <w:rPr>
          <w:rFonts w:ascii="仿宋" w:eastAsia="仿宋" w:hAnsi="仿宋" w:cs="仿宋" w:hint="eastAsia"/>
          <w:kern w:val="0"/>
          <w:sz w:val="32"/>
          <w:szCs w:val="32"/>
        </w:rPr>
        <w:t>：</w:t>
      </w:r>
    </w:p>
    <w:p w14:paraId="5397E33C" w14:textId="77777777" w:rsidR="001519E1" w:rsidRDefault="00463420">
      <w:pPr>
        <w:spacing w:line="560" w:lineRule="exact"/>
        <w:jc w:val="center"/>
        <w:rPr>
          <w:rFonts w:ascii="仿宋" w:eastAsia="仿宋" w:hAnsi="仿宋" w:cs="仿宋"/>
          <w:b/>
          <w:bCs/>
          <w:kern w:val="0"/>
          <w:sz w:val="32"/>
          <w:szCs w:val="32"/>
        </w:rPr>
      </w:pPr>
      <w:r>
        <w:rPr>
          <w:rFonts w:ascii="仿宋" w:eastAsia="仿宋" w:hAnsi="仿宋" w:cs="仿宋" w:hint="eastAsia"/>
          <w:b/>
          <w:bCs/>
          <w:kern w:val="0"/>
          <w:sz w:val="32"/>
          <w:szCs w:val="32"/>
        </w:rPr>
        <w:t>专项资金绩效目标自评表</w:t>
      </w:r>
    </w:p>
    <w:tbl>
      <w:tblPr>
        <w:tblW w:w="10060" w:type="dxa"/>
        <w:jc w:val="center"/>
        <w:tblLayout w:type="fixed"/>
        <w:tblLook w:val="04A0" w:firstRow="1" w:lastRow="0" w:firstColumn="1" w:lastColumn="0" w:noHBand="0" w:noVBand="1"/>
      </w:tblPr>
      <w:tblGrid>
        <w:gridCol w:w="769"/>
        <w:gridCol w:w="675"/>
        <w:gridCol w:w="709"/>
        <w:gridCol w:w="1701"/>
        <w:gridCol w:w="1843"/>
        <w:gridCol w:w="1276"/>
        <w:gridCol w:w="1275"/>
        <w:gridCol w:w="1812"/>
      </w:tblGrid>
      <w:tr w:rsidR="001519E1" w14:paraId="5094A35F" w14:textId="77777777">
        <w:trPr>
          <w:trHeight w:val="98"/>
          <w:jc w:val="center"/>
        </w:trPr>
        <w:tc>
          <w:tcPr>
            <w:tcW w:w="10060" w:type="dxa"/>
            <w:gridSpan w:val="8"/>
            <w:tcBorders>
              <w:top w:val="nil"/>
              <w:left w:val="nil"/>
              <w:bottom w:val="single" w:sz="4" w:space="0" w:color="auto"/>
              <w:right w:val="nil"/>
            </w:tcBorders>
            <w:vAlign w:val="center"/>
          </w:tcPr>
          <w:p w14:paraId="04F5463F" w14:textId="77777777" w:rsidR="001519E1" w:rsidRDefault="001519E1">
            <w:pPr>
              <w:widowControl/>
              <w:jc w:val="center"/>
              <w:rPr>
                <w:rFonts w:ascii="仿宋" w:eastAsia="仿宋" w:hAnsi="仿宋" w:cs="仿宋"/>
                <w:color w:val="000000"/>
                <w:kern w:val="0"/>
                <w:sz w:val="32"/>
                <w:szCs w:val="32"/>
              </w:rPr>
            </w:pPr>
          </w:p>
        </w:tc>
      </w:tr>
      <w:tr w:rsidR="001519E1" w14:paraId="0AF84665" w14:textId="77777777">
        <w:trPr>
          <w:trHeight w:val="425"/>
          <w:jc w:val="center"/>
        </w:trPr>
        <w:tc>
          <w:tcPr>
            <w:tcW w:w="2153" w:type="dxa"/>
            <w:gridSpan w:val="3"/>
            <w:tcBorders>
              <w:top w:val="single" w:sz="4" w:space="0" w:color="auto"/>
              <w:left w:val="single" w:sz="4" w:space="0" w:color="auto"/>
              <w:bottom w:val="single" w:sz="4" w:space="0" w:color="auto"/>
              <w:right w:val="single" w:sz="4" w:space="0" w:color="auto"/>
            </w:tcBorders>
            <w:noWrap/>
            <w:vAlign w:val="center"/>
          </w:tcPr>
          <w:p w14:paraId="714C4E19"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专项资金名称</w:t>
            </w:r>
          </w:p>
        </w:tc>
        <w:tc>
          <w:tcPr>
            <w:tcW w:w="3544" w:type="dxa"/>
            <w:gridSpan w:val="2"/>
            <w:tcBorders>
              <w:top w:val="single" w:sz="4" w:space="0" w:color="auto"/>
              <w:left w:val="single" w:sz="4" w:space="0" w:color="auto"/>
              <w:bottom w:val="single" w:sz="4" w:space="0" w:color="auto"/>
              <w:right w:val="single" w:sz="4" w:space="0" w:color="auto"/>
            </w:tcBorders>
            <w:noWrap/>
            <w:vAlign w:val="center"/>
          </w:tcPr>
          <w:p w14:paraId="175D0614"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农村信访化解</w:t>
            </w:r>
          </w:p>
        </w:tc>
        <w:tc>
          <w:tcPr>
            <w:tcW w:w="1276" w:type="dxa"/>
            <w:tcBorders>
              <w:top w:val="single" w:sz="4" w:space="0" w:color="auto"/>
              <w:left w:val="single" w:sz="4" w:space="0" w:color="auto"/>
              <w:bottom w:val="single" w:sz="4" w:space="0" w:color="auto"/>
              <w:right w:val="single" w:sz="4" w:space="0" w:color="auto"/>
            </w:tcBorders>
            <w:noWrap/>
            <w:vAlign w:val="center"/>
          </w:tcPr>
          <w:p w14:paraId="66BEDD71"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负责人</w:t>
            </w:r>
          </w:p>
          <w:p w14:paraId="43423063"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及电话</w:t>
            </w:r>
          </w:p>
        </w:tc>
        <w:tc>
          <w:tcPr>
            <w:tcW w:w="3087" w:type="dxa"/>
            <w:gridSpan w:val="2"/>
            <w:tcBorders>
              <w:top w:val="single" w:sz="4" w:space="0" w:color="auto"/>
              <w:left w:val="single" w:sz="4" w:space="0" w:color="auto"/>
              <w:bottom w:val="single" w:sz="4" w:space="0" w:color="auto"/>
              <w:right w:val="single" w:sz="4" w:space="0" w:color="auto"/>
            </w:tcBorders>
            <w:vAlign w:val="center"/>
          </w:tcPr>
          <w:p w14:paraId="5D4714DD"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贺遵庆</w:t>
            </w:r>
            <w:r>
              <w:rPr>
                <w:rFonts w:ascii="仿宋" w:eastAsia="仿宋" w:hAnsi="仿宋" w:cs="仿宋" w:hint="eastAsia"/>
                <w:color w:val="000000"/>
                <w:kern w:val="0"/>
                <w:sz w:val="32"/>
                <w:szCs w:val="32"/>
              </w:rPr>
              <w:t>2713972</w:t>
            </w:r>
          </w:p>
        </w:tc>
      </w:tr>
      <w:tr w:rsidR="001519E1" w14:paraId="4E365427" w14:textId="77777777">
        <w:trPr>
          <w:trHeight w:val="425"/>
          <w:jc w:val="center"/>
        </w:trPr>
        <w:tc>
          <w:tcPr>
            <w:tcW w:w="2153" w:type="dxa"/>
            <w:gridSpan w:val="3"/>
            <w:tcBorders>
              <w:top w:val="single" w:sz="4" w:space="0" w:color="auto"/>
              <w:left w:val="single" w:sz="4" w:space="0" w:color="auto"/>
              <w:bottom w:val="single" w:sz="4" w:space="0" w:color="auto"/>
              <w:right w:val="nil"/>
            </w:tcBorders>
            <w:noWrap/>
            <w:vAlign w:val="center"/>
          </w:tcPr>
          <w:p w14:paraId="71B13794"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市级主管部门</w:t>
            </w:r>
          </w:p>
        </w:tc>
        <w:tc>
          <w:tcPr>
            <w:tcW w:w="7907" w:type="dxa"/>
            <w:gridSpan w:val="5"/>
            <w:tcBorders>
              <w:top w:val="single" w:sz="4" w:space="0" w:color="auto"/>
              <w:left w:val="single" w:sz="4" w:space="0" w:color="auto"/>
              <w:bottom w:val="single" w:sz="4" w:space="0" w:color="auto"/>
              <w:right w:val="single" w:sz="4" w:space="0" w:color="auto"/>
            </w:tcBorders>
            <w:vAlign w:val="center"/>
          </w:tcPr>
          <w:p w14:paraId="36AE0D05" w14:textId="77777777" w:rsidR="001519E1" w:rsidRDefault="001519E1">
            <w:pPr>
              <w:widowControl/>
              <w:jc w:val="center"/>
              <w:rPr>
                <w:rFonts w:ascii="仿宋" w:eastAsia="仿宋" w:hAnsi="仿宋" w:cs="仿宋"/>
                <w:color w:val="000000"/>
                <w:kern w:val="0"/>
                <w:sz w:val="32"/>
                <w:szCs w:val="32"/>
              </w:rPr>
            </w:pPr>
          </w:p>
        </w:tc>
      </w:tr>
      <w:tr w:rsidR="001519E1" w14:paraId="288714AB" w14:textId="77777777">
        <w:trPr>
          <w:trHeight w:val="425"/>
          <w:jc w:val="center"/>
        </w:trPr>
        <w:tc>
          <w:tcPr>
            <w:tcW w:w="2153" w:type="dxa"/>
            <w:gridSpan w:val="3"/>
            <w:tcBorders>
              <w:top w:val="single" w:sz="4" w:space="0" w:color="auto"/>
              <w:left w:val="single" w:sz="4" w:space="0" w:color="auto"/>
              <w:bottom w:val="single" w:sz="4" w:space="0" w:color="auto"/>
              <w:right w:val="single" w:sz="4" w:space="0" w:color="auto"/>
            </w:tcBorders>
            <w:noWrap/>
            <w:vAlign w:val="center"/>
          </w:tcPr>
          <w:p w14:paraId="1547461F"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地方主管部门</w:t>
            </w:r>
          </w:p>
        </w:tc>
        <w:tc>
          <w:tcPr>
            <w:tcW w:w="3544" w:type="dxa"/>
            <w:gridSpan w:val="2"/>
            <w:tcBorders>
              <w:top w:val="single" w:sz="4" w:space="0" w:color="auto"/>
              <w:left w:val="single" w:sz="4" w:space="0" w:color="auto"/>
              <w:bottom w:val="single" w:sz="4" w:space="0" w:color="auto"/>
              <w:right w:val="single" w:sz="4" w:space="0" w:color="auto"/>
            </w:tcBorders>
            <w:noWrap/>
            <w:vAlign w:val="center"/>
          </w:tcPr>
          <w:p w14:paraId="6A59C097"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怀化市财政局</w:t>
            </w:r>
          </w:p>
        </w:tc>
        <w:tc>
          <w:tcPr>
            <w:tcW w:w="1276" w:type="dxa"/>
            <w:tcBorders>
              <w:top w:val="single" w:sz="4" w:space="0" w:color="auto"/>
              <w:left w:val="single" w:sz="4" w:space="0" w:color="auto"/>
              <w:bottom w:val="single" w:sz="4" w:space="0" w:color="auto"/>
              <w:right w:val="single" w:sz="4" w:space="0" w:color="auto"/>
            </w:tcBorders>
            <w:noWrap/>
            <w:vAlign w:val="center"/>
          </w:tcPr>
          <w:p w14:paraId="103E5CF1"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实施单位</w:t>
            </w:r>
          </w:p>
        </w:tc>
        <w:tc>
          <w:tcPr>
            <w:tcW w:w="3087" w:type="dxa"/>
            <w:gridSpan w:val="2"/>
            <w:tcBorders>
              <w:top w:val="single" w:sz="4" w:space="0" w:color="auto"/>
              <w:left w:val="single" w:sz="4" w:space="0" w:color="auto"/>
              <w:bottom w:val="single" w:sz="4" w:space="0" w:color="auto"/>
              <w:right w:val="single" w:sz="4" w:space="0" w:color="auto"/>
            </w:tcBorders>
            <w:noWrap/>
            <w:vAlign w:val="center"/>
          </w:tcPr>
          <w:p w14:paraId="4380353C"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中共怀化市纪律检查委员会</w:t>
            </w:r>
          </w:p>
        </w:tc>
      </w:tr>
      <w:tr w:rsidR="001519E1" w14:paraId="1A71D7B9" w14:textId="77777777">
        <w:trPr>
          <w:trHeight w:val="425"/>
          <w:jc w:val="center"/>
        </w:trPr>
        <w:tc>
          <w:tcPr>
            <w:tcW w:w="2153" w:type="dxa"/>
            <w:gridSpan w:val="3"/>
            <w:vMerge w:val="restart"/>
            <w:tcBorders>
              <w:top w:val="single" w:sz="4" w:space="0" w:color="auto"/>
              <w:left w:val="single" w:sz="4" w:space="0" w:color="auto"/>
              <w:right w:val="single" w:sz="4" w:space="0" w:color="auto"/>
            </w:tcBorders>
            <w:vAlign w:val="center"/>
          </w:tcPr>
          <w:p w14:paraId="61309DBD"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项目资金（万元）</w:t>
            </w:r>
          </w:p>
        </w:tc>
        <w:tc>
          <w:tcPr>
            <w:tcW w:w="1701" w:type="dxa"/>
            <w:tcBorders>
              <w:top w:val="single" w:sz="4" w:space="0" w:color="auto"/>
              <w:left w:val="single" w:sz="4" w:space="0" w:color="auto"/>
              <w:bottom w:val="single" w:sz="4" w:space="0" w:color="auto"/>
              <w:right w:val="single" w:sz="4" w:space="0" w:color="auto"/>
            </w:tcBorders>
            <w:noWrap/>
            <w:vAlign w:val="center"/>
          </w:tcPr>
          <w:p w14:paraId="21204FA7" w14:textId="77777777" w:rsidR="001519E1" w:rsidRDefault="001519E1">
            <w:pPr>
              <w:widowControl/>
              <w:jc w:val="center"/>
              <w:rPr>
                <w:rFonts w:ascii="仿宋" w:eastAsia="仿宋" w:hAnsi="仿宋" w:cs="仿宋"/>
                <w:color w:val="000000"/>
                <w:kern w:val="0"/>
                <w:sz w:val="32"/>
                <w:szCs w:val="32"/>
              </w:rPr>
            </w:pPr>
          </w:p>
        </w:tc>
        <w:tc>
          <w:tcPr>
            <w:tcW w:w="1843" w:type="dxa"/>
            <w:tcBorders>
              <w:top w:val="single" w:sz="4" w:space="0" w:color="auto"/>
              <w:left w:val="single" w:sz="4" w:space="0" w:color="auto"/>
              <w:bottom w:val="single" w:sz="4" w:space="0" w:color="auto"/>
              <w:right w:val="single" w:sz="4" w:space="0" w:color="auto"/>
            </w:tcBorders>
            <w:noWrap/>
            <w:vAlign w:val="center"/>
          </w:tcPr>
          <w:p w14:paraId="6F9C7409"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全年预算数（</w:t>
            </w:r>
            <w:r>
              <w:rPr>
                <w:rFonts w:ascii="仿宋" w:eastAsia="仿宋" w:hAnsi="仿宋" w:cs="仿宋" w:hint="eastAsia"/>
                <w:color w:val="000000"/>
                <w:kern w:val="0"/>
                <w:sz w:val="32"/>
                <w:szCs w:val="32"/>
              </w:rPr>
              <w:t>A</w:t>
            </w:r>
            <w:r>
              <w:rPr>
                <w:rFonts w:ascii="仿宋" w:eastAsia="仿宋" w:hAnsi="仿宋" w:cs="仿宋" w:hint="eastAsia"/>
                <w:color w:val="000000"/>
                <w:kern w:val="0"/>
                <w:sz w:val="32"/>
                <w:szCs w:val="32"/>
              </w:rPr>
              <w:t>）</w:t>
            </w:r>
          </w:p>
        </w:tc>
        <w:tc>
          <w:tcPr>
            <w:tcW w:w="2551" w:type="dxa"/>
            <w:gridSpan w:val="2"/>
            <w:tcBorders>
              <w:top w:val="single" w:sz="4" w:space="0" w:color="auto"/>
              <w:left w:val="single" w:sz="4" w:space="0" w:color="auto"/>
              <w:bottom w:val="single" w:sz="4" w:space="0" w:color="auto"/>
              <w:right w:val="single" w:sz="4" w:space="0" w:color="auto"/>
            </w:tcBorders>
            <w:noWrap/>
            <w:vAlign w:val="center"/>
          </w:tcPr>
          <w:p w14:paraId="601C6A37"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全年执行数（</w:t>
            </w:r>
            <w:r>
              <w:rPr>
                <w:rFonts w:ascii="仿宋" w:eastAsia="仿宋" w:hAnsi="仿宋" w:cs="仿宋" w:hint="eastAsia"/>
                <w:color w:val="000000"/>
                <w:kern w:val="0"/>
                <w:sz w:val="32"/>
                <w:szCs w:val="32"/>
              </w:rPr>
              <w:t>B</w:t>
            </w:r>
            <w:r>
              <w:rPr>
                <w:rFonts w:ascii="仿宋" w:eastAsia="仿宋" w:hAnsi="仿宋" w:cs="仿宋" w:hint="eastAsia"/>
                <w:color w:val="000000"/>
                <w:kern w:val="0"/>
                <w:sz w:val="32"/>
                <w:szCs w:val="32"/>
              </w:rPr>
              <w:t>）</w:t>
            </w:r>
          </w:p>
        </w:tc>
        <w:tc>
          <w:tcPr>
            <w:tcW w:w="1812" w:type="dxa"/>
            <w:tcBorders>
              <w:top w:val="single" w:sz="4" w:space="0" w:color="auto"/>
              <w:left w:val="single" w:sz="4" w:space="0" w:color="auto"/>
              <w:bottom w:val="single" w:sz="4" w:space="0" w:color="auto"/>
              <w:right w:val="single" w:sz="4" w:space="0" w:color="auto"/>
            </w:tcBorders>
            <w:noWrap/>
            <w:vAlign w:val="center"/>
          </w:tcPr>
          <w:p w14:paraId="3D239E04"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执行率（</w:t>
            </w:r>
            <w:r>
              <w:rPr>
                <w:rFonts w:ascii="仿宋" w:eastAsia="仿宋" w:hAnsi="仿宋" w:cs="仿宋" w:hint="eastAsia"/>
                <w:color w:val="000000"/>
                <w:kern w:val="0"/>
                <w:sz w:val="32"/>
                <w:szCs w:val="32"/>
              </w:rPr>
              <w:t>B</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A</w:t>
            </w:r>
            <w:r>
              <w:rPr>
                <w:rFonts w:ascii="仿宋" w:eastAsia="仿宋" w:hAnsi="仿宋" w:cs="仿宋" w:hint="eastAsia"/>
                <w:color w:val="000000"/>
                <w:kern w:val="0"/>
                <w:sz w:val="32"/>
                <w:szCs w:val="32"/>
              </w:rPr>
              <w:t>）</w:t>
            </w:r>
          </w:p>
        </w:tc>
      </w:tr>
      <w:tr w:rsidR="001519E1" w14:paraId="50C16D53" w14:textId="77777777">
        <w:trPr>
          <w:trHeight w:val="425"/>
          <w:jc w:val="center"/>
        </w:trPr>
        <w:tc>
          <w:tcPr>
            <w:tcW w:w="2153" w:type="dxa"/>
            <w:gridSpan w:val="3"/>
            <w:vMerge/>
            <w:tcBorders>
              <w:left w:val="single" w:sz="4" w:space="0" w:color="auto"/>
              <w:right w:val="single" w:sz="4" w:space="0" w:color="auto"/>
            </w:tcBorders>
            <w:vAlign w:val="center"/>
          </w:tcPr>
          <w:p w14:paraId="1C6D86A3" w14:textId="77777777" w:rsidR="001519E1" w:rsidRDefault="001519E1">
            <w:pPr>
              <w:widowControl/>
              <w:jc w:val="left"/>
              <w:rPr>
                <w:rFonts w:ascii="仿宋" w:eastAsia="仿宋" w:hAnsi="仿宋" w:cs="仿宋"/>
                <w:color w:val="000000"/>
                <w:kern w:val="0"/>
                <w:sz w:val="32"/>
                <w:szCs w:val="32"/>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30D2D80F"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年度资金总额</w:t>
            </w:r>
          </w:p>
        </w:tc>
        <w:tc>
          <w:tcPr>
            <w:tcW w:w="1843" w:type="dxa"/>
            <w:tcBorders>
              <w:top w:val="single" w:sz="4" w:space="0" w:color="auto"/>
              <w:left w:val="single" w:sz="4" w:space="0" w:color="auto"/>
              <w:bottom w:val="single" w:sz="4" w:space="0" w:color="auto"/>
              <w:right w:val="single" w:sz="4" w:space="0" w:color="auto"/>
            </w:tcBorders>
            <w:noWrap/>
            <w:vAlign w:val="center"/>
          </w:tcPr>
          <w:p w14:paraId="23B77DCF"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11.48</w:t>
            </w:r>
          </w:p>
        </w:tc>
        <w:tc>
          <w:tcPr>
            <w:tcW w:w="2551" w:type="dxa"/>
            <w:gridSpan w:val="2"/>
            <w:tcBorders>
              <w:top w:val="single" w:sz="4" w:space="0" w:color="auto"/>
              <w:left w:val="single" w:sz="4" w:space="0" w:color="auto"/>
              <w:bottom w:val="single" w:sz="4" w:space="0" w:color="auto"/>
              <w:right w:val="single" w:sz="4" w:space="0" w:color="auto"/>
            </w:tcBorders>
            <w:noWrap/>
            <w:vAlign w:val="center"/>
          </w:tcPr>
          <w:p w14:paraId="5162372E"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11.48</w:t>
            </w:r>
          </w:p>
        </w:tc>
        <w:tc>
          <w:tcPr>
            <w:tcW w:w="1812" w:type="dxa"/>
            <w:tcBorders>
              <w:top w:val="single" w:sz="4" w:space="0" w:color="auto"/>
              <w:left w:val="single" w:sz="4" w:space="0" w:color="auto"/>
              <w:bottom w:val="single" w:sz="4" w:space="0" w:color="auto"/>
              <w:right w:val="single" w:sz="4" w:space="0" w:color="auto"/>
            </w:tcBorders>
            <w:noWrap/>
            <w:vAlign w:val="center"/>
          </w:tcPr>
          <w:p w14:paraId="3FEBB667"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100.00%</w:t>
            </w:r>
          </w:p>
        </w:tc>
      </w:tr>
      <w:tr w:rsidR="001519E1" w14:paraId="61768A33" w14:textId="77777777">
        <w:trPr>
          <w:trHeight w:val="425"/>
          <w:jc w:val="center"/>
        </w:trPr>
        <w:tc>
          <w:tcPr>
            <w:tcW w:w="2153" w:type="dxa"/>
            <w:gridSpan w:val="3"/>
            <w:vMerge/>
            <w:tcBorders>
              <w:left w:val="single" w:sz="4" w:space="0" w:color="auto"/>
              <w:right w:val="single" w:sz="4" w:space="0" w:color="auto"/>
            </w:tcBorders>
            <w:vAlign w:val="center"/>
          </w:tcPr>
          <w:p w14:paraId="278BF62D" w14:textId="77777777" w:rsidR="001519E1" w:rsidRDefault="001519E1">
            <w:pPr>
              <w:widowControl/>
              <w:jc w:val="left"/>
              <w:rPr>
                <w:rFonts w:ascii="仿宋" w:eastAsia="仿宋" w:hAnsi="仿宋" w:cs="仿宋"/>
                <w:color w:val="000000"/>
                <w:kern w:val="0"/>
                <w:sz w:val="32"/>
                <w:szCs w:val="32"/>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3F6FDAD7"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其中：中央补助</w:t>
            </w:r>
          </w:p>
        </w:tc>
        <w:tc>
          <w:tcPr>
            <w:tcW w:w="1843" w:type="dxa"/>
            <w:tcBorders>
              <w:top w:val="single" w:sz="4" w:space="0" w:color="auto"/>
              <w:left w:val="single" w:sz="4" w:space="0" w:color="auto"/>
              <w:bottom w:val="single" w:sz="4" w:space="0" w:color="auto"/>
              <w:right w:val="single" w:sz="4" w:space="0" w:color="auto"/>
            </w:tcBorders>
            <w:noWrap/>
            <w:vAlign w:val="center"/>
          </w:tcPr>
          <w:p w14:paraId="412B3050" w14:textId="77777777" w:rsidR="001519E1" w:rsidRDefault="001519E1">
            <w:pPr>
              <w:widowControl/>
              <w:jc w:val="center"/>
              <w:rPr>
                <w:rFonts w:ascii="仿宋" w:eastAsia="仿宋" w:hAnsi="仿宋" w:cs="仿宋"/>
                <w:color w:val="000000"/>
                <w:kern w:val="0"/>
                <w:sz w:val="32"/>
                <w:szCs w:val="32"/>
              </w:rPr>
            </w:pPr>
          </w:p>
        </w:tc>
        <w:tc>
          <w:tcPr>
            <w:tcW w:w="2551" w:type="dxa"/>
            <w:gridSpan w:val="2"/>
            <w:tcBorders>
              <w:top w:val="single" w:sz="4" w:space="0" w:color="auto"/>
              <w:left w:val="single" w:sz="4" w:space="0" w:color="auto"/>
              <w:bottom w:val="single" w:sz="4" w:space="0" w:color="auto"/>
              <w:right w:val="single" w:sz="4" w:space="0" w:color="auto"/>
            </w:tcBorders>
            <w:noWrap/>
            <w:vAlign w:val="center"/>
          </w:tcPr>
          <w:p w14:paraId="30E94E78" w14:textId="77777777" w:rsidR="001519E1" w:rsidRDefault="001519E1">
            <w:pPr>
              <w:widowControl/>
              <w:jc w:val="center"/>
              <w:rPr>
                <w:rFonts w:ascii="仿宋" w:eastAsia="仿宋" w:hAnsi="仿宋" w:cs="仿宋"/>
                <w:color w:val="000000"/>
                <w:kern w:val="0"/>
                <w:sz w:val="32"/>
                <w:szCs w:val="32"/>
              </w:rPr>
            </w:pPr>
          </w:p>
        </w:tc>
        <w:tc>
          <w:tcPr>
            <w:tcW w:w="1812" w:type="dxa"/>
            <w:tcBorders>
              <w:top w:val="single" w:sz="4" w:space="0" w:color="auto"/>
              <w:left w:val="single" w:sz="4" w:space="0" w:color="auto"/>
              <w:bottom w:val="single" w:sz="4" w:space="0" w:color="auto"/>
              <w:right w:val="single" w:sz="4" w:space="0" w:color="auto"/>
            </w:tcBorders>
            <w:noWrap/>
            <w:vAlign w:val="center"/>
          </w:tcPr>
          <w:p w14:paraId="01743088" w14:textId="77777777" w:rsidR="001519E1" w:rsidRDefault="001519E1">
            <w:pPr>
              <w:widowControl/>
              <w:jc w:val="center"/>
              <w:rPr>
                <w:rFonts w:ascii="仿宋" w:eastAsia="仿宋" w:hAnsi="仿宋" w:cs="仿宋"/>
                <w:color w:val="000000"/>
                <w:kern w:val="0"/>
                <w:sz w:val="32"/>
                <w:szCs w:val="32"/>
              </w:rPr>
            </w:pPr>
          </w:p>
        </w:tc>
      </w:tr>
      <w:tr w:rsidR="001519E1" w14:paraId="38D18BE9" w14:textId="77777777">
        <w:trPr>
          <w:trHeight w:val="544"/>
          <w:jc w:val="center"/>
        </w:trPr>
        <w:tc>
          <w:tcPr>
            <w:tcW w:w="2153" w:type="dxa"/>
            <w:gridSpan w:val="3"/>
            <w:vMerge/>
            <w:tcBorders>
              <w:left w:val="single" w:sz="4" w:space="0" w:color="auto"/>
              <w:right w:val="single" w:sz="4" w:space="0" w:color="auto"/>
            </w:tcBorders>
            <w:vAlign w:val="center"/>
          </w:tcPr>
          <w:p w14:paraId="1BA0BA98" w14:textId="77777777" w:rsidR="001519E1" w:rsidRDefault="001519E1">
            <w:pPr>
              <w:widowControl/>
              <w:jc w:val="left"/>
              <w:rPr>
                <w:rFonts w:ascii="仿宋" w:eastAsia="仿宋" w:hAnsi="仿宋" w:cs="仿宋"/>
                <w:color w:val="000000"/>
                <w:kern w:val="0"/>
                <w:sz w:val="32"/>
                <w:szCs w:val="32"/>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00232606" w14:textId="77777777" w:rsidR="001519E1" w:rsidRDefault="00463420">
            <w:pPr>
              <w:widowControl/>
              <w:rPr>
                <w:rFonts w:ascii="仿宋" w:eastAsia="仿宋" w:hAnsi="仿宋" w:cs="仿宋"/>
                <w:color w:val="000000"/>
                <w:kern w:val="0"/>
                <w:sz w:val="32"/>
                <w:szCs w:val="32"/>
              </w:rPr>
            </w:pPr>
            <w:r>
              <w:rPr>
                <w:rFonts w:ascii="仿宋" w:eastAsia="仿宋" w:hAnsi="仿宋" w:cs="仿宋" w:hint="eastAsia"/>
                <w:color w:val="000000"/>
                <w:kern w:val="0"/>
                <w:sz w:val="32"/>
                <w:szCs w:val="32"/>
              </w:rPr>
              <w:t>省级资金</w:t>
            </w:r>
          </w:p>
        </w:tc>
        <w:tc>
          <w:tcPr>
            <w:tcW w:w="1843" w:type="dxa"/>
            <w:tcBorders>
              <w:top w:val="single" w:sz="4" w:space="0" w:color="auto"/>
              <w:left w:val="single" w:sz="4" w:space="0" w:color="auto"/>
              <w:bottom w:val="single" w:sz="4" w:space="0" w:color="auto"/>
              <w:right w:val="single" w:sz="4" w:space="0" w:color="auto"/>
            </w:tcBorders>
            <w:noWrap/>
            <w:vAlign w:val="center"/>
          </w:tcPr>
          <w:p w14:paraId="5F766E9F" w14:textId="77777777" w:rsidR="001519E1" w:rsidRDefault="001519E1">
            <w:pPr>
              <w:widowControl/>
              <w:jc w:val="center"/>
              <w:rPr>
                <w:rFonts w:ascii="仿宋" w:eastAsia="仿宋" w:hAnsi="仿宋" w:cs="仿宋"/>
                <w:color w:val="000000"/>
                <w:kern w:val="0"/>
                <w:sz w:val="32"/>
                <w:szCs w:val="32"/>
              </w:rPr>
            </w:pPr>
          </w:p>
        </w:tc>
        <w:tc>
          <w:tcPr>
            <w:tcW w:w="2551" w:type="dxa"/>
            <w:gridSpan w:val="2"/>
            <w:tcBorders>
              <w:top w:val="single" w:sz="4" w:space="0" w:color="auto"/>
              <w:left w:val="single" w:sz="4" w:space="0" w:color="auto"/>
              <w:bottom w:val="single" w:sz="4" w:space="0" w:color="auto"/>
              <w:right w:val="single" w:sz="4" w:space="0" w:color="auto"/>
            </w:tcBorders>
            <w:noWrap/>
            <w:vAlign w:val="center"/>
          </w:tcPr>
          <w:p w14:paraId="5D7EBDAD" w14:textId="77777777" w:rsidR="001519E1" w:rsidRDefault="001519E1">
            <w:pPr>
              <w:widowControl/>
              <w:jc w:val="center"/>
              <w:rPr>
                <w:rFonts w:ascii="仿宋" w:eastAsia="仿宋" w:hAnsi="仿宋" w:cs="仿宋"/>
                <w:color w:val="000000"/>
                <w:kern w:val="0"/>
                <w:sz w:val="32"/>
                <w:szCs w:val="32"/>
              </w:rPr>
            </w:pPr>
          </w:p>
        </w:tc>
        <w:tc>
          <w:tcPr>
            <w:tcW w:w="1812" w:type="dxa"/>
            <w:tcBorders>
              <w:top w:val="single" w:sz="4" w:space="0" w:color="auto"/>
              <w:left w:val="single" w:sz="4" w:space="0" w:color="auto"/>
              <w:bottom w:val="single" w:sz="4" w:space="0" w:color="auto"/>
              <w:right w:val="single" w:sz="4" w:space="0" w:color="auto"/>
            </w:tcBorders>
            <w:noWrap/>
            <w:vAlign w:val="center"/>
          </w:tcPr>
          <w:p w14:paraId="623F7DFF" w14:textId="77777777" w:rsidR="001519E1" w:rsidRDefault="001519E1">
            <w:pPr>
              <w:widowControl/>
              <w:jc w:val="center"/>
              <w:rPr>
                <w:rFonts w:ascii="仿宋" w:eastAsia="仿宋" w:hAnsi="仿宋" w:cs="仿宋"/>
                <w:color w:val="000000"/>
                <w:kern w:val="0"/>
                <w:sz w:val="32"/>
                <w:szCs w:val="32"/>
              </w:rPr>
            </w:pPr>
          </w:p>
        </w:tc>
      </w:tr>
      <w:tr w:rsidR="001519E1" w14:paraId="054DAB29" w14:textId="77777777">
        <w:trPr>
          <w:trHeight w:val="302"/>
          <w:jc w:val="center"/>
        </w:trPr>
        <w:tc>
          <w:tcPr>
            <w:tcW w:w="2153" w:type="dxa"/>
            <w:gridSpan w:val="3"/>
            <w:vMerge/>
            <w:tcBorders>
              <w:left w:val="single" w:sz="4" w:space="0" w:color="auto"/>
              <w:right w:val="single" w:sz="4" w:space="0" w:color="auto"/>
            </w:tcBorders>
            <w:vAlign w:val="center"/>
          </w:tcPr>
          <w:p w14:paraId="59F12F2D" w14:textId="77777777" w:rsidR="001519E1" w:rsidRDefault="001519E1">
            <w:pPr>
              <w:widowControl/>
              <w:jc w:val="left"/>
              <w:rPr>
                <w:rFonts w:ascii="仿宋" w:eastAsia="仿宋" w:hAnsi="仿宋" w:cs="仿宋"/>
                <w:color w:val="000000"/>
                <w:kern w:val="0"/>
                <w:sz w:val="32"/>
                <w:szCs w:val="32"/>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14ABC0C5"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市级资金</w:t>
            </w:r>
          </w:p>
        </w:tc>
        <w:tc>
          <w:tcPr>
            <w:tcW w:w="1843" w:type="dxa"/>
            <w:tcBorders>
              <w:top w:val="single" w:sz="4" w:space="0" w:color="auto"/>
              <w:left w:val="single" w:sz="4" w:space="0" w:color="auto"/>
              <w:bottom w:val="single" w:sz="4" w:space="0" w:color="auto"/>
              <w:right w:val="single" w:sz="4" w:space="0" w:color="auto"/>
            </w:tcBorders>
            <w:noWrap/>
            <w:vAlign w:val="center"/>
          </w:tcPr>
          <w:p w14:paraId="1C0EFCDE"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11.48</w:t>
            </w:r>
          </w:p>
        </w:tc>
        <w:tc>
          <w:tcPr>
            <w:tcW w:w="2551" w:type="dxa"/>
            <w:gridSpan w:val="2"/>
            <w:tcBorders>
              <w:top w:val="single" w:sz="4" w:space="0" w:color="auto"/>
              <w:left w:val="single" w:sz="4" w:space="0" w:color="auto"/>
              <w:bottom w:val="single" w:sz="4" w:space="0" w:color="auto"/>
              <w:right w:val="single" w:sz="4" w:space="0" w:color="auto"/>
            </w:tcBorders>
            <w:noWrap/>
            <w:vAlign w:val="center"/>
          </w:tcPr>
          <w:p w14:paraId="06078614"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11.48</w:t>
            </w:r>
          </w:p>
        </w:tc>
        <w:tc>
          <w:tcPr>
            <w:tcW w:w="1812" w:type="dxa"/>
            <w:tcBorders>
              <w:top w:val="single" w:sz="4" w:space="0" w:color="auto"/>
              <w:left w:val="single" w:sz="4" w:space="0" w:color="auto"/>
              <w:bottom w:val="single" w:sz="4" w:space="0" w:color="auto"/>
              <w:right w:val="single" w:sz="4" w:space="0" w:color="auto"/>
            </w:tcBorders>
            <w:noWrap/>
            <w:vAlign w:val="center"/>
          </w:tcPr>
          <w:p w14:paraId="69AF4DEF"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100.00%</w:t>
            </w:r>
          </w:p>
        </w:tc>
      </w:tr>
      <w:tr w:rsidR="001519E1" w14:paraId="58CF334B" w14:textId="77777777">
        <w:trPr>
          <w:trHeight w:val="302"/>
          <w:jc w:val="center"/>
        </w:trPr>
        <w:tc>
          <w:tcPr>
            <w:tcW w:w="2153" w:type="dxa"/>
            <w:gridSpan w:val="3"/>
            <w:vMerge/>
            <w:tcBorders>
              <w:left w:val="single" w:sz="4" w:space="0" w:color="auto"/>
              <w:bottom w:val="single" w:sz="4" w:space="0" w:color="auto"/>
              <w:right w:val="single" w:sz="4" w:space="0" w:color="auto"/>
            </w:tcBorders>
            <w:vAlign w:val="center"/>
          </w:tcPr>
          <w:p w14:paraId="0FABF580" w14:textId="77777777" w:rsidR="001519E1" w:rsidRDefault="001519E1">
            <w:pPr>
              <w:widowControl/>
              <w:jc w:val="left"/>
              <w:rPr>
                <w:rFonts w:ascii="仿宋" w:eastAsia="仿宋" w:hAnsi="仿宋" w:cs="仿宋"/>
                <w:color w:val="000000"/>
                <w:kern w:val="0"/>
                <w:sz w:val="32"/>
                <w:szCs w:val="32"/>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52F5EC6A"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其他资金</w:t>
            </w:r>
          </w:p>
        </w:tc>
        <w:tc>
          <w:tcPr>
            <w:tcW w:w="1843" w:type="dxa"/>
            <w:tcBorders>
              <w:top w:val="single" w:sz="4" w:space="0" w:color="auto"/>
              <w:left w:val="single" w:sz="4" w:space="0" w:color="auto"/>
              <w:bottom w:val="single" w:sz="4" w:space="0" w:color="auto"/>
              <w:right w:val="single" w:sz="4" w:space="0" w:color="auto"/>
            </w:tcBorders>
            <w:noWrap/>
            <w:vAlign w:val="center"/>
          </w:tcPr>
          <w:p w14:paraId="3F7B9233" w14:textId="77777777" w:rsidR="001519E1" w:rsidRDefault="001519E1">
            <w:pPr>
              <w:widowControl/>
              <w:jc w:val="center"/>
              <w:rPr>
                <w:rFonts w:ascii="仿宋" w:eastAsia="仿宋" w:hAnsi="仿宋" w:cs="仿宋"/>
                <w:color w:val="000000"/>
                <w:kern w:val="0"/>
                <w:sz w:val="32"/>
                <w:szCs w:val="32"/>
              </w:rPr>
            </w:pPr>
          </w:p>
        </w:tc>
        <w:tc>
          <w:tcPr>
            <w:tcW w:w="2551" w:type="dxa"/>
            <w:gridSpan w:val="2"/>
            <w:tcBorders>
              <w:top w:val="single" w:sz="4" w:space="0" w:color="auto"/>
              <w:left w:val="single" w:sz="4" w:space="0" w:color="auto"/>
              <w:bottom w:val="single" w:sz="4" w:space="0" w:color="auto"/>
              <w:right w:val="single" w:sz="4" w:space="0" w:color="auto"/>
            </w:tcBorders>
            <w:noWrap/>
            <w:vAlign w:val="center"/>
          </w:tcPr>
          <w:p w14:paraId="02A47364" w14:textId="77777777" w:rsidR="001519E1" w:rsidRDefault="001519E1">
            <w:pPr>
              <w:widowControl/>
              <w:jc w:val="center"/>
              <w:rPr>
                <w:rFonts w:ascii="仿宋" w:eastAsia="仿宋" w:hAnsi="仿宋" w:cs="仿宋"/>
                <w:color w:val="000000"/>
                <w:kern w:val="0"/>
                <w:sz w:val="32"/>
                <w:szCs w:val="32"/>
              </w:rPr>
            </w:pPr>
          </w:p>
        </w:tc>
        <w:tc>
          <w:tcPr>
            <w:tcW w:w="1812" w:type="dxa"/>
            <w:tcBorders>
              <w:top w:val="single" w:sz="4" w:space="0" w:color="auto"/>
              <w:left w:val="single" w:sz="4" w:space="0" w:color="auto"/>
              <w:bottom w:val="single" w:sz="4" w:space="0" w:color="auto"/>
              <w:right w:val="single" w:sz="4" w:space="0" w:color="auto"/>
            </w:tcBorders>
            <w:noWrap/>
            <w:vAlign w:val="center"/>
          </w:tcPr>
          <w:p w14:paraId="79EB7407" w14:textId="77777777" w:rsidR="001519E1" w:rsidRDefault="001519E1">
            <w:pPr>
              <w:widowControl/>
              <w:jc w:val="center"/>
              <w:rPr>
                <w:rFonts w:ascii="仿宋" w:eastAsia="仿宋" w:hAnsi="仿宋" w:cs="仿宋"/>
                <w:color w:val="000000"/>
                <w:kern w:val="0"/>
                <w:sz w:val="32"/>
                <w:szCs w:val="32"/>
              </w:rPr>
            </w:pPr>
          </w:p>
        </w:tc>
      </w:tr>
      <w:tr w:rsidR="001519E1" w14:paraId="3358BC6D" w14:textId="77777777">
        <w:trPr>
          <w:trHeight w:val="425"/>
          <w:jc w:val="center"/>
        </w:trPr>
        <w:tc>
          <w:tcPr>
            <w:tcW w:w="769" w:type="dxa"/>
            <w:vMerge w:val="restart"/>
            <w:tcBorders>
              <w:top w:val="single" w:sz="4" w:space="0" w:color="auto"/>
              <w:left w:val="single" w:sz="4" w:space="0" w:color="auto"/>
              <w:bottom w:val="single" w:sz="4" w:space="0" w:color="auto"/>
              <w:right w:val="single" w:sz="4" w:space="0" w:color="auto"/>
            </w:tcBorders>
            <w:vAlign w:val="center"/>
          </w:tcPr>
          <w:p w14:paraId="1FEFB3AB"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年度总体目标</w:t>
            </w:r>
          </w:p>
        </w:tc>
        <w:tc>
          <w:tcPr>
            <w:tcW w:w="4928" w:type="dxa"/>
            <w:gridSpan w:val="4"/>
            <w:tcBorders>
              <w:top w:val="single" w:sz="4" w:space="0" w:color="auto"/>
              <w:left w:val="single" w:sz="4" w:space="0" w:color="auto"/>
              <w:bottom w:val="single" w:sz="4" w:space="0" w:color="auto"/>
              <w:right w:val="single" w:sz="4" w:space="0" w:color="auto"/>
            </w:tcBorders>
            <w:vAlign w:val="center"/>
          </w:tcPr>
          <w:p w14:paraId="49CC5E6B"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年初设定目标</w:t>
            </w:r>
          </w:p>
        </w:tc>
        <w:tc>
          <w:tcPr>
            <w:tcW w:w="4363" w:type="dxa"/>
            <w:gridSpan w:val="3"/>
            <w:tcBorders>
              <w:top w:val="single" w:sz="4" w:space="0" w:color="auto"/>
              <w:left w:val="single" w:sz="4" w:space="0" w:color="auto"/>
              <w:bottom w:val="single" w:sz="4" w:space="0" w:color="auto"/>
              <w:right w:val="single" w:sz="4" w:space="0" w:color="auto"/>
            </w:tcBorders>
            <w:vAlign w:val="center"/>
          </w:tcPr>
          <w:p w14:paraId="404F0AA9"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全年实际完成情况</w:t>
            </w:r>
          </w:p>
        </w:tc>
      </w:tr>
      <w:tr w:rsidR="001519E1" w14:paraId="2B4C3ED1" w14:textId="77777777">
        <w:trPr>
          <w:trHeight w:val="425"/>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6E4182ED" w14:textId="77777777" w:rsidR="001519E1" w:rsidRDefault="001519E1">
            <w:pPr>
              <w:widowControl/>
              <w:jc w:val="left"/>
              <w:rPr>
                <w:rFonts w:ascii="仿宋" w:eastAsia="仿宋" w:hAnsi="仿宋" w:cs="仿宋"/>
                <w:color w:val="000000"/>
                <w:kern w:val="0"/>
                <w:sz w:val="32"/>
                <w:szCs w:val="32"/>
              </w:rPr>
            </w:pPr>
          </w:p>
        </w:tc>
        <w:tc>
          <w:tcPr>
            <w:tcW w:w="4928" w:type="dxa"/>
            <w:gridSpan w:val="4"/>
            <w:tcBorders>
              <w:top w:val="single" w:sz="4" w:space="0" w:color="auto"/>
              <w:left w:val="single" w:sz="4" w:space="0" w:color="auto"/>
              <w:bottom w:val="single" w:sz="4" w:space="0" w:color="auto"/>
              <w:right w:val="single" w:sz="4" w:space="0" w:color="auto"/>
            </w:tcBorders>
            <w:noWrap/>
            <w:vAlign w:val="center"/>
          </w:tcPr>
          <w:p w14:paraId="6248BC6D" w14:textId="77777777" w:rsidR="001519E1" w:rsidRDefault="00463420">
            <w:pPr>
              <w:ind w:firstLineChars="200" w:firstLine="640"/>
              <w:rPr>
                <w:rFonts w:ascii="仿宋" w:eastAsia="仿宋" w:hAnsi="仿宋" w:cs="仿宋"/>
                <w:sz w:val="32"/>
                <w:szCs w:val="32"/>
              </w:rPr>
            </w:pPr>
            <w:r>
              <w:rPr>
                <w:rFonts w:ascii="仿宋" w:eastAsia="仿宋" w:hAnsi="仿宋" w:cs="仿宋" w:hint="eastAsia"/>
                <w:sz w:val="32"/>
                <w:szCs w:val="32"/>
              </w:rPr>
              <w:t>开展“群众烦心事”治理行动。在食品药品、安全生产、教育、医疗、政务服务、自然资源、水利、民政、交通、住房及物业管理等领域推动开展“群众烦心事”治理行动，着力解决群众最急最忧最盼的事情。加快建设纪检监察系统检举举报平台，落实首问负责制、首办负责制、“七个明白”工作法，推进干部下访常态化，狠抓初信初访，下力气解决重复访、越级访等突出问题。</w:t>
            </w:r>
          </w:p>
        </w:tc>
        <w:tc>
          <w:tcPr>
            <w:tcW w:w="4363" w:type="dxa"/>
            <w:gridSpan w:val="3"/>
            <w:tcBorders>
              <w:top w:val="single" w:sz="4" w:space="0" w:color="auto"/>
              <w:left w:val="single" w:sz="4" w:space="0" w:color="auto"/>
              <w:bottom w:val="single" w:sz="4" w:space="0" w:color="auto"/>
              <w:right w:val="single" w:sz="4" w:space="0" w:color="auto"/>
            </w:tcBorders>
            <w:vAlign w:val="center"/>
          </w:tcPr>
          <w:p w14:paraId="1B718508" w14:textId="77777777" w:rsidR="001519E1" w:rsidRDefault="00463420">
            <w:pPr>
              <w:ind w:firstLineChars="218" w:firstLine="698"/>
              <w:rPr>
                <w:rFonts w:ascii="仿宋" w:eastAsia="仿宋" w:hAnsi="仿宋" w:cs="仿宋"/>
                <w:sz w:val="32"/>
                <w:szCs w:val="32"/>
              </w:rPr>
            </w:pPr>
            <w:r>
              <w:rPr>
                <w:rFonts w:ascii="仿宋" w:eastAsia="仿宋" w:hAnsi="仿宋" w:cs="仿宋" w:hint="eastAsia"/>
                <w:sz w:val="32"/>
                <w:szCs w:val="32"/>
              </w:rPr>
              <w:t>精准护航乡村振兴战略。围绕巩固拓展脱贫攻坚成果同乡村振兴有效衔接开展专项监督，加强对脱贫攻坚普查及“回头看”发现问题整改情况的监督检查，确保“四个不摘”落到实处。加强对各项惠</w:t>
            </w:r>
            <w:r>
              <w:rPr>
                <w:rFonts w:ascii="仿宋" w:eastAsia="仿宋" w:hAnsi="仿宋" w:cs="仿宋" w:hint="eastAsia"/>
                <w:sz w:val="32"/>
                <w:szCs w:val="32"/>
              </w:rPr>
              <w:t>民富民、共同富裕政策措施落实情况的监督检查，坚决反对“铺摊子”“堆盆景”“瞎指挥”等形式主义官僚主义，严肃查处各类乡村振兴项目资金拨付使用中的腐败问题。深化国土资源领域专项整治，从严整治违建别墅、乱占耕地建房等问题。督促职能部门加强粮食生产、收购、存储、销售等全链条监管，确保粮食安全。</w:t>
            </w:r>
          </w:p>
          <w:p w14:paraId="6D0938CE" w14:textId="77777777" w:rsidR="001519E1" w:rsidRDefault="00463420">
            <w:pPr>
              <w:ind w:firstLineChars="218" w:firstLine="698"/>
              <w:rPr>
                <w:rFonts w:ascii="仿宋" w:eastAsia="仿宋" w:hAnsi="仿宋" w:cs="仿宋"/>
                <w:sz w:val="32"/>
                <w:szCs w:val="32"/>
              </w:rPr>
            </w:pPr>
            <w:r>
              <w:rPr>
                <w:rFonts w:ascii="仿宋" w:eastAsia="仿宋" w:hAnsi="仿宋" w:cs="仿宋" w:hint="eastAsia"/>
                <w:sz w:val="32"/>
                <w:szCs w:val="32"/>
              </w:rPr>
              <w:t>着力解决群众“急难愁盼”问题。持续纠治教育医疗、</w:t>
            </w:r>
            <w:r>
              <w:rPr>
                <w:rFonts w:ascii="仿宋" w:eastAsia="仿宋" w:hAnsi="仿宋" w:cs="仿宋" w:hint="eastAsia"/>
                <w:sz w:val="32"/>
                <w:szCs w:val="32"/>
              </w:rPr>
              <w:lastRenderedPageBreak/>
              <w:t>食品药品安全、就业创业、养老社保、住房物业等领域“群众烦心事”，让群众感受到正风反腐就在身边。继续深入打“伞”破“网”，配合推动政法队伍教育整顿。用好“互联网</w:t>
            </w:r>
            <w:r>
              <w:rPr>
                <w:rFonts w:ascii="仿宋" w:eastAsia="仿宋" w:hAnsi="仿宋" w:cs="仿宋" w:hint="eastAsia"/>
                <w:sz w:val="32"/>
                <w:szCs w:val="32"/>
              </w:rPr>
              <w:t>+</w:t>
            </w:r>
            <w:r>
              <w:rPr>
                <w:rFonts w:ascii="仿宋" w:eastAsia="仿宋" w:hAnsi="仿宋" w:cs="仿宋" w:hint="eastAsia"/>
                <w:sz w:val="32"/>
                <w:szCs w:val="32"/>
              </w:rPr>
              <w:t>监督”“监督服务</w:t>
            </w:r>
            <w:r>
              <w:rPr>
                <w:rFonts w:ascii="仿宋" w:eastAsia="仿宋" w:hAnsi="仿宋" w:cs="仿宋" w:hint="eastAsia"/>
                <w:sz w:val="32"/>
                <w:szCs w:val="32"/>
              </w:rPr>
              <w:t>微信群”，坚持最多访一次、联村入户、带案下访，用心用情把问题解决在群众家门口。</w:t>
            </w:r>
          </w:p>
          <w:p w14:paraId="15D519D2" w14:textId="77777777" w:rsidR="001519E1" w:rsidRDefault="00463420">
            <w:pPr>
              <w:ind w:firstLineChars="218" w:firstLine="698"/>
              <w:rPr>
                <w:rFonts w:ascii="仿宋" w:eastAsia="仿宋" w:hAnsi="仿宋" w:cs="仿宋"/>
                <w:kern w:val="0"/>
                <w:sz w:val="32"/>
                <w:szCs w:val="32"/>
              </w:rPr>
            </w:pPr>
            <w:r>
              <w:rPr>
                <w:rFonts w:ascii="仿宋" w:eastAsia="仿宋" w:hAnsi="仿宋" w:cs="仿宋" w:hint="eastAsia"/>
                <w:sz w:val="32"/>
                <w:szCs w:val="32"/>
              </w:rPr>
              <w:t>推动监督下沉、监督落地。强化监督在基层治理中的直接保障作用，加强县乡纪检监察工作规范化建设，发挥乡镇监察办公室、村级纪检员、村务监督委员会作用，抓好片区协作、交叉监督。开展村（社区）、乡镇、县市区重要民生、经济部门负责人“提级监督”试点，推动加强和改进乡村治理。</w:t>
            </w:r>
          </w:p>
        </w:tc>
      </w:tr>
      <w:tr w:rsidR="001519E1" w14:paraId="531E7995" w14:textId="77777777">
        <w:trPr>
          <w:trHeight w:val="1058"/>
          <w:jc w:val="center"/>
        </w:trPr>
        <w:tc>
          <w:tcPr>
            <w:tcW w:w="769" w:type="dxa"/>
            <w:vMerge w:val="restart"/>
            <w:tcBorders>
              <w:top w:val="single" w:sz="4" w:space="0" w:color="auto"/>
              <w:left w:val="single" w:sz="4" w:space="0" w:color="auto"/>
              <w:bottom w:val="single" w:sz="4" w:space="0" w:color="auto"/>
              <w:right w:val="single" w:sz="4" w:space="0" w:color="auto"/>
            </w:tcBorders>
            <w:vAlign w:val="center"/>
          </w:tcPr>
          <w:p w14:paraId="2712B43D"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lastRenderedPageBreak/>
              <w:t>绩</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效</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指</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lastRenderedPageBreak/>
              <w:t>标</w:t>
            </w:r>
          </w:p>
        </w:tc>
        <w:tc>
          <w:tcPr>
            <w:tcW w:w="675" w:type="dxa"/>
            <w:tcBorders>
              <w:top w:val="single" w:sz="4" w:space="0" w:color="auto"/>
              <w:left w:val="nil"/>
              <w:bottom w:val="single" w:sz="4" w:space="0" w:color="auto"/>
              <w:right w:val="nil"/>
            </w:tcBorders>
            <w:vAlign w:val="center"/>
          </w:tcPr>
          <w:p w14:paraId="1399599C"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lastRenderedPageBreak/>
              <w:t>一级指</w:t>
            </w:r>
            <w:r>
              <w:rPr>
                <w:rFonts w:ascii="仿宋" w:eastAsia="仿宋" w:hAnsi="仿宋" w:cs="仿宋" w:hint="eastAsia"/>
                <w:color w:val="000000"/>
                <w:kern w:val="0"/>
                <w:sz w:val="32"/>
                <w:szCs w:val="32"/>
              </w:rPr>
              <w:lastRenderedPageBreak/>
              <w:t>标</w:t>
            </w:r>
          </w:p>
        </w:tc>
        <w:tc>
          <w:tcPr>
            <w:tcW w:w="709" w:type="dxa"/>
            <w:tcBorders>
              <w:top w:val="single" w:sz="4" w:space="0" w:color="auto"/>
              <w:left w:val="single" w:sz="4" w:space="0" w:color="auto"/>
              <w:bottom w:val="single" w:sz="4" w:space="0" w:color="auto"/>
              <w:right w:val="single" w:sz="4" w:space="0" w:color="auto"/>
            </w:tcBorders>
            <w:noWrap/>
            <w:vAlign w:val="center"/>
          </w:tcPr>
          <w:p w14:paraId="7D0F7A27"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lastRenderedPageBreak/>
              <w:t>二级指</w:t>
            </w:r>
            <w:r>
              <w:rPr>
                <w:rFonts w:ascii="仿宋" w:eastAsia="仿宋" w:hAnsi="仿宋" w:cs="仿宋" w:hint="eastAsia"/>
                <w:color w:val="000000"/>
                <w:kern w:val="0"/>
                <w:sz w:val="32"/>
                <w:szCs w:val="32"/>
              </w:rPr>
              <w:lastRenderedPageBreak/>
              <w:t>标</w:t>
            </w:r>
          </w:p>
        </w:tc>
        <w:tc>
          <w:tcPr>
            <w:tcW w:w="1701" w:type="dxa"/>
            <w:tcBorders>
              <w:top w:val="single" w:sz="4" w:space="0" w:color="auto"/>
              <w:left w:val="nil"/>
              <w:bottom w:val="single" w:sz="4" w:space="0" w:color="auto"/>
              <w:right w:val="single" w:sz="4" w:space="0" w:color="auto"/>
            </w:tcBorders>
            <w:noWrap/>
            <w:vAlign w:val="center"/>
          </w:tcPr>
          <w:p w14:paraId="55CE2B1E"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lastRenderedPageBreak/>
              <w:t>三级指标</w:t>
            </w:r>
          </w:p>
        </w:tc>
        <w:tc>
          <w:tcPr>
            <w:tcW w:w="1843" w:type="dxa"/>
            <w:tcBorders>
              <w:top w:val="single" w:sz="4" w:space="0" w:color="auto"/>
              <w:left w:val="nil"/>
              <w:bottom w:val="single" w:sz="4" w:space="0" w:color="auto"/>
              <w:right w:val="single" w:sz="4" w:space="0" w:color="auto"/>
            </w:tcBorders>
            <w:noWrap/>
            <w:vAlign w:val="center"/>
          </w:tcPr>
          <w:p w14:paraId="61590EF7" w14:textId="77777777" w:rsidR="001519E1" w:rsidRDefault="001519E1">
            <w:pPr>
              <w:widowControl/>
              <w:jc w:val="center"/>
              <w:rPr>
                <w:rFonts w:ascii="仿宋" w:eastAsia="仿宋" w:hAnsi="仿宋" w:cs="仿宋"/>
                <w:color w:val="000000"/>
                <w:kern w:val="0"/>
                <w:sz w:val="32"/>
                <w:szCs w:val="32"/>
              </w:rPr>
            </w:pPr>
          </w:p>
        </w:tc>
        <w:tc>
          <w:tcPr>
            <w:tcW w:w="1276" w:type="dxa"/>
            <w:tcBorders>
              <w:top w:val="single" w:sz="4" w:space="0" w:color="auto"/>
              <w:left w:val="nil"/>
              <w:bottom w:val="single" w:sz="4" w:space="0" w:color="auto"/>
              <w:right w:val="single" w:sz="4" w:space="0" w:color="auto"/>
            </w:tcBorders>
            <w:noWrap/>
            <w:vAlign w:val="center"/>
          </w:tcPr>
          <w:p w14:paraId="309FF73E"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年度指标值</w:t>
            </w:r>
          </w:p>
        </w:tc>
        <w:tc>
          <w:tcPr>
            <w:tcW w:w="1275" w:type="dxa"/>
            <w:tcBorders>
              <w:top w:val="single" w:sz="4" w:space="0" w:color="auto"/>
              <w:left w:val="nil"/>
              <w:bottom w:val="single" w:sz="4" w:space="0" w:color="auto"/>
              <w:right w:val="single" w:sz="4" w:space="0" w:color="auto"/>
            </w:tcBorders>
            <w:noWrap/>
            <w:vAlign w:val="center"/>
          </w:tcPr>
          <w:p w14:paraId="03DCD361"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全年</w:t>
            </w:r>
          </w:p>
          <w:p w14:paraId="49A5D926"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完成值</w:t>
            </w:r>
          </w:p>
        </w:tc>
        <w:tc>
          <w:tcPr>
            <w:tcW w:w="1812" w:type="dxa"/>
            <w:tcBorders>
              <w:top w:val="single" w:sz="4" w:space="0" w:color="auto"/>
              <w:left w:val="nil"/>
              <w:bottom w:val="single" w:sz="4" w:space="0" w:color="auto"/>
              <w:right w:val="single" w:sz="4" w:space="0" w:color="auto"/>
            </w:tcBorders>
            <w:vAlign w:val="center"/>
          </w:tcPr>
          <w:p w14:paraId="7A886762"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未完成原因和</w:t>
            </w:r>
          </w:p>
          <w:p w14:paraId="5DF31FF9"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改进措施</w:t>
            </w:r>
          </w:p>
        </w:tc>
      </w:tr>
      <w:tr w:rsidR="001519E1" w14:paraId="6B92A81F" w14:textId="77777777">
        <w:trPr>
          <w:trHeight w:val="1208"/>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532B3912" w14:textId="77777777" w:rsidR="001519E1" w:rsidRDefault="001519E1">
            <w:pPr>
              <w:widowControl/>
              <w:jc w:val="left"/>
              <w:rPr>
                <w:rFonts w:ascii="仿宋" w:eastAsia="仿宋" w:hAnsi="仿宋" w:cs="仿宋"/>
                <w:color w:val="000000"/>
                <w:kern w:val="0"/>
                <w:sz w:val="32"/>
                <w:szCs w:val="32"/>
              </w:rPr>
            </w:pPr>
          </w:p>
        </w:tc>
        <w:tc>
          <w:tcPr>
            <w:tcW w:w="675" w:type="dxa"/>
            <w:vMerge w:val="restart"/>
            <w:tcBorders>
              <w:top w:val="single" w:sz="4" w:space="0" w:color="auto"/>
              <w:left w:val="single" w:sz="4" w:space="0" w:color="auto"/>
              <w:bottom w:val="single" w:sz="4" w:space="0" w:color="auto"/>
              <w:right w:val="single" w:sz="4" w:space="0" w:color="auto"/>
            </w:tcBorders>
            <w:vAlign w:val="center"/>
          </w:tcPr>
          <w:p w14:paraId="3C394F9D"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产</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出</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指</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标</w:t>
            </w:r>
          </w:p>
        </w:tc>
        <w:tc>
          <w:tcPr>
            <w:tcW w:w="709" w:type="dxa"/>
            <w:tcBorders>
              <w:top w:val="single" w:sz="4" w:space="0" w:color="auto"/>
              <w:left w:val="single" w:sz="4" w:space="0" w:color="auto"/>
              <w:bottom w:val="single" w:sz="4" w:space="0" w:color="auto"/>
              <w:right w:val="single" w:sz="4" w:space="0" w:color="auto"/>
            </w:tcBorders>
            <w:vAlign w:val="center"/>
          </w:tcPr>
          <w:p w14:paraId="7DB01F56"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数量指标</w:t>
            </w:r>
          </w:p>
        </w:tc>
        <w:tc>
          <w:tcPr>
            <w:tcW w:w="1701" w:type="dxa"/>
            <w:tcBorders>
              <w:top w:val="single" w:sz="4" w:space="0" w:color="auto"/>
              <w:left w:val="nil"/>
              <w:bottom w:val="single" w:sz="4" w:space="0" w:color="auto"/>
              <w:right w:val="single" w:sz="4" w:space="0" w:color="auto"/>
            </w:tcBorders>
            <w:noWrap/>
            <w:vAlign w:val="center"/>
          </w:tcPr>
          <w:p w14:paraId="68AF1642"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实际完成率</w:t>
            </w:r>
          </w:p>
        </w:tc>
        <w:tc>
          <w:tcPr>
            <w:tcW w:w="1843" w:type="dxa"/>
            <w:tcBorders>
              <w:top w:val="single" w:sz="4" w:space="0" w:color="auto"/>
              <w:left w:val="nil"/>
              <w:bottom w:val="single" w:sz="4" w:space="0" w:color="auto"/>
              <w:right w:val="single" w:sz="4" w:space="0" w:color="auto"/>
            </w:tcBorders>
            <w:noWrap/>
            <w:vAlign w:val="center"/>
          </w:tcPr>
          <w:p w14:paraId="1FF5D119"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实际完成率＝（实际产出数</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计划产出数）×</w:t>
            </w:r>
            <w:r>
              <w:rPr>
                <w:rFonts w:ascii="仿宋" w:eastAsia="仿宋" w:hAnsi="仿宋" w:cs="仿宋" w:hint="eastAsia"/>
                <w:color w:val="000000"/>
                <w:kern w:val="0"/>
                <w:sz w:val="32"/>
                <w:szCs w:val="32"/>
              </w:rPr>
              <w:t>100%</w:t>
            </w:r>
          </w:p>
        </w:tc>
        <w:tc>
          <w:tcPr>
            <w:tcW w:w="1276" w:type="dxa"/>
            <w:tcBorders>
              <w:top w:val="single" w:sz="4" w:space="0" w:color="auto"/>
              <w:left w:val="nil"/>
              <w:bottom w:val="single" w:sz="4" w:space="0" w:color="auto"/>
              <w:right w:val="single" w:sz="4" w:space="0" w:color="auto"/>
            </w:tcBorders>
            <w:noWrap/>
          </w:tcPr>
          <w:p w14:paraId="34636DDF" w14:textId="77777777" w:rsidR="001519E1" w:rsidRDefault="00463420">
            <w:pPr>
              <w:rPr>
                <w:rFonts w:ascii="仿宋" w:eastAsia="仿宋" w:hAnsi="仿宋" w:cs="仿宋"/>
                <w:sz w:val="32"/>
                <w:szCs w:val="32"/>
              </w:rPr>
            </w:pPr>
            <w:r>
              <w:rPr>
                <w:rFonts w:ascii="仿宋" w:eastAsia="仿宋" w:hAnsi="仿宋" w:cs="仿宋" w:hint="eastAsia"/>
                <w:color w:val="000000"/>
                <w:kern w:val="0"/>
                <w:sz w:val="32"/>
                <w:szCs w:val="32"/>
              </w:rPr>
              <w:t>100%</w:t>
            </w:r>
          </w:p>
        </w:tc>
        <w:tc>
          <w:tcPr>
            <w:tcW w:w="1275" w:type="dxa"/>
            <w:tcBorders>
              <w:top w:val="single" w:sz="4" w:space="0" w:color="auto"/>
              <w:left w:val="nil"/>
              <w:bottom w:val="single" w:sz="4" w:space="0" w:color="auto"/>
              <w:right w:val="single" w:sz="4" w:space="0" w:color="auto"/>
            </w:tcBorders>
            <w:noWrap/>
          </w:tcPr>
          <w:p w14:paraId="657AC9EB" w14:textId="77777777" w:rsidR="001519E1" w:rsidRDefault="00463420">
            <w:pPr>
              <w:rPr>
                <w:rFonts w:ascii="仿宋" w:eastAsia="仿宋" w:hAnsi="仿宋" w:cs="仿宋"/>
                <w:sz w:val="32"/>
                <w:szCs w:val="32"/>
              </w:rPr>
            </w:pPr>
            <w:r>
              <w:rPr>
                <w:rFonts w:ascii="仿宋" w:eastAsia="仿宋" w:hAnsi="仿宋" w:cs="仿宋" w:hint="eastAsia"/>
                <w:color w:val="000000"/>
                <w:kern w:val="0"/>
                <w:sz w:val="32"/>
                <w:szCs w:val="32"/>
              </w:rPr>
              <w:t>100%</w:t>
            </w:r>
          </w:p>
        </w:tc>
        <w:tc>
          <w:tcPr>
            <w:tcW w:w="1812" w:type="dxa"/>
            <w:tcBorders>
              <w:top w:val="single" w:sz="4" w:space="0" w:color="auto"/>
              <w:left w:val="nil"/>
              <w:bottom w:val="single" w:sz="4" w:space="0" w:color="auto"/>
              <w:right w:val="single" w:sz="4" w:space="0" w:color="auto"/>
            </w:tcBorders>
            <w:noWrap/>
            <w:vAlign w:val="bottom"/>
          </w:tcPr>
          <w:p w14:paraId="32A12845" w14:textId="77777777" w:rsidR="001519E1" w:rsidRDefault="001519E1">
            <w:pPr>
              <w:widowControl/>
              <w:jc w:val="left"/>
              <w:rPr>
                <w:rFonts w:ascii="仿宋" w:eastAsia="仿宋" w:hAnsi="仿宋" w:cs="仿宋"/>
                <w:color w:val="000000"/>
                <w:kern w:val="0"/>
                <w:sz w:val="32"/>
                <w:szCs w:val="32"/>
              </w:rPr>
            </w:pPr>
          </w:p>
        </w:tc>
      </w:tr>
      <w:tr w:rsidR="001519E1" w14:paraId="22BD76F3" w14:textId="77777777">
        <w:trPr>
          <w:trHeight w:val="1307"/>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74488AEB" w14:textId="77777777" w:rsidR="001519E1" w:rsidRDefault="001519E1">
            <w:pPr>
              <w:widowControl/>
              <w:jc w:val="left"/>
              <w:rPr>
                <w:rFonts w:ascii="仿宋" w:eastAsia="仿宋" w:hAnsi="仿宋" w:cs="仿宋"/>
                <w:color w:val="000000"/>
                <w:kern w:val="0"/>
                <w:sz w:val="32"/>
                <w:szCs w:val="32"/>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1E065BAC" w14:textId="77777777" w:rsidR="001519E1" w:rsidRDefault="001519E1">
            <w:pPr>
              <w:widowControl/>
              <w:jc w:val="left"/>
              <w:rPr>
                <w:rFonts w:ascii="仿宋" w:eastAsia="仿宋" w:hAnsi="仿宋" w:cs="仿宋"/>
                <w:color w:val="000000"/>
                <w:kern w:val="0"/>
                <w:sz w:val="32"/>
                <w:szCs w:val="32"/>
              </w:rPr>
            </w:pPr>
          </w:p>
        </w:tc>
        <w:tc>
          <w:tcPr>
            <w:tcW w:w="709" w:type="dxa"/>
            <w:tcBorders>
              <w:top w:val="single" w:sz="4" w:space="0" w:color="auto"/>
              <w:left w:val="single" w:sz="4" w:space="0" w:color="auto"/>
              <w:bottom w:val="single" w:sz="4" w:space="0" w:color="auto"/>
              <w:right w:val="single" w:sz="4" w:space="0" w:color="auto"/>
            </w:tcBorders>
            <w:vAlign w:val="center"/>
          </w:tcPr>
          <w:p w14:paraId="74F7AA86"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质量指标</w:t>
            </w:r>
          </w:p>
        </w:tc>
        <w:tc>
          <w:tcPr>
            <w:tcW w:w="1701" w:type="dxa"/>
            <w:tcBorders>
              <w:top w:val="single" w:sz="4" w:space="0" w:color="auto"/>
              <w:left w:val="nil"/>
              <w:right w:val="single" w:sz="4" w:space="0" w:color="auto"/>
            </w:tcBorders>
            <w:noWrap/>
            <w:vAlign w:val="center"/>
          </w:tcPr>
          <w:p w14:paraId="5C55DD1A"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质量达标率</w:t>
            </w:r>
          </w:p>
        </w:tc>
        <w:tc>
          <w:tcPr>
            <w:tcW w:w="1843" w:type="dxa"/>
            <w:tcBorders>
              <w:top w:val="single" w:sz="4" w:space="0" w:color="auto"/>
              <w:left w:val="nil"/>
              <w:right w:val="single" w:sz="4" w:space="0" w:color="auto"/>
            </w:tcBorders>
            <w:noWrap/>
            <w:vAlign w:val="center"/>
          </w:tcPr>
          <w:p w14:paraId="65100330" w14:textId="77777777" w:rsidR="001519E1" w:rsidRDefault="00463420">
            <w:pPr>
              <w:widowControl/>
              <w:rPr>
                <w:rFonts w:ascii="仿宋" w:eastAsia="仿宋" w:hAnsi="仿宋" w:cs="仿宋"/>
                <w:color w:val="000000"/>
                <w:kern w:val="0"/>
                <w:sz w:val="32"/>
                <w:szCs w:val="32"/>
              </w:rPr>
            </w:pPr>
            <w:r>
              <w:rPr>
                <w:rFonts w:ascii="仿宋" w:eastAsia="仿宋" w:hAnsi="仿宋" w:cs="仿宋" w:hint="eastAsia"/>
                <w:color w:val="000000"/>
                <w:kern w:val="0"/>
                <w:sz w:val="32"/>
                <w:szCs w:val="32"/>
              </w:rPr>
              <w:t>质量达标率＝（质量达标产出数</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实际产出数）</w:t>
            </w:r>
            <w:r>
              <w:rPr>
                <w:rFonts w:ascii="仿宋" w:eastAsia="仿宋" w:hAnsi="仿宋" w:cs="仿宋" w:hint="eastAsia"/>
                <w:color w:val="000000"/>
                <w:kern w:val="0"/>
                <w:sz w:val="32"/>
                <w:szCs w:val="32"/>
              </w:rPr>
              <w:t>/100%</w:t>
            </w:r>
          </w:p>
        </w:tc>
        <w:tc>
          <w:tcPr>
            <w:tcW w:w="1276" w:type="dxa"/>
            <w:tcBorders>
              <w:top w:val="single" w:sz="4" w:space="0" w:color="auto"/>
              <w:left w:val="nil"/>
              <w:right w:val="single" w:sz="4" w:space="0" w:color="auto"/>
            </w:tcBorders>
            <w:noWrap/>
            <w:vAlign w:val="bottom"/>
          </w:tcPr>
          <w:p w14:paraId="325732FD" w14:textId="77777777" w:rsidR="001519E1" w:rsidRDefault="00463420">
            <w:pPr>
              <w:widowControl/>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100%</w:t>
            </w:r>
          </w:p>
        </w:tc>
        <w:tc>
          <w:tcPr>
            <w:tcW w:w="1275" w:type="dxa"/>
            <w:tcBorders>
              <w:top w:val="single" w:sz="4" w:space="0" w:color="auto"/>
              <w:left w:val="nil"/>
              <w:right w:val="single" w:sz="4" w:space="0" w:color="auto"/>
            </w:tcBorders>
            <w:noWrap/>
            <w:vAlign w:val="bottom"/>
          </w:tcPr>
          <w:p w14:paraId="564BD2A0" w14:textId="77777777" w:rsidR="001519E1" w:rsidRDefault="00463420">
            <w:pPr>
              <w:widowControl/>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100%</w:t>
            </w:r>
          </w:p>
        </w:tc>
        <w:tc>
          <w:tcPr>
            <w:tcW w:w="1812" w:type="dxa"/>
            <w:tcBorders>
              <w:top w:val="single" w:sz="4" w:space="0" w:color="auto"/>
              <w:left w:val="nil"/>
              <w:right w:val="single" w:sz="4" w:space="0" w:color="auto"/>
            </w:tcBorders>
            <w:noWrap/>
            <w:vAlign w:val="bottom"/>
          </w:tcPr>
          <w:p w14:paraId="35DC1F3D" w14:textId="77777777" w:rsidR="001519E1" w:rsidRDefault="001519E1">
            <w:pPr>
              <w:widowControl/>
              <w:jc w:val="left"/>
              <w:rPr>
                <w:rFonts w:ascii="仿宋" w:eastAsia="仿宋" w:hAnsi="仿宋" w:cs="仿宋"/>
                <w:color w:val="000000"/>
                <w:kern w:val="0"/>
                <w:sz w:val="32"/>
                <w:szCs w:val="32"/>
              </w:rPr>
            </w:pPr>
          </w:p>
          <w:p w14:paraId="58A73C34" w14:textId="77777777" w:rsidR="001519E1" w:rsidRDefault="001519E1">
            <w:pPr>
              <w:jc w:val="left"/>
              <w:rPr>
                <w:rFonts w:ascii="仿宋" w:eastAsia="仿宋" w:hAnsi="仿宋" w:cs="仿宋"/>
                <w:color w:val="000000"/>
                <w:kern w:val="0"/>
                <w:sz w:val="32"/>
                <w:szCs w:val="32"/>
              </w:rPr>
            </w:pPr>
          </w:p>
        </w:tc>
      </w:tr>
      <w:tr w:rsidR="001519E1" w14:paraId="081A19A3" w14:textId="77777777">
        <w:trPr>
          <w:trHeight w:val="1622"/>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59891CDF" w14:textId="77777777" w:rsidR="001519E1" w:rsidRDefault="001519E1">
            <w:pPr>
              <w:widowControl/>
              <w:jc w:val="left"/>
              <w:rPr>
                <w:rFonts w:ascii="仿宋" w:eastAsia="仿宋" w:hAnsi="仿宋" w:cs="仿宋"/>
                <w:color w:val="000000"/>
                <w:kern w:val="0"/>
                <w:sz w:val="32"/>
                <w:szCs w:val="32"/>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7C25739F" w14:textId="77777777" w:rsidR="001519E1" w:rsidRDefault="001519E1">
            <w:pPr>
              <w:widowControl/>
              <w:jc w:val="left"/>
              <w:rPr>
                <w:rFonts w:ascii="仿宋" w:eastAsia="仿宋" w:hAnsi="仿宋" w:cs="仿宋"/>
                <w:color w:val="000000"/>
                <w:kern w:val="0"/>
                <w:sz w:val="32"/>
                <w:szCs w:val="32"/>
              </w:rPr>
            </w:pPr>
          </w:p>
        </w:tc>
        <w:tc>
          <w:tcPr>
            <w:tcW w:w="709" w:type="dxa"/>
            <w:tcBorders>
              <w:top w:val="single" w:sz="4" w:space="0" w:color="auto"/>
              <w:left w:val="single" w:sz="4" w:space="0" w:color="auto"/>
              <w:bottom w:val="single" w:sz="4" w:space="0" w:color="auto"/>
              <w:right w:val="single" w:sz="4" w:space="0" w:color="auto"/>
            </w:tcBorders>
            <w:vAlign w:val="center"/>
          </w:tcPr>
          <w:p w14:paraId="43D18815"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时效指标</w:t>
            </w:r>
          </w:p>
        </w:tc>
        <w:tc>
          <w:tcPr>
            <w:tcW w:w="1701" w:type="dxa"/>
            <w:tcBorders>
              <w:top w:val="single" w:sz="4" w:space="0" w:color="auto"/>
              <w:left w:val="nil"/>
              <w:right w:val="single" w:sz="4" w:space="0" w:color="auto"/>
            </w:tcBorders>
            <w:noWrap/>
            <w:vAlign w:val="center"/>
          </w:tcPr>
          <w:p w14:paraId="585E6811"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完成及时率</w:t>
            </w:r>
          </w:p>
        </w:tc>
        <w:tc>
          <w:tcPr>
            <w:tcW w:w="1843" w:type="dxa"/>
            <w:tcBorders>
              <w:top w:val="single" w:sz="4" w:space="0" w:color="auto"/>
              <w:left w:val="nil"/>
              <w:right w:val="single" w:sz="4" w:space="0" w:color="auto"/>
            </w:tcBorders>
            <w:noWrap/>
            <w:vAlign w:val="center"/>
          </w:tcPr>
          <w:p w14:paraId="38CB373B" w14:textId="77777777" w:rsidR="001519E1" w:rsidRDefault="00463420">
            <w:pPr>
              <w:widowControl/>
              <w:rPr>
                <w:rFonts w:ascii="仿宋" w:eastAsia="仿宋" w:hAnsi="仿宋" w:cs="仿宋"/>
                <w:color w:val="000000"/>
                <w:kern w:val="0"/>
                <w:sz w:val="32"/>
                <w:szCs w:val="32"/>
              </w:rPr>
            </w:pPr>
            <w:r>
              <w:rPr>
                <w:rFonts w:ascii="仿宋" w:eastAsia="仿宋" w:hAnsi="仿宋" w:cs="仿宋" w:hint="eastAsia"/>
                <w:color w:val="000000"/>
                <w:kern w:val="0"/>
                <w:sz w:val="32"/>
                <w:szCs w:val="32"/>
              </w:rPr>
              <w:t>完成及时率</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计划完成时间</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实际完成时间）</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计划完成时间</w:t>
            </w:r>
            <w:r>
              <w:rPr>
                <w:rFonts w:ascii="仿宋" w:eastAsia="仿宋" w:hAnsi="仿宋" w:cs="仿宋" w:hint="eastAsia"/>
                <w:color w:val="000000"/>
                <w:kern w:val="0"/>
                <w:sz w:val="32"/>
                <w:szCs w:val="32"/>
              </w:rPr>
              <w:t>] </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100%</w:t>
            </w:r>
          </w:p>
        </w:tc>
        <w:tc>
          <w:tcPr>
            <w:tcW w:w="1276" w:type="dxa"/>
            <w:tcBorders>
              <w:top w:val="single" w:sz="4" w:space="0" w:color="auto"/>
              <w:left w:val="nil"/>
              <w:right w:val="single" w:sz="4" w:space="0" w:color="auto"/>
            </w:tcBorders>
            <w:noWrap/>
            <w:vAlign w:val="bottom"/>
          </w:tcPr>
          <w:p w14:paraId="6712B137" w14:textId="77777777" w:rsidR="001519E1" w:rsidRDefault="00463420">
            <w:pPr>
              <w:widowControl/>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2021</w:t>
            </w:r>
            <w:r>
              <w:rPr>
                <w:rFonts w:ascii="仿宋" w:eastAsia="仿宋" w:hAnsi="仿宋" w:cs="仿宋" w:hint="eastAsia"/>
                <w:color w:val="000000"/>
                <w:kern w:val="0"/>
                <w:sz w:val="32"/>
                <w:szCs w:val="32"/>
              </w:rPr>
              <w:t>年</w:t>
            </w:r>
            <w:r>
              <w:rPr>
                <w:rFonts w:ascii="仿宋" w:eastAsia="仿宋" w:hAnsi="仿宋" w:cs="仿宋" w:hint="eastAsia"/>
                <w:color w:val="000000"/>
                <w:kern w:val="0"/>
                <w:sz w:val="32"/>
                <w:szCs w:val="32"/>
              </w:rPr>
              <w:t>12</w:t>
            </w:r>
            <w:r>
              <w:rPr>
                <w:rFonts w:ascii="仿宋" w:eastAsia="仿宋" w:hAnsi="仿宋" w:cs="仿宋" w:hint="eastAsia"/>
                <w:color w:val="000000"/>
                <w:kern w:val="0"/>
                <w:sz w:val="32"/>
                <w:szCs w:val="32"/>
              </w:rPr>
              <w:t>月</w:t>
            </w:r>
            <w:r>
              <w:rPr>
                <w:rFonts w:ascii="仿宋" w:eastAsia="仿宋" w:hAnsi="仿宋" w:cs="仿宋" w:hint="eastAsia"/>
                <w:color w:val="000000"/>
                <w:kern w:val="0"/>
                <w:sz w:val="32"/>
                <w:szCs w:val="32"/>
              </w:rPr>
              <w:t>31</w:t>
            </w:r>
            <w:r>
              <w:rPr>
                <w:rFonts w:ascii="仿宋" w:eastAsia="仿宋" w:hAnsi="仿宋" w:cs="仿宋" w:hint="eastAsia"/>
                <w:color w:val="000000"/>
                <w:kern w:val="0"/>
                <w:sz w:val="32"/>
                <w:szCs w:val="32"/>
              </w:rPr>
              <w:t>日</w:t>
            </w:r>
          </w:p>
        </w:tc>
        <w:tc>
          <w:tcPr>
            <w:tcW w:w="1275" w:type="dxa"/>
            <w:tcBorders>
              <w:top w:val="single" w:sz="4" w:space="0" w:color="auto"/>
              <w:left w:val="nil"/>
              <w:right w:val="single" w:sz="4" w:space="0" w:color="auto"/>
            </w:tcBorders>
            <w:noWrap/>
            <w:vAlign w:val="bottom"/>
          </w:tcPr>
          <w:p w14:paraId="53258291" w14:textId="77777777" w:rsidR="001519E1" w:rsidRDefault="00463420">
            <w:pPr>
              <w:widowControl/>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2021</w:t>
            </w:r>
            <w:r>
              <w:rPr>
                <w:rFonts w:ascii="仿宋" w:eastAsia="仿宋" w:hAnsi="仿宋" w:cs="仿宋" w:hint="eastAsia"/>
                <w:color w:val="000000"/>
                <w:kern w:val="0"/>
                <w:sz w:val="32"/>
                <w:szCs w:val="32"/>
              </w:rPr>
              <w:t>年</w:t>
            </w:r>
            <w:r>
              <w:rPr>
                <w:rFonts w:ascii="仿宋" w:eastAsia="仿宋" w:hAnsi="仿宋" w:cs="仿宋" w:hint="eastAsia"/>
                <w:color w:val="000000"/>
                <w:kern w:val="0"/>
                <w:sz w:val="32"/>
                <w:szCs w:val="32"/>
              </w:rPr>
              <w:t>12</w:t>
            </w:r>
            <w:r>
              <w:rPr>
                <w:rFonts w:ascii="仿宋" w:eastAsia="仿宋" w:hAnsi="仿宋" w:cs="仿宋" w:hint="eastAsia"/>
                <w:color w:val="000000"/>
                <w:kern w:val="0"/>
                <w:sz w:val="32"/>
                <w:szCs w:val="32"/>
              </w:rPr>
              <w:t>月</w:t>
            </w:r>
            <w:r>
              <w:rPr>
                <w:rFonts w:ascii="仿宋" w:eastAsia="仿宋" w:hAnsi="仿宋" w:cs="仿宋" w:hint="eastAsia"/>
                <w:color w:val="000000"/>
                <w:kern w:val="0"/>
                <w:sz w:val="32"/>
                <w:szCs w:val="32"/>
              </w:rPr>
              <w:t>31</w:t>
            </w:r>
            <w:r>
              <w:rPr>
                <w:rFonts w:ascii="仿宋" w:eastAsia="仿宋" w:hAnsi="仿宋" w:cs="仿宋" w:hint="eastAsia"/>
                <w:color w:val="000000"/>
                <w:kern w:val="0"/>
                <w:sz w:val="32"/>
                <w:szCs w:val="32"/>
              </w:rPr>
              <w:t>日</w:t>
            </w:r>
          </w:p>
        </w:tc>
        <w:tc>
          <w:tcPr>
            <w:tcW w:w="1812" w:type="dxa"/>
            <w:tcBorders>
              <w:top w:val="single" w:sz="4" w:space="0" w:color="auto"/>
              <w:left w:val="nil"/>
              <w:right w:val="single" w:sz="4" w:space="0" w:color="auto"/>
            </w:tcBorders>
            <w:noWrap/>
            <w:vAlign w:val="bottom"/>
          </w:tcPr>
          <w:p w14:paraId="610ECA9E" w14:textId="77777777" w:rsidR="001519E1" w:rsidRDefault="001519E1">
            <w:pPr>
              <w:widowControl/>
              <w:jc w:val="left"/>
              <w:rPr>
                <w:rFonts w:ascii="仿宋" w:eastAsia="仿宋" w:hAnsi="仿宋" w:cs="仿宋"/>
                <w:color w:val="000000"/>
                <w:kern w:val="0"/>
                <w:sz w:val="32"/>
                <w:szCs w:val="32"/>
              </w:rPr>
            </w:pPr>
          </w:p>
          <w:p w14:paraId="0F7FF65A" w14:textId="77777777" w:rsidR="001519E1" w:rsidRDefault="001519E1">
            <w:pPr>
              <w:widowControl/>
              <w:jc w:val="left"/>
              <w:rPr>
                <w:rFonts w:ascii="仿宋" w:eastAsia="仿宋" w:hAnsi="仿宋" w:cs="仿宋"/>
                <w:color w:val="000000"/>
                <w:kern w:val="0"/>
                <w:sz w:val="32"/>
                <w:szCs w:val="32"/>
              </w:rPr>
            </w:pPr>
          </w:p>
          <w:p w14:paraId="3B1AA433" w14:textId="77777777" w:rsidR="001519E1" w:rsidRDefault="001519E1">
            <w:pPr>
              <w:jc w:val="left"/>
              <w:rPr>
                <w:rFonts w:ascii="仿宋" w:eastAsia="仿宋" w:hAnsi="仿宋" w:cs="仿宋"/>
                <w:color w:val="000000"/>
                <w:kern w:val="0"/>
                <w:sz w:val="32"/>
                <w:szCs w:val="32"/>
              </w:rPr>
            </w:pPr>
          </w:p>
        </w:tc>
      </w:tr>
      <w:tr w:rsidR="001519E1" w14:paraId="0C17C47C" w14:textId="77777777">
        <w:trPr>
          <w:trHeight w:val="1794"/>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6C564546" w14:textId="77777777" w:rsidR="001519E1" w:rsidRDefault="001519E1">
            <w:pPr>
              <w:widowControl/>
              <w:jc w:val="left"/>
              <w:rPr>
                <w:rFonts w:ascii="仿宋" w:eastAsia="仿宋" w:hAnsi="仿宋" w:cs="仿宋"/>
                <w:color w:val="000000"/>
                <w:kern w:val="0"/>
                <w:sz w:val="32"/>
                <w:szCs w:val="32"/>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44AC7E13" w14:textId="77777777" w:rsidR="001519E1" w:rsidRDefault="001519E1">
            <w:pPr>
              <w:widowControl/>
              <w:jc w:val="left"/>
              <w:rPr>
                <w:rFonts w:ascii="仿宋" w:eastAsia="仿宋" w:hAnsi="仿宋" w:cs="仿宋"/>
                <w:color w:val="000000"/>
                <w:kern w:val="0"/>
                <w:sz w:val="32"/>
                <w:szCs w:val="32"/>
              </w:rPr>
            </w:pPr>
          </w:p>
        </w:tc>
        <w:tc>
          <w:tcPr>
            <w:tcW w:w="709" w:type="dxa"/>
            <w:tcBorders>
              <w:top w:val="single" w:sz="4" w:space="0" w:color="auto"/>
              <w:left w:val="single" w:sz="4" w:space="0" w:color="auto"/>
              <w:bottom w:val="single" w:sz="4" w:space="0" w:color="auto"/>
              <w:right w:val="single" w:sz="4" w:space="0" w:color="auto"/>
            </w:tcBorders>
            <w:vAlign w:val="center"/>
          </w:tcPr>
          <w:p w14:paraId="286D6B42"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成本指标</w:t>
            </w:r>
          </w:p>
        </w:tc>
        <w:tc>
          <w:tcPr>
            <w:tcW w:w="1701" w:type="dxa"/>
            <w:tcBorders>
              <w:top w:val="single" w:sz="4" w:space="0" w:color="auto"/>
              <w:left w:val="nil"/>
              <w:right w:val="single" w:sz="4" w:space="0" w:color="auto"/>
            </w:tcBorders>
            <w:noWrap/>
            <w:vAlign w:val="center"/>
          </w:tcPr>
          <w:p w14:paraId="08B879FA" w14:textId="77777777" w:rsidR="001519E1" w:rsidRDefault="001519E1">
            <w:pPr>
              <w:widowControl/>
              <w:jc w:val="center"/>
              <w:rPr>
                <w:rFonts w:ascii="仿宋" w:eastAsia="仿宋" w:hAnsi="仿宋" w:cs="仿宋"/>
                <w:color w:val="000000"/>
                <w:kern w:val="0"/>
                <w:sz w:val="32"/>
                <w:szCs w:val="32"/>
              </w:rPr>
            </w:pPr>
          </w:p>
          <w:p w14:paraId="282C2BBC"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成本节约率</w:t>
            </w:r>
          </w:p>
          <w:p w14:paraId="4196A2D0" w14:textId="77777777" w:rsidR="001519E1" w:rsidRDefault="001519E1">
            <w:pPr>
              <w:jc w:val="center"/>
              <w:rPr>
                <w:rFonts w:ascii="仿宋" w:eastAsia="仿宋" w:hAnsi="仿宋" w:cs="仿宋"/>
                <w:color w:val="000000"/>
                <w:kern w:val="0"/>
                <w:sz w:val="32"/>
                <w:szCs w:val="32"/>
              </w:rPr>
            </w:pPr>
          </w:p>
        </w:tc>
        <w:tc>
          <w:tcPr>
            <w:tcW w:w="1843" w:type="dxa"/>
            <w:tcBorders>
              <w:top w:val="single" w:sz="4" w:space="0" w:color="auto"/>
              <w:left w:val="nil"/>
              <w:right w:val="single" w:sz="4" w:space="0" w:color="auto"/>
            </w:tcBorders>
            <w:noWrap/>
            <w:vAlign w:val="bottom"/>
          </w:tcPr>
          <w:p w14:paraId="4AF0E565" w14:textId="77777777" w:rsidR="001519E1" w:rsidRDefault="00463420">
            <w:pPr>
              <w:widowControl/>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成本节约率＝</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计划成本</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实际成本</w:t>
            </w:r>
            <w:r>
              <w:rPr>
                <w:rFonts w:ascii="仿宋" w:eastAsia="仿宋" w:hAnsi="仿宋" w:cs="仿宋" w:hint="eastAsia"/>
                <w:color w:val="000000"/>
                <w:kern w:val="0"/>
                <w:sz w:val="32"/>
                <w:szCs w:val="32"/>
              </w:rPr>
              <w:t>) /</w:t>
            </w:r>
            <w:r>
              <w:rPr>
                <w:rFonts w:ascii="仿宋" w:eastAsia="仿宋" w:hAnsi="仿宋" w:cs="仿宋" w:hint="eastAsia"/>
                <w:color w:val="000000"/>
                <w:kern w:val="0"/>
                <w:sz w:val="32"/>
                <w:szCs w:val="32"/>
              </w:rPr>
              <w:t>计划成本×</w:t>
            </w:r>
            <w:r>
              <w:rPr>
                <w:rFonts w:ascii="仿宋" w:eastAsia="仿宋" w:hAnsi="仿宋" w:cs="仿宋" w:hint="eastAsia"/>
                <w:color w:val="000000"/>
                <w:kern w:val="0"/>
                <w:sz w:val="32"/>
                <w:szCs w:val="32"/>
              </w:rPr>
              <w:lastRenderedPageBreak/>
              <w:t>100%</w:t>
            </w:r>
            <w:r>
              <w:rPr>
                <w:rFonts w:ascii="仿宋" w:eastAsia="仿宋" w:hAnsi="仿宋" w:cs="仿宋" w:hint="eastAsia"/>
                <w:color w:val="000000"/>
                <w:kern w:val="0"/>
                <w:sz w:val="32"/>
                <w:szCs w:val="32"/>
              </w:rPr>
              <w:t>。</w:t>
            </w:r>
          </w:p>
          <w:p w14:paraId="169D39BF" w14:textId="77777777" w:rsidR="001519E1" w:rsidRDefault="001519E1">
            <w:pPr>
              <w:jc w:val="left"/>
              <w:rPr>
                <w:rFonts w:ascii="仿宋" w:eastAsia="仿宋" w:hAnsi="仿宋" w:cs="仿宋"/>
                <w:color w:val="000000"/>
                <w:kern w:val="0"/>
                <w:sz w:val="32"/>
                <w:szCs w:val="32"/>
              </w:rPr>
            </w:pPr>
          </w:p>
        </w:tc>
        <w:tc>
          <w:tcPr>
            <w:tcW w:w="1276" w:type="dxa"/>
            <w:tcBorders>
              <w:top w:val="single" w:sz="4" w:space="0" w:color="auto"/>
              <w:left w:val="nil"/>
              <w:right w:val="single" w:sz="4" w:space="0" w:color="auto"/>
            </w:tcBorders>
            <w:noWrap/>
            <w:vAlign w:val="bottom"/>
          </w:tcPr>
          <w:p w14:paraId="28BD1700" w14:textId="77777777" w:rsidR="001519E1" w:rsidRDefault="001519E1">
            <w:pPr>
              <w:widowControl/>
              <w:jc w:val="left"/>
              <w:rPr>
                <w:rFonts w:ascii="仿宋" w:eastAsia="仿宋" w:hAnsi="仿宋" w:cs="仿宋"/>
                <w:color w:val="000000"/>
                <w:kern w:val="0"/>
                <w:sz w:val="32"/>
                <w:szCs w:val="32"/>
              </w:rPr>
            </w:pPr>
          </w:p>
          <w:p w14:paraId="792820D4" w14:textId="77777777" w:rsidR="001519E1" w:rsidRDefault="00463420">
            <w:pPr>
              <w:widowControl/>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100%</w:t>
            </w:r>
          </w:p>
          <w:p w14:paraId="1380704F" w14:textId="77777777" w:rsidR="001519E1" w:rsidRDefault="001519E1">
            <w:pPr>
              <w:jc w:val="left"/>
              <w:rPr>
                <w:rFonts w:ascii="仿宋" w:eastAsia="仿宋" w:hAnsi="仿宋" w:cs="仿宋"/>
                <w:color w:val="000000"/>
                <w:kern w:val="0"/>
                <w:sz w:val="32"/>
                <w:szCs w:val="32"/>
              </w:rPr>
            </w:pPr>
          </w:p>
        </w:tc>
        <w:tc>
          <w:tcPr>
            <w:tcW w:w="1275" w:type="dxa"/>
            <w:tcBorders>
              <w:top w:val="single" w:sz="4" w:space="0" w:color="auto"/>
              <w:left w:val="nil"/>
              <w:right w:val="single" w:sz="4" w:space="0" w:color="auto"/>
            </w:tcBorders>
            <w:noWrap/>
            <w:vAlign w:val="bottom"/>
          </w:tcPr>
          <w:p w14:paraId="416153F3" w14:textId="77777777" w:rsidR="001519E1" w:rsidRDefault="00463420">
            <w:pPr>
              <w:widowControl/>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100%</w:t>
            </w:r>
          </w:p>
          <w:p w14:paraId="4DDE7588" w14:textId="77777777" w:rsidR="001519E1" w:rsidRDefault="001519E1">
            <w:pPr>
              <w:jc w:val="left"/>
              <w:rPr>
                <w:rFonts w:ascii="仿宋" w:eastAsia="仿宋" w:hAnsi="仿宋" w:cs="仿宋"/>
                <w:color w:val="000000"/>
                <w:kern w:val="0"/>
                <w:sz w:val="32"/>
                <w:szCs w:val="32"/>
              </w:rPr>
            </w:pPr>
          </w:p>
        </w:tc>
        <w:tc>
          <w:tcPr>
            <w:tcW w:w="1812" w:type="dxa"/>
            <w:tcBorders>
              <w:top w:val="single" w:sz="4" w:space="0" w:color="auto"/>
              <w:left w:val="nil"/>
              <w:right w:val="single" w:sz="4" w:space="0" w:color="auto"/>
            </w:tcBorders>
            <w:noWrap/>
            <w:vAlign w:val="bottom"/>
          </w:tcPr>
          <w:p w14:paraId="6A4FBD97" w14:textId="77777777" w:rsidR="001519E1" w:rsidRDefault="001519E1">
            <w:pPr>
              <w:widowControl/>
              <w:jc w:val="left"/>
              <w:rPr>
                <w:rFonts w:ascii="仿宋" w:eastAsia="仿宋" w:hAnsi="仿宋" w:cs="仿宋"/>
                <w:color w:val="000000"/>
                <w:kern w:val="0"/>
                <w:sz w:val="32"/>
                <w:szCs w:val="32"/>
              </w:rPr>
            </w:pPr>
          </w:p>
          <w:p w14:paraId="10294C3C" w14:textId="77777777" w:rsidR="001519E1" w:rsidRDefault="001519E1">
            <w:pPr>
              <w:widowControl/>
              <w:jc w:val="left"/>
              <w:rPr>
                <w:rFonts w:ascii="仿宋" w:eastAsia="仿宋" w:hAnsi="仿宋" w:cs="仿宋"/>
                <w:color w:val="000000"/>
                <w:kern w:val="0"/>
                <w:sz w:val="32"/>
                <w:szCs w:val="32"/>
              </w:rPr>
            </w:pPr>
          </w:p>
          <w:p w14:paraId="1B5E4F60" w14:textId="77777777" w:rsidR="001519E1" w:rsidRDefault="001519E1">
            <w:pPr>
              <w:jc w:val="left"/>
              <w:rPr>
                <w:rFonts w:ascii="仿宋" w:eastAsia="仿宋" w:hAnsi="仿宋" w:cs="仿宋"/>
                <w:color w:val="000000"/>
                <w:kern w:val="0"/>
                <w:sz w:val="32"/>
                <w:szCs w:val="32"/>
              </w:rPr>
            </w:pPr>
          </w:p>
        </w:tc>
      </w:tr>
      <w:tr w:rsidR="001519E1" w14:paraId="5C19D975" w14:textId="77777777">
        <w:trPr>
          <w:trHeight w:val="556"/>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06D97BC7" w14:textId="77777777" w:rsidR="001519E1" w:rsidRDefault="001519E1">
            <w:pPr>
              <w:widowControl/>
              <w:jc w:val="left"/>
              <w:rPr>
                <w:rFonts w:ascii="仿宋" w:eastAsia="仿宋" w:hAnsi="仿宋" w:cs="仿宋"/>
                <w:color w:val="000000"/>
                <w:kern w:val="0"/>
                <w:sz w:val="32"/>
                <w:szCs w:val="32"/>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606E33A5" w14:textId="77777777" w:rsidR="001519E1" w:rsidRDefault="001519E1">
            <w:pPr>
              <w:widowControl/>
              <w:jc w:val="left"/>
              <w:rPr>
                <w:rFonts w:ascii="仿宋" w:eastAsia="仿宋" w:hAnsi="仿宋" w:cs="仿宋"/>
                <w:color w:val="000000"/>
                <w:kern w:val="0"/>
                <w:sz w:val="32"/>
                <w:szCs w:val="32"/>
              </w:rPr>
            </w:pPr>
          </w:p>
        </w:tc>
        <w:tc>
          <w:tcPr>
            <w:tcW w:w="709" w:type="dxa"/>
            <w:tcBorders>
              <w:top w:val="single" w:sz="4" w:space="0" w:color="auto"/>
              <w:left w:val="nil"/>
              <w:bottom w:val="single" w:sz="4" w:space="0" w:color="auto"/>
              <w:right w:val="single" w:sz="4" w:space="0" w:color="auto"/>
            </w:tcBorders>
            <w:noWrap/>
            <w:vAlign w:val="center"/>
          </w:tcPr>
          <w:p w14:paraId="7EC01D2D" w14:textId="77777777" w:rsidR="001519E1" w:rsidRDefault="001519E1">
            <w:pPr>
              <w:widowControl/>
              <w:rPr>
                <w:rFonts w:ascii="仿宋" w:eastAsia="仿宋" w:hAnsi="仿宋" w:cs="仿宋"/>
                <w:color w:val="000000"/>
                <w:kern w:val="0"/>
                <w:sz w:val="32"/>
                <w:szCs w:val="32"/>
              </w:rPr>
            </w:pPr>
          </w:p>
        </w:tc>
        <w:tc>
          <w:tcPr>
            <w:tcW w:w="1701" w:type="dxa"/>
            <w:tcBorders>
              <w:top w:val="single" w:sz="4" w:space="0" w:color="auto"/>
              <w:left w:val="nil"/>
              <w:bottom w:val="single" w:sz="4" w:space="0" w:color="auto"/>
              <w:right w:val="single" w:sz="4" w:space="0" w:color="auto"/>
            </w:tcBorders>
            <w:noWrap/>
            <w:vAlign w:val="center"/>
          </w:tcPr>
          <w:p w14:paraId="2B2C3831" w14:textId="77777777" w:rsidR="001519E1" w:rsidRDefault="001519E1">
            <w:pPr>
              <w:widowControl/>
              <w:jc w:val="center"/>
              <w:rPr>
                <w:rFonts w:ascii="仿宋" w:eastAsia="仿宋" w:hAnsi="仿宋" w:cs="仿宋"/>
                <w:color w:val="000000"/>
                <w:kern w:val="0"/>
                <w:sz w:val="32"/>
                <w:szCs w:val="32"/>
              </w:rPr>
            </w:pPr>
          </w:p>
        </w:tc>
        <w:tc>
          <w:tcPr>
            <w:tcW w:w="1843" w:type="dxa"/>
            <w:tcBorders>
              <w:top w:val="single" w:sz="4" w:space="0" w:color="auto"/>
              <w:left w:val="nil"/>
              <w:bottom w:val="single" w:sz="4" w:space="0" w:color="auto"/>
              <w:right w:val="single" w:sz="4" w:space="0" w:color="auto"/>
            </w:tcBorders>
            <w:noWrap/>
            <w:vAlign w:val="bottom"/>
          </w:tcPr>
          <w:p w14:paraId="5A74788E" w14:textId="77777777" w:rsidR="001519E1" w:rsidRDefault="001519E1">
            <w:pPr>
              <w:widowControl/>
              <w:jc w:val="left"/>
              <w:rPr>
                <w:rFonts w:ascii="仿宋" w:eastAsia="仿宋" w:hAnsi="仿宋" w:cs="仿宋"/>
                <w:color w:val="000000"/>
                <w:kern w:val="0"/>
                <w:sz w:val="32"/>
                <w:szCs w:val="32"/>
              </w:rPr>
            </w:pPr>
          </w:p>
        </w:tc>
        <w:tc>
          <w:tcPr>
            <w:tcW w:w="1276" w:type="dxa"/>
            <w:tcBorders>
              <w:top w:val="single" w:sz="4" w:space="0" w:color="auto"/>
              <w:left w:val="nil"/>
              <w:bottom w:val="single" w:sz="4" w:space="0" w:color="auto"/>
              <w:right w:val="single" w:sz="4" w:space="0" w:color="auto"/>
            </w:tcBorders>
            <w:noWrap/>
            <w:vAlign w:val="bottom"/>
          </w:tcPr>
          <w:p w14:paraId="4141C7BD" w14:textId="77777777" w:rsidR="001519E1" w:rsidRDefault="001519E1">
            <w:pPr>
              <w:widowControl/>
              <w:jc w:val="left"/>
              <w:rPr>
                <w:rFonts w:ascii="仿宋" w:eastAsia="仿宋" w:hAnsi="仿宋" w:cs="仿宋"/>
                <w:color w:val="000000"/>
                <w:kern w:val="0"/>
                <w:sz w:val="32"/>
                <w:szCs w:val="32"/>
              </w:rPr>
            </w:pPr>
          </w:p>
        </w:tc>
        <w:tc>
          <w:tcPr>
            <w:tcW w:w="1275" w:type="dxa"/>
            <w:tcBorders>
              <w:top w:val="single" w:sz="4" w:space="0" w:color="auto"/>
              <w:left w:val="nil"/>
              <w:bottom w:val="single" w:sz="4" w:space="0" w:color="auto"/>
              <w:right w:val="single" w:sz="4" w:space="0" w:color="auto"/>
            </w:tcBorders>
            <w:noWrap/>
            <w:vAlign w:val="bottom"/>
          </w:tcPr>
          <w:p w14:paraId="13986392" w14:textId="77777777" w:rsidR="001519E1" w:rsidRDefault="001519E1">
            <w:pPr>
              <w:widowControl/>
              <w:jc w:val="left"/>
              <w:rPr>
                <w:rFonts w:ascii="仿宋" w:eastAsia="仿宋" w:hAnsi="仿宋" w:cs="仿宋"/>
                <w:color w:val="000000"/>
                <w:kern w:val="0"/>
                <w:sz w:val="32"/>
                <w:szCs w:val="32"/>
              </w:rPr>
            </w:pPr>
          </w:p>
        </w:tc>
        <w:tc>
          <w:tcPr>
            <w:tcW w:w="1812" w:type="dxa"/>
            <w:tcBorders>
              <w:top w:val="single" w:sz="4" w:space="0" w:color="auto"/>
              <w:left w:val="nil"/>
              <w:bottom w:val="single" w:sz="4" w:space="0" w:color="auto"/>
              <w:right w:val="single" w:sz="4" w:space="0" w:color="auto"/>
            </w:tcBorders>
            <w:noWrap/>
            <w:vAlign w:val="bottom"/>
          </w:tcPr>
          <w:p w14:paraId="58309D92" w14:textId="77777777" w:rsidR="001519E1" w:rsidRDefault="001519E1">
            <w:pPr>
              <w:widowControl/>
              <w:jc w:val="left"/>
              <w:rPr>
                <w:rFonts w:ascii="仿宋" w:eastAsia="仿宋" w:hAnsi="仿宋" w:cs="仿宋"/>
                <w:color w:val="000000"/>
                <w:kern w:val="0"/>
                <w:sz w:val="32"/>
                <w:szCs w:val="32"/>
              </w:rPr>
            </w:pPr>
          </w:p>
        </w:tc>
      </w:tr>
      <w:tr w:rsidR="001519E1" w14:paraId="3D5271D4" w14:textId="77777777">
        <w:trPr>
          <w:trHeight w:val="1786"/>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66B83B2A" w14:textId="77777777" w:rsidR="001519E1" w:rsidRDefault="001519E1">
            <w:pPr>
              <w:widowControl/>
              <w:jc w:val="left"/>
              <w:rPr>
                <w:rFonts w:ascii="仿宋" w:eastAsia="仿宋" w:hAnsi="仿宋" w:cs="仿宋"/>
                <w:color w:val="000000"/>
                <w:kern w:val="0"/>
                <w:sz w:val="32"/>
                <w:szCs w:val="32"/>
              </w:rPr>
            </w:pPr>
          </w:p>
        </w:tc>
        <w:tc>
          <w:tcPr>
            <w:tcW w:w="675" w:type="dxa"/>
            <w:tcBorders>
              <w:top w:val="single" w:sz="4" w:space="0" w:color="auto"/>
              <w:left w:val="single" w:sz="4" w:space="0" w:color="auto"/>
              <w:bottom w:val="single" w:sz="4" w:space="0" w:color="auto"/>
              <w:right w:val="single" w:sz="4" w:space="0" w:color="auto"/>
            </w:tcBorders>
            <w:vAlign w:val="center"/>
          </w:tcPr>
          <w:p w14:paraId="44C2960C"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效</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益</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指</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标</w:t>
            </w:r>
          </w:p>
        </w:tc>
        <w:tc>
          <w:tcPr>
            <w:tcW w:w="709" w:type="dxa"/>
            <w:tcBorders>
              <w:top w:val="single" w:sz="4" w:space="0" w:color="auto"/>
              <w:left w:val="single" w:sz="4" w:space="0" w:color="auto"/>
              <w:bottom w:val="single" w:sz="4" w:space="0" w:color="auto"/>
              <w:right w:val="single" w:sz="4" w:space="0" w:color="auto"/>
            </w:tcBorders>
            <w:vAlign w:val="center"/>
          </w:tcPr>
          <w:p w14:paraId="78031163" w14:textId="77777777" w:rsidR="001519E1" w:rsidRDefault="00463420">
            <w:pPr>
              <w:widowControl/>
              <w:rPr>
                <w:rFonts w:ascii="仿宋" w:eastAsia="仿宋" w:hAnsi="仿宋" w:cs="仿宋"/>
                <w:color w:val="000000"/>
                <w:kern w:val="0"/>
                <w:sz w:val="32"/>
                <w:szCs w:val="32"/>
              </w:rPr>
            </w:pPr>
            <w:r>
              <w:rPr>
                <w:rFonts w:ascii="仿宋" w:eastAsia="仿宋" w:hAnsi="仿宋" w:cs="仿宋" w:hint="eastAsia"/>
                <w:color w:val="000000"/>
                <w:kern w:val="0"/>
                <w:sz w:val="32"/>
                <w:szCs w:val="32"/>
              </w:rPr>
              <w:t>经济效益</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指标</w:t>
            </w:r>
          </w:p>
        </w:tc>
        <w:tc>
          <w:tcPr>
            <w:tcW w:w="1701" w:type="dxa"/>
            <w:tcBorders>
              <w:top w:val="single" w:sz="4" w:space="0" w:color="auto"/>
              <w:left w:val="nil"/>
              <w:right w:val="single" w:sz="4" w:space="0" w:color="auto"/>
            </w:tcBorders>
            <w:noWrap/>
            <w:vAlign w:val="center"/>
          </w:tcPr>
          <w:p w14:paraId="28BF0AA9" w14:textId="77777777" w:rsidR="001519E1" w:rsidRDefault="00463420">
            <w:pPr>
              <w:widowControl/>
              <w:rPr>
                <w:rFonts w:ascii="仿宋" w:eastAsia="仿宋" w:hAnsi="仿宋" w:cs="仿宋"/>
                <w:color w:val="000000"/>
                <w:kern w:val="0"/>
                <w:sz w:val="32"/>
                <w:szCs w:val="32"/>
              </w:rPr>
            </w:pPr>
            <w:r>
              <w:rPr>
                <w:rFonts w:ascii="仿宋" w:eastAsia="仿宋" w:hAnsi="仿宋" w:cs="仿宋" w:hint="eastAsia"/>
                <w:color w:val="000000"/>
                <w:kern w:val="0"/>
                <w:sz w:val="32"/>
                <w:szCs w:val="32"/>
              </w:rPr>
              <w:t>对社会发展所带来的直接或间接影响情况。</w:t>
            </w:r>
          </w:p>
        </w:tc>
        <w:tc>
          <w:tcPr>
            <w:tcW w:w="1843" w:type="dxa"/>
            <w:tcBorders>
              <w:top w:val="single" w:sz="4" w:space="0" w:color="auto"/>
              <w:left w:val="nil"/>
              <w:right w:val="single" w:sz="4" w:space="0" w:color="auto"/>
            </w:tcBorders>
            <w:noWrap/>
            <w:vAlign w:val="center"/>
          </w:tcPr>
          <w:p w14:paraId="4408CD6F"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专项资金使用效益得到有效发挥</w:t>
            </w:r>
          </w:p>
        </w:tc>
        <w:tc>
          <w:tcPr>
            <w:tcW w:w="1276" w:type="dxa"/>
            <w:tcBorders>
              <w:top w:val="single" w:sz="4" w:space="0" w:color="auto"/>
              <w:left w:val="nil"/>
              <w:right w:val="single" w:sz="4" w:space="0" w:color="auto"/>
            </w:tcBorders>
            <w:noWrap/>
            <w:vAlign w:val="center"/>
          </w:tcPr>
          <w:p w14:paraId="20BE0593"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100%</w:t>
            </w:r>
          </w:p>
        </w:tc>
        <w:tc>
          <w:tcPr>
            <w:tcW w:w="1275" w:type="dxa"/>
            <w:tcBorders>
              <w:top w:val="single" w:sz="4" w:space="0" w:color="auto"/>
              <w:left w:val="nil"/>
              <w:right w:val="single" w:sz="4" w:space="0" w:color="auto"/>
            </w:tcBorders>
            <w:noWrap/>
            <w:vAlign w:val="center"/>
          </w:tcPr>
          <w:p w14:paraId="34E8A19C"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100%</w:t>
            </w:r>
          </w:p>
        </w:tc>
        <w:tc>
          <w:tcPr>
            <w:tcW w:w="1812" w:type="dxa"/>
            <w:tcBorders>
              <w:top w:val="single" w:sz="4" w:space="0" w:color="auto"/>
              <w:left w:val="nil"/>
              <w:right w:val="single" w:sz="4" w:space="0" w:color="auto"/>
            </w:tcBorders>
            <w:noWrap/>
            <w:vAlign w:val="bottom"/>
          </w:tcPr>
          <w:p w14:paraId="5B8CA2E7" w14:textId="77777777" w:rsidR="001519E1" w:rsidRDefault="001519E1">
            <w:pPr>
              <w:widowControl/>
              <w:jc w:val="left"/>
              <w:rPr>
                <w:rFonts w:ascii="仿宋" w:eastAsia="仿宋" w:hAnsi="仿宋" w:cs="仿宋"/>
                <w:color w:val="000000"/>
                <w:kern w:val="0"/>
                <w:sz w:val="32"/>
                <w:szCs w:val="32"/>
              </w:rPr>
            </w:pPr>
          </w:p>
        </w:tc>
      </w:tr>
      <w:tr w:rsidR="001519E1" w14:paraId="6D57183C" w14:textId="77777777">
        <w:trPr>
          <w:trHeight w:val="1892"/>
          <w:jc w:val="center"/>
        </w:trPr>
        <w:tc>
          <w:tcPr>
            <w:tcW w:w="769" w:type="dxa"/>
            <w:vMerge w:val="restart"/>
            <w:tcBorders>
              <w:top w:val="single" w:sz="4" w:space="0" w:color="auto"/>
              <w:left w:val="single" w:sz="4" w:space="0" w:color="auto"/>
              <w:right w:val="single" w:sz="4" w:space="0" w:color="auto"/>
            </w:tcBorders>
            <w:vAlign w:val="center"/>
          </w:tcPr>
          <w:p w14:paraId="1EE599CD" w14:textId="77777777" w:rsidR="001519E1" w:rsidRDefault="00463420">
            <w:pPr>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绩</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效</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指</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标</w:t>
            </w:r>
          </w:p>
        </w:tc>
        <w:tc>
          <w:tcPr>
            <w:tcW w:w="675" w:type="dxa"/>
            <w:vMerge w:val="restart"/>
            <w:tcBorders>
              <w:top w:val="single" w:sz="4" w:space="0" w:color="auto"/>
              <w:left w:val="single" w:sz="4" w:space="0" w:color="auto"/>
              <w:right w:val="single" w:sz="4" w:space="0" w:color="auto"/>
            </w:tcBorders>
            <w:vAlign w:val="center"/>
          </w:tcPr>
          <w:p w14:paraId="694A0165" w14:textId="77777777" w:rsidR="001519E1" w:rsidRDefault="00463420">
            <w:pPr>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效</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益</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指</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标</w:t>
            </w:r>
          </w:p>
        </w:tc>
        <w:tc>
          <w:tcPr>
            <w:tcW w:w="709" w:type="dxa"/>
            <w:tcBorders>
              <w:top w:val="single" w:sz="4" w:space="0" w:color="auto"/>
              <w:left w:val="single" w:sz="4" w:space="0" w:color="auto"/>
              <w:bottom w:val="single" w:sz="4" w:space="0" w:color="auto"/>
              <w:right w:val="single" w:sz="4" w:space="0" w:color="auto"/>
            </w:tcBorders>
            <w:vAlign w:val="center"/>
          </w:tcPr>
          <w:p w14:paraId="57247B2C"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生态效益</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指标</w:t>
            </w:r>
          </w:p>
        </w:tc>
        <w:tc>
          <w:tcPr>
            <w:tcW w:w="1701" w:type="dxa"/>
            <w:tcBorders>
              <w:top w:val="single" w:sz="4" w:space="0" w:color="auto"/>
              <w:left w:val="nil"/>
              <w:right w:val="single" w:sz="4" w:space="0" w:color="auto"/>
            </w:tcBorders>
            <w:noWrap/>
            <w:vAlign w:val="center"/>
          </w:tcPr>
          <w:p w14:paraId="2D962E03" w14:textId="77777777" w:rsidR="001519E1" w:rsidRDefault="00463420">
            <w:pPr>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对生态环境所带来的直接或间接影响情况。</w:t>
            </w:r>
          </w:p>
        </w:tc>
        <w:tc>
          <w:tcPr>
            <w:tcW w:w="1843" w:type="dxa"/>
            <w:tcBorders>
              <w:top w:val="single" w:sz="4" w:space="0" w:color="auto"/>
              <w:left w:val="nil"/>
              <w:bottom w:val="single" w:sz="4" w:space="0" w:color="auto"/>
              <w:right w:val="single" w:sz="4" w:space="0" w:color="auto"/>
            </w:tcBorders>
            <w:noWrap/>
            <w:vAlign w:val="bottom"/>
          </w:tcPr>
          <w:p w14:paraId="756FF98F" w14:textId="77777777" w:rsidR="001519E1" w:rsidRDefault="001519E1">
            <w:pPr>
              <w:jc w:val="left"/>
              <w:rPr>
                <w:rFonts w:ascii="仿宋" w:eastAsia="仿宋" w:hAnsi="仿宋" w:cs="仿宋"/>
                <w:color w:val="000000"/>
                <w:kern w:val="0"/>
                <w:sz w:val="32"/>
                <w:szCs w:val="32"/>
              </w:rPr>
            </w:pPr>
          </w:p>
        </w:tc>
        <w:tc>
          <w:tcPr>
            <w:tcW w:w="1276" w:type="dxa"/>
            <w:tcBorders>
              <w:top w:val="single" w:sz="4" w:space="0" w:color="auto"/>
              <w:left w:val="nil"/>
              <w:bottom w:val="single" w:sz="4" w:space="0" w:color="auto"/>
              <w:right w:val="single" w:sz="4" w:space="0" w:color="auto"/>
            </w:tcBorders>
            <w:noWrap/>
            <w:vAlign w:val="center"/>
          </w:tcPr>
          <w:p w14:paraId="63C5E64C"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100%</w:t>
            </w:r>
          </w:p>
        </w:tc>
        <w:tc>
          <w:tcPr>
            <w:tcW w:w="1275" w:type="dxa"/>
            <w:tcBorders>
              <w:top w:val="single" w:sz="4" w:space="0" w:color="auto"/>
              <w:left w:val="nil"/>
              <w:bottom w:val="single" w:sz="4" w:space="0" w:color="auto"/>
              <w:right w:val="single" w:sz="4" w:space="0" w:color="auto"/>
            </w:tcBorders>
            <w:noWrap/>
            <w:vAlign w:val="center"/>
          </w:tcPr>
          <w:p w14:paraId="3A20DB7C"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100%</w:t>
            </w:r>
          </w:p>
        </w:tc>
        <w:tc>
          <w:tcPr>
            <w:tcW w:w="1812" w:type="dxa"/>
            <w:tcBorders>
              <w:top w:val="single" w:sz="4" w:space="0" w:color="auto"/>
              <w:left w:val="nil"/>
              <w:bottom w:val="single" w:sz="4" w:space="0" w:color="auto"/>
              <w:right w:val="single" w:sz="4" w:space="0" w:color="auto"/>
            </w:tcBorders>
            <w:noWrap/>
            <w:vAlign w:val="bottom"/>
          </w:tcPr>
          <w:p w14:paraId="1990F0C7" w14:textId="77777777" w:rsidR="001519E1" w:rsidRDefault="001519E1">
            <w:pPr>
              <w:widowControl/>
              <w:jc w:val="left"/>
              <w:rPr>
                <w:rFonts w:ascii="仿宋" w:eastAsia="仿宋" w:hAnsi="仿宋" w:cs="仿宋"/>
                <w:color w:val="000000"/>
                <w:kern w:val="0"/>
                <w:sz w:val="32"/>
                <w:szCs w:val="32"/>
              </w:rPr>
            </w:pPr>
          </w:p>
          <w:p w14:paraId="6871B5C4" w14:textId="77777777" w:rsidR="001519E1" w:rsidRDefault="001519E1">
            <w:pPr>
              <w:jc w:val="left"/>
              <w:rPr>
                <w:rFonts w:ascii="仿宋" w:eastAsia="仿宋" w:hAnsi="仿宋" w:cs="仿宋"/>
                <w:color w:val="000000"/>
                <w:kern w:val="0"/>
                <w:sz w:val="32"/>
                <w:szCs w:val="32"/>
              </w:rPr>
            </w:pPr>
          </w:p>
        </w:tc>
      </w:tr>
      <w:tr w:rsidR="001519E1" w14:paraId="66624D9F" w14:textId="77777777">
        <w:trPr>
          <w:trHeight w:val="1245"/>
          <w:jc w:val="center"/>
        </w:trPr>
        <w:tc>
          <w:tcPr>
            <w:tcW w:w="769" w:type="dxa"/>
            <w:vMerge/>
            <w:tcBorders>
              <w:left w:val="single" w:sz="4" w:space="0" w:color="auto"/>
              <w:right w:val="single" w:sz="4" w:space="0" w:color="auto"/>
            </w:tcBorders>
            <w:vAlign w:val="center"/>
          </w:tcPr>
          <w:p w14:paraId="4149B58D" w14:textId="77777777" w:rsidR="001519E1" w:rsidRDefault="001519E1">
            <w:pPr>
              <w:widowControl/>
              <w:jc w:val="left"/>
              <w:rPr>
                <w:rFonts w:ascii="仿宋" w:eastAsia="仿宋" w:hAnsi="仿宋" w:cs="仿宋"/>
                <w:color w:val="000000"/>
                <w:kern w:val="0"/>
                <w:sz w:val="32"/>
                <w:szCs w:val="32"/>
              </w:rPr>
            </w:pPr>
          </w:p>
        </w:tc>
        <w:tc>
          <w:tcPr>
            <w:tcW w:w="675" w:type="dxa"/>
            <w:vMerge/>
            <w:tcBorders>
              <w:left w:val="single" w:sz="4" w:space="0" w:color="auto"/>
              <w:right w:val="single" w:sz="4" w:space="0" w:color="auto"/>
            </w:tcBorders>
            <w:vAlign w:val="center"/>
          </w:tcPr>
          <w:p w14:paraId="43C6B086" w14:textId="77777777" w:rsidR="001519E1" w:rsidRDefault="001519E1">
            <w:pPr>
              <w:widowControl/>
              <w:jc w:val="left"/>
              <w:rPr>
                <w:rFonts w:ascii="仿宋" w:eastAsia="仿宋" w:hAnsi="仿宋" w:cs="仿宋"/>
                <w:color w:val="000000"/>
                <w:kern w:val="0"/>
                <w:sz w:val="32"/>
                <w:szCs w:val="32"/>
              </w:rPr>
            </w:pPr>
          </w:p>
        </w:tc>
        <w:tc>
          <w:tcPr>
            <w:tcW w:w="709" w:type="dxa"/>
            <w:tcBorders>
              <w:top w:val="single" w:sz="4" w:space="0" w:color="auto"/>
              <w:left w:val="single" w:sz="4" w:space="0" w:color="auto"/>
              <w:right w:val="single" w:sz="4" w:space="0" w:color="auto"/>
            </w:tcBorders>
            <w:vAlign w:val="center"/>
          </w:tcPr>
          <w:p w14:paraId="386ED767"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可持续影响指标</w:t>
            </w:r>
          </w:p>
        </w:tc>
        <w:tc>
          <w:tcPr>
            <w:tcW w:w="1701" w:type="dxa"/>
            <w:tcBorders>
              <w:top w:val="single" w:sz="4" w:space="0" w:color="auto"/>
              <w:left w:val="nil"/>
              <w:right w:val="single" w:sz="4" w:space="0" w:color="auto"/>
            </w:tcBorders>
            <w:noWrap/>
            <w:vAlign w:val="center"/>
          </w:tcPr>
          <w:p w14:paraId="0F4A5247" w14:textId="77777777" w:rsidR="001519E1" w:rsidRDefault="001519E1">
            <w:pPr>
              <w:widowControl/>
              <w:spacing w:line="280" w:lineRule="exact"/>
              <w:ind w:firstLineChars="50" w:firstLine="160"/>
              <w:rPr>
                <w:rFonts w:ascii="仿宋" w:eastAsia="仿宋" w:hAnsi="仿宋" w:cs="仿宋"/>
                <w:color w:val="000000"/>
                <w:kern w:val="0"/>
                <w:sz w:val="32"/>
                <w:szCs w:val="32"/>
              </w:rPr>
            </w:pPr>
          </w:p>
        </w:tc>
        <w:tc>
          <w:tcPr>
            <w:tcW w:w="1843" w:type="dxa"/>
            <w:tcBorders>
              <w:top w:val="single" w:sz="4" w:space="0" w:color="auto"/>
              <w:left w:val="nil"/>
              <w:bottom w:val="single" w:sz="4" w:space="0" w:color="auto"/>
              <w:right w:val="single" w:sz="4" w:space="0" w:color="auto"/>
            </w:tcBorders>
            <w:noWrap/>
            <w:vAlign w:val="center"/>
          </w:tcPr>
          <w:p w14:paraId="314328B0" w14:textId="77777777" w:rsidR="001519E1" w:rsidRDefault="001519E1">
            <w:pPr>
              <w:widowControl/>
              <w:spacing w:line="280" w:lineRule="exact"/>
              <w:rPr>
                <w:rFonts w:ascii="仿宋" w:eastAsia="仿宋" w:hAnsi="仿宋" w:cs="仿宋"/>
                <w:color w:val="000000"/>
                <w:kern w:val="0"/>
                <w:sz w:val="32"/>
                <w:szCs w:val="32"/>
              </w:rPr>
            </w:pPr>
          </w:p>
        </w:tc>
        <w:tc>
          <w:tcPr>
            <w:tcW w:w="1276" w:type="dxa"/>
            <w:tcBorders>
              <w:top w:val="single" w:sz="4" w:space="0" w:color="auto"/>
              <w:left w:val="nil"/>
              <w:bottom w:val="single" w:sz="4" w:space="0" w:color="auto"/>
              <w:right w:val="single" w:sz="4" w:space="0" w:color="auto"/>
            </w:tcBorders>
            <w:noWrap/>
            <w:vAlign w:val="center"/>
          </w:tcPr>
          <w:p w14:paraId="787CB8EF"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100%</w:t>
            </w:r>
          </w:p>
        </w:tc>
        <w:tc>
          <w:tcPr>
            <w:tcW w:w="1275" w:type="dxa"/>
            <w:tcBorders>
              <w:top w:val="single" w:sz="4" w:space="0" w:color="auto"/>
              <w:left w:val="nil"/>
              <w:bottom w:val="single" w:sz="4" w:space="0" w:color="auto"/>
              <w:right w:val="single" w:sz="4" w:space="0" w:color="auto"/>
            </w:tcBorders>
            <w:noWrap/>
            <w:vAlign w:val="center"/>
          </w:tcPr>
          <w:p w14:paraId="63CF9039"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100%</w:t>
            </w:r>
          </w:p>
        </w:tc>
        <w:tc>
          <w:tcPr>
            <w:tcW w:w="1812" w:type="dxa"/>
            <w:tcBorders>
              <w:top w:val="single" w:sz="4" w:space="0" w:color="auto"/>
              <w:left w:val="nil"/>
              <w:bottom w:val="single" w:sz="4" w:space="0" w:color="auto"/>
              <w:right w:val="single" w:sz="4" w:space="0" w:color="auto"/>
            </w:tcBorders>
            <w:noWrap/>
            <w:vAlign w:val="bottom"/>
          </w:tcPr>
          <w:p w14:paraId="2CDCCE06" w14:textId="77777777" w:rsidR="001519E1" w:rsidRDefault="001519E1">
            <w:pPr>
              <w:widowControl/>
              <w:spacing w:line="280" w:lineRule="exact"/>
              <w:jc w:val="left"/>
              <w:rPr>
                <w:rFonts w:ascii="仿宋" w:eastAsia="仿宋" w:hAnsi="仿宋" w:cs="仿宋"/>
                <w:color w:val="000000"/>
                <w:kern w:val="0"/>
                <w:sz w:val="32"/>
                <w:szCs w:val="32"/>
              </w:rPr>
            </w:pPr>
          </w:p>
          <w:p w14:paraId="2DD88490" w14:textId="77777777" w:rsidR="001519E1" w:rsidRDefault="001519E1">
            <w:pPr>
              <w:spacing w:line="280" w:lineRule="exact"/>
              <w:rPr>
                <w:rFonts w:ascii="仿宋" w:eastAsia="仿宋" w:hAnsi="仿宋" w:cs="仿宋"/>
                <w:color w:val="000000"/>
                <w:kern w:val="0"/>
                <w:sz w:val="32"/>
                <w:szCs w:val="32"/>
              </w:rPr>
            </w:pPr>
          </w:p>
        </w:tc>
      </w:tr>
      <w:tr w:rsidR="001519E1" w14:paraId="39214F33" w14:textId="77777777">
        <w:trPr>
          <w:trHeight w:val="397"/>
          <w:jc w:val="center"/>
        </w:trPr>
        <w:tc>
          <w:tcPr>
            <w:tcW w:w="769" w:type="dxa"/>
            <w:vMerge/>
            <w:tcBorders>
              <w:left w:val="single" w:sz="4" w:space="0" w:color="auto"/>
              <w:right w:val="single" w:sz="4" w:space="0" w:color="auto"/>
            </w:tcBorders>
            <w:vAlign w:val="center"/>
          </w:tcPr>
          <w:p w14:paraId="6448A746" w14:textId="77777777" w:rsidR="001519E1" w:rsidRDefault="001519E1">
            <w:pPr>
              <w:widowControl/>
              <w:jc w:val="left"/>
              <w:rPr>
                <w:rFonts w:ascii="仿宋" w:eastAsia="仿宋" w:hAnsi="仿宋" w:cs="仿宋"/>
                <w:color w:val="000000"/>
                <w:kern w:val="0"/>
                <w:sz w:val="32"/>
                <w:szCs w:val="32"/>
              </w:rPr>
            </w:pPr>
          </w:p>
        </w:tc>
        <w:tc>
          <w:tcPr>
            <w:tcW w:w="675" w:type="dxa"/>
            <w:vMerge/>
            <w:tcBorders>
              <w:left w:val="single" w:sz="4" w:space="0" w:color="auto"/>
              <w:bottom w:val="single" w:sz="4" w:space="0" w:color="auto"/>
              <w:right w:val="single" w:sz="4" w:space="0" w:color="auto"/>
            </w:tcBorders>
            <w:vAlign w:val="center"/>
          </w:tcPr>
          <w:p w14:paraId="52461274" w14:textId="77777777" w:rsidR="001519E1" w:rsidRDefault="001519E1">
            <w:pPr>
              <w:widowControl/>
              <w:jc w:val="left"/>
              <w:rPr>
                <w:rFonts w:ascii="仿宋" w:eastAsia="仿宋" w:hAnsi="仿宋" w:cs="仿宋"/>
                <w:color w:val="000000"/>
                <w:kern w:val="0"/>
                <w:sz w:val="32"/>
                <w:szCs w:val="32"/>
              </w:rPr>
            </w:pPr>
          </w:p>
        </w:tc>
        <w:tc>
          <w:tcPr>
            <w:tcW w:w="709" w:type="dxa"/>
            <w:tcBorders>
              <w:top w:val="single" w:sz="4" w:space="0" w:color="auto"/>
              <w:left w:val="nil"/>
              <w:bottom w:val="single" w:sz="4" w:space="0" w:color="auto"/>
              <w:right w:val="single" w:sz="4" w:space="0" w:color="auto"/>
            </w:tcBorders>
            <w:noWrap/>
            <w:vAlign w:val="center"/>
          </w:tcPr>
          <w:p w14:paraId="653EC6CD" w14:textId="77777777" w:rsidR="001519E1" w:rsidRDefault="001519E1">
            <w:pPr>
              <w:widowControl/>
              <w:jc w:val="center"/>
              <w:rPr>
                <w:rFonts w:ascii="仿宋" w:eastAsia="仿宋" w:hAnsi="仿宋" w:cs="仿宋"/>
                <w:color w:val="000000"/>
                <w:kern w:val="0"/>
                <w:sz w:val="32"/>
                <w:szCs w:val="32"/>
              </w:rPr>
            </w:pPr>
          </w:p>
        </w:tc>
        <w:tc>
          <w:tcPr>
            <w:tcW w:w="1701" w:type="dxa"/>
            <w:tcBorders>
              <w:top w:val="single" w:sz="4" w:space="0" w:color="auto"/>
              <w:left w:val="nil"/>
              <w:bottom w:val="single" w:sz="4" w:space="0" w:color="auto"/>
              <w:right w:val="single" w:sz="4" w:space="0" w:color="auto"/>
            </w:tcBorders>
            <w:noWrap/>
            <w:vAlign w:val="center"/>
          </w:tcPr>
          <w:p w14:paraId="345D9E6F" w14:textId="77777777" w:rsidR="001519E1" w:rsidRDefault="001519E1">
            <w:pPr>
              <w:widowControl/>
              <w:spacing w:line="280" w:lineRule="exact"/>
              <w:jc w:val="center"/>
              <w:rPr>
                <w:rFonts w:ascii="仿宋" w:eastAsia="仿宋" w:hAnsi="仿宋" w:cs="仿宋"/>
                <w:color w:val="000000"/>
                <w:kern w:val="0"/>
                <w:sz w:val="32"/>
                <w:szCs w:val="32"/>
              </w:rPr>
            </w:pPr>
          </w:p>
        </w:tc>
        <w:tc>
          <w:tcPr>
            <w:tcW w:w="1843" w:type="dxa"/>
            <w:tcBorders>
              <w:top w:val="single" w:sz="4" w:space="0" w:color="auto"/>
              <w:left w:val="nil"/>
              <w:bottom w:val="single" w:sz="4" w:space="0" w:color="auto"/>
              <w:right w:val="single" w:sz="4" w:space="0" w:color="auto"/>
            </w:tcBorders>
            <w:noWrap/>
            <w:vAlign w:val="bottom"/>
          </w:tcPr>
          <w:p w14:paraId="0693DAC0" w14:textId="77777777" w:rsidR="001519E1" w:rsidRDefault="001519E1">
            <w:pPr>
              <w:widowControl/>
              <w:spacing w:line="280" w:lineRule="exact"/>
              <w:jc w:val="left"/>
              <w:rPr>
                <w:rFonts w:ascii="仿宋" w:eastAsia="仿宋" w:hAnsi="仿宋" w:cs="仿宋"/>
                <w:color w:val="000000"/>
                <w:kern w:val="0"/>
                <w:sz w:val="32"/>
                <w:szCs w:val="32"/>
              </w:rPr>
            </w:pPr>
          </w:p>
        </w:tc>
        <w:tc>
          <w:tcPr>
            <w:tcW w:w="1276" w:type="dxa"/>
            <w:tcBorders>
              <w:top w:val="single" w:sz="4" w:space="0" w:color="auto"/>
              <w:left w:val="nil"/>
              <w:bottom w:val="single" w:sz="4" w:space="0" w:color="auto"/>
              <w:right w:val="single" w:sz="4" w:space="0" w:color="auto"/>
            </w:tcBorders>
            <w:noWrap/>
            <w:vAlign w:val="bottom"/>
          </w:tcPr>
          <w:p w14:paraId="713BA3BB" w14:textId="77777777" w:rsidR="001519E1" w:rsidRDefault="001519E1">
            <w:pPr>
              <w:widowControl/>
              <w:spacing w:line="280" w:lineRule="exact"/>
              <w:jc w:val="left"/>
              <w:rPr>
                <w:rFonts w:ascii="仿宋" w:eastAsia="仿宋" w:hAnsi="仿宋" w:cs="仿宋"/>
                <w:color w:val="000000"/>
                <w:kern w:val="0"/>
                <w:sz w:val="32"/>
                <w:szCs w:val="32"/>
              </w:rPr>
            </w:pPr>
          </w:p>
        </w:tc>
        <w:tc>
          <w:tcPr>
            <w:tcW w:w="1275" w:type="dxa"/>
            <w:tcBorders>
              <w:top w:val="single" w:sz="4" w:space="0" w:color="auto"/>
              <w:left w:val="nil"/>
              <w:bottom w:val="single" w:sz="4" w:space="0" w:color="auto"/>
              <w:right w:val="single" w:sz="4" w:space="0" w:color="auto"/>
            </w:tcBorders>
            <w:noWrap/>
            <w:vAlign w:val="bottom"/>
          </w:tcPr>
          <w:p w14:paraId="18052EAD" w14:textId="77777777" w:rsidR="001519E1" w:rsidRDefault="001519E1">
            <w:pPr>
              <w:widowControl/>
              <w:spacing w:line="280" w:lineRule="exact"/>
              <w:jc w:val="left"/>
              <w:rPr>
                <w:rFonts w:ascii="仿宋" w:eastAsia="仿宋" w:hAnsi="仿宋" w:cs="仿宋"/>
                <w:color w:val="000000"/>
                <w:kern w:val="0"/>
                <w:sz w:val="32"/>
                <w:szCs w:val="32"/>
              </w:rPr>
            </w:pPr>
          </w:p>
        </w:tc>
        <w:tc>
          <w:tcPr>
            <w:tcW w:w="1812" w:type="dxa"/>
            <w:tcBorders>
              <w:top w:val="single" w:sz="4" w:space="0" w:color="auto"/>
              <w:left w:val="nil"/>
              <w:bottom w:val="single" w:sz="4" w:space="0" w:color="auto"/>
              <w:right w:val="single" w:sz="4" w:space="0" w:color="auto"/>
            </w:tcBorders>
            <w:noWrap/>
            <w:vAlign w:val="bottom"/>
          </w:tcPr>
          <w:p w14:paraId="19DC7280" w14:textId="77777777" w:rsidR="001519E1" w:rsidRDefault="001519E1">
            <w:pPr>
              <w:widowControl/>
              <w:spacing w:line="280" w:lineRule="exact"/>
              <w:jc w:val="left"/>
              <w:rPr>
                <w:rFonts w:ascii="仿宋" w:eastAsia="仿宋" w:hAnsi="仿宋" w:cs="仿宋"/>
                <w:color w:val="000000"/>
                <w:kern w:val="0"/>
                <w:sz w:val="32"/>
                <w:szCs w:val="32"/>
              </w:rPr>
            </w:pPr>
          </w:p>
        </w:tc>
      </w:tr>
      <w:tr w:rsidR="001519E1" w14:paraId="47A63657" w14:textId="77777777">
        <w:trPr>
          <w:trHeight w:val="3120"/>
          <w:jc w:val="center"/>
        </w:trPr>
        <w:tc>
          <w:tcPr>
            <w:tcW w:w="769" w:type="dxa"/>
            <w:vMerge/>
            <w:tcBorders>
              <w:left w:val="single" w:sz="4" w:space="0" w:color="auto"/>
              <w:right w:val="single" w:sz="4" w:space="0" w:color="auto"/>
            </w:tcBorders>
            <w:vAlign w:val="center"/>
          </w:tcPr>
          <w:p w14:paraId="4DE821EE" w14:textId="77777777" w:rsidR="001519E1" w:rsidRDefault="001519E1">
            <w:pPr>
              <w:widowControl/>
              <w:jc w:val="left"/>
              <w:rPr>
                <w:rFonts w:ascii="仿宋" w:eastAsia="仿宋" w:hAnsi="仿宋" w:cs="仿宋"/>
                <w:color w:val="000000"/>
                <w:kern w:val="0"/>
                <w:sz w:val="32"/>
                <w:szCs w:val="32"/>
              </w:rPr>
            </w:pPr>
          </w:p>
        </w:tc>
        <w:tc>
          <w:tcPr>
            <w:tcW w:w="675" w:type="dxa"/>
            <w:vMerge w:val="restart"/>
            <w:tcBorders>
              <w:top w:val="single" w:sz="4" w:space="0" w:color="auto"/>
              <w:left w:val="single" w:sz="4" w:space="0" w:color="auto"/>
              <w:bottom w:val="single" w:sz="4" w:space="0" w:color="auto"/>
              <w:right w:val="single" w:sz="4" w:space="0" w:color="auto"/>
            </w:tcBorders>
            <w:vAlign w:val="center"/>
          </w:tcPr>
          <w:p w14:paraId="5D6A8F76"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满意度指标</w:t>
            </w:r>
          </w:p>
        </w:tc>
        <w:tc>
          <w:tcPr>
            <w:tcW w:w="709" w:type="dxa"/>
            <w:tcBorders>
              <w:top w:val="single" w:sz="4" w:space="0" w:color="auto"/>
              <w:left w:val="single" w:sz="4" w:space="0" w:color="auto"/>
              <w:bottom w:val="single" w:sz="4" w:space="0" w:color="auto"/>
              <w:right w:val="single" w:sz="4" w:space="0" w:color="auto"/>
            </w:tcBorders>
            <w:vAlign w:val="center"/>
          </w:tcPr>
          <w:p w14:paraId="5C0E8033"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服务对象满意度指标</w:t>
            </w:r>
          </w:p>
        </w:tc>
        <w:tc>
          <w:tcPr>
            <w:tcW w:w="1701" w:type="dxa"/>
            <w:tcBorders>
              <w:top w:val="single" w:sz="4" w:space="0" w:color="auto"/>
              <w:left w:val="nil"/>
              <w:right w:val="single" w:sz="4" w:space="0" w:color="auto"/>
            </w:tcBorders>
            <w:noWrap/>
            <w:vAlign w:val="center"/>
          </w:tcPr>
          <w:p w14:paraId="335918AB"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社会公众或服务对象对项目实施效策的满意程度</w:t>
            </w:r>
          </w:p>
        </w:tc>
        <w:tc>
          <w:tcPr>
            <w:tcW w:w="1843" w:type="dxa"/>
            <w:tcBorders>
              <w:top w:val="single" w:sz="4" w:space="0" w:color="auto"/>
              <w:left w:val="nil"/>
              <w:right w:val="single" w:sz="4" w:space="0" w:color="auto"/>
            </w:tcBorders>
            <w:noWrap/>
            <w:vAlign w:val="center"/>
          </w:tcPr>
          <w:p w14:paraId="7C14206C"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全年无投诉举报</w:t>
            </w:r>
          </w:p>
        </w:tc>
        <w:tc>
          <w:tcPr>
            <w:tcW w:w="1276" w:type="dxa"/>
            <w:tcBorders>
              <w:top w:val="single" w:sz="4" w:space="0" w:color="auto"/>
              <w:left w:val="nil"/>
              <w:right w:val="single" w:sz="4" w:space="0" w:color="auto"/>
            </w:tcBorders>
            <w:noWrap/>
            <w:vAlign w:val="center"/>
          </w:tcPr>
          <w:p w14:paraId="2B2CDA4E"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100%</w:t>
            </w:r>
          </w:p>
        </w:tc>
        <w:tc>
          <w:tcPr>
            <w:tcW w:w="1275" w:type="dxa"/>
            <w:tcBorders>
              <w:top w:val="single" w:sz="4" w:space="0" w:color="auto"/>
              <w:left w:val="nil"/>
              <w:right w:val="single" w:sz="4" w:space="0" w:color="auto"/>
            </w:tcBorders>
            <w:noWrap/>
            <w:vAlign w:val="center"/>
          </w:tcPr>
          <w:p w14:paraId="72BF9A9B"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100%</w:t>
            </w:r>
          </w:p>
        </w:tc>
        <w:tc>
          <w:tcPr>
            <w:tcW w:w="1812" w:type="dxa"/>
            <w:tcBorders>
              <w:top w:val="single" w:sz="4" w:space="0" w:color="auto"/>
              <w:left w:val="nil"/>
              <w:right w:val="single" w:sz="4" w:space="0" w:color="auto"/>
            </w:tcBorders>
            <w:noWrap/>
            <w:vAlign w:val="bottom"/>
          </w:tcPr>
          <w:p w14:paraId="3B9B15F5" w14:textId="77777777" w:rsidR="001519E1" w:rsidRDefault="001519E1">
            <w:pPr>
              <w:jc w:val="left"/>
              <w:rPr>
                <w:rFonts w:ascii="仿宋" w:eastAsia="仿宋" w:hAnsi="仿宋" w:cs="仿宋"/>
                <w:color w:val="000000"/>
                <w:kern w:val="0"/>
                <w:sz w:val="32"/>
                <w:szCs w:val="32"/>
              </w:rPr>
            </w:pPr>
          </w:p>
        </w:tc>
      </w:tr>
      <w:tr w:rsidR="001519E1" w14:paraId="5287E1F7" w14:textId="77777777">
        <w:trPr>
          <w:trHeight w:val="270"/>
          <w:jc w:val="center"/>
        </w:trPr>
        <w:tc>
          <w:tcPr>
            <w:tcW w:w="769" w:type="dxa"/>
            <w:vMerge/>
            <w:tcBorders>
              <w:left w:val="single" w:sz="4" w:space="0" w:color="auto"/>
              <w:bottom w:val="single" w:sz="4" w:space="0" w:color="auto"/>
              <w:right w:val="single" w:sz="4" w:space="0" w:color="auto"/>
            </w:tcBorders>
            <w:vAlign w:val="center"/>
          </w:tcPr>
          <w:p w14:paraId="4E7F7561" w14:textId="77777777" w:rsidR="001519E1" w:rsidRDefault="001519E1">
            <w:pPr>
              <w:widowControl/>
              <w:jc w:val="left"/>
              <w:rPr>
                <w:rFonts w:ascii="仿宋" w:eastAsia="仿宋" w:hAnsi="仿宋" w:cs="仿宋"/>
                <w:color w:val="000000"/>
                <w:kern w:val="0"/>
                <w:sz w:val="32"/>
                <w:szCs w:val="32"/>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0AC6F8E9" w14:textId="77777777" w:rsidR="001519E1" w:rsidRDefault="001519E1">
            <w:pPr>
              <w:widowControl/>
              <w:jc w:val="left"/>
              <w:rPr>
                <w:rFonts w:ascii="仿宋" w:eastAsia="仿宋" w:hAnsi="仿宋" w:cs="仿宋"/>
                <w:color w:val="000000"/>
                <w:kern w:val="0"/>
                <w:sz w:val="32"/>
                <w:szCs w:val="32"/>
              </w:rPr>
            </w:pPr>
          </w:p>
        </w:tc>
        <w:tc>
          <w:tcPr>
            <w:tcW w:w="709" w:type="dxa"/>
            <w:tcBorders>
              <w:top w:val="single" w:sz="4" w:space="0" w:color="auto"/>
              <w:left w:val="nil"/>
              <w:bottom w:val="single" w:sz="4" w:space="0" w:color="auto"/>
              <w:right w:val="single" w:sz="4" w:space="0" w:color="auto"/>
            </w:tcBorders>
            <w:noWrap/>
            <w:vAlign w:val="center"/>
          </w:tcPr>
          <w:p w14:paraId="0E47C0FD" w14:textId="77777777" w:rsidR="001519E1" w:rsidRDefault="001519E1">
            <w:pPr>
              <w:widowControl/>
              <w:jc w:val="center"/>
              <w:rPr>
                <w:rFonts w:ascii="仿宋" w:eastAsia="仿宋" w:hAnsi="仿宋" w:cs="仿宋"/>
                <w:color w:val="000000"/>
                <w:kern w:val="0"/>
                <w:sz w:val="32"/>
                <w:szCs w:val="32"/>
              </w:rPr>
            </w:pPr>
          </w:p>
        </w:tc>
        <w:tc>
          <w:tcPr>
            <w:tcW w:w="1701" w:type="dxa"/>
            <w:tcBorders>
              <w:top w:val="single" w:sz="4" w:space="0" w:color="auto"/>
              <w:left w:val="nil"/>
              <w:bottom w:val="single" w:sz="4" w:space="0" w:color="auto"/>
              <w:right w:val="single" w:sz="4" w:space="0" w:color="auto"/>
            </w:tcBorders>
            <w:noWrap/>
            <w:vAlign w:val="center"/>
          </w:tcPr>
          <w:p w14:paraId="71C3622E" w14:textId="77777777" w:rsidR="001519E1" w:rsidRDefault="001519E1">
            <w:pPr>
              <w:widowControl/>
              <w:jc w:val="center"/>
              <w:rPr>
                <w:rFonts w:ascii="仿宋" w:eastAsia="仿宋" w:hAnsi="仿宋" w:cs="仿宋"/>
                <w:color w:val="000000"/>
                <w:kern w:val="0"/>
                <w:sz w:val="32"/>
                <w:szCs w:val="32"/>
              </w:rPr>
            </w:pPr>
          </w:p>
        </w:tc>
        <w:tc>
          <w:tcPr>
            <w:tcW w:w="1843" w:type="dxa"/>
            <w:tcBorders>
              <w:top w:val="single" w:sz="4" w:space="0" w:color="auto"/>
              <w:left w:val="nil"/>
              <w:bottom w:val="single" w:sz="4" w:space="0" w:color="auto"/>
              <w:right w:val="single" w:sz="4" w:space="0" w:color="auto"/>
            </w:tcBorders>
            <w:noWrap/>
            <w:vAlign w:val="bottom"/>
          </w:tcPr>
          <w:p w14:paraId="6F9A685B" w14:textId="77777777" w:rsidR="001519E1" w:rsidRDefault="001519E1">
            <w:pPr>
              <w:widowControl/>
              <w:jc w:val="left"/>
              <w:rPr>
                <w:rFonts w:ascii="仿宋" w:eastAsia="仿宋" w:hAnsi="仿宋" w:cs="仿宋"/>
                <w:color w:val="000000"/>
                <w:kern w:val="0"/>
                <w:sz w:val="32"/>
                <w:szCs w:val="32"/>
              </w:rPr>
            </w:pPr>
          </w:p>
        </w:tc>
        <w:tc>
          <w:tcPr>
            <w:tcW w:w="1276" w:type="dxa"/>
            <w:tcBorders>
              <w:top w:val="single" w:sz="4" w:space="0" w:color="auto"/>
              <w:left w:val="nil"/>
              <w:bottom w:val="single" w:sz="4" w:space="0" w:color="auto"/>
              <w:right w:val="single" w:sz="4" w:space="0" w:color="auto"/>
            </w:tcBorders>
            <w:noWrap/>
            <w:vAlign w:val="bottom"/>
          </w:tcPr>
          <w:p w14:paraId="11A26FC2" w14:textId="77777777" w:rsidR="001519E1" w:rsidRDefault="001519E1">
            <w:pPr>
              <w:widowControl/>
              <w:jc w:val="left"/>
              <w:rPr>
                <w:rFonts w:ascii="仿宋" w:eastAsia="仿宋" w:hAnsi="仿宋" w:cs="仿宋"/>
                <w:color w:val="000000"/>
                <w:kern w:val="0"/>
                <w:sz w:val="32"/>
                <w:szCs w:val="32"/>
              </w:rPr>
            </w:pPr>
          </w:p>
        </w:tc>
        <w:tc>
          <w:tcPr>
            <w:tcW w:w="1275" w:type="dxa"/>
            <w:tcBorders>
              <w:top w:val="single" w:sz="4" w:space="0" w:color="auto"/>
              <w:left w:val="nil"/>
              <w:bottom w:val="single" w:sz="4" w:space="0" w:color="auto"/>
              <w:right w:val="single" w:sz="4" w:space="0" w:color="auto"/>
            </w:tcBorders>
            <w:noWrap/>
            <w:vAlign w:val="bottom"/>
          </w:tcPr>
          <w:p w14:paraId="1FA63354" w14:textId="77777777" w:rsidR="001519E1" w:rsidRDefault="001519E1">
            <w:pPr>
              <w:widowControl/>
              <w:jc w:val="left"/>
              <w:rPr>
                <w:rFonts w:ascii="仿宋" w:eastAsia="仿宋" w:hAnsi="仿宋" w:cs="仿宋"/>
                <w:color w:val="000000"/>
                <w:kern w:val="0"/>
                <w:sz w:val="32"/>
                <w:szCs w:val="32"/>
              </w:rPr>
            </w:pPr>
          </w:p>
        </w:tc>
        <w:tc>
          <w:tcPr>
            <w:tcW w:w="1812" w:type="dxa"/>
            <w:tcBorders>
              <w:top w:val="single" w:sz="4" w:space="0" w:color="auto"/>
              <w:left w:val="nil"/>
              <w:bottom w:val="single" w:sz="4" w:space="0" w:color="auto"/>
              <w:right w:val="single" w:sz="4" w:space="0" w:color="auto"/>
            </w:tcBorders>
            <w:noWrap/>
            <w:vAlign w:val="bottom"/>
          </w:tcPr>
          <w:p w14:paraId="460BECCA" w14:textId="77777777" w:rsidR="001519E1" w:rsidRDefault="001519E1">
            <w:pPr>
              <w:widowControl/>
              <w:jc w:val="left"/>
              <w:rPr>
                <w:rFonts w:ascii="仿宋" w:eastAsia="仿宋" w:hAnsi="仿宋" w:cs="仿宋"/>
                <w:color w:val="000000"/>
                <w:kern w:val="0"/>
                <w:sz w:val="32"/>
                <w:szCs w:val="32"/>
              </w:rPr>
            </w:pPr>
          </w:p>
        </w:tc>
      </w:tr>
      <w:tr w:rsidR="001519E1" w14:paraId="1AE83DF7" w14:textId="77777777">
        <w:trPr>
          <w:trHeight w:val="952"/>
          <w:jc w:val="center"/>
        </w:trPr>
        <w:tc>
          <w:tcPr>
            <w:tcW w:w="769" w:type="dxa"/>
            <w:tcBorders>
              <w:top w:val="single" w:sz="4" w:space="0" w:color="auto"/>
              <w:left w:val="single" w:sz="4" w:space="0" w:color="auto"/>
              <w:bottom w:val="nil"/>
              <w:right w:val="single" w:sz="4" w:space="0" w:color="auto"/>
            </w:tcBorders>
            <w:noWrap/>
            <w:vAlign w:val="center"/>
          </w:tcPr>
          <w:p w14:paraId="41F49FBD" w14:textId="77777777" w:rsidR="001519E1" w:rsidRDefault="00463420">
            <w:pPr>
              <w:widowControl/>
              <w:rPr>
                <w:rFonts w:ascii="仿宋" w:eastAsia="仿宋" w:hAnsi="仿宋" w:cs="仿宋"/>
                <w:color w:val="000000"/>
                <w:kern w:val="0"/>
                <w:sz w:val="32"/>
                <w:szCs w:val="32"/>
              </w:rPr>
            </w:pPr>
            <w:r>
              <w:rPr>
                <w:rFonts w:ascii="仿宋" w:eastAsia="仿宋" w:hAnsi="仿宋" w:cs="仿宋" w:hint="eastAsia"/>
                <w:color w:val="000000"/>
                <w:kern w:val="0"/>
                <w:sz w:val="32"/>
                <w:szCs w:val="32"/>
              </w:rPr>
              <w:t>说明</w:t>
            </w:r>
          </w:p>
        </w:tc>
        <w:tc>
          <w:tcPr>
            <w:tcW w:w="9291" w:type="dxa"/>
            <w:gridSpan w:val="7"/>
            <w:tcBorders>
              <w:top w:val="single" w:sz="4" w:space="0" w:color="auto"/>
              <w:left w:val="nil"/>
              <w:bottom w:val="nil"/>
              <w:right w:val="single" w:sz="4" w:space="0" w:color="000000"/>
            </w:tcBorders>
            <w:noWrap/>
            <w:vAlign w:val="center"/>
          </w:tcPr>
          <w:p w14:paraId="60A0FBC9"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无</w:t>
            </w:r>
          </w:p>
        </w:tc>
      </w:tr>
      <w:tr w:rsidR="001519E1" w14:paraId="355D8430" w14:textId="77777777">
        <w:trPr>
          <w:trHeight w:val="1785"/>
          <w:jc w:val="center"/>
        </w:trPr>
        <w:tc>
          <w:tcPr>
            <w:tcW w:w="10060" w:type="dxa"/>
            <w:gridSpan w:val="8"/>
            <w:tcBorders>
              <w:top w:val="single" w:sz="8" w:space="0" w:color="auto"/>
              <w:left w:val="nil"/>
              <w:bottom w:val="nil"/>
              <w:right w:val="nil"/>
            </w:tcBorders>
          </w:tcPr>
          <w:p w14:paraId="5A9DEE71" w14:textId="77777777" w:rsidR="001519E1" w:rsidRDefault="001519E1">
            <w:pPr>
              <w:widowControl/>
              <w:ind w:firstLineChars="200" w:firstLine="640"/>
              <w:jc w:val="left"/>
              <w:rPr>
                <w:rFonts w:ascii="仿宋" w:eastAsia="仿宋" w:hAnsi="仿宋" w:cs="仿宋"/>
                <w:color w:val="000000"/>
                <w:kern w:val="0"/>
                <w:sz w:val="32"/>
                <w:szCs w:val="32"/>
              </w:rPr>
            </w:pPr>
          </w:p>
          <w:p w14:paraId="77D14A5A" w14:textId="77777777" w:rsidR="001519E1" w:rsidRDefault="00463420">
            <w:pPr>
              <w:widowControl/>
              <w:spacing w:line="3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注：</w:t>
            </w:r>
            <w:r>
              <w:rPr>
                <w:rFonts w:ascii="仿宋" w:eastAsia="仿宋" w:hAnsi="仿宋" w:cs="仿宋" w:hint="eastAsia"/>
                <w:color w:val="000000"/>
                <w:kern w:val="0"/>
                <w:sz w:val="32"/>
                <w:szCs w:val="32"/>
              </w:rPr>
              <w:t>1</w:t>
            </w:r>
            <w:r>
              <w:rPr>
                <w:rFonts w:ascii="仿宋" w:eastAsia="仿宋" w:hAnsi="仿宋" w:cs="仿宋" w:hint="eastAsia"/>
                <w:color w:val="000000"/>
                <w:kern w:val="0"/>
                <w:sz w:val="32"/>
                <w:szCs w:val="32"/>
              </w:rPr>
              <w:t>、其他资金包括和中央补助、地方财政资金共同投入到同一项目的自有资金、社会资金，以及以前年度的结转结余资金等。</w:t>
            </w:r>
            <w:r>
              <w:rPr>
                <w:rFonts w:ascii="仿宋" w:eastAsia="仿宋" w:hAnsi="仿宋" w:cs="仿宋" w:hint="eastAsia"/>
                <w:color w:val="000000"/>
                <w:kern w:val="0"/>
                <w:sz w:val="32"/>
                <w:szCs w:val="32"/>
              </w:rPr>
              <w:t xml:space="preserve"> </w:t>
            </w:r>
          </w:p>
          <w:p w14:paraId="331E4EB7" w14:textId="77777777" w:rsidR="001519E1" w:rsidRDefault="00463420">
            <w:pPr>
              <w:widowControl/>
              <w:spacing w:line="3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、定量指标，资金使用单位填写本地区实际完成数。市直各部门汇总时，对绝对值直接累加计算，相对值按照资金额度加权平均计算。</w:t>
            </w:r>
          </w:p>
          <w:p w14:paraId="2CBE8B3D" w14:textId="77777777" w:rsidR="001519E1" w:rsidRDefault="00463420">
            <w:pPr>
              <w:widowControl/>
              <w:spacing w:line="3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3</w:t>
            </w:r>
            <w:r>
              <w:rPr>
                <w:rFonts w:ascii="仿宋" w:eastAsia="仿宋" w:hAnsi="仿宋" w:cs="仿宋" w:hint="eastAsia"/>
                <w:color w:val="000000"/>
                <w:kern w:val="0"/>
                <w:sz w:val="32"/>
                <w:szCs w:val="32"/>
              </w:rPr>
              <w:t>、定性指标根据指标完成情况分为：全部或基本达成预期指标、部分达成预期指标并具有一定效果、未达成预期指标且效果较差三档，资金使用单位分别按照</w:t>
            </w:r>
            <w:r>
              <w:rPr>
                <w:rFonts w:ascii="仿宋" w:eastAsia="仿宋" w:hAnsi="仿宋" w:cs="仿宋" w:hint="eastAsia"/>
                <w:color w:val="000000"/>
                <w:kern w:val="0"/>
                <w:sz w:val="32"/>
                <w:szCs w:val="32"/>
              </w:rPr>
              <w:t>100</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80</w:t>
            </w:r>
            <w:r>
              <w:rPr>
                <w:rFonts w:ascii="仿宋" w:eastAsia="仿宋" w:hAnsi="仿宋" w:cs="仿宋" w:hint="eastAsia"/>
                <w:color w:val="000000"/>
                <w:kern w:val="0"/>
                <w:sz w:val="32"/>
                <w:szCs w:val="32"/>
              </w:rPr>
              <w:t>％（含）、</w:t>
            </w:r>
            <w:r>
              <w:rPr>
                <w:rFonts w:ascii="仿宋" w:eastAsia="仿宋" w:hAnsi="仿宋" w:cs="仿宋" w:hint="eastAsia"/>
                <w:color w:val="000000"/>
                <w:kern w:val="0"/>
                <w:sz w:val="32"/>
                <w:szCs w:val="32"/>
              </w:rPr>
              <w:t>80</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60</w:t>
            </w:r>
            <w:r>
              <w:rPr>
                <w:rFonts w:ascii="仿宋" w:eastAsia="仿宋" w:hAnsi="仿宋" w:cs="仿宋" w:hint="eastAsia"/>
                <w:color w:val="000000"/>
                <w:kern w:val="0"/>
                <w:sz w:val="32"/>
                <w:szCs w:val="32"/>
              </w:rPr>
              <w:t>％（含）、</w:t>
            </w:r>
            <w:r>
              <w:rPr>
                <w:rFonts w:ascii="仿宋" w:eastAsia="仿宋" w:hAnsi="仿宋" w:cs="仿宋" w:hint="eastAsia"/>
                <w:color w:val="000000"/>
                <w:kern w:val="0"/>
                <w:sz w:val="32"/>
                <w:szCs w:val="32"/>
              </w:rPr>
              <w:t>60</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0</w:t>
            </w:r>
            <w:r>
              <w:rPr>
                <w:rFonts w:ascii="仿宋" w:eastAsia="仿宋" w:hAnsi="仿宋" w:cs="仿宋" w:hint="eastAsia"/>
                <w:color w:val="000000"/>
                <w:kern w:val="0"/>
                <w:sz w:val="32"/>
                <w:szCs w:val="32"/>
              </w:rPr>
              <w:t>％合理填写完成比例。</w:t>
            </w:r>
          </w:p>
          <w:p w14:paraId="24F064F3" w14:textId="77777777" w:rsidR="001519E1" w:rsidRDefault="001519E1">
            <w:pPr>
              <w:widowControl/>
              <w:spacing w:line="360" w:lineRule="exact"/>
              <w:ind w:firstLineChars="200" w:firstLine="640"/>
              <w:jc w:val="left"/>
              <w:rPr>
                <w:rFonts w:ascii="仿宋" w:eastAsia="仿宋" w:hAnsi="仿宋" w:cs="仿宋"/>
                <w:color w:val="000000"/>
                <w:kern w:val="0"/>
                <w:sz w:val="32"/>
                <w:szCs w:val="32"/>
              </w:rPr>
            </w:pPr>
          </w:p>
        </w:tc>
      </w:tr>
    </w:tbl>
    <w:p w14:paraId="5FA4EAF8" w14:textId="77777777" w:rsidR="001519E1" w:rsidRDefault="001519E1">
      <w:pPr>
        <w:ind w:firstLineChars="200" w:firstLine="640"/>
        <w:jc w:val="left"/>
        <w:rPr>
          <w:rFonts w:ascii="仿宋" w:eastAsia="仿宋" w:hAnsi="仿宋" w:cs="仿宋"/>
          <w:color w:val="000000"/>
          <w:kern w:val="0"/>
          <w:sz w:val="32"/>
          <w:szCs w:val="32"/>
        </w:rPr>
      </w:pPr>
    </w:p>
    <w:p w14:paraId="54D71B83" w14:textId="77777777" w:rsidR="001519E1" w:rsidRDefault="001519E1">
      <w:pPr>
        <w:ind w:firstLineChars="200" w:firstLine="640"/>
        <w:jc w:val="left"/>
        <w:rPr>
          <w:rFonts w:ascii="仿宋" w:eastAsia="仿宋" w:hAnsi="仿宋" w:cs="仿宋"/>
          <w:color w:val="000000"/>
          <w:kern w:val="0"/>
          <w:sz w:val="32"/>
          <w:szCs w:val="32"/>
        </w:rPr>
      </w:pPr>
    </w:p>
    <w:p w14:paraId="5B474E40" w14:textId="77777777" w:rsidR="001519E1" w:rsidRDefault="001519E1">
      <w:pPr>
        <w:ind w:firstLineChars="200" w:firstLine="640"/>
        <w:jc w:val="left"/>
        <w:rPr>
          <w:rFonts w:ascii="仿宋" w:eastAsia="仿宋" w:hAnsi="仿宋" w:cs="仿宋"/>
          <w:color w:val="000000"/>
          <w:kern w:val="0"/>
          <w:sz w:val="32"/>
          <w:szCs w:val="32"/>
        </w:rPr>
      </w:pPr>
    </w:p>
    <w:p w14:paraId="5991C909" w14:textId="77777777" w:rsidR="001519E1" w:rsidRDefault="001519E1">
      <w:pPr>
        <w:ind w:firstLineChars="200" w:firstLine="640"/>
        <w:jc w:val="left"/>
        <w:rPr>
          <w:rFonts w:ascii="仿宋" w:eastAsia="仿宋" w:hAnsi="仿宋" w:cs="仿宋"/>
          <w:color w:val="000000"/>
          <w:kern w:val="0"/>
          <w:sz w:val="32"/>
          <w:szCs w:val="32"/>
        </w:rPr>
      </w:pPr>
    </w:p>
    <w:p w14:paraId="48DA4BAA" w14:textId="77777777" w:rsidR="001519E1" w:rsidRDefault="001519E1">
      <w:pPr>
        <w:ind w:firstLineChars="200" w:firstLine="640"/>
        <w:jc w:val="left"/>
        <w:rPr>
          <w:rFonts w:ascii="仿宋" w:eastAsia="仿宋" w:hAnsi="仿宋" w:cs="仿宋"/>
          <w:color w:val="000000"/>
          <w:kern w:val="0"/>
          <w:sz w:val="32"/>
          <w:szCs w:val="32"/>
        </w:rPr>
      </w:pPr>
    </w:p>
    <w:p w14:paraId="79959A16" w14:textId="77777777" w:rsidR="001519E1" w:rsidRDefault="001519E1">
      <w:pPr>
        <w:ind w:firstLineChars="200" w:firstLine="640"/>
        <w:jc w:val="left"/>
        <w:rPr>
          <w:rFonts w:ascii="仿宋" w:eastAsia="仿宋" w:hAnsi="仿宋" w:cs="仿宋"/>
          <w:color w:val="000000"/>
          <w:kern w:val="0"/>
          <w:sz w:val="32"/>
          <w:szCs w:val="32"/>
        </w:rPr>
      </w:pPr>
    </w:p>
    <w:p w14:paraId="7B453C51" w14:textId="77777777" w:rsidR="001519E1" w:rsidRDefault="00463420">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附件</w:t>
      </w:r>
      <w:r>
        <w:rPr>
          <w:rFonts w:ascii="仿宋" w:eastAsia="仿宋" w:hAnsi="仿宋" w:cs="仿宋" w:hint="eastAsia"/>
          <w:kern w:val="0"/>
          <w:sz w:val="32"/>
          <w:szCs w:val="32"/>
        </w:rPr>
        <w:t>3</w:t>
      </w:r>
      <w:r>
        <w:rPr>
          <w:rFonts w:ascii="仿宋" w:eastAsia="仿宋" w:hAnsi="仿宋" w:cs="仿宋" w:hint="eastAsia"/>
          <w:kern w:val="0"/>
          <w:sz w:val="32"/>
          <w:szCs w:val="32"/>
        </w:rPr>
        <w:t>：</w:t>
      </w:r>
    </w:p>
    <w:p w14:paraId="2A27F938" w14:textId="77777777" w:rsidR="001519E1" w:rsidRDefault="00463420">
      <w:pPr>
        <w:spacing w:line="560" w:lineRule="exact"/>
        <w:jc w:val="center"/>
        <w:rPr>
          <w:rFonts w:ascii="仿宋" w:eastAsia="仿宋" w:hAnsi="仿宋" w:cs="仿宋"/>
          <w:b/>
          <w:bCs/>
          <w:kern w:val="0"/>
          <w:sz w:val="32"/>
          <w:szCs w:val="32"/>
        </w:rPr>
      </w:pPr>
      <w:r>
        <w:rPr>
          <w:rFonts w:ascii="仿宋" w:eastAsia="仿宋" w:hAnsi="仿宋" w:cs="仿宋" w:hint="eastAsia"/>
          <w:b/>
          <w:bCs/>
          <w:kern w:val="0"/>
          <w:sz w:val="32"/>
          <w:szCs w:val="32"/>
        </w:rPr>
        <w:t>专项资金绩效目标自评表</w:t>
      </w:r>
    </w:p>
    <w:tbl>
      <w:tblPr>
        <w:tblW w:w="10060" w:type="dxa"/>
        <w:jc w:val="center"/>
        <w:tblLayout w:type="fixed"/>
        <w:tblLook w:val="04A0" w:firstRow="1" w:lastRow="0" w:firstColumn="1" w:lastColumn="0" w:noHBand="0" w:noVBand="1"/>
      </w:tblPr>
      <w:tblGrid>
        <w:gridCol w:w="769"/>
        <w:gridCol w:w="675"/>
        <w:gridCol w:w="709"/>
        <w:gridCol w:w="1701"/>
        <w:gridCol w:w="1843"/>
        <w:gridCol w:w="1276"/>
        <w:gridCol w:w="1275"/>
        <w:gridCol w:w="1812"/>
      </w:tblGrid>
      <w:tr w:rsidR="001519E1" w14:paraId="7C706128" w14:textId="77777777">
        <w:trPr>
          <w:trHeight w:val="98"/>
          <w:jc w:val="center"/>
        </w:trPr>
        <w:tc>
          <w:tcPr>
            <w:tcW w:w="10060" w:type="dxa"/>
            <w:gridSpan w:val="8"/>
            <w:tcBorders>
              <w:top w:val="nil"/>
              <w:left w:val="nil"/>
              <w:bottom w:val="single" w:sz="4" w:space="0" w:color="auto"/>
              <w:right w:val="nil"/>
            </w:tcBorders>
            <w:vAlign w:val="center"/>
          </w:tcPr>
          <w:p w14:paraId="5A90B4AE" w14:textId="77777777" w:rsidR="001519E1" w:rsidRDefault="001519E1">
            <w:pPr>
              <w:widowControl/>
              <w:jc w:val="center"/>
              <w:rPr>
                <w:rFonts w:ascii="仿宋" w:eastAsia="仿宋" w:hAnsi="仿宋" w:cs="仿宋"/>
                <w:color w:val="000000"/>
                <w:kern w:val="0"/>
                <w:sz w:val="32"/>
                <w:szCs w:val="32"/>
              </w:rPr>
            </w:pPr>
          </w:p>
        </w:tc>
      </w:tr>
      <w:tr w:rsidR="001519E1" w14:paraId="74C10B4B" w14:textId="77777777">
        <w:trPr>
          <w:trHeight w:val="425"/>
          <w:jc w:val="center"/>
        </w:trPr>
        <w:tc>
          <w:tcPr>
            <w:tcW w:w="2153" w:type="dxa"/>
            <w:gridSpan w:val="3"/>
            <w:tcBorders>
              <w:top w:val="single" w:sz="4" w:space="0" w:color="auto"/>
              <w:left w:val="single" w:sz="4" w:space="0" w:color="auto"/>
              <w:bottom w:val="single" w:sz="4" w:space="0" w:color="auto"/>
              <w:right w:val="single" w:sz="4" w:space="0" w:color="auto"/>
            </w:tcBorders>
            <w:noWrap/>
            <w:vAlign w:val="center"/>
          </w:tcPr>
          <w:p w14:paraId="7E4C3596"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专项资金名称</w:t>
            </w:r>
          </w:p>
        </w:tc>
        <w:tc>
          <w:tcPr>
            <w:tcW w:w="3544" w:type="dxa"/>
            <w:gridSpan w:val="2"/>
            <w:tcBorders>
              <w:top w:val="single" w:sz="4" w:space="0" w:color="auto"/>
              <w:left w:val="single" w:sz="4" w:space="0" w:color="auto"/>
              <w:bottom w:val="single" w:sz="4" w:space="0" w:color="auto"/>
              <w:right w:val="single" w:sz="4" w:space="0" w:color="auto"/>
            </w:tcBorders>
            <w:noWrap/>
            <w:vAlign w:val="center"/>
          </w:tcPr>
          <w:p w14:paraId="4CB0B7A6"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素质提升年</w:t>
            </w:r>
          </w:p>
        </w:tc>
        <w:tc>
          <w:tcPr>
            <w:tcW w:w="1276" w:type="dxa"/>
            <w:tcBorders>
              <w:top w:val="single" w:sz="4" w:space="0" w:color="auto"/>
              <w:left w:val="single" w:sz="4" w:space="0" w:color="auto"/>
              <w:bottom w:val="single" w:sz="4" w:space="0" w:color="auto"/>
              <w:right w:val="single" w:sz="4" w:space="0" w:color="auto"/>
            </w:tcBorders>
            <w:noWrap/>
            <w:vAlign w:val="center"/>
          </w:tcPr>
          <w:p w14:paraId="32823465"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负责人</w:t>
            </w:r>
          </w:p>
          <w:p w14:paraId="4820DF68"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及电话</w:t>
            </w:r>
          </w:p>
        </w:tc>
        <w:tc>
          <w:tcPr>
            <w:tcW w:w="3087" w:type="dxa"/>
            <w:gridSpan w:val="2"/>
            <w:tcBorders>
              <w:top w:val="single" w:sz="4" w:space="0" w:color="auto"/>
              <w:left w:val="single" w:sz="4" w:space="0" w:color="auto"/>
              <w:bottom w:val="single" w:sz="4" w:space="0" w:color="auto"/>
              <w:right w:val="single" w:sz="4" w:space="0" w:color="auto"/>
            </w:tcBorders>
            <w:vAlign w:val="center"/>
          </w:tcPr>
          <w:p w14:paraId="30277505"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贺遵庆</w:t>
            </w:r>
            <w:r>
              <w:rPr>
                <w:rFonts w:ascii="仿宋" w:eastAsia="仿宋" w:hAnsi="仿宋" w:cs="仿宋" w:hint="eastAsia"/>
                <w:color w:val="000000"/>
                <w:kern w:val="0"/>
                <w:sz w:val="32"/>
                <w:szCs w:val="32"/>
              </w:rPr>
              <w:t>2713972</w:t>
            </w:r>
          </w:p>
        </w:tc>
      </w:tr>
      <w:tr w:rsidR="001519E1" w14:paraId="2F24A730" w14:textId="77777777">
        <w:trPr>
          <w:trHeight w:val="425"/>
          <w:jc w:val="center"/>
        </w:trPr>
        <w:tc>
          <w:tcPr>
            <w:tcW w:w="2153" w:type="dxa"/>
            <w:gridSpan w:val="3"/>
            <w:tcBorders>
              <w:top w:val="single" w:sz="4" w:space="0" w:color="auto"/>
              <w:left w:val="single" w:sz="4" w:space="0" w:color="auto"/>
              <w:bottom w:val="single" w:sz="4" w:space="0" w:color="auto"/>
              <w:right w:val="nil"/>
            </w:tcBorders>
            <w:noWrap/>
            <w:vAlign w:val="center"/>
          </w:tcPr>
          <w:p w14:paraId="2CDB2B37"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市级主管部门</w:t>
            </w:r>
          </w:p>
        </w:tc>
        <w:tc>
          <w:tcPr>
            <w:tcW w:w="7907" w:type="dxa"/>
            <w:gridSpan w:val="5"/>
            <w:tcBorders>
              <w:top w:val="single" w:sz="4" w:space="0" w:color="auto"/>
              <w:left w:val="single" w:sz="4" w:space="0" w:color="auto"/>
              <w:bottom w:val="single" w:sz="4" w:space="0" w:color="auto"/>
              <w:right w:val="single" w:sz="4" w:space="0" w:color="auto"/>
            </w:tcBorders>
            <w:vAlign w:val="center"/>
          </w:tcPr>
          <w:p w14:paraId="6F15B744" w14:textId="77777777" w:rsidR="001519E1" w:rsidRDefault="001519E1">
            <w:pPr>
              <w:widowControl/>
              <w:jc w:val="center"/>
              <w:rPr>
                <w:rFonts w:ascii="仿宋" w:eastAsia="仿宋" w:hAnsi="仿宋" w:cs="仿宋"/>
                <w:color w:val="000000"/>
                <w:kern w:val="0"/>
                <w:sz w:val="32"/>
                <w:szCs w:val="32"/>
              </w:rPr>
            </w:pPr>
          </w:p>
        </w:tc>
      </w:tr>
      <w:tr w:rsidR="001519E1" w14:paraId="5F1303AE" w14:textId="77777777">
        <w:trPr>
          <w:trHeight w:val="425"/>
          <w:jc w:val="center"/>
        </w:trPr>
        <w:tc>
          <w:tcPr>
            <w:tcW w:w="2153" w:type="dxa"/>
            <w:gridSpan w:val="3"/>
            <w:tcBorders>
              <w:top w:val="single" w:sz="4" w:space="0" w:color="auto"/>
              <w:left w:val="single" w:sz="4" w:space="0" w:color="auto"/>
              <w:bottom w:val="single" w:sz="4" w:space="0" w:color="auto"/>
              <w:right w:val="single" w:sz="4" w:space="0" w:color="auto"/>
            </w:tcBorders>
            <w:noWrap/>
            <w:vAlign w:val="center"/>
          </w:tcPr>
          <w:p w14:paraId="2C2E9D1A"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地方主管部门</w:t>
            </w:r>
          </w:p>
        </w:tc>
        <w:tc>
          <w:tcPr>
            <w:tcW w:w="3544" w:type="dxa"/>
            <w:gridSpan w:val="2"/>
            <w:tcBorders>
              <w:top w:val="single" w:sz="4" w:space="0" w:color="auto"/>
              <w:left w:val="single" w:sz="4" w:space="0" w:color="auto"/>
              <w:bottom w:val="single" w:sz="4" w:space="0" w:color="auto"/>
              <w:right w:val="single" w:sz="4" w:space="0" w:color="auto"/>
            </w:tcBorders>
            <w:noWrap/>
            <w:vAlign w:val="center"/>
          </w:tcPr>
          <w:p w14:paraId="134DBEEC"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怀化市财政局</w:t>
            </w:r>
          </w:p>
        </w:tc>
        <w:tc>
          <w:tcPr>
            <w:tcW w:w="1276" w:type="dxa"/>
            <w:tcBorders>
              <w:top w:val="single" w:sz="4" w:space="0" w:color="auto"/>
              <w:left w:val="single" w:sz="4" w:space="0" w:color="auto"/>
              <w:bottom w:val="single" w:sz="4" w:space="0" w:color="auto"/>
              <w:right w:val="single" w:sz="4" w:space="0" w:color="auto"/>
            </w:tcBorders>
            <w:noWrap/>
            <w:vAlign w:val="center"/>
          </w:tcPr>
          <w:p w14:paraId="28A21A5C"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实施单位</w:t>
            </w:r>
          </w:p>
        </w:tc>
        <w:tc>
          <w:tcPr>
            <w:tcW w:w="3087" w:type="dxa"/>
            <w:gridSpan w:val="2"/>
            <w:tcBorders>
              <w:top w:val="single" w:sz="4" w:space="0" w:color="auto"/>
              <w:left w:val="single" w:sz="4" w:space="0" w:color="auto"/>
              <w:bottom w:val="single" w:sz="4" w:space="0" w:color="auto"/>
              <w:right w:val="single" w:sz="4" w:space="0" w:color="auto"/>
            </w:tcBorders>
            <w:noWrap/>
            <w:vAlign w:val="center"/>
          </w:tcPr>
          <w:p w14:paraId="6DD9FEDB"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中共怀化市纪律检查委员会</w:t>
            </w:r>
          </w:p>
        </w:tc>
      </w:tr>
      <w:tr w:rsidR="001519E1" w14:paraId="29938435" w14:textId="77777777">
        <w:trPr>
          <w:trHeight w:val="425"/>
          <w:jc w:val="center"/>
        </w:trPr>
        <w:tc>
          <w:tcPr>
            <w:tcW w:w="2153" w:type="dxa"/>
            <w:gridSpan w:val="3"/>
            <w:vMerge w:val="restart"/>
            <w:tcBorders>
              <w:top w:val="single" w:sz="4" w:space="0" w:color="auto"/>
              <w:left w:val="single" w:sz="4" w:space="0" w:color="auto"/>
              <w:right w:val="single" w:sz="4" w:space="0" w:color="auto"/>
            </w:tcBorders>
            <w:vAlign w:val="center"/>
          </w:tcPr>
          <w:p w14:paraId="7781083E"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项目资金（万元）</w:t>
            </w:r>
          </w:p>
        </w:tc>
        <w:tc>
          <w:tcPr>
            <w:tcW w:w="1701" w:type="dxa"/>
            <w:tcBorders>
              <w:top w:val="single" w:sz="4" w:space="0" w:color="auto"/>
              <w:left w:val="single" w:sz="4" w:space="0" w:color="auto"/>
              <w:bottom w:val="single" w:sz="4" w:space="0" w:color="auto"/>
              <w:right w:val="single" w:sz="4" w:space="0" w:color="auto"/>
            </w:tcBorders>
            <w:noWrap/>
            <w:vAlign w:val="center"/>
          </w:tcPr>
          <w:p w14:paraId="2C263127" w14:textId="77777777" w:rsidR="001519E1" w:rsidRDefault="001519E1">
            <w:pPr>
              <w:widowControl/>
              <w:jc w:val="center"/>
              <w:rPr>
                <w:rFonts w:ascii="仿宋" w:eastAsia="仿宋" w:hAnsi="仿宋" w:cs="仿宋"/>
                <w:color w:val="000000"/>
                <w:kern w:val="0"/>
                <w:sz w:val="32"/>
                <w:szCs w:val="32"/>
              </w:rPr>
            </w:pPr>
          </w:p>
        </w:tc>
        <w:tc>
          <w:tcPr>
            <w:tcW w:w="1843" w:type="dxa"/>
            <w:tcBorders>
              <w:top w:val="single" w:sz="4" w:space="0" w:color="auto"/>
              <w:left w:val="single" w:sz="4" w:space="0" w:color="auto"/>
              <w:bottom w:val="single" w:sz="4" w:space="0" w:color="auto"/>
              <w:right w:val="single" w:sz="4" w:space="0" w:color="auto"/>
            </w:tcBorders>
            <w:noWrap/>
            <w:vAlign w:val="center"/>
          </w:tcPr>
          <w:p w14:paraId="50387E1B"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全年预算数（</w:t>
            </w:r>
            <w:r>
              <w:rPr>
                <w:rFonts w:ascii="仿宋" w:eastAsia="仿宋" w:hAnsi="仿宋" w:cs="仿宋" w:hint="eastAsia"/>
                <w:color w:val="000000"/>
                <w:kern w:val="0"/>
                <w:sz w:val="32"/>
                <w:szCs w:val="32"/>
              </w:rPr>
              <w:t>A</w:t>
            </w:r>
            <w:r>
              <w:rPr>
                <w:rFonts w:ascii="仿宋" w:eastAsia="仿宋" w:hAnsi="仿宋" w:cs="仿宋" w:hint="eastAsia"/>
                <w:color w:val="000000"/>
                <w:kern w:val="0"/>
                <w:sz w:val="32"/>
                <w:szCs w:val="32"/>
              </w:rPr>
              <w:t>）</w:t>
            </w:r>
          </w:p>
        </w:tc>
        <w:tc>
          <w:tcPr>
            <w:tcW w:w="2551" w:type="dxa"/>
            <w:gridSpan w:val="2"/>
            <w:tcBorders>
              <w:top w:val="single" w:sz="4" w:space="0" w:color="auto"/>
              <w:left w:val="single" w:sz="4" w:space="0" w:color="auto"/>
              <w:bottom w:val="single" w:sz="4" w:space="0" w:color="auto"/>
              <w:right w:val="single" w:sz="4" w:space="0" w:color="auto"/>
            </w:tcBorders>
            <w:noWrap/>
            <w:vAlign w:val="center"/>
          </w:tcPr>
          <w:p w14:paraId="224AC2F4"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全年执行数（</w:t>
            </w:r>
            <w:r>
              <w:rPr>
                <w:rFonts w:ascii="仿宋" w:eastAsia="仿宋" w:hAnsi="仿宋" w:cs="仿宋" w:hint="eastAsia"/>
                <w:color w:val="000000"/>
                <w:kern w:val="0"/>
                <w:sz w:val="32"/>
                <w:szCs w:val="32"/>
              </w:rPr>
              <w:t>B</w:t>
            </w:r>
            <w:r>
              <w:rPr>
                <w:rFonts w:ascii="仿宋" w:eastAsia="仿宋" w:hAnsi="仿宋" w:cs="仿宋" w:hint="eastAsia"/>
                <w:color w:val="000000"/>
                <w:kern w:val="0"/>
                <w:sz w:val="32"/>
                <w:szCs w:val="32"/>
              </w:rPr>
              <w:t>）</w:t>
            </w:r>
          </w:p>
        </w:tc>
        <w:tc>
          <w:tcPr>
            <w:tcW w:w="1812" w:type="dxa"/>
            <w:tcBorders>
              <w:top w:val="single" w:sz="4" w:space="0" w:color="auto"/>
              <w:left w:val="single" w:sz="4" w:space="0" w:color="auto"/>
              <w:bottom w:val="single" w:sz="4" w:space="0" w:color="auto"/>
              <w:right w:val="single" w:sz="4" w:space="0" w:color="auto"/>
            </w:tcBorders>
            <w:noWrap/>
            <w:vAlign w:val="center"/>
          </w:tcPr>
          <w:p w14:paraId="2925C8C2"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执行率（</w:t>
            </w:r>
            <w:r>
              <w:rPr>
                <w:rFonts w:ascii="仿宋" w:eastAsia="仿宋" w:hAnsi="仿宋" w:cs="仿宋" w:hint="eastAsia"/>
                <w:color w:val="000000"/>
                <w:kern w:val="0"/>
                <w:sz w:val="32"/>
                <w:szCs w:val="32"/>
              </w:rPr>
              <w:t>B</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A</w:t>
            </w:r>
            <w:r>
              <w:rPr>
                <w:rFonts w:ascii="仿宋" w:eastAsia="仿宋" w:hAnsi="仿宋" w:cs="仿宋" w:hint="eastAsia"/>
                <w:color w:val="000000"/>
                <w:kern w:val="0"/>
                <w:sz w:val="32"/>
                <w:szCs w:val="32"/>
              </w:rPr>
              <w:t>）</w:t>
            </w:r>
          </w:p>
        </w:tc>
      </w:tr>
      <w:tr w:rsidR="001519E1" w14:paraId="5F65F2F2" w14:textId="77777777">
        <w:trPr>
          <w:trHeight w:val="425"/>
          <w:jc w:val="center"/>
        </w:trPr>
        <w:tc>
          <w:tcPr>
            <w:tcW w:w="2153" w:type="dxa"/>
            <w:gridSpan w:val="3"/>
            <w:vMerge/>
            <w:tcBorders>
              <w:left w:val="single" w:sz="4" w:space="0" w:color="auto"/>
              <w:right w:val="single" w:sz="4" w:space="0" w:color="auto"/>
            </w:tcBorders>
            <w:vAlign w:val="center"/>
          </w:tcPr>
          <w:p w14:paraId="1B43B4E8" w14:textId="77777777" w:rsidR="001519E1" w:rsidRDefault="001519E1">
            <w:pPr>
              <w:widowControl/>
              <w:jc w:val="left"/>
              <w:rPr>
                <w:rFonts w:ascii="仿宋" w:eastAsia="仿宋" w:hAnsi="仿宋" w:cs="仿宋"/>
                <w:color w:val="000000"/>
                <w:kern w:val="0"/>
                <w:sz w:val="32"/>
                <w:szCs w:val="32"/>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0F7FDEFB"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年度资金总额</w:t>
            </w:r>
          </w:p>
        </w:tc>
        <w:tc>
          <w:tcPr>
            <w:tcW w:w="1843" w:type="dxa"/>
            <w:tcBorders>
              <w:top w:val="single" w:sz="4" w:space="0" w:color="auto"/>
              <w:left w:val="single" w:sz="4" w:space="0" w:color="auto"/>
              <w:bottom w:val="single" w:sz="4" w:space="0" w:color="auto"/>
              <w:right w:val="single" w:sz="4" w:space="0" w:color="auto"/>
            </w:tcBorders>
            <w:noWrap/>
            <w:vAlign w:val="center"/>
          </w:tcPr>
          <w:p w14:paraId="379A0D97"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25.83</w:t>
            </w:r>
          </w:p>
        </w:tc>
        <w:tc>
          <w:tcPr>
            <w:tcW w:w="2551" w:type="dxa"/>
            <w:gridSpan w:val="2"/>
            <w:tcBorders>
              <w:top w:val="single" w:sz="4" w:space="0" w:color="auto"/>
              <w:left w:val="single" w:sz="4" w:space="0" w:color="auto"/>
              <w:bottom w:val="single" w:sz="4" w:space="0" w:color="auto"/>
              <w:right w:val="single" w:sz="4" w:space="0" w:color="auto"/>
            </w:tcBorders>
            <w:noWrap/>
            <w:vAlign w:val="center"/>
          </w:tcPr>
          <w:p w14:paraId="2C081B7F"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25.83</w:t>
            </w:r>
          </w:p>
        </w:tc>
        <w:tc>
          <w:tcPr>
            <w:tcW w:w="1812" w:type="dxa"/>
            <w:tcBorders>
              <w:top w:val="single" w:sz="4" w:space="0" w:color="auto"/>
              <w:left w:val="single" w:sz="4" w:space="0" w:color="auto"/>
              <w:bottom w:val="single" w:sz="4" w:space="0" w:color="auto"/>
              <w:right w:val="single" w:sz="4" w:space="0" w:color="auto"/>
            </w:tcBorders>
            <w:noWrap/>
            <w:vAlign w:val="center"/>
          </w:tcPr>
          <w:p w14:paraId="4E138F1C"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100.00%</w:t>
            </w:r>
          </w:p>
        </w:tc>
      </w:tr>
      <w:tr w:rsidR="001519E1" w14:paraId="57EFFEF7" w14:textId="77777777">
        <w:trPr>
          <w:trHeight w:val="425"/>
          <w:jc w:val="center"/>
        </w:trPr>
        <w:tc>
          <w:tcPr>
            <w:tcW w:w="2153" w:type="dxa"/>
            <w:gridSpan w:val="3"/>
            <w:vMerge/>
            <w:tcBorders>
              <w:left w:val="single" w:sz="4" w:space="0" w:color="auto"/>
              <w:right w:val="single" w:sz="4" w:space="0" w:color="auto"/>
            </w:tcBorders>
            <w:vAlign w:val="center"/>
          </w:tcPr>
          <w:p w14:paraId="65261C95" w14:textId="77777777" w:rsidR="001519E1" w:rsidRDefault="001519E1">
            <w:pPr>
              <w:widowControl/>
              <w:jc w:val="left"/>
              <w:rPr>
                <w:rFonts w:ascii="仿宋" w:eastAsia="仿宋" w:hAnsi="仿宋" w:cs="仿宋"/>
                <w:color w:val="000000"/>
                <w:kern w:val="0"/>
                <w:sz w:val="32"/>
                <w:szCs w:val="32"/>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022364D6"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其中：中央补助</w:t>
            </w:r>
          </w:p>
        </w:tc>
        <w:tc>
          <w:tcPr>
            <w:tcW w:w="1843" w:type="dxa"/>
            <w:tcBorders>
              <w:top w:val="single" w:sz="4" w:space="0" w:color="auto"/>
              <w:left w:val="single" w:sz="4" w:space="0" w:color="auto"/>
              <w:bottom w:val="single" w:sz="4" w:space="0" w:color="auto"/>
              <w:right w:val="single" w:sz="4" w:space="0" w:color="auto"/>
            </w:tcBorders>
            <w:noWrap/>
            <w:vAlign w:val="center"/>
          </w:tcPr>
          <w:p w14:paraId="22E01E04" w14:textId="77777777" w:rsidR="001519E1" w:rsidRDefault="001519E1">
            <w:pPr>
              <w:widowControl/>
              <w:jc w:val="center"/>
              <w:rPr>
                <w:rFonts w:ascii="仿宋" w:eastAsia="仿宋" w:hAnsi="仿宋" w:cs="仿宋"/>
                <w:color w:val="000000"/>
                <w:kern w:val="0"/>
                <w:sz w:val="32"/>
                <w:szCs w:val="32"/>
              </w:rPr>
            </w:pPr>
          </w:p>
        </w:tc>
        <w:tc>
          <w:tcPr>
            <w:tcW w:w="2551" w:type="dxa"/>
            <w:gridSpan w:val="2"/>
            <w:tcBorders>
              <w:top w:val="single" w:sz="4" w:space="0" w:color="auto"/>
              <w:left w:val="single" w:sz="4" w:space="0" w:color="auto"/>
              <w:bottom w:val="single" w:sz="4" w:space="0" w:color="auto"/>
              <w:right w:val="single" w:sz="4" w:space="0" w:color="auto"/>
            </w:tcBorders>
            <w:noWrap/>
            <w:vAlign w:val="center"/>
          </w:tcPr>
          <w:p w14:paraId="0AEC42BF" w14:textId="77777777" w:rsidR="001519E1" w:rsidRDefault="001519E1">
            <w:pPr>
              <w:widowControl/>
              <w:jc w:val="center"/>
              <w:rPr>
                <w:rFonts w:ascii="仿宋" w:eastAsia="仿宋" w:hAnsi="仿宋" w:cs="仿宋"/>
                <w:color w:val="000000"/>
                <w:kern w:val="0"/>
                <w:sz w:val="32"/>
                <w:szCs w:val="32"/>
              </w:rPr>
            </w:pPr>
          </w:p>
        </w:tc>
        <w:tc>
          <w:tcPr>
            <w:tcW w:w="1812" w:type="dxa"/>
            <w:tcBorders>
              <w:top w:val="single" w:sz="4" w:space="0" w:color="auto"/>
              <w:left w:val="single" w:sz="4" w:space="0" w:color="auto"/>
              <w:bottom w:val="single" w:sz="4" w:space="0" w:color="auto"/>
              <w:right w:val="single" w:sz="4" w:space="0" w:color="auto"/>
            </w:tcBorders>
            <w:noWrap/>
            <w:vAlign w:val="center"/>
          </w:tcPr>
          <w:p w14:paraId="24C941DA" w14:textId="77777777" w:rsidR="001519E1" w:rsidRDefault="001519E1">
            <w:pPr>
              <w:widowControl/>
              <w:jc w:val="center"/>
              <w:rPr>
                <w:rFonts w:ascii="仿宋" w:eastAsia="仿宋" w:hAnsi="仿宋" w:cs="仿宋"/>
                <w:color w:val="000000"/>
                <w:kern w:val="0"/>
                <w:sz w:val="32"/>
                <w:szCs w:val="32"/>
              </w:rPr>
            </w:pPr>
          </w:p>
        </w:tc>
      </w:tr>
      <w:tr w:rsidR="001519E1" w14:paraId="36AB62D7" w14:textId="77777777">
        <w:trPr>
          <w:trHeight w:val="440"/>
          <w:jc w:val="center"/>
        </w:trPr>
        <w:tc>
          <w:tcPr>
            <w:tcW w:w="2153" w:type="dxa"/>
            <w:gridSpan w:val="3"/>
            <w:vMerge/>
            <w:tcBorders>
              <w:left w:val="single" w:sz="4" w:space="0" w:color="auto"/>
              <w:right w:val="single" w:sz="4" w:space="0" w:color="auto"/>
            </w:tcBorders>
            <w:vAlign w:val="center"/>
          </w:tcPr>
          <w:p w14:paraId="2D154178" w14:textId="77777777" w:rsidR="001519E1" w:rsidRDefault="001519E1">
            <w:pPr>
              <w:widowControl/>
              <w:jc w:val="left"/>
              <w:rPr>
                <w:rFonts w:ascii="仿宋" w:eastAsia="仿宋" w:hAnsi="仿宋" w:cs="仿宋"/>
                <w:color w:val="000000"/>
                <w:kern w:val="0"/>
                <w:sz w:val="32"/>
                <w:szCs w:val="32"/>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237D561D" w14:textId="77777777" w:rsidR="001519E1" w:rsidRDefault="00463420">
            <w:pPr>
              <w:widowControl/>
              <w:rPr>
                <w:rFonts w:ascii="仿宋" w:eastAsia="仿宋" w:hAnsi="仿宋" w:cs="仿宋"/>
                <w:color w:val="000000"/>
                <w:kern w:val="0"/>
                <w:sz w:val="32"/>
                <w:szCs w:val="32"/>
              </w:rPr>
            </w:pPr>
            <w:r>
              <w:rPr>
                <w:rFonts w:ascii="仿宋" w:eastAsia="仿宋" w:hAnsi="仿宋" w:cs="仿宋" w:hint="eastAsia"/>
                <w:color w:val="000000"/>
                <w:kern w:val="0"/>
                <w:sz w:val="32"/>
                <w:szCs w:val="32"/>
              </w:rPr>
              <w:t>省级资金</w:t>
            </w:r>
          </w:p>
        </w:tc>
        <w:tc>
          <w:tcPr>
            <w:tcW w:w="1843" w:type="dxa"/>
            <w:tcBorders>
              <w:top w:val="single" w:sz="4" w:space="0" w:color="auto"/>
              <w:left w:val="single" w:sz="4" w:space="0" w:color="auto"/>
              <w:bottom w:val="single" w:sz="4" w:space="0" w:color="auto"/>
              <w:right w:val="single" w:sz="4" w:space="0" w:color="auto"/>
            </w:tcBorders>
            <w:noWrap/>
            <w:vAlign w:val="center"/>
          </w:tcPr>
          <w:p w14:paraId="1A5D4EE2" w14:textId="77777777" w:rsidR="001519E1" w:rsidRDefault="001519E1">
            <w:pPr>
              <w:widowControl/>
              <w:jc w:val="center"/>
              <w:rPr>
                <w:rFonts w:ascii="仿宋" w:eastAsia="仿宋" w:hAnsi="仿宋" w:cs="仿宋"/>
                <w:color w:val="000000"/>
                <w:kern w:val="0"/>
                <w:sz w:val="32"/>
                <w:szCs w:val="32"/>
              </w:rPr>
            </w:pPr>
          </w:p>
        </w:tc>
        <w:tc>
          <w:tcPr>
            <w:tcW w:w="2551" w:type="dxa"/>
            <w:gridSpan w:val="2"/>
            <w:tcBorders>
              <w:top w:val="single" w:sz="4" w:space="0" w:color="auto"/>
              <w:left w:val="single" w:sz="4" w:space="0" w:color="auto"/>
              <w:bottom w:val="single" w:sz="4" w:space="0" w:color="auto"/>
              <w:right w:val="single" w:sz="4" w:space="0" w:color="auto"/>
            </w:tcBorders>
            <w:noWrap/>
            <w:vAlign w:val="center"/>
          </w:tcPr>
          <w:p w14:paraId="08A7FE5C" w14:textId="77777777" w:rsidR="001519E1" w:rsidRDefault="001519E1">
            <w:pPr>
              <w:widowControl/>
              <w:jc w:val="center"/>
              <w:rPr>
                <w:rFonts w:ascii="仿宋" w:eastAsia="仿宋" w:hAnsi="仿宋" w:cs="仿宋"/>
                <w:color w:val="000000"/>
                <w:kern w:val="0"/>
                <w:sz w:val="32"/>
                <w:szCs w:val="32"/>
              </w:rPr>
            </w:pPr>
          </w:p>
        </w:tc>
        <w:tc>
          <w:tcPr>
            <w:tcW w:w="1812" w:type="dxa"/>
            <w:tcBorders>
              <w:top w:val="single" w:sz="4" w:space="0" w:color="auto"/>
              <w:left w:val="single" w:sz="4" w:space="0" w:color="auto"/>
              <w:bottom w:val="single" w:sz="4" w:space="0" w:color="auto"/>
              <w:right w:val="single" w:sz="4" w:space="0" w:color="auto"/>
            </w:tcBorders>
            <w:noWrap/>
            <w:vAlign w:val="center"/>
          </w:tcPr>
          <w:p w14:paraId="2FD5C320" w14:textId="77777777" w:rsidR="001519E1" w:rsidRDefault="001519E1">
            <w:pPr>
              <w:widowControl/>
              <w:jc w:val="center"/>
              <w:rPr>
                <w:rFonts w:ascii="仿宋" w:eastAsia="仿宋" w:hAnsi="仿宋" w:cs="仿宋"/>
                <w:color w:val="000000"/>
                <w:kern w:val="0"/>
                <w:sz w:val="32"/>
                <w:szCs w:val="32"/>
              </w:rPr>
            </w:pPr>
          </w:p>
        </w:tc>
      </w:tr>
      <w:tr w:rsidR="001519E1" w14:paraId="67CD2B0A" w14:textId="77777777">
        <w:trPr>
          <w:trHeight w:val="302"/>
          <w:jc w:val="center"/>
        </w:trPr>
        <w:tc>
          <w:tcPr>
            <w:tcW w:w="2153" w:type="dxa"/>
            <w:gridSpan w:val="3"/>
            <w:vMerge/>
            <w:tcBorders>
              <w:left w:val="single" w:sz="4" w:space="0" w:color="auto"/>
              <w:right w:val="single" w:sz="4" w:space="0" w:color="auto"/>
            </w:tcBorders>
            <w:vAlign w:val="center"/>
          </w:tcPr>
          <w:p w14:paraId="67FB9F21" w14:textId="77777777" w:rsidR="001519E1" w:rsidRDefault="001519E1">
            <w:pPr>
              <w:widowControl/>
              <w:jc w:val="left"/>
              <w:rPr>
                <w:rFonts w:ascii="仿宋" w:eastAsia="仿宋" w:hAnsi="仿宋" w:cs="仿宋"/>
                <w:color w:val="000000"/>
                <w:kern w:val="0"/>
                <w:sz w:val="32"/>
                <w:szCs w:val="32"/>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3B14AAB4"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市级资金</w:t>
            </w:r>
          </w:p>
        </w:tc>
        <w:tc>
          <w:tcPr>
            <w:tcW w:w="1843" w:type="dxa"/>
            <w:tcBorders>
              <w:top w:val="single" w:sz="4" w:space="0" w:color="auto"/>
              <w:left w:val="single" w:sz="4" w:space="0" w:color="auto"/>
              <w:bottom w:val="single" w:sz="4" w:space="0" w:color="auto"/>
              <w:right w:val="single" w:sz="4" w:space="0" w:color="auto"/>
            </w:tcBorders>
            <w:noWrap/>
            <w:vAlign w:val="center"/>
          </w:tcPr>
          <w:p w14:paraId="22E57C95" w14:textId="77777777" w:rsidR="001519E1" w:rsidRDefault="001519E1">
            <w:pPr>
              <w:widowControl/>
              <w:jc w:val="center"/>
              <w:rPr>
                <w:rFonts w:ascii="仿宋" w:eastAsia="仿宋" w:hAnsi="仿宋" w:cs="仿宋"/>
                <w:color w:val="000000"/>
                <w:kern w:val="0"/>
                <w:sz w:val="32"/>
                <w:szCs w:val="32"/>
              </w:rPr>
            </w:pPr>
          </w:p>
        </w:tc>
        <w:tc>
          <w:tcPr>
            <w:tcW w:w="2551" w:type="dxa"/>
            <w:gridSpan w:val="2"/>
            <w:tcBorders>
              <w:top w:val="single" w:sz="4" w:space="0" w:color="auto"/>
              <w:left w:val="single" w:sz="4" w:space="0" w:color="auto"/>
              <w:bottom w:val="single" w:sz="4" w:space="0" w:color="auto"/>
              <w:right w:val="single" w:sz="4" w:space="0" w:color="auto"/>
            </w:tcBorders>
            <w:noWrap/>
            <w:vAlign w:val="center"/>
          </w:tcPr>
          <w:p w14:paraId="58E914A7" w14:textId="77777777" w:rsidR="001519E1" w:rsidRDefault="001519E1">
            <w:pPr>
              <w:widowControl/>
              <w:jc w:val="center"/>
              <w:rPr>
                <w:rFonts w:ascii="仿宋" w:eastAsia="仿宋" w:hAnsi="仿宋" w:cs="仿宋"/>
                <w:color w:val="000000"/>
                <w:kern w:val="0"/>
                <w:sz w:val="32"/>
                <w:szCs w:val="32"/>
              </w:rPr>
            </w:pPr>
          </w:p>
        </w:tc>
        <w:tc>
          <w:tcPr>
            <w:tcW w:w="1812" w:type="dxa"/>
            <w:tcBorders>
              <w:top w:val="single" w:sz="4" w:space="0" w:color="auto"/>
              <w:left w:val="single" w:sz="4" w:space="0" w:color="auto"/>
              <w:bottom w:val="single" w:sz="4" w:space="0" w:color="auto"/>
              <w:right w:val="single" w:sz="4" w:space="0" w:color="auto"/>
            </w:tcBorders>
            <w:noWrap/>
            <w:vAlign w:val="center"/>
          </w:tcPr>
          <w:p w14:paraId="00CA312D" w14:textId="77777777" w:rsidR="001519E1" w:rsidRDefault="001519E1">
            <w:pPr>
              <w:widowControl/>
              <w:jc w:val="center"/>
              <w:rPr>
                <w:rFonts w:ascii="仿宋" w:eastAsia="仿宋" w:hAnsi="仿宋" w:cs="仿宋"/>
                <w:color w:val="000000"/>
                <w:kern w:val="0"/>
                <w:sz w:val="32"/>
                <w:szCs w:val="32"/>
              </w:rPr>
            </w:pPr>
          </w:p>
        </w:tc>
      </w:tr>
      <w:tr w:rsidR="001519E1" w14:paraId="62432987" w14:textId="77777777">
        <w:trPr>
          <w:trHeight w:val="302"/>
          <w:jc w:val="center"/>
        </w:trPr>
        <w:tc>
          <w:tcPr>
            <w:tcW w:w="2153" w:type="dxa"/>
            <w:gridSpan w:val="3"/>
            <w:vMerge/>
            <w:tcBorders>
              <w:left w:val="single" w:sz="4" w:space="0" w:color="auto"/>
              <w:bottom w:val="single" w:sz="4" w:space="0" w:color="auto"/>
              <w:right w:val="single" w:sz="4" w:space="0" w:color="auto"/>
            </w:tcBorders>
            <w:vAlign w:val="center"/>
          </w:tcPr>
          <w:p w14:paraId="44F91878" w14:textId="77777777" w:rsidR="001519E1" w:rsidRDefault="001519E1">
            <w:pPr>
              <w:widowControl/>
              <w:jc w:val="left"/>
              <w:rPr>
                <w:rFonts w:ascii="仿宋" w:eastAsia="仿宋" w:hAnsi="仿宋" w:cs="仿宋"/>
                <w:color w:val="000000"/>
                <w:kern w:val="0"/>
                <w:sz w:val="32"/>
                <w:szCs w:val="32"/>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232C7FDF"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其他资金</w:t>
            </w:r>
          </w:p>
        </w:tc>
        <w:tc>
          <w:tcPr>
            <w:tcW w:w="1843" w:type="dxa"/>
            <w:tcBorders>
              <w:top w:val="single" w:sz="4" w:space="0" w:color="auto"/>
              <w:left w:val="single" w:sz="4" w:space="0" w:color="auto"/>
              <w:bottom w:val="single" w:sz="4" w:space="0" w:color="auto"/>
              <w:right w:val="single" w:sz="4" w:space="0" w:color="auto"/>
            </w:tcBorders>
            <w:noWrap/>
            <w:vAlign w:val="center"/>
          </w:tcPr>
          <w:p w14:paraId="7D326467"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25.83</w:t>
            </w:r>
          </w:p>
        </w:tc>
        <w:tc>
          <w:tcPr>
            <w:tcW w:w="2551" w:type="dxa"/>
            <w:gridSpan w:val="2"/>
            <w:tcBorders>
              <w:top w:val="single" w:sz="4" w:space="0" w:color="auto"/>
              <w:left w:val="single" w:sz="4" w:space="0" w:color="auto"/>
              <w:bottom w:val="single" w:sz="4" w:space="0" w:color="auto"/>
              <w:right w:val="single" w:sz="4" w:space="0" w:color="auto"/>
            </w:tcBorders>
            <w:noWrap/>
            <w:vAlign w:val="center"/>
          </w:tcPr>
          <w:p w14:paraId="1142ADD2"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25.83</w:t>
            </w:r>
          </w:p>
        </w:tc>
        <w:tc>
          <w:tcPr>
            <w:tcW w:w="1812" w:type="dxa"/>
            <w:tcBorders>
              <w:top w:val="single" w:sz="4" w:space="0" w:color="auto"/>
              <w:left w:val="single" w:sz="4" w:space="0" w:color="auto"/>
              <w:bottom w:val="single" w:sz="4" w:space="0" w:color="auto"/>
              <w:right w:val="single" w:sz="4" w:space="0" w:color="auto"/>
            </w:tcBorders>
            <w:noWrap/>
            <w:vAlign w:val="center"/>
          </w:tcPr>
          <w:p w14:paraId="46130211"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100.00%</w:t>
            </w:r>
          </w:p>
        </w:tc>
      </w:tr>
      <w:tr w:rsidR="001519E1" w14:paraId="074DE5D4" w14:textId="77777777">
        <w:trPr>
          <w:trHeight w:val="425"/>
          <w:jc w:val="center"/>
        </w:trPr>
        <w:tc>
          <w:tcPr>
            <w:tcW w:w="769" w:type="dxa"/>
            <w:vMerge w:val="restart"/>
            <w:tcBorders>
              <w:top w:val="single" w:sz="4" w:space="0" w:color="auto"/>
              <w:left w:val="single" w:sz="4" w:space="0" w:color="auto"/>
              <w:bottom w:val="single" w:sz="4" w:space="0" w:color="auto"/>
              <w:right w:val="single" w:sz="4" w:space="0" w:color="auto"/>
            </w:tcBorders>
            <w:vAlign w:val="center"/>
          </w:tcPr>
          <w:p w14:paraId="459D1AB3"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年度总体目标</w:t>
            </w:r>
          </w:p>
        </w:tc>
        <w:tc>
          <w:tcPr>
            <w:tcW w:w="4928" w:type="dxa"/>
            <w:gridSpan w:val="4"/>
            <w:tcBorders>
              <w:top w:val="single" w:sz="4" w:space="0" w:color="auto"/>
              <w:left w:val="single" w:sz="4" w:space="0" w:color="auto"/>
              <w:bottom w:val="single" w:sz="4" w:space="0" w:color="auto"/>
              <w:right w:val="single" w:sz="4" w:space="0" w:color="auto"/>
            </w:tcBorders>
            <w:vAlign w:val="center"/>
          </w:tcPr>
          <w:p w14:paraId="37162C21"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年初设定目标</w:t>
            </w:r>
          </w:p>
        </w:tc>
        <w:tc>
          <w:tcPr>
            <w:tcW w:w="4363" w:type="dxa"/>
            <w:gridSpan w:val="3"/>
            <w:tcBorders>
              <w:top w:val="single" w:sz="4" w:space="0" w:color="auto"/>
              <w:left w:val="single" w:sz="4" w:space="0" w:color="auto"/>
              <w:bottom w:val="single" w:sz="4" w:space="0" w:color="auto"/>
              <w:right w:val="single" w:sz="4" w:space="0" w:color="auto"/>
            </w:tcBorders>
            <w:vAlign w:val="center"/>
          </w:tcPr>
          <w:p w14:paraId="68A7C56D"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全年实际完成情况</w:t>
            </w:r>
          </w:p>
        </w:tc>
      </w:tr>
      <w:tr w:rsidR="001519E1" w14:paraId="10BF4744" w14:textId="77777777">
        <w:trPr>
          <w:trHeight w:val="425"/>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5276B9D3" w14:textId="77777777" w:rsidR="001519E1" w:rsidRDefault="001519E1">
            <w:pPr>
              <w:widowControl/>
              <w:jc w:val="left"/>
              <w:rPr>
                <w:rFonts w:ascii="仿宋" w:eastAsia="仿宋" w:hAnsi="仿宋" w:cs="仿宋"/>
                <w:color w:val="000000"/>
                <w:kern w:val="0"/>
                <w:sz w:val="32"/>
                <w:szCs w:val="32"/>
              </w:rPr>
            </w:pPr>
          </w:p>
        </w:tc>
        <w:tc>
          <w:tcPr>
            <w:tcW w:w="4928" w:type="dxa"/>
            <w:gridSpan w:val="4"/>
            <w:tcBorders>
              <w:top w:val="single" w:sz="4" w:space="0" w:color="auto"/>
              <w:left w:val="single" w:sz="4" w:space="0" w:color="auto"/>
              <w:bottom w:val="single" w:sz="4" w:space="0" w:color="auto"/>
              <w:right w:val="single" w:sz="4" w:space="0" w:color="auto"/>
            </w:tcBorders>
            <w:noWrap/>
            <w:vAlign w:val="center"/>
          </w:tcPr>
          <w:p w14:paraId="2FC3BC41" w14:textId="77777777" w:rsidR="001519E1" w:rsidRDefault="00463420">
            <w:pPr>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从严锻造铁军，队伍自身建设提质提效。</w:t>
            </w:r>
          </w:p>
        </w:tc>
        <w:tc>
          <w:tcPr>
            <w:tcW w:w="4363" w:type="dxa"/>
            <w:gridSpan w:val="3"/>
            <w:tcBorders>
              <w:top w:val="single" w:sz="4" w:space="0" w:color="auto"/>
              <w:left w:val="single" w:sz="4" w:space="0" w:color="auto"/>
              <w:bottom w:val="single" w:sz="4" w:space="0" w:color="auto"/>
              <w:right w:val="single" w:sz="4" w:space="0" w:color="auto"/>
            </w:tcBorders>
            <w:vAlign w:val="center"/>
          </w:tcPr>
          <w:p w14:paraId="0319D2F9" w14:textId="77777777" w:rsidR="001519E1" w:rsidRDefault="00463420">
            <w:pPr>
              <w:ind w:firstLineChars="218" w:firstLine="698"/>
              <w:rPr>
                <w:rFonts w:ascii="仿宋" w:eastAsia="仿宋" w:hAnsi="仿宋" w:cs="仿宋"/>
                <w:sz w:val="32"/>
                <w:szCs w:val="32"/>
              </w:rPr>
            </w:pPr>
            <w:r>
              <w:rPr>
                <w:rFonts w:ascii="仿宋" w:eastAsia="仿宋" w:hAnsi="仿宋" w:cs="仿宋" w:hint="eastAsia"/>
                <w:color w:val="000000"/>
                <w:sz w:val="32"/>
                <w:szCs w:val="32"/>
              </w:rPr>
              <w:t>扎实开展党史学习教育，以“清源善学笃行”为主题培训</w:t>
            </w:r>
            <w:r>
              <w:rPr>
                <w:rFonts w:ascii="仿宋" w:eastAsia="仿宋" w:hAnsi="仿宋" w:cs="仿宋" w:hint="eastAsia"/>
                <w:color w:val="000000"/>
                <w:sz w:val="32"/>
                <w:szCs w:val="32"/>
              </w:rPr>
              <w:t>5313</w:t>
            </w:r>
            <w:r>
              <w:rPr>
                <w:rFonts w:ascii="仿宋" w:eastAsia="仿宋" w:hAnsi="仿宋" w:cs="仿宋" w:hint="eastAsia"/>
                <w:color w:val="000000"/>
                <w:sz w:val="32"/>
                <w:szCs w:val="32"/>
              </w:rPr>
              <w:t>人次。刀刃向内立案纪检监察干部</w:t>
            </w:r>
            <w:r>
              <w:rPr>
                <w:rFonts w:ascii="仿宋" w:eastAsia="仿宋" w:hAnsi="仿宋" w:cs="仿宋" w:hint="eastAsia"/>
                <w:color w:val="000000"/>
                <w:sz w:val="32"/>
                <w:szCs w:val="32"/>
              </w:rPr>
              <w:t>9</w:t>
            </w:r>
            <w:r>
              <w:rPr>
                <w:rFonts w:ascii="仿宋" w:eastAsia="仿宋" w:hAnsi="仿宋" w:cs="仿宋" w:hint="eastAsia"/>
                <w:color w:val="000000"/>
                <w:sz w:val="32"/>
                <w:szCs w:val="32"/>
              </w:rPr>
              <w:t>人、处分</w:t>
            </w:r>
            <w:r>
              <w:rPr>
                <w:rFonts w:ascii="仿宋" w:eastAsia="仿宋" w:hAnsi="仿宋" w:cs="仿宋" w:hint="eastAsia"/>
                <w:color w:val="000000"/>
                <w:sz w:val="32"/>
                <w:szCs w:val="32"/>
              </w:rPr>
              <w:t>8</w:t>
            </w:r>
            <w:r>
              <w:rPr>
                <w:rFonts w:ascii="仿宋" w:eastAsia="仿宋" w:hAnsi="仿宋" w:cs="仿宋" w:hint="eastAsia"/>
                <w:color w:val="000000"/>
                <w:sz w:val="32"/>
                <w:szCs w:val="32"/>
              </w:rPr>
              <w:t>人。推行日报、周报、月总结、月安排，加强规范管理，提升工</w:t>
            </w:r>
            <w:r>
              <w:rPr>
                <w:rFonts w:ascii="仿宋" w:eastAsia="仿宋" w:hAnsi="仿宋" w:cs="仿宋" w:hint="eastAsia"/>
                <w:color w:val="000000"/>
                <w:sz w:val="32"/>
                <w:szCs w:val="32"/>
              </w:rPr>
              <w:lastRenderedPageBreak/>
              <w:t>作质效。麻阳县开展现场模拟谈话等实战培训，提升干部能力。芷江县出台措施量化推动纪检监察工作高质量发展。</w:t>
            </w:r>
          </w:p>
        </w:tc>
      </w:tr>
      <w:tr w:rsidR="001519E1" w14:paraId="45DC54C3" w14:textId="77777777">
        <w:trPr>
          <w:trHeight w:val="425"/>
          <w:jc w:val="center"/>
        </w:trPr>
        <w:tc>
          <w:tcPr>
            <w:tcW w:w="769" w:type="dxa"/>
            <w:vMerge w:val="restart"/>
            <w:tcBorders>
              <w:top w:val="single" w:sz="4" w:space="0" w:color="auto"/>
              <w:left w:val="single" w:sz="4" w:space="0" w:color="auto"/>
              <w:bottom w:val="single" w:sz="4" w:space="0" w:color="auto"/>
              <w:right w:val="single" w:sz="4" w:space="0" w:color="auto"/>
            </w:tcBorders>
            <w:vAlign w:val="center"/>
          </w:tcPr>
          <w:p w14:paraId="151DC703"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lastRenderedPageBreak/>
              <w:t>绩</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效</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指</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标</w:t>
            </w:r>
          </w:p>
        </w:tc>
        <w:tc>
          <w:tcPr>
            <w:tcW w:w="675" w:type="dxa"/>
            <w:tcBorders>
              <w:top w:val="single" w:sz="4" w:space="0" w:color="auto"/>
              <w:left w:val="nil"/>
              <w:bottom w:val="single" w:sz="4" w:space="0" w:color="auto"/>
              <w:right w:val="nil"/>
            </w:tcBorders>
            <w:vAlign w:val="center"/>
          </w:tcPr>
          <w:p w14:paraId="32687743"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一级指标</w:t>
            </w:r>
          </w:p>
        </w:tc>
        <w:tc>
          <w:tcPr>
            <w:tcW w:w="709" w:type="dxa"/>
            <w:tcBorders>
              <w:top w:val="single" w:sz="4" w:space="0" w:color="auto"/>
              <w:left w:val="single" w:sz="4" w:space="0" w:color="auto"/>
              <w:bottom w:val="single" w:sz="4" w:space="0" w:color="auto"/>
              <w:right w:val="single" w:sz="4" w:space="0" w:color="auto"/>
            </w:tcBorders>
            <w:noWrap/>
            <w:vAlign w:val="center"/>
          </w:tcPr>
          <w:p w14:paraId="6CB40F84"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二级指标</w:t>
            </w:r>
          </w:p>
        </w:tc>
        <w:tc>
          <w:tcPr>
            <w:tcW w:w="1701" w:type="dxa"/>
            <w:tcBorders>
              <w:top w:val="single" w:sz="4" w:space="0" w:color="auto"/>
              <w:left w:val="nil"/>
              <w:bottom w:val="single" w:sz="4" w:space="0" w:color="auto"/>
              <w:right w:val="single" w:sz="4" w:space="0" w:color="auto"/>
            </w:tcBorders>
            <w:noWrap/>
            <w:vAlign w:val="center"/>
          </w:tcPr>
          <w:p w14:paraId="52C43469"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三级指标</w:t>
            </w:r>
          </w:p>
        </w:tc>
        <w:tc>
          <w:tcPr>
            <w:tcW w:w="1843" w:type="dxa"/>
            <w:tcBorders>
              <w:top w:val="single" w:sz="4" w:space="0" w:color="auto"/>
              <w:left w:val="nil"/>
              <w:bottom w:val="single" w:sz="4" w:space="0" w:color="auto"/>
              <w:right w:val="single" w:sz="4" w:space="0" w:color="auto"/>
            </w:tcBorders>
            <w:noWrap/>
            <w:vAlign w:val="center"/>
          </w:tcPr>
          <w:p w14:paraId="4C1B8AEB" w14:textId="77777777" w:rsidR="001519E1" w:rsidRDefault="001519E1">
            <w:pPr>
              <w:widowControl/>
              <w:jc w:val="center"/>
              <w:rPr>
                <w:rFonts w:ascii="仿宋" w:eastAsia="仿宋" w:hAnsi="仿宋" w:cs="仿宋"/>
                <w:color w:val="000000"/>
                <w:kern w:val="0"/>
                <w:sz w:val="32"/>
                <w:szCs w:val="32"/>
              </w:rPr>
            </w:pPr>
          </w:p>
        </w:tc>
        <w:tc>
          <w:tcPr>
            <w:tcW w:w="1276" w:type="dxa"/>
            <w:tcBorders>
              <w:top w:val="single" w:sz="4" w:space="0" w:color="auto"/>
              <w:left w:val="nil"/>
              <w:bottom w:val="single" w:sz="4" w:space="0" w:color="auto"/>
              <w:right w:val="single" w:sz="4" w:space="0" w:color="auto"/>
            </w:tcBorders>
            <w:noWrap/>
            <w:vAlign w:val="center"/>
          </w:tcPr>
          <w:p w14:paraId="57AD2CFD"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年度指标值</w:t>
            </w:r>
          </w:p>
        </w:tc>
        <w:tc>
          <w:tcPr>
            <w:tcW w:w="1275" w:type="dxa"/>
            <w:tcBorders>
              <w:top w:val="single" w:sz="4" w:space="0" w:color="auto"/>
              <w:left w:val="nil"/>
              <w:bottom w:val="single" w:sz="4" w:space="0" w:color="auto"/>
              <w:right w:val="single" w:sz="4" w:space="0" w:color="auto"/>
            </w:tcBorders>
            <w:noWrap/>
            <w:vAlign w:val="center"/>
          </w:tcPr>
          <w:p w14:paraId="29A3DB06"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全年</w:t>
            </w:r>
          </w:p>
          <w:p w14:paraId="0E164B5A"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完成值</w:t>
            </w:r>
          </w:p>
        </w:tc>
        <w:tc>
          <w:tcPr>
            <w:tcW w:w="1812" w:type="dxa"/>
            <w:tcBorders>
              <w:top w:val="single" w:sz="4" w:space="0" w:color="auto"/>
              <w:left w:val="nil"/>
              <w:bottom w:val="single" w:sz="4" w:space="0" w:color="auto"/>
              <w:right w:val="single" w:sz="4" w:space="0" w:color="auto"/>
            </w:tcBorders>
            <w:vAlign w:val="center"/>
          </w:tcPr>
          <w:p w14:paraId="08556AD4"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未完成原因和</w:t>
            </w:r>
          </w:p>
          <w:p w14:paraId="4FF00428"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改进措施</w:t>
            </w:r>
          </w:p>
        </w:tc>
      </w:tr>
      <w:tr w:rsidR="001519E1" w14:paraId="7E867C4E" w14:textId="77777777">
        <w:trPr>
          <w:trHeight w:val="425"/>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30AC9BB3" w14:textId="77777777" w:rsidR="001519E1" w:rsidRDefault="001519E1">
            <w:pPr>
              <w:widowControl/>
              <w:jc w:val="left"/>
              <w:rPr>
                <w:rFonts w:ascii="仿宋" w:eastAsia="仿宋" w:hAnsi="仿宋" w:cs="仿宋"/>
                <w:color w:val="000000"/>
                <w:kern w:val="0"/>
                <w:sz w:val="32"/>
                <w:szCs w:val="32"/>
              </w:rPr>
            </w:pPr>
          </w:p>
        </w:tc>
        <w:tc>
          <w:tcPr>
            <w:tcW w:w="675" w:type="dxa"/>
            <w:vMerge w:val="restart"/>
            <w:tcBorders>
              <w:top w:val="single" w:sz="4" w:space="0" w:color="auto"/>
              <w:left w:val="single" w:sz="4" w:space="0" w:color="auto"/>
              <w:bottom w:val="single" w:sz="4" w:space="0" w:color="auto"/>
              <w:right w:val="single" w:sz="4" w:space="0" w:color="auto"/>
            </w:tcBorders>
            <w:vAlign w:val="center"/>
          </w:tcPr>
          <w:p w14:paraId="68DDFA37"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产</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出</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指</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标</w:t>
            </w:r>
          </w:p>
        </w:tc>
        <w:tc>
          <w:tcPr>
            <w:tcW w:w="709" w:type="dxa"/>
            <w:tcBorders>
              <w:top w:val="single" w:sz="4" w:space="0" w:color="auto"/>
              <w:left w:val="single" w:sz="4" w:space="0" w:color="auto"/>
              <w:bottom w:val="single" w:sz="4" w:space="0" w:color="auto"/>
              <w:right w:val="single" w:sz="4" w:space="0" w:color="auto"/>
            </w:tcBorders>
            <w:vAlign w:val="center"/>
          </w:tcPr>
          <w:p w14:paraId="26D5082B"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数量指标</w:t>
            </w:r>
          </w:p>
        </w:tc>
        <w:tc>
          <w:tcPr>
            <w:tcW w:w="1701" w:type="dxa"/>
            <w:tcBorders>
              <w:top w:val="single" w:sz="4" w:space="0" w:color="auto"/>
              <w:left w:val="nil"/>
              <w:bottom w:val="single" w:sz="4" w:space="0" w:color="auto"/>
              <w:right w:val="single" w:sz="4" w:space="0" w:color="auto"/>
            </w:tcBorders>
            <w:noWrap/>
            <w:vAlign w:val="center"/>
          </w:tcPr>
          <w:p w14:paraId="55A71A95"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实际完成率</w:t>
            </w:r>
          </w:p>
        </w:tc>
        <w:tc>
          <w:tcPr>
            <w:tcW w:w="1843" w:type="dxa"/>
            <w:tcBorders>
              <w:top w:val="single" w:sz="4" w:space="0" w:color="auto"/>
              <w:left w:val="nil"/>
              <w:bottom w:val="single" w:sz="4" w:space="0" w:color="auto"/>
              <w:right w:val="single" w:sz="4" w:space="0" w:color="auto"/>
            </w:tcBorders>
            <w:noWrap/>
            <w:vAlign w:val="center"/>
          </w:tcPr>
          <w:p w14:paraId="06B3B27B"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实际完成率＝（实际产出数</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计划产出数）×</w:t>
            </w:r>
            <w:r>
              <w:rPr>
                <w:rFonts w:ascii="仿宋" w:eastAsia="仿宋" w:hAnsi="仿宋" w:cs="仿宋" w:hint="eastAsia"/>
                <w:color w:val="000000"/>
                <w:kern w:val="0"/>
                <w:sz w:val="32"/>
                <w:szCs w:val="32"/>
              </w:rPr>
              <w:t>100%</w:t>
            </w:r>
          </w:p>
        </w:tc>
        <w:tc>
          <w:tcPr>
            <w:tcW w:w="1276" w:type="dxa"/>
            <w:tcBorders>
              <w:top w:val="single" w:sz="4" w:space="0" w:color="auto"/>
              <w:left w:val="nil"/>
              <w:bottom w:val="single" w:sz="4" w:space="0" w:color="auto"/>
              <w:right w:val="single" w:sz="4" w:space="0" w:color="auto"/>
            </w:tcBorders>
            <w:noWrap/>
          </w:tcPr>
          <w:p w14:paraId="36D2BED3" w14:textId="77777777" w:rsidR="001519E1" w:rsidRDefault="00463420">
            <w:pPr>
              <w:rPr>
                <w:rFonts w:ascii="仿宋" w:eastAsia="仿宋" w:hAnsi="仿宋" w:cs="仿宋"/>
                <w:sz w:val="32"/>
                <w:szCs w:val="32"/>
              </w:rPr>
            </w:pPr>
            <w:r>
              <w:rPr>
                <w:rFonts w:ascii="仿宋" w:eastAsia="仿宋" w:hAnsi="仿宋" w:cs="仿宋" w:hint="eastAsia"/>
                <w:color w:val="000000"/>
                <w:kern w:val="0"/>
                <w:sz w:val="32"/>
                <w:szCs w:val="32"/>
              </w:rPr>
              <w:t>100%</w:t>
            </w:r>
          </w:p>
        </w:tc>
        <w:tc>
          <w:tcPr>
            <w:tcW w:w="1275" w:type="dxa"/>
            <w:tcBorders>
              <w:top w:val="single" w:sz="4" w:space="0" w:color="auto"/>
              <w:left w:val="nil"/>
              <w:bottom w:val="single" w:sz="4" w:space="0" w:color="auto"/>
              <w:right w:val="single" w:sz="4" w:space="0" w:color="auto"/>
            </w:tcBorders>
            <w:noWrap/>
          </w:tcPr>
          <w:p w14:paraId="4DEF6996" w14:textId="77777777" w:rsidR="001519E1" w:rsidRDefault="00463420">
            <w:pPr>
              <w:rPr>
                <w:rFonts w:ascii="仿宋" w:eastAsia="仿宋" w:hAnsi="仿宋" w:cs="仿宋"/>
                <w:sz w:val="32"/>
                <w:szCs w:val="32"/>
              </w:rPr>
            </w:pPr>
            <w:r>
              <w:rPr>
                <w:rFonts w:ascii="仿宋" w:eastAsia="仿宋" w:hAnsi="仿宋" w:cs="仿宋" w:hint="eastAsia"/>
                <w:color w:val="000000"/>
                <w:kern w:val="0"/>
                <w:sz w:val="32"/>
                <w:szCs w:val="32"/>
              </w:rPr>
              <w:t>100%</w:t>
            </w:r>
          </w:p>
        </w:tc>
        <w:tc>
          <w:tcPr>
            <w:tcW w:w="1812" w:type="dxa"/>
            <w:tcBorders>
              <w:top w:val="single" w:sz="4" w:space="0" w:color="auto"/>
              <w:left w:val="nil"/>
              <w:bottom w:val="single" w:sz="4" w:space="0" w:color="auto"/>
              <w:right w:val="single" w:sz="4" w:space="0" w:color="auto"/>
            </w:tcBorders>
            <w:noWrap/>
            <w:vAlign w:val="bottom"/>
          </w:tcPr>
          <w:p w14:paraId="74B27D86" w14:textId="77777777" w:rsidR="001519E1" w:rsidRDefault="001519E1">
            <w:pPr>
              <w:widowControl/>
              <w:jc w:val="left"/>
              <w:rPr>
                <w:rFonts w:ascii="仿宋" w:eastAsia="仿宋" w:hAnsi="仿宋" w:cs="仿宋"/>
                <w:color w:val="000000"/>
                <w:kern w:val="0"/>
                <w:sz w:val="32"/>
                <w:szCs w:val="32"/>
              </w:rPr>
            </w:pPr>
          </w:p>
        </w:tc>
      </w:tr>
      <w:tr w:rsidR="001519E1" w14:paraId="31E4A7BB" w14:textId="77777777">
        <w:trPr>
          <w:trHeight w:val="1892"/>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085BBBA5" w14:textId="77777777" w:rsidR="001519E1" w:rsidRDefault="001519E1">
            <w:pPr>
              <w:widowControl/>
              <w:jc w:val="left"/>
              <w:rPr>
                <w:rFonts w:ascii="仿宋" w:eastAsia="仿宋" w:hAnsi="仿宋" w:cs="仿宋"/>
                <w:color w:val="000000"/>
                <w:kern w:val="0"/>
                <w:sz w:val="32"/>
                <w:szCs w:val="32"/>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423A4D6F" w14:textId="77777777" w:rsidR="001519E1" w:rsidRDefault="001519E1">
            <w:pPr>
              <w:widowControl/>
              <w:jc w:val="left"/>
              <w:rPr>
                <w:rFonts w:ascii="仿宋" w:eastAsia="仿宋" w:hAnsi="仿宋" w:cs="仿宋"/>
                <w:color w:val="000000"/>
                <w:kern w:val="0"/>
                <w:sz w:val="32"/>
                <w:szCs w:val="32"/>
              </w:rPr>
            </w:pPr>
          </w:p>
        </w:tc>
        <w:tc>
          <w:tcPr>
            <w:tcW w:w="709" w:type="dxa"/>
            <w:tcBorders>
              <w:top w:val="single" w:sz="4" w:space="0" w:color="auto"/>
              <w:left w:val="single" w:sz="4" w:space="0" w:color="auto"/>
              <w:bottom w:val="single" w:sz="4" w:space="0" w:color="auto"/>
              <w:right w:val="single" w:sz="4" w:space="0" w:color="auto"/>
            </w:tcBorders>
            <w:vAlign w:val="center"/>
          </w:tcPr>
          <w:p w14:paraId="51B96068"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质量指标</w:t>
            </w:r>
          </w:p>
        </w:tc>
        <w:tc>
          <w:tcPr>
            <w:tcW w:w="1701" w:type="dxa"/>
            <w:tcBorders>
              <w:top w:val="single" w:sz="4" w:space="0" w:color="auto"/>
              <w:left w:val="nil"/>
              <w:right w:val="single" w:sz="4" w:space="0" w:color="auto"/>
            </w:tcBorders>
            <w:noWrap/>
            <w:vAlign w:val="center"/>
          </w:tcPr>
          <w:p w14:paraId="4FB461C1"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质量达标率</w:t>
            </w:r>
          </w:p>
        </w:tc>
        <w:tc>
          <w:tcPr>
            <w:tcW w:w="1843" w:type="dxa"/>
            <w:tcBorders>
              <w:top w:val="single" w:sz="4" w:space="0" w:color="auto"/>
              <w:left w:val="nil"/>
              <w:right w:val="single" w:sz="4" w:space="0" w:color="auto"/>
            </w:tcBorders>
            <w:noWrap/>
            <w:vAlign w:val="center"/>
          </w:tcPr>
          <w:p w14:paraId="5616F923" w14:textId="77777777" w:rsidR="001519E1" w:rsidRDefault="00463420">
            <w:pPr>
              <w:widowControl/>
              <w:rPr>
                <w:rFonts w:ascii="仿宋" w:eastAsia="仿宋" w:hAnsi="仿宋" w:cs="仿宋"/>
                <w:color w:val="000000"/>
                <w:kern w:val="0"/>
                <w:sz w:val="32"/>
                <w:szCs w:val="32"/>
              </w:rPr>
            </w:pPr>
            <w:r>
              <w:rPr>
                <w:rFonts w:ascii="仿宋" w:eastAsia="仿宋" w:hAnsi="仿宋" w:cs="仿宋" w:hint="eastAsia"/>
                <w:color w:val="000000"/>
                <w:kern w:val="0"/>
                <w:sz w:val="32"/>
                <w:szCs w:val="32"/>
              </w:rPr>
              <w:t>质量达标率＝（质量达标产出数</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实际产出数）</w:t>
            </w:r>
            <w:r>
              <w:rPr>
                <w:rFonts w:ascii="仿宋" w:eastAsia="仿宋" w:hAnsi="仿宋" w:cs="仿宋" w:hint="eastAsia"/>
                <w:color w:val="000000"/>
                <w:kern w:val="0"/>
                <w:sz w:val="32"/>
                <w:szCs w:val="32"/>
              </w:rPr>
              <w:t>/100%</w:t>
            </w:r>
          </w:p>
        </w:tc>
        <w:tc>
          <w:tcPr>
            <w:tcW w:w="1276" w:type="dxa"/>
            <w:tcBorders>
              <w:top w:val="single" w:sz="4" w:space="0" w:color="auto"/>
              <w:left w:val="nil"/>
              <w:right w:val="single" w:sz="4" w:space="0" w:color="auto"/>
            </w:tcBorders>
            <w:noWrap/>
            <w:vAlign w:val="bottom"/>
          </w:tcPr>
          <w:p w14:paraId="4A608D41" w14:textId="77777777" w:rsidR="001519E1" w:rsidRDefault="00463420">
            <w:pPr>
              <w:widowControl/>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100%</w:t>
            </w:r>
          </w:p>
        </w:tc>
        <w:tc>
          <w:tcPr>
            <w:tcW w:w="1275" w:type="dxa"/>
            <w:tcBorders>
              <w:top w:val="single" w:sz="4" w:space="0" w:color="auto"/>
              <w:left w:val="nil"/>
              <w:right w:val="single" w:sz="4" w:space="0" w:color="auto"/>
            </w:tcBorders>
            <w:noWrap/>
            <w:vAlign w:val="bottom"/>
          </w:tcPr>
          <w:p w14:paraId="7517D2C6" w14:textId="77777777" w:rsidR="001519E1" w:rsidRDefault="00463420">
            <w:pPr>
              <w:widowControl/>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100%</w:t>
            </w:r>
          </w:p>
        </w:tc>
        <w:tc>
          <w:tcPr>
            <w:tcW w:w="1812" w:type="dxa"/>
            <w:tcBorders>
              <w:top w:val="single" w:sz="4" w:space="0" w:color="auto"/>
              <w:left w:val="nil"/>
              <w:right w:val="single" w:sz="4" w:space="0" w:color="auto"/>
            </w:tcBorders>
            <w:noWrap/>
            <w:vAlign w:val="bottom"/>
          </w:tcPr>
          <w:p w14:paraId="2DFDDFCE" w14:textId="77777777" w:rsidR="001519E1" w:rsidRDefault="001519E1">
            <w:pPr>
              <w:widowControl/>
              <w:jc w:val="left"/>
              <w:rPr>
                <w:rFonts w:ascii="仿宋" w:eastAsia="仿宋" w:hAnsi="仿宋" w:cs="仿宋"/>
                <w:color w:val="000000"/>
                <w:kern w:val="0"/>
                <w:sz w:val="32"/>
                <w:szCs w:val="32"/>
              </w:rPr>
            </w:pPr>
          </w:p>
          <w:p w14:paraId="7F7FAEA2" w14:textId="77777777" w:rsidR="001519E1" w:rsidRDefault="001519E1">
            <w:pPr>
              <w:widowControl/>
              <w:jc w:val="left"/>
              <w:rPr>
                <w:rFonts w:ascii="仿宋" w:eastAsia="仿宋" w:hAnsi="仿宋" w:cs="仿宋"/>
                <w:color w:val="000000"/>
                <w:kern w:val="0"/>
                <w:sz w:val="32"/>
                <w:szCs w:val="32"/>
              </w:rPr>
            </w:pPr>
          </w:p>
          <w:p w14:paraId="605B8405" w14:textId="77777777" w:rsidR="001519E1" w:rsidRDefault="001519E1">
            <w:pPr>
              <w:jc w:val="left"/>
              <w:rPr>
                <w:rFonts w:ascii="仿宋" w:eastAsia="仿宋" w:hAnsi="仿宋" w:cs="仿宋"/>
                <w:color w:val="000000"/>
                <w:kern w:val="0"/>
                <w:sz w:val="32"/>
                <w:szCs w:val="32"/>
              </w:rPr>
            </w:pPr>
          </w:p>
        </w:tc>
      </w:tr>
      <w:tr w:rsidR="001519E1" w14:paraId="0A428F33" w14:textId="77777777">
        <w:trPr>
          <w:trHeight w:val="1892"/>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2C038AB3" w14:textId="77777777" w:rsidR="001519E1" w:rsidRDefault="001519E1">
            <w:pPr>
              <w:widowControl/>
              <w:jc w:val="left"/>
              <w:rPr>
                <w:rFonts w:ascii="仿宋" w:eastAsia="仿宋" w:hAnsi="仿宋" w:cs="仿宋"/>
                <w:color w:val="000000"/>
                <w:kern w:val="0"/>
                <w:sz w:val="32"/>
                <w:szCs w:val="32"/>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1EECBFBC" w14:textId="77777777" w:rsidR="001519E1" w:rsidRDefault="001519E1">
            <w:pPr>
              <w:widowControl/>
              <w:jc w:val="left"/>
              <w:rPr>
                <w:rFonts w:ascii="仿宋" w:eastAsia="仿宋" w:hAnsi="仿宋" w:cs="仿宋"/>
                <w:color w:val="000000"/>
                <w:kern w:val="0"/>
                <w:sz w:val="32"/>
                <w:szCs w:val="32"/>
              </w:rPr>
            </w:pPr>
          </w:p>
        </w:tc>
        <w:tc>
          <w:tcPr>
            <w:tcW w:w="709" w:type="dxa"/>
            <w:tcBorders>
              <w:top w:val="single" w:sz="4" w:space="0" w:color="auto"/>
              <w:left w:val="single" w:sz="4" w:space="0" w:color="auto"/>
              <w:bottom w:val="single" w:sz="4" w:space="0" w:color="auto"/>
              <w:right w:val="single" w:sz="4" w:space="0" w:color="auto"/>
            </w:tcBorders>
            <w:vAlign w:val="center"/>
          </w:tcPr>
          <w:p w14:paraId="7B844671"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时效指标</w:t>
            </w:r>
          </w:p>
        </w:tc>
        <w:tc>
          <w:tcPr>
            <w:tcW w:w="1701" w:type="dxa"/>
            <w:tcBorders>
              <w:top w:val="single" w:sz="4" w:space="0" w:color="auto"/>
              <w:left w:val="nil"/>
              <w:right w:val="single" w:sz="4" w:space="0" w:color="auto"/>
            </w:tcBorders>
            <w:noWrap/>
            <w:vAlign w:val="center"/>
          </w:tcPr>
          <w:p w14:paraId="1C8F5144"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完成及时率</w:t>
            </w:r>
          </w:p>
        </w:tc>
        <w:tc>
          <w:tcPr>
            <w:tcW w:w="1843" w:type="dxa"/>
            <w:tcBorders>
              <w:top w:val="single" w:sz="4" w:space="0" w:color="auto"/>
              <w:left w:val="nil"/>
              <w:right w:val="single" w:sz="4" w:space="0" w:color="auto"/>
            </w:tcBorders>
            <w:noWrap/>
            <w:vAlign w:val="center"/>
          </w:tcPr>
          <w:p w14:paraId="412D6D0D" w14:textId="77777777" w:rsidR="001519E1" w:rsidRDefault="00463420">
            <w:pPr>
              <w:widowControl/>
              <w:rPr>
                <w:rFonts w:ascii="仿宋" w:eastAsia="仿宋" w:hAnsi="仿宋" w:cs="仿宋"/>
                <w:color w:val="000000"/>
                <w:kern w:val="0"/>
                <w:sz w:val="32"/>
                <w:szCs w:val="32"/>
              </w:rPr>
            </w:pPr>
            <w:r>
              <w:rPr>
                <w:rFonts w:ascii="仿宋" w:eastAsia="仿宋" w:hAnsi="仿宋" w:cs="仿宋" w:hint="eastAsia"/>
                <w:color w:val="000000"/>
                <w:kern w:val="0"/>
                <w:sz w:val="32"/>
                <w:szCs w:val="32"/>
              </w:rPr>
              <w:t>完成及时率</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计划完成时间</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实际完成时间）</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计划完成时间</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100%</w:t>
            </w:r>
          </w:p>
        </w:tc>
        <w:tc>
          <w:tcPr>
            <w:tcW w:w="1276" w:type="dxa"/>
            <w:tcBorders>
              <w:top w:val="single" w:sz="4" w:space="0" w:color="auto"/>
              <w:left w:val="nil"/>
              <w:right w:val="single" w:sz="4" w:space="0" w:color="auto"/>
            </w:tcBorders>
            <w:noWrap/>
            <w:vAlign w:val="bottom"/>
          </w:tcPr>
          <w:p w14:paraId="06BD7347" w14:textId="77777777" w:rsidR="001519E1" w:rsidRDefault="00463420">
            <w:pPr>
              <w:widowControl/>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2021</w:t>
            </w:r>
            <w:r>
              <w:rPr>
                <w:rFonts w:ascii="仿宋" w:eastAsia="仿宋" w:hAnsi="仿宋" w:cs="仿宋" w:hint="eastAsia"/>
                <w:color w:val="000000"/>
                <w:kern w:val="0"/>
                <w:sz w:val="32"/>
                <w:szCs w:val="32"/>
              </w:rPr>
              <w:t>年</w:t>
            </w:r>
            <w:r>
              <w:rPr>
                <w:rFonts w:ascii="仿宋" w:eastAsia="仿宋" w:hAnsi="仿宋" w:cs="仿宋" w:hint="eastAsia"/>
                <w:color w:val="000000"/>
                <w:kern w:val="0"/>
                <w:sz w:val="32"/>
                <w:szCs w:val="32"/>
              </w:rPr>
              <w:t>12</w:t>
            </w:r>
            <w:r>
              <w:rPr>
                <w:rFonts w:ascii="仿宋" w:eastAsia="仿宋" w:hAnsi="仿宋" w:cs="仿宋" w:hint="eastAsia"/>
                <w:color w:val="000000"/>
                <w:kern w:val="0"/>
                <w:sz w:val="32"/>
                <w:szCs w:val="32"/>
              </w:rPr>
              <w:t>月</w:t>
            </w:r>
            <w:r>
              <w:rPr>
                <w:rFonts w:ascii="仿宋" w:eastAsia="仿宋" w:hAnsi="仿宋" w:cs="仿宋" w:hint="eastAsia"/>
                <w:color w:val="000000"/>
                <w:kern w:val="0"/>
                <w:sz w:val="32"/>
                <w:szCs w:val="32"/>
              </w:rPr>
              <w:t>31</w:t>
            </w:r>
            <w:r>
              <w:rPr>
                <w:rFonts w:ascii="仿宋" w:eastAsia="仿宋" w:hAnsi="仿宋" w:cs="仿宋" w:hint="eastAsia"/>
                <w:color w:val="000000"/>
                <w:kern w:val="0"/>
                <w:sz w:val="32"/>
                <w:szCs w:val="32"/>
              </w:rPr>
              <w:t>日</w:t>
            </w:r>
          </w:p>
        </w:tc>
        <w:tc>
          <w:tcPr>
            <w:tcW w:w="1275" w:type="dxa"/>
            <w:tcBorders>
              <w:top w:val="single" w:sz="4" w:space="0" w:color="auto"/>
              <w:left w:val="nil"/>
              <w:right w:val="single" w:sz="4" w:space="0" w:color="auto"/>
            </w:tcBorders>
            <w:noWrap/>
            <w:vAlign w:val="bottom"/>
          </w:tcPr>
          <w:p w14:paraId="2CFC1F52" w14:textId="77777777" w:rsidR="001519E1" w:rsidRDefault="00463420">
            <w:pPr>
              <w:widowControl/>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2021</w:t>
            </w:r>
            <w:r>
              <w:rPr>
                <w:rFonts w:ascii="仿宋" w:eastAsia="仿宋" w:hAnsi="仿宋" w:cs="仿宋" w:hint="eastAsia"/>
                <w:color w:val="000000"/>
                <w:kern w:val="0"/>
                <w:sz w:val="32"/>
                <w:szCs w:val="32"/>
              </w:rPr>
              <w:t>年</w:t>
            </w:r>
            <w:r>
              <w:rPr>
                <w:rFonts w:ascii="仿宋" w:eastAsia="仿宋" w:hAnsi="仿宋" w:cs="仿宋" w:hint="eastAsia"/>
                <w:color w:val="000000"/>
                <w:kern w:val="0"/>
                <w:sz w:val="32"/>
                <w:szCs w:val="32"/>
              </w:rPr>
              <w:t>12</w:t>
            </w:r>
            <w:r>
              <w:rPr>
                <w:rFonts w:ascii="仿宋" w:eastAsia="仿宋" w:hAnsi="仿宋" w:cs="仿宋" w:hint="eastAsia"/>
                <w:color w:val="000000"/>
                <w:kern w:val="0"/>
                <w:sz w:val="32"/>
                <w:szCs w:val="32"/>
              </w:rPr>
              <w:t>月</w:t>
            </w:r>
            <w:r>
              <w:rPr>
                <w:rFonts w:ascii="仿宋" w:eastAsia="仿宋" w:hAnsi="仿宋" w:cs="仿宋" w:hint="eastAsia"/>
                <w:color w:val="000000"/>
                <w:kern w:val="0"/>
                <w:sz w:val="32"/>
                <w:szCs w:val="32"/>
              </w:rPr>
              <w:t>31</w:t>
            </w:r>
            <w:r>
              <w:rPr>
                <w:rFonts w:ascii="仿宋" w:eastAsia="仿宋" w:hAnsi="仿宋" w:cs="仿宋" w:hint="eastAsia"/>
                <w:color w:val="000000"/>
                <w:kern w:val="0"/>
                <w:sz w:val="32"/>
                <w:szCs w:val="32"/>
              </w:rPr>
              <w:t>日</w:t>
            </w:r>
          </w:p>
        </w:tc>
        <w:tc>
          <w:tcPr>
            <w:tcW w:w="1812" w:type="dxa"/>
            <w:tcBorders>
              <w:top w:val="single" w:sz="4" w:space="0" w:color="auto"/>
              <w:left w:val="nil"/>
              <w:right w:val="single" w:sz="4" w:space="0" w:color="auto"/>
            </w:tcBorders>
            <w:noWrap/>
            <w:vAlign w:val="bottom"/>
          </w:tcPr>
          <w:p w14:paraId="5F4A4CED" w14:textId="77777777" w:rsidR="001519E1" w:rsidRDefault="001519E1">
            <w:pPr>
              <w:widowControl/>
              <w:jc w:val="left"/>
              <w:rPr>
                <w:rFonts w:ascii="仿宋" w:eastAsia="仿宋" w:hAnsi="仿宋" w:cs="仿宋"/>
                <w:color w:val="000000"/>
                <w:kern w:val="0"/>
                <w:sz w:val="32"/>
                <w:szCs w:val="32"/>
              </w:rPr>
            </w:pPr>
          </w:p>
          <w:p w14:paraId="40760C85" w14:textId="77777777" w:rsidR="001519E1" w:rsidRDefault="001519E1">
            <w:pPr>
              <w:widowControl/>
              <w:jc w:val="left"/>
              <w:rPr>
                <w:rFonts w:ascii="仿宋" w:eastAsia="仿宋" w:hAnsi="仿宋" w:cs="仿宋"/>
                <w:color w:val="000000"/>
                <w:kern w:val="0"/>
                <w:sz w:val="32"/>
                <w:szCs w:val="32"/>
              </w:rPr>
            </w:pPr>
          </w:p>
          <w:p w14:paraId="0BCB1DCA" w14:textId="77777777" w:rsidR="001519E1" w:rsidRDefault="001519E1">
            <w:pPr>
              <w:jc w:val="left"/>
              <w:rPr>
                <w:rFonts w:ascii="仿宋" w:eastAsia="仿宋" w:hAnsi="仿宋" w:cs="仿宋"/>
                <w:color w:val="000000"/>
                <w:kern w:val="0"/>
                <w:sz w:val="32"/>
                <w:szCs w:val="32"/>
              </w:rPr>
            </w:pPr>
          </w:p>
        </w:tc>
      </w:tr>
      <w:tr w:rsidR="001519E1" w14:paraId="6458B2CA" w14:textId="77777777">
        <w:trPr>
          <w:trHeight w:val="1892"/>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367C4F93" w14:textId="77777777" w:rsidR="001519E1" w:rsidRDefault="001519E1">
            <w:pPr>
              <w:widowControl/>
              <w:jc w:val="left"/>
              <w:rPr>
                <w:rFonts w:ascii="仿宋" w:eastAsia="仿宋" w:hAnsi="仿宋" w:cs="仿宋"/>
                <w:color w:val="000000"/>
                <w:kern w:val="0"/>
                <w:sz w:val="32"/>
                <w:szCs w:val="32"/>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5A058F25" w14:textId="77777777" w:rsidR="001519E1" w:rsidRDefault="001519E1">
            <w:pPr>
              <w:widowControl/>
              <w:jc w:val="left"/>
              <w:rPr>
                <w:rFonts w:ascii="仿宋" w:eastAsia="仿宋" w:hAnsi="仿宋" w:cs="仿宋"/>
                <w:color w:val="000000"/>
                <w:kern w:val="0"/>
                <w:sz w:val="32"/>
                <w:szCs w:val="32"/>
              </w:rPr>
            </w:pPr>
          </w:p>
        </w:tc>
        <w:tc>
          <w:tcPr>
            <w:tcW w:w="709" w:type="dxa"/>
            <w:tcBorders>
              <w:top w:val="single" w:sz="4" w:space="0" w:color="auto"/>
              <w:left w:val="single" w:sz="4" w:space="0" w:color="auto"/>
              <w:bottom w:val="single" w:sz="4" w:space="0" w:color="auto"/>
              <w:right w:val="single" w:sz="4" w:space="0" w:color="auto"/>
            </w:tcBorders>
            <w:vAlign w:val="center"/>
          </w:tcPr>
          <w:p w14:paraId="225168FE"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成本指标</w:t>
            </w:r>
          </w:p>
        </w:tc>
        <w:tc>
          <w:tcPr>
            <w:tcW w:w="1701" w:type="dxa"/>
            <w:tcBorders>
              <w:top w:val="single" w:sz="4" w:space="0" w:color="auto"/>
              <w:left w:val="nil"/>
              <w:right w:val="single" w:sz="4" w:space="0" w:color="auto"/>
            </w:tcBorders>
            <w:noWrap/>
            <w:vAlign w:val="center"/>
          </w:tcPr>
          <w:p w14:paraId="283596FD" w14:textId="77777777" w:rsidR="001519E1" w:rsidRDefault="001519E1">
            <w:pPr>
              <w:widowControl/>
              <w:jc w:val="center"/>
              <w:rPr>
                <w:rFonts w:ascii="仿宋" w:eastAsia="仿宋" w:hAnsi="仿宋" w:cs="仿宋"/>
                <w:color w:val="000000"/>
                <w:kern w:val="0"/>
                <w:sz w:val="32"/>
                <w:szCs w:val="32"/>
              </w:rPr>
            </w:pPr>
          </w:p>
          <w:p w14:paraId="2AEE4306"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成本节约率</w:t>
            </w:r>
          </w:p>
          <w:p w14:paraId="118E123A" w14:textId="77777777" w:rsidR="001519E1" w:rsidRDefault="001519E1">
            <w:pPr>
              <w:jc w:val="center"/>
              <w:rPr>
                <w:rFonts w:ascii="仿宋" w:eastAsia="仿宋" w:hAnsi="仿宋" w:cs="仿宋"/>
                <w:color w:val="000000"/>
                <w:kern w:val="0"/>
                <w:sz w:val="32"/>
                <w:szCs w:val="32"/>
              </w:rPr>
            </w:pPr>
          </w:p>
        </w:tc>
        <w:tc>
          <w:tcPr>
            <w:tcW w:w="1843" w:type="dxa"/>
            <w:tcBorders>
              <w:top w:val="single" w:sz="4" w:space="0" w:color="auto"/>
              <w:left w:val="nil"/>
              <w:right w:val="single" w:sz="4" w:space="0" w:color="auto"/>
            </w:tcBorders>
            <w:noWrap/>
            <w:vAlign w:val="bottom"/>
          </w:tcPr>
          <w:p w14:paraId="125DF4C5" w14:textId="77777777" w:rsidR="001519E1" w:rsidRDefault="001519E1">
            <w:pPr>
              <w:widowControl/>
              <w:jc w:val="left"/>
              <w:rPr>
                <w:rFonts w:ascii="仿宋" w:eastAsia="仿宋" w:hAnsi="仿宋" w:cs="仿宋"/>
                <w:color w:val="000000"/>
                <w:kern w:val="0"/>
                <w:sz w:val="32"/>
                <w:szCs w:val="32"/>
              </w:rPr>
            </w:pPr>
          </w:p>
          <w:p w14:paraId="3983D7CC" w14:textId="77777777" w:rsidR="001519E1" w:rsidRDefault="00463420">
            <w:pPr>
              <w:widowControl/>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成本节约率＝</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计划成本</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实际成本</w:t>
            </w:r>
            <w:r>
              <w:rPr>
                <w:rFonts w:ascii="仿宋" w:eastAsia="仿宋" w:hAnsi="仿宋" w:cs="仿宋" w:hint="eastAsia"/>
                <w:color w:val="000000"/>
                <w:kern w:val="0"/>
                <w:sz w:val="32"/>
                <w:szCs w:val="32"/>
              </w:rPr>
              <w:t>) /</w:t>
            </w:r>
            <w:r>
              <w:rPr>
                <w:rFonts w:ascii="仿宋" w:eastAsia="仿宋" w:hAnsi="仿宋" w:cs="仿宋" w:hint="eastAsia"/>
                <w:color w:val="000000"/>
                <w:kern w:val="0"/>
                <w:sz w:val="32"/>
                <w:szCs w:val="32"/>
              </w:rPr>
              <w:t>计划成本×</w:t>
            </w:r>
            <w:r>
              <w:rPr>
                <w:rFonts w:ascii="仿宋" w:eastAsia="仿宋" w:hAnsi="仿宋" w:cs="仿宋" w:hint="eastAsia"/>
                <w:color w:val="000000"/>
                <w:kern w:val="0"/>
                <w:sz w:val="32"/>
                <w:szCs w:val="32"/>
              </w:rPr>
              <w:t>100%</w:t>
            </w:r>
            <w:r>
              <w:rPr>
                <w:rFonts w:ascii="仿宋" w:eastAsia="仿宋" w:hAnsi="仿宋" w:cs="仿宋" w:hint="eastAsia"/>
                <w:color w:val="000000"/>
                <w:kern w:val="0"/>
                <w:sz w:val="32"/>
                <w:szCs w:val="32"/>
              </w:rPr>
              <w:t>。</w:t>
            </w:r>
          </w:p>
          <w:p w14:paraId="11FA89B9" w14:textId="77777777" w:rsidR="001519E1" w:rsidRDefault="001519E1">
            <w:pPr>
              <w:jc w:val="left"/>
              <w:rPr>
                <w:rFonts w:ascii="仿宋" w:eastAsia="仿宋" w:hAnsi="仿宋" w:cs="仿宋"/>
                <w:color w:val="000000"/>
                <w:kern w:val="0"/>
                <w:sz w:val="32"/>
                <w:szCs w:val="32"/>
              </w:rPr>
            </w:pPr>
          </w:p>
        </w:tc>
        <w:tc>
          <w:tcPr>
            <w:tcW w:w="1276" w:type="dxa"/>
            <w:tcBorders>
              <w:top w:val="single" w:sz="4" w:space="0" w:color="auto"/>
              <w:left w:val="nil"/>
              <w:right w:val="single" w:sz="4" w:space="0" w:color="auto"/>
            </w:tcBorders>
            <w:noWrap/>
            <w:vAlign w:val="bottom"/>
          </w:tcPr>
          <w:p w14:paraId="5382452A" w14:textId="77777777" w:rsidR="001519E1" w:rsidRDefault="001519E1">
            <w:pPr>
              <w:widowControl/>
              <w:jc w:val="left"/>
              <w:rPr>
                <w:rFonts w:ascii="仿宋" w:eastAsia="仿宋" w:hAnsi="仿宋" w:cs="仿宋"/>
                <w:color w:val="000000"/>
                <w:kern w:val="0"/>
                <w:sz w:val="32"/>
                <w:szCs w:val="32"/>
              </w:rPr>
            </w:pPr>
          </w:p>
          <w:p w14:paraId="47A4369F" w14:textId="77777777" w:rsidR="001519E1" w:rsidRDefault="00463420">
            <w:pPr>
              <w:widowControl/>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100%</w:t>
            </w:r>
          </w:p>
          <w:p w14:paraId="01D04DDA" w14:textId="77777777" w:rsidR="001519E1" w:rsidRDefault="001519E1">
            <w:pPr>
              <w:jc w:val="left"/>
              <w:rPr>
                <w:rFonts w:ascii="仿宋" w:eastAsia="仿宋" w:hAnsi="仿宋" w:cs="仿宋"/>
                <w:color w:val="000000"/>
                <w:kern w:val="0"/>
                <w:sz w:val="32"/>
                <w:szCs w:val="32"/>
              </w:rPr>
            </w:pPr>
          </w:p>
        </w:tc>
        <w:tc>
          <w:tcPr>
            <w:tcW w:w="1275" w:type="dxa"/>
            <w:tcBorders>
              <w:top w:val="single" w:sz="4" w:space="0" w:color="auto"/>
              <w:left w:val="nil"/>
              <w:right w:val="single" w:sz="4" w:space="0" w:color="auto"/>
            </w:tcBorders>
            <w:noWrap/>
            <w:vAlign w:val="bottom"/>
          </w:tcPr>
          <w:p w14:paraId="2F4760BD" w14:textId="77777777" w:rsidR="001519E1" w:rsidRDefault="00463420">
            <w:pPr>
              <w:widowControl/>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100%</w:t>
            </w:r>
          </w:p>
          <w:p w14:paraId="60570382" w14:textId="77777777" w:rsidR="001519E1" w:rsidRDefault="001519E1">
            <w:pPr>
              <w:jc w:val="left"/>
              <w:rPr>
                <w:rFonts w:ascii="仿宋" w:eastAsia="仿宋" w:hAnsi="仿宋" w:cs="仿宋"/>
                <w:color w:val="000000"/>
                <w:kern w:val="0"/>
                <w:sz w:val="32"/>
                <w:szCs w:val="32"/>
              </w:rPr>
            </w:pPr>
          </w:p>
        </w:tc>
        <w:tc>
          <w:tcPr>
            <w:tcW w:w="1812" w:type="dxa"/>
            <w:tcBorders>
              <w:top w:val="single" w:sz="4" w:space="0" w:color="auto"/>
              <w:left w:val="nil"/>
              <w:right w:val="single" w:sz="4" w:space="0" w:color="auto"/>
            </w:tcBorders>
            <w:noWrap/>
            <w:vAlign w:val="bottom"/>
          </w:tcPr>
          <w:p w14:paraId="052E82B3" w14:textId="77777777" w:rsidR="001519E1" w:rsidRDefault="001519E1">
            <w:pPr>
              <w:jc w:val="left"/>
              <w:rPr>
                <w:rFonts w:ascii="仿宋" w:eastAsia="仿宋" w:hAnsi="仿宋" w:cs="仿宋"/>
                <w:color w:val="000000"/>
                <w:kern w:val="0"/>
                <w:sz w:val="32"/>
                <w:szCs w:val="32"/>
              </w:rPr>
            </w:pPr>
          </w:p>
        </w:tc>
      </w:tr>
      <w:tr w:rsidR="001519E1" w14:paraId="6F402B24" w14:textId="77777777">
        <w:trPr>
          <w:trHeight w:val="456"/>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39CFDE34" w14:textId="77777777" w:rsidR="001519E1" w:rsidRDefault="001519E1">
            <w:pPr>
              <w:widowControl/>
              <w:jc w:val="left"/>
              <w:rPr>
                <w:rFonts w:ascii="仿宋" w:eastAsia="仿宋" w:hAnsi="仿宋" w:cs="仿宋"/>
                <w:color w:val="000000"/>
                <w:kern w:val="0"/>
                <w:sz w:val="32"/>
                <w:szCs w:val="32"/>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768C3D2A" w14:textId="77777777" w:rsidR="001519E1" w:rsidRDefault="001519E1">
            <w:pPr>
              <w:widowControl/>
              <w:jc w:val="left"/>
              <w:rPr>
                <w:rFonts w:ascii="仿宋" w:eastAsia="仿宋" w:hAnsi="仿宋" w:cs="仿宋"/>
                <w:color w:val="000000"/>
                <w:kern w:val="0"/>
                <w:sz w:val="32"/>
                <w:szCs w:val="32"/>
              </w:rPr>
            </w:pPr>
          </w:p>
        </w:tc>
        <w:tc>
          <w:tcPr>
            <w:tcW w:w="709" w:type="dxa"/>
            <w:tcBorders>
              <w:top w:val="single" w:sz="4" w:space="0" w:color="auto"/>
              <w:left w:val="nil"/>
              <w:bottom w:val="single" w:sz="4" w:space="0" w:color="auto"/>
              <w:right w:val="single" w:sz="4" w:space="0" w:color="auto"/>
            </w:tcBorders>
            <w:noWrap/>
            <w:vAlign w:val="center"/>
          </w:tcPr>
          <w:p w14:paraId="7D137103" w14:textId="77777777" w:rsidR="001519E1" w:rsidRDefault="001519E1">
            <w:pPr>
              <w:widowControl/>
              <w:jc w:val="center"/>
              <w:rPr>
                <w:rFonts w:ascii="仿宋" w:eastAsia="仿宋" w:hAnsi="仿宋" w:cs="仿宋"/>
                <w:color w:val="000000"/>
                <w:kern w:val="0"/>
                <w:sz w:val="32"/>
                <w:szCs w:val="32"/>
              </w:rPr>
            </w:pPr>
          </w:p>
        </w:tc>
        <w:tc>
          <w:tcPr>
            <w:tcW w:w="1701" w:type="dxa"/>
            <w:tcBorders>
              <w:top w:val="single" w:sz="4" w:space="0" w:color="auto"/>
              <w:left w:val="nil"/>
              <w:bottom w:val="single" w:sz="4" w:space="0" w:color="auto"/>
              <w:right w:val="single" w:sz="4" w:space="0" w:color="auto"/>
            </w:tcBorders>
            <w:noWrap/>
            <w:vAlign w:val="center"/>
          </w:tcPr>
          <w:p w14:paraId="6DE36A8F" w14:textId="77777777" w:rsidR="001519E1" w:rsidRDefault="001519E1">
            <w:pPr>
              <w:widowControl/>
              <w:jc w:val="center"/>
              <w:rPr>
                <w:rFonts w:ascii="仿宋" w:eastAsia="仿宋" w:hAnsi="仿宋" w:cs="仿宋"/>
                <w:color w:val="000000"/>
                <w:kern w:val="0"/>
                <w:sz w:val="32"/>
                <w:szCs w:val="32"/>
              </w:rPr>
            </w:pPr>
          </w:p>
        </w:tc>
        <w:tc>
          <w:tcPr>
            <w:tcW w:w="1843" w:type="dxa"/>
            <w:tcBorders>
              <w:top w:val="single" w:sz="4" w:space="0" w:color="auto"/>
              <w:left w:val="nil"/>
              <w:bottom w:val="single" w:sz="4" w:space="0" w:color="auto"/>
              <w:right w:val="single" w:sz="4" w:space="0" w:color="auto"/>
            </w:tcBorders>
            <w:noWrap/>
            <w:vAlign w:val="bottom"/>
          </w:tcPr>
          <w:p w14:paraId="487BF47F" w14:textId="77777777" w:rsidR="001519E1" w:rsidRDefault="001519E1">
            <w:pPr>
              <w:widowControl/>
              <w:jc w:val="left"/>
              <w:rPr>
                <w:rFonts w:ascii="仿宋" w:eastAsia="仿宋" w:hAnsi="仿宋" w:cs="仿宋"/>
                <w:color w:val="000000"/>
                <w:kern w:val="0"/>
                <w:sz w:val="32"/>
                <w:szCs w:val="32"/>
              </w:rPr>
            </w:pPr>
          </w:p>
        </w:tc>
        <w:tc>
          <w:tcPr>
            <w:tcW w:w="1276" w:type="dxa"/>
            <w:tcBorders>
              <w:top w:val="single" w:sz="4" w:space="0" w:color="auto"/>
              <w:left w:val="nil"/>
              <w:bottom w:val="single" w:sz="4" w:space="0" w:color="auto"/>
              <w:right w:val="single" w:sz="4" w:space="0" w:color="auto"/>
            </w:tcBorders>
            <w:noWrap/>
            <w:vAlign w:val="bottom"/>
          </w:tcPr>
          <w:p w14:paraId="565F926A" w14:textId="77777777" w:rsidR="001519E1" w:rsidRDefault="001519E1">
            <w:pPr>
              <w:widowControl/>
              <w:jc w:val="left"/>
              <w:rPr>
                <w:rFonts w:ascii="仿宋" w:eastAsia="仿宋" w:hAnsi="仿宋" w:cs="仿宋"/>
                <w:color w:val="000000"/>
                <w:kern w:val="0"/>
                <w:sz w:val="32"/>
                <w:szCs w:val="32"/>
              </w:rPr>
            </w:pPr>
          </w:p>
        </w:tc>
        <w:tc>
          <w:tcPr>
            <w:tcW w:w="1275" w:type="dxa"/>
            <w:tcBorders>
              <w:top w:val="single" w:sz="4" w:space="0" w:color="auto"/>
              <w:left w:val="nil"/>
              <w:bottom w:val="single" w:sz="4" w:space="0" w:color="auto"/>
              <w:right w:val="single" w:sz="4" w:space="0" w:color="auto"/>
            </w:tcBorders>
            <w:noWrap/>
            <w:vAlign w:val="bottom"/>
          </w:tcPr>
          <w:p w14:paraId="2B80C407" w14:textId="77777777" w:rsidR="001519E1" w:rsidRDefault="001519E1">
            <w:pPr>
              <w:widowControl/>
              <w:jc w:val="left"/>
              <w:rPr>
                <w:rFonts w:ascii="仿宋" w:eastAsia="仿宋" w:hAnsi="仿宋" w:cs="仿宋"/>
                <w:color w:val="000000"/>
                <w:kern w:val="0"/>
                <w:sz w:val="32"/>
                <w:szCs w:val="32"/>
              </w:rPr>
            </w:pPr>
          </w:p>
        </w:tc>
        <w:tc>
          <w:tcPr>
            <w:tcW w:w="1812" w:type="dxa"/>
            <w:tcBorders>
              <w:top w:val="single" w:sz="4" w:space="0" w:color="auto"/>
              <w:left w:val="nil"/>
              <w:bottom w:val="single" w:sz="4" w:space="0" w:color="auto"/>
              <w:right w:val="single" w:sz="4" w:space="0" w:color="auto"/>
            </w:tcBorders>
            <w:noWrap/>
            <w:vAlign w:val="bottom"/>
          </w:tcPr>
          <w:p w14:paraId="05ECFA04" w14:textId="77777777" w:rsidR="001519E1" w:rsidRDefault="001519E1">
            <w:pPr>
              <w:widowControl/>
              <w:jc w:val="left"/>
              <w:rPr>
                <w:rFonts w:ascii="仿宋" w:eastAsia="仿宋" w:hAnsi="仿宋" w:cs="仿宋"/>
                <w:color w:val="000000"/>
                <w:kern w:val="0"/>
                <w:sz w:val="32"/>
                <w:szCs w:val="32"/>
              </w:rPr>
            </w:pPr>
          </w:p>
        </w:tc>
      </w:tr>
      <w:tr w:rsidR="001519E1" w14:paraId="3AFA15C0" w14:textId="77777777">
        <w:trPr>
          <w:trHeight w:val="1876"/>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0BC3ED0E" w14:textId="77777777" w:rsidR="001519E1" w:rsidRDefault="001519E1">
            <w:pPr>
              <w:widowControl/>
              <w:jc w:val="left"/>
              <w:rPr>
                <w:rFonts w:ascii="仿宋" w:eastAsia="仿宋" w:hAnsi="仿宋" w:cs="仿宋"/>
                <w:color w:val="000000"/>
                <w:kern w:val="0"/>
                <w:sz w:val="32"/>
                <w:szCs w:val="32"/>
              </w:rPr>
            </w:pPr>
          </w:p>
        </w:tc>
        <w:tc>
          <w:tcPr>
            <w:tcW w:w="675" w:type="dxa"/>
            <w:tcBorders>
              <w:top w:val="single" w:sz="4" w:space="0" w:color="auto"/>
              <w:left w:val="single" w:sz="4" w:space="0" w:color="auto"/>
              <w:bottom w:val="single" w:sz="4" w:space="0" w:color="auto"/>
              <w:right w:val="single" w:sz="4" w:space="0" w:color="auto"/>
            </w:tcBorders>
            <w:vAlign w:val="center"/>
          </w:tcPr>
          <w:p w14:paraId="7669F7FE"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效</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益</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指</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标</w:t>
            </w:r>
          </w:p>
        </w:tc>
        <w:tc>
          <w:tcPr>
            <w:tcW w:w="709" w:type="dxa"/>
            <w:tcBorders>
              <w:top w:val="single" w:sz="4" w:space="0" w:color="auto"/>
              <w:left w:val="single" w:sz="4" w:space="0" w:color="auto"/>
              <w:bottom w:val="single" w:sz="4" w:space="0" w:color="auto"/>
              <w:right w:val="single" w:sz="4" w:space="0" w:color="auto"/>
            </w:tcBorders>
            <w:vAlign w:val="center"/>
          </w:tcPr>
          <w:p w14:paraId="5A5BB72B" w14:textId="77777777" w:rsidR="001519E1" w:rsidRDefault="00463420">
            <w:pPr>
              <w:widowControl/>
              <w:rPr>
                <w:rFonts w:ascii="仿宋" w:eastAsia="仿宋" w:hAnsi="仿宋" w:cs="仿宋"/>
                <w:color w:val="000000"/>
                <w:kern w:val="0"/>
                <w:sz w:val="32"/>
                <w:szCs w:val="32"/>
              </w:rPr>
            </w:pPr>
            <w:r>
              <w:rPr>
                <w:rFonts w:ascii="仿宋" w:eastAsia="仿宋" w:hAnsi="仿宋" w:cs="仿宋" w:hint="eastAsia"/>
                <w:color w:val="000000"/>
                <w:kern w:val="0"/>
                <w:sz w:val="32"/>
                <w:szCs w:val="32"/>
              </w:rPr>
              <w:t>经济效益</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指标</w:t>
            </w:r>
          </w:p>
        </w:tc>
        <w:tc>
          <w:tcPr>
            <w:tcW w:w="1701" w:type="dxa"/>
            <w:tcBorders>
              <w:top w:val="single" w:sz="4" w:space="0" w:color="auto"/>
              <w:left w:val="nil"/>
              <w:right w:val="single" w:sz="4" w:space="0" w:color="auto"/>
            </w:tcBorders>
            <w:noWrap/>
            <w:vAlign w:val="center"/>
          </w:tcPr>
          <w:p w14:paraId="0B8EDC0B" w14:textId="77777777" w:rsidR="001519E1" w:rsidRDefault="00463420">
            <w:pPr>
              <w:widowControl/>
              <w:rPr>
                <w:rFonts w:ascii="仿宋" w:eastAsia="仿宋" w:hAnsi="仿宋" w:cs="仿宋"/>
                <w:color w:val="000000"/>
                <w:kern w:val="0"/>
                <w:sz w:val="32"/>
                <w:szCs w:val="32"/>
              </w:rPr>
            </w:pPr>
            <w:r>
              <w:rPr>
                <w:rFonts w:ascii="仿宋" w:eastAsia="仿宋" w:hAnsi="仿宋" w:cs="仿宋" w:hint="eastAsia"/>
                <w:color w:val="000000"/>
                <w:kern w:val="0"/>
                <w:sz w:val="32"/>
                <w:szCs w:val="32"/>
              </w:rPr>
              <w:t>对社会发展所带来的直接或间接影响情况。</w:t>
            </w:r>
          </w:p>
        </w:tc>
        <w:tc>
          <w:tcPr>
            <w:tcW w:w="1843" w:type="dxa"/>
            <w:tcBorders>
              <w:top w:val="single" w:sz="4" w:space="0" w:color="auto"/>
              <w:left w:val="nil"/>
              <w:right w:val="single" w:sz="4" w:space="0" w:color="auto"/>
            </w:tcBorders>
            <w:noWrap/>
            <w:vAlign w:val="center"/>
          </w:tcPr>
          <w:p w14:paraId="029C494C"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专项资金使用效益得到有效发挥</w:t>
            </w:r>
          </w:p>
        </w:tc>
        <w:tc>
          <w:tcPr>
            <w:tcW w:w="1276" w:type="dxa"/>
            <w:tcBorders>
              <w:top w:val="single" w:sz="4" w:space="0" w:color="auto"/>
              <w:left w:val="nil"/>
              <w:right w:val="single" w:sz="4" w:space="0" w:color="auto"/>
            </w:tcBorders>
            <w:noWrap/>
            <w:vAlign w:val="center"/>
          </w:tcPr>
          <w:p w14:paraId="40B49E09"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100%</w:t>
            </w:r>
          </w:p>
        </w:tc>
        <w:tc>
          <w:tcPr>
            <w:tcW w:w="1275" w:type="dxa"/>
            <w:tcBorders>
              <w:top w:val="single" w:sz="4" w:space="0" w:color="auto"/>
              <w:left w:val="nil"/>
              <w:right w:val="single" w:sz="4" w:space="0" w:color="auto"/>
            </w:tcBorders>
            <w:noWrap/>
            <w:vAlign w:val="center"/>
          </w:tcPr>
          <w:p w14:paraId="6C1F864D"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100%</w:t>
            </w:r>
          </w:p>
        </w:tc>
        <w:tc>
          <w:tcPr>
            <w:tcW w:w="1812" w:type="dxa"/>
            <w:tcBorders>
              <w:top w:val="single" w:sz="4" w:space="0" w:color="auto"/>
              <w:left w:val="nil"/>
              <w:right w:val="single" w:sz="4" w:space="0" w:color="auto"/>
            </w:tcBorders>
            <w:noWrap/>
            <w:vAlign w:val="bottom"/>
          </w:tcPr>
          <w:p w14:paraId="10703050" w14:textId="77777777" w:rsidR="001519E1" w:rsidRDefault="001519E1">
            <w:pPr>
              <w:widowControl/>
              <w:jc w:val="left"/>
              <w:rPr>
                <w:rFonts w:ascii="仿宋" w:eastAsia="仿宋" w:hAnsi="仿宋" w:cs="仿宋"/>
                <w:color w:val="000000"/>
                <w:kern w:val="0"/>
                <w:sz w:val="32"/>
                <w:szCs w:val="32"/>
              </w:rPr>
            </w:pPr>
          </w:p>
        </w:tc>
      </w:tr>
      <w:tr w:rsidR="001519E1" w14:paraId="6421ED6C" w14:textId="77777777">
        <w:trPr>
          <w:trHeight w:val="1517"/>
          <w:jc w:val="center"/>
        </w:trPr>
        <w:tc>
          <w:tcPr>
            <w:tcW w:w="769" w:type="dxa"/>
            <w:vMerge w:val="restart"/>
            <w:tcBorders>
              <w:top w:val="single" w:sz="4" w:space="0" w:color="auto"/>
              <w:left w:val="single" w:sz="4" w:space="0" w:color="auto"/>
              <w:right w:val="single" w:sz="4" w:space="0" w:color="auto"/>
            </w:tcBorders>
            <w:vAlign w:val="center"/>
          </w:tcPr>
          <w:p w14:paraId="2721326E" w14:textId="77777777" w:rsidR="001519E1" w:rsidRDefault="00463420">
            <w:pPr>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绩</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效</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指</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标</w:t>
            </w:r>
          </w:p>
        </w:tc>
        <w:tc>
          <w:tcPr>
            <w:tcW w:w="675" w:type="dxa"/>
            <w:vMerge w:val="restart"/>
            <w:tcBorders>
              <w:top w:val="single" w:sz="4" w:space="0" w:color="auto"/>
              <w:left w:val="single" w:sz="4" w:space="0" w:color="auto"/>
              <w:right w:val="single" w:sz="4" w:space="0" w:color="auto"/>
            </w:tcBorders>
            <w:vAlign w:val="center"/>
          </w:tcPr>
          <w:p w14:paraId="3F986AF8" w14:textId="77777777" w:rsidR="001519E1" w:rsidRDefault="00463420">
            <w:pPr>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效</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益</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指</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标</w:t>
            </w:r>
          </w:p>
        </w:tc>
        <w:tc>
          <w:tcPr>
            <w:tcW w:w="709" w:type="dxa"/>
            <w:tcBorders>
              <w:top w:val="single" w:sz="4" w:space="0" w:color="auto"/>
              <w:left w:val="single" w:sz="4" w:space="0" w:color="auto"/>
              <w:bottom w:val="single" w:sz="4" w:space="0" w:color="auto"/>
              <w:right w:val="single" w:sz="4" w:space="0" w:color="auto"/>
            </w:tcBorders>
            <w:vAlign w:val="center"/>
          </w:tcPr>
          <w:p w14:paraId="554C9119"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生态效益</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指标</w:t>
            </w:r>
          </w:p>
        </w:tc>
        <w:tc>
          <w:tcPr>
            <w:tcW w:w="1701" w:type="dxa"/>
            <w:tcBorders>
              <w:top w:val="single" w:sz="4" w:space="0" w:color="auto"/>
              <w:left w:val="nil"/>
              <w:right w:val="single" w:sz="4" w:space="0" w:color="auto"/>
            </w:tcBorders>
            <w:noWrap/>
            <w:vAlign w:val="center"/>
          </w:tcPr>
          <w:p w14:paraId="75674039" w14:textId="77777777" w:rsidR="001519E1" w:rsidRDefault="00463420">
            <w:pPr>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对生态环境所带来的直接或间接影响情况。</w:t>
            </w:r>
          </w:p>
        </w:tc>
        <w:tc>
          <w:tcPr>
            <w:tcW w:w="1843" w:type="dxa"/>
            <w:tcBorders>
              <w:top w:val="single" w:sz="4" w:space="0" w:color="auto"/>
              <w:left w:val="nil"/>
              <w:bottom w:val="single" w:sz="4" w:space="0" w:color="auto"/>
              <w:right w:val="single" w:sz="4" w:space="0" w:color="auto"/>
            </w:tcBorders>
            <w:noWrap/>
            <w:vAlign w:val="bottom"/>
          </w:tcPr>
          <w:p w14:paraId="1517CA3D" w14:textId="77777777" w:rsidR="001519E1" w:rsidRDefault="001519E1">
            <w:pPr>
              <w:jc w:val="left"/>
              <w:rPr>
                <w:rFonts w:ascii="仿宋" w:eastAsia="仿宋" w:hAnsi="仿宋" w:cs="仿宋"/>
                <w:color w:val="000000"/>
                <w:kern w:val="0"/>
                <w:sz w:val="32"/>
                <w:szCs w:val="32"/>
              </w:rPr>
            </w:pPr>
          </w:p>
        </w:tc>
        <w:tc>
          <w:tcPr>
            <w:tcW w:w="1276" w:type="dxa"/>
            <w:tcBorders>
              <w:top w:val="single" w:sz="4" w:space="0" w:color="auto"/>
              <w:left w:val="nil"/>
              <w:bottom w:val="single" w:sz="4" w:space="0" w:color="auto"/>
              <w:right w:val="single" w:sz="4" w:space="0" w:color="auto"/>
            </w:tcBorders>
            <w:noWrap/>
            <w:vAlign w:val="center"/>
          </w:tcPr>
          <w:p w14:paraId="4CB63FA1"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100%</w:t>
            </w:r>
          </w:p>
        </w:tc>
        <w:tc>
          <w:tcPr>
            <w:tcW w:w="1275" w:type="dxa"/>
            <w:tcBorders>
              <w:top w:val="single" w:sz="4" w:space="0" w:color="auto"/>
              <w:left w:val="nil"/>
              <w:bottom w:val="single" w:sz="4" w:space="0" w:color="auto"/>
              <w:right w:val="single" w:sz="4" w:space="0" w:color="auto"/>
            </w:tcBorders>
            <w:noWrap/>
            <w:vAlign w:val="center"/>
          </w:tcPr>
          <w:p w14:paraId="06B3E98B"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100%</w:t>
            </w:r>
          </w:p>
        </w:tc>
        <w:tc>
          <w:tcPr>
            <w:tcW w:w="1812" w:type="dxa"/>
            <w:tcBorders>
              <w:top w:val="single" w:sz="4" w:space="0" w:color="auto"/>
              <w:left w:val="nil"/>
              <w:bottom w:val="single" w:sz="4" w:space="0" w:color="auto"/>
              <w:right w:val="single" w:sz="4" w:space="0" w:color="auto"/>
            </w:tcBorders>
            <w:noWrap/>
            <w:vAlign w:val="bottom"/>
          </w:tcPr>
          <w:p w14:paraId="3F133C1C" w14:textId="77777777" w:rsidR="001519E1" w:rsidRDefault="001519E1">
            <w:pPr>
              <w:widowControl/>
              <w:jc w:val="left"/>
              <w:rPr>
                <w:rFonts w:ascii="仿宋" w:eastAsia="仿宋" w:hAnsi="仿宋" w:cs="仿宋"/>
                <w:color w:val="000000"/>
                <w:kern w:val="0"/>
                <w:sz w:val="32"/>
                <w:szCs w:val="32"/>
              </w:rPr>
            </w:pPr>
          </w:p>
          <w:p w14:paraId="5FF5C401" w14:textId="77777777" w:rsidR="001519E1" w:rsidRDefault="001519E1">
            <w:pPr>
              <w:widowControl/>
              <w:jc w:val="left"/>
              <w:rPr>
                <w:rFonts w:ascii="仿宋" w:eastAsia="仿宋" w:hAnsi="仿宋" w:cs="仿宋"/>
                <w:color w:val="000000"/>
                <w:kern w:val="0"/>
                <w:sz w:val="32"/>
                <w:szCs w:val="32"/>
              </w:rPr>
            </w:pPr>
          </w:p>
          <w:p w14:paraId="726D3F4A" w14:textId="77777777" w:rsidR="001519E1" w:rsidRDefault="001519E1">
            <w:pPr>
              <w:jc w:val="left"/>
              <w:rPr>
                <w:rFonts w:ascii="仿宋" w:eastAsia="仿宋" w:hAnsi="仿宋" w:cs="仿宋"/>
                <w:color w:val="000000"/>
                <w:kern w:val="0"/>
                <w:sz w:val="32"/>
                <w:szCs w:val="32"/>
              </w:rPr>
            </w:pPr>
          </w:p>
        </w:tc>
      </w:tr>
      <w:tr w:rsidR="001519E1" w14:paraId="05BFFE14" w14:textId="77777777">
        <w:trPr>
          <w:trHeight w:val="1245"/>
          <w:jc w:val="center"/>
        </w:trPr>
        <w:tc>
          <w:tcPr>
            <w:tcW w:w="769" w:type="dxa"/>
            <w:vMerge/>
            <w:tcBorders>
              <w:left w:val="single" w:sz="4" w:space="0" w:color="auto"/>
              <w:right w:val="single" w:sz="4" w:space="0" w:color="auto"/>
            </w:tcBorders>
            <w:vAlign w:val="center"/>
          </w:tcPr>
          <w:p w14:paraId="049E25AD" w14:textId="77777777" w:rsidR="001519E1" w:rsidRDefault="001519E1">
            <w:pPr>
              <w:widowControl/>
              <w:jc w:val="left"/>
              <w:rPr>
                <w:rFonts w:ascii="仿宋" w:eastAsia="仿宋" w:hAnsi="仿宋" w:cs="仿宋"/>
                <w:color w:val="000000"/>
                <w:kern w:val="0"/>
                <w:sz w:val="32"/>
                <w:szCs w:val="32"/>
              </w:rPr>
            </w:pPr>
          </w:p>
        </w:tc>
        <w:tc>
          <w:tcPr>
            <w:tcW w:w="675" w:type="dxa"/>
            <w:vMerge/>
            <w:tcBorders>
              <w:left w:val="single" w:sz="4" w:space="0" w:color="auto"/>
              <w:right w:val="single" w:sz="4" w:space="0" w:color="auto"/>
            </w:tcBorders>
            <w:vAlign w:val="center"/>
          </w:tcPr>
          <w:p w14:paraId="4217FE5E" w14:textId="77777777" w:rsidR="001519E1" w:rsidRDefault="001519E1">
            <w:pPr>
              <w:widowControl/>
              <w:jc w:val="left"/>
              <w:rPr>
                <w:rFonts w:ascii="仿宋" w:eastAsia="仿宋" w:hAnsi="仿宋" w:cs="仿宋"/>
                <w:color w:val="000000"/>
                <w:kern w:val="0"/>
                <w:sz w:val="32"/>
                <w:szCs w:val="32"/>
              </w:rPr>
            </w:pPr>
          </w:p>
        </w:tc>
        <w:tc>
          <w:tcPr>
            <w:tcW w:w="709" w:type="dxa"/>
            <w:tcBorders>
              <w:top w:val="single" w:sz="4" w:space="0" w:color="auto"/>
              <w:left w:val="single" w:sz="4" w:space="0" w:color="auto"/>
              <w:right w:val="single" w:sz="4" w:space="0" w:color="auto"/>
            </w:tcBorders>
            <w:vAlign w:val="center"/>
          </w:tcPr>
          <w:p w14:paraId="2D862F8C"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可持续</w:t>
            </w:r>
            <w:r>
              <w:rPr>
                <w:rFonts w:ascii="仿宋" w:eastAsia="仿宋" w:hAnsi="仿宋" w:cs="仿宋" w:hint="eastAsia"/>
                <w:color w:val="000000"/>
                <w:kern w:val="0"/>
                <w:sz w:val="32"/>
                <w:szCs w:val="32"/>
              </w:rPr>
              <w:lastRenderedPageBreak/>
              <w:t>影响指标</w:t>
            </w:r>
          </w:p>
        </w:tc>
        <w:tc>
          <w:tcPr>
            <w:tcW w:w="1701" w:type="dxa"/>
            <w:tcBorders>
              <w:top w:val="single" w:sz="4" w:space="0" w:color="auto"/>
              <w:left w:val="nil"/>
              <w:right w:val="single" w:sz="4" w:space="0" w:color="auto"/>
            </w:tcBorders>
            <w:noWrap/>
            <w:vAlign w:val="center"/>
          </w:tcPr>
          <w:p w14:paraId="0FDAC7B5" w14:textId="77777777" w:rsidR="001519E1" w:rsidRDefault="001519E1">
            <w:pPr>
              <w:widowControl/>
              <w:spacing w:line="280" w:lineRule="exact"/>
              <w:ind w:firstLineChars="50" w:firstLine="160"/>
              <w:rPr>
                <w:rFonts w:ascii="仿宋" w:eastAsia="仿宋" w:hAnsi="仿宋" w:cs="仿宋"/>
                <w:color w:val="000000"/>
                <w:kern w:val="0"/>
                <w:sz w:val="32"/>
                <w:szCs w:val="32"/>
              </w:rPr>
            </w:pPr>
          </w:p>
        </w:tc>
        <w:tc>
          <w:tcPr>
            <w:tcW w:w="1843" w:type="dxa"/>
            <w:tcBorders>
              <w:top w:val="single" w:sz="4" w:space="0" w:color="auto"/>
              <w:left w:val="nil"/>
              <w:bottom w:val="single" w:sz="4" w:space="0" w:color="auto"/>
              <w:right w:val="single" w:sz="4" w:space="0" w:color="auto"/>
            </w:tcBorders>
            <w:noWrap/>
            <w:vAlign w:val="center"/>
          </w:tcPr>
          <w:p w14:paraId="572C26EC" w14:textId="77777777" w:rsidR="001519E1" w:rsidRDefault="001519E1">
            <w:pPr>
              <w:widowControl/>
              <w:spacing w:line="280" w:lineRule="exact"/>
              <w:rPr>
                <w:rFonts w:ascii="仿宋" w:eastAsia="仿宋" w:hAnsi="仿宋" w:cs="仿宋"/>
                <w:color w:val="000000"/>
                <w:kern w:val="0"/>
                <w:sz w:val="32"/>
                <w:szCs w:val="32"/>
              </w:rPr>
            </w:pPr>
          </w:p>
        </w:tc>
        <w:tc>
          <w:tcPr>
            <w:tcW w:w="1276" w:type="dxa"/>
            <w:tcBorders>
              <w:top w:val="single" w:sz="4" w:space="0" w:color="auto"/>
              <w:left w:val="nil"/>
              <w:bottom w:val="single" w:sz="4" w:space="0" w:color="auto"/>
              <w:right w:val="single" w:sz="4" w:space="0" w:color="auto"/>
            </w:tcBorders>
            <w:noWrap/>
            <w:vAlign w:val="center"/>
          </w:tcPr>
          <w:p w14:paraId="53DE001A"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100%</w:t>
            </w:r>
          </w:p>
        </w:tc>
        <w:tc>
          <w:tcPr>
            <w:tcW w:w="1275" w:type="dxa"/>
            <w:tcBorders>
              <w:top w:val="single" w:sz="4" w:space="0" w:color="auto"/>
              <w:left w:val="nil"/>
              <w:bottom w:val="single" w:sz="4" w:space="0" w:color="auto"/>
              <w:right w:val="single" w:sz="4" w:space="0" w:color="auto"/>
            </w:tcBorders>
            <w:noWrap/>
            <w:vAlign w:val="center"/>
          </w:tcPr>
          <w:p w14:paraId="06B6D385"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100%</w:t>
            </w:r>
          </w:p>
        </w:tc>
        <w:tc>
          <w:tcPr>
            <w:tcW w:w="1812" w:type="dxa"/>
            <w:tcBorders>
              <w:top w:val="single" w:sz="4" w:space="0" w:color="auto"/>
              <w:left w:val="nil"/>
              <w:bottom w:val="single" w:sz="4" w:space="0" w:color="auto"/>
              <w:right w:val="single" w:sz="4" w:space="0" w:color="auto"/>
            </w:tcBorders>
            <w:noWrap/>
            <w:vAlign w:val="bottom"/>
          </w:tcPr>
          <w:p w14:paraId="2EDD4246" w14:textId="77777777" w:rsidR="001519E1" w:rsidRDefault="001519E1">
            <w:pPr>
              <w:widowControl/>
              <w:spacing w:line="280" w:lineRule="exact"/>
              <w:jc w:val="left"/>
              <w:rPr>
                <w:rFonts w:ascii="仿宋" w:eastAsia="仿宋" w:hAnsi="仿宋" w:cs="仿宋"/>
                <w:color w:val="000000"/>
                <w:kern w:val="0"/>
                <w:sz w:val="32"/>
                <w:szCs w:val="32"/>
              </w:rPr>
            </w:pPr>
          </w:p>
          <w:p w14:paraId="794450AB" w14:textId="77777777" w:rsidR="001519E1" w:rsidRDefault="001519E1">
            <w:pPr>
              <w:widowControl/>
              <w:spacing w:line="280" w:lineRule="exact"/>
              <w:jc w:val="left"/>
              <w:rPr>
                <w:rFonts w:ascii="仿宋" w:eastAsia="仿宋" w:hAnsi="仿宋" w:cs="仿宋"/>
                <w:color w:val="000000"/>
                <w:kern w:val="0"/>
                <w:sz w:val="32"/>
                <w:szCs w:val="32"/>
              </w:rPr>
            </w:pPr>
          </w:p>
          <w:p w14:paraId="4CD796C6" w14:textId="77777777" w:rsidR="001519E1" w:rsidRDefault="001519E1">
            <w:pPr>
              <w:spacing w:line="280" w:lineRule="exact"/>
              <w:rPr>
                <w:rFonts w:ascii="仿宋" w:eastAsia="仿宋" w:hAnsi="仿宋" w:cs="仿宋"/>
                <w:color w:val="000000"/>
                <w:kern w:val="0"/>
                <w:sz w:val="32"/>
                <w:szCs w:val="32"/>
              </w:rPr>
            </w:pPr>
          </w:p>
        </w:tc>
      </w:tr>
      <w:tr w:rsidR="001519E1" w14:paraId="3AAC1024" w14:textId="77777777">
        <w:trPr>
          <w:trHeight w:val="397"/>
          <w:jc w:val="center"/>
        </w:trPr>
        <w:tc>
          <w:tcPr>
            <w:tcW w:w="769" w:type="dxa"/>
            <w:vMerge/>
            <w:tcBorders>
              <w:left w:val="single" w:sz="4" w:space="0" w:color="auto"/>
              <w:right w:val="single" w:sz="4" w:space="0" w:color="auto"/>
            </w:tcBorders>
            <w:vAlign w:val="center"/>
          </w:tcPr>
          <w:p w14:paraId="3182F811" w14:textId="77777777" w:rsidR="001519E1" w:rsidRDefault="001519E1">
            <w:pPr>
              <w:widowControl/>
              <w:jc w:val="left"/>
              <w:rPr>
                <w:rFonts w:ascii="仿宋" w:eastAsia="仿宋" w:hAnsi="仿宋" w:cs="仿宋"/>
                <w:color w:val="000000"/>
                <w:kern w:val="0"/>
                <w:sz w:val="32"/>
                <w:szCs w:val="32"/>
              </w:rPr>
            </w:pPr>
          </w:p>
        </w:tc>
        <w:tc>
          <w:tcPr>
            <w:tcW w:w="675" w:type="dxa"/>
            <w:vMerge/>
            <w:tcBorders>
              <w:left w:val="single" w:sz="4" w:space="0" w:color="auto"/>
              <w:bottom w:val="single" w:sz="4" w:space="0" w:color="auto"/>
              <w:right w:val="single" w:sz="4" w:space="0" w:color="auto"/>
            </w:tcBorders>
            <w:vAlign w:val="center"/>
          </w:tcPr>
          <w:p w14:paraId="087383DD" w14:textId="77777777" w:rsidR="001519E1" w:rsidRDefault="001519E1">
            <w:pPr>
              <w:widowControl/>
              <w:jc w:val="left"/>
              <w:rPr>
                <w:rFonts w:ascii="仿宋" w:eastAsia="仿宋" w:hAnsi="仿宋" w:cs="仿宋"/>
                <w:color w:val="000000"/>
                <w:kern w:val="0"/>
                <w:sz w:val="32"/>
                <w:szCs w:val="32"/>
              </w:rPr>
            </w:pPr>
          </w:p>
        </w:tc>
        <w:tc>
          <w:tcPr>
            <w:tcW w:w="709" w:type="dxa"/>
            <w:tcBorders>
              <w:top w:val="single" w:sz="4" w:space="0" w:color="auto"/>
              <w:left w:val="nil"/>
              <w:bottom w:val="single" w:sz="4" w:space="0" w:color="auto"/>
              <w:right w:val="single" w:sz="4" w:space="0" w:color="auto"/>
            </w:tcBorders>
            <w:noWrap/>
            <w:vAlign w:val="center"/>
          </w:tcPr>
          <w:p w14:paraId="52966709" w14:textId="77777777" w:rsidR="001519E1" w:rsidRDefault="001519E1">
            <w:pPr>
              <w:widowControl/>
              <w:jc w:val="center"/>
              <w:rPr>
                <w:rFonts w:ascii="仿宋" w:eastAsia="仿宋" w:hAnsi="仿宋" w:cs="仿宋"/>
                <w:color w:val="000000"/>
                <w:kern w:val="0"/>
                <w:sz w:val="32"/>
                <w:szCs w:val="32"/>
              </w:rPr>
            </w:pPr>
          </w:p>
        </w:tc>
        <w:tc>
          <w:tcPr>
            <w:tcW w:w="1701" w:type="dxa"/>
            <w:tcBorders>
              <w:top w:val="single" w:sz="4" w:space="0" w:color="auto"/>
              <w:left w:val="nil"/>
              <w:bottom w:val="single" w:sz="4" w:space="0" w:color="auto"/>
              <w:right w:val="single" w:sz="4" w:space="0" w:color="auto"/>
            </w:tcBorders>
            <w:noWrap/>
            <w:vAlign w:val="center"/>
          </w:tcPr>
          <w:p w14:paraId="6EFBB57C" w14:textId="77777777" w:rsidR="001519E1" w:rsidRDefault="001519E1">
            <w:pPr>
              <w:widowControl/>
              <w:spacing w:line="280" w:lineRule="exact"/>
              <w:jc w:val="center"/>
              <w:rPr>
                <w:rFonts w:ascii="仿宋" w:eastAsia="仿宋" w:hAnsi="仿宋" w:cs="仿宋"/>
                <w:color w:val="000000"/>
                <w:kern w:val="0"/>
                <w:sz w:val="32"/>
                <w:szCs w:val="32"/>
              </w:rPr>
            </w:pPr>
          </w:p>
        </w:tc>
        <w:tc>
          <w:tcPr>
            <w:tcW w:w="1843" w:type="dxa"/>
            <w:tcBorders>
              <w:top w:val="single" w:sz="4" w:space="0" w:color="auto"/>
              <w:left w:val="nil"/>
              <w:bottom w:val="single" w:sz="4" w:space="0" w:color="auto"/>
              <w:right w:val="single" w:sz="4" w:space="0" w:color="auto"/>
            </w:tcBorders>
            <w:noWrap/>
            <w:vAlign w:val="bottom"/>
          </w:tcPr>
          <w:p w14:paraId="496E417E" w14:textId="77777777" w:rsidR="001519E1" w:rsidRDefault="001519E1">
            <w:pPr>
              <w:widowControl/>
              <w:spacing w:line="280" w:lineRule="exact"/>
              <w:jc w:val="left"/>
              <w:rPr>
                <w:rFonts w:ascii="仿宋" w:eastAsia="仿宋" w:hAnsi="仿宋" w:cs="仿宋"/>
                <w:color w:val="000000"/>
                <w:kern w:val="0"/>
                <w:sz w:val="32"/>
                <w:szCs w:val="32"/>
              </w:rPr>
            </w:pPr>
          </w:p>
        </w:tc>
        <w:tc>
          <w:tcPr>
            <w:tcW w:w="1276" w:type="dxa"/>
            <w:tcBorders>
              <w:top w:val="single" w:sz="4" w:space="0" w:color="auto"/>
              <w:left w:val="nil"/>
              <w:bottom w:val="single" w:sz="4" w:space="0" w:color="auto"/>
              <w:right w:val="single" w:sz="4" w:space="0" w:color="auto"/>
            </w:tcBorders>
            <w:noWrap/>
            <w:vAlign w:val="bottom"/>
          </w:tcPr>
          <w:p w14:paraId="25D36AE6" w14:textId="77777777" w:rsidR="001519E1" w:rsidRDefault="001519E1">
            <w:pPr>
              <w:widowControl/>
              <w:spacing w:line="280" w:lineRule="exact"/>
              <w:jc w:val="left"/>
              <w:rPr>
                <w:rFonts w:ascii="仿宋" w:eastAsia="仿宋" w:hAnsi="仿宋" w:cs="仿宋"/>
                <w:color w:val="000000"/>
                <w:kern w:val="0"/>
                <w:sz w:val="32"/>
                <w:szCs w:val="32"/>
              </w:rPr>
            </w:pPr>
          </w:p>
        </w:tc>
        <w:tc>
          <w:tcPr>
            <w:tcW w:w="1275" w:type="dxa"/>
            <w:tcBorders>
              <w:top w:val="single" w:sz="4" w:space="0" w:color="auto"/>
              <w:left w:val="nil"/>
              <w:bottom w:val="single" w:sz="4" w:space="0" w:color="auto"/>
              <w:right w:val="single" w:sz="4" w:space="0" w:color="auto"/>
            </w:tcBorders>
            <w:noWrap/>
            <w:vAlign w:val="bottom"/>
          </w:tcPr>
          <w:p w14:paraId="3AB8B127" w14:textId="77777777" w:rsidR="001519E1" w:rsidRDefault="001519E1">
            <w:pPr>
              <w:widowControl/>
              <w:spacing w:line="280" w:lineRule="exact"/>
              <w:jc w:val="left"/>
              <w:rPr>
                <w:rFonts w:ascii="仿宋" w:eastAsia="仿宋" w:hAnsi="仿宋" w:cs="仿宋"/>
                <w:color w:val="000000"/>
                <w:kern w:val="0"/>
                <w:sz w:val="32"/>
                <w:szCs w:val="32"/>
              </w:rPr>
            </w:pPr>
          </w:p>
        </w:tc>
        <w:tc>
          <w:tcPr>
            <w:tcW w:w="1812" w:type="dxa"/>
            <w:tcBorders>
              <w:top w:val="single" w:sz="4" w:space="0" w:color="auto"/>
              <w:left w:val="nil"/>
              <w:bottom w:val="single" w:sz="4" w:space="0" w:color="auto"/>
              <w:right w:val="single" w:sz="4" w:space="0" w:color="auto"/>
            </w:tcBorders>
            <w:noWrap/>
            <w:vAlign w:val="bottom"/>
          </w:tcPr>
          <w:p w14:paraId="5A70F677" w14:textId="77777777" w:rsidR="001519E1" w:rsidRDefault="001519E1">
            <w:pPr>
              <w:widowControl/>
              <w:spacing w:line="280" w:lineRule="exact"/>
              <w:jc w:val="left"/>
              <w:rPr>
                <w:rFonts w:ascii="仿宋" w:eastAsia="仿宋" w:hAnsi="仿宋" w:cs="仿宋"/>
                <w:color w:val="000000"/>
                <w:kern w:val="0"/>
                <w:sz w:val="32"/>
                <w:szCs w:val="32"/>
              </w:rPr>
            </w:pPr>
          </w:p>
        </w:tc>
      </w:tr>
      <w:tr w:rsidR="001519E1" w14:paraId="3BA55851" w14:textId="77777777">
        <w:trPr>
          <w:trHeight w:val="2515"/>
          <w:jc w:val="center"/>
        </w:trPr>
        <w:tc>
          <w:tcPr>
            <w:tcW w:w="769" w:type="dxa"/>
            <w:vMerge/>
            <w:tcBorders>
              <w:left w:val="single" w:sz="4" w:space="0" w:color="auto"/>
              <w:right w:val="single" w:sz="4" w:space="0" w:color="auto"/>
            </w:tcBorders>
            <w:vAlign w:val="center"/>
          </w:tcPr>
          <w:p w14:paraId="75F417E8" w14:textId="77777777" w:rsidR="001519E1" w:rsidRDefault="001519E1">
            <w:pPr>
              <w:widowControl/>
              <w:jc w:val="left"/>
              <w:rPr>
                <w:rFonts w:ascii="仿宋" w:eastAsia="仿宋" w:hAnsi="仿宋" w:cs="仿宋"/>
                <w:color w:val="000000"/>
                <w:kern w:val="0"/>
                <w:sz w:val="32"/>
                <w:szCs w:val="32"/>
              </w:rPr>
            </w:pPr>
          </w:p>
        </w:tc>
        <w:tc>
          <w:tcPr>
            <w:tcW w:w="675" w:type="dxa"/>
            <w:vMerge w:val="restart"/>
            <w:tcBorders>
              <w:top w:val="single" w:sz="4" w:space="0" w:color="auto"/>
              <w:left w:val="single" w:sz="4" w:space="0" w:color="auto"/>
              <w:bottom w:val="single" w:sz="4" w:space="0" w:color="auto"/>
              <w:right w:val="single" w:sz="4" w:space="0" w:color="auto"/>
            </w:tcBorders>
            <w:vAlign w:val="center"/>
          </w:tcPr>
          <w:p w14:paraId="30460F86"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满意度指标</w:t>
            </w:r>
          </w:p>
        </w:tc>
        <w:tc>
          <w:tcPr>
            <w:tcW w:w="709" w:type="dxa"/>
            <w:tcBorders>
              <w:top w:val="single" w:sz="4" w:space="0" w:color="auto"/>
              <w:left w:val="single" w:sz="4" w:space="0" w:color="auto"/>
              <w:bottom w:val="single" w:sz="4" w:space="0" w:color="auto"/>
              <w:right w:val="single" w:sz="4" w:space="0" w:color="auto"/>
            </w:tcBorders>
            <w:vAlign w:val="center"/>
          </w:tcPr>
          <w:p w14:paraId="0ACE656B"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服务对象满意度指标</w:t>
            </w:r>
          </w:p>
        </w:tc>
        <w:tc>
          <w:tcPr>
            <w:tcW w:w="1701" w:type="dxa"/>
            <w:tcBorders>
              <w:top w:val="single" w:sz="4" w:space="0" w:color="auto"/>
              <w:left w:val="nil"/>
              <w:right w:val="single" w:sz="4" w:space="0" w:color="auto"/>
            </w:tcBorders>
            <w:noWrap/>
            <w:vAlign w:val="center"/>
          </w:tcPr>
          <w:p w14:paraId="2B157644"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社会公众或服务对象对项目实施效策的满意程度</w:t>
            </w:r>
          </w:p>
        </w:tc>
        <w:tc>
          <w:tcPr>
            <w:tcW w:w="1843" w:type="dxa"/>
            <w:tcBorders>
              <w:top w:val="single" w:sz="4" w:space="0" w:color="auto"/>
              <w:left w:val="nil"/>
              <w:right w:val="single" w:sz="4" w:space="0" w:color="auto"/>
            </w:tcBorders>
            <w:noWrap/>
            <w:vAlign w:val="center"/>
          </w:tcPr>
          <w:p w14:paraId="7166D19D"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全年无投诉举报</w:t>
            </w:r>
          </w:p>
        </w:tc>
        <w:tc>
          <w:tcPr>
            <w:tcW w:w="1276" w:type="dxa"/>
            <w:tcBorders>
              <w:top w:val="single" w:sz="4" w:space="0" w:color="auto"/>
              <w:left w:val="nil"/>
              <w:right w:val="single" w:sz="4" w:space="0" w:color="auto"/>
            </w:tcBorders>
            <w:noWrap/>
            <w:vAlign w:val="center"/>
          </w:tcPr>
          <w:p w14:paraId="108455BF"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100%</w:t>
            </w:r>
          </w:p>
        </w:tc>
        <w:tc>
          <w:tcPr>
            <w:tcW w:w="1275" w:type="dxa"/>
            <w:tcBorders>
              <w:top w:val="single" w:sz="4" w:space="0" w:color="auto"/>
              <w:left w:val="nil"/>
              <w:right w:val="single" w:sz="4" w:space="0" w:color="auto"/>
            </w:tcBorders>
            <w:noWrap/>
            <w:vAlign w:val="center"/>
          </w:tcPr>
          <w:p w14:paraId="3FDA2E78"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100%</w:t>
            </w:r>
          </w:p>
        </w:tc>
        <w:tc>
          <w:tcPr>
            <w:tcW w:w="1812" w:type="dxa"/>
            <w:tcBorders>
              <w:top w:val="single" w:sz="4" w:space="0" w:color="auto"/>
              <w:left w:val="nil"/>
              <w:right w:val="single" w:sz="4" w:space="0" w:color="auto"/>
            </w:tcBorders>
            <w:noWrap/>
            <w:vAlign w:val="bottom"/>
          </w:tcPr>
          <w:p w14:paraId="30358045" w14:textId="77777777" w:rsidR="001519E1" w:rsidRDefault="001519E1">
            <w:pPr>
              <w:widowControl/>
              <w:jc w:val="left"/>
              <w:rPr>
                <w:rFonts w:ascii="仿宋" w:eastAsia="仿宋" w:hAnsi="仿宋" w:cs="仿宋"/>
                <w:color w:val="000000"/>
                <w:kern w:val="0"/>
                <w:sz w:val="32"/>
                <w:szCs w:val="32"/>
              </w:rPr>
            </w:pPr>
          </w:p>
          <w:p w14:paraId="0F86A645" w14:textId="77777777" w:rsidR="001519E1" w:rsidRDefault="001519E1">
            <w:pPr>
              <w:jc w:val="left"/>
              <w:rPr>
                <w:rFonts w:ascii="仿宋" w:eastAsia="仿宋" w:hAnsi="仿宋" w:cs="仿宋"/>
                <w:color w:val="000000"/>
                <w:kern w:val="0"/>
                <w:sz w:val="32"/>
                <w:szCs w:val="32"/>
              </w:rPr>
            </w:pPr>
          </w:p>
        </w:tc>
      </w:tr>
      <w:tr w:rsidR="001519E1" w14:paraId="3812B31F" w14:textId="77777777">
        <w:trPr>
          <w:trHeight w:val="270"/>
          <w:jc w:val="center"/>
        </w:trPr>
        <w:tc>
          <w:tcPr>
            <w:tcW w:w="769" w:type="dxa"/>
            <w:vMerge/>
            <w:tcBorders>
              <w:left w:val="single" w:sz="4" w:space="0" w:color="auto"/>
              <w:bottom w:val="single" w:sz="4" w:space="0" w:color="auto"/>
              <w:right w:val="single" w:sz="4" w:space="0" w:color="auto"/>
            </w:tcBorders>
            <w:vAlign w:val="center"/>
          </w:tcPr>
          <w:p w14:paraId="5139FE8E" w14:textId="77777777" w:rsidR="001519E1" w:rsidRDefault="001519E1">
            <w:pPr>
              <w:widowControl/>
              <w:jc w:val="left"/>
              <w:rPr>
                <w:rFonts w:ascii="仿宋" w:eastAsia="仿宋" w:hAnsi="仿宋" w:cs="仿宋"/>
                <w:color w:val="000000"/>
                <w:kern w:val="0"/>
                <w:sz w:val="32"/>
                <w:szCs w:val="32"/>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38E77357" w14:textId="77777777" w:rsidR="001519E1" w:rsidRDefault="001519E1">
            <w:pPr>
              <w:widowControl/>
              <w:jc w:val="left"/>
              <w:rPr>
                <w:rFonts w:ascii="仿宋" w:eastAsia="仿宋" w:hAnsi="仿宋" w:cs="仿宋"/>
                <w:color w:val="000000"/>
                <w:kern w:val="0"/>
                <w:sz w:val="32"/>
                <w:szCs w:val="32"/>
              </w:rPr>
            </w:pPr>
          </w:p>
        </w:tc>
        <w:tc>
          <w:tcPr>
            <w:tcW w:w="709" w:type="dxa"/>
            <w:tcBorders>
              <w:top w:val="single" w:sz="4" w:space="0" w:color="auto"/>
              <w:left w:val="nil"/>
              <w:bottom w:val="single" w:sz="4" w:space="0" w:color="auto"/>
              <w:right w:val="single" w:sz="4" w:space="0" w:color="auto"/>
            </w:tcBorders>
            <w:noWrap/>
            <w:vAlign w:val="center"/>
          </w:tcPr>
          <w:p w14:paraId="22409DB5" w14:textId="77777777" w:rsidR="001519E1" w:rsidRDefault="001519E1">
            <w:pPr>
              <w:widowControl/>
              <w:jc w:val="center"/>
              <w:rPr>
                <w:rFonts w:ascii="仿宋" w:eastAsia="仿宋" w:hAnsi="仿宋" w:cs="仿宋"/>
                <w:color w:val="000000"/>
                <w:kern w:val="0"/>
                <w:sz w:val="32"/>
                <w:szCs w:val="32"/>
              </w:rPr>
            </w:pPr>
          </w:p>
        </w:tc>
        <w:tc>
          <w:tcPr>
            <w:tcW w:w="1701" w:type="dxa"/>
            <w:tcBorders>
              <w:top w:val="single" w:sz="4" w:space="0" w:color="auto"/>
              <w:left w:val="nil"/>
              <w:bottom w:val="single" w:sz="4" w:space="0" w:color="auto"/>
              <w:right w:val="single" w:sz="4" w:space="0" w:color="auto"/>
            </w:tcBorders>
            <w:noWrap/>
            <w:vAlign w:val="center"/>
          </w:tcPr>
          <w:p w14:paraId="23EEFF13" w14:textId="77777777" w:rsidR="001519E1" w:rsidRDefault="001519E1">
            <w:pPr>
              <w:widowControl/>
              <w:jc w:val="center"/>
              <w:rPr>
                <w:rFonts w:ascii="仿宋" w:eastAsia="仿宋" w:hAnsi="仿宋" w:cs="仿宋"/>
                <w:color w:val="000000"/>
                <w:kern w:val="0"/>
                <w:sz w:val="32"/>
                <w:szCs w:val="32"/>
              </w:rPr>
            </w:pPr>
          </w:p>
        </w:tc>
        <w:tc>
          <w:tcPr>
            <w:tcW w:w="1843" w:type="dxa"/>
            <w:tcBorders>
              <w:top w:val="single" w:sz="4" w:space="0" w:color="auto"/>
              <w:left w:val="nil"/>
              <w:bottom w:val="single" w:sz="4" w:space="0" w:color="auto"/>
              <w:right w:val="single" w:sz="4" w:space="0" w:color="auto"/>
            </w:tcBorders>
            <w:noWrap/>
            <w:vAlign w:val="bottom"/>
          </w:tcPr>
          <w:p w14:paraId="22BC38F9" w14:textId="77777777" w:rsidR="001519E1" w:rsidRDefault="001519E1">
            <w:pPr>
              <w:widowControl/>
              <w:jc w:val="left"/>
              <w:rPr>
                <w:rFonts w:ascii="仿宋" w:eastAsia="仿宋" w:hAnsi="仿宋" w:cs="仿宋"/>
                <w:color w:val="000000"/>
                <w:kern w:val="0"/>
                <w:sz w:val="32"/>
                <w:szCs w:val="32"/>
              </w:rPr>
            </w:pPr>
          </w:p>
        </w:tc>
        <w:tc>
          <w:tcPr>
            <w:tcW w:w="1276" w:type="dxa"/>
            <w:tcBorders>
              <w:top w:val="single" w:sz="4" w:space="0" w:color="auto"/>
              <w:left w:val="nil"/>
              <w:bottom w:val="single" w:sz="4" w:space="0" w:color="auto"/>
              <w:right w:val="single" w:sz="4" w:space="0" w:color="auto"/>
            </w:tcBorders>
            <w:noWrap/>
            <w:vAlign w:val="bottom"/>
          </w:tcPr>
          <w:p w14:paraId="29E25D5C" w14:textId="77777777" w:rsidR="001519E1" w:rsidRDefault="001519E1">
            <w:pPr>
              <w:widowControl/>
              <w:jc w:val="left"/>
              <w:rPr>
                <w:rFonts w:ascii="仿宋" w:eastAsia="仿宋" w:hAnsi="仿宋" w:cs="仿宋"/>
                <w:color w:val="000000"/>
                <w:kern w:val="0"/>
                <w:sz w:val="32"/>
                <w:szCs w:val="32"/>
              </w:rPr>
            </w:pPr>
          </w:p>
        </w:tc>
        <w:tc>
          <w:tcPr>
            <w:tcW w:w="1275" w:type="dxa"/>
            <w:tcBorders>
              <w:top w:val="single" w:sz="4" w:space="0" w:color="auto"/>
              <w:left w:val="nil"/>
              <w:bottom w:val="single" w:sz="4" w:space="0" w:color="auto"/>
              <w:right w:val="single" w:sz="4" w:space="0" w:color="auto"/>
            </w:tcBorders>
            <w:noWrap/>
            <w:vAlign w:val="bottom"/>
          </w:tcPr>
          <w:p w14:paraId="6C244F09" w14:textId="77777777" w:rsidR="001519E1" w:rsidRDefault="001519E1">
            <w:pPr>
              <w:widowControl/>
              <w:jc w:val="left"/>
              <w:rPr>
                <w:rFonts w:ascii="仿宋" w:eastAsia="仿宋" w:hAnsi="仿宋" w:cs="仿宋"/>
                <w:color w:val="000000"/>
                <w:kern w:val="0"/>
                <w:sz w:val="32"/>
                <w:szCs w:val="32"/>
              </w:rPr>
            </w:pPr>
          </w:p>
        </w:tc>
        <w:tc>
          <w:tcPr>
            <w:tcW w:w="1812" w:type="dxa"/>
            <w:tcBorders>
              <w:top w:val="single" w:sz="4" w:space="0" w:color="auto"/>
              <w:left w:val="nil"/>
              <w:bottom w:val="single" w:sz="4" w:space="0" w:color="auto"/>
              <w:right w:val="single" w:sz="4" w:space="0" w:color="auto"/>
            </w:tcBorders>
            <w:noWrap/>
            <w:vAlign w:val="bottom"/>
          </w:tcPr>
          <w:p w14:paraId="47F90A73" w14:textId="77777777" w:rsidR="001519E1" w:rsidRDefault="001519E1">
            <w:pPr>
              <w:widowControl/>
              <w:jc w:val="left"/>
              <w:rPr>
                <w:rFonts w:ascii="仿宋" w:eastAsia="仿宋" w:hAnsi="仿宋" w:cs="仿宋"/>
                <w:color w:val="000000"/>
                <w:kern w:val="0"/>
                <w:sz w:val="32"/>
                <w:szCs w:val="32"/>
              </w:rPr>
            </w:pPr>
          </w:p>
        </w:tc>
      </w:tr>
      <w:tr w:rsidR="001519E1" w14:paraId="07557586" w14:textId="77777777">
        <w:trPr>
          <w:trHeight w:val="622"/>
          <w:jc w:val="center"/>
        </w:trPr>
        <w:tc>
          <w:tcPr>
            <w:tcW w:w="769" w:type="dxa"/>
            <w:tcBorders>
              <w:top w:val="single" w:sz="4" w:space="0" w:color="auto"/>
              <w:left w:val="single" w:sz="4" w:space="0" w:color="auto"/>
              <w:bottom w:val="nil"/>
              <w:right w:val="single" w:sz="4" w:space="0" w:color="auto"/>
            </w:tcBorders>
            <w:noWrap/>
            <w:vAlign w:val="center"/>
          </w:tcPr>
          <w:p w14:paraId="406E81D5" w14:textId="77777777" w:rsidR="001519E1" w:rsidRDefault="00463420">
            <w:pPr>
              <w:widowControl/>
              <w:rPr>
                <w:rFonts w:ascii="仿宋" w:eastAsia="仿宋" w:hAnsi="仿宋" w:cs="仿宋"/>
                <w:color w:val="000000"/>
                <w:kern w:val="0"/>
                <w:sz w:val="32"/>
                <w:szCs w:val="32"/>
              </w:rPr>
            </w:pPr>
            <w:r>
              <w:rPr>
                <w:rFonts w:ascii="仿宋" w:eastAsia="仿宋" w:hAnsi="仿宋" w:cs="仿宋" w:hint="eastAsia"/>
                <w:color w:val="000000"/>
                <w:kern w:val="0"/>
                <w:sz w:val="32"/>
                <w:szCs w:val="32"/>
              </w:rPr>
              <w:t>说明</w:t>
            </w:r>
          </w:p>
        </w:tc>
        <w:tc>
          <w:tcPr>
            <w:tcW w:w="9291" w:type="dxa"/>
            <w:gridSpan w:val="7"/>
            <w:tcBorders>
              <w:top w:val="single" w:sz="4" w:space="0" w:color="auto"/>
              <w:left w:val="nil"/>
              <w:bottom w:val="nil"/>
              <w:right w:val="single" w:sz="4" w:space="0" w:color="000000"/>
            </w:tcBorders>
            <w:noWrap/>
            <w:vAlign w:val="center"/>
          </w:tcPr>
          <w:p w14:paraId="6A778C7D" w14:textId="77777777" w:rsidR="001519E1" w:rsidRDefault="00463420">
            <w:pPr>
              <w:widowControl/>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无</w:t>
            </w:r>
          </w:p>
        </w:tc>
      </w:tr>
      <w:tr w:rsidR="001519E1" w14:paraId="01ECEA9A" w14:textId="77777777">
        <w:trPr>
          <w:trHeight w:val="1785"/>
          <w:jc w:val="center"/>
        </w:trPr>
        <w:tc>
          <w:tcPr>
            <w:tcW w:w="10060" w:type="dxa"/>
            <w:gridSpan w:val="8"/>
            <w:vMerge w:val="restart"/>
            <w:tcBorders>
              <w:top w:val="single" w:sz="8" w:space="0" w:color="auto"/>
              <w:left w:val="nil"/>
              <w:bottom w:val="nil"/>
              <w:right w:val="nil"/>
            </w:tcBorders>
          </w:tcPr>
          <w:p w14:paraId="748A4E8C" w14:textId="77777777" w:rsidR="001519E1" w:rsidRDefault="001519E1">
            <w:pPr>
              <w:widowControl/>
              <w:ind w:firstLineChars="200" w:firstLine="640"/>
              <w:jc w:val="left"/>
              <w:rPr>
                <w:rFonts w:ascii="仿宋" w:eastAsia="仿宋" w:hAnsi="仿宋" w:cs="仿宋"/>
                <w:color w:val="000000"/>
                <w:kern w:val="0"/>
                <w:sz w:val="32"/>
                <w:szCs w:val="32"/>
              </w:rPr>
            </w:pPr>
          </w:p>
          <w:p w14:paraId="78F44BE3" w14:textId="77777777" w:rsidR="001519E1" w:rsidRDefault="00463420">
            <w:pPr>
              <w:widowControl/>
              <w:spacing w:line="3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注：</w:t>
            </w:r>
            <w:r>
              <w:rPr>
                <w:rFonts w:ascii="仿宋" w:eastAsia="仿宋" w:hAnsi="仿宋" w:cs="仿宋" w:hint="eastAsia"/>
                <w:color w:val="000000"/>
                <w:kern w:val="0"/>
                <w:sz w:val="32"/>
                <w:szCs w:val="32"/>
              </w:rPr>
              <w:t>1</w:t>
            </w:r>
            <w:r>
              <w:rPr>
                <w:rFonts w:ascii="仿宋" w:eastAsia="仿宋" w:hAnsi="仿宋" w:cs="仿宋" w:hint="eastAsia"/>
                <w:color w:val="000000"/>
                <w:kern w:val="0"/>
                <w:sz w:val="32"/>
                <w:szCs w:val="32"/>
              </w:rPr>
              <w:t>、其他资金包括和中央补助、地方财政资金共同投入到同一项目的自有资金、社会资金，以及以前年度的结转结余资金等。</w:t>
            </w:r>
            <w:r>
              <w:rPr>
                <w:rFonts w:ascii="仿宋" w:eastAsia="仿宋" w:hAnsi="仿宋" w:cs="仿宋" w:hint="eastAsia"/>
                <w:color w:val="000000"/>
                <w:kern w:val="0"/>
                <w:sz w:val="32"/>
                <w:szCs w:val="32"/>
              </w:rPr>
              <w:t xml:space="preserve"> </w:t>
            </w:r>
          </w:p>
          <w:p w14:paraId="4F104D8F" w14:textId="77777777" w:rsidR="001519E1" w:rsidRDefault="00463420">
            <w:pPr>
              <w:widowControl/>
              <w:spacing w:line="3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、定量指标，资金使用单位填写本地区实际完成数。市直各部门汇总时，对绝对值直接累加计算，相对值按照资金额度加权平均计算。</w:t>
            </w:r>
          </w:p>
          <w:p w14:paraId="3F7C37CC" w14:textId="77777777" w:rsidR="001519E1" w:rsidRDefault="00463420">
            <w:pPr>
              <w:widowControl/>
              <w:spacing w:line="3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3</w:t>
            </w:r>
            <w:r>
              <w:rPr>
                <w:rFonts w:ascii="仿宋" w:eastAsia="仿宋" w:hAnsi="仿宋" w:cs="仿宋" w:hint="eastAsia"/>
                <w:color w:val="000000"/>
                <w:kern w:val="0"/>
                <w:sz w:val="32"/>
                <w:szCs w:val="32"/>
              </w:rPr>
              <w:t>、定性指标根据指标完成情况分为：全部或基本达成预期指标、部分达成预期指标并具有一定效果、未达成预期指标且效果较差三档，资金使用单位分别按照</w:t>
            </w:r>
            <w:r>
              <w:rPr>
                <w:rFonts w:ascii="仿宋" w:eastAsia="仿宋" w:hAnsi="仿宋" w:cs="仿宋" w:hint="eastAsia"/>
                <w:color w:val="000000"/>
                <w:kern w:val="0"/>
                <w:sz w:val="32"/>
                <w:szCs w:val="32"/>
              </w:rPr>
              <w:t>100</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80</w:t>
            </w:r>
            <w:r>
              <w:rPr>
                <w:rFonts w:ascii="仿宋" w:eastAsia="仿宋" w:hAnsi="仿宋" w:cs="仿宋" w:hint="eastAsia"/>
                <w:color w:val="000000"/>
                <w:kern w:val="0"/>
                <w:sz w:val="32"/>
                <w:szCs w:val="32"/>
              </w:rPr>
              <w:t>％（含）、</w:t>
            </w:r>
            <w:r>
              <w:rPr>
                <w:rFonts w:ascii="仿宋" w:eastAsia="仿宋" w:hAnsi="仿宋" w:cs="仿宋" w:hint="eastAsia"/>
                <w:color w:val="000000"/>
                <w:kern w:val="0"/>
                <w:sz w:val="32"/>
                <w:szCs w:val="32"/>
              </w:rPr>
              <w:t>80</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60</w:t>
            </w:r>
            <w:r>
              <w:rPr>
                <w:rFonts w:ascii="仿宋" w:eastAsia="仿宋" w:hAnsi="仿宋" w:cs="仿宋" w:hint="eastAsia"/>
                <w:color w:val="000000"/>
                <w:kern w:val="0"/>
                <w:sz w:val="32"/>
                <w:szCs w:val="32"/>
              </w:rPr>
              <w:t>％（含）、</w:t>
            </w:r>
            <w:r>
              <w:rPr>
                <w:rFonts w:ascii="仿宋" w:eastAsia="仿宋" w:hAnsi="仿宋" w:cs="仿宋" w:hint="eastAsia"/>
                <w:color w:val="000000"/>
                <w:kern w:val="0"/>
                <w:sz w:val="32"/>
                <w:szCs w:val="32"/>
              </w:rPr>
              <w:t>60</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0</w:t>
            </w:r>
            <w:r>
              <w:rPr>
                <w:rFonts w:ascii="仿宋" w:eastAsia="仿宋" w:hAnsi="仿宋" w:cs="仿宋" w:hint="eastAsia"/>
                <w:color w:val="000000"/>
                <w:kern w:val="0"/>
                <w:sz w:val="32"/>
                <w:szCs w:val="32"/>
              </w:rPr>
              <w:t>％合理填写完成比例。</w:t>
            </w:r>
          </w:p>
          <w:p w14:paraId="1B756694" w14:textId="77777777" w:rsidR="001519E1" w:rsidRDefault="001519E1">
            <w:pPr>
              <w:widowControl/>
              <w:spacing w:line="360" w:lineRule="exact"/>
              <w:ind w:firstLineChars="200" w:firstLine="640"/>
              <w:jc w:val="left"/>
              <w:rPr>
                <w:rFonts w:ascii="仿宋" w:eastAsia="仿宋" w:hAnsi="仿宋" w:cs="仿宋"/>
                <w:color w:val="000000"/>
                <w:kern w:val="0"/>
                <w:sz w:val="32"/>
                <w:szCs w:val="32"/>
              </w:rPr>
            </w:pPr>
          </w:p>
        </w:tc>
      </w:tr>
      <w:tr w:rsidR="001519E1" w14:paraId="45B18556" w14:textId="77777777">
        <w:trPr>
          <w:trHeight w:val="624"/>
          <w:jc w:val="center"/>
        </w:trPr>
        <w:tc>
          <w:tcPr>
            <w:tcW w:w="10060" w:type="dxa"/>
            <w:gridSpan w:val="8"/>
            <w:vMerge/>
            <w:tcBorders>
              <w:top w:val="single" w:sz="8" w:space="0" w:color="auto"/>
              <w:left w:val="nil"/>
              <w:bottom w:val="nil"/>
              <w:right w:val="nil"/>
            </w:tcBorders>
            <w:vAlign w:val="center"/>
          </w:tcPr>
          <w:p w14:paraId="78F0B736" w14:textId="77777777" w:rsidR="001519E1" w:rsidRDefault="001519E1">
            <w:pPr>
              <w:widowControl/>
              <w:jc w:val="left"/>
              <w:rPr>
                <w:rFonts w:ascii="仿宋" w:eastAsia="仿宋" w:hAnsi="仿宋" w:cs="仿宋"/>
                <w:color w:val="000000"/>
                <w:kern w:val="0"/>
                <w:sz w:val="32"/>
                <w:szCs w:val="32"/>
              </w:rPr>
            </w:pPr>
          </w:p>
        </w:tc>
      </w:tr>
      <w:tr w:rsidR="001519E1" w14:paraId="4643E1BC" w14:textId="77777777">
        <w:trPr>
          <w:trHeight w:val="624"/>
          <w:jc w:val="center"/>
        </w:trPr>
        <w:tc>
          <w:tcPr>
            <w:tcW w:w="10060" w:type="dxa"/>
            <w:gridSpan w:val="8"/>
            <w:vMerge/>
            <w:tcBorders>
              <w:top w:val="single" w:sz="8" w:space="0" w:color="auto"/>
              <w:left w:val="nil"/>
              <w:bottom w:val="nil"/>
              <w:right w:val="nil"/>
            </w:tcBorders>
            <w:vAlign w:val="center"/>
          </w:tcPr>
          <w:p w14:paraId="4655023E" w14:textId="77777777" w:rsidR="001519E1" w:rsidRDefault="001519E1">
            <w:pPr>
              <w:widowControl/>
              <w:jc w:val="left"/>
              <w:rPr>
                <w:rFonts w:ascii="仿宋" w:eastAsia="仿宋" w:hAnsi="仿宋" w:cs="仿宋"/>
                <w:color w:val="000000"/>
                <w:kern w:val="0"/>
                <w:sz w:val="32"/>
                <w:szCs w:val="32"/>
              </w:rPr>
            </w:pPr>
          </w:p>
        </w:tc>
      </w:tr>
    </w:tbl>
    <w:p w14:paraId="3537C1A3" w14:textId="77777777" w:rsidR="001519E1" w:rsidRDefault="001519E1">
      <w:pPr>
        <w:rPr>
          <w:rFonts w:ascii="仿宋" w:eastAsia="仿宋" w:hAnsi="仿宋" w:cs="仿宋"/>
          <w:sz w:val="32"/>
          <w:szCs w:val="32"/>
        </w:rPr>
      </w:pPr>
    </w:p>
    <w:sectPr w:rsidR="001519E1">
      <w:pgSz w:w="11906" w:h="16838"/>
      <w:pgMar w:top="720" w:right="720" w:bottom="720" w:left="72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7128"/>
    <w:multiLevelType w:val="singleLevel"/>
    <w:tmpl w:val="07A97128"/>
    <w:lvl w:ilvl="0">
      <w:start w:val="4"/>
      <w:numFmt w:val="decimal"/>
      <w:suff w:val="nothing"/>
      <w:lvlText w:val="%1、"/>
      <w:lvlJc w:val="left"/>
    </w:lvl>
  </w:abstractNum>
  <w:abstractNum w:abstractNumId="1" w15:restartNumberingAfterBreak="0">
    <w:nsid w:val="0D643167"/>
    <w:multiLevelType w:val="singleLevel"/>
    <w:tmpl w:val="0D643167"/>
    <w:lvl w:ilvl="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Q2YjljZGQ0MTVhMjkwZDViNDNlMzY2NTFjMWYyNTk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19E1"/>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63420"/>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2DA3ABD"/>
    <w:rsid w:val="04027F1F"/>
    <w:rsid w:val="043931C1"/>
    <w:rsid w:val="09524414"/>
    <w:rsid w:val="0E393284"/>
    <w:rsid w:val="0F503AA0"/>
    <w:rsid w:val="11636003"/>
    <w:rsid w:val="12FF4343"/>
    <w:rsid w:val="14190A9A"/>
    <w:rsid w:val="14942C3C"/>
    <w:rsid w:val="153B1B7F"/>
    <w:rsid w:val="15F32C85"/>
    <w:rsid w:val="16153BE4"/>
    <w:rsid w:val="17363F2E"/>
    <w:rsid w:val="1A136006"/>
    <w:rsid w:val="1BC736E0"/>
    <w:rsid w:val="1DA9281C"/>
    <w:rsid w:val="1FC036C6"/>
    <w:rsid w:val="1FC81641"/>
    <w:rsid w:val="20CC5834"/>
    <w:rsid w:val="21913EB2"/>
    <w:rsid w:val="225C22EF"/>
    <w:rsid w:val="228E6463"/>
    <w:rsid w:val="23221B9A"/>
    <w:rsid w:val="24E171D8"/>
    <w:rsid w:val="25CA49AF"/>
    <w:rsid w:val="25F20100"/>
    <w:rsid w:val="260045DF"/>
    <w:rsid w:val="2601765A"/>
    <w:rsid w:val="28384F72"/>
    <w:rsid w:val="29F06684"/>
    <w:rsid w:val="2C9B54FE"/>
    <w:rsid w:val="2F9A2CFF"/>
    <w:rsid w:val="30206666"/>
    <w:rsid w:val="330C0187"/>
    <w:rsid w:val="332A0387"/>
    <w:rsid w:val="34966DA1"/>
    <w:rsid w:val="397A5CBF"/>
    <w:rsid w:val="39E102FA"/>
    <w:rsid w:val="3AE115C8"/>
    <w:rsid w:val="3CB15198"/>
    <w:rsid w:val="3F92147F"/>
    <w:rsid w:val="3FA9415A"/>
    <w:rsid w:val="42C1786E"/>
    <w:rsid w:val="463B41A3"/>
    <w:rsid w:val="47C415AA"/>
    <w:rsid w:val="493359E0"/>
    <w:rsid w:val="499479BA"/>
    <w:rsid w:val="4C546283"/>
    <w:rsid w:val="4D32333D"/>
    <w:rsid w:val="4F347532"/>
    <w:rsid w:val="503C703C"/>
    <w:rsid w:val="508D1B82"/>
    <w:rsid w:val="50A83044"/>
    <w:rsid w:val="5605484A"/>
    <w:rsid w:val="57DA1595"/>
    <w:rsid w:val="59BF76E9"/>
    <w:rsid w:val="5D326003"/>
    <w:rsid w:val="5E575A72"/>
    <w:rsid w:val="5E944AC5"/>
    <w:rsid w:val="606F2269"/>
    <w:rsid w:val="612D73F0"/>
    <w:rsid w:val="63303E9B"/>
    <w:rsid w:val="66A82F5D"/>
    <w:rsid w:val="67292139"/>
    <w:rsid w:val="68506713"/>
    <w:rsid w:val="68511377"/>
    <w:rsid w:val="6A681AE7"/>
    <w:rsid w:val="6B5F64C0"/>
    <w:rsid w:val="6D855777"/>
    <w:rsid w:val="6DA51AC3"/>
    <w:rsid w:val="6F0273AB"/>
    <w:rsid w:val="6F5D759D"/>
    <w:rsid w:val="6FBD347F"/>
    <w:rsid w:val="70BF40B3"/>
    <w:rsid w:val="75C32CA4"/>
    <w:rsid w:val="763B6EF2"/>
    <w:rsid w:val="76913A6D"/>
    <w:rsid w:val="798225EB"/>
    <w:rsid w:val="7AB74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548A"/>
  <w15:docId w15:val="{B9280E18-7336-45AE-88C1-07F83E3D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paragraph" w:styleId="ab">
    <w:name w:val="No Spacing"/>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3052</Words>
  <Characters>17399</Characters>
  <Application>Microsoft Office Word</Application>
  <DocSecurity>0</DocSecurity>
  <Lines>144</Lines>
  <Paragraphs>40</Paragraphs>
  <ScaleCrop>false</ScaleCrop>
  <Company>Microsoft</Company>
  <LinksUpToDate>false</LinksUpToDate>
  <CharactersWithSpaces>20411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luowen</cp:lastModifiedBy>
  <cp:revision>68</cp:revision>
  <cp:lastPrinted>2022-08-24T01:43:00Z</cp:lastPrinted>
  <dcterms:created xsi:type="dcterms:W3CDTF">2020-07-02T02:32:00Z</dcterms:created>
  <dcterms:modified xsi:type="dcterms:W3CDTF">2024-08-15T09:34:00Z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FDF7D6CD0842426B8B8CB942B4E49CD9</vt:lpwstr>
  </property>
</Properties>
</file>