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5891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913C954">
      <w:pPr>
        <w:pStyle w:val="12"/>
        <w:jc w:val="center"/>
        <w:rPr>
          <w:rFonts w:ascii="Times New Roman" w:hAnsi="Times New Roman" w:cs="Times New Roman"/>
          <w:sz w:val="56"/>
          <w:szCs w:val="56"/>
        </w:rPr>
      </w:pPr>
    </w:p>
    <w:p w14:paraId="2F173E6D">
      <w:pPr>
        <w:pStyle w:val="12"/>
        <w:jc w:val="center"/>
        <w:rPr>
          <w:rFonts w:ascii="Times New Roman" w:hAnsi="Times New Roman" w:cs="Times New Roman"/>
          <w:sz w:val="84"/>
          <w:szCs w:val="84"/>
        </w:rPr>
      </w:pPr>
    </w:p>
    <w:p w14:paraId="365617F5">
      <w:pPr>
        <w:pStyle w:val="12"/>
        <w:jc w:val="center"/>
        <w:rPr>
          <w:rFonts w:ascii="Times New Roman" w:hAnsi="Times New Roman" w:cs="Times New Roman"/>
          <w:sz w:val="84"/>
          <w:szCs w:val="84"/>
        </w:rPr>
      </w:pPr>
    </w:p>
    <w:p w14:paraId="15715442">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12722F5">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中国民主促进会怀化市委员会</w:t>
      </w:r>
      <w:r>
        <w:rPr>
          <w:rFonts w:ascii="Times New Roman" w:hAnsi="Times New Roman" w:eastAsia="方正小标宋简体" w:cs="Times New Roman"/>
          <w:sz w:val="72"/>
          <w:szCs w:val="72"/>
        </w:rPr>
        <w:t>部门决算</w:t>
      </w:r>
    </w:p>
    <w:p w14:paraId="68988A01">
      <w:pPr>
        <w:pStyle w:val="12"/>
        <w:jc w:val="center"/>
        <w:rPr>
          <w:rFonts w:ascii="Times New Roman" w:hAnsi="Times New Roman" w:cs="Times New Roman"/>
          <w:sz w:val="56"/>
          <w:szCs w:val="56"/>
        </w:rPr>
      </w:pPr>
    </w:p>
    <w:p w14:paraId="4717E737">
      <w:pPr>
        <w:pStyle w:val="12"/>
        <w:rPr>
          <w:rFonts w:ascii="Times New Roman" w:hAnsi="Times New Roman" w:cs="Times New Roman"/>
          <w:sz w:val="56"/>
          <w:szCs w:val="56"/>
        </w:rPr>
      </w:pPr>
    </w:p>
    <w:p w14:paraId="2EE6C7B3">
      <w:pPr>
        <w:pStyle w:val="12"/>
        <w:jc w:val="center"/>
        <w:rPr>
          <w:rFonts w:ascii="Times New Roman" w:hAnsi="Times New Roman" w:cs="Times New Roman"/>
          <w:sz w:val="32"/>
          <w:szCs w:val="32"/>
        </w:rPr>
      </w:pPr>
    </w:p>
    <w:p w14:paraId="415E0F90">
      <w:pPr>
        <w:pStyle w:val="12"/>
        <w:jc w:val="center"/>
        <w:rPr>
          <w:rFonts w:ascii="Times New Roman" w:hAnsi="Times New Roman" w:cs="Times New Roman"/>
          <w:sz w:val="32"/>
          <w:szCs w:val="32"/>
        </w:rPr>
      </w:pPr>
    </w:p>
    <w:p w14:paraId="06C23FA9">
      <w:pPr>
        <w:pStyle w:val="12"/>
        <w:jc w:val="center"/>
        <w:rPr>
          <w:rFonts w:ascii="Times New Roman" w:hAnsi="Times New Roman" w:cs="Times New Roman"/>
          <w:sz w:val="32"/>
          <w:szCs w:val="32"/>
        </w:rPr>
      </w:pPr>
    </w:p>
    <w:p w14:paraId="3E42CA72">
      <w:pPr>
        <w:pStyle w:val="12"/>
        <w:jc w:val="center"/>
        <w:rPr>
          <w:rFonts w:ascii="Times New Roman" w:hAnsi="Times New Roman" w:cs="Times New Roman"/>
          <w:sz w:val="32"/>
          <w:szCs w:val="32"/>
        </w:rPr>
      </w:pPr>
    </w:p>
    <w:p w14:paraId="022B1707">
      <w:pPr>
        <w:pStyle w:val="12"/>
        <w:jc w:val="center"/>
        <w:rPr>
          <w:rFonts w:ascii="Times New Roman" w:hAnsi="Times New Roman" w:cs="Times New Roman"/>
          <w:sz w:val="32"/>
          <w:szCs w:val="32"/>
        </w:rPr>
      </w:pPr>
    </w:p>
    <w:p w14:paraId="09CCD218">
      <w:pPr>
        <w:pStyle w:val="12"/>
        <w:jc w:val="center"/>
        <w:rPr>
          <w:rFonts w:ascii="Times New Roman" w:hAnsi="Times New Roman" w:cs="Times New Roman"/>
          <w:sz w:val="32"/>
          <w:szCs w:val="32"/>
        </w:rPr>
      </w:pPr>
    </w:p>
    <w:p w14:paraId="516FE4FC">
      <w:pPr>
        <w:pStyle w:val="12"/>
        <w:spacing w:line="540" w:lineRule="exact"/>
        <w:jc w:val="center"/>
        <w:rPr>
          <w:rFonts w:ascii="Times New Roman" w:hAnsi="Times New Roman" w:cs="Times New Roman"/>
          <w:sz w:val="56"/>
          <w:szCs w:val="56"/>
        </w:rPr>
      </w:pPr>
    </w:p>
    <w:p w14:paraId="554562C6">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A6FA97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13DC1E">
      <w:pPr>
        <w:pStyle w:val="12"/>
        <w:spacing w:line="600" w:lineRule="exact"/>
        <w:jc w:val="center"/>
        <w:rPr>
          <w:rFonts w:ascii="Times New Roman" w:hAnsi="Times New Roman" w:cs="Times New Roman"/>
          <w:b/>
          <w:sz w:val="36"/>
          <w:szCs w:val="28"/>
        </w:rPr>
      </w:pPr>
    </w:p>
    <w:p w14:paraId="050387FB">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中国民主促进会怀化市委员会</w:t>
      </w:r>
      <w:r>
        <w:rPr>
          <w:rFonts w:ascii="Times New Roman" w:hAnsi="Times New Roman" w:cs="Times New Roman"/>
          <w:bCs/>
          <w:sz w:val="32"/>
          <w:szCs w:val="32"/>
        </w:rPr>
        <w:t>概况</w:t>
      </w:r>
    </w:p>
    <w:p w14:paraId="6CBB9D1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5E5F3F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52DE68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25956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BB2A15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222C92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73CD27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BADAC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59EBDE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2D0179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5B560F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59D18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6B367C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830F5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E82971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5D44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D5303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E802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F71C6D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B93EF1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4AEF6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4F2D7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6ABC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国有资本经营预算收入支出决算情况</w:t>
      </w:r>
    </w:p>
    <w:p w14:paraId="214D21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172E8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5FB99C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4C2347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3F706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12C47D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192471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2FCDCF4">
      <w:pPr>
        <w:pStyle w:val="12"/>
        <w:spacing w:line="600" w:lineRule="exact"/>
        <w:rPr>
          <w:rFonts w:ascii="Times New Roman" w:hAnsi="Times New Roman" w:cs="Times New Roman"/>
          <w:bCs/>
          <w:sz w:val="28"/>
          <w:szCs w:val="28"/>
        </w:rPr>
      </w:pPr>
    </w:p>
    <w:p w14:paraId="45AD0849">
      <w:pPr>
        <w:jc w:val="center"/>
        <w:rPr>
          <w:rFonts w:ascii="Times New Roman" w:hAnsi="Times New Roman" w:cs="Times New Roman"/>
          <w:sz w:val="72"/>
          <w:szCs w:val="72"/>
        </w:rPr>
      </w:pPr>
    </w:p>
    <w:p w14:paraId="569544B7">
      <w:pPr>
        <w:jc w:val="center"/>
        <w:rPr>
          <w:rFonts w:ascii="Times New Roman" w:hAnsi="Times New Roman" w:cs="Times New Roman"/>
          <w:sz w:val="72"/>
          <w:szCs w:val="72"/>
        </w:rPr>
      </w:pPr>
    </w:p>
    <w:p w14:paraId="47732325">
      <w:pPr>
        <w:jc w:val="center"/>
        <w:rPr>
          <w:rFonts w:ascii="Times New Roman" w:hAnsi="Times New Roman" w:cs="Times New Roman"/>
          <w:sz w:val="72"/>
          <w:szCs w:val="72"/>
        </w:rPr>
      </w:pPr>
    </w:p>
    <w:p w14:paraId="75CB29BF">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5BDEA4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2260606">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中国民主促进会怀化市委员会</w:t>
      </w:r>
      <w:r>
        <w:rPr>
          <w:rFonts w:ascii="Times New Roman" w:hAnsi="Times New Roman" w:eastAsia="方正小标宋_GBK" w:cs="Times New Roman"/>
          <w:sz w:val="52"/>
          <w:szCs w:val="52"/>
        </w:rPr>
        <w:t>概况</w:t>
      </w:r>
    </w:p>
    <w:p w14:paraId="6AB06ED2">
      <w:pPr>
        <w:pStyle w:val="3"/>
        <w:ind w:left="0" w:leftChars="0" w:firstLine="0" w:firstLineChars="0"/>
        <w:rPr>
          <w:rFonts w:ascii="Times New Roman" w:hAnsi="Times New Roman" w:cs="Times New Roman"/>
        </w:rPr>
      </w:pPr>
    </w:p>
    <w:p w14:paraId="0612EE9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DB68C2B">
      <w:pPr>
        <w:spacing w:line="6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中国民主促进会怀化市委员会是以教育、文化、出版和传媒领域高中级知识分子为主，由一部分社会主义劳动者、社会主义事业建设者和拥护社会主义的爱国者组成的政治联盟，是接受中国共产党领导、同中国共产党通力合作的亲密友党，是致力于中国特色社会主义事业的参政党。中国民主促进会怀化市委员会主要职责是：</w:t>
      </w:r>
    </w:p>
    <w:p w14:paraId="1D31774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1.在民进湖南省委会的领导下，开展民进怀化市委会日常工作；</w:t>
      </w:r>
    </w:p>
    <w:p w14:paraId="18BEC932">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2.开展思想建设、组织建设，履行参政议政、民主监督、社会服务等职能，并指导基层组织开展各项会务活动；</w:t>
      </w:r>
    </w:p>
    <w:p w14:paraId="7A4BA9EB">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3.维护民进会员权益。</w:t>
      </w:r>
    </w:p>
    <w:p w14:paraId="56F366A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2A9269D">
      <w:pPr>
        <w:widowControl/>
        <w:spacing w:line="600" w:lineRule="exact"/>
        <w:ind w:firstLine="640" w:firstLineChars="200"/>
        <w:rPr>
          <w:rFonts w:ascii="Times New Roman" w:hAnsi="Times New Roman" w:eastAsia="黑体" w:cs="Times New Roman"/>
          <w:sz w:val="28"/>
          <w:szCs w:val="28"/>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中国民主促进会怀化市委员会</w:t>
      </w:r>
      <w:r>
        <w:rPr>
          <w:rFonts w:ascii="Times New Roman" w:hAnsi="Times New Roman" w:eastAsia="仿宋_GB2312" w:cs="Times New Roman"/>
          <w:bCs/>
          <w:kern w:val="0"/>
          <w:sz w:val="32"/>
          <w:szCs w:val="32"/>
        </w:rPr>
        <w:t>内设机构包括：</w:t>
      </w:r>
      <w:r>
        <w:rPr>
          <w:rFonts w:hint="eastAsia" w:ascii="Times New Roman" w:hAnsi="Times New Roman" w:eastAsia="仿宋_GB2312" w:cs="Times New Roman"/>
          <w:bCs/>
          <w:kern w:val="0"/>
          <w:sz w:val="32"/>
          <w:szCs w:val="32"/>
        </w:rPr>
        <w:t>办公室、参政议政科</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中国民主促进会怀化市委员会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中国民主促进会怀化市委员会</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7A1309B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64BA557">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5D1383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395E39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8BD14C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26FF0389">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D73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DB6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2D201E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AB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659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550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225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7E08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6C3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EE1AB4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E6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884AE">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ED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32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33A6">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32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FADB06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0B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323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9DE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108.70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BB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4B0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678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103.68</w:t>
            </w:r>
          </w:p>
        </w:tc>
      </w:tr>
      <w:tr w14:paraId="63C50B4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43F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A2F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DF8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990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A8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C48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3.38</w:t>
            </w:r>
          </w:p>
        </w:tc>
      </w:tr>
      <w:tr w14:paraId="11722F8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0A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9AF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61B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E69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984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77C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1.27</w:t>
            </w:r>
          </w:p>
        </w:tc>
      </w:tr>
      <w:tr w14:paraId="7C3C45E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4B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CE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C0F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7D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1FF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EAC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0.37</w:t>
            </w:r>
          </w:p>
        </w:tc>
      </w:tr>
      <w:tr w14:paraId="47500E1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020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AF4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B1E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13488">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CEC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722B">
            <w:pPr>
              <w:jc w:val="right"/>
              <w:rPr>
                <w:rFonts w:ascii="Times New Roman" w:hAnsi="Times New Roman" w:eastAsia="仿宋_GB2312" w:cs="Times New Roman"/>
                <w:color w:val="000000"/>
                <w:sz w:val="22"/>
              </w:rPr>
            </w:pPr>
          </w:p>
        </w:tc>
      </w:tr>
      <w:tr w14:paraId="14FDA18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29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D4A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593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FBE1F">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E9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F2D0">
            <w:pPr>
              <w:jc w:val="right"/>
              <w:rPr>
                <w:rFonts w:ascii="Times New Roman" w:hAnsi="Times New Roman" w:eastAsia="仿宋_GB2312" w:cs="Times New Roman"/>
                <w:color w:val="000000"/>
                <w:sz w:val="22"/>
              </w:rPr>
            </w:pPr>
          </w:p>
        </w:tc>
      </w:tr>
      <w:tr w14:paraId="2FD9C43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1AA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150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BE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1C8E">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824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C5C6">
            <w:pPr>
              <w:jc w:val="right"/>
              <w:rPr>
                <w:rFonts w:ascii="Times New Roman" w:hAnsi="Times New Roman" w:eastAsia="仿宋_GB2312" w:cs="Times New Roman"/>
                <w:color w:val="000000"/>
                <w:sz w:val="22"/>
              </w:rPr>
            </w:pPr>
          </w:p>
        </w:tc>
      </w:tr>
      <w:tr w14:paraId="6D9209D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BC6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3B8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96AE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B5F">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A95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C2AF">
            <w:pPr>
              <w:jc w:val="center"/>
              <w:rPr>
                <w:rFonts w:ascii="Times New Roman" w:hAnsi="Times New Roman" w:eastAsia="仿宋_GB2312" w:cs="Times New Roman"/>
                <w:color w:val="000000"/>
                <w:sz w:val="22"/>
              </w:rPr>
            </w:pPr>
          </w:p>
        </w:tc>
      </w:tr>
      <w:tr w14:paraId="6B2A23C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DB5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4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0E3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A7D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C5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3B03">
            <w:pPr>
              <w:rPr>
                <w:rFonts w:ascii="Times New Roman" w:hAnsi="Times New Roman" w:eastAsia="仿宋_GB2312" w:cs="Times New Roman"/>
                <w:b/>
                <w:color w:val="000000"/>
                <w:sz w:val="22"/>
              </w:rPr>
            </w:pPr>
          </w:p>
        </w:tc>
      </w:tr>
      <w:tr w14:paraId="397C581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A37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69C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04B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108.70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A6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69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E7ED">
            <w:pPr>
              <w:keepNext w:val="0"/>
              <w:keepLines w:val="0"/>
              <w:widowControl/>
              <w:suppressLineNumbers w:val="0"/>
              <w:jc w:val="right"/>
              <w:textAlignment w:val="center"/>
              <w:rPr>
                <w:rFonts w:hint="eastAsia"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108.70</w:t>
            </w:r>
          </w:p>
        </w:tc>
      </w:tr>
      <w:tr w14:paraId="19CD310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89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F0F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6C5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D1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99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324B">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BB87C7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C0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905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71A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7C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2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88CB">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A2DFB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CE7D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6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888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108.70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028C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32C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679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108.70</w:t>
            </w:r>
          </w:p>
        </w:tc>
      </w:tr>
    </w:tbl>
    <w:p w14:paraId="46930CEF">
      <w:pPr>
        <w:widowControl/>
        <w:jc w:val="left"/>
        <w:textAlignment w:val="center"/>
        <w:rPr>
          <w:rFonts w:ascii="Times New Roman" w:hAnsi="Times New Roman" w:eastAsia="宋体" w:cs="Times New Roman"/>
          <w:color w:val="000000"/>
          <w:kern w:val="0"/>
          <w:sz w:val="24"/>
          <w:szCs w:val="24"/>
          <w:lang w:bidi="ar"/>
        </w:rPr>
      </w:pPr>
    </w:p>
    <w:p w14:paraId="1704712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3260FE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8D8080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1E989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14BEF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441215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24"/>
        <w:gridCol w:w="3587"/>
        <w:gridCol w:w="1527"/>
        <w:gridCol w:w="1445"/>
        <w:gridCol w:w="1391"/>
        <w:gridCol w:w="1364"/>
        <w:gridCol w:w="1350"/>
        <w:gridCol w:w="1395"/>
        <w:gridCol w:w="1383"/>
      </w:tblGrid>
      <w:tr w14:paraId="0E0D40E5">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244D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602C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D04C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B5F8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8E58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1D6C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002C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AE98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748001D">
        <w:tblPrEx>
          <w:tblCellMar>
            <w:top w:w="0" w:type="dxa"/>
            <w:left w:w="0" w:type="dxa"/>
            <w:bottom w:w="0" w:type="dxa"/>
            <w:right w:w="0" w:type="dxa"/>
          </w:tblCellMar>
        </w:tblPrEx>
        <w:trPr>
          <w:trHeight w:val="334" w:hRule="exact"/>
          <w:jc w:val="center"/>
        </w:trPr>
        <w:tc>
          <w:tcPr>
            <w:tcW w:w="12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E4F20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8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1F56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D1C13AA">
            <w:pPr>
              <w:rPr>
                <w:rFonts w:ascii="Times New Roman" w:hAnsi="Times New Roman" w:eastAsia="仿宋_GB2312" w:cs="Times New Roman"/>
                <w:sz w:val="24"/>
                <w:szCs w:val="24"/>
              </w:rPr>
            </w:pPr>
          </w:p>
        </w:tc>
        <w:tc>
          <w:tcPr>
            <w:tcW w:w="1445" w:type="dxa"/>
            <w:vMerge w:val="continue"/>
            <w:tcBorders>
              <w:top w:val="single" w:color="auto" w:sz="4" w:space="0"/>
              <w:left w:val="single" w:color="auto" w:sz="4" w:space="0"/>
              <w:bottom w:val="single" w:color="auto" w:sz="4" w:space="0"/>
              <w:right w:val="single" w:color="auto" w:sz="4" w:space="0"/>
            </w:tcBorders>
            <w:vAlign w:val="center"/>
          </w:tcPr>
          <w:p w14:paraId="1D73F544">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2ADBAAE5">
            <w:pPr>
              <w:rPr>
                <w:rFonts w:ascii="Times New Roman" w:hAnsi="Times New Roman" w:eastAsia="仿宋_GB2312" w:cs="Times New Roman"/>
                <w:sz w:val="24"/>
                <w:szCs w:val="24"/>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0E136943">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0EB57047">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6A75389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6F76655">
            <w:pPr>
              <w:rPr>
                <w:rFonts w:ascii="Times New Roman" w:hAnsi="Times New Roman" w:eastAsia="仿宋_GB2312" w:cs="Times New Roman"/>
                <w:sz w:val="24"/>
                <w:szCs w:val="24"/>
              </w:rPr>
            </w:pPr>
          </w:p>
        </w:tc>
      </w:tr>
      <w:tr w14:paraId="71020902">
        <w:tblPrEx>
          <w:tblCellMar>
            <w:top w:w="0" w:type="dxa"/>
            <w:left w:w="0" w:type="dxa"/>
            <w:bottom w:w="0" w:type="dxa"/>
            <w:right w:w="0" w:type="dxa"/>
          </w:tblCellMar>
        </w:tblPrEx>
        <w:trPr>
          <w:trHeight w:val="312" w:hRule="atLeast"/>
          <w:jc w:val="center"/>
        </w:trPr>
        <w:tc>
          <w:tcPr>
            <w:tcW w:w="1224" w:type="dxa"/>
            <w:vMerge w:val="continue"/>
            <w:tcBorders>
              <w:top w:val="single" w:color="auto" w:sz="4" w:space="0"/>
              <w:left w:val="single" w:color="auto" w:sz="4" w:space="0"/>
              <w:bottom w:val="single" w:color="auto" w:sz="4" w:space="0"/>
              <w:right w:val="single" w:color="auto" w:sz="4" w:space="0"/>
            </w:tcBorders>
            <w:vAlign w:val="center"/>
          </w:tcPr>
          <w:p w14:paraId="21755E56">
            <w:pPr>
              <w:rPr>
                <w:rFonts w:ascii="Times New Roman" w:hAnsi="Times New Roman" w:eastAsia="仿宋_GB2312" w:cs="Times New Roman"/>
                <w:sz w:val="24"/>
                <w:szCs w:val="24"/>
              </w:rPr>
            </w:pPr>
          </w:p>
        </w:tc>
        <w:tc>
          <w:tcPr>
            <w:tcW w:w="3587" w:type="dxa"/>
            <w:vMerge w:val="continue"/>
            <w:tcBorders>
              <w:top w:val="nil"/>
              <w:left w:val="single" w:color="auto" w:sz="4" w:space="0"/>
              <w:bottom w:val="single" w:color="auto" w:sz="4" w:space="0"/>
              <w:right w:val="single" w:color="auto" w:sz="4" w:space="0"/>
            </w:tcBorders>
            <w:vAlign w:val="center"/>
          </w:tcPr>
          <w:p w14:paraId="083204AB">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4B73277">
            <w:pPr>
              <w:rPr>
                <w:rFonts w:ascii="Times New Roman" w:hAnsi="Times New Roman" w:eastAsia="仿宋_GB2312" w:cs="Times New Roman"/>
                <w:sz w:val="24"/>
                <w:szCs w:val="24"/>
              </w:rPr>
            </w:pPr>
          </w:p>
        </w:tc>
        <w:tc>
          <w:tcPr>
            <w:tcW w:w="1445" w:type="dxa"/>
            <w:vMerge w:val="continue"/>
            <w:tcBorders>
              <w:top w:val="single" w:color="auto" w:sz="4" w:space="0"/>
              <w:left w:val="single" w:color="auto" w:sz="4" w:space="0"/>
              <w:bottom w:val="single" w:color="auto" w:sz="4" w:space="0"/>
              <w:right w:val="single" w:color="auto" w:sz="4" w:space="0"/>
            </w:tcBorders>
            <w:vAlign w:val="center"/>
          </w:tcPr>
          <w:p w14:paraId="7F5D4D71">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12A31330">
            <w:pPr>
              <w:rPr>
                <w:rFonts w:ascii="Times New Roman" w:hAnsi="Times New Roman" w:eastAsia="仿宋_GB2312" w:cs="Times New Roman"/>
                <w:sz w:val="24"/>
                <w:szCs w:val="24"/>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2502EF2E">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6DDBFEDB">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7EA7D75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64AA9A2">
            <w:pPr>
              <w:rPr>
                <w:rFonts w:ascii="Times New Roman" w:hAnsi="Times New Roman" w:eastAsia="仿宋_GB2312" w:cs="Times New Roman"/>
                <w:sz w:val="24"/>
                <w:szCs w:val="24"/>
              </w:rPr>
            </w:pPr>
          </w:p>
        </w:tc>
      </w:tr>
      <w:tr w14:paraId="1C49B006">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4C4D7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2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BB428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02873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9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BB1BF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4AB40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5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425BF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9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FFC4B6">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50DA9C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17916E5">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7FD8C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112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108.70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C0B3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108.70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DB1B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CC52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E7B4C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4372F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DCD7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2B86214C">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92E49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58F907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765FB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103.68</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5F92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103.68</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1849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1F3D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01D9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5479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C649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786A20F">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78A0F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49E0A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981F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B327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5431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AFA8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6308A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C29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ABA4C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004926E">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E260E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9EC16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32D5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C350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56F8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D246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070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EA16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C24E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D481F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78759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3E63F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F62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98.67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E275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98.67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C76B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980C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713F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8482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354F5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C01A01D">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919D8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4872C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A54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30.64</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0F90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30.64</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3765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E786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9187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8D6E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04FD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A13D459">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ABB9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DC2FE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B629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48.03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D3F9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48.03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D52D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F013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4B67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40A3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124D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66EFED6">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36BC3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2D21DC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其他民主党派及工商联事务支出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08EA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D6100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A06F3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4B2C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BD0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6A5A0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A8A5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34821D3">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E6E1E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4568D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51FD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94A65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56C3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957F8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5389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5F94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62A0C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1ED7BD9">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444B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073E5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09BC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1E81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F59A5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E10D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E695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2F55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7C23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0EF6B53">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0FBF3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184BD0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EF72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3.38</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8C82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3.38</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E39A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BF6C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8F049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93CE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4AF2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1A8E867">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40DE6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8FA293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AC170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3.18</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CE935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3.18</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CD7B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9091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A6C6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EA2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F8AE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4B9C7DB">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896AD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FEE2C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6275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3.18</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D92B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3.18</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2880A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C4222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E1C9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41F4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A539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E6A7D8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79D00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1CBDA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AFE4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FA43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4188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312E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01572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95F3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AE54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1D77FC3">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A865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E1A59A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8033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A7B7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E3EEC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7BAF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D9528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210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5330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6C61BB4">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7258A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A8B34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0AA14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DA5C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6D30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23C0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B495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3D54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22F8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EFDD5E2">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DEF67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194C4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CCD4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F1B9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F632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C707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A782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13C9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93D9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C134D24">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69E6C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D43CE9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4744E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F429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139E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CBA80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6DC5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7DDD1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8B3D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AB8466">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DE425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717F7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04CA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0.37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9794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0.37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31EA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5A0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296A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C920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A6DC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77568D5">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3C511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211553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住房改革支出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3AB3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0.37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7C47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0.37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B12E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7FEF2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E5F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EE8D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61B4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E689198">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082C9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EAE049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2278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0.37</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1BD8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0.37</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B6816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495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C4EC5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D847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418B5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bl>
    <w:p w14:paraId="52B6864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D0AA38F">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A1B30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7CE1AA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2D3444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1394"/>
        <w:gridCol w:w="4391"/>
        <w:gridCol w:w="1363"/>
        <w:gridCol w:w="1268"/>
        <w:gridCol w:w="1637"/>
        <w:gridCol w:w="1377"/>
        <w:gridCol w:w="1159"/>
        <w:gridCol w:w="1625"/>
      </w:tblGrid>
      <w:tr w14:paraId="430C3A09">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10EC4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C3A7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1B96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6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F836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3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BDD9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15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2157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16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EF3D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CF5101D">
        <w:tblPrEx>
          <w:tblCellMar>
            <w:top w:w="0" w:type="dxa"/>
            <w:left w:w="108" w:type="dxa"/>
            <w:bottom w:w="0" w:type="dxa"/>
            <w:right w:w="108" w:type="dxa"/>
          </w:tblCellMar>
        </w:tblPrEx>
        <w:trPr>
          <w:trHeight w:val="312" w:hRule="exact"/>
          <w:jc w:val="center"/>
        </w:trPr>
        <w:tc>
          <w:tcPr>
            <w:tcW w:w="139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D4B31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391" w:type="dxa"/>
            <w:vMerge w:val="restart"/>
            <w:tcBorders>
              <w:top w:val="nil"/>
              <w:left w:val="single" w:color="auto" w:sz="4" w:space="0"/>
              <w:bottom w:val="single" w:color="auto" w:sz="4" w:space="0"/>
              <w:right w:val="single" w:color="auto" w:sz="4" w:space="0"/>
            </w:tcBorders>
            <w:shd w:val="clear" w:color="000000" w:fill="FFFFFF"/>
            <w:vAlign w:val="center"/>
          </w:tcPr>
          <w:p w14:paraId="22AB89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4FFFE4F7">
            <w:pPr>
              <w:widowControl/>
              <w:jc w:val="left"/>
              <w:rPr>
                <w:rFonts w:ascii="Times New Roman" w:hAnsi="Times New Roman" w:eastAsia="仿宋_GB2312" w:cs="Times New Roman"/>
                <w:b/>
                <w:bCs/>
                <w:kern w:val="0"/>
                <w:sz w:val="24"/>
                <w:szCs w:val="24"/>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3E40E061">
            <w:pPr>
              <w:widowControl/>
              <w:jc w:val="left"/>
              <w:rPr>
                <w:rFonts w:ascii="Times New Roman" w:hAnsi="Times New Roman" w:eastAsia="仿宋_GB2312" w:cs="Times New Roman"/>
                <w:b/>
                <w:bCs/>
                <w:kern w:val="0"/>
                <w:sz w:val="24"/>
                <w:szCs w:val="24"/>
              </w:rPr>
            </w:pPr>
          </w:p>
        </w:tc>
        <w:tc>
          <w:tcPr>
            <w:tcW w:w="1637" w:type="dxa"/>
            <w:vMerge w:val="continue"/>
            <w:tcBorders>
              <w:top w:val="single" w:color="auto" w:sz="4" w:space="0"/>
              <w:left w:val="single" w:color="auto" w:sz="4" w:space="0"/>
              <w:bottom w:val="single" w:color="auto" w:sz="4" w:space="0"/>
              <w:right w:val="single" w:color="auto" w:sz="4" w:space="0"/>
            </w:tcBorders>
            <w:vAlign w:val="center"/>
          </w:tcPr>
          <w:p w14:paraId="255FD050">
            <w:pPr>
              <w:widowControl/>
              <w:jc w:val="left"/>
              <w:rPr>
                <w:rFonts w:ascii="Times New Roman" w:hAnsi="Times New Roman" w:eastAsia="仿宋_GB2312" w:cs="Times New Roman"/>
                <w:b/>
                <w:bCs/>
                <w:kern w:val="0"/>
                <w:sz w:val="24"/>
                <w:szCs w:val="24"/>
              </w:rPr>
            </w:pPr>
          </w:p>
        </w:tc>
        <w:tc>
          <w:tcPr>
            <w:tcW w:w="1377" w:type="dxa"/>
            <w:vMerge w:val="continue"/>
            <w:tcBorders>
              <w:top w:val="single" w:color="auto" w:sz="4" w:space="0"/>
              <w:left w:val="single" w:color="auto" w:sz="4" w:space="0"/>
              <w:bottom w:val="single" w:color="auto" w:sz="4" w:space="0"/>
              <w:right w:val="single" w:color="auto" w:sz="4" w:space="0"/>
            </w:tcBorders>
            <w:vAlign w:val="center"/>
          </w:tcPr>
          <w:p w14:paraId="3D0A3AA8">
            <w:pPr>
              <w:widowControl/>
              <w:jc w:val="left"/>
              <w:rPr>
                <w:rFonts w:ascii="Times New Roman" w:hAnsi="Times New Roman" w:eastAsia="仿宋_GB2312" w:cs="Times New Roman"/>
                <w:b/>
                <w:bCs/>
                <w:kern w:val="0"/>
                <w:sz w:val="24"/>
                <w:szCs w:val="24"/>
              </w:rPr>
            </w:pPr>
          </w:p>
        </w:tc>
        <w:tc>
          <w:tcPr>
            <w:tcW w:w="1159" w:type="dxa"/>
            <w:vMerge w:val="continue"/>
            <w:tcBorders>
              <w:top w:val="single" w:color="auto" w:sz="4" w:space="0"/>
              <w:left w:val="single" w:color="auto" w:sz="4" w:space="0"/>
              <w:bottom w:val="single" w:color="auto" w:sz="4" w:space="0"/>
              <w:right w:val="single" w:color="auto" w:sz="4" w:space="0"/>
            </w:tcBorders>
            <w:vAlign w:val="center"/>
          </w:tcPr>
          <w:p w14:paraId="5ECACFBF">
            <w:pPr>
              <w:widowControl/>
              <w:jc w:val="left"/>
              <w:rPr>
                <w:rFonts w:ascii="Times New Roman" w:hAnsi="Times New Roman" w:eastAsia="仿宋_GB2312" w:cs="Times New Roman"/>
                <w:b/>
                <w:bCs/>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0FE1EEE3">
            <w:pPr>
              <w:widowControl/>
              <w:jc w:val="left"/>
              <w:rPr>
                <w:rFonts w:ascii="Times New Roman" w:hAnsi="Times New Roman" w:eastAsia="仿宋_GB2312" w:cs="Times New Roman"/>
                <w:b/>
                <w:bCs/>
                <w:kern w:val="0"/>
                <w:sz w:val="24"/>
                <w:szCs w:val="24"/>
              </w:rPr>
            </w:pPr>
          </w:p>
        </w:tc>
      </w:tr>
      <w:tr w14:paraId="144EF57F">
        <w:tblPrEx>
          <w:tblCellMar>
            <w:top w:w="0" w:type="dxa"/>
            <w:left w:w="108" w:type="dxa"/>
            <w:bottom w:w="0" w:type="dxa"/>
            <w:right w:w="108" w:type="dxa"/>
          </w:tblCellMar>
        </w:tblPrEx>
        <w:trPr>
          <w:trHeight w:val="595" w:hRule="atLeast"/>
          <w:jc w:val="center"/>
        </w:trPr>
        <w:tc>
          <w:tcPr>
            <w:tcW w:w="1394" w:type="dxa"/>
            <w:vMerge w:val="continue"/>
            <w:tcBorders>
              <w:top w:val="single" w:color="auto" w:sz="4" w:space="0"/>
              <w:left w:val="single" w:color="auto" w:sz="4" w:space="0"/>
              <w:bottom w:val="single" w:color="auto" w:sz="4" w:space="0"/>
              <w:right w:val="single" w:color="auto" w:sz="4" w:space="0"/>
            </w:tcBorders>
            <w:vAlign w:val="center"/>
          </w:tcPr>
          <w:p w14:paraId="39274779">
            <w:pPr>
              <w:widowControl/>
              <w:jc w:val="left"/>
              <w:rPr>
                <w:rFonts w:ascii="Times New Roman" w:hAnsi="Times New Roman" w:eastAsia="仿宋_GB2312" w:cs="Times New Roman"/>
                <w:kern w:val="0"/>
                <w:sz w:val="24"/>
                <w:szCs w:val="24"/>
              </w:rPr>
            </w:pPr>
          </w:p>
        </w:tc>
        <w:tc>
          <w:tcPr>
            <w:tcW w:w="4391" w:type="dxa"/>
            <w:vMerge w:val="continue"/>
            <w:tcBorders>
              <w:top w:val="nil"/>
              <w:left w:val="single" w:color="auto" w:sz="4" w:space="0"/>
              <w:bottom w:val="single" w:color="auto" w:sz="4" w:space="0"/>
              <w:right w:val="single" w:color="auto" w:sz="4" w:space="0"/>
            </w:tcBorders>
            <w:vAlign w:val="center"/>
          </w:tcPr>
          <w:p w14:paraId="0A5FA4D6">
            <w:pPr>
              <w:widowControl/>
              <w:jc w:val="left"/>
              <w:rPr>
                <w:rFonts w:ascii="Times New Roman" w:hAnsi="Times New Roman" w:eastAsia="仿宋_GB2312" w:cs="Times New Roman"/>
                <w:kern w:val="0"/>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7F4C1034">
            <w:pPr>
              <w:widowControl/>
              <w:jc w:val="left"/>
              <w:rPr>
                <w:rFonts w:ascii="Times New Roman" w:hAnsi="Times New Roman" w:eastAsia="仿宋_GB2312" w:cs="Times New Roman"/>
                <w:kern w:val="0"/>
                <w:sz w:val="24"/>
                <w:szCs w:val="24"/>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023078C5">
            <w:pPr>
              <w:widowControl/>
              <w:jc w:val="left"/>
              <w:rPr>
                <w:rFonts w:ascii="Times New Roman" w:hAnsi="Times New Roman" w:eastAsia="仿宋_GB2312" w:cs="Times New Roman"/>
                <w:kern w:val="0"/>
                <w:sz w:val="24"/>
                <w:szCs w:val="24"/>
              </w:rPr>
            </w:pPr>
          </w:p>
        </w:tc>
        <w:tc>
          <w:tcPr>
            <w:tcW w:w="1637" w:type="dxa"/>
            <w:vMerge w:val="continue"/>
            <w:tcBorders>
              <w:top w:val="single" w:color="auto" w:sz="4" w:space="0"/>
              <w:left w:val="single" w:color="auto" w:sz="4" w:space="0"/>
              <w:bottom w:val="single" w:color="auto" w:sz="4" w:space="0"/>
              <w:right w:val="single" w:color="auto" w:sz="4" w:space="0"/>
            </w:tcBorders>
            <w:vAlign w:val="center"/>
          </w:tcPr>
          <w:p w14:paraId="767297A1">
            <w:pPr>
              <w:widowControl/>
              <w:jc w:val="left"/>
              <w:rPr>
                <w:rFonts w:ascii="Times New Roman" w:hAnsi="Times New Roman" w:eastAsia="仿宋_GB2312" w:cs="Times New Roman"/>
                <w:kern w:val="0"/>
                <w:sz w:val="24"/>
                <w:szCs w:val="24"/>
              </w:rPr>
            </w:pPr>
          </w:p>
        </w:tc>
        <w:tc>
          <w:tcPr>
            <w:tcW w:w="1377" w:type="dxa"/>
            <w:vMerge w:val="continue"/>
            <w:tcBorders>
              <w:top w:val="single" w:color="auto" w:sz="4" w:space="0"/>
              <w:left w:val="single" w:color="auto" w:sz="4" w:space="0"/>
              <w:bottom w:val="single" w:color="auto" w:sz="4" w:space="0"/>
              <w:right w:val="single" w:color="auto" w:sz="4" w:space="0"/>
            </w:tcBorders>
            <w:vAlign w:val="center"/>
          </w:tcPr>
          <w:p w14:paraId="6E99C8F8">
            <w:pPr>
              <w:widowControl/>
              <w:jc w:val="left"/>
              <w:rPr>
                <w:rFonts w:ascii="Times New Roman" w:hAnsi="Times New Roman" w:eastAsia="仿宋_GB2312" w:cs="Times New Roman"/>
                <w:kern w:val="0"/>
                <w:sz w:val="24"/>
                <w:szCs w:val="24"/>
              </w:rPr>
            </w:pPr>
          </w:p>
        </w:tc>
        <w:tc>
          <w:tcPr>
            <w:tcW w:w="1159" w:type="dxa"/>
            <w:vMerge w:val="continue"/>
            <w:tcBorders>
              <w:top w:val="single" w:color="auto" w:sz="4" w:space="0"/>
              <w:left w:val="single" w:color="auto" w:sz="4" w:space="0"/>
              <w:bottom w:val="single" w:color="auto" w:sz="4" w:space="0"/>
              <w:right w:val="single" w:color="auto" w:sz="4" w:space="0"/>
            </w:tcBorders>
            <w:vAlign w:val="center"/>
          </w:tcPr>
          <w:p w14:paraId="7D5C537E">
            <w:pPr>
              <w:widowControl/>
              <w:jc w:val="left"/>
              <w:rPr>
                <w:rFonts w:ascii="Times New Roman" w:hAnsi="Times New Roman" w:eastAsia="仿宋_GB2312" w:cs="Times New Roman"/>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29E7A05E">
            <w:pPr>
              <w:widowControl/>
              <w:jc w:val="left"/>
              <w:rPr>
                <w:rFonts w:ascii="Times New Roman" w:hAnsi="Times New Roman" w:eastAsia="仿宋_GB2312" w:cs="Times New Roman"/>
                <w:kern w:val="0"/>
                <w:sz w:val="24"/>
                <w:szCs w:val="24"/>
              </w:rPr>
            </w:pPr>
          </w:p>
        </w:tc>
      </w:tr>
      <w:tr w14:paraId="2E8BC7A1">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52CAD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363" w:type="dxa"/>
            <w:tcBorders>
              <w:top w:val="nil"/>
              <w:left w:val="nil"/>
              <w:bottom w:val="single" w:color="auto" w:sz="4" w:space="0"/>
              <w:right w:val="single" w:color="auto" w:sz="4" w:space="0"/>
            </w:tcBorders>
            <w:shd w:val="clear" w:color="000000" w:fill="FFFFFF"/>
            <w:vAlign w:val="center"/>
          </w:tcPr>
          <w:p w14:paraId="1A207D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68" w:type="dxa"/>
            <w:tcBorders>
              <w:top w:val="nil"/>
              <w:left w:val="nil"/>
              <w:bottom w:val="single" w:color="auto" w:sz="4" w:space="0"/>
              <w:right w:val="single" w:color="auto" w:sz="4" w:space="0"/>
            </w:tcBorders>
            <w:shd w:val="clear" w:color="000000" w:fill="FFFFFF"/>
            <w:vAlign w:val="center"/>
          </w:tcPr>
          <w:p w14:paraId="461D00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37" w:type="dxa"/>
            <w:tcBorders>
              <w:top w:val="nil"/>
              <w:left w:val="nil"/>
              <w:bottom w:val="single" w:color="auto" w:sz="4" w:space="0"/>
              <w:right w:val="single" w:color="auto" w:sz="4" w:space="0"/>
            </w:tcBorders>
            <w:shd w:val="clear" w:color="000000" w:fill="FFFFFF"/>
            <w:vAlign w:val="center"/>
          </w:tcPr>
          <w:p w14:paraId="332A17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77" w:type="dxa"/>
            <w:tcBorders>
              <w:top w:val="nil"/>
              <w:left w:val="nil"/>
              <w:bottom w:val="single" w:color="auto" w:sz="4" w:space="0"/>
              <w:right w:val="single" w:color="auto" w:sz="4" w:space="0"/>
            </w:tcBorders>
            <w:shd w:val="clear" w:color="000000" w:fill="FFFFFF"/>
            <w:vAlign w:val="center"/>
          </w:tcPr>
          <w:p w14:paraId="08A03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59" w:type="dxa"/>
            <w:tcBorders>
              <w:top w:val="nil"/>
              <w:left w:val="nil"/>
              <w:bottom w:val="single" w:color="auto" w:sz="4" w:space="0"/>
              <w:right w:val="single" w:color="auto" w:sz="4" w:space="0"/>
            </w:tcBorders>
            <w:shd w:val="clear" w:color="000000" w:fill="FFFFFF"/>
            <w:vAlign w:val="center"/>
          </w:tcPr>
          <w:p w14:paraId="1E7564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1625" w:type="dxa"/>
            <w:tcBorders>
              <w:top w:val="nil"/>
              <w:left w:val="nil"/>
              <w:bottom w:val="single" w:color="auto" w:sz="4" w:space="0"/>
              <w:right w:val="single" w:color="auto" w:sz="4" w:space="0"/>
            </w:tcBorders>
            <w:shd w:val="clear" w:color="000000" w:fill="FFFFFF"/>
            <w:vAlign w:val="center"/>
          </w:tcPr>
          <w:p w14:paraId="21576E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88B3194">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D17F9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63" w:type="dxa"/>
            <w:tcBorders>
              <w:top w:val="nil"/>
              <w:left w:val="nil"/>
              <w:bottom w:val="single" w:color="auto" w:sz="4" w:space="0"/>
              <w:right w:val="single" w:color="auto" w:sz="4" w:space="0"/>
            </w:tcBorders>
            <w:shd w:val="clear" w:color="auto" w:fill="auto"/>
            <w:vAlign w:val="center"/>
          </w:tcPr>
          <w:p w14:paraId="5E8E91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108.70</w:t>
            </w:r>
          </w:p>
        </w:tc>
        <w:tc>
          <w:tcPr>
            <w:tcW w:w="1268" w:type="dxa"/>
            <w:tcBorders>
              <w:top w:val="nil"/>
              <w:left w:val="nil"/>
              <w:bottom w:val="single" w:color="auto" w:sz="4" w:space="0"/>
              <w:right w:val="single" w:color="auto" w:sz="4" w:space="0"/>
            </w:tcBorders>
            <w:shd w:val="clear" w:color="auto" w:fill="auto"/>
            <w:vAlign w:val="center"/>
          </w:tcPr>
          <w:p w14:paraId="5C9EB2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38.67</w:t>
            </w:r>
          </w:p>
        </w:tc>
        <w:tc>
          <w:tcPr>
            <w:tcW w:w="1637" w:type="dxa"/>
            <w:tcBorders>
              <w:top w:val="nil"/>
              <w:left w:val="nil"/>
              <w:bottom w:val="single" w:color="auto" w:sz="4" w:space="0"/>
              <w:right w:val="single" w:color="auto" w:sz="4" w:space="0"/>
            </w:tcBorders>
            <w:shd w:val="clear" w:color="auto" w:fill="auto"/>
            <w:vAlign w:val="center"/>
          </w:tcPr>
          <w:p w14:paraId="32C201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70.03</w:t>
            </w:r>
          </w:p>
        </w:tc>
        <w:tc>
          <w:tcPr>
            <w:tcW w:w="1377" w:type="dxa"/>
            <w:tcBorders>
              <w:top w:val="nil"/>
              <w:left w:val="nil"/>
              <w:bottom w:val="single" w:color="auto" w:sz="4" w:space="0"/>
              <w:right w:val="single" w:color="auto" w:sz="4" w:space="0"/>
            </w:tcBorders>
            <w:shd w:val="clear" w:color="auto" w:fill="auto"/>
            <w:vAlign w:val="center"/>
          </w:tcPr>
          <w:p w14:paraId="0C600E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4580F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947FD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1A6B03C1">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FB3A5D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4391" w:type="dxa"/>
            <w:tcBorders>
              <w:top w:val="nil"/>
              <w:left w:val="nil"/>
              <w:bottom w:val="single" w:color="auto" w:sz="4" w:space="0"/>
              <w:right w:val="single" w:color="auto" w:sz="4" w:space="0"/>
            </w:tcBorders>
            <w:shd w:val="clear" w:color="000000" w:fill="FFFFFF"/>
            <w:vAlign w:val="center"/>
          </w:tcPr>
          <w:p w14:paraId="62CABA3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363" w:type="dxa"/>
            <w:tcBorders>
              <w:top w:val="nil"/>
              <w:left w:val="nil"/>
              <w:bottom w:val="single" w:color="auto" w:sz="4" w:space="0"/>
              <w:right w:val="single" w:color="auto" w:sz="4" w:space="0"/>
            </w:tcBorders>
            <w:shd w:val="clear" w:color="auto" w:fill="auto"/>
            <w:vAlign w:val="center"/>
          </w:tcPr>
          <w:p w14:paraId="664EAE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103.68</w:t>
            </w:r>
          </w:p>
        </w:tc>
        <w:tc>
          <w:tcPr>
            <w:tcW w:w="1268" w:type="dxa"/>
            <w:tcBorders>
              <w:top w:val="nil"/>
              <w:left w:val="nil"/>
              <w:bottom w:val="single" w:color="auto" w:sz="4" w:space="0"/>
              <w:right w:val="single" w:color="auto" w:sz="4" w:space="0"/>
            </w:tcBorders>
            <w:shd w:val="clear" w:color="auto" w:fill="auto"/>
            <w:vAlign w:val="center"/>
          </w:tcPr>
          <w:p w14:paraId="043484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33.65</w:t>
            </w:r>
          </w:p>
        </w:tc>
        <w:tc>
          <w:tcPr>
            <w:tcW w:w="1637" w:type="dxa"/>
            <w:tcBorders>
              <w:top w:val="nil"/>
              <w:left w:val="nil"/>
              <w:bottom w:val="single" w:color="auto" w:sz="4" w:space="0"/>
              <w:right w:val="single" w:color="auto" w:sz="4" w:space="0"/>
            </w:tcBorders>
            <w:shd w:val="clear" w:color="auto" w:fill="auto"/>
            <w:vAlign w:val="center"/>
          </w:tcPr>
          <w:p w14:paraId="3F8D23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70.03</w:t>
            </w:r>
          </w:p>
        </w:tc>
        <w:tc>
          <w:tcPr>
            <w:tcW w:w="1377" w:type="dxa"/>
            <w:tcBorders>
              <w:top w:val="nil"/>
              <w:left w:val="nil"/>
              <w:bottom w:val="single" w:color="auto" w:sz="4" w:space="0"/>
              <w:right w:val="single" w:color="auto" w:sz="4" w:space="0"/>
            </w:tcBorders>
            <w:shd w:val="clear" w:color="auto" w:fill="auto"/>
            <w:vAlign w:val="center"/>
          </w:tcPr>
          <w:p w14:paraId="7407EF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CF388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317D46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0ACE0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99B34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4391" w:type="dxa"/>
            <w:tcBorders>
              <w:top w:val="nil"/>
              <w:left w:val="nil"/>
              <w:bottom w:val="single" w:color="auto" w:sz="4" w:space="0"/>
              <w:right w:val="single" w:color="auto" w:sz="4" w:space="0"/>
            </w:tcBorders>
            <w:shd w:val="clear" w:color="000000" w:fill="FFFFFF"/>
            <w:vAlign w:val="center"/>
          </w:tcPr>
          <w:p w14:paraId="01828F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363" w:type="dxa"/>
            <w:tcBorders>
              <w:top w:val="nil"/>
              <w:left w:val="nil"/>
              <w:bottom w:val="single" w:color="auto" w:sz="4" w:space="0"/>
              <w:right w:val="single" w:color="auto" w:sz="4" w:space="0"/>
            </w:tcBorders>
            <w:shd w:val="clear" w:color="auto" w:fill="auto"/>
            <w:vAlign w:val="center"/>
          </w:tcPr>
          <w:p w14:paraId="21AE7A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68" w:type="dxa"/>
            <w:tcBorders>
              <w:top w:val="nil"/>
              <w:left w:val="nil"/>
              <w:bottom w:val="single" w:color="auto" w:sz="4" w:space="0"/>
              <w:right w:val="single" w:color="auto" w:sz="4" w:space="0"/>
            </w:tcBorders>
            <w:shd w:val="clear" w:color="auto" w:fill="auto"/>
            <w:vAlign w:val="center"/>
          </w:tcPr>
          <w:p w14:paraId="139460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33DE92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77" w:type="dxa"/>
            <w:tcBorders>
              <w:top w:val="nil"/>
              <w:left w:val="nil"/>
              <w:bottom w:val="single" w:color="auto" w:sz="4" w:space="0"/>
              <w:right w:val="single" w:color="auto" w:sz="4" w:space="0"/>
            </w:tcBorders>
            <w:shd w:val="clear" w:color="auto" w:fill="auto"/>
            <w:vAlign w:val="center"/>
          </w:tcPr>
          <w:p w14:paraId="189E70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E697B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11548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5D3A03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BCC2F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4391" w:type="dxa"/>
            <w:tcBorders>
              <w:top w:val="nil"/>
              <w:left w:val="nil"/>
              <w:bottom w:val="single" w:color="auto" w:sz="4" w:space="0"/>
              <w:right w:val="single" w:color="auto" w:sz="4" w:space="0"/>
            </w:tcBorders>
            <w:shd w:val="clear" w:color="000000" w:fill="FFFFFF"/>
            <w:vAlign w:val="center"/>
          </w:tcPr>
          <w:p w14:paraId="26632E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363" w:type="dxa"/>
            <w:tcBorders>
              <w:top w:val="nil"/>
              <w:left w:val="nil"/>
              <w:bottom w:val="single" w:color="auto" w:sz="4" w:space="0"/>
              <w:right w:val="single" w:color="auto" w:sz="4" w:space="0"/>
            </w:tcBorders>
            <w:shd w:val="clear" w:color="auto" w:fill="auto"/>
            <w:vAlign w:val="center"/>
          </w:tcPr>
          <w:p w14:paraId="4A18DC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68" w:type="dxa"/>
            <w:tcBorders>
              <w:top w:val="nil"/>
              <w:left w:val="nil"/>
              <w:bottom w:val="single" w:color="auto" w:sz="4" w:space="0"/>
              <w:right w:val="single" w:color="auto" w:sz="4" w:space="0"/>
            </w:tcBorders>
            <w:shd w:val="clear" w:color="auto" w:fill="auto"/>
            <w:vAlign w:val="center"/>
          </w:tcPr>
          <w:p w14:paraId="14C4A0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57874A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77" w:type="dxa"/>
            <w:tcBorders>
              <w:top w:val="nil"/>
              <w:left w:val="nil"/>
              <w:bottom w:val="single" w:color="auto" w:sz="4" w:space="0"/>
              <w:right w:val="single" w:color="auto" w:sz="4" w:space="0"/>
            </w:tcBorders>
            <w:shd w:val="clear" w:color="auto" w:fill="auto"/>
            <w:vAlign w:val="center"/>
          </w:tcPr>
          <w:p w14:paraId="2B62A9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0A2850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5C4465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DFF83B">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B0BB0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w:t>
            </w:r>
          </w:p>
        </w:tc>
        <w:tc>
          <w:tcPr>
            <w:tcW w:w="4391" w:type="dxa"/>
            <w:tcBorders>
              <w:top w:val="nil"/>
              <w:left w:val="nil"/>
              <w:bottom w:val="single" w:color="auto" w:sz="4" w:space="0"/>
              <w:right w:val="single" w:color="auto" w:sz="4" w:space="0"/>
            </w:tcBorders>
            <w:shd w:val="clear" w:color="000000" w:fill="FFFFFF"/>
            <w:vAlign w:val="center"/>
          </w:tcPr>
          <w:p w14:paraId="268D0D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1363" w:type="dxa"/>
            <w:tcBorders>
              <w:top w:val="nil"/>
              <w:left w:val="nil"/>
              <w:bottom w:val="single" w:color="auto" w:sz="4" w:space="0"/>
              <w:right w:val="single" w:color="auto" w:sz="4" w:space="0"/>
            </w:tcBorders>
            <w:shd w:val="clear" w:color="auto" w:fill="auto"/>
            <w:vAlign w:val="center"/>
          </w:tcPr>
          <w:p w14:paraId="634EFF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98.67</w:t>
            </w:r>
          </w:p>
        </w:tc>
        <w:tc>
          <w:tcPr>
            <w:tcW w:w="1268" w:type="dxa"/>
            <w:tcBorders>
              <w:top w:val="nil"/>
              <w:left w:val="nil"/>
              <w:bottom w:val="single" w:color="auto" w:sz="4" w:space="0"/>
              <w:right w:val="single" w:color="auto" w:sz="4" w:space="0"/>
            </w:tcBorders>
            <w:shd w:val="clear" w:color="auto" w:fill="auto"/>
            <w:vAlign w:val="center"/>
          </w:tcPr>
          <w:p w14:paraId="37F795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30.64</w:t>
            </w:r>
          </w:p>
        </w:tc>
        <w:tc>
          <w:tcPr>
            <w:tcW w:w="1637" w:type="dxa"/>
            <w:tcBorders>
              <w:top w:val="nil"/>
              <w:left w:val="nil"/>
              <w:bottom w:val="single" w:color="auto" w:sz="4" w:space="0"/>
              <w:right w:val="single" w:color="auto" w:sz="4" w:space="0"/>
            </w:tcBorders>
            <w:shd w:val="clear" w:color="auto" w:fill="auto"/>
            <w:vAlign w:val="center"/>
          </w:tcPr>
          <w:p w14:paraId="18292C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68.03</w:t>
            </w:r>
          </w:p>
        </w:tc>
        <w:tc>
          <w:tcPr>
            <w:tcW w:w="1377" w:type="dxa"/>
            <w:tcBorders>
              <w:top w:val="nil"/>
              <w:left w:val="nil"/>
              <w:bottom w:val="single" w:color="auto" w:sz="4" w:space="0"/>
              <w:right w:val="single" w:color="auto" w:sz="4" w:space="0"/>
            </w:tcBorders>
            <w:shd w:val="clear" w:color="auto" w:fill="auto"/>
            <w:vAlign w:val="center"/>
          </w:tcPr>
          <w:p w14:paraId="644D11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4FE54B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556442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8931F2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5EA4A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2012801</w:t>
            </w:r>
          </w:p>
        </w:tc>
        <w:tc>
          <w:tcPr>
            <w:tcW w:w="4391" w:type="dxa"/>
            <w:tcBorders>
              <w:top w:val="nil"/>
              <w:left w:val="nil"/>
              <w:bottom w:val="single" w:color="auto" w:sz="4" w:space="0"/>
              <w:right w:val="single" w:color="auto" w:sz="4" w:space="0"/>
            </w:tcBorders>
            <w:shd w:val="clear" w:color="000000" w:fill="FFFFFF"/>
            <w:vAlign w:val="center"/>
          </w:tcPr>
          <w:p w14:paraId="16CC55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363" w:type="dxa"/>
            <w:tcBorders>
              <w:top w:val="nil"/>
              <w:left w:val="nil"/>
              <w:bottom w:val="single" w:color="auto" w:sz="4" w:space="0"/>
              <w:right w:val="single" w:color="auto" w:sz="4" w:space="0"/>
            </w:tcBorders>
            <w:shd w:val="clear" w:color="auto" w:fill="auto"/>
            <w:vAlign w:val="center"/>
          </w:tcPr>
          <w:p w14:paraId="049CC7A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30.64</w:t>
            </w:r>
          </w:p>
        </w:tc>
        <w:tc>
          <w:tcPr>
            <w:tcW w:w="1268" w:type="dxa"/>
            <w:tcBorders>
              <w:top w:val="nil"/>
              <w:left w:val="nil"/>
              <w:bottom w:val="single" w:color="auto" w:sz="4" w:space="0"/>
              <w:right w:val="single" w:color="auto" w:sz="4" w:space="0"/>
            </w:tcBorders>
            <w:shd w:val="clear" w:color="auto" w:fill="auto"/>
            <w:vAlign w:val="center"/>
          </w:tcPr>
          <w:p w14:paraId="7B255E6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30.64</w:t>
            </w:r>
          </w:p>
        </w:tc>
        <w:tc>
          <w:tcPr>
            <w:tcW w:w="1637" w:type="dxa"/>
            <w:tcBorders>
              <w:top w:val="nil"/>
              <w:left w:val="nil"/>
              <w:bottom w:val="single" w:color="auto" w:sz="4" w:space="0"/>
              <w:right w:val="single" w:color="auto" w:sz="4" w:space="0"/>
            </w:tcBorders>
            <w:shd w:val="clear" w:color="auto" w:fill="auto"/>
            <w:vAlign w:val="center"/>
          </w:tcPr>
          <w:p w14:paraId="3D4432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369AC88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09D8E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E17C7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134D49F4">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279FA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2012802</w:t>
            </w:r>
          </w:p>
        </w:tc>
        <w:tc>
          <w:tcPr>
            <w:tcW w:w="4391" w:type="dxa"/>
            <w:tcBorders>
              <w:top w:val="nil"/>
              <w:left w:val="nil"/>
              <w:bottom w:val="single" w:color="auto" w:sz="4" w:space="0"/>
              <w:right w:val="single" w:color="auto" w:sz="4" w:space="0"/>
            </w:tcBorders>
            <w:shd w:val="clear" w:color="000000" w:fill="FFFFFF"/>
            <w:vAlign w:val="center"/>
          </w:tcPr>
          <w:p w14:paraId="522012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363" w:type="dxa"/>
            <w:tcBorders>
              <w:top w:val="nil"/>
              <w:left w:val="nil"/>
              <w:bottom w:val="single" w:color="auto" w:sz="4" w:space="0"/>
              <w:right w:val="single" w:color="auto" w:sz="4" w:space="0"/>
            </w:tcBorders>
            <w:shd w:val="clear" w:color="auto" w:fill="auto"/>
            <w:vAlign w:val="center"/>
          </w:tcPr>
          <w:p w14:paraId="0679ACA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48.03</w:t>
            </w:r>
          </w:p>
        </w:tc>
        <w:tc>
          <w:tcPr>
            <w:tcW w:w="1268" w:type="dxa"/>
            <w:tcBorders>
              <w:top w:val="nil"/>
              <w:left w:val="nil"/>
              <w:bottom w:val="single" w:color="auto" w:sz="4" w:space="0"/>
              <w:right w:val="single" w:color="auto" w:sz="4" w:space="0"/>
            </w:tcBorders>
            <w:shd w:val="clear" w:color="auto" w:fill="auto"/>
            <w:vAlign w:val="center"/>
          </w:tcPr>
          <w:p w14:paraId="617386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6440D1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48.03</w:t>
            </w:r>
          </w:p>
        </w:tc>
        <w:tc>
          <w:tcPr>
            <w:tcW w:w="1377" w:type="dxa"/>
            <w:tcBorders>
              <w:top w:val="nil"/>
              <w:left w:val="nil"/>
              <w:bottom w:val="single" w:color="auto" w:sz="4" w:space="0"/>
              <w:right w:val="single" w:color="auto" w:sz="4" w:space="0"/>
            </w:tcBorders>
            <w:shd w:val="clear" w:color="auto" w:fill="auto"/>
            <w:vAlign w:val="center"/>
          </w:tcPr>
          <w:p w14:paraId="3AE161F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0B32DEF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5C85D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08B0D0ED">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80375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2012899</w:t>
            </w:r>
          </w:p>
        </w:tc>
        <w:tc>
          <w:tcPr>
            <w:tcW w:w="4391" w:type="dxa"/>
            <w:tcBorders>
              <w:top w:val="nil"/>
              <w:left w:val="nil"/>
              <w:bottom w:val="single" w:color="auto" w:sz="4" w:space="0"/>
              <w:right w:val="single" w:color="auto" w:sz="4" w:space="0"/>
            </w:tcBorders>
            <w:shd w:val="clear" w:color="000000" w:fill="FFFFFF"/>
            <w:vAlign w:val="center"/>
          </w:tcPr>
          <w:p w14:paraId="03AE039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其他民主党派及工商联事务支出</w:t>
            </w:r>
          </w:p>
        </w:tc>
        <w:tc>
          <w:tcPr>
            <w:tcW w:w="1363" w:type="dxa"/>
            <w:tcBorders>
              <w:top w:val="nil"/>
              <w:left w:val="nil"/>
              <w:bottom w:val="single" w:color="auto" w:sz="4" w:space="0"/>
              <w:right w:val="single" w:color="auto" w:sz="4" w:space="0"/>
            </w:tcBorders>
            <w:shd w:val="clear" w:color="auto" w:fill="auto"/>
            <w:vAlign w:val="center"/>
          </w:tcPr>
          <w:p w14:paraId="49616B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268" w:type="dxa"/>
            <w:tcBorders>
              <w:top w:val="nil"/>
              <w:left w:val="nil"/>
              <w:bottom w:val="single" w:color="auto" w:sz="4" w:space="0"/>
              <w:right w:val="single" w:color="auto" w:sz="4" w:space="0"/>
            </w:tcBorders>
            <w:shd w:val="clear" w:color="auto" w:fill="auto"/>
            <w:vAlign w:val="center"/>
          </w:tcPr>
          <w:p w14:paraId="44A3AC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04E767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20.00</w:t>
            </w:r>
          </w:p>
        </w:tc>
        <w:tc>
          <w:tcPr>
            <w:tcW w:w="1377" w:type="dxa"/>
            <w:tcBorders>
              <w:top w:val="nil"/>
              <w:left w:val="nil"/>
              <w:bottom w:val="single" w:color="auto" w:sz="4" w:space="0"/>
              <w:right w:val="single" w:color="auto" w:sz="4" w:space="0"/>
            </w:tcBorders>
            <w:shd w:val="clear" w:color="auto" w:fill="auto"/>
            <w:vAlign w:val="center"/>
          </w:tcPr>
          <w:p w14:paraId="3F1020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ABE31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92A9B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A757D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0810AC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4391" w:type="dxa"/>
            <w:tcBorders>
              <w:top w:val="nil"/>
              <w:left w:val="nil"/>
              <w:bottom w:val="single" w:color="auto" w:sz="4" w:space="0"/>
              <w:right w:val="single" w:color="auto" w:sz="4" w:space="0"/>
            </w:tcBorders>
            <w:shd w:val="clear" w:color="000000" w:fill="FFFFFF"/>
            <w:vAlign w:val="center"/>
          </w:tcPr>
          <w:p w14:paraId="7C6677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363" w:type="dxa"/>
            <w:tcBorders>
              <w:top w:val="nil"/>
              <w:left w:val="nil"/>
              <w:bottom w:val="single" w:color="auto" w:sz="4" w:space="0"/>
              <w:right w:val="single" w:color="auto" w:sz="4" w:space="0"/>
            </w:tcBorders>
            <w:shd w:val="clear" w:color="auto" w:fill="auto"/>
            <w:vAlign w:val="center"/>
          </w:tcPr>
          <w:p w14:paraId="6B7866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3.01</w:t>
            </w:r>
          </w:p>
        </w:tc>
        <w:tc>
          <w:tcPr>
            <w:tcW w:w="1268" w:type="dxa"/>
            <w:tcBorders>
              <w:top w:val="nil"/>
              <w:left w:val="nil"/>
              <w:bottom w:val="single" w:color="auto" w:sz="4" w:space="0"/>
              <w:right w:val="single" w:color="auto" w:sz="4" w:space="0"/>
            </w:tcBorders>
            <w:shd w:val="clear" w:color="auto" w:fill="auto"/>
            <w:vAlign w:val="center"/>
          </w:tcPr>
          <w:p w14:paraId="062FB1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3.01</w:t>
            </w:r>
          </w:p>
        </w:tc>
        <w:tc>
          <w:tcPr>
            <w:tcW w:w="1637" w:type="dxa"/>
            <w:tcBorders>
              <w:top w:val="nil"/>
              <w:left w:val="nil"/>
              <w:bottom w:val="single" w:color="auto" w:sz="4" w:space="0"/>
              <w:right w:val="single" w:color="auto" w:sz="4" w:space="0"/>
            </w:tcBorders>
            <w:shd w:val="clear" w:color="auto" w:fill="auto"/>
            <w:vAlign w:val="center"/>
          </w:tcPr>
          <w:p w14:paraId="55420A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6BBDE5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627A6C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91557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19558E6">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0033DC2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4391" w:type="dxa"/>
            <w:tcBorders>
              <w:top w:val="nil"/>
              <w:left w:val="nil"/>
              <w:bottom w:val="single" w:color="auto" w:sz="4" w:space="0"/>
              <w:right w:val="single" w:color="auto" w:sz="4" w:space="0"/>
            </w:tcBorders>
            <w:shd w:val="clear" w:color="000000" w:fill="FFFFFF"/>
            <w:vAlign w:val="center"/>
          </w:tcPr>
          <w:p w14:paraId="78EE5C3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363" w:type="dxa"/>
            <w:tcBorders>
              <w:top w:val="nil"/>
              <w:left w:val="nil"/>
              <w:bottom w:val="single" w:color="auto" w:sz="4" w:space="0"/>
              <w:right w:val="single" w:color="auto" w:sz="4" w:space="0"/>
            </w:tcBorders>
            <w:shd w:val="clear" w:color="auto" w:fill="auto"/>
            <w:vAlign w:val="center"/>
          </w:tcPr>
          <w:p w14:paraId="23086D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3.01</w:t>
            </w:r>
          </w:p>
        </w:tc>
        <w:tc>
          <w:tcPr>
            <w:tcW w:w="1268" w:type="dxa"/>
            <w:tcBorders>
              <w:top w:val="nil"/>
              <w:left w:val="nil"/>
              <w:bottom w:val="single" w:color="auto" w:sz="4" w:space="0"/>
              <w:right w:val="single" w:color="auto" w:sz="4" w:space="0"/>
            </w:tcBorders>
            <w:shd w:val="clear" w:color="auto" w:fill="auto"/>
            <w:vAlign w:val="center"/>
          </w:tcPr>
          <w:p w14:paraId="40FFBD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3.01</w:t>
            </w:r>
          </w:p>
        </w:tc>
        <w:tc>
          <w:tcPr>
            <w:tcW w:w="1637" w:type="dxa"/>
            <w:tcBorders>
              <w:top w:val="nil"/>
              <w:left w:val="nil"/>
              <w:bottom w:val="single" w:color="auto" w:sz="4" w:space="0"/>
              <w:right w:val="single" w:color="auto" w:sz="4" w:space="0"/>
            </w:tcBorders>
            <w:shd w:val="clear" w:color="auto" w:fill="auto"/>
            <w:vAlign w:val="center"/>
          </w:tcPr>
          <w:p w14:paraId="73FDFE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5621DD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5F29CB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4841E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51B157">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EE30E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4391" w:type="dxa"/>
            <w:tcBorders>
              <w:top w:val="nil"/>
              <w:left w:val="nil"/>
              <w:bottom w:val="single" w:color="auto" w:sz="4" w:space="0"/>
              <w:right w:val="single" w:color="auto" w:sz="4" w:space="0"/>
            </w:tcBorders>
            <w:shd w:val="clear" w:color="000000" w:fill="FFFFFF"/>
            <w:vAlign w:val="center"/>
          </w:tcPr>
          <w:p w14:paraId="4D1695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363" w:type="dxa"/>
            <w:tcBorders>
              <w:top w:val="nil"/>
              <w:left w:val="nil"/>
              <w:bottom w:val="single" w:color="auto" w:sz="4" w:space="0"/>
              <w:right w:val="single" w:color="auto" w:sz="4" w:space="0"/>
            </w:tcBorders>
            <w:shd w:val="clear" w:color="auto" w:fill="auto"/>
            <w:vAlign w:val="center"/>
          </w:tcPr>
          <w:p w14:paraId="57C469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268" w:type="dxa"/>
            <w:tcBorders>
              <w:top w:val="nil"/>
              <w:left w:val="nil"/>
              <w:bottom w:val="single" w:color="auto" w:sz="4" w:space="0"/>
              <w:right w:val="single" w:color="auto" w:sz="4" w:space="0"/>
            </w:tcBorders>
            <w:shd w:val="clear" w:color="auto" w:fill="auto"/>
            <w:vAlign w:val="center"/>
          </w:tcPr>
          <w:p w14:paraId="219311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637" w:type="dxa"/>
            <w:tcBorders>
              <w:top w:val="nil"/>
              <w:left w:val="nil"/>
              <w:bottom w:val="single" w:color="auto" w:sz="4" w:space="0"/>
              <w:right w:val="single" w:color="auto" w:sz="4" w:space="0"/>
            </w:tcBorders>
            <w:shd w:val="clear" w:color="auto" w:fill="auto"/>
            <w:vAlign w:val="center"/>
          </w:tcPr>
          <w:p w14:paraId="040098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634FAB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371D07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7077C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B15AE2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7F7E986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4391" w:type="dxa"/>
            <w:tcBorders>
              <w:top w:val="nil"/>
              <w:left w:val="nil"/>
              <w:bottom w:val="single" w:color="auto" w:sz="4" w:space="0"/>
              <w:right w:val="single" w:color="auto" w:sz="4" w:space="0"/>
            </w:tcBorders>
            <w:shd w:val="clear" w:color="000000" w:fill="FFFFFF"/>
            <w:vAlign w:val="center"/>
          </w:tcPr>
          <w:p w14:paraId="08E6BD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363" w:type="dxa"/>
            <w:tcBorders>
              <w:top w:val="nil"/>
              <w:left w:val="nil"/>
              <w:bottom w:val="single" w:color="auto" w:sz="4" w:space="0"/>
              <w:right w:val="single" w:color="auto" w:sz="4" w:space="0"/>
            </w:tcBorders>
            <w:shd w:val="clear" w:color="auto" w:fill="auto"/>
            <w:vAlign w:val="center"/>
          </w:tcPr>
          <w:p w14:paraId="66FB97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3.18</w:t>
            </w:r>
          </w:p>
        </w:tc>
        <w:tc>
          <w:tcPr>
            <w:tcW w:w="1268" w:type="dxa"/>
            <w:tcBorders>
              <w:top w:val="nil"/>
              <w:left w:val="nil"/>
              <w:bottom w:val="single" w:color="auto" w:sz="4" w:space="0"/>
              <w:right w:val="single" w:color="auto" w:sz="4" w:space="0"/>
            </w:tcBorders>
            <w:shd w:val="clear" w:color="auto" w:fill="auto"/>
            <w:vAlign w:val="center"/>
          </w:tcPr>
          <w:p w14:paraId="56B248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3.18</w:t>
            </w:r>
          </w:p>
        </w:tc>
        <w:tc>
          <w:tcPr>
            <w:tcW w:w="1637" w:type="dxa"/>
            <w:tcBorders>
              <w:top w:val="nil"/>
              <w:left w:val="nil"/>
              <w:bottom w:val="single" w:color="auto" w:sz="4" w:space="0"/>
              <w:right w:val="single" w:color="auto" w:sz="4" w:space="0"/>
            </w:tcBorders>
            <w:shd w:val="clear" w:color="auto" w:fill="auto"/>
            <w:vAlign w:val="center"/>
          </w:tcPr>
          <w:p w14:paraId="4F0AE1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719651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F76FF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3D0B39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DCBA0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4D5952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391" w:type="dxa"/>
            <w:tcBorders>
              <w:top w:val="nil"/>
              <w:left w:val="nil"/>
              <w:bottom w:val="single" w:color="auto" w:sz="4" w:space="0"/>
              <w:right w:val="single" w:color="auto" w:sz="4" w:space="0"/>
            </w:tcBorders>
            <w:shd w:val="clear" w:color="000000" w:fill="FFFFFF"/>
            <w:vAlign w:val="center"/>
          </w:tcPr>
          <w:p w14:paraId="1C04C1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363" w:type="dxa"/>
            <w:tcBorders>
              <w:top w:val="nil"/>
              <w:left w:val="nil"/>
              <w:bottom w:val="single" w:color="auto" w:sz="4" w:space="0"/>
              <w:right w:val="single" w:color="auto" w:sz="4" w:space="0"/>
            </w:tcBorders>
            <w:shd w:val="clear" w:color="auto" w:fill="auto"/>
            <w:vAlign w:val="center"/>
          </w:tcPr>
          <w:p w14:paraId="5FB38D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3.18</w:t>
            </w:r>
          </w:p>
        </w:tc>
        <w:tc>
          <w:tcPr>
            <w:tcW w:w="1268" w:type="dxa"/>
            <w:tcBorders>
              <w:top w:val="nil"/>
              <w:left w:val="nil"/>
              <w:bottom w:val="single" w:color="auto" w:sz="4" w:space="0"/>
              <w:right w:val="single" w:color="auto" w:sz="4" w:space="0"/>
            </w:tcBorders>
            <w:shd w:val="clear" w:color="auto" w:fill="auto"/>
            <w:vAlign w:val="center"/>
          </w:tcPr>
          <w:p w14:paraId="130084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3.18</w:t>
            </w:r>
          </w:p>
        </w:tc>
        <w:tc>
          <w:tcPr>
            <w:tcW w:w="1637" w:type="dxa"/>
            <w:tcBorders>
              <w:top w:val="nil"/>
              <w:left w:val="nil"/>
              <w:bottom w:val="single" w:color="auto" w:sz="4" w:space="0"/>
              <w:right w:val="single" w:color="auto" w:sz="4" w:space="0"/>
            </w:tcBorders>
            <w:shd w:val="clear" w:color="auto" w:fill="auto"/>
            <w:vAlign w:val="center"/>
          </w:tcPr>
          <w:p w14:paraId="7DF435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428EE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EA1C2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6C2BD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84ABE1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5AE586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4391" w:type="dxa"/>
            <w:tcBorders>
              <w:top w:val="nil"/>
              <w:left w:val="nil"/>
              <w:bottom w:val="single" w:color="auto" w:sz="4" w:space="0"/>
              <w:right w:val="single" w:color="auto" w:sz="4" w:space="0"/>
            </w:tcBorders>
            <w:shd w:val="clear" w:color="000000" w:fill="FFFFFF"/>
            <w:vAlign w:val="center"/>
          </w:tcPr>
          <w:p w14:paraId="71176E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363" w:type="dxa"/>
            <w:tcBorders>
              <w:top w:val="nil"/>
              <w:left w:val="nil"/>
              <w:bottom w:val="single" w:color="auto" w:sz="4" w:space="0"/>
              <w:right w:val="single" w:color="auto" w:sz="4" w:space="0"/>
            </w:tcBorders>
            <w:shd w:val="clear" w:color="auto" w:fill="auto"/>
            <w:vAlign w:val="center"/>
          </w:tcPr>
          <w:p w14:paraId="4DD60C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0.20</w:t>
            </w:r>
          </w:p>
        </w:tc>
        <w:tc>
          <w:tcPr>
            <w:tcW w:w="1268" w:type="dxa"/>
            <w:tcBorders>
              <w:top w:val="nil"/>
              <w:left w:val="nil"/>
              <w:bottom w:val="single" w:color="auto" w:sz="4" w:space="0"/>
              <w:right w:val="single" w:color="auto" w:sz="4" w:space="0"/>
            </w:tcBorders>
            <w:shd w:val="clear" w:color="auto" w:fill="auto"/>
            <w:vAlign w:val="center"/>
          </w:tcPr>
          <w:p w14:paraId="6A5FB1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0.20</w:t>
            </w:r>
          </w:p>
        </w:tc>
        <w:tc>
          <w:tcPr>
            <w:tcW w:w="1637" w:type="dxa"/>
            <w:tcBorders>
              <w:top w:val="nil"/>
              <w:left w:val="nil"/>
              <w:bottom w:val="single" w:color="auto" w:sz="4" w:space="0"/>
              <w:right w:val="single" w:color="auto" w:sz="4" w:space="0"/>
            </w:tcBorders>
            <w:shd w:val="clear" w:color="auto" w:fill="auto"/>
            <w:vAlign w:val="center"/>
          </w:tcPr>
          <w:p w14:paraId="3DC907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19A531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5621C7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2AF1C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F6FDA9">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E75E7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4391" w:type="dxa"/>
            <w:tcBorders>
              <w:top w:val="nil"/>
              <w:left w:val="nil"/>
              <w:bottom w:val="single" w:color="auto" w:sz="4" w:space="0"/>
              <w:right w:val="single" w:color="auto" w:sz="4" w:space="0"/>
            </w:tcBorders>
            <w:shd w:val="clear" w:color="000000" w:fill="FFFFFF"/>
            <w:vAlign w:val="center"/>
          </w:tcPr>
          <w:p w14:paraId="7A32C41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363" w:type="dxa"/>
            <w:tcBorders>
              <w:top w:val="nil"/>
              <w:left w:val="nil"/>
              <w:bottom w:val="single" w:color="auto" w:sz="4" w:space="0"/>
              <w:right w:val="single" w:color="auto" w:sz="4" w:space="0"/>
            </w:tcBorders>
            <w:shd w:val="clear" w:color="auto" w:fill="auto"/>
            <w:vAlign w:val="center"/>
          </w:tcPr>
          <w:p w14:paraId="15411D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0.20</w:t>
            </w:r>
          </w:p>
        </w:tc>
        <w:tc>
          <w:tcPr>
            <w:tcW w:w="1268" w:type="dxa"/>
            <w:tcBorders>
              <w:top w:val="nil"/>
              <w:left w:val="nil"/>
              <w:bottom w:val="single" w:color="auto" w:sz="4" w:space="0"/>
              <w:right w:val="single" w:color="auto" w:sz="4" w:space="0"/>
            </w:tcBorders>
            <w:shd w:val="clear" w:color="auto" w:fill="auto"/>
            <w:vAlign w:val="center"/>
          </w:tcPr>
          <w:p w14:paraId="06322B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0.20</w:t>
            </w:r>
          </w:p>
        </w:tc>
        <w:tc>
          <w:tcPr>
            <w:tcW w:w="1637" w:type="dxa"/>
            <w:tcBorders>
              <w:top w:val="nil"/>
              <w:left w:val="nil"/>
              <w:bottom w:val="single" w:color="auto" w:sz="4" w:space="0"/>
              <w:right w:val="single" w:color="auto" w:sz="4" w:space="0"/>
            </w:tcBorders>
            <w:shd w:val="clear" w:color="auto" w:fill="auto"/>
            <w:vAlign w:val="center"/>
          </w:tcPr>
          <w:p w14:paraId="0530E2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310EEF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85CF7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3800D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684FA4">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753466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4391" w:type="dxa"/>
            <w:tcBorders>
              <w:top w:val="nil"/>
              <w:left w:val="nil"/>
              <w:bottom w:val="single" w:color="auto" w:sz="4" w:space="0"/>
              <w:right w:val="single" w:color="auto" w:sz="4" w:space="0"/>
            </w:tcBorders>
            <w:shd w:val="clear" w:color="000000" w:fill="FFFFFF"/>
            <w:vAlign w:val="center"/>
          </w:tcPr>
          <w:p w14:paraId="0F96540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363" w:type="dxa"/>
            <w:tcBorders>
              <w:top w:val="nil"/>
              <w:left w:val="nil"/>
              <w:bottom w:val="single" w:color="auto" w:sz="4" w:space="0"/>
              <w:right w:val="single" w:color="auto" w:sz="4" w:space="0"/>
            </w:tcBorders>
            <w:shd w:val="clear" w:color="auto" w:fill="auto"/>
            <w:vAlign w:val="center"/>
          </w:tcPr>
          <w:p w14:paraId="035AE8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1.27</w:t>
            </w:r>
          </w:p>
        </w:tc>
        <w:tc>
          <w:tcPr>
            <w:tcW w:w="1268" w:type="dxa"/>
            <w:tcBorders>
              <w:top w:val="nil"/>
              <w:left w:val="nil"/>
              <w:bottom w:val="single" w:color="auto" w:sz="4" w:space="0"/>
              <w:right w:val="single" w:color="auto" w:sz="4" w:space="0"/>
            </w:tcBorders>
            <w:shd w:val="clear" w:color="auto" w:fill="auto"/>
            <w:vAlign w:val="center"/>
          </w:tcPr>
          <w:p w14:paraId="649CB6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1.27</w:t>
            </w:r>
          </w:p>
        </w:tc>
        <w:tc>
          <w:tcPr>
            <w:tcW w:w="1637" w:type="dxa"/>
            <w:tcBorders>
              <w:top w:val="nil"/>
              <w:left w:val="nil"/>
              <w:bottom w:val="single" w:color="auto" w:sz="4" w:space="0"/>
              <w:right w:val="single" w:color="auto" w:sz="4" w:space="0"/>
            </w:tcBorders>
            <w:shd w:val="clear" w:color="auto" w:fill="auto"/>
            <w:vAlign w:val="center"/>
          </w:tcPr>
          <w:p w14:paraId="38D01B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1CDFD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6E0B5A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DB826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DBD5A0">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43D588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391" w:type="dxa"/>
            <w:tcBorders>
              <w:top w:val="nil"/>
              <w:left w:val="nil"/>
              <w:bottom w:val="single" w:color="auto" w:sz="4" w:space="0"/>
              <w:right w:val="single" w:color="auto" w:sz="4" w:space="0"/>
            </w:tcBorders>
            <w:shd w:val="clear" w:color="000000" w:fill="FFFFFF"/>
            <w:vAlign w:val="center"/>
          </w:tcPr>
          <w:p w14:paraId="04ADF0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363" w:type="dxa"/>
            <w:tcBorders>
              <w:top w:val="nil"/>
              <w:left w:val="nil"/>
              <w:bottom w:val="single" w:color="auto" w:sz="4" w:space="0"/>
              <w:right w:val="single" w:color="auto" w:sz="4" w:space="0"/>
            </w:tcBorders>
            <w:shd w:val="clear" w:color="auto" w:fill="auto"/>
            <w:vAlign w:val="center"/>
          </w:tcPr>
          <w:p w14:paraId="2EB44D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1.27</w:t>
            </w:r>
          </w:p>
        </w:tc>
        <w:tc>
          <w:tcPr>
            <w:tcW w:w="1268" w:type="dxa"/>
            <w:tcBorders>
              <w:top w:val="nil"/>
              <w:left w:val="nil"/>
              <w:bottom w:val="single" w:color="auto" w:sz="4" w:space="0"/>
              <w:right w:val="single" w:color="auto" w:sz="4" w:space="0"/>
            </w:tcBorders>
            <w:shd w:val="clear" w:color="auto" w:fill="auto"/>
            <w:vAlign w:val="center"/>
          </w:tcPr>
          <w:p w14:paraId="6D48C6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1.27</w:t>
            </w:r>
          </w:p>
        </w:tc>
        <w:tc>
          <w:tcPr>
            <w:tcW w:w="1637" w:type="dxa"/>
            <w:tcBorders>
              <w:top w:val="nil"/>
              <w:left w:val="nil"/>
              <w:bottom w:val="single" w:color="auto" w:sz="4" w:space="0"/>
              <w:right w:val="single" w:color="auto" w:sz="4" w:space="0"/>
            </w:tcBorders>
            <w:shd w:val="clear" w:color="auto" w:fill="auto"/>
            <w:vAlign w:val="center"/>
          </w:tcPr>
          <w:p w14:paraId="32B385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EC7D4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2F0D4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F2458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DA25ED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1362F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391" w:type="dxa"/>
            <w:tcBorders>
              <w:top w:val="nil"/>
              <w:left w:val="nil"/>
              <w:bottom w:val="single" w:color="auto" w:sz="4" w:space="0"/>
              <w:right w:val="single" w:color="auto" w:sz="4" w:space="0"/>
            </w:tcBorders>
            <w:shd w:val="clear" w:color="000000" w:fill="FFFFFF"/>
            <w:vAlign w:val="center"/>
          </w:tcPr>
          <w:p w14:paraId="6F77B4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363" w:type="dxa"/>
            <w:tcBorders>
              <w:top w:val="nil"/>
              <w:left w:val="nil"/>
              <w:bottom w:val="single" w:color="auto" w:sz="4" w:space="0"/>
              <w:right w:val="single" w:color="auto" w:sz="4" w:space="0"/>
            </w:tcBorders>
            <w:shd w:val="clear" w:color="auto" w:fill="auto"/>
            <w:vAlign w:val="center"/>
          </w:tcPr>
          <w:p w14:paraId="6512F4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1.27</w:t>
            </w:r>
          </w:p>
        </w:tc>
        <w:tc>
          <w:tcPr>
            <w:tcW w:w="1268" w:type="dxa"/>
            <w:tcBorders>
              <w:top w:val="nil"/>
              <w:left w:val="nil"/>
              <w:bottom w:val="single" w:color="auto" w:sz="4" w:space="0"/>
              <w:right w:val="single" w:color="auto" w:sz="4" w:space="0"/>
            </w:tcBorders>
            <w:shd w:val="clear" w:color="auto" w:fill="auto"/>
            <w:vAlign w:val="center"/>
          </w:tcPr>
          <w:p w14:paraId="1A4CEE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1.27</w:t>
            </w:r>
          </w:p>
        </w:tc>
        <w:tc>
          <w:tcPr>
            <w:tcW w:w="1637" w:type="dxa"/>
            <w:tcBorders>
              <w:top w:val="nil"/>
              <w:left w:val="nil"/>
              <w:bottom w:val="single" w:color="auto" w:sz="4" w:space="0"/>
              <w:right w:val="single" w:color="auto" w:sz="4" w:space="0"/>
            </w:tcBorders>
            <w:shd w:val="clear" w:color="auto" w:fill="auto"/>
            <w:vAlign w:val="center"/>
          </w:tcPr>
          <w:p w14:paraId="5DDE5D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0EA025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A84CB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216C8F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CF3A19">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BF76F9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4391" w:type="dxa"/>
            <w:tcBorders>
              <w:top w:val="nil"/>
              <w:left w:val="nil"/>
              <w:bottom w:val="single" w:color="auto" w:sz="4" w:space="0"/>
              <w:right w:val="single" w:color="auto" w:sz="4" w:space="0"/>
            </w:tcBorders>
            <w:shd w:val="clear" w:color="000000" w:fill="FFFFFF"/>
            <w:vAlign w:val="center"/>
          </w:tcPr>
          <w:p w14:paraId="4F2DC9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363" w:type="dxa"/>
            <w:tcBorders>
              <w:top w:val="nil"/>
              <w:left w:val="nil"/>
              <w:bottom w:val="single" w:color="auto" w:sz="4" w:space="0"/>
              <w:right w:val="single" w:color="auto" w:sz="4" w:space="0"/>
            </w:tcBorders>
            <w:shd w:val="clear" w:color="auto" w:fill="auto"/>
            <w:vAlign w:val="center"/>
          </w:tcPr>
          <w:p w14:paraId="56403D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268" w:type="dxa"/>
            <w:tcBorders>
              <w:top w:val="nil"/>
              <w:left w:val="nil"/>
              <w:bottom w:val="single" w:color="auto" w:sz="4" w:space="0"/>
              <w:right w:val="single" w:color="auto" w:sz="4" w:space="0"/>
            </w:tcBorders>
            <w:shd w:val="clear" w:color="auto" w:fill="auto"/>
            <w:vAlign w:val="center"/>
          </w:tcPr>
          <w:p w14:paraId="62C07E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637" w:type="dxa"/>
            <w:tcBorders>
              <w:top w:val="nil"/>
              <w:left w:val="nil"/>
              <w:bottom w:val="single" w:color="auto" w:sz="4" w:space="0"/>
              <w:right w:val="single" w:color="auto" w:sz="4" w:space="0"/>
            </w:tcBorders>
            <w:shd w:val="clear" w:color="auto" w:fill="auto"/>
            <w:vAlign w:val="center"/>
          </w:tcPr>
          <w:p w14:paraId="790C6D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64EB5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65D7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96CD7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61594EB">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B5247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4391" w:type="dxa"/>
            <w:tcBorders>
              <w:top w:val="nil"/>
              <w:left w:val="nil"/>
              <w:bottom w:val="single" w:color="auto" w:sz="4" w:space="0"/>
              <w:right w:val="single" w:color="auto" w:sz="4" w:space="0"/>
            </w:tcBorders>
            <w:shd w:val="clear" w:color="000000" w:fill="FFFFFF"/>
            <w:vAlign w:val="center"/>
          </w:tcPr>
          <w:p w14:paraId="6F2344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363" w:type="dxa"/>
            <w:tcBorders>
              <w:top w:val="nil"/>
              <w:left w:val="nil"/>
              <w:bottom w:val="single" w:color="auto" w:sz="4" w:space="0"/>
              <w:right w:val="single" w:color="auto" w:sz="4" w:space="0"/>
            </w:tcBorders>
            <w:shd w:val="clear" w:color="auto" w:fill="auto"/>
            <w:vAlign w:val="center"/>
          </w:tcPr>
          <w:p w14:paraId="3D1F48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268" w:type="dxa"/>
            <w:tcBorders>
              <w:top w:val="nil"/>
              <w:left w:val="nil"/>
              <w:bottom w:val="single" w:color="auto" w:sz="4" w:space="0"/>
              <w:right w:val="single" w:color="auto" w:sz="4" w:space="0"/>
            </w:tcBorders>
            <w:shd w:val="clear" w:color="auto" w:fill="auto"/>
            <w:vAlign w:val="center"/>
          </w:tcPr>
          <w:p w14:paraId="328501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637" w:type="dxa"/>
            <w:tcBorders>
              <w:top w:val="nil"/>
              <w:left w:val="nil"/>
              <w:bottom w:val="single" w:color="auto" w:sz="4" w:space="0"/>
              <w:right w:val="single" w:color="auto" w:sz="4" w:space="0"/>
            </w:tcBorders>
            <w:shd w:val="clear" w:color="auto" w:fill="auto"/>
            <w:vAlign w:val="center"/>
          </w:tcPr>
          <w:p w14:paraId="1ACE00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60A8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F471B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23F035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56962EE">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395F4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4391" w:type="dxa"/>
            <w:tcBorders>
              <w:top w:val="nil"/>
              <w:left w:val="nil"/>
              <w:bottom w:val="single" w:color="auto" w:sz="4" w:space="0"/>
              <w:right w:val="single" w:color="auto" w:sz="4" w:space="0"/>
            </w:tcBorders>
            <w:shd w:val="clear" w:color="000000" w:fill="FFFFFF"/>
            <w:vAlign w:val="center"/>
          </w:tcPr>
          <w:p w14:paraId="492241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363" w:type="dxa"/>
            <w:tcBorders>
              <w:top w:val="nil"/>
              <w:left w:val="nil"/>
              <w:bottom w:val="single" w:color="auto" w:sz="4" w:space="0"/>
              <w:right w:val="single" w:color="auto" w:sz="4" w:space="0"/>
            </w:tcBorders>
            <w:shd w:val="clear" w:color="auto" w:fill="auto"/>
            <w:vAlign w:val="center"/>
          </w:tcPr>
          <w:p w14:paraId="393649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268" w:type="dxa"/>
            <w:tcBorders>
              <w:top w:val="nil"/>
              <w:left w:val="nil"/>
              <w:bottom w:val="single" w:color="auto" w:sz="4" w:space="0"/>
              <w:right w:val="single" w:color="auto" w:sz="4" w:space="0"/>
            </w:tcBorders>
            <w:shd w:val="clear" w:color="auto" w:fill="auto"/>
            <w:vAlign w:val="center"/>
          </w:tcPr>
          <w:p w14:paraId="39ED5A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0.37</w:t>
            </w:r>
          </w:p>
        </w:tc>
        <w:tc>
          <w:tcPr>
            <w:tcW w:w="1637" w:type="dxa"/>
            <w:tcBorders>
              <w:top w:val="nil"/>
              <w:left w:val="nil"/>
              <w:bottom w:val="single" w:color="auto" w:sz="4" w:space="0"/>
              <w:right w:val="single" w:color="auto" w:sz="4" w:space="0"/>
            </w:tcBorders>
            <w:shd w:val="clear" w:color="auto" w:fill="auto"/>
            <w:vAlign w:val="center"/>
          </w:tcPr>
          <w:p w14:paraId="4B55AA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0E9B96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A6957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6A81B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76A4E68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1B71A6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F9FD0D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BD202EA">
      <w:pPr>
        <w:pStyle w:val="7"/>
        <w:rPr>
          <w:rFonts w:ascii="Times New Roman" w:hAnsi="Times New Roman" w:eastAsia="黑体" w:cs="Times New Roman"/>
          <w:color w:val="000000"/>
          <w:kern w:val="0"/>
          <w:sz w:val="32"/>
          <w:szCs w:val="32"/>
          <w:lang w:bidi="ar"/>
        </w:rPr>
      </w:pPr>
    </w:p>
    <w:p w14:paraId="3B5A40DE">
      <w:pPr>
        <w:pStyle w:val="3"/>
        <w:rPr>
          <w:rFonts w:ascii="Times New Roman" w:hAnsi="Times New Roman" w:eastAsia="黑体" w:cs="Times New Roman"/>
          <w:color w:val="000000"/>
          <w:kern w:val="0"/>
          <w:sz w:val="32"/>
          <w:szCs w:val="32"/>
          <w:lang w:bidi="ar"/>
        </w:rPr>
      </w:pPr>
    </w:p>
    <w:p w14:paraId="15276F14">
      <w:pPr>
        <w:widowControl/>
        <w:spacing w:after="156" w:afterLines="50"/>
        <w:ind w:firstLine="420" w:firstLineChars="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D70C44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869435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974"/>
        <w:gridCol w:w="2358"/>
        <w:gridCol w:w="616"/>
        <w:gridCol w:w="912"/>
        <w:gridCol w:w="1462"/>
        <w:gridCol w:w="1815"/>
        <w:gridCol w:w="1951"/>
      </w:tblGrid>
      <w:tr w14:paraId="364DBFFF">
        <w:tblPrEx>
          <w:tblCellMar>
            <w:top w:w="0" w:type="dxa"/>
            <w:left w:w="108" w:type="dxa"/>
            <w:bottom w:w="0" w:type="dxa"/>
            <w:right w:w="108" w:type="dxa"/>
          </w:tblCellMar>
        </w:tblPrEx>
        <w:trPr>
          <w:trHeight w:val="402" w:hRule="atLeast"/>
          <w:jc w:val="center"/>
        </w:trPr>
        <w:tc>
          <w:tcPr>
            <w:tcW w:w="510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A78C6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14" w:type="dxa"/>
            <w:gridSpan w:val="6"/>
            <w:tcBorders>
              <w:top w:val="single" w:color="auto" w:sz="4" w:space="0"/>
              <w:left w:val="nil"/>
              <w:bottom w:val="single" w:color="auto" w:sz="4" w:space="0"/>
              <w:right w:val="single" w:color="auto" w:sz="4" w:space="0"/>
            </w:tcBorders>
            <w:shd w:val="clear" w:color="000000" w:fill="FFFFFF"/>
            <w:vAlign w:val="center"/>
          </w:tcPr>
          <w:p w14:paraId="00A5CC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F39164A">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E3249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6B236A7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74" w:type="dxa"/>
            <w:tcBorders>
              <w:top w:val="nil"/>
              <w:left w:val="nil"/>
              <w:bottom w:val="single" w:color="auto" w:sz="4" w:space="0"/>
              <w:right w:val="single" w:color="auto" w:sz="4" w:space="0"/>
            </w:tcBorders>
            <w:shd w:val="clear" w:color="auto" w:fill="auto"/>
            <w:vAlign w:val="center"/>
          </w:tcPr>
          <w:p w14:paraId="473726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58" w:type="dxa"/>
            <w:tcBorders>
              <w:top w:val="nil"/>
              <w:left w:val="nil"/>
              <w:bottom w:val="single" w:color="auto" w:sz="4" w:space="0"/>
              <w:right w:val="single" w:color="auto" w:sz="4" w:space="0"/>
            </w:tcBorders>
            <w:shd w:val="clear" w:color="auto" w:fill="auto"/>
            <w:vAlign w:val="center"/>
          </w:tcPr>
          <w:p w14:paraId="415A64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17E8E2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12" w:type="dxa"/>
            <w:tcBorders>
              <w:top w:val="nil"/>
              <w:left w:val="nil"/>
              <w:bottom w:val="single" w:color="auto" w:sz="4" w:space="0"/>
              <w:right w:val="single" w:color="auto" w:sz="4" w:space="0"/>
            </w:tcBorders>
            <w:shd w:val="clear" w:color="auto" w:fill="auto"/>
            <w:vAlign w:val="center"/>
          </w:tcPr>
          <w:p w14:paraId="55C981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2" w:type="dxa"/>
            <w:tcBorders>
              <w:top w:val="nil"/>
              <w:left w:val="nil"/>
              <w:bottom w:val="single" w:color="auto" w:sz="4" w:space="0"/>
              <w:right w:val="single" w:color="auto" w:sz="4" w:space="0"/>
            </w:tcBorders>
            <w:shd w:val="clear" w:color="auto" w:fill="auto"/>
            <w:vAlign w:val="center"/>
          </w:tcPr>
          <w:p w14:paraId="72BE10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554F47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5C1DDF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29D2B9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FA10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01CF2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74" w:type="dxa"/>
            <w:tcBorders>
              <w:top w:val="nil"/>
              <w:left w:val="nil"/>
              <w:bottom w:val="single" w:color="auto" w:sz="4" w:space="0"/>
              <w:right w:val="single" w:color="auto" w:sz="4" w:space="0"/>
            </w:tcBorders>
            <w:shd w:val="clear" w:color="auto" w:fill="auto"/>
            <w:vAlign w:val="center"/>
          </w:tcPr>
          <w:p w14:paraId="01BD16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58" w:type="dxa"/>
            <w:tcBorders>
              <w:top w:val="nil"/>
              <w:left w:val="nil"/>
              <w:bottom w:val="single" w:color="auto" w:sz="4" w:space="0"/>
              <w:right w:val="single" w:color="auto" w:sz="4" w:space="0"/>
            </w:tcBorders>
            <w:shd w:val="clear" w:color="auto" w:fill="auto"/>
            <w:vAlign w:val="center"/>
          </w:tcPr>
          <w:p w14:paraId="643556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5CED4E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2" w:type="dxa"/>
            <w:tcBorders>
              <w:top w:val="nil"/>
              <w:left w:val="nil"/>
              <w:bottom w:val="single" w:color="auto" w:sz="4" w:space="0"/>
              <w:right w:val="single" w:color="auto" w:sz="4" w:space="0"/>
            </w:tcBorders>
            <w:shd w:val="clear" w:color="auto" w:fill="auto"/>
            <w:vAlign w:val="center"/>
          </w:tcPr>
          <w:p w14:paraId="158D40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2" w:type="dxa"/>
            <w:tcBorders>
              <w:top w:val="nil"/>
              <w:left w:val="nil"/>
              <w:bottom w:val="single" w:color="auto" w:sz="4" w:space="0"/>
              <w:right w:val="single" w:color="auto" w:sz="4" w:space="0"/>
            </w:tcBorders>
            <w:shd w:val="clear" w:color="auto" w:fill="auto"/>
            <w:vAlign w:val="center"/>
          </w:tcPr>
          <w:p w14:paraId="04CC28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2B481D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41AAB7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2131AC8">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435B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6B711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74" w:type="dxa"/>
            <w:tcBorders>
              <w:top w:val="nil"/>
              <w:left w:val="nil"/>
              <w:bottom w:val="single" w:color="auto" w:sz="4" w:space="0"/>
              <w:right w:val="single" w:color="auto" w:sz="4" w:space="0"/>
            </w:tcBorders>
            <w:shd w:val="clear" w:color="auto" w:fill="auto"/>
            <w:vAlign w:val="center"/>
          </w:tcPr>
          <w:p w14:paraId="6A56024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2358" w:type="dxa"/>
            <w:tcBorders>
              <w:top w:val="nil"/>
              <w:left w:val="nil"/>
              <w:bottom w:val="single" w:color="auto" w:sz="4" w:space="0"/>
              <w:right w:val="single" w:color="auto" w:sz="4" w:space="0"/>
            </w:tcBorders>
            <w:shd w:val="clear" w:color="auto" w:fill="auto"/>
            <w:vAlign w:val="center"/>
          </w:tcPr>
          <w:p w14:paraId="4EB9B6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06972C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12" w:type="dxa"/>
            <w:tcBorders>
              <w:top w:val="nil"/>
              <w:left w:val="nil"/>
              <w:bottom w:val="single" w:color="auto" w:sz="4" w:space="0"/>
              <w:right w:val="single" w:color="auto" w:sz="4" w:space="0"/>
            </w:tcBorders>
            <w:shd w:val="clear" w:color="auto" w:fill="auto"/>
            <w:vAlign w:val="center"/>
          </w:tcPr>
          <w:p w14:paraId="57B048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103.68</w:t>
            </w:r>
          </w:p>
        </w:tc>
        <w:tc>
          <w:tcPr>
            <w:tcW w:w="1462" w:type="dxa"/>
            <w:tcBorders>
              <w:top w:val="nil"/>
              <w:left w:val="nil"/>
              <w:bottom w:val="single" w:color="auto" w:sz="4" w:space="0"/>
              <w:right w:val="single" w:color="auto" w:sz="4" w:space="0"/>
            </w:tcBorders>
            <w:shd w:val="clear" w:color="auto" w:fill="auto"/>
            <w:vAlign w:val="center"/>
          </w:tcPr>
          <w:p w14:paraId="1A4DFA9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103.68</w:t>
            </w:r>
          </w:p>
        </w:tc>
        <w:tc>
          <w:tcPr>
            <w:tcW w:w="1815" w:type="dxa"/>
            <w:tcBorders>
              <w:top w:val="nil"/>
              <w:left w:val="nil"/>
              <w:bottom w:val="single" w:color="auto" w:sz="4" w:space="0"/>
              <w:right w:val="single" w:color="auto" w:sz="4" w:space="0"/>
            </w:tcBorders>
            <w:shd w:val="clear" w:color="auto" w:fill="auto"/>
            <w:vAlign w:val="center"/>
          </w:tcPr>
          <w:p w14:paraId="331004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3A7552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E4891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78694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5E8EEB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74" w:type="dxa"/>
            <w:tcBorders>
              <w:top w:val="nil"/>
              <w:left w:val="nil"/>
              <w:bottom w:val="single" w:color="auto" w:sz="4" w:space="0"/>
              <w:right w:val="single" w:color="auto" w:sz="4" w:space="0"/>
            </w:tcBorders>
            <w:shd w:val="clear" w:color="auto" w:fill="auto"/>
            <w:vAlign w:val="center"/>
          </w:tcPr>
          <w:p w14:paraId="3AC2BB5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5F03A3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646B1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12" w:type="dxa"/>
            <w:tcBorders>
              <w:top w:val="nil"/>
              <w:left w:val="nil"/>
              <w:bottom w:val="single" w:color="auto" w:sz="4" w:space="0"/>
              <w:right w:val="single" w:color="auto" w:sz="4" w:space="0"/>
            </w:tcBorders>
            <w:shd w:val="clear" w:color="auto" w:fill="auto"/>
            <w:vAlign w:val="center"/>
          </w:tcPr>
          <w:p w14:paraId="4F9406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3.38</w:t>
            </w:r>
          </w:p>
        </w:tc>
        <w:tc>
          <w:tcPr>
            <w:tcW w:w="1462" w:type="dxa"/>
            <w:tcBorders>
              <w:top w:val="nil"/>
              <w:left w:val="nil"/>
              <w:bottom w:val="single" w:color="auto" w:sz="4" w:space="0"/>
              <w:right w:val="single" w:color="auto" w:sz="4" w:space="0"/>
            </w:tcBorders>
            <w:shd w:val="clear" w:color="auto" w:fill="auto"/>
            <w:vAlign w:val="center"/>
          </w:tcPr>
          <w:p w14:paraId="12CE889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3.38</w:t>
            </w:r>
          </w:p>
        </w:tc>
        <w:tc>
          <w:tcPr>
            <w:tcW w:w="1815" w:type="dxa"/>
            <w:tcBorders>
              <w:top w:val="nil"/>
              <w:left w:val="nil"/>
              <w:bottom w:val="single" w:color="auto" w:sz="4" w:space="0"/>
              <w:right w:val="single" w:color="auto" w:sz="4" w:space="0"/>
            </w:tcBorders>
            <w:shd w:val="clear" w:color="auto" w:fill="auto"/>
            <w:vAlign w:val="center"/>
          </w:tcPr>
          <w:p w14:paraId="167712F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157A0E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5300C8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8C267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2B96A9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74" w:type="dxa"/>
            <w:tcBorders>
              <w:top w:val="nil"/>
              <w:left w:val="nil"/>
              <w:bottom w:val="single" w:color="auto" w:sz="4" w:space="0"/>
              <w:right w:val="single" w:color="auto" w:sz="4" w:space="0"/>
            </w:tcBorders>
            <w:shd w:val="clear" w:color="auto" w:fill="auto"/>
            <w:vAlign w:val="center"/>
          </w:tcPr>
          <w:p w14:paraId="0A0970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641EEF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41B2CB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12" w:type="dxa"/>
            <w:tcBorders>
              <w:top w:val="nil"/>
              <w:left w:val="nil"/>
              <w:bottom w:val="single" w:color="auto" w:sz="4" w:space="0"/>
              <w:right w:val="single" w:color="auto" w:sz="4" w:space="0"/>
            </w:tcBorders>
            <w:shd w:val="clear" w:color="auto" w:fill="auto"/>
            <w:vAlign w:val="center"/>
          </w:tcPr>
          <w:p w14:paraId="693E95B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1.27</w:t>
            </w:r>
          </w:p>
        </w:tc>
        <w:tc>
          <w:tcPr>
            <w:tcW w:w="1462" w:type="dxa"/>
            <w:tcBorders>
              <w:top w:val="nil"/>
              <w:left w:val="nil"/>
              <w:bottom w:val="single" w:color="auto" w:sz="4" w:space="0"/>
              <w:right w:val="single" w:color="auto" w:sz="4" w:space="0"/>
            </w:tcBorders>
            <w:shd w:val="clear" w:color="auto" w:fill="auto"/>
            <w:vAlign w:val="center"/>
          </w:tcPr>
          <w:p w14:paraId="5DACA72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1.27</w:t>
            </w:r>
          </w:p>
        </w:tc>
        <w:tc>
          <w:tcPr>
            <w:tcW w:w="1815" w:type="dxa"/>
            <w:tcBorders>
              <w:top w:val="nil"/>
              <w:left w:val="nil"/>
              <w:bottom w:val="single" w:color="auto" w:sz="4" w:space="0"/>
              <w:right w:val="single" w:color="auto" w:sz="4" w:space="0"/>
            </w:tcBorders>
            <w:shd w:val="clear" w:color="auto" w:fill="auto"/>
            <w:vAlign w:val="center"/>
          </w:tcPr>
          <w:p w14:paraId="404F444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F418AE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A49EFD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930DF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F29D0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74" w:type="dxa"/>
            <w:tcBorders>
              <w:top w:val="nil"/>
              <w:left w:val="nil"/>
              <w:bottom w:val="single" w:color="auto" w:sz="4" w:space="0"/>
              <w:right w:val="single" w:color="auto" w:sz="4" w:space="0"/>
            </w:tcBorders>
            <w:shd w:val="clear" w:color="auto" w:fill="auto"/>
            <w:vAlign w:val="center"/>
          </w:tcPr>
          <w:p w14:paraId="6236C5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64F61F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4D7CB4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12" w:type="dxa"/>
            <w:tcBorders>
              <w:top w:val="nil"/>
              <w:left w:val="nil"/>
              <w:bottom w:val="single" w:color="auto" w:sz="4" w:space="0"/>
              <w:right w:val="single" w:color="auto" w:sz="4" w:space="0"/>
            </w:tcBorders>
            <w:shd w:val="clear" w:color="auto" w:fill="auto"/>
            <w:vAlign w:val="center"/>
          </w:tcPr>
          <w:p w14:paraId="1C5005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0.37</w:t>
            </w:r>
          </w:p>
        </w:tc>
        <w:tc>
          <w:tcPr>
            <w:tcW w:w="1462" w:type="dxa"/>
            <w:tcBorders>
              <w:top w:val="nil"/>
              <w:left w:val="nil"/>
              <w:bottom w:val="single" w:color="auto" w:sz="4" w:space="0"/>
              <w:right w:val="single" w:color="auto" w:sz="4" w:space="0"/>
            </w:tcBorders>
            <w:shd w:val="clear" w:color="auto" w:fill="auto"/>
            <w:vAlign w:val="center"/>
          </w:tcPr>
          <w:p w14:paraId="7680803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0.37</w:t>
            </w:r>
          </w:p>
        </w:tc>
        <w:tc>
          <w:tcPr>
            <w:tcW w:w="1815" w:type="dxa"/>
            <w:tcBorders>
              <w:top w:val="nil"/>
              <w:left w:val="nil"/>
              <w:bottom w:val="single" w:color="auto" w:sz="4" w:space="0"/>
              <w:right w:val="single" w:color="auto" w:sz="4" w:space="0"/>
            </w:tcBorders>
            <w:shd w:val="clear" w:color="auto" w:fill="auto"/>
            <w:vAlign w:val="center"/>
          </w:tcPr>
          <w:p w14:paraId="39AB13C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4C2A62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4F31E1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A078C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731EC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74" w:type="dxa"/>
            <w:tcBorders>
              <w:top w:val="nil"/>
              <w:left w:val="nil"/>
              <w:bottom w:val="single" w:color="auto" w:sz="4" w:space="0"/>
              <w:right w:val="single" w:color="auto" w:sz="4" w:space="0"/>
            </w:tcBorders>
            <w:shd w:val="clear" w:color="auto" w:fill="auto"/>
            <w:vAlign w:val="center"/>
          </w:tcPr>
          <w:p w14:paraId="221463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4EB37DDA">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6EAB74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12" w:type="dxa"/>
            <w:tcBorders>
              <w:top w:val="nil"/>
              <w:left w:val="nil"/>
              <w:bottom w:val="single" w:color="auto" w:sz="4" w:space="0"/>
              <w:right w:val="single" w:color="auto" w:sz="4" w:space="0"/>
            </w:tcBorders>
            <w:shd w:val="clear" w:color="auto" w:fill="auto"/>
            <w:vAlign w:val="center"/>
          </w:tcPr>
          <w:p w14:paraId="4F1E0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727DCF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1AD032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E1B5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1E4F8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65D23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5631F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74" w:type="dxa"/>
            <w:tcBorders>
              <w:top w:val="nil"/>
              <w:left w:val="nil"/>
              <w:bottom w:val="single" w:color="auto" w:sz="4" w:space="0"/>
              <w:right w:val="single" w:color="auto" w:sz="4" w:space="0"/>
            </w:tcBorders>
            <w:shd w:val="clear" w:color="auto" w:fill="auto"/>
            <w:vAlign w:val="center"/>
          </w:tcPr>
          <w:p w14:paraId="002467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761A56E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289BD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12" w:type="dxa"/>
            <w:tcBorders>
              <w:top w:val="nil"/>
              <w:left w:val="nil"/>
              <w:bottom w:val="single" w:color="auto" w:sz="4" w:space="0"/>
              <w:right w:val="single" w:color="auto" w:sz="4" w:space="0"/>
            </w:tcBorders>
            <w:shd w:val="clear" w:color="auto" w:fill="auto"/>
            <w:vAlign w:val="center"/>
          </w:tcPr>
          <w:p w14:paraId="1ED913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172915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007DDC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E8DBE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C4D51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F74C2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FB3F1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74" w:type="dxa"/>
            <w:tcBorders>
              <w:top w:val="nil"/>
              <w:left w:val="nil"/>
              <w:bottom w:val="single" w:color="auto" w:sz="4" w:space="0"/>
              <w:right w:val="single" w:color="auto" w:sz="4" w:space="0"/>
            </w:tcBorders>
            <w:shd w:val="clear" w:color="auto" w:fill="auto"/>
            <w:vAlign w:val="center"/>
          </w:tcPr>
          <w:p w14:paraId="3657BA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25E3F2FC">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439B7C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12" w:type="dxa"/>
            <w:tcBorders>
              <w:top w:val="nil"/>
              <w:left w:val="nil"/>
              <w:bottom w:val="single" w:color="auto" w:sz="4" w:space="0"/>
              <w:right w:val="single" w:color="auto" w:sz="4" w:space="0"/>
            </w:tcBorders>
            <w:shd w:val="clear" w:color="auto" w:fill="auto"/>
            <w:vAlign w:val="center"/>
          </w:tcPr>
          <w:p w14:paraId="5C3266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33570E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EA077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F2BB4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17AAD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AD9D3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4FEA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74" w:type="dxa"/>
            <w:tcBorders>
              <w:top w:val="nil"/>
              <w:left w:val="nil"/>
              <w:bottom w:val="single" w:color="auto" w:sz="4" w:space="0"/>
              <w:right w:val="single" w:color="auto" w:sz="4" w:space="0"/>
            </w:tcBorders>
            <w:shd w:val="clear" w:color="auto" w:fill="auto"/>
            <w:vAlign w:val="center"/>
          </w:tcPr>
          <w:p w14:paraId="1AC964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1B3709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1D517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12" w:type="dxa"/>
            <w:tcBorders>
              <w:top w:val="nil"/>
              <w:left w:val="nil"/>
              <w:bottom w:val="single" w:color="auto" w:sz="4" w:space="0"/>
              <w:right w:val="single" w:color="auto" w:sz="4" w:space="0"/>
            </w:tcBorders>
            <w:shd w:val="clear" w:color="auto" w:fill="auto"/>
            <w:vAlign w:val="center"/>
          </w:tcPr>
          <w:p w14:paraId="4B1731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0C469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0536E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8BFB0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BE9C7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CE87E6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472E3A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74" w:type="dxa"/>
            <w:tcBorders>
              <w:top w:val="nil"/>
              <w:left w:val="nil"/>
              <w:bottom w:val="single" w:color="auto" w:sz="4" w:space="0"/>
              <w:right w:val="single" w:color="auto" w:sz="4" w:space="0"/>
            </w:tcBorders>
            <w:shd w:val="clear" w:color="auto" w:fill="auto"/>
            <w:vAlign w:val="center"/>
          </w:tcPr>
          <w:p w14:paraId="787664B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2358" w:type="dxa"/>
            <w:tcBorders>
              <w:top w:val="nil"/>
              <w:left w:val="nil"/>
              <w:bottom w:val="single" w:color="auto" w:sz="4" w:space="0"/>
              <w:right w:val="single" w:color="auto" w:sz="4" w:space="0"/>
            </w:tcBorders>
            <w:shd w:val="clear" w:color="auto" w:fill="auto"/>
            <w:vAlign w:val="center"/>
          </w:tcPr>
          <w:p w14:paraId="26EB6FD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1D5F91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12" w:type="dxa"/>
            <w:tcBorders>
              <w:top w:val="nil"/>
              <w:left w:val="nil"/>
              <w:bottom w:val="single" w:color="auto" w:sz="4" w:space="0"/>
              <w:right w:val="single" w:color="auto" w:sz="4" w:space="0"/>
            </w:tcBorders>
            <w:shd w:val="clear" w:color="auto" w:fill="auto"/>
            <w:vAlign w:val="center"/>
          </w:tcPr>
          <w:p w14:paraId="752FF85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1462" w:type="dxa"/>
            <w:tcBorders>
              <w:top w:val="nil"/>
              <w:left w:val="nil"/>
              <w:bottom w:val="single" w:color="auto" w:sz="4" w:space="0"/>
              <w:right w:val="single" w:color="auto" w:sz="4" w:space="0"/>
            </w:tcBorders>
            <w:shd w:val="clear" w:color="auto" w:fill="auto"/>
            <w:vAlign w:val="center"/>
          </w:tcPr>
          <w:p w14:paraId="07C96A0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1815" w:type="dxa"/>
            <w:tcBorders>
              <w:top w:val="nil"/>
              <w:left w:val="nil"/>
              <w:bottom w:val="single" w:color="auto" w:sz="4" w:space="0"/>
              <w:right w:val="single" w:color="auto" w:sz="4" w:space="0"/>
            </w:tcBorders>
            <w:shd w:val="clear" w:color="auto" w:fill="auto"/>
            <w:vAlign w:val="center"/>
          </w:tcPr>
          <w:p w14:paraId="78D683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58B3ED8">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820647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8F60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40FA4E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74" w:type="dxa"/>
            <w:tcBorders>
              <w:top w:val="nil"/>
              <w:left w:val="nil"/>
              <w:bottom w:val="single" w:color="auto" w:sz="4" w:space="0"/>
              <w:right w:val="single" w:color="auto" w:sz="4" w:space="0"/>
            </w:tcBorders>
            <w:shd w:val="clear" w:color="auto" w:fill="auto"/>
            <w:vAlign w:val="center"/>
          </w:tcPr>
          <w:p w14:paraId="0CB218B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425ACF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355A21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12" w:type="dxa"/>
            <w:tcBorders>
              <w:top w:val="nil"/>
              <w:left w:val="nil"/>
              <w:bottom w:val="single" w:color="auto" w:sz="4" w:space="0"/>
              <w:right w:val="single" w:color="auto" w:sz="4" w:space="0"/>
            </w:tcBorders>
            <w:shd w:val="clear" w:color="auto" w:fill="auto"/>
            <w:vAlign w:val="center"/>
          </w:tcPr>
          <w:p w14:paraId="6AA2F57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62" w:type="dxa"/>
            <w:tcBorders>
              <w:top w:val="nil"/>
              <w:left w:val="nil"/>
              <w:bottom w:val="single" w:color="auto" w:sz="4" w:space="0"/>
              <w:right w:val="single" w:color="auto" w:sz="4" w:space="0"/>
            </w:tcBorders>
            <w:shd w:val="clear" w:color="auto" w:fill="auto"/>
            <w:vAlign w:val="center"/>
          </w:tcPr>
          <w:p w14:paraId="35EF0C2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15" w:type="dxa"/>
            <w:tcBorders>
              <w:top w:val="nil"/>
              <w:left w:val="nil"/>
              <w:bottom w:val="single" w:color="auto" w:sz="4" w:space="0"/>
              <w:right w:val="single" w:color="auto" w:sz="4" w:space="0"/>
            </w:tcBorders>
            <w:shd w:val="clear" w:color="auto" w:fill="auto"/>
            <w:vAlign w:val="center"/>
          </w:tcPr>
          <w:p w14:paraId="2B4E924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0D6D18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31B30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9F55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47C02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74" w:type="dxa"/>
            <w:tcBorders>
              <w:top w:val="nil"/>
              <w:left w:val="nil"/>
              <w:bottom w:val="single" w:color="auto" w:sz="4" w:space="0"/>
              <w:right w:val="single" w:color="auto" w:sz="4" w:space="0"/>
            </w:tcBorders>
            <w:shd w:val="clear" w:color="auto" w:fill="auto"/>
            <w:vAlign w:val="center"/>
          </w:tcPr>
          <w:p w14:paraId="1B5C891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2CF98B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E3C3A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12" w:type="dxa"/>
            <w:tcBorders>
              <w:top w:val="nil"/>
              <w:left w:val="nil"/>
              <w:bottom w:val="single" w:color="auto" w:sz="4" w:space="0"/>
              <w:right w:val="single" w:color="auto" w:sz="4" w:space="0"/>
            </w:tcBorders>
            <w:shd w:val="clear" w:color="auto" w:fill="auto"/>
            <w:vAlign w:val="center"/>
          </w:tcPr>
          <w:p w14:paraId="035DA5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21E735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7B8BD4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6E1FA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89C61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3377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043ED5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74" w:type="dxa"/>
            <w:tcBorders>
              <w:top w:val="nil"/>
              <w:left w:val="nil"/>
              <w:bottom w:val="single" w:color="auto" w:sz="4" w:space="0"/>
              <w:right w:val="single" w:color="auto" w:sz="4" w:space="0"/>
            </w:tcBorders>
            <w:shd w:val="clear" w:color="auto" w:fill="auto"/>
            <w:vAlign w:val="center"/>
          </w:tcPr>
          <w:p w14:paraId="077DCC2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45E35D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4DF5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12" w:type="dxa"/>
            <w:tcBorders>
              <w:top w:val="nil"/>
              <w:left w:val="nil"/>
              <w:bottom w:val="single" w:color="auto" w:sz="4" w:space="0"/>
              <w:right w:val="single" w:color="auto" w:sz="4" w:space="0"/>
            </w:tcBorders>
            <w:shd w:val="clear" w:color="auto" w:fill="auto"/>
            <w:vAlign w:val="center"/>
          </w:tcPr>
          <w:p w14:paraId="6027A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5C5A7F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6A4ECA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AD7E8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8CC78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E66F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662757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74" w:type="dxa"/>
            <w:tcBorders>
              <w:top w:val="nil"/>
              <w:left w:val="nil"/>
              <w:bottom w:val="single" w:color="auto" w:sz="4" w:space="0"/>
              <w:right w:val="single" w:color="auto" w:sz="4" w:space="0"/>
            </w:tcBorders>
            <w:shd w:val="clear" w:color="auto" w:fill="auto"/>
            <w:vAlign w:val="center"/>
          </w:tcPr>
          <w:p w14:paraId="1CC59D9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0CDF71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29B13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12" w:type="dxa"/>
            <w:tcBorders>
              <w:top w:val="nil"/>
              <w:left w:val="nil"/>
              <w:bottom w:val="single" w:color="auto" w:sz="4" w:space="0"/>
              <w:right w:val="single" w:color="auto" w:sz="4" w:space="0"/>
            </w:tcBorders>
            <w:shd w:val="clear" w:color="auto" w:fill="auto"/>
            <w:vAlign w:val="center"/>
          </w:tcPr>
          <w:p w14:paraId="4ABDBE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01CD32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5145A5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4730E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C7700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4B52AA0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14461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74" w:type="dxa"/>
            <w:tcBorders>
              <w:top w:val="nil"/>
              <w:left w:val="nil"/>
              <w:bottom w:val="single" w:color="auto" w:sz="4" w:space="0"/>
              <w:right w:val="single" w:color="auto" w:sz="4" w:space="0"/>
            </w:tcBorders>
            <w:shd w:val="clear" w:color="auto" w:fill="auto"/>
            <w:vAlign w:val="center"/>
          </w:tcPr>
          <w:p w14:paraId="7BFEB30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2358" w:type="dxa"/>
            <w:tcBorders>
              <w:top w:val="nil"/>
              <w:left w:val="nil"/>
              <w:bottom w:val="single" w:color="auto" w:sz="4" w:space="0"/>
              <w:right w:val="single" w:color="auto" w:sz="4" w:space="0"/>
            </w:tcBorders>
            <w:shd w:val="clear" w:color="000000" w:fill="FFFFFF"/>
            <w:vAlign w:val="center"/>
          </w:tcPr>
          <w:p w14:paraId="1F7574F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663533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12" w:type="dxa"/>
            <w:tcBorders>
              <w:top w:val="nil"/>
              <w:left w:val="nil"/>
              <w:bottom w:val="single" w:color="auto" w:sz="4" w:space="0"/>
              <w:right w:val="single" w:color="auto" w:sz="4" w:space="0"/>
            </w:tcBorders>
            <w:shd w:val="clear" w:color="000000" w:fill="FFFFFF"/>
            <w:vAlign w:val="center"/>
          </w:tcPr>
          <w:p w14:paraId="5CF88EB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1462" w:type="dxa"/>
            <w:tcBorders>
              <w:top w:val="nil"/>
              <w:left w:val="nil"/>
              <w:bottom w:val="single" w:color="auto" w:sz="4" w:space="0"/>
              <w:right w:val="single" w:color="auto" w:sz="4" w:space="0"/>
            </w:tcBorders>
            <w:shd w:val="clear" w:color="000000" w:fill="FFFFFF"/>
            <w:vAlign w:val="center"/>
          </w:tcPr>
          <w:p w14:paraId="2B5A978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108.70</w:t>
            </w:r>
          </w:p>
        </w:tc>
        <w:tc>
          <w:tcPr>
            <w:tcW w:w="1815" w:type="dxa"/>
            <w:tcBorders>
              <w:top w:val="nil"/>
              <w:left w:val="nil"/>
              <w:bottom w:val="single" w:color="auto" w:sz="4" w:space="0"/>
              <w:right w:val="single" w:color="auto" w:sz="4" w:space="0"/>
            </w:tcBorders>
            <w:shd w:val="clear" w:color="auto" w:fill="auto"/>
            <w:vAlign w:val="center"/>
          </w:tcPr>
          <w:p w14:paraId="20D94AD0">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EF73C8B">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7ADE55A0">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165B59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57F212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Cs w:val="21"/>
        </w:rPr>
        <w:t xml:space="preserve">                                                                            公开05表</w:t>
      </w:r>
    </w:p>
    <w:p w14:paraId="1902F0E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2459AAE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21A3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610CA8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1279C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8BF3C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D81C9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C9988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05E93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61852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E61C80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B94E04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5CACE2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3A662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058B2E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0DFC0AF">
            <w:pPr>
              <w:widowControl/>
              <w:jc w:val="left"/>
              <w:rPr>
                <w:rFonts w:ascii="Times New Roman" w:hAnsi="Times New Roman" w:eastAsia="仿宋_GB2312" w:cs="Times New Roman"/>
                <w:kern w:val="0"/>
                <w:szCs w:val="21"/>
              </w:rPr>
            </w:pPr>
          </w:p>
        </w:tc>
      </w:tr>
      <w:tr w14:paraId="394B154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C76C0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6A794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D4FD31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D5E9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A55915B">
            <w:pPr>
              <w:widowControl/>
              <w:jc w:val="left"/>
              <w:rPr>
                <w:rFonts w:ascii="Times New Roman" w:hAnsi="Times New Roman" w:eastAsia="仿宋_GB2312" w:cs="Times New Roman"/>
                <w:kern w:val="0"/>
                <w:szCs w:val="21"/>
              </w:rPr>
            </w:pPr>
          </w:p>
        </w:tc>
      </w:tr>
      <w:tr w14:paraId="4C38C0F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4F27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3FDD7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08355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0810F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C342EE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5BD9D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7F310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108.70</w:t>
            </w:r>
          </w:p>
        </w:tc>
        <w:tc>
          <w:tcPr>
            <w:tcW w:w="3492" w:type="dxa"/>
            <w:tcBorders>
              <w:top w:val="nil"/>
              <w:left w:val="nil"/>
              <w:bottom w:val="single" w:color="auto" w:sz="4" w:space="0"/>
              <w:right w:val="single" w:color="auto" w:sz="4" w:space="0"/>
            </w:tcBorders>
            <w:shd w:val="clear" w:color="auto" w:fill="auto"/>
            <w:vAlign w:val="center"/>
          </w:tcPr>
          <w:p w14:paraId="0CB195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38.67</w:t>
            </w:r>
          </w:p>
        </w:tc>
        <w:tc>
          <w:tcPr>
            <w:tcW w:w="3000" w:type="dxa"/>
            <w:tcBorders>
              <w:top w:val="nil"/>
              <w:left w:val="nil"/>
              <w:bottom w:val="single" w:color="auto" w:sz="4" w:space="0"/>
              <w:right w:val="single" w:color="auto" w:sz="8" w:space="0"/>
            </w:tcBorders>
            <w:shd w:val="clear" w:color="auto" w:fill="auto"/>
            <w:vAlign w:val="center"/>
          </w:tcPr>
          <w:p w14:paraId="73A92D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70.03</w:t>
            </w:r>
          </w:p>
        </w:tc>
      </w:tr>
      <w:tr w14:paraId="37E3C6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F221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C5B6C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39A7A3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103.68</w:t>
            </w:r>
          </w:p>
        </w:tc>
        <w:tc>
          <w:tcPr>
            <w:tcW w:w="3492" w:type="dxa"/>
            <w:tcBorders>
              <w:top w:val="nil"/>
              <w:left w:val="nil"/>
              <w:bottom w:val="single" w:color="auto" w:sz="4" w:space="0"/>
              <w:right w:val="single" w:color="auto" w:sz="4" w:space="0"/>
            </w:tcBorders>
            <w:shd w:val="clear" w:color="auto" w:fill="auto"/>
            <w:vAlign w:val="center"/>
          </w:tcPr>
          <w:p w14:paraId="0BF462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33.65</w:t>
            </w:r>
          </w:p>
        </w:tc>
        <w:tc>
          <w:tcPr>
            <w:tcW w:w="3000" w:type="dxa"/>
            <w:tcBorders>
              <w:top w:val="nil"/>
              <w:left w:val="nil"/>
              <w:bottom w:val="single" w:color="auto" w:sz="4" w:space="0"/>
              <w:right w:val="single" w:color="auto" w:sz="8" w:space="0"/>
            </w:tcBorders>
            <w:shd w:val="clear" w:color="auto" w:fill="auto"/>
            <w:vAlign w:val="center"/>
          </w:tcPr>
          <w:p w14:paraId="66FC46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70.03</w:t>
            </w:r>
          </w:p>
        </w:tc>
      </w:tr>
      <w:tr w14:paraId="422A76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F890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w:t>
            </w:r>
          </w:p>
        </w:tc>
        <w:tc>
          <w:tcPr>
            <w:tcW w:w="3527" w:type="dxa"/>
            <w:tcBorders>
              <w:top w:val="nil"/>
              <w:left w:val="nil"/>
              <w:bottom w:val="single" w:color="auto" w:sz="4" w:space="0"/>
              <w:right w:val="single" w:color="auto" w:sz="4" w:space="0"/>
            </w:tcBorders>
            <w:shd w:val="clear" w:color="auto" w:fill="auto"/>
            <w:vAlign w:val="center"/>
          </w:tcPr>
          <w:p w14:paraId="44AA13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政协事务</w:t>
            </w:r>
          </w:p>
        </w:tc>
        <w:tc>
          <w:tcPr>
            <w:tcW w:w="3000" w:type="dxa"/>
            <w:tcBorders>
              <w:top w:val="nil"/>
              <w:left w:val="nil"/>
              <w:bottom w:val="single" w:color="auto" w:sz="4" w:space="0"/>
              <w:right w:val="single" w:color="auto" w:sz="4" w:space="0"/>
            </w:tcBorders>
            <w:shd w:val="clear" w:color="auto" w:fill="auto"/>
            <w:vAlign w:val="center"/>
          </w:tcPr>
          <w:p w14:paraId="75680CA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76F5C6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F99F4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511521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3091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2010299</w:t>
            </w:r>
          </w:p>
        </w:tc>
        <w:tc>
          <w:tcPr>
            <w:tcW w:w="3527" w:type="dxa"/>
            <w:tcBorders>
              <w:top w:val="nil"/>
              <w:left w:val="nil"/>
              <w:bottom w:val="single" w:color="auto" w:sz="4" w:space="0"/>
              <w:right w:val="single" w:color="auto" w:sz="4" w:space="0"/>
            </w:tcBorders>
            <w:shd w:val="clear" w:color="auto" w:fill="auto"/>
            <w:vAlign w:val="center"/>
          </w:tcPr>
          <w:p w14:paraId="5FD6A7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3000" w:type="dxa"/>
            <w:tcBorders>
              <w:top w:val="nil"/>
              <w:left w:val="nil"/>
              <w:bottom w:val="single" w:color="auto" w:sz="4" w:space="0"/>
              <w:right w:val="single" w:color="auto" w:sz="4" w:space="0"/>
            </w:tcBorders>
            <w:shd w:val="clear" w:color="auto" w:fill="auto"/>
            <w:vAlign w:val="center"/>
          </w:tcPr>
          <w:p w14:paraId="4D38AB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01D96C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83C4A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4448D5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C40C9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w:t>
            </w:r>
          </w:p>
        </w:tc>
        <w:tc>
          <w:tcPr>
            <w:tcW w:w="3527" w:type="dxa"/>
            <w:tcBorders>
              <w:top w:val="nil"/>
              <w:left w:val="nil"/>
              <w:bottom w:val="single" w:color="auto" w:sz="4" w:space="0"/>
              <w:right w:val="single" w:color="auto" w:sz="4" w:space="0"/>
            </w:tcBorders>
            <w:shd w:val="clear" w:color="auto" w:fill="auto"/>
            <w:vAlign w:val="center"/>
          </w:tcPr>
          <w:p w14:paraId="5BEC47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3000" w:type="dxa"/>
            <w:tcBorders>
              <w:top w:val="nil"/>
              <w:left w:val="nil"/>
              <w:bottom w:val="single" w:color="auto" w:sz="4" w:space="0"/>
              <w:right w:val="single" w:color="auto" w:sz="4" w:space="0"/>
            </w:tcBorders>
            <w:shd w:val="clear" w:color="auto" w:fill="auto"/>
            <w:vAlign w:val="center"/>
          </w:tcPr>
          <w:p w14:paraId="37A461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98.67</w:t>
            </w:r>
          </w:p>
        </w:tc>
        <w:tc>
          <w:tcPr>
            <w:tcW w:w="3492" w:type="dxa"/>
            <w:tcBorders>
              <w:top w:val="nil"/>
              <w:left w:val="nil"/>
              <w:bottom w:val="single" w:color="auto" w:sz="4" w:space="0"/>
              <w:right w:val="single" w:color="auto" w:sz="4" w:space="0"/>
            </w:tcBorders>
            <w:shd w:val="clear" w:color="auto" w:fill="auto"/>
            <w:vAlign w:val="center"/>
          </w:tcPr>
          <w:p w14:paraId="699077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30.64</w:t>
            </w:r>
          </w:p>
        </w:tc>
        <w:tc>
          <w:tcPr>
            <w:tcW w:w="3000" w:type="dxa"/>
            <w:tcBorders>
              <w:top w:val="nil"/>
              <w:left w:val="nil"/>
              <w:bottom w:val="single" w:color="auto" w:sz="4" w:space="0"/>
              <w:right w:val="single" w:color="auto" w:sz="8" w:space="0"/>
            </w:tcBorders>
            <w:shd w:val="clear" w:color="auto" w:fill="auto"/>
            <w:vAlign w:val="center"/>
          </w:tcPr>
          <w:p w14:paraId="356073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68.03</w:t>
            </w:r>
          </w:p>
        </w:tc>
      </w:tr>
      <w:tr w14:paraId="634FD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1A82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2012801</w:t>
            </w:r>
          </w:p>
        </w:tc>
        <w:tc>
          <w:tcPr>
            <w:tcW w:w="3527" w:type="dxa"/>
            <w:tcBorders>
              <w:top w:val="nil"/>
              <w:left w:val="nil"/>
              <w:bottom w:val="single" w:color="auto" w:sz="4" w:space="0"/>
              <w:right w:val="single" w:color="auto" w:sz="4" w:space="0"/>
            </w:tcBorders>
            <w:shd w:val="clear" w:color="auto" w:fill="auto"/>
            <w:vAlign w:val="center"/>
          </w:tcPr>
          <w:p w14:paraId="5C43D5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2C1A06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30.64</w:t>
            </w:r>
          </w:p>
        </w:tc>
        <w:tc>
          <w:tcPr>
            <w:tcW w:w="3492" w:type="dxa"/>
            <w:tcBorders>
              <w:top w:val="nil"/>
              <w:left w:val="nil"/>
              <w:bottom w:val="single" w:color="auto" w:sz="4" w:space="0"/>
              <w:right w:val="single" w:color="auto" w:sz="4" w:space="0"/>
            </w:tcBorders>
            <w:shd w:val="clear" w:color="auto" w:fill="auto"/>
            <w:vAlign w:val="center"/>
          </w:tcPr>
          <w:p w14:paraId="16C350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30.64</w:t>
            </w:r>
          </w:p>
        </w:tc>
        <w:tc>
          <w:tcPr>
            <w:tcW w:w="3000" w:type="dxa"/>
            <w:tcBorders>
              <w:top w:val="nil"/>
              <w:left w:val="nil"/>
              <w:bottom w:val="single" w:color="auto" w:sz="4" w:space="0"/>
              <w:right w:val="single" w:color="auto" w:sz="8" w:space="0"/>
            </w:tcBorders>
            <w:shd w:val="clear" w:color="auto" w:fill="auto"/>
            <w:vAlign w:val="center"/>
          </w:tcPr>
          <w:p w14:paraId="6BED3D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08C4F1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A63A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2012802</w:t>
            </w:r>
          </w:p>
        </w:tc>
        <w:tc>
          <w:tcPr>
            <w:tcW w:w="3527" w:type="dxa"/>
            <w:tcBorders>
              <w:top w:val="nil"/>
              <w:left w:val="nil"/>
              <w:bottom w:val="single" w:color="auto" w:sz="4" w:space="0"/>
              <w:right w:val="single" w:color="auto" w:sz="4" w:space="0"/>
            </w:tcBorders>
            <w:shd w:val="clear" w:color="auto" w:fill="auto"/>
            <w:vAlign w:val="center"/>
          </w:tcPr>
          <w:p w14:paraId="064C71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3F5032C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48.03</w:t>
            </w:r>
          </w:p>
        </w:tc>
        <w:tc>
          <w:tcPr>
            <w:tcW w:w="3492" w:type="dxa"/>
            <w:tcBorders>
              <w:top w:val="nil"/>
              <w:left w:val="nil"/>
              <w:bottom w:val="single" w:color="auto" w:sz="4" w:space="0"/>
              <w:right w:val="single" w:color="auto" w:sz="4" w:space="0"/>
            </w:tcBorders>
            <w:shd w:val="clear" w:color="auto" w:fill="auto"/>
            <w:vAlign w:val="center"/>
          </w:tcPr>
          <w:p w14:paraId="076CDA4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CDAC1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48.03</w:t>
            </w:r>
          </w:p>
        </w:tc>
      </w:tr>
      <w:tr w14:paraId="07F4B7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06509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2012899</w:t>
            </w:r>
          </w:p>
        </w:tc>
        <w:tc>
          <w:tcPr>
            <w:tcW w:w="3527" w:type="dxa"/>
            <w:tcBorders>
              <w:top w:val="nil"/>
              <w:left w:val="nil"/>
              <w:bottom w:val="single" w:color="auto" w:sz="4" w:space="0"/>
              <w:right w:val="single" w:color="auto" w:sz="4" w:space="0"/>
            </w:tcBorders>
            <w:shd w:val="clear" w:color="auto" w:fill="auto"/>
            <w:vAlign w:val="center"/>
          </w:tcPr>
          <w:p w14:paraId="0A9285C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其他民主党派及工商联事务支出</w:t>
            </w:r>
          </w:p>
        </w:tc>
        <w:tc>
          <w:tcPr>
            <w:tcW w:w="3000" w:type="dxa"/>
            <w:tcBorders>
              <w:top w:val="nil"/>
              <w:left w:val="nil"/>
              <w:bottom w:val="single" w:color="auto" w:sz="4" w:space="0"/>
              <w:right w:val="single" w:color="auto" w:sz="4" w:space="0"/>
            </w:tcBorders>
            <w:shd w:val="clear" w:color="auto" w:fill="auto"/>
            <w:vAlign w:val="center"/>
          </w:tcPr>
          <w:p w14:paraId="0FCB7F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w:t>
            </w:r>
          </w:p>
        </w:tc>
        <w:tc>
          <w:tcPr>
            <w:tcW w:w="3492" w:type="dxa"/>
            <w:tcBorders>
              <w:top w:val="nil"/>
              <w:left w:val="nil"/>
              <w:bottom w:val="single" w:color="auto" w:sz="4" w:space="0"/>
              <w:right w:val="single" w:color="auto" w:sz="4" w:space="0"/>
            </w:tcBorders>
            <w:shd w:val="clear" w:color="auto" w:fill="auto"/>
            <w:vAlign w:val="center"/>
          </w:tcPr>
          <w:p w14:paraId="598E9AB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5812B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20.00</w:t>
            </w:r>
          </w:p>
        </w:tc>
      </w:tr>
      <w:tr w14:paraId="2508F8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CDD4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2E8BB3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0D2DEA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3.01</w:t>
            </w:r>
          </w:p>
        </w:tc>
        <w:tc>
          <w:tcPr>
            <w:tcW w:w="3492" w:type="dxa"/>
            <w:tcBorders>
              <w:top w:val="nil"/>
              <w:left w:val="nil"/>
              <w:bottom w:val="single" w:color="auto" w:sz="4" w:space="0"/>
              <w:right w:val="single" w:color="auto" w:sz="4" w:space="0"/>
            </w:tcBorders>
            <w:shd w:val="clear" w:color="auto" w:fill="auto"/>
            <w:vAlign w:val="center"/>
          </w:tcPr>
          <w:p w14:paraId="5FA465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3.01</w:t>
            </w:r>
          </w:p>
        </w:tc>
        <w:tc>
          <w:tcPr>
            <w:tcW w:w="3000" w:type="dxa"/>
            <w:tcBorders>
              <w:top w:val="nil"/>
              <w:left w:val="nil"/>
              <w:bottom w:val="single" w:color="auto" w:sz="4" w:space="0"/>
              <w:right w:val="single" w:color="auto" w:sz="8" w:space="0"/>
            </w:tcBorders>
            <w:shd w:val="clear" w:color="auto" w:fill="auto"/>
            <w:vAlign w:val="center"/>
          </w:tcPr>
          <w:p w14:paraId="3166AD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6168B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F2DC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1C7BA62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704E2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3.01</w:t>
            </w:r>
          </w:p>
        </w:tc>
        <w:tc>
          <w:tcPr>
            <w:tcW w:w="3492" w:type="dxa"/>
            <w:tcBorders>
              <w:top w:val="nil"/>
              <w:left w:val="nil"/>
              <w:bottom w:val="single" w:color="auto" w:sz="4" w:space="0"/>
              <w:right w:val="single" w:color="auto" w:sz="4" w:space="0"/>
            </w:tcBorders>
            <w:shd w:val="clear" w:color="auto" w:fill="auto"/>
            <w:vAlign w:val="center"/>
          </w:tcPr>
          <w:p w14:paraId="33DC866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3.01</w:t>
            </w:r>
          </w:p>
        </w:tc>
        <w:tc>
          <w:tcPr>
            <w:tcW w:w="3000" w:type="dxa"/>
            <w:tcBorders>
              <w:top w:val="nil"/>
              <w:left w:val="nil"/>
              <w:bottom w:val="single" w:color="auto" w:sz="4" w:space="0"/>
              <w:right w:val="single" w:color="auto" w:sz="8" w:space="0"/>
            </w:tcBorders>
            <w:shd w:val="clear" w:color="auto" w:fill="auto"/>
            <w:vAlign w:val="center"/>
          </w:tcPr>
          <w:p w14:paraId="659D43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B4E57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4177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30480D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2CA4E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3.38</w:t>
            </w:r>
          </w:p>
        </w:tc>
        <w:tc>
          <w:tcPr>
            <w:tcW w:w="3492" w:type="dxa"/>
            <w:tcBorders>
              <w:top w:val="nil"/>
              <w:left w:val="nil"/>
              <w:bottom w:val="single" w:color="auto" w:sz="4" w:space="0"/>
              <w:right w:val="single" w:color="auto" w:sz="4" w:space="0"/>
            </w:tcBorders>
            <w:shd w:val="clear" w:color="auto" w:fill="auto"/>
            <w:vAlign w:val="center"/>
          </w:tcPr>
          <w:p w14:paraId="7741EA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3.38</w:t>
            </w:r>
          </w:p>
        </w:tc>
        <w:tc>
          <w:tcPr>
            <w:tcW w:w="3000" w:type="dxa"/>
            <w:tcBorders>
              <w:top w:val="nil"/>
              <w:left w:val="nil"/>
              <w:bottom w:val="single" w:color="auto" w:sz="4" w:space="0"/>
              <w:right w:val="single" w:color="auto" w:sz="8" w:space="0"/>
            </w:tcBorders>
            <w:shd w:val="clear" w:color="auto" w:fill="auto"/>
            <w:vAlign w:val="center"/>
          </w:tcPr>
          <w:p w14:paraId="19FF7C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9C17E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008B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147D12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5E5586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w:t>
            </w:r>
          </w:p>
        </w:tc>
        <w:tc>
          <w:tcPr>
            <w:tcW w:w="3492" w:type="dxa"/>
            <w:tcBorders>
              <w:top w:val="nil"/>
              <w:left w:val="nil"/>
              <w:bottom w:val="single" w:color="auto" w:sz="4" w:space="0"/>
              <w:right w:val="single" w:color="auto" w:sz="4" w:space="0"/>
            </w:tcBorders>
            <w:shd w:val="clear" w:color="auto" w:fill="auto"/>
            <w:vAlign w:val="center"/>
          </w:tcPr>
          <w:p w14:paraId="40CE4E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w:t>
            </w:r>
          </w:p>
        </w:tc>
        <w:tc>
          <w:tcPr>
            <w:tcW w:w="3000" w:type="dxa"/>
            <w:tcBorders>
              <w:top w:val="nil"/>
              <w:left w:val="nil"/>
              <w:bottom w:val="single" w:color="auto" w:sz="4" w:space="0"/>
              <w:right w:val="single" w:color="auto" w:sz="8" w:space="0"/>
            </w:tcBorders>
            <w:shd w:val="clear" w:color="auto" w:fill="auto"/>
            <w:vAlign w:val="center"/>
          </w:tcPr>
          <w:p w14:paraId="5D6675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7B01B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7F26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44DCCD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0CB7A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w:t>
            </w:r>
          </w:p>
        </w:tc>
        <w:tc>
          <w:tcPr>
            <w:tcW w:w="3492" w:type="dxa"/>
            <w:tcBorders>
              <w:top w:val="nil"/>
              <w:left w:val="nil"/>
              <w:bottom w:val="single" w:color="auto" w:sz="4" w:space="0"/>
              <w:right w:val="single" w:color="auto" w:sz="4" w:space="0"/>
            </w:tcBorders>
            <w:shd w:val="clear" w:color="auto" w:fill="auto"/>
            <w:vAlign w:val="center"/>
          </w:tcPr>
          <w:p w14:paraId="73AB56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3.18</w:t>
            </w:r>
          </w:p>
        </w:tc>
        <w:tc>
          <w:tcPr>
            <w:tcW w:w="3000" w:type="dxa"/>
            <w:tcBorders>
              <w:top w:val="nil"/>
              <w:left w:val="nil"/>
              <w:bottom w:val="single" w:color="auto" w:sz="4" w:space="0"/>
              <w:right w:val="single" w:color="auto" w:sz="8" w:space="0"/>
            </w:tcBorders>
            <w:shd w:val="clear" w:color="auto" w:fill="auto"/>
            <w:vAlign w:val="center"/>
          </w:tcPr>
          <w:p w14:paraId="5198E4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B2AEC4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8155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w:t>
            </w:r>
          </w:p>
        </w:tc>
        <w:tc>
          <w:tcPr>
            <w:tcW w:w="3527" w:type="dxa"/>
            <w:tcBorders>
              <w:top w:val="nil"/>
              <w:left w:val="nil"/>
              <w:bottom w:val="single" w:color="auto" w:sz="4" w:space="0"/>
              <w:right w:val="single" w:color="auto" w:sz="4" w:space="0"/>
            </w:tcBorders>
            <w:shd w:val="clear" w:color="auto" w:fill="auto"/>
            <w:vAlign w:val="center"/>
          </w:tcPr>
          <w:p w14:paraId="5D91D1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7D5FC5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0.20</w:t>
            </w:r>
          </w:p>
        </w:tc>
        <w:tc>
          <w:tcPr>
            <w:tcW w:w="3492" w:type="dxa"/>
            <w:tcBorders>
              <w:top w:val="nil"/>
              <w:left w:val="nil"/>
              <w:bottom w:val="single" w:color="auto" w:sz="4" w:space="0"/>
              <w:right w:val="single" w:color="auto" w:sz="4" w:space="0"/>
            </w:tcBorders>
            <w:shd w:val="clear" w:color="auto" w:fill="auto"/>
            <w:vAlign w:val="center"/>
          </w:tcPr>
          <w:p w14:paraId="028D14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0.20</w:t>
            </w:r>
          </w:p>
        </w:tc>
        <w:tc>
          <w:tcPr>
            <w:tcW w:w="3000" w:type="dxa"/>
            <w:tcBorders>
              <w:top w:val="nil"/>
              <w:left w:val="nil"/>
              <w:bottom w:val="single" w:color="auto" w:sz="4" w:space="0"/>
              <w:right w:val="single" w:color="auto" w:sz="8" w:space="0"/>
            </w:tcBorders>
            <w:shd w:val="clear" w:color="auto" w:fill="auto"/>
            <w:vAlign w:val="center"/>
          </w:tcPr>
          <w:p w14:paraId="531A22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44F61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735ED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3527" w:type="dxa"/>
            <w:tcBorders>
              <w:top w:val="nil"/>
              <w:left w:val="nil"/>
              <w:bottom w:val="single" w:color="auto" w:sz="4" w:space="0"/>
              <w:right w:val="single" w:color="auto" w:sz="4" w:space="0"/>
            </w:tcBorders>
            <w:shd w:val="clear" w:color="auto" w:fill="auto"/>
            <w:vAlign w:val="center"/>
          </w:tcPr>
          <w:p w14:paraId="64CBAA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07F321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0.20</w:t>
            </w:r>
          </w:p>
        </w:tc>
        <w:tc>
          <w:tcPr>
            <w:tcW w:w="3492" w:type="dxa"/>
            <w:tcBorders>
              <w:top w:val="nil"/>
              <w:left w:val="nil"/>
              <w:bottom w:val="single" w:color="auto" w:sz="4" w:space="0"/>
              <w:right w:val="single" w:color="auto" w:sz="4" w:space="0"/>
            </w:tcBorders>
            <w:shd w:val="clear" w:color="auto" w:fill="auto"/>
            <w:vAlign w:val="center"/>
          </w:tcPr>
          <w:p w14:paraId="237AFD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0.20</w:t>
            </w:r>
          </w:p>
        </w:tc>
        <w:tc>
          <w:tcPr>
            <w:tcW w:w="3000" w:type="dxa"/>
            <w:tcBorders>
              <w:top w:val="nil"/>
              <w:left w:val="nil"/>
              <w:bottom w:val="single" w:color="auto" w:sz="4" w:space="0"/>
              <w:right w:val="single" w:color="auto" w:sz="8" w:space="0"/>
            </w:tcBorders>
            <w:shd w:val="clear" w:color="auto" w:fill="auto"/>
            <w:vAlign w:val="center"/>
          </w:tcPr>
          <w:p w14:paraId="534AB0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9E2E4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3769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48F47F3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3D38AD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1.27</w:t>
            </w:r>
          </w:p>
        </w:tc>
        <w:tc>
          <w:tcPr>
            <w:tcW w:w="3492" w:type="dxa"/>
            <w:tcBorders>
              <w:top w:val="nil"/>
              <w:left w:val="nil"/>
              <w:bottom w:val="single" w:color="auto" w:sz="4" w:space="0"/>
              <w:right w:val="single" w:color="auto" w:sz="4" w:space="0"/>
            </w:tcBorders>
            <w:shd w:val="clear" w:color="auto" w:fill="auto"/>
            <w:vAlign w:val="center"/>
          </w:tcPr>
          <w:p w14:paraId="767275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1.27</w:t>
            </w:r>
          </w:p>
        </w:tc>
        <w:tc>
          <w:tcPr>
            <w:tcW w:w="3000" w:type="dxa"/>
            <w:tcBorders>
              <w:top w:val="nil"/>
              <w:left w:val="nil"/>
              <w:bottom w:val="single" w:color="auto" w:sz="4" w:space="0"/>
              <w:right w:val="single" w:color="auto" w:sz="8" w:space="0"/>
            </w:tcBorders>
            <w:shd w:val="clear" w:color="auto" w:fill="auto"/>
            <w:vAlign w:val="center"/>
          </w:tcPr>
          <w:p w14:paraId="5796BA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377B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046A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5FB38B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68D632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1.27</w:t>
            </w:r>
          </w:p>
        </w:tc>
        <w:tc>
          <w:tcPr>
            <w:tcW w:w="3492" w:type="dxa"/>
            <w:tcBorders>
              <w:top w:val="nil"/>
              <w:left w:val="nil"/>
              <w:bottom w:val="single" w:color="auto" w:sz="4" w:space="0"/>
              <w:right w:val="single" w:color="auto" w:sz="4" w:space="0"/>
            </w:tcBorders>
            <w:shd w:val="clear" w:color="auto" w:fill="auto"/>
            <w:vAlign w:val="center"/>
          </w:tcPr>
          <w:p w14:paraId="23E2AC6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1.27</w:t>
            </w:r>
          </w:p>
        </w:tc>
        <w:tc>
          <w:tcPr>
            <w:tcW w:w="3000" w:type="dxa"/>
            <w:tcBorders>
              <w:top w:val="nil"/>
              <w:left w:val="nil"/>
              <w:bottom w:val="single" w:color="auto" w:sz="4" w:space="0"/>
              <w:right w:val="single" w:color="auto" w:sz="8" w:space="0"/>
            </w:tcBorders>
            <w:shd w:val="clear" w:color="auto" w:fill="auto"/>
            <w:vAlign w:val="center"/>
          </w:tcPr>
          <w:p w14:paraId="267DF7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10237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3134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6D4D16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430174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1.27</w:t>
            </w:r>
          </w:p>
        </w:tc>
        <w:tc>
          <w:tcPr>
            <w:tcW w:w="3492" w:type="dxa"/>
            <w:tcBorders>
              <w:top w:val="nil"/>
              <w:left w:val="nil"/>
              <w:bottom w:val="single" w:color="auto" w:sz="4" w:space="0"/>
              <w:right w:val="single" w:color="auto" w:sz="4" w:space="0"/>
            </w:tcBorders>
            <w:shd w:val="clear" w:color="auto" w:fill="auto"/>
            <w:vAlign w:val="center"/>
          </w:tcPr>
          <w:p w14:paraId="2A0A21F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1.27</w:t>
            </w:r>
          </w:p>
        </w:tc>
        <w:tc>
          <w:tcPr>
            <w:tcW w:w="3000" w:type="dxa"/>
            <w:tcBorders>
              <w:top w:val="nil"/>
              <w:left w:val="nil"/>
              <w:bottom w:val="single" w:color="auto" w:sz="4" w:space="0"/>
              <w:right w:val="single" w:color="auto" w:sz="8" w:space="0"/>
            </w:tcBorders>
            <w:shd w:val="clear" w:color="auto" w:fill="auto"/>
            <w:vAlign w:val="center"/>
          </w:tcPr>
          <w:p w14:paraId="78CBB77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74F8D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5C04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4E308E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5FF833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492" w:type="dxa"/>
            <w:tcBorders>
              <w:top w:val="nil"/>
              <w:left w:val="nil"/>
              <w:bottom w:val="single" w:color="auto" w:sz="4" w:space="0"/>
              <w:right w:val="single" w:color="auto" w:sz="4" w:space="0"/>
            </w:tcBorders>
            <w:shd w:val="clear" w:color="auto" w:fill="auto"/>
            <w:vAlign w:val="center"/>
          </w:tcPr>
          <w:p w14:paraId="04F364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000" w:type="dxa"/>
            <w:tcBorders>
              <w:top w:val="nil"/>
              <w:left w:val="nil"/>
              <w:bottom w:val="single" w:color="auto" w:sz="4" w:space="0"/>
              <w:right w:val="single" w:color="auto" w:sz="8" w:space="0"/>
            </w:tcBorders>
            <w:shd w:val="clear" w:color="auto" w:fill="auto"/>
            <w:vAlign w:val="center"/>
          </w:tcPr>
          <w:p w14:paraId="708359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7BC14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EE68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495F6A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5D9229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492" w:type="dxa"/>
            <w:tcBorders>
              <w:top w:val="nil"/>
              <w:left w:val="nil"/>
              <w:bottom w:val="single" w:color="auto" w:sz="4" w:space="0"/>
              <w:right w:val="single" w:color="auto" w:sz="4" w:space="0"/>
            </w:tcBorders>
            <w:shd w:val="clear" w:color="auto" w:fill="auto"/>
            <w:vAlign w:val="center"/>
          </w:tcPr>
          <w:p w14:paraId="41E85F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000" w:type="dxa"/>
            <w:tcBorders>
              <w:top w:val="nil"/>
              <w:left w:val="nil"/>
              <w:bottom w:val="single" w:color="auto" w:sz="4" w:space="0"/>
              <w:right w:val="single" w:color="auto" w:sz="8" w:space="0"/>
            </w:tcBorders>
            <w:shd w:val="clear" w:color="auto" w:fill="auto"/>
            <w:vAlign w:val="center"/>
          </w:tcPr>
          <w:p w14:paraId="1ECBDC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5C43E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5343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1A4B4D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4" w:space="0"/>
              <w:right w:val="single" w:color="auto" w:sz="4" w:space="0"/>
            </w:tcBorders>
            <w:shd w:val="clear" w:color="auto" w:fill="auto"/>
            <w:vAlign w:val="center"/>
          </w:tcPr>
          <w:p w14:paraId="143B8F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492" w:type="dxa"/>
            <w:tcBorders>
              <w:top w:val="nil"/>
              <w:left w:val="nil"/>
              <w:bottom w:val="single" w:color="auto" w:sz="4" w:space="0"/>
              <w:right w:val="single" w:color="auto" w:sz="4" w:space="0"/>
            </w:tcBorders>
            <w:shd w:val="clear" w:color="auto" w:fill="auto"/>
            <w:vAlign w:val="center"/>
          </w:tcPr>
          <w:p w14:paraId="510DBF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0.37</w:t>
            </w:r>
          </w:p>
        </w:tc>
        <w:tc>
          <w:tcPr>
            <w:tcW w:w="3000" w:type="dxa"/>
            <w:tcBorders>
              <w:top w:val="nil"/>
              <w:left w:val="nil"/>
              <w:bottom w:val="single" w:color="auto" w:sz="4" w:space="0"/>
              <w:right w:val="single" w:color="auto" w:sz="8" w:space="0"/>
            </w:tcBorders>
            <w:shd w:val="clear" w:color="auto" w:fill="auto"/>
            <w:vAlign w:val="center"/>
          </w:tcPr>
          <w:p w14:paraId="695FB0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63416B1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BABE422">
      <w:pPr>
        <w:widowControl/>
        <w:jc w:val="left"/>
        <w:rPr>
          <w:rFonts w:ascii="Times New Roman" w:hAnsi="Times New Roman" w:eastAsia="仿宋_GB2312" w:cs="Times New Roman"/>
          <w:bCs/>
          <w:kern w:val="0"/>
          <w:szCs w:val="21"/>
        </w:rPr>
      </w:pPr>
    </w:p>
    <w:p w14:paraId="74E8E8E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059133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442FE8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Cs w:val="21"/>
        </w:rPr>
        <w:t xml:space="preserve">                                                                                       公开06表</w:t>
      </w:r>
    </w:p>
    <w:p w14:paraId="0B134EE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6490D02">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AB446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DDEE1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26EA84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99434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01968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F2ADD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E4ED6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446BB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AC0B8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2EC33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596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97E3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66D9A2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34.65</w:t>
            </w:r>
          </w:p>
        </w:tc>
        <w:tc>
          <w:tcPr>
            <w:tcW w:w="1116" w:type="dxa"/>
            <w:tcBorders>
              <w:top w:val="nil"/>
              <w:left w:val="nil"/>
              <w:bottom w:val="single" w:color="auto" w:sz="4" w:space="0"/>
              <w:right w:val="single" w:color="auto" w:sz="4" w:space="0"/>
            </w:tcBorders>
            <w:shd w:val="clear" w:color="auto" w:fill="auto"/>
            <w:vAlign w:val="center"/>
          </w:tcPr>
          <w:p w14:paraId="7B619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76F7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ABD06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4.02</w:t>
            </w:r>
          </w:p>
        </w:tc>
        <w:tc>
          <w:tcPr>
            <w:tcW w:w="1217" w:type="dxa"/>
            <w:tcBorders>
              <w:top w:val="nil"/>
              <w:left w:val="nil"/>
              <w:bottom w:val="single" w:color="auto" w:sz="4" w:space="0"/>
              <w:right w:val="single" w:color="auto" w:sz="4" w:space="0"/>
            </w:tcBorders>
            <w:shd w:val="clear" w:color="auto" w:fill="auto"/>
            <w:vAlign w:val="center"/>
          </w:tcPr>
          <w:p w14:paraId="58333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1D9D6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07BFA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3056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752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E55F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DDD15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10.40</w:t>
            </w:r>
          </w:p>
        </w:tc>
        <w:tc>
          <w:tcPr>
            <w:tcW w:w="1116" w:type="dxa"/>
            <w:tcBorders>
              <w:top w:val="nil"/>
              <w:left w:val="nil"/>
              <w:bottom w:val="single" w:color="auto" w:sz="4" w:space="0"/>
              <w:right w:val="single" w:color="auto" w:sz="4" w:space="0"/>
            </w:tcBorders>
            <w:shd w:val="clear" w:color="auto" w:fill="auto"/>
            <w:vAlign w:val="center"/>
          </w:tcPr>
          <w:p w14:paraId="544A1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1255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1C644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0.06</w:t>
            </w:r>
          </w:p>
        </w:tc>
        <w:tc>
          <w:tcPr>
            <w:tcW w:w="1217" w:type="dxa"/>
            <w:tcBorders>
              <w:top w:val="nil"/>
              <w:left w:val="nil"/>
              <w:bottom w:val="single" w:color="auto" w:sz="4" w:space="0"/>
              <w:right w:val="single" w:color="auto" w:sz="4" w:space="0"/>
            </w:tcBorders>
            <w:shd w:val="clear" w:color="auto" w:fill="auto"/>
            <w:vAlign w:val="center"/>
          </w:tcPr>
          <w:p w14:paraId="05E3B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5AC5A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7ACA40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20797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44A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142BE5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54FCCD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5.88</w:t>
            </w:r>
          </w:p>
        </w:tc>
        <w:tc>
          <w:tcPr>
            <w:tcW w:w="1116" w:type="dxa"/>
            <w:tcBorders>
              <w:top w:val="nil"/>
              <w:left w:val="nil"/>
              <w:bottom w:val="single" w:color="auto" w:sz="4" w:space="0"/>
              <w:right w:val="single" w:color="auto" w:sz="4" w:space="0"/>
            </w:tcBorders>
            <w:shd w:val="clear" w:color="auto" w:fill="auto"/>
            <w:vAlign w:val="center"/>
          </w:tcPr>
          <w:p w14:paraId="3AAB5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4ADA0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5B6767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6208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65C49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7AA9E3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FA187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C611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2747A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06B666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9.71</w:t>
            </w:r>
          </w:p>
        </w:tc>
        <w:tc>
          <w:tcPr>
            <w:tcW w:w="1116" w:type="dxa"/>
            <w:tcBorders>
              <w:top w:val="nil"/>
              <w:left w:val="nil"/>
              <w:bottom w:val="single" w:color="auto" w:sz="4" w:space="0"/>
              <w:right w:val="single" w:color="auto" w:sz="4" w:space="0"/>
            </w:tcBorders>
            <w:shd w:val="clear" w:color="auto" w:fill="auto"/>
            <w:vAlign w:val="center"/>
          </w:tcPr>
          <w:p w14:paraId="45175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5A8D3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3B3663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1197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4C6CF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7AAF14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84873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BD4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53456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8613E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13DE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2BF75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651025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55BF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5D1A7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582D80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D5F5A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EBED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6A600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13FBA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7B029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000957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21A084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938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03A72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7C24F6C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27B5B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D1F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19CD7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392962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3.18</w:t>
            </w:r>
          </w:p>
        </w:tc>
        <w:tc>
          <w:tcPr>
            <w:tcW w:w="1116" w:type="dxa"/>
            <w:tcBorders>
              <w:top w:val="nil"/>
              <w:left w:val="nil"/>
              <w:bottom w:val="single" w:color="auto" w:sz="4" w:space="0"/>
              <w:right w:val="single" w:color="auto" w:sz="4" w:space="0"/>
            </w:tcBorders>
            <w:shd w:val="clear" w:color="auto" w:fill="auto"/>
            <w:vAlign w:val="center"/>
          </w:tcPr>
          <w:p w14:paraId="7C69B1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3D70E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9EBEC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3D2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6E04D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489F08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B874E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6D5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25A7FD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67A9DFE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EDA7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6683A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5D88A61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CC9B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02B4C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EEAC0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3935E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CAD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7FB0D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13AB16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1.35</w:t>
            </w:r>
          </w:p>
        </w:tc>
        <w:tc>
          <w:tcPr>
            <w:tcW w:w="1116" w:type="dxa"/>
            <w:tcBorders>
              <w:top w:val="nil"/>
              <w:left w:val="nil"/>
              <w:bottom w:val="single" w:color="auto" w:sz="4" w:space="0"/>
              <w:right w:val="single" w:color="auto" w:sz="4" w:space="0"/>
            </w:tcBorders>
            <w:shd w:val="clear" w:color="auto" w:fill="auto"/>
            <w:vAlign w:val="center"/>
          </w:tcPr>
          <w:p w14:paraId="24D8C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372D3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50251D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076F1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719A8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31F998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B2F3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FD88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14A23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306402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F91B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1C9D95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4BF1E1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14CE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10239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BEB44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5D4D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B77BB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374BE2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4D8BC5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1.03</w:t>
            </w:r>
          </w:p>
        </w:tc>
        <w:tc>
          <w:tcPr>
            <w:tcW w:w="1116" w:type="dxa"/>
            <w:tcBorders>
              <w:top w:val="nil"/>
              <w:left w:val="nil"/>
              <w:bottom w:val="single" w:color="auto" w:sz="4" w:space="0"/>
              <w:right w:val="single" w:color="auto" w:sz="4" w:space="0"/>
            </w:tcBorders>
            <w:shd w:val="clear" w:color="auto" w:fill="auto"/>
            <w:vAlign w:val="center"/>
          </w:tcPr>
          <w:p w14:paraId="1316D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1DC34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653E3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B02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368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601219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C6DD4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D15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7A17B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2F54E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3.09</w:t>
            </w:r>
          </w:p>
        </w:tc>
        <w:tc>
          <w:tcPr>
            <w:tcW w:w="1116" w:type="dxa"/>
            <w:tcBorders>
              <w:top w:val="nil"/>
              <w:left w:val="nil"/>
              <w:bottom w:val="single" w:color="auto" w:sz="4" w:space="0"/>
              <w:right w:val="single" w:color="auto" w:sz="4" w:space="0"/>
            </w:tcBorders>
            <w:shd w:val="clear" w:color="auto" w:fill="auto"/>
            <w:vAlign w:val="center"/>
          </w:tcPr>
          <w:p w14:paraId="3F7E4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66C8BF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7F2BAE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271E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11DE9B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1A96C4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752FA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30A5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A790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781404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84BB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09EFE6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3A5F1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A00FA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4118BA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714856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4BC3C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B39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12B5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5F06F6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E862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09A90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0BF22D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DCA0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2BCC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298EBF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DA065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49CC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17EC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27073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B776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05B1B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3B5D3E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E163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350FD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5AC538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E4655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58B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1A295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0D929A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0188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13843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69F751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0.05</w:t>
            </w:r>
          </w:p>
        </w:tc>
        <w:tc>
          <w:tcPr>
            <w:tcW w:w="1217" w:type="dxa"/>
            <w:tcBorders>
              <w:top w:val="nil"/>
              <w:left w:val="nil"/>
              <w:bottom w:val="single" w:color="auto" w:sz="4" w:space="0"/>
              <w:right w:val="single" w:color="auto" w:sz="4" w:space="0"/>
            </w:tcBorders>
            <w:shd w:val="clear" w:color="auto" w:fill="auto"/>
            <w:vAlign w:val="center"/>
          </w:tcPr>
          <w:p w14:paraId="31EEE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0E342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7D579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CA227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9BE11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3B4510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4A85C2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A3C3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1FC7F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20092F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D109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572F1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303B4C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1E128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00B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2F255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257B6B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8A16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1929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080B8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FEFB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34D0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1EE4AFA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4592F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8831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C63E1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273BCA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D567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25937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54AF2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ED9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48238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F2F99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56B0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43C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99C8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5C4390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8C09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3E6A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5B86A2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0C96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5E24B5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44F6CC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19DD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396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599661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791E08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ACE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693DD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BED34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A117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CE65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C3E6F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49F13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C1D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2A787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2EBEBD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4C57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18DB9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66C6E1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64F54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40D18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25A8EB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A333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B6A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0EA7C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4432EE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4289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47B67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2F85B1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1.43</w:t>
            </w:r>
          </w:p>
        </w:tc>
        <w:tc>
          <w:tcPr>
            <w:tcW w:w="1217" w:type="dxa"/>
            <w:tcBorders>
              <w:top w:val="nil"/>
              <w:left w:val="nil"/>
              <w:bottom w:val="single" w:color="auto" w:sz="4" w:space="0"/>
              <w:right w:val="single" w:color="auto" w:sz="4" w:space="0"/>
            </w:tcBorders>
            <w:shd w:val="clear" w:color="auto" w:fill="auto"/>
            <w:vAlign w:val="center"/>
          </w:tcPr>
          <w:p w14:paraId="7C810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346E4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4A4378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32B1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D61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0B8FAE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38D10FC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DB6C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65A09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75E212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0.45</w:t>
            </w:r>
          </w:p>
        </w:tc>
        <w:tc>
          <w:tcPr>
            <w:tcW w:w="1217" w:type="dxa"/>
            <w:tcBorders>
              <w:top w:val="nil"/>
              <w:left w:val="nil"/>
              <w:bottom w:val="single" w:color="auto" w:sz="4" w:space="0"/>
              <w:right w:val="single" w:color="auto" w:sz="4" w:space="0"/>
            </w:tcBorders>
            <w:shd w:val="clear" w:color="auto" w:fill="auto"/>
            <w:vAlign w:val="center"/>
          </w:tcPr>
          <w:p w14:paraId="622AD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5AD61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EC4D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83525E5">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C4566E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64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2786EE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13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E49BA4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B71FE4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A8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06713A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CE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00884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7E3EC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9CC19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FE5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2A8A3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768D81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99DF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0B25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6AD000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1B2F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42D5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28770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61AAD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403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3F5BDA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443120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47E6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09075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21B6CD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2.03</w:t>
            </w:r>
          </w:p>
        </w:tc>
        <w:tc>
          <w:tcPr>
            <w:tcW w:w="1217" w:type="dxa"/>
            <w:tcBorders>
              <w:top w:val="nil"/>
              <w:left w:val="nil"/>
              <w:bottom w:val="single" w:color="auto" w:sz="4" w:space="0"/>
              <w:right w:val="single" w:color="auto" w:sz="4" w:space="0"/>
            </w:tcBorders>
            <w:shd w:val="clear" w:color="auto" w:fill="auto"/>
            <w:vAlign w:val="center"/>
          </w:tcPr>
          <w:p w14:paraId="3A56A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28ED5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119108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226D7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B33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31D6E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CEC2A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7D7C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47418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4916B6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89D165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EDFE51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F92A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5326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AE1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2E416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7358B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E48E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A655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43893F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46768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3F83507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4A14A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1E4255">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CB0F3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B73C41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34.65</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C579DE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4E40DA0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4.02</w:t>
            </w:r>
          </w:p>
        </w:tc>
      </w:tr>
    </w:tbl>
    <w:p w14:paraId="122EC5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F532D4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D82DDF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A54CA8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01420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EF0388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7A4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22C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B9B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92E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983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30E004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C07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4DF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8E1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010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972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0D3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E96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E29F5">
            <w:pPr>
              <w:widowControl/>
              <w:jc w:val="center"/>
              <w:rPr>
                <w:rFonts w:ascii="Times New Roman" w:hAnsi="Times New Roman" w:eastAsia="仿宋_GB2312" w:cs="Times New Roman"/>
                <w:color w:val="000000"/>
                <w:sz w:val="24"/>
                <w:szCs w:val="24"/>
              </w:rPr>
            </w:pPr>
          </w:p>
        </w:tc>
      </w:tr>
      <w:tr w14:paraId="22EA4066">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BA7D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7595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4DA7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0DFC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D359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89FF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A07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18B7C">
            <w:pPr>
              <w:jc w:val="center"/>
              <w:rPr>
                <w:rFonts w:ascii="Times New Roman" w:hAnsi="Times New Roman" w:eastAsia="仿宋_GB2312" w:cs="Times New Roman"/>
                <w:color w:val="000000"/>
                <w:sz w:val="24"/>
                <w:szCs w:val="24"/>
              </w:rPr>
            </w:pPr>
          </w:p>
        </w:tc>
      </w:tr>
      <w:tr w14:paraId="556FF4A3">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4BF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C77A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F553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A1E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06A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0E52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1F8B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1B7F1">
            <w:pPr>
              <w:jc w:val="center"/>
              <w:rPr>
                <w:rFonts w:ascii="Times New Roman" w:hAnsi="Times New Roman" w:eastAsia="仿宋_GB2312" w:cs="Times New Roman"/>
                <w:color w:val="000000"/>
                <w:sz w:val="24"/>
                <w:szCs w:val="24"/>
              </w:rPr>
            </w:pPr>
          </w:p>
        </w:tc>
      </w:tr>
      <w:tr w14:paraId="171D8A6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01D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4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69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9A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4F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24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60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E2491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25C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CC3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CEF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FFF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E1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4FE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2137">
            <w:pPr>
              <w:jc w:val="center"/>
              <w:rPr>
                <w:rFonts w:ascii="Times New Roman" w:hAnsi="Times New Roman" w:eastAsia="仿宋_GB2312" w:cs="Times New Roman"/>
                <w:color w:val="000000"/>
                <w:sz w:val="24"/>
                <w:szCs w:val="24"/>
              </w:rPr>
            </w:pPr>
          </w:p>
        </w:tc>
      </w:tr>
      <w:tr w14:paraId="0D19AE4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9310">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8F1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AD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587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B80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42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B46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7DA5">
            <w:pPr>
              <w:rPr>
                <w:rFonts w:ascii="Times New Roman" w:hAnsi="Times New Roman" w:eastAsia="仿宋_GB2312" w:cs="Times New Roman"/>
                <w:color w:val="000000"/>
                <w:sz w:val="24"/>
                <w:szCs w:val="24"/>
              </w:rPr>
            </w:pPr>
          </w:p>
        </w:tc>
      </w:tr>
      <w:tr w14:paraId="79DCF8B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F1B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3E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742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7EC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C0D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FD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ED0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477A">
            <w:pPr>
              <w:rPr>
                <w:rFonts w:ascii="Times New Roman" w:hAnsi="Times New Roman" w:eastAsia="仿宋_GB2312" w:cs="Times New Roman"/>
                <w:color w:val="000000"/>
                <w:sz w:val="24"/>
                <w:szCs w:val="24"/>
              </w:rPr>
            </w:pPr>
          </w:p>
        </w:tc>
      </w:tr>
      <w:tr w14:paraId="25FD89F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680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41B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BED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1B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BE1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E4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541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B53E">
            <w:pPr>
              <w:rPr>
                <w:rFonts w:ascii="Times New Roman" w:hAnsi="Times New Roman" w:eastAsia="仿宋_GB2312" w:cs="Times New Roman"/>
                <w:color w:val="000000"/>
                <w:sz w:val="24"/>
                <w:szCs w:val="24"/>
              </w:rPr>
            </w:pPr>
          </w:p>
        </w:tc>
      </w:tr>
      <w:tr w14:paraId="43EC573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A1A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372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34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4CB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F3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79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DD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39B0">
            <w:pPr>
              <w:rPr>
                <w:rFonts w:ascii="Times New Roman" w:hAnsi="Times New Roman" w:eastAsia="仿宋_GB2312" w:cs="Times New Roman"/>
                <w:color w:val="000000"/>
                <w:sz w:val="24"/>
                <w:szCs w:val="24"/>
              </w:rPr>
            </w:pPr>
          </w:p>
        </w:tc>
      </w:tr>
      <w:tr w14:paraId="521E34F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DB3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98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5F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1F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3E9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DBE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B5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2FFD">
            <w:pPr>
              <w:rPr>
                <w:rFonts w:ascii="Times New Roman" w:hAnsi="Times New Roman" w:eastAsia="仿宋_GB2312" w:cs="Times New Roman"/>
                <w:color w:val="000000"/>
                <w:sz w:val="24"/>
                <w:szCs w:val="24"/>
              </w:rPr>
            </w:pPr>
          </w:p>
        </w:tc>
      </w:tr>
      <w:tr w14:paraId="418E04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F7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0A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B79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7A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DF9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5F0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77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6A94">
            <w:pPr>
              <w:rPr>
                <w:rFonts w:ascii="Times New Roman" w:hAnsi="Times New Roman" w:eastAsia="仿宋_GB2312" w:cs="Times New Roman"/>
                <w:color w:val="000000"/>
                <w:sz w:val="24"/>
                <w:szCs w:val="24"/>
              </w:rPr>
            </w:pPr>
          </w:p>
        </w:tc>
      </w:tr>
    </w:tbl>
    <w:p w14:paraId="2C914F4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ED02907">
      <w:pPr>
        <w:widowControl/>
        <w:jc w:val="left"/>
        <w:textAlignment w:val="center"/>
        <w:rPr>
          <w:rFonts w:ascii="Times New Roman" w:hAnsi="Times New Roman" w:eastAsia="仿宋_GB2312" w:cs="Times New Roman"/>
          <w:color w:val="000000"/>
          <w:kern w:val="0"/>
          <w:sz w:val="24"/>
          <w:szCs w:val="24"/>
          <w:lang w:bidi="ar"/>
        </w:rPr>
      </w:pPr>
    </w:p>
    <w:p w14:paraId="2B42E46B">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9F3EFB4">
      <w:pPr>
        <w:widowControl/>
        <w:jc w:val="center"/>
        <w:rPr>
          <w:rFonts w:ascii="Times New Roman" w:hAnsi="Times New Roman" w:eastAsia="方正小标宋_GBK" w:cs="Times New Roman"/>
          <w:color w:val="000000"/>
          <w:kern w:val="0"/>
          <w:sz w:val="36"/>
          <w:szCs w:val="36"/>
        </w:rPr>
      </w:pPr>
    </w:p>
    <w:p w14:paraId="122365CB">
      <w:pPr>
        <w:widowControl/>
        <w:spacing w:line="400" w:lineRule="exact"/>
        <w:textAlignment w:val="center"/>
        <w:rPr>
          <w:rFonts w:ascii="Times New Roman" w:hAnsi="Times New Roman" w:eastAsia="黑体" w:cs="Times New Roman"/>
          <w:color w:val="000000"/>
          <w:kern w:val="0"/>
          <w:sz w:val="36"/>
          <w:szCs w:val="36"/>
          <w:lang w:bidi="ar"/>
        </w:rPr>
      </w:pPr>
    </w:p>
    <w:p w14:paraId="2A5B0D9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C4403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A6303A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51C40602">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6B8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7A9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8B82CCD">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10A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D7E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778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ED5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FE5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4502EE7">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18B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DABE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B7BB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8FC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AE17B">
            <w:pPr>
              <w:jc w:val="center"/>
              <w:rPr>
                <w:rFonts w:ascii="Times New Roman" w:hAnsi="Times New Roman" w:eastAsia="仿宋_GB2312" w:cs="Times New Roman"/>
                <w:color w:val="000000"/>
                <w:sz w:val="24"/>
                <w:szCs w:val="24"/>
              </w:rPr>
            </w:pPr>
          </w:p>
        </w:tc>
      </w:tr>
      <w:tr w14:paraId="7EF84EBD">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A888B">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0795">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C47A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E4D6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5A5D">
            <w:pPr>
              <w:jc w:val="center"/>
              <w:rPr>
                <w:rFonts w:ascii="Times New Roman" w:hAnsi="Times New Roman" w:eastAsia="仿宋_GB2312" w:cs="Times New Roman"/>
                <w:color w:val="000000"/>
                <w:sz w:val="24"/>
                <w:szCs w:val="24"/>
              </w:rPr>
            </w:pPr>
          </w:p>
        </w:tc>
      </w:tr>
      <w:tr w14:paraId="3A0A9C0A">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FA3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6B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78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26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4503B0F">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7A4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6A6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E27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3433">
            <w:pPr>
              <w:jc w:val="center"/>
              <w:rPr>
                <w:rFonts w:ascii="Times New Roman" w:hAnsi="Times New Roman" w:eastAsia="仿宋_GB2312" w:cs="Times New Roman"/>
                <w:color w:val="000000"/>
                <w:sz w:val="24"/>
                <w:szCs w:val="24"/>
              </w:rPr>
            </w:pPr>
          </w:p>
        </w:tc>
      </w:tr>
      <w:tr w14:paraId="3E5946C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002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3474">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701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F38E">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B75D">
            <w:pPr>
              <w:rPr>
                <w:rFonts w:ascii="Times New Roman" w:hAnsi="Times New Roman" w:eastAsia="仿宋_GB2312" w:cs="Times New Roman"/>
                <w:color w:val="000000"/>
                <w:sz w:val="24"/>
                <w:szCs w:val="24"/>
              </w:rPr>
            </w:pPr>
          </w:p>
        </w:tc>
      </w:tr>
      <w:tr w14:paraId="73CB1D3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D45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94E1">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A55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C812">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D30F">
            <w:pPr>
              <w:rPr>
                <w:rFonts w:ascii="Times New Roman" w:hAnsi="Times New Roman" w:eastAsia="仿宋_GB2312" w:cs="Times New Roman"/>
                <w:color w:val="000000"/>
                <w:sz w:val="24"/>
                <w:szCs w:val="24"/>
              </w:rPr>
            </w:pPr>
          </w:p>
        </w:tc>
      </w:tr>
      <w:tr w14:paraId="4D7D13A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ABC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7277">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AF0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B0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4E">
            <w:pPr>
              <w:rPr>
                <w:rFonts w:ascii="Times New Roman" w:hAnsi="Times New Roman" w:eastAsia="宋体" w:cs="Times New Roman"/>
                <w:color w:val="000000"/>
                <w:sz w:val="24"/>
                <w:szCs w:val="24"/>
              </w:rPr>
            </w:pPr>
          </w:p>
        </w:tc>
      </w:tr>
      <w:tr w14:paraId="347F8C2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6F1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4D0D">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F8E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421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96F8">
            <w:pPr>
              <w:rPr>
                <w:rFonts w:ascii="Times New Roman" w:hAnsi="Times New Roman" w:eastAsia="宋体" w:cs="Times New Roman"/>
                <w:color w:val="000000"/>
                <w:sz w:val="24"/>
                <w:szCs w:val="24"/>
              </w:rPr>
            </w:pPr>
          </w:p>
        </w:tc>
      </w:tr>
      <w:tr w14:paraId="02150DD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DDE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EBCA">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0A8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32B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6D80">
            <w:pPr>
              <w:rPr>
                <w:rFonts w:ascii="Times New Roman" w:hAnsi="Times New Roman" w:eastAsia="宋体" w:cs="Times New Roman"/>
                <w:color w:val="000000"/>
                <w:sz w:val="24"/>
                <w:szCs w:val="24"/>
              </w:rPr>
            </w:pPr>
          </w:p>
        </w:tc>
      </w:tr>
      <w:tr w14:paraId="0E40E2C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486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A511">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2E4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E37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9B35">
            <w:pPr>
              <w:rPr>
                <w:rFonts w:ascii="Times New Roman" w:hAnsi="Times New Roman" w:eastAsia="宋体" w:cs="Times New Roman"/>
                <w:color w:val="000000"/>
                <w:sz w:val="24"/>
                <w:szCs w:val="24"/>
              </w:rPr>
            </w:pPr>
          </w:p>
        </w:tc>
      </w:tr>
    </w:tbl>
    <w:p w14:paraId="0603F15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E980255">
      <w:pPr>
        <w:widowControl/>
        <w:jc w:val="left"/>
        <w:textAlignment w:val="center"/>
        <w:rPr>
          <w:rFonts w:ascii="Times New Roman" w:hAnsi="Times New Roman" w:eastAsia="宋体" w:cs="Times New Roman"/>
          <w:color w:val="000000"/>
          <w:kern w:val="0"/>
          <w:sz w:val="24"/>
          <w:szCs w:val="24"/>
          <w:lang w:bidi="ar"/>
        </w:rPr>
      </w:pPr>
    </w:p>
    <w:p w14:paraId="397F52D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CC60FEB">
      <w:pPr>
        <w:widowControl/>
        <w:jc w:val="center"/>
        <w:rPr>
          <w:rFonts w:ascii="Times New Roman" w:hAnsi="Times New Roman" w:eastAsia="方正小标宋_GBK" w:cs="Times New Roman"/>
          <w:color w:val="000000"/>
          <w:kern w:val="0"/>
          <w:sz w:val="36"/>
          <w:szCs w:val="36"/>
        </w:rPr>
      </w:pPr>
    </w:p>
    <w:p w14:paraId="206EDB42">
      <w:pPr>
        <w:pStyle w:val="7"/>
        <w:spacing w:line="400" w:lineRule="exact"/>
        <w:rPr>
          <w:rFonts w:ascii="Times New Roman" w:hAnsi="Times New Roman" w:eastAsia="华文中宋" w:cs="Times New Roman"/>
          <w:color w:val="000000"/>
          <w:kern w:val="0"/>
          <w:sz w:val="32"/>
          <w:szCs w:val="32"/>
          <w:lang w:bidi="ar"/>
        </w:rPr>
      </w:pPr>
    </w:p>
    <w:p w14:paraId="78951FD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6A07A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CB7D98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中国民主促进会怀化市委员会</w:t>
      </w:r>
      <w:r>
        <w:rPr>
          <w:rFonts w:ascii="Times New Roman" w:hAnsi="Times New Roman" w:eastAsia="仿宋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59F6E45">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0F63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F28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0CDF788">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ABB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F85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1DC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734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285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868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EB0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146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E1A82E3">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124F2">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317F2">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D8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F3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96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9EF8">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7F2B">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EA047">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19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81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60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0FF32">
            <w:pPr>
              <w:jc w:val="center"/>
              <w:rPr>
                <w:rFonts w:ascii="Times New Roman" w:hAnsi="Times New Roman" w:eastAsia="仿宋_GB2312" w:cs="Times New Roman"/>
                <w:color w:val="000000"/>
                <w:sz w:val="22"/>
              </w:rPr>
            </w:pPr>
          </w:p>
        </w:tc>
      </w:tr>
      <w:tr w14:paraId="57428BD1">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34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73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03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A1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E4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59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A0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C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D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E5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5C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11B040F">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89A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48C1">
            <w:pP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B42B">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8045">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F969">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29A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90A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7B5E">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7E06">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C984">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966E">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098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0.21</w:t>
            </w:r>
          </w:p>
        </w:tc>
      </w:tr>
    </w:tbl>
    <w:p w14:paraId="27E0C37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CE6698D">
      <w:pPr>
        <w:autoSpaceDE w:val="0"/>
        <w:autoSpaceDN w:val="0"/>
        <w:adjustRightInd w:val="0"/>
        <w:ind w:left="315" w:leftChars="150"/>
        <w:jc w:val="left"/>
        <w:rPr>
          <w:rFonts w:ascii="Times New Roman" w:hAnsi="Times New Roman" w:eastAsia="宋体" w:cs="Times New Roman"/>
          <w:kern w:val="0"/>
          <w:sz w:val="24"/>
          <w:szCs w:val="24"/>
        </w:rPr>
      </w:pPr>
    </w:p>
    <w:p w14:paraId="54626158">
      <w:pPr>
        <w:autoSpaceDE w:val="0"/>
        <w:autoSpaceDN w:val="0"/>
        <w:adjustRightInd w:val="0"/>
        <w:ind w:left="315" w:leftChars="150"/>
        <w:jc w:val="left"/>
        <w:rPr>
          <w:rFonts w:ascii="Times New Roman" w:hAnsi="Times New Roman" w:eastAsia="宋体" w:cs="Times New Roman"/>
          <w:kern w:val="0"/>
          <w:sz w:val="24"/>
          <w:szCs w:val="24"/>
        </w:rPr>
      </w:pPr>
    </w:p>
    <w:p w14:paraId="6D6B4D21">
      <w:pPr>
        <w:autoSpaceDE w:val="0"/>
        <w:autoSpaceDN w:val="0"/>
        <w:adjustRightInd w:val="0"/>
        <w:ind w:left="315" w:leftChars="150"/>
        <w:jc w:val="left"/>
        <w:rPr>
          <w:rFonts w:ascii="Times New Roman" w:hAnsi="Times New Roman" w:eastAsia="宋体" w:cs="Times New Roman"/>
          <w:kern w:val="0"/>
          <w:sz w:val="24"/>
          <w:szCs w:val="24"/>
        </w:rPr>
      </w:pPr>
    </w:p>
    <w:p w14:paraId="7E51518A">
      <w:pPr>
        <w:autoSpaceDE w:val="0"/>
        <w:autoSpaceDN w:val="0"/>
        <w:adjustRightInd w:val="0"/>
        <w:ind w:left="315" w:leftChars="150"/>
        <w:jc w:val="left"/>
        <w:rPr>
          <w:rFonts w:ascii="Times New Roman" w:hAnsi="Times New Roman" w:eastAsia="宋体" w:cs="Times New Roman"/>
          <w:kern w:val="0"/>
          <w:sz w:val="24"/>
          <w:szCs w:val="24"/>
        </w:rPr>
      </w:pPr>
    </w:p>
    <w:p w14:paraId="766E46F3">
      <w:pPr>
        <w:autoSpaceDE w:val="0"/>
        <w:autoSpaceDN w:val="0"/>
        <w:adjustRightInd w:val="0"/>
        <w:ind w:left="315" w:leftChars="150"/>
        <w:jc w:val="left"/>
        <w:rPr>
          <w:rFonts w:ascii="Times New Roman" w:hAnsi="Times New Roman" w:eastAsia="宋体" w:cs="Times New Roman"/>
          <w:kern w:val="0"/>
          <w:sz w:val="24"/>
          <w:szCs w:val="24"/>
        </w:rPr>
      </w:pPr>
    </w:p>
    <w:p w14:paraId="544916D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005D780">
      <w:pPr>
        <w:pStyle w:val="12"/>
        <w:rPr>
          <w:rFonts w:ascii="Times New Roman" w:hAnsi="Times New Roman" w:cs="Times New Roman"/>
          <w:sz w:val="72"/>
          <w:szCs w:val="72"/>
        </w:rPr>
      </w:pPr>
    </w:p>
    <w:p w14:paraId="28A04E60">
      <w:pPr>
        <w:pStyle w:val="12"/>
        <w:rPr>
          <w:rFonts w:ascii="Times New Roman" w:hAnsi="Times New Roman" w:cs="Times New Roman"/>
          <w:sz w:val="72"/>
          <w:szCs w:val="72"/>
        </w:rPr>
      </w:pPr>
    </w:p>
    <w:p w14:paraId="1123F8F3">
      <w:pPr>
        <w:pStyle w:val="12"/>
        <w:rPr>
          <w:rFonts w:ascii="Times New Roman" w:hAnsi="Times New Roman" w:cs="Times New Roman"/>
          <w:sz w:val="72"/>
          <w:szCs w:val="72"/>
        </w:rPr>
      </w:pPr>
    </w:p>
    <w:p w14:paraId="43B9CC1D">
      <w:pPr>
        <w:pStyle w:val="12"/>
        <w:jc w:val="center"/>
        <w:rPr>
          <w:rFonts w:ascii="Times New Roman" w:hAnsi="Times New Roman" w:cs="Times New Roman"/>
          <w:sz w:val="72"/>
          <w:szCs w:val="72"/>
        </w:rPr>
      </w:pPr>
    </w:p>
    <w:p w14:paraId="0C4B8226">
      <w:pPr>
        <w:pStyle w:val="12"/>
        <w:jc w:val="center"/>
        <w:rPr>
          <w:rFonts w:ascii="Times New Roman" w:hAnsi="Times New Roman" w:eastAsia="方正小标宋_GBK" w:cs="Times New Roman"/>
          <w:sz w:val="72"/>
          <w:szCs w:val="72"/>
        </w:rPr>
      </w:pPr>
    </w:p>
    <w:p w14:paraId="2199F3B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FD994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4846B6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270BD9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2103D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108.70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10.20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7262A9C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ABC709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108.70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108.70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02AEE80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7817B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108.70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38.67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35.57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70.03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64.43</w:t>
      </w:r>
      <w:r>
        <w:rPr>
          <w:rFonts w:ascii="Times New Roman" w:hAnsi="Times New Roman" w:eastAsia="仿宋_GB2312" w:cs="Times New Roman"/>
          <w:sz w:val="32"/>
          <w:szCs w:val="32"/>
        </w:rPr>
        <w:t>%。</w:t>
      </w:r>
    </w:p>
    <w:p w14:paraId="02437A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65C2C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108.70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1A37085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4A1E9D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58BEF0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97.23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10.20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53B7C4E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629F15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108.7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103.68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95.38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3.38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val="en-US" w:eastAsia="zh-CN"/>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1.27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hint="eastAsia" w:ascii="Times New Roman" w:hAnsi="Times New Roman" w:eastAsia="仿宋_GB2312" w:cs="Times New Roman"/>
          <w:sz w:val="32"/>
          <w:szCs w:val="32"/>
          <w:lang w:val="en-US" w:eastAsia="zh-CN"/>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0.37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F25E1C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D9FD0B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83.63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129.98</w:t>
      </w:r>
      <w:r>
        <w:rPr>
          <w:rFonts w:ascii="Times New Roman" w:hAnsi="Times New Roman" w:eastAsia="仿宋_GB2312" w:cs="Times New Roman"/>
          <w:sz w:val="32"/>
          <w:szCs w:val="32"/>
        </w:rPr>
        <w:t>%，其中：</w:t>
      </w:r>
    </w:p>
    <w:p w14:paraId="68B41CD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其他政协事务支出</w:t>
      </w:r>
      <w:r>
        <w:rPr>
          <w:rFonts w:ascii="Times New Roman" w:hAnsi="Times New Roman" w:eastAsia="仿宋_GB2312" w:cs="Times New Roman"/>
          <w:sz w:val="32"/>
          <w:szCs w:val="32"/>
        </w:rPr>
        <w:t>（项）。</w:t>
      </w:r>
    </w:p>
    <w:p w14:paraId="7935922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年中财政追加委员工作室建设和运行经费，主要用于工作的日常运转开支；</w:t>
      </w:r>
    </w:p>
    <w:p w14:paraId="771F5D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2A21FCA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29.08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105.36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63FC0BC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一般行政管理事务</w:t>
      </w:r>
      <w:r>
        <w:rPr>
          <w:rFonts w:ascii="Times New Roman" w:hAnsi="Times New Roman" w:eastAsia="仿宋_GB2312" w:cs="Times New Roman"/>
          <w:sz w:val="32"/>
          <w:szCs w:val="32"/>
        </w:rPr>
        <w:t>（项）。</w:t>
      </w:r>
    </w:p>
    <w:p w14:paraId="72B5B7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96.06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26E3729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其他民主党派及工商联事务支出</w:t>
      </w:r>
      <w:r>
        <w:rPr>
          <w:rFonts w:ascii="Times New Roman" w:hAnsi="Times New Roman" w:eastAsia="仿宋_GB2312" w:cs="Times New Roman"/>
          <w:sz w:val="32"/>
          <w:szCs w:val="32"/>
        </w:rPr>
        <w:t>（项）。</w:t>
      </w:r>
    </w:p>
    <w:p w14:paraId="22629F6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w:t>
      </w:r>
      <w:bookmarkStart w:id="4" w:name="_GoBack"/>
      <w:bookmarkEnd w:id="4"/>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年中财政追加委员工作室建设和运行经费，主要用于工作的日常运转开支；</w:t>
      </w:r>
    </w:p>
    <w:p w14:paraId="0647A7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D0EB57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年中财政追加2025年度考核奖、追加10月份工资；</w:t>
      </w:r>
    </w:p>
    <w:p w14:paraId="7931C3A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1E61B1E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w:t>
      </w:r>
    </w:p>
    <w:p w14:paraId="053E90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（项）。</w:t>
      </w:r>
    </w:p>
    <w:p w14:paraId="022E2C2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w:t>
      </w:r>
    </w:p>
    <w:p w14:paraId="7E56B9F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行政单位医疗</w:t>
      </w:r>
      <w:r>
        <w:rPr>
          <w:rFonts w:ascii="Times New Roman" w:hAnsi="Times New Roman" w:eastAsia="仿宋_GB2312" w:cs="Times New Roman"/>
          <w:sz w:val="32"/>
          <w:szCs w:val="32"/>
        </w:rPr>
        <w:t>（项）。</w:t>
      </w:r>
    </w:p>
    <w:p w14:paraId="1155924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104.10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25C8CC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ABBA1E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年住房公积金财政配套</w:t>
      </w:r>
      <w:r>
        <w:rPr>
          <w:rFonts w:hint="eastAsia" w:ascii="Times New Roman" w:hAnsi="Times New Roman" w:eastAsia="仿宋_GB2312" w:cs="Times New Roman"/>
          <w:sz w:val="32"/>
          <w:szCs w:val="32"/>
          <w:lang w:val="en-US" w:eastAsia="zh-CN"/>
        </w:rPr>
        <w:t>部分未纳入年初预算中。</w:t>
      </w:r>
    </w:p>
    <w:p w14:paraId="6BA2C1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按照支出功能分类，一般公共服务支出方面的支出占财政拨款支出总额的比重较高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为95.38%</w:t>
      </w:r>
      <w:r>
        <w:rPr>
          <w:rFonts w:hint="eastAsia" w:ascii="Times New Roman" w:hAnsi="Times New Roman" w:eastAsia="仿宋_GB2312" w:cs="Times New Roman"/>
          <w:sz w:val="32"/>
          <w:szCs w:val="32"/>
        </w:rPr>
        <w:t>，主要是：行政运行</w:t>
      </w:r>
      <w:r>
        <w:rPr>
          <w:rFonts w:hint="eastAsia" w:ascii="Times New Roman" w:hAnsi="Times New Roman" w:eastAsia="仿宋_GB2312" w:cs="Times New Roman"/>
          <w:sz w:val="32"/>
          <w:szCs w:val="32"/>
          <w:lang w:val="en-US" w:eastAsia="zh-CN"/>
        </w:rPr>
        <w:t>30.64万元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占财政拨款支出总额的</w:t>
      </w:r>
      <w:r>
        <w:rPr>
          <w:rFonts w:hint="eastAsia" w:ascii="Times New Roman" w:hAnsi="Times New Roman" w:eastAsia="仿宋_GB2312" w:cs="Times New Roman"/>
          <w:sz w:val="32"/>
          <w:szCs w:val="32"/>
          <w:lang w:val="en-US" w:eastAsia="zh-CN"/>
        </w:rPr>
        <w:t>28.19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基本工资</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、基础绩效奖金、公务交通补贴、</w:t>
      </w:r>
      <w:r>
        <w:rPr>
          <w:rFonts w:hint="eastAsia" w:ascii="Times New Roman" w:hAnsi="Times New Roman" w:eastAsia="仿宋_GB2312" w:cs="Times New Roman"/>
          <w:sz w:val="32"/>
          <w:szCs w:val="32"/>
        </w:rPr>
        <w:t>年度考核奖</w:t>
      </w:r>
      <w:r>
        <w:rPr>
          <w:rFonts w:hint="eastAsia" w:ascii="Times New Roman" w:hAnsi="Times New Roman" w:eastAsia="仿宋_GB2312" w:cs="Times New Roman"/>
          <w:sz w:val="32"/>
          <w:szCs w:val="32"/>
          <w:lang w:eastAsia="zh-CN"/>
        </w:rPr>
        <w:t>、第十三月工资、职工福利费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一般行政管理事务</w:t>
      </w:r>
      <w:r>
        <w:rPr>
          <w:rFonts w:hint="eastAsia" w:ascii="Times New Roman" w:hAnsi="Times New Roman" w:eastAsia="仿宋_GB2312" w:cs="Times New Roman"/>
          <w:sz w:val="32"/>
          <w:szCs w:val="32"/>
          <w:lang w:val="en-US" w:eastAsia="zh-CN"/>
        </w:rPr>
        <w:t>48.03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44.19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民主党派管理经费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3609E0B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BA128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38.67</w:t>
      </w:r>
      <w:r>
        <w:rPr>
          <w:rFonts w:ascii="Times New Roman" w:hAnsi="Times New Roman" w:eastAsia="仿宋_GB2312" w:cs="Times New Roman"/>
          <w:sz w:val="32"/>
          <w:szCs w:val="32"/>
        </w:rPr>
        <w:t>万元，其中：</w:t>
      </w:r>
    </w:p>
    <w:p w14:paraId="6BC062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34.65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89.60</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机关事业单位基本养老保险缴费、 职工基本医疗保险缴费、</w:t>
      </w:r>
      <w:r>
        <w:rPr>
          <w:rFonts w:hint="eastAsia" w:ascii="Times New Roman" w:hAnsi="Times New Roman" w:eastAsia="仿宋_GB2312" w:cs="Times New Roman"/>
          <w:sz w:val="32"/>
          <w:szCs w:val="32"/>
          <w:highlight w:val="none"/>
          <w:lang w:eastAsia="zh-CN"/>
        </w:rPr>
        <w:t>其他社会保障缴费、住房公积金。</w:t>
      </w:r>
    </w:p>
    <w:p w14:paraId="185C0F72">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b/>
          <w:bCs/>
          <w:sz w:val="32"/>
          <w:szCs w:val="32"/>
          <w:highlight w:val="none"/>
        </w:rPr>
        <w:t>公用经费</w:t>
      </w:r>
      <w:r>
        <w:rPr>
          <w:rFonts w:hint="eastAsia" w:ascii="Times New Roman" w:hAnsi="Times New Roman" w:eastAsia="仿宋_GB2312" w:cs="Times New Roman"/>
          <w:sz w:val="32"/>
          <w:szCs w:val="32"/>
          <w:highlight w:val="none"/>
        </w:rPr>
        <w:t>4.02</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10.40</w:t>
      </w:r>
      <w:r>
        <w:rPr>
          <w:rFonts w:ascii="Times New Roman" w:hAnsi="Times New Roman" w:eastAsia="仿宋_GB2312" w:cs="Times New Roman"/>
          <w:sz w:val="32"/>
          <w:szCs w:val="32"/>
          <w:highlight w:val="none"/>
        </w:rPr>
        <w:t>%，主要包括办公费</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培训费</w:t>
      </w:r>
      <w:r>
        <w:rPr>
          <w:rFonts w:hint="eastAsia" w:ascii="Times New Roman" w:hAnsi="Times New Roman" w:eastAsia="仿宋_GB2312" w:cs="Times New Roman"/>
          <w:sz w:val="32"/>
          <w:szCs w:val="32"/>
          <w:highlight w:val="none"/>
          <w:lang w:eastAsia="zh-CN"/>
        </w:rPr>
        <w:t>、工会经费、福利费</w:t>
      </w:r>
      <w:r>
        <w:rPr>
          <w:rFonts w:ascii="Times New Roman" w:hAnsi="Times New Roman" w:eastAsia="仿宋_GB2312" w:cs="Times New Roman"/>
          <w:sz w:val="32"/>
          <w:szCs w:val="32"/>
          <w:highlight w:val="none"/>
        </w:rPr>
        <w:t>。</w:t>
      </w:r>
    </w:p>
    <w:p w14:paraId="2E4A50B9">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财政拨款“三公”经费支出决算情况说明</w:t>
      </w:r>
    </w:p>
    <w:p w14:paraId="18BA04B2">
      <w:pPr>
        <w:pStyle w:val="12"/>
        <w:numPr>
          <w:ilvl w:val="0"/>
          <w:numId w:val="0"/>
        </w:numPr>
        <w:overflowPunct w:val="0"/>
        <w:autoSpaceDE/>
        <w:autoSpaceDN/>
        <w:spacing w:line="600" w:lineRule="exact"/>
        <w:ind w:firstLine="320" w:firstLineChars="1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（一）“三公”经费财政拨款支出决算总体情况说明</w:t>
      </w:r>
    </w:p>
    <w:p w14:paraId="1BA4B7FD">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年度“三公”经费财政拨款支出预算为</w:t>
      </w:r>
      <w:r>
        <w:rPr>
          <w:rFonts w:hint="eastAsia" w:ascii="Times New Roman" w:hAnsi="Times New Roman" w:eastAsia="仿宋_GB2312" w:cs="Times New Roman"/>
          <w:sz w:val="32"/>
          <w:szCs w:val="32"/>
          <w:highlight w:val="none"/>
          <w:lang w:val="en-US" w:eastAsia="zh-CN"/>
        </w:rPr>
        <w:t>0.6</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0.21</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35</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0.19</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47.80</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sz w:val="32"/>
          <w:szCs w:val="32"/>
          <w:highlight w:val="none"/>
          <w:lang w:val="en-US" w:eastAsia="zh-CN"/>
        </w:rPr>
        <w:t>按照财政要求，严格控制经费开支。</w:t>
      </w:r>
      <w:r>
        <w:rPr>
          <w:rFonts w:ascii="Times New Roman" w:hAnsi="Times New Roman" w:eastAsia="仿宋_GB2312" w:cs="Times New Roman"/>
          <w:sz w:val="32"/>
          <w:szCs w:val="32"/>
          <w:highlight w:val="none"/>
        </w:rPr>
        <w:t>决算数小于上年数的主要原因是</w:t>
      </w:r>
      <w:r>
        <w:rPr>
          <w:rFonts w:hint="eastAsia" w:ascii="Times New Roman" w:hAnsi="Times New Roman" w:eastAsia="仿宋_GB2312" w:cs="Times New Roman"/>
          <w:sz w:val="32"/>
          <w:szCs w:val="32"/>
          <w:highlight w:val="none"/>
          <w:lang w:eastAsia="zh-CN"/>
        </w:rPr>
        <w:t>贯彻落实党政机关习惯过紧日子有关要求，</w:t>
      </w:r>
      <w:r>
        <w:rPr>
          <w:rFonts w:hint="eastAsia" w:ascii="Times New Roman" w:hAnsi="Times New Roman" w:eastAsia="仿宋_GB2312" w:cs="Times New Roman"/>
          <w:sz w:val="32"/>
          <w:szCs w:val="32"/>
          <w:highlight w:val="none"/>
          <w:lang w:val="en-US" w:eastAsia="zh-CN"/>
        </w:rPr>
        <w:t>严格控制三公经费开支</w:t>
      </w:r>
      <w:r>
        <w:rPr>
          <w:rFonts w:ascii="Times New Roman" w:hAnsi="Times New Roman" w:eastAsia="仿宋_GB2312" w:cs="Times New Roman"/>
          <w:sz w:val="32"/>
          <w:szCs w:val="32"/>
          <w:highlight w:val="none"/>
        </w:rPr>
        <w:t>。</w:t>
      </w:r>
    </w:p>
    <w:p w14:paraId="72EEBED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14:paraId="2276DA95">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highlight w:val="none"/>
          <w:lang w:val="en-US" w:eastAsia="zh-CN"/>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%；与上年</w:t>
      </w:r>
      <w:r>
        <w:rPr>
          <w:rFonts w:hint="eastAsia" w:ascii="Times New Roman" w:hAnsi="Times New Roman" w:eastAsia="仿宋_GB2312" w:cs="Times New Roman"/>
          <w:sz w:val="32"/>
          <w:szCs w:val="32"/>
          <w:highlight w:val="none"/>
          <w:lang w:val="en-US" w:eastAsia="zh-CN"/>
        </w:rPr>
        <w:t>决算数持平</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cs="Times New Roman"/>
          <w:sz w:val="32"/>
          <w:szCs w:val="32"/>
          <w:highlight w:val="none"/>
          <w:lang w:val="en-US" w:eastAsia="zh-CN"/>
        </w:rPr>
        <w:t>2025年度无</w:t>
      </w:r>
      <w:r>
        <w:rPr>
          <w:rFonts w:ascii="Times New Roman" w:hAnsi="Times New Roman" w:eastAsia="仿宋_GB2312" w:cs="Times New Roman"/>
          <w:sz w:val="32"/>
          <w:szCs w:val="32"/>
          <w:highlight w:val="none"/>
        </w:rPr>
        <w:t>因公出国（境）费支出。决算数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上年数的主要原因是</w:t>
      </w:r>
      <w:r>
        <w:rPr>
          <w:rFonts w:hint="eastAsia" w:ascii="Times New Roman" w:hAnsi="Times New Roman" w:eastAsia="仿宋_GB2312" w:cs="Times New Roman"/>
          <w:sz w:val="32"/>
          <w:szCs w:val="32"/>
          <w:highlight w:val="none"/>
          <w:lang w:val="en-US" w:eastAsia="zh-CN"/>
        </w:rPr>
        <w:t>2025年度无</w:t>
      </w:r>
      <w:r>
        <w:rPr>
          <w:rFonts w:ascii="Times New Roman" w:hAnsi="Times New Roman" w:eastAsia="仿宋_GB2312" w:cs="Times New Roman"/>
          <w:sz w:val="32"/>
          <w:szCs w:val="32"/>
          <w:highlight w:val="none"/>
        </w:rPr>
        <w:t>因公出国（境）费支出。202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年度安排因公出国（境）团组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个，累计</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highlight w:val="none"/>
          <w:lang w:eastAsia="zh-CN"/>
        </w:rPr>
        <w:t>。</w:t>
      </w:r>
    </w:p>
    <w:p w14:paraId="23484F5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2.公务用车购置费及运行维护费支出预算为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%；与上年</w:t>
      </w:r>
      <w:r>
        <w:rPr>
          <w:rFonts w:hint="eastAsia" w:ascii="Times New Roman" w:hAnsi="Times New Roman" w:eastAsia="仿宋_GB2312" w:cs="Times New Roman"/>
          <w:sz w:val="32"/>
          <w:szCs w:val="32"/>
          <w:highlight w:val="none"/>
          <w:lang w:val="en-US" w:eastAsia="zh-CN"/>
        </w:rPr>
        <w:t>决算数持平</w:t>
      </w:r>
      <w:r>
        <w:rPr>
          <w:rFonts w:ascii="Times New Roman" w:hAnsi="Times New Roman" w:eastAsia="仿宋_GB2312" w:cs="Times New Roman"/>
          <w:sz w:val="32"/>
          <w:szCs w:val="32"/>
          <w:highlight w:val="none"/>
        </w:rPr>
        <w:t>。其中：</w:t>
      </w:r>
    </w:p>
    <w:p w14:paraId="77D58B7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公务用车购置费支出预算为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cs="Times New Roman"/>
          <w:sz w:val="32"/>
          <w:szCs w:val="32"/>
          <w:highlight w:val="none"/>
          <w:lang w:val="en-US" w:eastAsia="zh-CN"/>
        </w:rPr>
        <w:t>2025年度无</w:t>
      </w:r>
      <w:r>
        <w:rPr>
          <w:rFonts w:ascii="Times New Roman" w:hAnsi="Times New Roman" w:eastAsia="仿宋_GB2312" w:cs="Times New Roman"/>
          <w:sz w:val="32"/>
          <w:szCs w:val="32"/>
          <w:highlight w:val="none"/>
        </w:rPr>
        <w:t>公务用车购置费支出</w:t>
      </w:r>
      <w:r>
        <w:rPr>
          <w:rFonts w:hint="eastAsia" w:ascii="Times New Roman" w:hAnsi="Times New Roman" w:eastAsia="仿宋_GB2312" w:cs="Times New Roman"/>
          <w:sz w:val="32"/>
          <w:szCs w:val="32"/>
          <w:highlight w:val="none"/>
          <w:lang w:eastAsia="zh-CN"/>
        </w:rPr>
        <w:t>。</w:t>
      </w:r>
    </w:p>
    <w:p w14:paraId="7D779DC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公务用车运行维护费支出预算为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%；与上年</w:t>
      </w:r>
      <w:r>
        <w:rPr>
          <w:rFonts w:hint="eastAsia" w:ascii="Times New Roman" w:hAnsi="Times New Roman" w:eastAsia="仿宋_GB2312" w:cs="Times New Roman"/>
          <w:sz w:val="32"/>
          <w:szCs w:val="32"/>
          <w:highlight w:val="none"/>
          <w:lang w:val="en-US" w:eastAsia="zh-CN"/>
        </w:rPr>
        <w:t>决算数持平</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val="en-US" w:eastAsia="zh-CN"/>
        </w:rPr>
        <w:t>等于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cs="Times New Roman"/>
          <w:sz w:val="32"/>
          <w:szCs w:val="32"/>
          <w:highlight w:val="none"/>
          <w:lang w:val="en-US" w:eastAsia="zh-CN"/>
        </w:rPr>
        <w:t>2025年度无</w:t>
      </w:r>
      <w:r>
        <w:rPr>
          <w:rFonts w:ascii="Times New Roman" w:hAnsi="Times New Roman" w:eastAsia="仿宋_GB2312" w:cs="Times New Roman"/>
          <w:sz w:val="32"/>
          <w:szCs w:val="32"/>
          <w:highlight w:val="none"/>
        </w:rPr>
        <w:t>公务用车运行维护费支出。截止202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0辆。</w:t>
      </w:r>
    </w:p>
    <w:p w14:paraId="2B117A5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0.6</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0.21</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35</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0.19</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47.80</w:t>
      </w:r>
      <w:r>
        <w:rPr>
          <w:rFonts w:ascii="Times New Roman" w:hAnsi="Times New Roman" w:eastAsia="仿宋_GB2312" w:cs="Times New Roman"/>
          <w:sz w:val="32"/>
          <w:szCs w:val="32"/>
          <w:highlight w:val="none"/>
        </w:rPr>
        <w:t>%。决算数小于预算数的主要原因是</w:t>
      </w:r>
      <w:r>
        <w:rPr>
          <w:rFonts w:hint="eastAsia" w:ascii="Times New Roman" w:hAnsi="Times New Roman" w:eastAsia="仿宋_GB2312" w:cs="Times New Roman"/>
          <w:sz w:val="32"/>
          <w:szCs w:val="32"/>
          <w:highlight w:val="none"/>
          <w:lang w:val="en-US" w:eastAsia="zh-CN"/>
        </w:rPr>
        <w:t>按照财</w:t>
      </w:r>
      <w:r>
        <w:rPr>
          <w:rFonts w:hint="eastAsia" w:ascii="Times New Roman" w:hAnsi="Times New Roman" w:eastAsia="仿宋_GB2312" w:cs="Times New Roman"/>
          <w:sz w:val="32"/>
          <w:szCs w:val="32"/>
          <w:lang w:val="en-US" w:eastAsia="zh-CN"/>
        </w:rPr>
        <w:t>政要求，严格控制经费开支。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sz w:val="32"/>
          <w:szCs w:val="32"/>
          <w:lang w:val="en-US" w:eastAsia="zh-CN"/>
        </w:rPr>
        <w:t>严格控制三公经费开支</w:t>
      </w:r>
      <w:r>
        <w:rPr>
          <w:rFonts w:ascii="Times New Roman" w:hAnsi="Times New Roman" w:eastAsia="仿宋_GB2312" w:cs="Times New Roman"/>
          <w:sz w:val="32"/>
          <w:szCs w:val="32"/>
        </w:rPr>
        <w:t>。</w:t>
      </w:r>
    </w:p>
    <w:p w14:paraId="54352BB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2</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14</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val="en-US" w:eastAsia="zh-CN"/>
        </w:rPr>
        <w:t>省委会基层调研、辽宁鞍山民进来怀</w:t>
      </w:r>
      <w:r>
        <w:rPr>
          <w:rFonts w:ascii="Times New Roman" w:hAnsi="Times New Roman" w:eastAsia="仿宋_GB2312" w:cs="Times New Roman"/>
          <w:sz w:val="32"/>
          <w:szCs w:val="32"/>
          <w:highlight w:val="none"/>
        </w:rPr>
        <w:t>发生的接待支出。</w:t>
      </w:r>
    </w:p>
    <w:p w14:paraId="5F8FCEA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BC3686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462CEBF">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ascii="Times New Roman" w:hAnsi="Times New Roman" w:cs="Times New Roman"/>
          <w:bCs/>
          <w:sz w:val="32"/>
          <w:szCs w:val="32"/>
        </w:rPr>
        <w:t>九、</w:t>
      </w:r>
      <w:r>
        <w:rPr>
          <w:rFonts w:hint="eastAsia" w:ascii="Times New Roman" w:hAnsi="Times New Roman" w:cs="Times New Roman"/>
          <w:bCs/>
          <w:sz w:val="32"/>
          <w:szCs w:val="32"/>
          <w:lang w:val="en-US" w:eastAsia="zh-CN"/>
        </w:rPr>
        <w:t>国有资本经营预算收入支出决算情况</w:t>
      </w:r>
    </w:p>
    <w:p w14:paraId="01220C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6CF9AA1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C2C00F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4.02</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14.40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sz w:val="32"/>
          <w:szCs w:val="32"/>
          <w:lang w:val="en-US" w:eastAsia="zh-CN"/>
        </w:rPr>
        <w:t>严格控制经费开支。</w:t>
      </w:r>
    </w:p>
    <w:p w14:paraId="6059601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DD9C354">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共计4.86</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其中：重点工作推进暨主题年动员会</w:t>
      </w:r>
      <w:r>
        <w:rPr>
          <w:rFonts w:ascii="Times New Roman" w:hAnsi="Times New Roman" w:eastAsia="仿宋_GB2312" w:cs="Times New Roman"/>
          <w:sz w:val="32"/>
          <w:szCs w:val="32"/>
          <w:highlight w:val="none"/>
        </w:rPr>
        <w:t>会议</w:t>
      </w:r>
      <w:r>
        <w:rPr>
          <w:rFonts w:hint="eastAsia" w:ascii="Times New Roman" w:hAnsi="Times New Roman" w:eastAsia="仿宋_GB2312" w:cs="Times New Roman"/>
          <w:sz w:val="32"/>
          <w:szCs w:val="32"/>
          <w:highlight w:val="none"/>
          <w:lang w:val="en-US" w:eastAsia="zh-CN"/>
        </w:rPr>
        <w:t>费0.77万元</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36</w:t>
      </w:r>
      <w:r>
        <w:rPr>
          <w:rFonts w:ascii="Times New Roman" w:hAnsi="Times New Roman" w:eastAsia="仿宋_GB2312" w:cs="Times New Roman"/>
          <w:sz w:val="32"/>
          <w:szCs w:val="32"/>
          <w:highlight w:val="none"/>
        </w:rPr>
        <w:t>人，内容为召开</w:t>
      </w:r>
      <w:r>
        <w:rPr>
          <w:rFonts w:hint="eastAsia" w:ascii="Times New Roman" w:hAnsi="Times New Roman" w:eastAsia="仿宋_GB2312" w:cs="Times New Roman"/>
          <w:sz w:val="32"/>
          <w:szCs w:val="32"/>
          <w:highlight w:val="none"/>
          <w:lang w:val="en-US" w:eastAsia="zh-CN"/>
        </w:rPr>
        <w:t>重点工作推进暨主题年动员会</w:t>
      </w:r>
      <w:r>
        <w:rPr>
          <w:rFonts w:ascii="Times New Roman" w:hAnsi="Times New Roman" w:eastAsia="仿宋_GB2312" w:cs="Times New Roman"/>
          <w:sz w:val="32"/>
          <w:szCs w:val="32"/>
          <w:highlight w:val="none"/>
        </w:rPr>
        <w:t>会议；</w:t>
      </w:r>
      <w:r>
        <w:rPr>
          <w:rFonts w:hint="eastAsia" w:ascii="Times New Roman" w:hAnsi="Times New Roman" w:eastAsia="仿宋_GB2312" w:cs="Times New Roman"/>
          <w:sz w:val="32"/>
          <w:szCs w:val="32"/>
          <w:highlight w:val="none"/>
          <w:lang w:val="en-US" w:eastAsia="zh-CN"/>
        </w:rPr>
        <w:t>会务工作会议1.97万元，人数80人，内容为民进会务工作会议；省委会走基层会议费0.30万元，人数50人，内容为省委会走基层会议；主题教育会费用1.82万元，人数65人，内容为民进主题教育会。</w:t>
      </w:r>
    </w:p>
    <w:p w14:paraId="56DB13C0">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共计3.35</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其中：新会员</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val="en-US" w:eastAsia="zh-CN"/>
        </w:rPr>
        <w:t>费2万元</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51</w:t>
      </w:r>
      <w:r>
        <w:rPr>
          <w:rFonts w:ascii="Times New Roman" w:hAnsi="Times New Roman" w:eastAsia="仿宋_GB2312" w:cs="Times New Roman"/>
          <w:sz w:val="32"/>
          <w:szCs w:val="32"/>
          <w:highlight w:val="none"/>
        </w:rPr>
        <w:t>人，内容为开展</w:t>
      </w:r>
      <w:r>
        <w:rPr>
          <w:rFonts w:hint="eastAsia" w:ascii="Times New Roman" w:hAnsi="Times New Roman" w:eastAsia="仿宋_GB2312" w:cs="Times New Roman"/>
          <w:sz w:val="32"/>
          <w:szCs w:val="32"/>
          <w:highlight w:val="none"/>
          <w:lang w:val="en-US" w:eastAsia="zh-CN"/>
        </w:rPr>
        <w:t>新会员</w:t>
      </w:r>
      <w:r>
        <w:rPr>
          <w:rFonts w:ascii="Times New Roman" w:hAnsi="Times New Roman" w:eastAsia="仿宋_GB2312" w:cs="Times New Roman"/>
          <w:sz w:val="32"/>
          <w:szCs w:val="32"/>
          <w:highlight w:val="none"/>
        </w:rPr>
        <w:t>培训；</w:t>
      </w:r>
      <w:r>
        <w:rPr>
          <w:rFonts w:hint="eastAsia" w:ascii="Times New Roman" w:hAnsi="Times New Roman" w:eastAsia="仿宋_GB2312" w:cs="Times New Roman"/>
          <w:sz w:val="32"/>
          <w:szCs w:val="32"/>
          <w:highlight w:val="none"/>
          <w:lang w:val="en-US" w:eastAsia="zh-CN"/>
        </w:rPr>
        <w:t>社情民意培训费1.35万元，内容为社情民意培训</w:t>
      </w:r>
      <w:r>
        <w:rPr>
          <w:rFonts w:ascii="Times New Roman" w:hAnsi="Times New Roman" w:eastAsia="仿宋_GB2312" w:cs="Times New Roman"/>
          <w:sz w:val="32"/>
          <w:szCs w:val="32"/>
          <w:highlight w:val="none"/>
        </w:rPr>
        <w:t>。</w:t>
      </w:r>
    </w:p>
    <w:p w14:paraId="218A255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385B7F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1.78</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5.16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25.65</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74.35</w:t>
      </w:r>
      <w:r>
        <w:rPr>
          <w:rFonts w:ascii="Times New Roman" w:hAnsi="Times New Roman" w:eastAsia="仿宋_GB2312" w:cs="Times New Roman"/>
          <w:color w:val="auto"/>
          <w:sz w:val="32"/>
          <w:szCs w:val="32"/>
        </w:rPr>
        <w:t>%。</w:t>
      </w:r>
    </w:p>
    <w:p w14:paraId="5CDA6224">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98821E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A79761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F638AEC">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108.70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108.70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市政协委员工作室建设和运行经费</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庆祝中民主促进会成立80周年和会史主题年工作经费</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民主党派管理经费</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D12CE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highlight w:val="yellow"/>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w:t>
      </w:r>
      <w:r>
        <w:rPr>
          <w:rFonts w:hint="eastAsia" w:ascii="Times New Roman" w:hAnsi="Times New Roman" w:eastAsia="仿宋_GB2312" w:cs="Times New Roman"/>
          <w:kern w:val="0"/>
          <w:sz w:val="32"/>
          <w:szCs w:val="32"/>
          <w:lang w:val="en-US" w:eastAsia="zh-CN"/>
        </w:rPr>
        <w:t>整体支出全年预算数</w:t>
      </w:r>
      <w:r>
        <w:rPr>
          <w:rFonts w:hint="default" w:ascii="Times New Roman" w:hAnsi="Times New Roman" w:eastAsia="仿宋_GB2312" w:cs="Times New Roman"/>
          <w:kern w:val="0"/>
          <w:sz w:val="32"/>
          <w:szCs w:val="32"/>
          <w:lang w:val="en-US" w:eastAsia="zh-CN"/>
        </w:rPr>
        <w:t>110.75</w:t>
      </w:r>
      <w:r>
        <w:rPr>
          <w:rFonts w:hint="eastAsia" w:ascii="Times New Roman" w:hAnsi="Times New Roman" w:eastAsia="仿宋_GB2312" w:cs="Times New Roman"/>
          <w:kern w:val="0"/>
          <w:sz w:val="32"/>
          <w:szCs w:val="32"/>
          <w:lang w:val="en-US" w:eastAsia="zh-CN"/>
        </w:rPr>
        <w:t>万元，执行数</w:t>
      </w:r>
      <w:r>
        <w:rPr>
          <w:rFonts w:hint="default" w:ascii="Times New Roman" w:hAnsi="Times New Roman" w:eastAsia="仿宋_GB2312" w:cs="Times New Roman"/>
          <w:kern w:val="0"/>
          <w:sz w:val="32"/>
          <w:szCs w:val="32"/>
          <w:lang w:val="en-US" w:eastAsia="zh-CN"/>
        </w:rPr>
        <w:t>108.70</w:t>
      </w:r>
      <w:r>
        <w:rPr>
          <w:rFonts w:hint="eastAsia" w:ascii="Times New Roman" w:hAnsi="Times New Roman" w:eastAsia="仿宋_GB2312" w:cs="Times New Roman"/>
          <w:kern w:val="0"/>
          <w:sz w:val="32"/>
          <w:szCs w:val="32"/>
          <w:lang w:val="en-US" w:eastAsia="zh-CN"/>
        </w:rPr>
        <w:t>万元，完成预算的</w:t>
      </w:r>
      <w:r>
        <w:rPr>
          <w:rFonts w:hint="default" w:ascii="Times New Roman" w:hAnsi="Times New Roman" w:eastAsia="仿宋_GB2312" w:cs="Times New Roman"/>
          <w:kern w:val="0"/>
          <w:sz w:val="32"/>
          <w:szCs w:val="32"/>
          <w:lang w:val="en-US" w:eastAsia="zh-CN"/>
        </w:rPr>
        <w:t>98.15%</w:t>
      </w:r>
      <w:r>
        <w:rPr>
          <w:rFonts w:hint="eastAsia" w:ascii="Times New Roman" w:hAnsi="Times New Roman" w:eastAsia="仿宋_GB2312" w:cs="Times New Roman"/>
          <w:kern w:val="0"/>
          <w:sz w:val="32"/>
          <w:szCs w:val="32"/>
          <w:lang w:val="en-US" w:eastAsia="zh-CN"/>
        </w:rPr>
        <w:t>，绩效自评得分</w:t>
      </w:r>
      <w:r>
        <w:rPr>
          <w:rFonts w:hint="default" w:ascii="Times New Roman" w:hAnsi="Times New Roman" w:eastAsia="仿宋_GB2312" w:cs="Times New Roman"/>
          <w:kern w:val="0"/>
          <w:sz w:val="32"/>
          <w:szCs w:val="32"/>
          <w:lang w:val="en-US" w:eastAsia="zh-CN"/>
        </w:rPr>
        <w:t>96.82</w:t>
      </w:r>
      <w:r>
        <w:rPr>
          <w:rFonts w:hint="eastAsia" w:ascii="Times New Roman" w:hAnsi="Times New Roman" w:eastAsia="仿宋_GB2312" w:cs="Times New Roman"/>
          <w:kern w:val="0"/>
          <w:sz w:val="32"/>
          <w:szCs w:val="32"/>
          <w:lang w:val="en-US" w:eastAsia="zh-CN"/>
        </w:rPr>
        <w:t>分，评价等级为“优”。绩效目标完成情况</w:t>
      </w:r>
      <w:r>
        <w:rPr>
          <w:rFonts w:ascii="Times New Roman" w:hAnsi="Times New Roman" w:eastAsia="仿宋_GB2312" w:cs="Times New Roman"/>
          <w:sz w:val="32"/>
          <w:szCs w:val="32"/>
        </w:rPr>
        <w:t>：</w:t>
      </w:r>
      <w:r>
        <w:rPr>
          <w:rFonts w:hint="eastAsia" w:ascii="黑体" w:hAnsi="黑体" w:eastAsia="黑体" w:cs="黑体"/>
          <w:sz w:val="32"/>
          <w:szCs w:val="32"/>
          <w:lang w:val="en-US" w:eastAsia="zh-CN"/>
        </w:rPr>
        <w:t>一是</w:t>
      </w:r>
      <w:r>
        <w:rPr>
          <w:rFonts w:hint="eastAsia" w:ascii="黑体" w:hAnsi="黑体" w:eastAsia="黑体" w:cs="黑体"/>
          <w:color w:val="auto"/>
          <w:sz w:val="32"/>
          <w:szCs w:val="32"/>
        </w:rPr>
        <w:t>以组织建设为基础，激发基层活力</w:t>
      </w:r>
      <w:r>
        <w:rPr>
          <w:rFonts w:hint="eastAsia" w:ascii="黑体" w:hAnsi="黑体" w:eastAsia="黑体" w:cs="黑体"/>
          <w:color w:val="auto"/>
          <w:sz w:val="32"/>
          <w:szCs w:val="32"/>
          <w:lang w:eastAsia="zh-CN"/>
        </w:rPr>
        <w:t>。</w:t>
      </w:r>
      <w:r>
        <w:rPr>
          <w:rFonts w:hint="eastAsia" w:ascii="楷体_GB2312" w:hAnsi="楷体_GB2312" w:eastAsia="楷体_GB2312" w:cs="楷体_GB2312"/>
          <w:b/>
          <w:bCs/>
          <w:color w:val="auto"/>
          <w:sz w:val="32"/>
          <w:szCs w:val="32"/>
          <w:lang w:val="en-US" w:eastAsia="zh-CN"/>
        </w:rPr>
        <w:t>1.严把入口质量，优化队伍结构。</w:t>
      </w:r>
      <w:r>
        <w:rPr>
          <w:rFonts w:hint="eastAsia" w:ascii="仿宋_GB2312" w:hAnsi="仿宋_GB2312" w:eastAsia="仿宋_GB2312" w:cs="仿宋_GB2312"/>
          <w:color w:val="auto"/>
          <w:sz w:val="32"/>
          <w:szCs w:val="32"/>
          <w:lang w:val="en-US" w:eastAsia="zh-CN"/>
        </w:rPr>
        <w:t>坚持“质量并举、结构优化”原则，实施“优才入会”计划，与市内高校建立“人才培养+推荐入会”合作机制，重点吸纳优秀中青年骨干。全年发展新会员12名，其中研究生5名、副高职称4名，实现本科及大专院校会员全覆盖，顺利完成省委会“优才入会”任务，打造出政治坚定、结构合理、素质优良的会员队伍。</w:t>
      </w:r>
      <w:r>
        <w:rPr>
          <w:rFonts w:hint="eastAsia" w:ascii="楷体_GB2312" w:hAnsi="楷体_GB2312" w:eastAsia="楷体_GB2312" w:cs="楷体_GB2312"/>
          <w:b/>
          <w:bCs/>
          <w:color w:val="auto"/>
          <w:sz w:val="32"/>
          <w:szCs w:val="32"/>
          <w:lang w:val="en-US" w:eastAsia="zh-CN"/>
        </w:rPr>
        <w:t>2.搭建成长平台，鼓励双岗建功。</w:t>
      </w:r>
      <w:r>
        <w:rPr>
          <w:rFonts w:hint="eastAsia" w:ascii="仿宋_GB2312" w:hAnsi="仿宋_GB2312" w:eastAsia="仿宋_GB2312" w:cs="仿宋_GB2312"/>
          <w:color w:val="auto"/>
          <w:sz w:val="32"/>
          <w:szCs w:val="32"/>
          <w:lang w:val="en-US" w:eastAsia="zh-CN"/>
        </w:rPr>
        <w:t>通过“新老结对”“专题培训”等方式提升会员综合能力，支持会员在本职岗位与参政议政中双向发力。本年度会员屡获殊荣：舒兴华、罗小小当选全国青联委员，舒兴华获民进中央青工委特别贡献奖；舒海燕获评民进全国会史工作先进个人、市政协反映社情民意信息工作先进个人；会员企业海联食品2025年获得国家农业产业化重点龙头企业称号；马玲家庭获湖南省“最美家庭”；梁蕾获湖南省电力有限公司“统战之星”称号；杨婧获第八届怀化市“道德模范”提名奖；曾雪子、周睿被评为“怀化市骨干教师”；杨旭玉文学作品集《湘土琢玉》获怀化市第六届文学艺术奖等，树立了会员双岗建功的先进典型。</w:t>
      </w:r>
      <w:r>
        <w:rPr>
          <w:rFonts w:hint="eastAsia" w:ascii="楷体_GB2312" w:hAnsi="楷体_GB2312" w:eastAsia="楷体_GB2312" w:cs="楷体_GB2312"/>
          <w:b/>
          <w:bCs/>
          <w:color w:val="auto"/>
          <w:sz w:val="32"/>
          <w:szCs w:val="32"/>
          <w:lang w:val="en-US" w:eastAsia="zh-CN"/>
        </w:rPr>
        <w:t>3.完善制度体系，提升规范水平。</w:t>
      </w:r>
      <w:r>
        <w:rPr>
          <w:rFonts w:hint="eastAsia" w:ascii="仿宋_GB2312" w:hAnsi="仿宋_GB2312" w:eastAsia="仿宋_GB2312" w:cs="仿宋_GB2312"/>
          <w:color w:val="auto"/>
          <w:sz w:val="32"/>
          <w:szCs w:val="32"/>
          <w:lang w:val="en-US" w:eastAsia="zh-CN"/>
        </w:rPr>
        <w:t>以制度建设为保障，推动基层组织建设标准化、规范化发展。建立支部年度述职制度，压实基层工作责任；修订《基层支部量化考核办法》，将自身建设、社情民意、社会服务等6项工作细化赋分，形成科学精准的“指挥棒”；明确“一支部一特色”发展方向，引导各支部结合界别优势打造工作品牌。通过定期召开重点工作推进会，组织支部交流经验、分享做法，形成比学赶超的生动局面，市直教育支部荣获民进全国先进基层组织。</w:t>
      </w:r>
      <w:r>
        <w:rPr>
          <w:rFonts w:hint="eastAsia" w:ascii="楷体_GB2312" w:hAnsi="楷体_GB2312" w:eastAsia="楷体_GB2312" w:cs="楷体_GB2312"/>
          <w:b/>
          <w:bCs/>
          <w:color w:val="auto"/>
          <w:sz w:val="32"/>
          <w:szCs w:val="32"/>
          <w:lang w:val="en-US" w:eastAsia="zh-CN"/>
        </w:rPr>
        <w:t>4.延伸组织触角，服务发展大局。</w:t>
      </w:r>
      <w:bookmarkStart w:id="3" w:name="OLE_LINK1"/>
      <w:r>
        <w:rPr>
          <w:rFonts w:hint="eastAsia" w:ascii="仿宋_GB2312" w:hAnsi="仿宋_GB2312" w:eastAsia="仿宋_GB2312" w:cs="仿宋_GB2312"/>
          <w:color w:val="auto"/>
          <w:sz w:val="32"/>
          <w:szCs w:val="32"/>
          <w:lang w:val="en-US" w:eastAsia="zh-CN"/>
        </w:rPr>
        <w:t>立足基础教育界别，针对市委会首个基层支部——三中支部仅1名在职会员的现状，近两年与校方深度协商，集中发展5名年轻会员（含优才2名），让老支部焕发新活力；</w:t>
      </w:r>
      <w:bookmarkEnd w:id="3"/>
      <w:r>
        <w:rPr>
          <w:rFonts w:hint="eastAsia" w:ascii="仿宋_GB2312" w:hAnsi="仿宋_GB2312" w:eastAsia="仿宋_GB2312" w:cs="仿宋_GB2312"/>
          <w:color w:val="auto"/>
          <w:sz w:val="32"/>
          <w:szCs w:val="32"/>
          <w:lang w:val="en-US" w:eastAsia="zh-CN"/>
        </w:rPr>
        <w:t>深化与高校的合作联动，成立湖南医药学院支部，吸纳医药领域优秀人才；紧扣中共怀化市委、市政府“打造国际陆港、推动开放发展”的战略部署，成立国际陆港经开区支部，实现组织建设与地方经济社会发展同频共振。</w:t>
      </w:r>
      <w:r>
        <w:rPr>
          <w:rFonts w:hint="eastAsia" w:ascii="黑体" w:hAnsi="黑体" w:eastAsia="黑体" w:cs="黑体"/>
          <w:sz w:val="32"/>
          <w:szCs w:val="32"/>
          <w:lang w:val="en-US" w:eastAsia="zh-CN"/>
        </w:rPr>
        <w:t>二是</w:t>
      </w:r>
      <w:r>
        <w:rPr>
          <w:rFonts w:hint="eastAsia" w:ascii="黑体" w:hAnsi="黑体" w:eastAsia="黑体" w:cs="黑体"/>
          <w:color w:val="auto"/>
          <w:sz w:val="32"/>
          <w:szCs w:val="32"/>
        </w:rPr>
        <w:t>以履职尽责为核心，提升参政效能</w:t>
      </w:r>
      <w:r>
        <w:rPr>
          <w:rFonts w:hint="eastAsia" w:ascii="黑体" w:hAnsi="黑体" w:eastAsia="黑体" w:cs="黑体"/>
          <w:color w:val="auto"/>
          <w:sz w:val="32"/>
          <w:szCs w:val="32"/>
          <w:lang w:eastAsia="zh-CN"/>
        </w:rPr>
        <w:t>。</w:t>
      </w:r>
      <w:r>
        <w:rPr>
          <w:rFonts w:hint="eastAsia" w:ascii="楷体_GB2312" w:hAnsi="楷体_GB2312" w:eastAsia="楷体_GB2312" w:cs="楷体_GB2312"/>
          <w:b/>
          <w:bCs/>
          <w:color w:val="auto"/>
          <w:sz w:val="32"/>
          <w:szCs w:val="32"/>
          <w:lang w:val="en-US" w:eastAsia="zh-CN"/>
        </w:rPr>
        <w:t>1.精准民主监督，助力民生改善。</w:t>
      </w:r>
      <w:r>
        <w:rPr>
          <w:rFonts w:hint="eastAsia" w:ascii="仿宋_GB2312" w:hAnsi="仿宋_GB2312" w:eastAsia="仿宋_GB2312" w:cs="仿宋_GB2312"/>
          <w:color w:val="auto"/>
          <w:sz w:val="32"/>
          <w:szCs w:val="32"/>
          <w:lang w:val="en-US" w:eastAsia="zh-CN"/>
        </w:rPr>
        <w:t>连续五年对口溆浦开展沅江流域生态环境保护工作，累计发现并解决各类生态环境问题30余个。2025年作为收官之年，邀请省市县三级专家，聚焦文明祭祀、黑臭水体治理、城镇污水处理等重点，开展专项民主监督5次，提出改进建议8条，促进当地生态环境优化；聚焦黑臭水体治理攻坚任务，形成典型案例并推广经验，助力提升城市生态品质与人居环境。</w:t>
      </w:r>
      <w:r>
        <w:rPr>
          <w:rFonts w:hint="eastAsia" w:ascii="楷体_GB2312" w:hAnsi="楷体_GB2312" w:eastAsia="楷体_GB2312" w:cs="楷体_GB2312"/>
          <w:b/>
          <w:bCs/>
          <w:color w:val="auto"/>
          <w:sz w:val="32"/>
          <w:szCs w:val="32"/>
          <w:lang w:val="en-US" w:eastAsia="zh-CN"/>
        </w:rPr>
        <w:t>2.深化课题调研，强化建言实效。</w:t>
      </w:r>
      <w:r>
        <w:rPr>
          <w:rFonts w:hint="eastAsia" w:ascii="仿宋_GB2312" w:hAnsi="仿宋_GB2312" w:eastAsia="仿宋_GB2312" w:cs="仿宋_GB2312"/>
          <w:color w:val="auto"/>
          <w:sz w:val="32"/>
          <w:szCs w:val="32"/>
          <w:lang w:val="en-US" w:eastAsia="zh-CN"/>
        </w:rPr>
        <w:t>紧扣“科技赋能、产业升级、民生保障”三大主线，聚焦科技赋能传媒转型、文旅产业融合升级、职业教育提质增效等5个重点课题，组建由会员骨干及会外专家组成的调研团队，采用实地调研、数据分析、对标借鉴等方法开展深度研究。其中，《关于以科技赋能推动传媒产业高质量发展的建议》《新时代怀化市职业教育产教融合路径探索》两项调研成果，在年度民主党派参政议政成果汇报会上向中共怀化市委主要领导专题报告，部分建议被纳入相关部门工作规划。</w:t>
      </w:r>
      <w:r>
        <w:rPr>
          <w:rFonts w:hint="eastAsia" w:ascii="楷体_GB2312" w:hAnsi="楷体_GB2312" w:eastAsia="楷体_GB2312" w:cs="楷体_GB2312"/>
          <w:b/>
          <w:bCs/>
          <w:color w:val="auto"/>
          <w:sz w:val="32"/>
          <w:szCs w:val="32"/>
          <w:lang w:val="en-US" w:eastAsia="zh-CN"/>
        </w:rPr>
        <w:t>3.紧盯社情民意，畅通表达渠道。</w:t>
      </w:r>
      <w:r>
        <w:rPr>
          <w:rFonts w:hint="eastAsia" w:ascii="仿宋_GB2312" w:hAnsi="仿宋_GB2312" w:eastAsia="仿宋_GB2312" w:cs="仿宋_GB2312"/>
          <w:color w:val="auto"/>
          <w:sz w:val="32"/>
          <w:szCs w:val="32"/>
          <w:lang w:val="en-US" w:eastAsia="zh-CN"/>
        </w:rPr>
        <w:t>完善“收集－审核－报送－反馈”全流程工作机制，设立社情民意信息联工作专班，健全与政府部门、基层社区的常态化沟通渠道，确保社情民意“来源广、反应快、内容实”。严格落实《民进湖南省委会2026年社情民意信息工作考核及奖励办法》，制定《民进怀化市委会关于进一步强化反映社情民意信息工作的实施措施》，全年累计报送社情民意信息42篇，其中《关于尽快落实新能源商用车险相关政策促进绿色低碳物流发展的建议》《加快推进中小学教室照明标准化改造》获民进中央采用，《强科技赋能，促进基层广电传媒融合创新发展》获省政府办公厅采用，《消费品依旧换新存在诸多堵点亟待解决》《消费品依旧换新存在诸多堵点亟待解决》等5篇获省政协采用，《关于将零售、餐饮企业转型升级设施设备更新纳入“两新”政策范围的建议》《关于加强地方传统蔬菜种质资源保护和利用的建议》2篇获省领导签批，《迎接低空经济“繁忙时代”需冷思考缜布局》《优化基层人才引进工作的建议》2篇获市领导签批，有效发挥社情民意桥梁纽带作用，为党委、政府科学决策、精准施策提供了有力参考。</w:t>
      </w:r>
      <w:r>
        <w:rPr>
          <w:rFonts w:hint="eastAsia" w:ascii="楷体_GB2312" w:hAnsi="楷体_GB2312" w:eastAsia="楷体_GB2312" w:cs="楷体_GB2312"/>
          <w:b/>
          <w:bCs/>
          <w:color w:val="auto"/>
          <w:sz w:val="32"/>
          <w:szCs w:val="32"/>
          <w:lang w:val="en-US" w:eastAsia="zh-CN"/>
        </w:rPr>
        <w:t>4.做好政党协商，彰显参政效能。</w:t>
      </w:r>
      <w:r>
        <w:rPr>
          <w:rFonts w:hint="eastAsia" w:ascii="仿宋_GB2312" w:hAnsi="仿宋_GB2312" w:eastAsia="仿宋_GB2312" w:cs="仿宋_GB2312"/>
          <w:color w:val="auto"/>
          <w:sz w:val="32"/>
          <w:szCs w:val="32"/>
          <w:highlight w:val="none"/>
          <w:lang w:val="en-US" w:eastAsia="zh-CN"/>
        </w:rPr>
        <w:t>市委会始终坚持正确政治方向，切实找准定位，利用自身的特点和优势，做好政党协商工作。组织征求会内代表人士对中共怀化市委全会决议、政府经济工作报告等的意见建议，形成建议报告在中共市委党外人士座谈会上报告。12月，组织会内专家围绕“一委两院”工作情况赴洪江市等地调研，形成高质量意见建议，在全市法院检察院工作情况通报会上反馈，推动相关工作提质增效。</w:t>
      </w:r>
      <w:r>
        <w:rPr>
          <w:rFonts w:hint="eastAsia" w:ascii="黑体" w:hAnsi="黑体" w:eastAsia="黑体" w:cs="黑体"/>
          <w:sz w:val="32"/>
          <w:szCs w:val="32"/>
          <w:lang w:val="en-US" w:eastAsia="zh-CN"/>
        </w:rPr>
        <w:t>三是</w:t>
      </w:r>
      <w:r>
        <w:rPr>
          <w:rFonts w:hint="eastAsia" w:ascii="黑体" w:hAnsi="黑体" w:eastAsia="黑体" w:cs="黑体"/>
          <w:color w:val="auto"/>
          <w:sz w:val="32"/>
          <w:szCs w:val="32"/>
        </w:rPr>
        <w:t>以界别优势为依托，做实社会服务</w:t>
      </w:r>
      <w:r>
        <w:rPr>
          <w:rFonts w:hint="eastAsia" w:ascii="黑体" w:hAnsi="黑体" w:eastAsia="黑体" w:cs="黑体"/>
          <w:color w:val="auto"/>
          <w:sz w:val="32"/>
          <w:szCs w:val="32"/>
          <w:lang w:eastAsia="zh-CN"/>
        </w:rPr>
        <w:t>。</w:t>
      </w:r>
      <w:r>
        <w:rPr>
          <w:rFonts w:hint="eastAsia" w:ascii="楷体_GB2312" w:hAnsi="楷体_GB2312" w:eastAsia="楷体_GB2312" w:cs="楷体_GB2312"/>
          <w:b/>
          <w:bCs/>
          <w:color w:val="auto"/>
          <w:sz w:val="32"/>
          <w:szCs w:val="32"/>
          <w:lang w:val="en-US" w:eastAsia="zh-CN"/>
        </w:rPr>
        <w:t>1.教育赋能，促进均衡发展。</w:t>
      </w:r>
      <w:r>
        <w:rPr>
          <w:rFonts w:hint="eastAsia" w:ascii="仿宋_GB2312" w:hAnsi="仿宋_GB2312" w:eastAsia="仿宋_GB2312" w:cs="仿宋_GB2312"/>
          <w:color w:val="auto"/>
          <w:sz w:val="32"/>
          <w:szCs w:val="32"/>
          <w:lang w:val="en-US" w:eastAsia="zh-CN"/>
        </w:rPr>
        <w:t>依托教育界别优势，开展“送教下乡”活动，为乡村学校送去示范课6节，开设音体美等紧缺课程，捐赠学习用品800余件。赴溆浦县北斗溪镇前进村，开展“把快乐捏在手里”创意黏土公益课堂，助力乡村振兴；开展“普法进校园”“禁毒教育进社区”活动，提升青少年法治意识和自我保护能力。持续参与民进中央组织的“尊师重教一元钱奉献”活动，弘扬尊师重教优良传统。</w:t>
      </w:r>
      <w:r>
        <w:rPr>
          <w:rFonts w:hint="eastAsia" w:ascii="楷体_GB2312" w:hAnsi="楷体_GB2312" w:eastAsia="楷体_GB2312" w:cs="楷体_GB2312"/>
          <w:b/>
          <w:bCs/>
          <w:color w:val="auto"/>
          <w:sz w:val="32"/>
          <w:szCs w:val="32"/>
          <w:lang w:val="en-US" w:eastAsia="zh-CN"/>
        </w:rPr>
        <w:t>2.同心守护，护航成长之路。</w:t>
      </w:r>
      <w:r>
        <w:rPr>
          <w:rFonts w:hint="eastAsia" w:ascii="仿宋_GB2312" w:hAnsi="仿宋_GB2312" w:eastAsia="仿宋_GB2312" w:cs="仿宋_GB2312"/>
          <w:color w:val="auto"/>
          <w:sz w:val="32"/>
          <w:szCs w:val="32"/>
          <w:lang w:val="en-US" w:eastAsia="zh-CN"/>
        </w:rPr>
        <w:t>推进“雷锋青少年”公益项目，开展604场活动，累计动员6.37万人次青少年参与，贡献志愿服务时长9.41万小时，联合社区开设公益暑托班，解决双职工家庭“看护难”问题，服务儿童超100人次，并获家长赠锦旗。开展“情暖童心，与爱同行”公益活动，为市福利院困境儿童和特殊老人送去关爱与温暖。</w:t>
      </w:r>
      <w:r>
        <w:rPr>
          <w:rFonts w:hint="eastAsia" w:ascii="楷体_GB2312" w:hAnsi="楷体_GB2312" w:eastAsia="楷体_GB2312" w:cs="楷体_GB2312"/>
          <w:b/>
          <w:bCs/>
          <w:color w:val="auto"/>
          <w:sz w:val="32"/>
          <w:szCs w:val="32"/>
          <w:lang w:val="en-US" w:eastAsia="zh-CN"/>
        </w:rPr>
        <w:t>3.文化传承，厚植民生关爱。</w:t>
      </w:r>
      <w:r>
        <w:rPr>
          <w:rFonts w:hint="eastAsia" w:ascii="仿宋_GB2312" w:hAnsi="仿宋_GB2312" w:eastAsia="仿宋_GB2312" w:cs="仿宋_GB2312"/>
          <w:color w:val="auto"/>
          <w:sz w:val="32"/>
          <w:szCs w:val="32"/>
          <w:lang w:val="en-US" w:eastAsia="zh-CN"/>
        </w:rPr>
        <w:t>聚焦基层文化需求，开展“春联万家”活动，书写赠送春联200余幅；开展“送文化进街道”图书捐赠活动，募集教育、科普类图书500余册，助力全民阅读，丰富群众精神文化生活。</w:t>
      </w:r>
      <w:r>
        <w:rPr>
          <w:rFonts w:hint="eastAsia" w:ascii="楷体_GB2312" w:hAnsi="楷体_GB2312" w:eastAsia="楷体_GB2312" w:cs="楷体_GB2312"/>
          <w:b/>
          <w:bCs/>
          <w:color w:val="auto"/>
          <w:sz w:val="32"/>
          <w:szCs w:val="32"/>
          <w:lang w:val="en-US" w:eastAsia="zh-CN"/>
        </w:rPr>
        <w:t>4.惠民暖心，传递民生温度。</w:t>
      </w:r>
      <w:r>
        <w:rPr>
          <w:rFonts w:hint="eastAsia" w:ascii="仿宋_GB2312" w:hAnsi="仿宋_GB2312" w:eastAsia="仿宋_GB2312" w:cs="仿宋_GB2312"/>
          <w:color w:val="auto"/>
          <w:sz w:val="32"/>
          <w:szCs w:val="32"/>
          <w:lang w:val="en-US" w:eastAsia="zh-CN"/>
        </w:rPr>
        <w:t>精准对接基层急难愁盼，组织医疗专家赴辰溪县黄溪口镇开展公益义诊，涵盖骨科、妇科等多科室诊疗，提供免费彩超检查及常用药品发放，接诊群众百余人次，缓解“看病远、看病难”困扰；赴芷江县乡镇开展敬老慰问，通过实地走访、倾听诉求、物资帮扶等举措，送去冬日暖意，彰显对老年群体的民生牵挂；会员企业湖南佳惠百货有限责任公司为芷江县楠木坪镇瓮塘村捐赠太阳能路灯90套，助力乡村基础设施升级；“小小助残”全年累计开展各类助残相关志愿服务活动数430场，动员志愿者6000人次，直接服务残疾人及其家庭6000人次，有效提升了残疾人群体的获得感、幸福感、</w:t>
      </w:r>
      <w:r>
        <w:rPr>
          <w:rFonts w:hint="eastAsia" w:ascii="仿宋_GB2312" w:hAnsi="仿宋_GB2312" w:eastAsia="仿宋_GB2312" w:cs="仿宋_GB2312"/>
          <w:color w:val="auto"/>
          <w:sz w:val="32"/>
          <w:szCs w:val="32"/>
          <w:highlight w:val="none"/>
          <w:lang w:val="en-US" w:eastAsia="zh-CN"/>
        </w:rPr>
        <w:t>安全感。</w:t>
      </w:r>
      <w:r>
        <w:rPr>
          <w:rFonts w:ascii="Times New Roman" w:hAnsi="Times New Roman" w:eastAsia="仿宋_GB2312" w:cs="Times New Roman"/>
          <w:sz w:val="32"/>
          <w:szCs w:val="32"/>
          <w:highlight w:val="none"/>
        </w:rPr>
        <w:t>发现的主要问题及原因：</w:t>
      </w:r>
      <w:r>
        <w:rPr>
          <w:rFonts w:hint="default" w:ascii="Times New Roman" w:hAnsi="Times New Roman" w:eastAsia="仿宋_GB2312" w:cs="Times New Roman"/>
          <w:color w:val="auto"/>
          <w:sz w:val="32"/>
          <w:szCs w:val="32"/>
          <w:highlight w:val="none"/>
          <w:lang w:val="en-US" w:eastAsia="zh-CN"/>
        </w:rPr>
        <w:t>我单位财政支出绩效管理工作还存在绩效目标申报不够全面，绩效指标量化不够，绩效评价手段和方法有待优化，绩效自评组织实施还不够规范等问题</w:t>
      </w:r>
      <w:r>
        <w:rPr>
          <w:rFonts w:hint="eastAsia" w:ascii="Times New Roman" w:hAnsi="Times New Roman" w:eastAsia="仿宋_GB2312" w:cs="Times New Roman"/>
          <w:color w:val="auto"/>
          <w:sz w:val="32"/>
          <w:szCs w:val="32"/>
          <w:highlight w:val="none"/>
          <w:lang w:val="en-US" w:eastAsia="zh-CN"/>
        </w:rPr>
        <w:t>。</w:t>
      </w:r>
    </w:p>
    <w:p w14:paraId="15331B26">
      <w:pPr>
        <w:keepNext w:val="0"/>
        <w:keepLines w:val="0"/>
        <w:pageBreakBefore w:val="0"/>
        <w:widowControl w:val="0"/>
        <w:kinsoku/>
        <w:wordWrap/>
        <w:overflowPunct/>
        <w:topLinePunct w:val="0"/>
        <w:autoSpaceDE/>
        <w:autoSpaceDN/>
        <w:bidi w:val="0"/>
        <w:adjustRightInd/>
        <w:snapToGrid w:val="0"/>
        <w:spacing w:line="520" w:lineRule="exact"/>
        <w:ind w:left="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b/>
          <w:bCs/>
          <w:kern w:val="0"/>
          <w:sz w:val="32"/>
          <w:szCs w:val="32"/>
        </w:rPr>
        <w:t>二是部门评价结果。</w:t>
      </w:r>
      <w:r>
        <w:rPr>
          <w:rFonts w:hint="default" w:ascii="Times New Roman" w:hAnsi="Times New Roman" w:eastAsia="仿宋_GB2312" w:cs="Times New Roman"/>
          <w:sz w:val="32"/>
          <w:szCs w:val="32"/>
        </w:rPr>
        <w:t>民主党派管理经费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lang w:val="en-US" w:eastAsia="zh-CN"/>
        </w:rPr>
        <w:t>48.03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96.06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99.61</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default" w:ascii="Times New Roman" w:hAnsi="Times New Roman" w:eastAsia="仿宋_GB2312" w:cs="Times New Roman"/>
          <w:color w:val="auto"/>
          <w:sz w:val="32"/>
          <w:szCs w:val="32"/>
          <w:highlight w:val="none"/>
          <w:lang w:val="en-US" w:eastAsia="zh-CN"/>
        </w:rPr>
        <w:t>年初绩效评价指标体系不完善，绩效目标设立不够明确、细化和量化。</w:t>
      </w:r>
      <w:r>
        <w:rPr>
          <w:rFonts w:ascii="Times New Roman" w:hAnsi="Times New Roman" w:eastAsia="仿宋_GB2312" w:cs="Times New Roman"/>
          <w:sz w:val="32"/>
          <w:szCs w:val="32"/>
        </w:rPr>
        <w:t>下一步改进措施：</w:t>
      </w:r>
      <w:r>
        <w:rPr>
          <w:rFonts w:hint="default" w:ascii="Times New Roman" w:hAnsi="Times New Roman" w:eastAsia="仿宋_GB2312" w:cs="Times New Roman"/>
          <w:color w:val="auto"/>
          <w:sz w:val="32"/>
          <w:szCs w:val="32"/>
          <w:highlight w:val="none"/>
          <w:lang w:val="en-US" w:eastAsia="zh-CN"/>
        </w:rPr>
        <w:t>年初绩效目标设立要细化、量化</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加强预算编制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确定编制标准，统一预决算口径，增强预算编制的科学性。</w:t>
      </w:r>
      <w:r>
        <w:rPr>
          <w:rFonts w:hint="default" w:ascii="Times New Roman" w:hAnsi="Times New Roman" w:eastAsia="仿宋_GB2312" w:cs="Times New Roman"/>
          <w:sz w:val="32"/>
          <w:szCs w:val="32"/>
        </w:rPr>
        <w:t>市政协委员工作室建设和运行经费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default" w:ascii="Times New Roman" w:hAnsi="Times New Roman" w:eastAsia="仿宋_GB2312" w:cs="Times New Roman"/>
          <w:color w:val="auto"/>
          <w:sz w:val="32"/>
          <w:szCs w:val="32"/>
          <w:highlight w:val="none"/>
          <w:lang w:val="en-US" w:eastAsia="zh-CN"/>
        </w:rPr>
        <w:t>绩效自评过程中存在协同机制问题，责任分工模糊，不明确。</w:t>
      </w:r>
      <w:r>
        <w:rPr>
          <w:rFonts w:ascii="Times New Roman" w:hAnsi="Times New Roman" w:eastAsia="仿宋_GB2312" w:cs="Times New Roman"/>
          <w:sz w:val="32"/>
          <w:szCs w:val="32"/>
        </w:rPr>
        <w:t>下一步改进措施：</w:t>
      </w:r>
      <w:r>
        <w:rPr>
          <w:rFonts w:hint="default" w:ascii="Times New Roman" w:hAnsi="Times New Roman" w:eastAsia="仿宋_GB2312" w:cs="Times New Roman"/>
          <w:color w:val="auto"/>
          <w:sz w:val="32"/>
          <w:szCs w:val="32"/>
          <w:highlight w:val="none"/>
          <w:lang w:val="en-US" w:eastAsia="zh-CN"/>
        </w:rPr>
        <w:t>加强单位人员责任分工，明确责任职责，具体到项目、环节、数据等信息，避免管理不到位等问题。</w:t>
      </w:r>
      <w:r>
        <w:rPr>
          <w:rFonts w:hint="default" w:ascii="Times New Roman" w:hAnsi="Times New Roman" w:eastAsia="仿宋_GB2312" w:cs="Times New Roman"/>
          <w:sz w:val="32"/>
          <w:szCs w:val="32"/>
        </w:rPr>
        <w:t>庆祝中民主促进会成立80周年和会史主题年工作经费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default" w:ascii="Times New Roman" w:hAnsi="Times New Roman" w:eastAsia="仿宋_GB2312" w:cs="Times New Roman"/>
          <w:color w:val="auto"/>
          <w:sz w:val="32"/>
          <w:szCs w:val="32"/>
          <w:highlight w:val="none"/>
          <w:lang w:val="en-US" w:eastAsia="zh-CN"/>
        </w:rPr>
        <w:t>绩效自评过程中存在协同机制问题，责任分工模糊，不明确。</w:t>
      </w:r>
      <w:r>
        <w:rPr>
          <w:rFonts w:ascii="Times New Roman" w:hAnsi="Times New Roman" w:eastAsia="仿宋_GB2312" w:cs="Times New Roman"/>
          <w:sz w:val="32"/>
          <w:szCs w:val="32"/>
        </w:rPr>
        <w:t>下一步改进措施：</w:t>
      </w:r>
      <w:r>
        <w:rPr>
          <w:rFonts w:hint="default" w:ascii="Times New Roman" w:hAnsi="Times New Roman" w:eastAsia="仿宋_GB2312" w:cs="Times New Roman"/>
          <w:color w:val="auto"/>
          <w:sz w:val="32"/>
          <w:szCs w:val="32"/>
          <w:highlight w:val="none"/>
          <w:lang w:val="en-US" w:eastAsia="zh-CN"/>
        </w:rPr>
        <w:t>加强单位人员责任分工，明确责任职责，具体到项目、环节、数据等信息，避免管理不到位等问题。</w:t>
      </w:r>
    </w:p>
    <w:p w14:paraId="20942A34">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6079B1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观念，提高财政资金支出决策水平和管理水平。拟用于作为下一年度预算编制的参考依据，绩效自评结果按照财政要求及时公开。</w:t>
      </w:r>
    </w:p>
    <w:p w14:paraId="4537F688">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7D5B2F9">
      <w:pPr>
        <w:pStyle w:val="12"/>
        <w:jc w:val="center"/>
        <w:rPr>
          <w:rFonts w:ascii="Times New Roman" w:hAnsi="Times New Roman" w:cs="Times New Roman"/>
          <w:sz w:val="72"/>
          <w:szCs w:val="72"/>
        </w:rPr>
      </w:pPr>
    </w:p>
    <w:p w14:paraId="72E80563">
      <w:pPr>
        <w:pStyle w:val="12"/>
        <w:jc w:val="center"/>
        <w:rPr>
          <w:rFonts w:ascii="Times New Roman" w:hAnsi="Times New Roman" w:cs="Times New Roman"/>
          <w:sz w:val="72"/>
          <w:szCs w:val="72"/>
        </w:rPr>
      </w:pPr>
    </w:p>
    <w:p w14:paraId="000A2585">
      <w:pPr>
        <w:pStyle w:val="12"/>
        <w:jc w:val="both"/>
        <w:rPr>
          <w:rFonts w:ascii="Times New Roman" w:hAnsi="Times New Roman" w:cs="Times New Roman"/>
          <w:sz w:val="72"/>
          <w:szCs w:val="72"/>
        </w:rPr>
      </w:pPr>
    </w:p>
    <w:p w14:paraId="5BC7971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088A55F">
      <w:pPr>
        <w:pStyle w:val="12"/>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 </w:t>
      </w: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E89142C">
      <w:pPr>
        <w:pStyle w:val="12"/>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15A5CBA">
      <w:pPr>
        <w:pStyle w:val="12"/>
        <w:jc w:val="center"/>
        <w:rPr>
          <w:rFonts w:ascii="Times New Roman" w:hAnsi="Times New Roman" w:cs="Times New Roman"/>
          <w:sz w:val="72"/>
          <w:szCs w:val="72"/>
        </w:rPr>
      </w:pPr>
    </w:p>
    <w:p w14:paraId="6E648501">
      <w:pPr>
        <w:pStyle w:val="12"/>
        <w:jc w:val="center"/>
        <w:rPr>
          <w:rFonts w:ascii="Times New Roman" w:hAnsi="Times New Roman" w:cs="Times New Roman"/>
          <w:sz w:val="72"/>
          <w:szCs w:val="72"/>
        </w:rPr>
      </w:pPr>
    </w:p>
    <w:p w14:paraId="30A77F9D">
      <w:pPr>
        <w:pStyle w:val="12"/>
        <w:jc w:val="center"/>
        <w:rPr>
          <w:rFonts w:ascii="Times New Roman" w:hAnsi="Times New Roman" w:cs="Times New Roman"/>
          <w:sz w:val="72"/>
          <w:szCs w:val="72"/>
        </w:rPr>
      </w:pPr>
    </w:p>
    <w:p w14:paraId="5F1701CF">
      <w:pPr>
        <w:pStyle w:val="12"/>
        <w:jc w:val="center"/>
        <w:rPr>
          <w:rFonts w:ascii="Times New Roman" w:hAnsi="Times New Roman" w:cs="Times New Roman"/>
          <w:sz w:val="72"/>
          <w:szCs w:val="72"/>
        </w:rPr>
      </w:pPr>
    </w:p>
    <w:p w14:paraId="0B12FEB6">
      <w:pPr>
        <w:pStyle w:val="12"/>
        <w:jc w:val="both"/>
        <w:rPr>
          <w:rFonts w:ascii="Times New Roman" w:hAnsi="Times New Roman" w:cs="Times New Roman"/>
          <w:sz w:val="72"/>
          <w:szCs w:val="72"/>
        </w:rPr>
      </w:pPr>
    </w:p>
    <w:p w14:paraId="10358369">
      <w:pPr>
        <w:pStyle w:val="12"/>
        <w:jc w:val="both"/>
        <w:rPr>
          <w:rFonts w:ascii="Times New Roman" w:hAnsi="Times New Roman" w:cs="Times New Roman"/>
          <w:sz w:val="72"/>
          <w:szCs w:val="72"/>
        </w:rPr>
      </w:pPr>
    </w:p>
    <w:p w14:paraId="5A380D7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9AED1B3">
      <w:pPr>
        <w:rPr>
          <w:rFonts w:ascii="Times New Roman" w:hAnsi="Times New Roman" w:cs="Times New Roman"/>
          <w:sz w:val="72"/>
          <w:szCs w:val="72"/>
        </w:rPr>
      </w:pPr>
    </w:p>
    <w:p w14:paraId="621289BD">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568D6C37">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决算公开表</w:t>
      </w:r>
      <w:r>
        <w:rPr>
          <w:rFonts w:ascii="Times New Roman" w:hAnsi="Times New Roman" w:eastAsia="仿宋_GB2312" w:cs="Times New Roman"/>
          <w:sz w:val="32"/>
          <w:szCs w:val="32"/>
        </w:rPr>
        <w:t>。</w:t>
      </w:r>
    </w:p>
    <w:p w14:paraId="3060ACEC">
      <w:pPr>
        <w:pStyle w:val="12"/>
        <w:jc w:val="center"/>
        <w:rPr>
          <w:rFonts w:ascii="Times New Roman" w:hAnsi="Times New Roman" w:cs="Times New Roman"/>
          <w:sz w:val="72"/>
          <w:szCs w:val="72"/>
        </w:rPr>
      </w:pPr>
    </w:p>
    <w:p w14:paraId="29434A89">
      <w:pPr>
        <w:pStyle w:val="12"/>
        <w:jc w:val="center"/>
        <w:rPr>
          <w:rFonts w:ascii="Times New Roman" w:hAnsi="Times New Roman" w:cs="Times New Roman"/>
          <w:sz w:val="72"/>
          <w:szCs w:val="72"/>
        </w:rPr>
      </w:pPr>
    </w:p>
    <w:p w14:paraId="4BB1B530">
      <w:pPr>
        <w:pStyle w:val="12"/>
        <w:jc w:val="center"/>
        <w:rPr>
          <w:rFonts w:ascii="Times New Roman" w:hAnsi="Times New Roman" w:cs="Times New Roman"/>
          <w:sz w:val="72"/>
          <w:szCs w:val="72"/>
        </w:rPr>
      </w:pPr>
    </w:p>
    <w:p w14:paraId="1497673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38D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4060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B763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AC9D5">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5AC9D5">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BAA664"/>
    <w:multiLevelType w:val="singleLevel"/>
    <w:tmpl w:val="D2BAA664"/>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883901"/>
    <w:rsid w:val="03A36A4C"/>
    <w:rsid w:val="04F635B1"/>
    <w:rsid w:val="04FF3D51"/>
    <w:rsid w:val="053C015A"/>
    <w:rsid w:val="056F1EAB"/>
    <w:rsid w:val="060D0C35"/>
    <w:rsid w:val="062E7676"/>
    <w:rsid w:val="06F270BC"/>
    <w:rsid w:val="088F600A"/>
    <w:rsid w:val="091233CF"/>
    <w:rsid w:val="0AAF0151"/>
    <w:rsid w:val="0AC41E4E"/>
    <w:rsid w:val="0AF97018"/>
    <w:rsid w:val="0B2D79F3"/>
    <w:rsid w:val="0C654F6B"/>
    <w:rsid w:val="0DBF68FD"/>
    <w:rsid w:val="0DDC2AE3"/>
    <w:rsid w:val="0E4D43A8"/>
    <w:rsid w:val="0F331F6D"/>
    <w:rsid w:val="0F814DAD"/>
    <w:rsid w:val="106024A9"/>
    <w:rsid w:val="10C57544"/>
    <w:rsid w:val="10D532D1"/>
    <w:rsid w:val="119F6EE7"/>
    <w:rsid w:val="11CC2815"/>
    <w:rsid w:val="12B76CD1"/>
    <w:rsid w:val="13EB3748"/>
    <w:rsid w:val="161D2412"/>
    <w:rsid w:val="16D07030"/>
    <w:rsid w:val="194660D8"/>
    <w:rsid w:val="1A3C340A"/>
    <w:rsid w:val="1A562397"/>
    <w:rsid w:val="1A8473BF"/>
    <w:rsid w:val="1AF05E00"/>
    <w:rsid w:val="1B356450"/>
    <w:rsid w:val="1C760ACE"/>
    <w:rsid w:val="1CA21A6F"/>
    <w:rsid w:val="1D97DEFF"/>
    <w:rsid w:val="1D9D4068"/>
    <w:rsid w:val="1D9F6618"/>
    <w:rsid w:val="1DBD0CD6"/>
    <w:rsid w:val="1DFF72E5"/>
    <w:rsid w:val="1EDF5D2C"/>
    <w:rsid w:val="1EFC6F07"/>
    <w:rsid w:val="200F7CB6"/>
    <w:rsid w:val="21B80769"/>
    <w:rsid w:val="21C362E6"/>
    <w:rsid w:val="21C67161"/>
    <w:rsid w:val="22482891"/>
    <w:rsid w:val="22B97967"/>
    <w:rsid w:val="234D509E"/>
    <w:rsid w:val="25EB02F5"/>
    <w:rsid w:val="27A35E74"/>
    <w:rsid w:val="27EF7E63"/>
    <w:rsid w:val="28A636E9"/>
    <w:rsid w:val="2A5734B2"/>
    <w:rsid w:val="2A867554"/>
    <w:rsid w:val="2BA2146A"/>
    <w:rsid w:val="2C074F97"/>
    <w:rsid w:val="2C244F6F"/>
    <w:rsid w:val="2CC802FF"/>
    <w:rsid w:val="2DBD030B"/>
    <w:rsid w:val="2DEB610A"/>
    <w:rsid w:val="2E544308"/>
    <w:rsid w:val="2E7400F8"/>
    <w:rsid w:val="2F771331"/>
    <w:rsid w:val="2FA92266"/>
    <w:rsid w:val="2FDF85B8"/>
    <w:rsid w:val="2FFFEE04"/>
    <w:rsid w:val="31A236D7"/>
    <w:rsid w:val="32087FC3"/>
    <w:rsid w:val="326D2393"/>
    <w:rsid w:val="3397603D"/>
    <w:rsid w:val="33D447D3"/>
    <w:rsid w:val="34D1002C"/>
    <w:rsid w:val="34DF85B0"/>
    <w:rsid w:val="35195011"/>
    <w:rsid w:val="35D064EB"/>
    <w:rsid w:val="36444186"/>
    <w:rsid w:val="3AD43138"/>
    <w:rsid w:val="3B8F36BC"/>
    <w:rsid w:val="3BE253E1"/>
    <w:rsid w:val="3C94036D"/>
    <w:rsid w:val="3CA63056"/>
    <w:rsid w:val="3CF2637C"/>
    <w:rsid w:val="3CFF1EA8"/>
    <w:rsid w:val="3E2F1253"/>
    <w:rsid w:val="3E434218"/>
    <w:rsid w:val="3F007033"/>
    <w:rsid w:val="3F0C18E2"/>
    <w:rsid w:val="3FF73E65"/>
    <w:rsid w:val="423374E0"/>
    <w:rsid w:val="42736264"/>
    <w:rsid w:val="42895BD3"/>
    <w:rsid w:val="42E11423"/>
    <w:rsid w:val="44185E43"/>
    <w:rsid w:val="442152F8"/>
    <w:rsid w:val="44B04556"/>
    <w:rsid w:val="44B440F1"/>
    <w:rsid w:val="45D71407"/>
    <w:rsid w:val="46374FA4"/>
    <w:rsid w:val="46625B06"/>
    <w:rsid w:val="475939BD"/>
    <w:rsid w:val="48811638"/>
    <w:rsid w:val="491FF225"/>
    <w:rsid w:val="4B023690"/>
    <w:rsid w:val="4B50680B"/>
    <w:rsid w:val="4C2D4456"/>
    <w:rsid w:val="4CA60FA7"/>
    <w:rsid w:val="4CCD0AB5"/>
    <w:rsid w:val="4E21448E"/>
    <w:rsid w:val="4FFD214C"/>
    <w:rsid w:val="513D4CBA"/>
    <w:rsid w:val="5173514C"/>
    <w:rsid w:val="52126D35"/>
    <w:rsid w:val="526A2B73"/>
    <w:rsid w:val="526F3A1A"/>
    <w:rsid w:val="52C077C8"/>
    <w:rsid w:val="547C099D"/>
    <w:rsid w:val="54EF7B96"/>
    <w:rsid w:val="56550A77"/>
    <w:rsid w:val="57100E59"/>
    <w:rsid w:val="572445AC"/>
    <w:rsid w:val="5777D4F5"/>
    <w:rsid w:val="58040E81"/>
    <w:rsid w:val="58EB65C1"/>
    <w:rsid w:val="59127A5E"/>
    <w:rsid w:val="59AC6CC4"/>
    <w:rsid w:val="59DD8326"/>
    <w:rsid w:val="5A205D3C"/>
    <w:rsid w:val="5BE56967"/>
    <w:rsid w:val="5BF4058E"/>
    <w:rsid w:val="5C6D078C"/>
    <w:rsid w:val="5C8A2A05"/>
    <w:rsid w:val="5D4810F0"/>
    <w:rsid w:val="5DEF592A"/>
    <w:rsid w:val="5E2C0A11"/>
    <w:rsid w:val="5E3144F1"/>
    <w:rsid w:val="5F6779B3"/>
    <w:rsid w:val="5F9F5213"/>
    <w:rsid w:val="5FC6BB1E"/>
    <w:rsid w:val="5FDB04D5"/>
    <w:rsid w:val="5FF720F1"/>
    <w:rsid w:val="601C4877"/>
    <w:rsid w:val="60FE756F"/>
    <w:rsid w:val="623C7481"/>
    <w:rsid w:val="63087A1C"/>
    <w:rsid w:val="63217C42"/>
    <w:rsid w:val="649F39B1"/>
    <w:rsid w:val="65AA3753"/>
    <w:rsid w:val="66D5184A"/>
    <w:rsid w:val="670562A3"/>
    <w:rsid w:val="67FF5C0B"/>
    <w:rsid w:val="689C486D"/>
    <w:rsid w:val="68C63B8D"/>
    <w:rsid w:val="68F25680"/>
    <w:rsid w:val="69A3324F"/>
    <w:rsid w:val="6A361939"/>
    <w:rsid w:val="6AFD5F8B"/>
    <w:rsid w:val="6C7C0411"/>
    <w:rsid w:val="6EFC0924"/>
    <w:rsid w:val="6FB74722"/>
    <w:rsid w:val="6FEF8B7E"/>
    <w:rsid w:val="706B131D"/>
    <w:rsid w:val="70DF5DB7"/>
    <w:rsid w:val="71647DF0"/>
    <w:rsid w:val="71A6591B"/>
    <w:rsid w:val="71BA0604"/>
    <w:rsid w:val="730D7D08"/>
    <w:rsid w:val="73685BF0"/>
    <w:rsid w:val="737D59BA"/>
    <w:rsid w:val="74E53270"/>
    <w:rsid w:val="766B1C6E"/>
    <w:rsid w:val="77470D95"/>
    <w:rsid w:val="778524FB"/>
    <w:rsid w:val="77C37683"/>
    <w:rsid w:val="79AB4C91"/>
    <w:rsid w:val="79D19834"/>
    <w:rsid w:val="79FF515B"/>
    <w:rsid w:val="7A191021"/>
    <w:rsid w:val="7AA956FF"/>
    <w:rsid w:val="7AE44009"/>
    <w:rsid w:val="7B311871"/>
    <w:rsid w:val="7B907F36"/>
    <w:rsid w:val="7BF549BF"/>
    <w:rsid w:val="7C5B78DC"/>
    <w:rsid w:val="7CB26589"/>
    <w:rsid w:val="7D136216"/>
    <w:rsid w:val="7E9E1962"/>
    <w:rsid w:val="7E9F11B4"/>
    <w:rsid w:val="7EB93DA9"/>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BC5F9335"/>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10636</Words>
  <Characters>13323</Characters>
  <Lines>69</Lines>
  <Paragraphs>19</Paragraphs>
  <TotalTime>2</TotalTime>
  <ScaleCrop>false</ScaleCrop>
  <LinksUpToDate>false</LinksUpToDate>
  <CharactersWithSpaces>14447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2026-10-14T16:25:25Z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eyJoZGlkIjoiMzIxNjkwZDM1ODEzMjI0YTVkZGRlMmNkNTNhYTcxODQiLCJ1c2VySWQiOiI2NzUwODUzOTcifQ==</vt:lpwstr>
  </property>
</Properties>
</file>