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7B3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方正小标宋_GBK" w:cs="Times New Roman"/>
          <w:i w:val="0"/>
          <w:iCs w:val="0"/>
          <w:caps w:val="0"/>
          <w:color w:val="000000"/>
          <w:spacing w:val="0"/>
          <w:sz w:val="24"/>
          <w:szCs w:val="24"/>
          <w:shd w:val="clear" w:fill="FFFFFF"/>
          <w:lang w:val="en-US" w:eastAsia="zh-CN"/>
        </w:rPr>
      </w:pPr>
      <w:r>
        <w:rPr>
          <w:rFonts w:hint="default" w:ascii="Times New Roman" w:hAnsi="Times New Roman" w:eastAsia="方正小标宋_GBK" w:cs="Times New Roman"/>
          <w:i w:val="0"/>
          <w:iCs w:val="0"/>
          <w:caps w:val="0"/>
          <w:color w:val="000000"/>
          <w:spacing w:val="0"/>
          <w:sz w:val="24"/>
          <w:szCs w:val="24"/>
          <w:shd w:val="clear" w:fill="FFFFFF"/>
          <w:lang w:val="en-US" w:eastAsia="zh-CN"/>
        </w:rPr>
        <w:t>附件5</w:t>
      </w:r>
    </w:p>
    <w:p w14:paraId="5B9E529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方正小标宋_GBK" w:cs="Times New Roman"/>
          <w:i w:val="0"/>
          <w:iCs w:val="0"/>
          <w:caps w:val="0"/>
          <w:color w:val="000000"/>
          <w:spacing w:val="0"/>
          <w:sz w:val="24"/>
          <w:szCs w:val="24"/>
          <w:shd w:val="clear" w:fill="FFFFFF"/>
          <w:lang w:val="en-US" w:eastAsia="zh-CN"/>
        </w:rPr>
      </w:pPr>
    </w:p>
    <w:p w14:paraId="3D4055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方正小标宋_GBK" w:cs="Times New Roman"/>
          <w:i w:val="0"/>
          <w:iCs w:val="0"/>
          <w:caps w:val="0"/>
          <w:color w:val="000000"/>
          <w:spacing w:val="0"/>
          <w:sz w:val="24"/>
          <w:szCs w:val="24"/>
          <w:shd w:val="clear" w:fill="FFFFFF"/>
          <w:lang w:val="en-US" w:eastAsia="zh-CN"/>
        </w:rPr>
      </w:pPr>
    </w:p>
    <w:p w14:paraId="533748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default" w:ascii="Times New Roman" w:hAnsi="Times New Roman" w:eastAsia="方正小标宋_GBK" w:cs="Times New Roman"/>
          <w:b/>
          <w:bCs/>
          <w:i w:val="0"/>
          <w:iCs w:val="0"/>
          <w:caps w:val="0"/>
          <w:color w:val="000000"/>
          <w:spacing w:val="0"/>
          <w:sz w:val="40"/>
          <w:szCs w:val="40"/>
          <w:shd w:val="clear" w:fill="FFFFFF"/>
          <w:lang w:val="en-US" w:eastAsia="zh-CN"/>
        </w:rPr>
      </w:pPr>
      <w:r>
        <w:rPr>
          <w:rFonts w:hint="default" w:ascii="Times New Roman" w:hAnsi="Times New Roman" w:eastAsia="方正小标宋_GBK" w:cs="Times New Roman"/>
          <w:b/>
          <w:bCs/>
          <w:i w:val="0"/>
          <w:iCs w:val="0"/>
          <w:caps w:val="0"/>
          <w:color w:val="000000"/>
          <w:spacing w:val="0"/>
          <w:sz w:val="40"/>
          <w:szCs w:val="40"/>
          <w:shd w:val="clear" w:fill="FFFFFF"/>
          <w:lang w:val="en-US" w:eastAsia="zh-CN"/>
        </w:rPr>
        <w:t>2025年度中国民主促进会怀化市委员会整体支出绩效自评报告</w:t>
      </w:r>
    </w:p>
    <w:p w14:paraId="53EAB94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1F8A52D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1603C04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6796635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7F79B52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7519210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25861FD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08C321C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0331CC8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22C92BA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54EEBDD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 xml:space="preserve">   </w:t>
      </w:r>
    </w:p>
    <w:p w14:paraId="377313C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5C03E0A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5F28F2C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 xml:space="preserve">  </w:t>
      </w:r>
    </w:p>
    <w:p w14:paraId="5678937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66AB5F3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单位名称（盖章）：中国民主促进会怀化市委员会</w:t>
      </w:r>
    </w:p>
    <w:p w14:paraId="251ED1E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黑体_GBK" w:cs="Times New Roman"/>
          <w:b/>
          <w:bCs/>
          <w:color w:val="auto"/>
          <w:sz w:val="32"/>
          <w:szCs w:val="32"/>
          <w:highlight w:val="none"/>
          <w:lang w:val="en-US" w:eastAsia="zh-CN"/>
        </w:rPr>
      </w:pPr>
    </w:p>
    <w:p w14:paraId="4FC7CEC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黑体_GBK" w:cs="Times New Roman"/>
          <w:b/>
          <w:bCs/>
          <w:color w:val="auto"/>
          <w:sz w:val="32"/>
          <w:szCs w:val="32"/>
          <w:highlight w:val="none"/>
          <w:lang w:val="en-US" w:eastAsia="zh-CN"/>
        </w:rPr>
      </w:pPr>
    </w:p>
    <w:p w14:paraId="27B8153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黑体_GBK" w:cs="Times New Roman"/>
          <w:b/>
          <w:bCs/>
          <w:color w:val="auto"/>
          <w:sz w:val="32"/>
          <w:szCs w:val="32"/>
          <w:highlight w:val="none"/>
          <w:lang w:val="en-US" w:eastAsia="zh-CN"/>
        </w:rPr>
      </w:pPr>
    </w:p>
    <w:p w14:paraId="51E968CB">
      <w:pPr>
        <w:keepNext w:val="0"/>
        <w:keepLines w:val="0"/>
        <w:pageBreakBefore w:val="0"/>
        <w:widowControl w:val="0"/>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一、部门概况</w:t>
      </w:r>
    </w:p>
    <w:p w14:paraId="2DADD643">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（一）部门（单位）基本情况</w:t>
      </w:r>
    </w:p>
    <w:p w14:paraId="23A6DB98">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1.机构设置情况</w:t>
      </w:r>
    </w:p>
    <w:p w14:paraId="33E3FCDC">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中国民主促进会怀化市委员会作为一级部门预算单位，内设科室为：办公室、参政议政科。</w:t>
      </w:r>
    </w:p>
    <w:p w14:paraId="68ABC857">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2.人员编制情况</w:t>
      </w:r>
    </w:p>
    <w:p w14:paraId="3776B02F">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截止2025年12月31日，我单位人员编制数3名，实有在职人员2人。</w:t>
      </w:r>
    </w:p>
    <w:p w14:paraId="6DC182C6">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3.部门职责</w:t>
      </w:r>
    </w:p>
    <w:p w14:paraId="42A415F9">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中国民主促进会怀化市委员会是以教育、文化、出版和传媒领域高中级知识分子为主，由一部分社会主义劳动者、社会主义事业建设者和拥护社会主义的爱国者组成的政治联盟，是接受中国共产党领导、同中国共产党通力合作的亲密友党，是致力于中国特色社会主义事业的参政党。中国民主促进会怀化市委员会主要职责是：</w:t>
      </w:r>
    </w:p>
    <w:p w14:paraId="68CFD814">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（1）在民进湖南省委会的领导下，开展民进怀化市委会日常工作；</w:t>
      </w:r>
    </w:p>
    <w:p w14:paraId="3AF542FA">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（2）开展思想建设、组织建设，履行参政议政、民主监督、社会服务等职能，并指导基层组织开展各项会务活动；</w:t>
      </w:r>
    </w:p>
    <w:p w14:paraId="20105AAF">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（3）维护民进会员权益。</w:t>
      </w:r>
    </w:p>
    <w:p w14:paraId="689E37AC">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4.绩效目标设定情况</w:t>
      </w:r>
    </w:p>
    <w:p w14:paraId="1B0E0C7B">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习近平新时代中国特色社会主义思想为指导，按照政治坚定、组织坚实、履职有力、作风优良、制度健全的中国特色社会主义参政党建设目标，传承民进老一辈领导人“只有跟着共产党走，才是在正道上行”的政治信念，以政治建设为统领、全面提高思想共识；以党为师、从严治会，全面加强自身建设；干在实处、走在前列，全面提升履职效能；奋力谱写新时代怀化民进历史新篇章。</w:t>
      </w:r>
    </w:p>
    <w:p w14:paraId="73F55600">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部门（单位）整体支出规模、使用方向和主要内容、涉及范围等</w:t>
      </w:r>
    </w:p>
    <w:p w14:paraId="3591109E">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中国民主促进会怀化</w:t>
      </w:r>
      <w:r>
        <w:rPr>
          <w:rFonts w:hint="default" w:ascii="Times New Roman" w:hAnsi="Times New Roman" w:eastAsia="仿宋_GB2312" w:cs="Times New Roman"/>
          <w:color w:val="auto"/>
          <w:sz w:val="32"/>
          <w:szCs w:val="32"/>
          <w:highlight w:val="none"/>
          <w:lang w:val="en-US" w:eastAsia="zh-CN"/>
        </w:rPr>
        <w:tab/>
      </w:r>
      <w:r>
        <w:rPr>
          <w:rFonts w:hint="default" w:ascii="Times New Roman" w:hAnsi="Times New Roman" w:eastAsia="仿宋_GB2312" w:cs="Times New Roman"/>
          <w:color w:val="auto"/>
          <w:sz w:val="32"/>
          <w:szCs w:val="32"/>
          <w:highlight w:val="none"/>
          <w:lang w:val="en-US" w:eastAsia="zh-CN"/>
        </w:rPr>
        <w:t>市委员会年度总收入108.70万元，一般公共预算财政拨款收入108.70万元，占比100%。中国民主促进会怀化市委员会2025年度总支出108.70万元，其中基本支出38.67万元，项目支出70.03万元。</w:t>
      </w:r>
    </w:p>
    <w:p w14:paraId="01103949">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部门整体支出主要使用方向如下：</w:t>
      </w:r>
    </w:p>
    <w:p w14:paraId="518BC2F4">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工资福利支出36.24万元，主要用于基本工资、津贴补贴、奖金、伙食补助费、机关事业单位基本养老保险缴费、职工基本医疗保险缴费、其他社会保障缴费、住房公积金等支出。</w:t>
      </w:r>
    </w:p>
    <w:p w14:paraId="20CDE4C7">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商品和服务支出72.46万元，主要用于办公费、印刷费、咨询费、邮电费、物业管理费、维修（护）费、差旅费、会议费、培训费、公务接待费、劳务费、委托业务费、工会经费、福利费、其他交通费用、其他商品和服务支出等支出。</w:t>
      </w:r>
    </w:p>
    <w:p w14:paraId="7E52F864">
      <w:pPr>
        <w:keepNext w:val="0"/>
        <w:keepLines w:val="0"/>
        <w:pageBreakBefore w:val="0"/>
        <w:widowControl w:val="0"/>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二、一般公共预算支出情况</w:t>
      </w:r>
    </w:p>
    <w:p w14:paraId="1039AC2E">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（一）基本支出</w:t>
      </w:r>
    </w:p>
    <w:p w14:paraId="5668F4F8">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基本支出主要用于保障机构正常运转、完成日常工作任务所必需的支出。基本支出总支出38.67万元，主要包括：工资福利支出4.65万元、商品和服务支出4.02万元。较上年相比减少0.67万元，减少14.40%，主要原因是严格按照预算安排压减经费开支。“三公”经费支出0.21万元。比上年减少0.19万元，减少47.80%，根据政策要求压减三公经费开支。其中公务用车运行维护费0万元，与上年保持一致；公务接待费0.21万元，比上年减少0.19万元，减少47.80%，主要是本年度公务接待批次减少，费用减少。</w:t>
      </w:r>
    </w:p>
    <w:p w14:paraId="13971542">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（二）项目支出</w:t>
      </w:r>
    </w:p>
    <w:p w14:paraId="156C383D">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highlight w:val="none"/>
        </w:rPr>
        <w:t>1、根据《怀化市财政局关于</w:t>
      </w:r>
      <w:r>
        <w:rPr>
          <w:rFonts w:hint="default" w:ascii="Times New Roman" w:hAnsi="Times New Roman" w:eastAsia="仿宋" w:cs="Times New Roman"/>
          <w:sz w:val="32"/>
          <w:szCs w:val="32"/>
          <w:highlight w:val="none"/>
          <w:lang w:val="en-US" w:eastAsia="zh-CN"/>
        </w:rPr>
        <w:t>开展2025年度市级预算部门绩效自评和部门评价</w:t>
      </w:r>
      <w:r>
        <w:rPr>
          <w:rFonts w:hint="default" w:ascii="Times New Roman" w:hAnsi="Times New Roman" w:eastAsia="仿宋" w:cs="Times New Roman"/>
          <w:sz w:val="32"/>
          <w:szCs w:val="32"/>
          <w:highlight w:val="none"/>
        </w:rPr>
        <w:t>的通知》（怀财</w:t>
      </w:r>
      <w:r>
        <w:rPr>
          <w:rFonts w:hint="default" w:ascii="Times New Roman" w:hAnsi="Times New Roman" w:eastAsia="仿宋" w:cs="Times New Roman"/>
          <w:sz w:val="32"/>
          <w:szCs w:val="32"/>
          <w:highlight w:val="none"/>
          <w:lang w:val="en-US" w:eastAsia="zh-CN"/>
        </w:rPr>
        <w:t>绩</w:t>
      </w:r>
      <w:r>
        <w:rPr>
          <w:rFonts w:hint="default" w:ascii="Times New Roman" w:hAnsi="Times New Roman" w:eastAsia="仿宋" w:cs="Times New Roman"/>
          <w:sz w:val="32"/>
          <w:szCs w:val="32"/>
          <w:highlight w:val="none"/>
        </w:rPr>
        <w:t>〔202</w:t>
      </w:r>
      <w:r>
        <w:rPr>
          <w:rFonts w:hint="default"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36</w:t>
      </w:r>
      <w:r>
        <w:rPr>
          <w:rFonts w:hint="default" w:ascii="Times New Roman" w:hAnsi="Times New Roman" w:eastAsia="仿宋" w:cs="Times New Roman"/>
          <w:sz w:val="32"/>
          <w:szCs w:val="32"/>
          <w:highlight w:val="none"/>
        </w:rPr>
        <w:t>号），</w:t>
      </w:r>
      <w:r>
        <w:rPr>
          <w:rFonts w:hint="default" w:ascii="Times New Roman" w:hAnsi="Times New Roman" w:eastAsia="仿宋" w:cs="Times New Roman"/>
          <w:sz w:val="32"/>
          <w:szCs w:val="32"/>
        </w:rPr>
        <w:t>2025年项目支出预算安排50万元，</w:t>
      </w:r>
      <w:r>
        <w:rPr>
          <w:rFonts w:hint="default" w:ascii="Times New Roman" w:hAnsi="Times New Roman" w:eastAsia="仿宋" w:cs="Times New Roman"/>
          <w:sz w:val="32"/>
          <w:szCs w:val="32"/>
          <w:lang w:val="en-US" w:eastAsia="zh-CN"/>
        </w:rPr>
        <w:t>包括有关事业发展专项、专项业务费、基本建设支出等。其中：</w:t>
      </w:r>
      <w:r>
        <w:rPr>
          <w:rFonts w:hint="default" w:ascii="Times New Roman" w:hAnsi="Times New Roman" w:eastAsia="仿宋" w:cs="Times New Roman"/>
          <w:sz w:val="32"/>
          <w:szCs w:val="32"/>
          <w:lang w:eastAsia="zh-CN"/>
        </w:rPr>
        <w:t>民主党派管理经费</w:t>
      </w:r>
      <w:r>
        <w:rPr>
          <w:rFonts w:hint="default" w:ascii="Times New Roman" w:hAnsi="Times New Roman" w:eastAsia="仿宋" w:cs="Times New Roman"/>
          <w:sz w:val="32"/>
          <w:szCs w:val="32"/>
          <w:lang w:val="en-US" w:eastAsia="zh-CN"/>
        </w:rPr>
        <w:t>50</w:t>
      </w:r>
      <w:r>
        <w:rPr>
          <w:rFonts w:hint="default" w:ascii="Times New Roman" w:hAnsi="Times New Roman" w:eastAsia="仿宋" w:cs="Times New Roman"/>
          <w:sz w:val="32"/>
          <w:szCs w:val="32"/>
          <w:lang w:eastAsia="zh-CN"/>
        </w:rPr>
        <w:t>万元，主要用于</w:t>
      </w:r>
      <w:r>
        <w:rPr>
          <w:rFonts w:hint="default" w:ascii="Times New Roman" w:hAnsi="Times New Roman" w:eastAsia="仿宋" w:cs="Times New Roman"/>
          <w:sz w:val="32"/>
          <w:szCs w:val="32"/>
          <w:lang w:val="en-US" w:eastAsia="zh-CN"/>
        </w:rPr>
        <w:t>民主监督、参政议政、调研等方面。</w:t>
      </w:r>
    </w:p>
    <w:p w14:paraId="37C38BCD">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color w:val="auto"/>
          <w:sz w:val="32"/>
          <w:szCs w:val="32"/>
          <w:highlight w:val="none"/>
          <w:lang w:val="en-US" w:eastAsia="zh-CN"/>
        </w:rPr>
        <w:t>年中追加</w:t>
      </w:r>
      <w:r>
        <w:rPr>
          <w:rFonts w:hint="default" w:ascii="Times New Roman" w:hAnsi="Times New Roman" w:eastAsia="仿宋" w:cs="Times New Roman"/>
          <w:sz w:val="32"/>
          <w:szCs w:val="32"/>
        </w:rPr>
        <w:t>庆祝中</w:t>
      </w:r>
      <w:r>
        <w:rPr>
          <w:rFonts w:hint="eastAsia" w:ascii="Times New Roman" w:hAnsi="Times New Roman" w:eastAsia="仿宋" w:cs="Times New Roman"/>
          <w:sz w:val="32"/>
          <w:szCs w:val="32"/>
          <w:lang w:eastAsia="zh-CN"/>
        </w:rPr>
        <w:t>国</w:t>
      </w:r>
      <w:r>
        <w:rPr>
          <w:rFonts w:hint="default" w:ascii="Times New Roman" w:hAnsi="Times New Roman" w:eastAsia="仿宋" w:cs="Times New Roman"/>
          <w:sz w:val="32"/>
          <w:szCs w:val="32"/>
        </w:rPr>
        <w:t>民主促进会成立80周年和会史主题年工作经费</w:t>
      </w:r>
      <w:r>
        <w:rPr>
          <w:rFonts w:hint="default" w:ascii="Times New Roman" w:hAnsi="Times New Roman" w:eastAsia="仿宋_GB2312" w:cs="Times New Roman"/>
          <w:color w:val="auto"/>
          <w:sz w:val="32"/>
          <w:szCs w:val="32"/>
          <w:highlight w:val="none"/>
          <w:lang w:val="en-US" w:eastAsia="zh-CN"/>
        </w:rPr>
        <w:t>20万元，</w:t>
      </w:r>
      <w:r>
        <w:rPr>
          <w:rFonts w:hint="default" w:ascii="Times New Roman" w:hAnsi="Times New Roman" w:eastAsia="仿宋" w:cs="Times New Roman"/>
          <w:sz w:val="32"/>
          <w:szCs w:val="32"/>
          <w:lang w:eastAsia="zh-CN"/>
        </w:rPr>
        <w:t>市政协委员工作室建设和运行经费</w:t>
      </w:r>
      <w:r>
        <w:rPr>
          <w:rFonts w:hint="default" w:ascii="Times New Roman" w:hAnsi="Times New Roman" w:eastAsia="仿宋" w:cs="Times New Roman"/>
          <w:sz w:val="32"/>
          <w:szCs w:val="32"/>
          <w:lang w:val="en-US" w:eastAsia="zh-CN"/>
        </w:rPr>
        <w:t>2万元。</w:t>
      </w:r>
    </w:p>
    <w:p w14:paraId="35FA53AE">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color w:val="auto"/>
          <w:sz w:val="32"/>
          <w:szCs w:val="32"/>
          <w:highlight w:val="none"/>
          <w:lang w:val="en-US" w:eastAsia="zh-CN"/>
        </w:rPr>
        <w:t>本年度项目支出总预算数72万元，</w:t>
      </w:r>
      <w:r>
        <w:rPr>
          <w:rFonts w:hint="default" w:ascii="Times New Roman" w:hAnsi="Times New Roman" w:eastAsia="仿宋" w:cs="Times New Roman"/>
          <w:sz w:val="32"/>
          <w:szCs w:val="32"/>
        </w:rPr>
        <w:t>实际到位</w:t>
      </w:r>
      <w:r>
        <w:rPr>
          <w:rFonts w:hint="default" w:ascii="Times New Roman" w:hAnsi="Times New Roman" w:eastAsia="仿宋" w:cs="Times New Roman"/>
          <w:sz w:val="32"/>
          <w:szCs w:val="32"/>
          <w:lang w:val="en-US" w:eastAsia="zh-CN"/>
        </w:rPr>
        <w:t>70.03</w:t>
      </w:r>
      <w:r>
        <w:rPr>
          <w:rFonts w:hint="default" w:ascii="Times New Roman" w:hAnsi="Times New Roman" w:eastAsia="仿宋" w:cs="Times New Roman"/>
          <w:sz w:val="32"/>
          <w:szCs w:val="32"/>
        </w:rPr>
        <w:t>万元，到位率</w:t>
      </w:r>
      <w:r>
        <w:rPr>
          <w:rFonts w:hint="default" w:ascii="Times New Roman" w:hAnsi="Times New Roman" w:eastAsia="仿宋" w:cs="Times New Roman"/>
          <w:sz w:val="32"/>
          <w:szCs w:val="32"/>
          <w:lang w:val="en-US" w:eastAsia="zh-CN"/>
        </w:rPr>
        <w:t>97.26</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实际支出70.03万元，执行率100%。</w:t>
      </w:r>
    </w:p>
    <w:p w14:paraId="3BD900C0">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eastAsia="zh-CN"/>
        </w:rPr>
        <w:t>民主党派管理经费</w:t>
      </w:r>
      <w:r>
        <w:rPr>
          <w:rFonts w:hint="default" w:ascii="Times New Roman" w:hAnsi="Times New Roman" w:eastAsia="仿宋" w:cs="Times New Roman"/>
          <w:sz w:val="32"/>
          <w:szCs w:val="32"/>
          <w:lang w:val="en-US" w:eastAsia="zh-CN"/>
        </w:rPr>
        <w:t>50</w:t>
      </w:r>
      <w:r>
        <w:rPr>
          <w:rFonts w:hint="default" w:ascii="Times New Roman" w:hAnsi="Times New Roman" w:eastAsia="仿宋" w:cs="Times New Roman"/>
          <w:sz w:val="32"/>
          <w:szCs w:val="32"/>
          <w:lang w:eastAsia="zh-CN"/>
        </w:rPr>
        <w:t>万元，</w:t>
      </w:r>
      <w:r>
        <w:rPr>
          <w:rFonts w:hint="default" w:ascii="Times New Roman" w:hAnsi="Times New Roman" w:eastAsia="仿宋" w:cs="Times New Roman"/>
          <w:sz w:val="32"/>
          <w:szCs w:val="32"/>
          <w:lang w:val="en-US" w:eastAsia="zh-CN"/>
        </w:rPr>
        <w:t>预算执行48.03万元，执行率96.06%；</w:t>
      </w:r>
      <w:r>
        <w:rPr>
          <w:rFonts w:hint="default" w:ascii="Times New Roman" w:hAnsi="Times New Roman" w:eastAsia="仿宋" w:cs="Times New Roman"/>
          <w:sz w:val="32"/>
          <w:szCs w:val="32"/>
        </w:rPr>
        <w:t>庆祝中</w:t>
      </w:r>
      <w:r>
        <w:rPr>
          <w:rFonts w:hint="eastAsia" w:ascii="Times New Roman" w:hAnsi="Times New Roman" w:eastAsia="仿宋" w:cs="Times New Roman"/>
          <w:sz w:val="32"/>
          <w:szCs w:val="32"/>
          <w:lang w:eastAsia="zh-CN"/>
        </w:rPr>
        <w:t>国</w:t>
      </w:r>
      <w:r>
        <w:rPr>
          <w:rFonts w:hint="default" w:ascii="Times New Roman" w:hAnsi="Times New Roman" w:eastAsia="仿宋" w:cs="Times New Roman"/>
          <w:sz w:val="32"/>
          <w:szCs w:val="32"/>
        </w:rPr>
        <w:t>民主促进会成立80周年和会史主题年工作经费</w:t>
      </w:r>
      <w:r>
        <w:rPr>
          <w:rFonts w:hint="default" w:ascii="Times New Roman" w:hAnsi="Times New Roman" w:eastAsia="仿宋_GB2312" w:cs="Times New Roman"/>
          <w:color w:val="auto"/>
          <w:sz w:val="32"/>
          <w:szCs w:val="32"/>
          <w:highlight w:val="none"/>
          <w:lang w:val="en-US" w:eastAsia="zh-CN"/>
        </w:rPr>
        <w:t>20万元</w:t>
      </w:r>
      <w:r>
        <w:rPr>
          <w:rFonts w:hint="default" w:ascii="Times New Roman" w:hAnsi="Times New Roman" w:eastAsia="仿宋" w:cs="Times New Roman"/>
          <w:sz w:val="32"/>
          <w:szCs w:val="32"/>
        </w:rPr>
        <w:t>，预算执行2</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万元，执行率100%</w:t>
      </w:r>
      <w:r>
        <w:rPr>
          <w:rFonts w:hint="default" w:ascii="Times New Roman" w:hAnsi="Times New Roman" w:eastAsia="仿宋" w:cs="Times New Roman"/>
          <w:sz w:val="32"/>
          <w:szCs w:val="32"/>
          <w:lang w:eastAsia="zh-CN"/>
        </w:rPr>
        <w:t>；市政协委员工作室建设和运行经费</w:t>
      </w:r>
      <w:r>
        <w:rPr>
          <w:rFonts w:hint="default" w:ascii="Times New Roman" w:hAnsi="Times New Roman" w:eastAsia="仿宋" w:cs="Times New Roman"/>
          <w:sz w:val="32"/>
          <w:szCs w:val="32"/>
          <w:lang w:val="en-US" w:eastAsia="zh-CN"/>
        </w:rPr>
        <w:t>2万元，</w:t>
      </w:r>
      <w:r>
        <w:rPr>
          <w:rFonts w:hint="default" w:ascii="Times New Roman" w:hAnsi="Times New Roman" w:eastAsia="仿宋" w:cs="Times New Roman"/>
          <w:sz w:val="32"/>
          <w:szCs w:val="32"/>
        </w:rPr>
        <w:t>预算执行</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万元，执行率</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p>
    <w:p w14:paraId="39CBC928">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3、项目资金管理情况分析，主要包括管理制度、办法的制订及执行情况。</w:t>
      </w:r>
    </w:p>
    <w:p w14:paraId="37255759">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p>
    <w:p w14:paraId="2107640E">
      <w:pPr>
        <w:keepNext w:val="0"/>
        <w:keepLines w:val="0"/>
        <w:pageBreakBefore w:val="0"/>
        <w:widowControl w:val="0"/>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三、项目组织实施情况</w:t>
      </w:r>
    </w:p>
    <w:p w14:paraId="144F617A">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（一）项目组织情况分析，主要包括项目招投标、调整、竣工验收等情况。</w:t>
      </w:r>
    </w:p>
    <w:p w14:paraId="03BFD180">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政府采购限额标准以上的采购项目，通过集体决策确定采购方式组织项目实施。</w:t>
      </w:r>
    </w:p>
    <w:p w14:paraId="1D06270D">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val="en-US" w:eastAsia="zh-CN"/>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551CCF2B">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（二）项目管理情况分析，主要包括项目管理制度建设、日常检查监督管理等情况。</w:t>
      </w:r>
    </w:p>
    <w:p w14:paraId="5C0DFA8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为确保各专项项目实施，各部室严格按照相关质量控制体系、标准制定业务管理制度及业务管理实施方案，并建立业务绩效考核管理办法，对各专项项目实施监测、检查和验收。</w:t>
      </w:r>
    </w:p>
    <w:p w14:paraId="6FB365E0">
      <w:pPr>
        <w:keepNext w:val="0"/>
        <w:keepLines w:val="0"/>
        <w:pageBreakBefore w:val="0"/>
        <w:widowControl w:val="0"/>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四、资产管理情况</w:t>
      </w:r>
    </w:p>
    <w:p w14:paraId="47188F01">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我单位严格按照财务管理制度，认真落实内部控制管理实施细则，理顺资产管理体制，加强资产管理制度建设、落实现行资产管理的流程和工作机制、管理方式等。加强人、财、物的规范管理，做到财物账实相符。合理配备并节约、有效使用资产，提高资产使用效率，保障资产的安全和完整</w:t>
      </w:r>
      <w:r>
        <w:rPr>
          <w:rFonts w:hint="default" w:ascii="Times New Roman" w:hAnsi="Times New Roman" w:eastAsia="仿宋_GB2312" w:cs="Times New Roman"/>
          <w:color w:val="auto"/>
          <w:sz w:val="32"/>
          <w:szCs w:val="32"/>
          <w:highlight w:val="none"/>
          <w:lang w:val="en-US" w:eastAsia="zh-CN"/>
        </w:rPr>
        <w:t>。</w:t>
      </w:r>
    </w:p>
    <w:p w14:paraId="06D16B62">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政府性基金预算支出情况</w:t>
      </w:r>
    </w:p>
    <w:p w14:paraId="21B674C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本单位无政府性基金预算支出</w:t>
      </w:r>
    </w:p>
    <w:p w14:paraId="4EA9DD4F">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国有资本经营预算支出情况</w:t>
      </w:r>
    </w:p>
    <w:p w14:paraId="01842B40">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本单位无国有资本经营预算支出</w:t>
      </w:r>
    </w:p>
    <w:p w14:paraId="3D4AE4A4">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社会保险基金预算支出情况</w:t>
      </w:r>
    </w:p>
    <w:p w14:paraId="1049EE21">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本单位无社会保险基金预算支出</w:t>
      </w:r>
    </w:p>
    <w:p w14:paraId="56CC9807">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部门整体支出绩效情况</w:t>
      </w:r>
    </w:p>
    <w:p w14:paraId="1B36770E">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（一）综合评价结论。反映自评得分及评价等级</w:t>
      </w:r>
    </w:p>
    <w:p w14:paraId="09F78B5F">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中国民主促进会怀化市委员会2025年认真履职，按年初计划完成了各项工作任务，部门整体支出绩效评价得分为96.82分，自评等级为优。</w:t>
      </w:r>
    </w:p>
    <w:p w14:paraId="4B8E1AE3">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（二）评价指标分析</w:t>
      </w:r>
    </w:p>
    <w:p w14:paraId="382B8F4C">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1.综合评价分析</w:t>
      </w:r>
    </w:p>
    <w:p w14:paraId="49178078">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绩效目标设定方面：我单位严格按照绩效目标制定的相关规定，围绕部门职责、整体发展规划，完整、合理地制定整体绩效目标，绩效指标基本做到细化量化。</w:t>
      </w:r>
    </w:p>
    <w:p w14:paraId="6FFB1497">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预算配置方面：我单位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136B27CC">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预算执行方面：严格执行批复的各项支出预算，不擅自扩大支出范围、提高开支标准，严格按照预算批复的支出用途使用资金。</w:t>
      </w:r>
    </w:p>
    <w:p w14:paraId="532BE966">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预算管理方面：我单位按照预算法要求进行“一上”申报，在“一下”的基础上进行修改进行“二上”申报，形成以单位领导支持、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0497407C">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资产管理方面：我单位严格执行资产配置、使用、处置管理办法，做到购置有预算，实物有专人管理，处置按流程，定期盘点清理资产，掌握固定资产的使用情况，确保设备完好提高利用率。资产账务管理合规、账实相符、处置规范。</w:t>
      </w:r>
    </w:p>
    <w:p w14:paraId="53467ABC">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职责履行方面：我单位2025年严格落实各项工作，按照市局下达的任务及本单位的目标任务，积极推进了各项工作平稳、有序的开展。</w:t>
      </w:r>
    </w:p>
    <w:p w14:paraId="212E0D8F">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2.目标完成情况及指标分析</w:t>
      </w:r>
    </w:p>
    <w:p w14:paraId="44724389">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color w:val="auto"/>
          <w:sz w:val="32"/>
          <w:szCs w:val="32"/>
          <w:highlight w:val="none"/>
          <w:lang w:val="en-US" w:eastAsia="zh-CN"/>
        </w:rPr>
        <w:t>我部门2025年一</w:t>
      </w:r>
      <w:r>
        <w:rPr>
          <w:rFonts w:hint="default" w:ascii="Times New Roman" w:hAnsi="Times New Roman" w:eastAsia="仿宋" w:cs="Times New Roman"/>
          <w:sz w:val="32"/>
          <w:szCs w:val="32"/>
          <w:lang w:val="en-US" w:eastAsia="zh-CN"/>
        </w:rPr>
        <w:t>般公共预算资金总体目标完成较好，具体如下：</w:t>
      </w:r>
    </w:p>
    <w:p w14:paraId="3C18AE59">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目标1.以思想建设为根本，筑牢同心之基</w:t>
      </w:r>
      <w:r>
        <w:rPr>
          <w:rFonts w:hint="default" w:ascii="Times New Roman" w:hAnsi="Times New Roman" w:eastAsia="仿宋" w:cs="Times New Roman"/>
          <w:sz w:val="32"/>
          <w:szCs w:val="32"/>
          <w:lang w:val="en-US" w:eastAsia="zh-CN"/>
        </w:rPr>
        <w:t>；</w:t>
      </w:r>
    </w:p>
    <w:p w14:paraId="65F6B534">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目标2.以组织建设为基础，激发基层活力</w:t>
      </w:r>
      <w:r>
        <w:rPr>
          <w:rFonts w:hint="default" w:ascii="Times New Roman" w:hAnsi="Times New Roman" w:eastAsia="仿宋" w:cs="Times New Roman"/>
          <w:sz w:val="32"/>
          <w:szCs w:val="32"/>
          <w:lang w:eastAsia="zh-CN"/>
        </w:rPr>
        <w:t>；</w:t>
      </w:r>
    </w:p>
    <w:p w14:paraId="16C3EF4E">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目标3.以履职尽责为</w:t>
      </w:r>
      <w:r>
        <w:rPr>
          <w:rFonts w:hint="default" w:ascii="Times New Roman" w:hAnsi="Times New Roman" w:eastAsia="仿宋" w:cs="Times New Roman"/>
          <w:sz w:val="32"/>
          <w:szCs w:val="32"/>
          <w:lang w:val="en-US" w:eastAsia="zh-CN"/>
        </w:rPr>
        <w:t>核心，提升参政效能；</w:t>
      </w:r>
    </w:p>
    <w:p w14:paraId="2A4BC170">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目标4.以界别优势为依托，做实社会服务；</w:t>
      </w:r>
    </w:p>
    <w:p w14:paraId="5346CC6D">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（1）产出指标分析</w:t>
      </w:r>
    </w:p>
    <w:p w14:paraId="0A41BBD1">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以学习教育筑牢思想根基，以查摆问题找准短板弱项，以集中</w:t>
      </w:r>
      <w:r>
        <w:rPr>
          <w:rFonts w:hint="eastAsia" w:ascii="Times New Roman" w:hAnsi="Times New Roman" w:eastAsia="仿宋" w:cs="Times New Roman"/>
          <w:sz w:val="32"/>
          <w:szCs w:val="32"/>
          <w:lang w:val="en-US" w:eastAsia="zh-CN"/>
        </w:rPr>
        <w:t>整</w:t>
      </w:r>
      <w:r>
        <w:rPr>
          <w:rFonts w:hint="default" w:ascii="Times New Roman" w:hAnsi="Times New Roman" w:eastAsia="仿宋" w:cs="Times New Roman"/>
          <w:sz w:val="32"/>
          <w:szCs w:val="32"/>
          <w:lang w:val="en-US" w:eastAsia="zh-CN"/>
        </w:rPr>
        <w:t>改提高工作质效，以开门纳谏推动落地见效</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领导班子及各级代表委员带头查摆问题30余条，立行立改形成闭环管理。举办“薪火相传”会史征文活动，征集优秀文稿20余篇。全年发展新会员12名，其中研究生5名、副高职称4名，实现本科及大专院校会员全覆盖，顺利完成省委会“优才入会”任务。连续五年对口溆浦开展沅江流域生态环境保护工作，累计发现并解决各类生态环境问题30余个。2025年作为收官之年，邀请省市县三级专家，聚焦文明祭祀、黑臭水体治理、城镇污水处理等重点，开展专项民主监督5次，提出改进建议8条，促进当地生态环境优化。全年累计报送社情民意信息42篇，其中《关于尽快落实新能源商用车险相关政策促进绿色低碳物流发展的建议》《加快推进中小学教室照明标准化改造》获民进中央采用，《强科技赋能，促进基层广电传媒融合创新发展》获省政府办公厅采用，《消费品</w:t>
      </w:r>
      <w:r>
        <w:rPr>
          <w:rFonts w:hint="eastAsia" w:ascii="Times New Roman" w:hAnsi="Times New Roman" w:eastAsia="仿宋" w:cs="Times New Roman"/>
          <w:sz w:val="32"/>
          <w:szCs w:val="32"/>
          <w:lang w:val="en-US" w:eastAsia="zh-CN"/>
        </w:rPr>
        <w:t>以</w:t>
      </w:r>
      <w:r>
        <w:rPr>
          <w:rFonts w:hint="default" w:ascii="Times New Roman" w:hAnsi="Times New Roman" w:eastAsia="仿宋" w:cs="Times New Roman"/>
          <w:sz w:val="32"/>
          <w:szCs w:val="32"/>
          <w:lang w:val="en-US" w:eastAsia="zh-CN"/>
        </w:rPr>
        <w:t>旧换新存在诸多堵点亟待解决》《消费品</w:t>
      </w:r>
      <w:r>
        <w:rPr>
          <w:rFonts w:hint="eastAsia" w:ascii="Times New Roman" w:hAnsi="Times New Roman" w:eastAsia="仿宋" w:cs="Times New Roman"/>
          <w:sz w:val="32"/>
          <w:szCs w:val="32"/>
          <w:lang w:val="en-US" w:eastAsia="zh-CN"/>
        </w:rPr>
        <w:t>以</w:t>
      </w:r>
      <w:r>
        <w:rPr>
          <w:rFonts w:hint="default" w:ascii="Times New Roman" w:hAnsi="Times New Roman" w:eastAsia="仿宋" w:cs="Times New Roman"/>
          <w:sz w:val="32"/>
          <w:szCs w:val="32"/>
          <w:lang w:val="en-US" w:eastAsia="zh-CN"/>
        </w:rPr>
        <w:t>旧换新存在诸多堵点亟待解决》等5篇获省政协采用，《关于将零售、餐饮企业转型升级设施设备更新纳入“两新”政策范围的建议》《关于加强地方传统蔬菜种质资源保护和利用的建议》2篇获省领导签批，《迎接低空经济“繁忙时代”需冷思考缜布局》《优化基层人才引进工作的建议》2篇获市领导签批。开展“送教下乡”活动，为乡村学校送去示范课6节，开设音体美等紧缺课程，捐赠学习用品800余件。推进“雷锋青少年”公益项目，开展604场活动，累计动员6.37万人次青少年参与，贡献志愿服务时长9.41万小时，联合社区开设公益暑托班，解决双职工家庭“看护难”问题，服务儿童超100人次，并获家长赠锦旗。开展“春联万家”活动，书写赠送春联200余幅；开展“送文化进街道”图书捐赠活动，募集教育、科普类图书500余册，助力全民阅读，丰富群众精神文化生活。会员企业湖南佳惠百货有限责任公司为芷江县楠木坪镇瓮塘村捐赠太阳能路灯90套，助力乡村基础设施升级；“小小助残”全年累计开展各类助残相关志愿服务活动数430场，动员志愿者6000人次，直接服务残疾人及其家庭6000人次，有效提升了残疾人群体的获得感、幸福感、安全感。</w:t>
      </w:r>
    </w:p>
    <w:p w14:paraId="5F7FCA85">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（2）效益指标分析</w:t>
      </w:r>
    </w:p>
    <w:p w14:paraId="4103116E">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通过“新老结对”“专题培训”等方式提升会员综合能力，支持会员在本职岗位与参政议政中双向发力。本年度会员屡获殊荣：舒兴华、罗小小当选全国青联委员，舒兴华获民进中央青工委特别贡献奖；舒海燕获评民进全国会史工作先进个人、市政协反映社情民意信息工作先进个人；会员企业海联食品2025年获得国家农业产业化重点龙头企业称号；马玲家庭获湖南省“最美家庭”；梁蕾获湖南省电力有限公司“统战之星”称号；杨婧获第八届怀化市“道德模范”提名奖；曾雪子、周睿被评为“怀化市骨干教师”；杨旭玉文学作品集《湘土琢玉》获怀化市第六届文学艺术奖等，树立了会员双岗建功的先进典型。；明确“一支部一特色”发展方向，引导各支部结合界别优势打造工作品牌。通过定期召开重点工作推进会，组织支部交流经验、分享做法，形成比学赶超的生动局面，市直教育支部荣获民进全国先进基层组织。紧扣“科技赋能、产业升级、民生保障”三大主线，聚焦科技赋能传媒转型、文旅产业融合升级、职业教育提质增效等5个重点课题，组建由会员骨干及会外专家组成的调研团队，采用实地调研、数据分析、对标借鉴等方法开展深度研究。其中，《关于以科技赋能推动传媒产业高质量发展的建议》《新时代怀化市职业教育产教融合路径探索》两项调研成果，在年度民主党派参政议政成果汇报会上向中共怀化市委主要领导专题报告，部分建议被纳入相关部门工作规划。严格落实《民进湖南省委会2026年社情民意信息工作考核及奖励办法》，制定《民进怀化市委会关于进一步强化反映社情民意信息工作的实施措施》，全年累计报送社情民意信息42篇，其中《关于尽快落实新能源商用车险相关政策促进绿色低碳物流发展的建议》《加快推进中小学教室照明标准化改造》获民进中央采用，《强科技赋能，促进基层广电传媒融合创新发展》获省政府办公厅采用，《消费品</w:t>
      </w:r>
      <w:r>
        <w:rPr>
          <w:rFonts w:hint="eastAsia" w:ascii="Times New Roman" w:hAnsi="Times New Roman" w:eastAsia="仿宋" w:cs="Times New Roman"/>
          <w:sz w:val="32"/>
          <w:szCs w:val="32"/>
          <w:lang w:val="en-US" w:eastAsia="zh-CN"/>
        </w:rPr>
        <w:t>以</w:t>
      </w:r>
      <w:r>
        <w:rPr>
          <w:rFonts w:hint="default" w:ascii="Times New Roman" w:hAnsi="Times New Roman" w:eastAsia="仿宋" w:cs="Times New Roman"/>
          <w:sz w:val="32"/>
          <w:szCs w:val="32"/>
          <w:lang w:val="en-US" w:eastAsia="zh-CN"/>
        </w:rPr>
        <w:t>旧换新存在诸多堵点亟待解决》《消费品</w:t>
      </w:r>
      <w:r>
        <w:rPr>
          <w:rFonts w:hint="eastAsia" w:ascii="Times New Roman" w:hAnsi="Times New Roman" w:eastAsia="仿宋" w:cs="Times New Roman"/>
          <w:sz w:val="32"/>
          <w:szCs w:val="32"/>
          <w:lang w:val="en-US" w:eastAsia="zh-CN"/>
        </w:rPr>
        <w:t>以</w:t>
      </w:r>
      <w:r>
        <w:rPr>
          <w:rFonts w:hint="default" w:ascii="Times New Roman" w:hAnsi="Times New Roman" w:eastAsia="仿宋" w:cs="Times New Roman"/>
          <w:sz w:val="32"/>
          <w:szCs w:val="32"/>
          <w:lang w:val="en-US" w:eastAsia="zh-CN"/>
        </w:rPr>
        <w:t>旧换新存在诸多堵点亟待解决》等5篇获省政协采用，《关于将零售、餐饮企业转型升级设施设备更新纳入“两新”政策范围的建议》《关</w:t>
      </w:r>
      <w:bookmarkStart w:id="0" w:name="_GoBack"/>
      <w:bookmarkEnd w:id="0"/>
      <w:r>
        <w:rPr>
          <w:rFonts w:hint="default" w:ascii="Times New Roman" w:hAnsi="Times New Roman" w:eastAsia="仿宋" w:cs="Times New Roman"/>
          <w:sz w:val="32"/>
          <w:szCs w:val="32"/>
          <w:lang w:val="en-US" w:eastAsia="zh-CN"/>
        </w:rPr>
        <w:t>于加强地方传统蔬菜种质资源保护和利用的建议》2篇获省领导签批，《迎接低空经济“繁忙时代”需冷思考缜布局》《优化基层人才引进工作的建议》2篇获市领导签批，有效发挥社情民意桥梁纽带作用，为党委、政府科学决策、精准施策提供了有力参考。</w:t>
      </w:r>
    </w:p>
    <w:p w14:paraId="67C91F6B">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（3）满意度指标分析</w:t>
      </w:r>
    </w:p>
    <w:p w14:paraId="06D488B7">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社会公众满意度在90%以上，完成年初目标。</w:t>
      </w:r>
    </w:p>
    <w:p w14:paraId="7E2D55D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九、存在的问题及原因分析</w:t>
      </w:r>
    </w:p>
    <w:p w14:paraId="3E244FD0">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年初绩效评价指标体系不完善，绩效目标设立不够明确、细化和量化。</w:t>
      </w:r>
    </w:p>
    <w:p w14:paraId="00FE638C">
      <w:pPr>
        <w:keepNext w:val="0"/>
        <w:keepLines w:val="0"/>
        <w:pageBreakBefore w:val="0"/>
        <w:widowControl w:val="0"/>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十、下一步改进措施</w:t>
      </w:r>
    </w:p>
    <w:p w14:paraId="0F90A847">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方正黑体_GBK" w:cs="Times New Roman"/>
          <w:b/>
          <w:bCs/>
          <w:sz w:val="32"/>
          <w:szCs w:val="32"/>
        </w:rPr>
      </w:pPr>
      <w:r>
        <w:rPr>
          <w:rFonts w:hint="default" w:ascii="Times New Roman" w:hAnsi="Times New Roman" w:eastAsia="仿宋_GB2312" w:cs="Times New Roman"/>
          <w:color w:val="auto"/>
          <w:sz w:val="32"/>
          <w:szCs w:val="32"/>
          <w:highlight w:val="none"/>
          <w:lang w:val="en-US" w:eastAsia="zh-CN"/>
        </w:rPr>
        <w:t>年初绩效目标设立要细化、量化；加强预算编制。确定编制标准，统一预决算口径，增强预算编制的科学性。</w:t>
      </w:r>
    </w:p>
    <w:p w14:paraId="65081AB6">
      <w:pPr>
        <w:keepNext w:val="0"/>
        <w:keepLines w:val="0"/>
        <w:pageBreakBefore w:val="0"/>
        <w:widowControl w:val="0"/>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十一、绩效自评结果拟应用和公开情况</w:t>
      </w:r>
    </w:p>
    <w:p w14:paraId="7541CE9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单位各部门增强责任和社会观念，提高财政资金支出决策水平和管理水平。</w:t>
      </w:r>
    </w:p>
    <w:p w14:paraId="3D7AC0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拟用于作为下一年度预算编制的参考依据，绩效自评结果按照财政要求及时公开。</w:t>
      </w:r>
    </w:p>
    <w:p w14:paraId="2C1EA2BF">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firstLine="643" w:firstLineChars="200"/>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其他需要说明的情况</w:t>
      </w:r>
    </w:p>
    <w:p w14:paraId="7439B93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方正黑体_GBK" w:cs="Times New Roman"/>
          <w:b/>
          <w:bCs/>
          <w:sz w:val="32"/>
          <w:szCs w:val="32"/>
        </w:rPr>
      </w:pPr>
      <w:r>
        <w:rPr>
          <w:rFonts w:hint="default" w:ascii="Times New Roman" w:hAnsi="Times New Roman" w:eastAsia="仿宋_GB2312" w:cs="Times New Roman"/>
          <w:color w:val="auto"/>
          <w:sz w:val="32"/>
          <w:szCs w:val="32"/>
          <w:highlight w:val="none"/>
          <w:lang w:val="en-US" w:eastAsia="zh-CN"/>
        </w:rPr>
        <w:t>无其他需要说明的情况。</w:t>
      </w:r>
    </w:p>
    <w:p w14:paraId="67015C3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jc w:val="both"/>
        <w:textAlignment w:val="auto"/>
        <w:rPr>
          <w:rFonts w:hint="default" w:ascii="Times New Roman" w:hAnsi="Times New Roman" w:eastAsia="方正黑体_GBK" w:cs="Times New Roman"/>
          <w:b/>
          <w:bCs/>
          <w:sz w:val="32"/>
          <w:szCs w:val="32"/>
        </w:rPr>
      </w:pPr>
    </w:p>
    <w:p w14:paraId="5DBBEE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整体支出报告需要以下附件：</w:t>
      </w:r>
    </w:p>
    <w:p w14:paraId="4ED1CE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1.部门整体支出绩效评价基础数据表</w:t>
      </w:r>
    </w:p>
    <w:p w14:paraId="64631F7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2.部门整体支出绩效自评表</w:t>
      </w:r>
    </w:p>
    <w:p w14:paraId="584DD0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小标宋_GBK" w:cs="Times New Roman"/>
          <w:color w:val="000000"/>
          <w:shd w:val="clear" w:color="auto" w:fill="FFFFFF"/>
        </w:rPr>
      </w:pPr>
      <w:r>
        <w:rPr>
          <w:rFonts w:hint="default" w:ascii="Times New Roman" w:hAnsi="Times New Roman" w:eastAsia="仿宋_GB2312" w:cs="Times New Roman"/>
          <w:sz w:val="32"/>
          <w:szCs w:val="32"/>
        </w:rPr>
        <w:t>3.项目支出绩效自评表（每个一级项目支出一张表）</w:t>
      </w:r>
    </w:p>
    <w:p w14:paraId="2C229F62">
      <w:pPr>
        <w:rPr>
          <w:rFonts w:hint="default" w:ascii="Times New Roman" w:hAnsi="Times New Roman" w:eastAsia="方正小标宋_GBK" w:cs="Times New Roman"/>
          <w:color w:val="000000"/>
          <w:shd w:val="clear" w:color="auto" w:fill="FFFFFF"/>
        </w:rPr>
      </w:pPr>
      <w:r>
        <w:rPr>
          <w:rFonts w:hint="default" w:ascii="Times New Roman" w:hAnsi="Times New Roman" w:eastAsia="方正小标宋_GBK" w:cs="Times New Roman"/>
          <w:color w:val="000000"/>
          <w:shd w:val="clear" w:color="auto" w:fill="FFFFFF"/>
        </w:rPr>
        <w:br w:type="page"/>
      </w:r>
    </w:p>
    <w:p w14:paraId="0E483B64">
      <w:pPr>
        <w:pStyle w:val="6"/>
        <w:widowControl/>
        <w:shd w:val="clear" w:color="auto" w:fill="FFFFFF"/>
        <w:spacing w:beforeAutospacing="0" w:afterAutospacing="0" w:line="480" w:lineRule="exact"/>
        <w:jc w:val="both"/>
        <w:rPr>
          <w:rFonts w:hint="default" w:ascii="Times New Roman" w:hAnsi="Times New Roman" w:eastAsia="方正小标宋_GBK" w:cs="Times New Roman"/>
          <w:color w:val="000000"/>
          <w:shd w:val="clear" w:color="auto" w:fill="FFFFFF"/>
        </w:rPr>
      </w:pPr>
      <w:r>
        <w:rPr>
          <w:rFonts w:hint="default" w:ascii="Times New Roman" w:hAnsi="Times New Roman" w:eastAsia="方正小标宋_GBK" w:cs="Times New Roman"/>
          <w:color w:val="000000"/>
          <w:shd w:val="clear" w:color="auto" w:fill="FFFFFF"/>
        </w:rPr>
        <w:t>附件1</w:t>
      </w:r>
    </w:p>
    <w:p w14:paraId="34C451A4">
      <w:pPr>
        <w:widowControl/>
        <w:tabs>
          <w:tab w:val="left" w:pos="3611"/>
          <w:tab w:val="left" w:pos="4791"/>
          <w:tab w:val="left" w:pos="5951"/>
          <w:tab w:val="left" w:pos="7071"/>
          <w:tab w:val="left" w:pos="8191"/>
          <w:tab w:val="left" w:pos="9311"/>
        </w:tabs>
        <w:spacing w:line="480" w:lineRule="exact"/>
        <w:ind w:left="91"/>
        <w:jc w:val="center"/>
        <w:rPr>
          <w:rFonts w:hint="default" w:ascii="Times New Roman" w:hAnsi="Times New Roman" w:eastAsia="方正小标宋简体" w:cs="Times New Roman"/>
          <w:color w:val="000000"/>
          <w:kern w:val="0"/>
          <w:sz w:val="36"/>
          <w:szCs w:val="36"/>
        </w:rPr>
      </w:pPr>
      <w:r>
        <w:rPr>
          <w:rFonts w:hint="default" w:ascii="Times New Roman" w:hAnsi="Times New Roman" w:eastAsia="方正小标宋简体" w:cs="Times New Roman"/>
          <w:color w:val="000000"/>
          <w:kern w:val="0"/>
          <w:sz w:val="36"/>
          <w:szCs w:val="36"/>
        </w:rPr>
        <w:t>部门整体支出绩效评价基础数据表</w:t>
      </w:r>
    </w:p>
    <w:p w14:paraId="2A3C9E46">
      <w:pPr>
        <w:widowControl/>
        <w:tabs>
          <w:tab w:val="left" w:pos="3611"/>
          <w:tab w:val="left" w:pos="4791"/>
          <w:tab w:val="left" w:pos="5951"/>
          <w:tab w:val="left" w:pos="7071"/>
          <w:tab w:val="left" w:pos="8191"/>
          <w:tab w:val="left" w:pos="9311"/>
        </w:tabs>
        <w:ind w:left="91"/>
        <w:jc w:val="lef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1566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vAlign w:val="center"/>
          </w:tcPr>
          <w:p w14:paraId="2C73CAC8">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财政供养人员情况</w:t>
            </w:r>
          </w:p>
        </w:tc>
        <w:tc>
          <w:tcPr>
            <w:tcW w:w="2038" w:type="dxa"/>
            <w:gridSpan w:val="2"/>
            <w:vAlign w:val="center"/>
          </w:tcPr>
          <w:p w14:paraId="7AE723AB">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编制数</w:t>
            </w:r>
          </w:p>
        </w:tc>
        <w:tc>
          <w:tcPr>
            <w:tcW w:w="2240" w:type="dxa"/>
            <w:gridSpan w:val="2"/>
            <w:vAlign w:val="center"/>
          </w:tcPr>
          <w:p w14:paraId="6ECF6605">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2025年实际在职人数</w:t>
            </w:r>
          </w:p>
        </w:tc>
        <w:tc>
          <w:tcPr>
            <w:tcW w:w="1832" w:type="dxa"/>
            <w:gridSpan w:val="2"/>
            <w:vAlign w:val="center"/>
          </w:tcPr>
          <w:p w14:paraId="0D5607F2">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控制率</w:t>
            </w:r>
          </w:p>
        </w:tc>
      </w:tr>
      <w:tr w14:paraId="7660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vAlign w:val="center"/>
          </w:tcPr>
          <w:p w14:paraId="6037F07C">
            <w:pPr>
              <w:widowControl/>
              <w:jc w:val="left"/>
              <w:rPr>
                <w:rFonts w:hint="default" w:ascii="Times New Roman" w:hAnsi="Times New Roman" w:eastAsia="仿宋" w:cs="Times New Roman"/>
                <w:kern w:val="0"/>
                <w:sz w:val="20"/>
                <w:szCs w:val="20"/>
              </w:rPr>
            </w:pPr>
          </w:p>
        </w:tc>
        <w:tc>
          <w:tcPr>
            <w:tcW w:w="2038" w:type="dxa"/>
            <w:gridSpan w:val="2"/>
            <w:vAlign w:val="center"/>
          </w:tcPr>
          <w:p w14:paraId="716CFD97">
            <w:pPr>
              <w:widowControl/>
              <w:jc w:val="center"/>
              <w:rPr>
                <w:rFonts w:hint="default" w:ascii="Times New Roman" w:hAnsi="Times New Roman" w:eastAsia="仿宋" w:cs="Times New Roman"/>
                <w:color w:val="auto"/>
                <w:kern w:val="0"/>
                <w:sz w:val="20"/>
                <w:szCs w:val="20"/>
                <w:highlight w:val="none"/>
                <w:lang w:val="en-US" w:eastAsia="zh-CN"/>
              </w:rPr>
            </w:pPr>
            <w:r>
              <w:rPr>
                <w:rFonts w:hint="default" w:ascii="Times New Roman" w:hAnsi="Times New Roman" w:eastAsia="仿宋" w:cs="Times New Roman"/>
                <w:color w:val="auto"/>
                <w:kern w:val="0"/>
                <w:sz w:val="20"/>
                <w:szCs w:val="20"/>
                <w:highlight w:val="none"/>
              </w:rPr>
              <w:t>　</w:t>
            </w:r>
            <w:r>
              <w:rPr>
                <w:rFonts w:hint="default" w:ascii="Times New Roman" w:hAnsi="Times New Roman" w:eastAsia="仿宋" w:cs="Times New Roman"/>
                <w:color w:val="auto"/>
                <w:kern w:val="0"/>
                <w:sz w:val="20"/>
                <w:szCs w:val="20"/>
                <w:highlight w:val="none"/>
                <w:lang w:val="en-US" w:eastAsia="zh-CN"/>
              </w:rPr>
              <w:t>3</w:t>
            </w:r>
          </w:p>
        </w:tc>
        <w:tc>
          <w:tcPr>
            <w:tcW w:w="2240" w:type="dxa"/>
            <w:gridSpan w:val="2"/>
            <w:vAlign w:val="center"/>
          </w:tcPr>
          <w:p w14:paraId="7E17A5DC">
            <w:pPr>
              <w:widowControl/>
              <w:jc w:val="center"/>
              <w:rPr>
                <w:rFonts w:hint="default" w:ascii="Times New Roman" w:hAnsi="Times New Roman" w:eastAsia="仿宋" w:cs="Times New Roman"/>
                <w:color w:val="auto"/>
                <w:kern w:val="0"/>
                <w:sz w:val="20"/>
                <w:szCs w:val="20"/>
                <w:highlight w:val="none"/>
                <w:lang w:val="en-US" w:eastAsia="zh-CN"/>
              </w:rPr>
            </w:pPr>
            <w:r>
              <w:rPr>
                <w:rFonts w:hint="default" w:ascii="Times New Roman" w:hAnsi="Times New Roman" w:eastAsia="仿宋" w:cs="Times New Roman"/>
                <w:color w:val="auto"/>
                <w:kern w:val="0"/>
                <w:sz w:val="20"/>
                <w:szCs w:val="20"/>
                <w:highlight w:val="none"/>
                <w:lang w:val="en-US" w:eastAsia="zh-CN"/>
              </w:rPr>
              <w:t>2</w:t>
            </w:r>
          </w:p>
        </w:tc>
        <w:tc>
          <w:tcPr>
            <w:tcW w:w="1832" w:type="dxa"/>
            <w:gridSpan w:val="2"/>
            <w:vAlign w:val="center"/>
          </w:tcPr>
          <w:p w14:paraId="2AD68C8F">
            <w:pPr>
              <w:widowControl/>
              <w:jc w:val="center"/>
              <w:rPr>
                <w:rFonts w:hint="default" w:ascii="Times New Roman" w:hAnsi="Times New Roman" w:eastAsia="仿宋" w:cs="Times New Roman"/>
                <w:color w:val="auto"/>
                <w:kern w:val="0"/>
                <w:sz w:val="20"/>
                <w:szCs w:val="20"/>
                <w:highlight w:val="none"/>
              </w:rPr>
            </w:pPr>
            <w:r>
              <w:rPr>
                <w:rFonts w:hint="default" w:ascii="Times New Roman" w:hAnsi="Times New Roman" w:eastAsia="仿宋" w:cs="Times New Roman"/>
                <w:color w:val="auto"/>
                <w:kern w:val="0"/>
                <w:sz w:val="20"/>
                <w:szCs w:val="20"/>
                <w:highlight w:val="none"/>
                <w:lang w:val="en-US" w:eastAsia="zh-CN"/>
              </w:rPr>
              <w:t>66.67%</w:t>
            </w:r>
            <w:r>
              <w:rPr>
                <w:rFonts w:hint="default" w:ascii="Times New Roman" w:hAnsi="Times New Roman" w:eastAsia="仿宋" w:cs="Times New Roman"/>
                <w:color w:val="auto"/>
                <w:kern w:val="0"/>
                <w:sz w:val="20"/>
                <w:szCs w:val="20"/>
                <w:highlight w:val="none"/>
              </w:rPr>
              <w:t>　</w:t>
            </w:r>
          </w:p>
        </w:tc>
      </w:tr>
      <w:tr w14:paraId="5D4B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84250B6">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经费控制情况</w:t>
            </w:r>
          </w:p>
        </w:tc>
        <w:tc>
          <w:tcPr>
            <w:tcW w:w="2038" w:type="dxa"/>
            <w:gridSpan w:val="2"/>
            <w:vAlign w:val="center"/>
          </w:tcPr>
          <w:p w14:paraId="7584E2A8">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2024年决算数</w:t>
            </w:r>
          </w:p>
        </w:tc>
        <w:tc>
          <w:tcPr>
            <w:tcW w:w="2240" w:type="dxa"/>
            <w:gridSpan w:val="2"/>
            <w:vAlign w:val="center"/>
          </w:tcPr>
          <w:p w14:paraId="2AEEACC6">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2025年预算数</w:t>
            </w:r>
          </w:p>
        </w:tc>
        <w:tc>
          <w:tcPr>
            <w:tcW w:w="1832" w:type="dxa"/>
            <w:gridSpan w:val="2"/>
            <w:vAlign w:val="center"/>
          </w:tcPr>
          <w:p w14:paraId="0D7A80AE">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2025年决算数</w:t>
            </w:r>
          </w:p>
        </w:tc>
      </w:tr>
      <w:tr w14:paraId="4A0C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C4C030B">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三公经费</w:t>
            </w:r>
          </w:p>
        </w:tc>
        <w:tc>
          <w:tcPr>
            <w:tcW w:w="2038" w:type="dxa"/>
            <w:gridSpan w:val="2"/>
            <w:shd w:val="clear" w:color="auto" w:fill="auto"/>
            <w:vAlign w:val="center"/>
          </w:tcPr>
          <w:p w14:paraId="1CF2D949">
            <w:pPr>
              <w:widowControl/>
              <w:jc w:val="center"/>
              <w:rPr>
                <w:rFonts w:hint="default" w:ascii="Times New Roman" w:hAnsi="Times New Roman" w:eastAsia="仿宋" w:cs="Times New Roman"/>
                <w:kern w:val="0"/>
                <w:sz w:val="20"/>
                <w:szCs w:val="20"/>
                <w:lang w:val="en-US" w:eastAsia="zh-CN" w:bidi="ar-SA"/>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0.42</w:t>
            </w:r>
          </w:p>
        </w:tc>
        <w:tc>
          <w:tcPr>
            <w:tcW w:w="2240" w:type="dxa"/>
            <w:gridSpan w:val="2"/>
            <w:shd w:val="clear" w:color="auto" w:fill="auto"/>
            <w:vAlign w:val="center"/>
          </w:tcPr>
          <w:p w14:paraId="2BC0811C">
            <w:pPr>
              <w:widowControl/>
              <w:jc w:val="center"/>
              <w:rPr>
                <w:rFonts w:hint="default" w:ascii="Times New Roman" w:hAnsi="Times New Roman" w:eastAsia="仿宋" w:cs="Times New Roman"/>
                <w:kern w:val="0"/>
                <w:sz w:val="20"/>
                <w:szCs w:val="20"/>
                <w:lang w:val="en-US" w:eastAsia="zh-CN" w:bidi="ar-SA"/>
              </w:rPr>
            </w:pPr>
            <w:r>
              <w:rPr>
                <w:rFonts w:hint="default" w:ascii="Times New Roman" w:hAnsi="Times New Roman" w:eastAsia="仿宋" w:cs="Times New Roman"/>
                <w:kern w:val="0"/>
                <w:sz w:val="20"/>
                <w:szCs w:val="20"/>
                <w:lang w:val="en-US" w:eastAsia="zh-CN"/>
              </w:rPr>
              <w:t>0.6</w:t>
            </w: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 xml:space="preserve"> </w:t>
            </w:r>
          </w:p>
        </w:tc>
        <w:tc>
          <w:tcPr>
            <w:tcW w:w="1832" w:type="dxa"/>
            <w:gridSpan w:val="2"/>
            <w:shd w:val="clear" w:color="auto" w:fill="auto"/>
            <w:vAlign w:val="center"/>
          </w:tcPr>
          <w:p w14:paraId="50CB176C">
            <w:pPr>
              <w:widowControl/>
              <w:jc w:val="center"/>
              <w:rPr>
                <w:rFonts w:hint="default" w:ascii="Times New Roman" w:hAnsi="Times New Roman" w:eastAsia="仿宋" w:cs="Times New Roman"/>
                <w:kern w:val="0"/>
                <w:sz w:val="20"/>
                <w:szCs w:val="20"/>
                <w:lang w:val="en-US" w:eastAsia="zh-CN" w:bidi="ar-SA"/>
              </w:rPr>
            </w:pPr>
            <w:r>
              <w:rPr>
                <w:rFonts w:hint="default" w:ascii="Times New Roman" w:hAnsi="Times New Roman" w:eastAsia="仿宋" w:cs="Times New Roman"/>
                <w:kern w:val="0"/>
                <w:sz w:val="20"/>
                <w:szCs w:val="20"/>
                <w:lang w:val="en-US" w:eastAsia="zh-CN"/>
              </w:rPr>
              <w:t xml:space="preserve"> 0.21</w:t>
            </w:r>
          </w:p>
        </w:tc>
      </w:tr>
      <w:tr w14:paraId="4DDA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A585E2B">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1、公务用车购置和维护经费</w:t>
            </w:r>
          </w:p>
        </w:tc>
        <w:tc>
          <w:tcPr>
            <w:tcW w:w="2038" w:type="dxa"/>
            <w:gridSpan w:val="2"/>
            <w:vAlign w:val="center"/>
          </w:tcPr>
          <w:p w14:paraId="57F85D95">
            <w:pPr>
              <w:widowControl/>
              <w:jc w:val="center"/>
              <w:rPr>
                <w:rFonts w:hint="default" w:ascii="Times New Roman" w:hAnsi="Times New Roman" w:eastAsia="仿宋" w:cs="Times New Roman"/>
                <w:kern w:val="0"/>
                <w:sz w:val="20"/>
                <w:szCs w:val="20"/>
                <w:lang w:val="en-US" w:eastAsia="zh-CN"/>
              </w:rPr>
            </w:pPr>
          </w:p>
        </w:tc>
        <w:tc>
          <w:tcPr>
            <w:tcW w:w="2240" w:type="dxa"/>
            <w:gridSpan w:val="2"/>
            <w:vAlign w:val="center"/>
          </w:tcPr>
          <w:p w14:paraId="7B6FCC83">
            <w:pPr>
              <w:widowControl/>
              <w:jc w:val="center"/>
              <w:rPr>
                <w:rFonts w:hint="default" w:ascii="Times New Roman" w:hAnsi="Times New Roman" w:eastAsia="仿宋" w:cs="Times New Roman"/>
                <w:kern w:val="0"/>
                <w:sz w:val="20"/>
                <w:szCs w:val="20"/>
                <w:lang w:val="en-US" w:eastAsia="zh-CN"/>
              </w:rPr>
            </w:pPr>
          </w:p>
        </w:tc>
        <w:tc>
          <w:tcPr>
            <w:tcW w:w="1832" w:type="dxa"/>
            <w:gridSpan w:val="2"/>
            <w:vAlign w:val="center"/>
          </w:tcPr>
          <w:p w14:paraId="6E93ED88">
            <w:pPr>
              <w:widowControl/>
              <w:jc w:val="center"/>
              <w:rPr>
                <w:rFonts w:hint="default" w:ascii="Times New Roman" w:hAnsi="Times New Roman" w:eastAsia="仿宋" w:cs="Times New Roman"/>
                <w:kern w:val="0"/>
                <w:sz w:val="20"/>
                <w:szCs w:val="20"/>
                <w:lang w:val="en-US" w:eastAsia="zh-CN"/>
              </w:rPr>
            </w:pPr>
          </w:p>
        </w:tc>
      </w:tr>
      <w:tr w14:paraId="7922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5416288">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其中：公车购置</w:t>
            </w:r>
          </w:p>
        </w:tc>
        <w:tc>
          <w:tcPr>
            <w:tcW w:w="2038" w:type="dxa"/>
            <w:gridSpan w:val="2"/>
            <w:vAlign w:val="center"/>
          </w:tcPr>
          <w:p w14:paraId="6EC75B8F">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2240" w:type="dxa"/>
            <w:gridSpan w:val="2"/>
            <w:vAlign w:val="center"/>
          </w:tcPr>
          <w:p w14:paraId="06D0EDE2">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1832" w:type="dxa"/>
            <w:gridSpan w:val="2"/>
            <w:vAlign w:val="center"/>
          </w:tcPr>
          <w:p w14:paraId="5CE0E6AE">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r>
      <w:tr w14:paraId="3753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3BAD762">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公车运行维护</w:t>
            </w:r>
          </w:p>
        </w:tc>
        <w:tc>
          <w:tcPr>
            <w:tcW w:w="2038" w:type="dxa"/>
            <w:gridSpan w:val="2"/>
            <w:vAlign w:val="center"/>
          </w:tcPr>
          <w:p w14:paraId="1A86AA4A">
            <w:pPr>
              <w:widowControl/>
              <w:jc w:val="center"/>
              <w:rPr>
                <w:rFonts w:hint="default" w:ascii="Times New Roman" w:hAnsi="Times New Roman" w:eastAsia="仿宋" w:cs="Times New Roman"/>
                <w:kern w:val="0"/>
                <w:sz w:val="20"/>
                <w:szCs w:val="20"/>
                <w:lang w:val="en-US"/>
              </w:rPr>
            </w:pPr>
          </w:p>
        </w:tc>
        <w:tc>
          <w:tcPr>
            <w:tcW w:w="2240" w:type="dxa"/>
            <w:gridSpan w:val="2"/>
            <w:vAlign w:val="center"/>
          </w:tcPr>
          <w:p w14:paraId="3BDC1527">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 xml:space="preserve"> </w:t>
            </w:r>
          </w:p>
        </w:tc>
        <w:tc>
          <w:tcPr>
            <w:tcW w:w="1832" w:type="dxa"/>
            <w:gridSpan w:val="2"/>
            <w:vAlign w:val="center"/>
          </w:tcPr>
          <w:p w14:paraId="13ED5C8F">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 xml:space="preserve"> </w:t>
            </w:r>
          </w:p>
        </w:tc>
      </w:tr>
      <w:tr w14:paraId="2006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B4093E3">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2、出国经费</w:t>
            </w:r>
          </w:p>
        </w:tc>
        <w:tc>
          <w:tcPr>
            <w:tcW w:w="2038" w:type="dxa"/>
            <w:gridSpan w:val="2"/>
            <w:vAlign w:val="center"/>
          </w:tcPr>
          <w:p w14:paraId="7A72BDB5">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2240" w:type="dxa"/>
            <w:gridSpan w:val="2"/>
            <w:vAlign w:val="center"/>
          </w:tcPr>
          <w:p w14:paraId="54C44121">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1832" w:type="dxa"/>
            <w:gridSpan w:val="2"/>
            <w:vAlign w:val="center"/>
          </w:tcPr>
          <w:p w14:paraId="61B1C9C8">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r>
      <w:tr w14:paraId="0C75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556A9EA">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3、公务接待</w:t>
            </w:r>
          </w:p>
        </w:tc>
        <w:tc>
          <w:tcPr>
            <w:tcW w:w="2038" w:type="dxa"/>
            <w:gridSpan w:val="2"/>
            <w:vAlign w:val="center"/>
          </w:tcPr>
          <w:p w14:paraId="6C4AFEB4">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0.42</w:t>
            </w:r>
          </w:p>
        </w:tc>
        <w:tc>
          <w:tcPr>
            <w:tcW w:w="2240" w:type="dxa"/>
            <w:gridSpan w:val="2"/>
            <w:vAlign w:val="center"/>
          </w:tcPr>
          <w:p w14:paraId="75F05071">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 xml:space="preserve"> 0.6</w:t>
            </w:r>
          </w:p>
        </w:tc>
        <w:tc>
          <w:tcPr>
            <w:tcW w:w="1832" w:type="dxa"/>
            <w:gridSpan w:val="2"/>
            <w:vAlign w:val="center"/>
          </w:tcPr>
          <w:p w14:paraId="2767F88E">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0.21</w:t>
            </w: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 xml:space="preserve"> </w:t>
            </w:r>
          </w:p>
        </w:tc>
      </w:tr>
      <w:tr w14:paraId="0FF1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1BD3C2C">
            <w:pPr>
              <w:widowControl/>
              <w:jc w:val="left"/>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kern w:val="0"/>
                <w:sz w:val="20"/>
                <w:szCs w:val="20"/>
                <w:highlight w:val="none"/>
              </w:rPr>
              <w:t>项目支出：</w:t>
            </w:r>
          </w:p>
        </w:tc>
        <w:tc>
          <w:tcPr>
            <w:tcW w:w="2038" w:type="dxa"/>
            <w:gridSpan w:val="2"/>
            <w:vAlign w:val="center"/>
          </w:tcPr>
          <w:p w14:paraId="046B1A7F">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78.80</w:t>
            </w:r>
          </w:p>
        </w:tc>
        <w:tc>
          <w:tcPr>
            <w:tcW w:w="2240" w:type="dxa"/>
            <w:gridSpan w:val="2"/>
            <w:vAlign w:val="center"/>
          </w:tcPr>
          <w:p w14:paraId="43662C46">
            <w:pPr>
              <w:widowControl/>
              <w:jc w:val="center"/>
              <w:rPr>
                <w:rFonts w:hint="default" w:ascii="Times New Roman" w:hAnsi="Times New Roman" w:eastAsia="仿宋" w:cs="Times New Roman"/>
                <w:kern w:val="0"/>
                <w:sz w:val="20"/>
                <w:szCs w:val="20"/>
                <w:lang w:val="en-US"/>
              </w:rPr>
            </w:pPr>
            <w:r>
              <w:rPr>
                <w:rFonts w:hint="default" w:ascii="Times New Roman" w:hAnsi="Times New Roman" w:eastAsia="仿宋" w:cs="Times New Roman"/>
                <w:kern w:val="0"/>
                <w:sz w:val="20"/>
                <w:szCs w:val="20"/>
                <w:lang w:val="en-US" w:eastAsia="zh-CN"/>
              </w:rPr>
              <w:t>72</w:t>
            </w:r>
          </w:p>
        </w:tc>
        <w:tc>
          <w:tcPr>
            <w:tcW w:w="1832" w:type="dxa"/>
            <w:gridSpan w:val="2"/>
            <w:vAlign w:val="center"/>
          </w:tcPr>
          <w:p w14:paraId="0B22843D">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 xml:space="preserve">70.03 </w:t>
            </w:r>
          </w:p>
        </w:tc>
      </w:tr>
      <w:tr w14:paraId="410B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90C187D">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1、业务工作经费</w:t>
            </w:r>
          </w:p>
        </w:tc>
        <w:tc>
          <w:tcPr>
            <w:tcW w:w="2038" w:type="dxa"/>
            <w:gridSpan w:val="2"/>
            <w:vAlign w:val="center"/>
          </w:tcPr>
          <w:p w14:paraId="5A2543CD">
            <w:pPr>
              <w:widowControl/>
              <w:jc w:val="center"/>
              <w:rPr>
                <w:rFonts w:hint="default" w:ascii="Times New Roman" w:hAnsi="Times New Roman" w:eastAsia="仿宋" w:cs="Times New Roman"/>
                <w:kern w:val="0"/>
                <w:sz w:val="20"/>
                <w:szCs w:val="20"/>
                <w:lang w:val="en-US"/>
              </w:rPr>
            </w:pPr>
            <w:r>
              <w:rPr>
                <w:rFonts w:hint="default" w:ascii="Times New Roman" w:hAnsi="Times New Roman" w:eastAsia="仿宋" w:cs="Times New Roman"/>
                <w:kern w:val="0"/>
                <w:sz w:val="20"/>
                <w:szCs w:val="20"/>
                <w:lang w:val="en-US" w:eastAsia="zh-CN"/>
              </w:rPr>
              <w:t>49.8</w:t>
            </w:r>
          </w:p>
        </w:tc>
        <w:tc>
          <w:tcPr>
            <w:tcW w:w="2240" w:type="dxa"/>
            <w:gridSpan w:val="2"/>
            <w:vAlign w:val="center"/>
          </w:tcPr>
          <w:p w14:paraId="2AFB8A28">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lang w:val="en-US" w:eastAsia="zh-CN"/>
              </w:rPr>
              <w:t xml:space="preserve">50 </w:t>
            </w:r>
            <w:r>
              <w:rPr>
                <w:rFonts w:hint="default" w:ascii="Times New Roman" w:hAnsi="Times New Roman" w:eastAsia="仿宋" w:cs="Times New Roman"/>
                <w:kern w:val="0"/>
                <w:sz w:val="20"/>
                <w:szCs w:val="20"/>
              </w:rPr>
              <w:t>　</w:t>
            </w:r>
          </w:p>
        </w:tc>
        <w:tc>
          <w:tcPr>
            <w:tcW w:w="1832" w:type="dxa"/>
            <w:gridSpan w:val="2"/>
            <w:vAlign w:val="center"/>
          </w:tcPr>
          <w:p w14:paraId="5CCB4DC2">
            <w:pPr>
              <w:widowControl/>
              <w:jc w:val="center"/>
              <w:rPr>
                <w:rFonts w:hint="default" w:ascii="Times New Roman" w:hAnsi="Times New Roman" w:eastAsia="仿宋" w:cs="Times New Roman"/>
                <w:kern w:val="0"/>
                <w:sz w:val="20"/>
                <w:szCs w:val="20"/>
                <w:lang w:val="en-US"/>
              </w:rPr>
            </w:pPr>
            <w:r>
              <w:rPr>
                <w:rFonts w:hint="default" w:ascii="Times New Roman" w:hAnsi="Times New Roman" w:eastAsia="仿宋" w:cs="Times New Roman"/>
                <w:kern w:val="0"/>
                <w:sz w:val="20"/>
                <w:szCs w:val="20"/>
                <w:lang w:val="en-US" w:eastAsia="zh-CN"/>
              </w:rPr>
              <w:t xml:space="preserve">48.03 </w:t>
            </w:r>
          </w:p>
        </w:tc>
      </w:tr>
      <w:tr w14:paraId="0C91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A83AFBA">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2、运行维护经费</w:t>
            </w:r>
          </w:p>
        </w:tc>
        <w:tc>
          <w:tcPr>
            <w:tcW w:w="2038" w:type="dxa"/>
            <w:gridSpan w:val="2"/>
            <w:vAlign w:val="center"/>
          </w:tcPr>
          <w:p w14:paraId="4A890144">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2240" w:type="dxa"/>
            <w:gridSpan w:val="2"/>
            <w:vAlign w:val="center"/>
          </w:tcPr>
          <w:p w14:paraId="52CC1855">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1832" w:type="dxa"/>
            <w:gridSpan w:val="2"/>
            <w:vAlign w:val="center"/>
          </w:tcPr>
          <w:p w14:paraId="18A191B9">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r>
      <w:tr w14:paraId="2066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B52BD9F">
            <w:pPr>
              <w:widowControl/>
              <w:ind w:firstLine="400" w:firstLineChars="200"/>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3、本级专项资金</w:t>
            </w:r>
          </w:p>
          <w:p w14:paraId="079E90B3">
            <w:pPr>
              <w:widowControl/>
              <w:ind w:firstLine="600" w:firstLineChars="300"/>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（一个专项一行）</w:t>
            </w:r>
          </w:p>
        </w:tc>
        <w:tc>
          <w:tcPr>
            <w:tcW w:w="2038" w:type="dxa"/>
            <w:gridSpan w:val="2"/>
            <w:vAlign w:val="center"/>
          </w:tcPr>
          <w:p w14:paraId="40DBBC0F">
            <w:pPr>
              <w:widowControl/>
              <w:jc w:val="center"/>
              <w:rPr>
                <w:rFonts w:hint="default" w:ascii="Times New Roman" w:hAnsi="Times New Roman" w:eastAsia="仿宋" w:cs="Times New Roman"/>
                <w:kern w:val="0"/>
                <w:sz w:val="20"/>
                <w:szCs w:val="20"/>
              </w:rPr>
            </w:pPr>
          </w:p>
        </w:tc>
        <w:tc>
          <w:tcPr>
            <w:tcW w:w="2240" w:type="dxa"/>
            <w:gridSpan w:val="2"/>
            <w:vAlign w:val="center"/>
          </w:tcPr>
          <w:p w14:paraId="5236F5A8">
            <w:pPr>
              <w:widowControl/>
              <w:jc w:val="center"/>
              <w:rPr>
                <w:rFonts w:hint="default" w:ascii="Times New Roman" w:hAnsi="Times New Roman" w:eastAsia="仿宋" w:cs="Times New Roman"/>
                <w:kern w:val="0"/>
                <w:sz w:val="20"/>
                <w:szCs w:val="20"/>
              </w:rPr>
            </w:pPr>
          </w:p>
        </w:tc>
        <w:tc>
          <w:tcPr>
            <w:tcW w:w="1832" w:type="dxa"/>
            <w:gridSpan w:val="2"/>
            <w:vAlign w:val="center"/>
          </w:tcPr>
          <w:p w14:paraId="08404F33">
            <w:pPr>
              <w:widowControl/>
              <w:jc w:val="center"/>
              <w:rPr>
                <w:rFonts w:hint="default" w:ascii="Times New Roman" w:hAnsi="Times New Roman" w:eastAsia="仿宋" w:cs="Times New Roman"/>
                <w:kern w:val="0"/>
                <w:sz w:val="20"/>
                <w:szCs w:val="20"/>
              </w:rPr>
            </w:pPr>
          </w:p>
        </w:tc>
      </w:tr>
      <w:tr w14:paraId="315F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vAlign w:val="center"/>
          </w:tcPr>
          <w:p w14:paraId="555C5EF8">
            <w:pPr>
              <w:widowControl/>
              <w:ind w:firstLine="600" w:firstLineChars="300"/>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lang w:val="en-US" w:eastAsia="zh-CN"/>
              </w:rPr>
              <w:t>3.1</w:t>
            </w:r>
            <w:r>
              <w:rPr>
                <w:rFonts w:hint="default" w:ascii="Times New Roman" w:hAnsi="Times New Roman" w:eastAsia="仿宋" w:cs="Times New Roman"/>
                <w:kern w:val="0"/>
                <w:sz w:val="20"/>
                <w:szCs w:val="20"/>
              </w:rPr>
              <w:t>庆祝中</w:t>
            </w:r>
            <w:r>
              <w:rPr>
                <w:rFonts w:hint="eastAsia" w:ascii="Times New Roman" w:hAnsi="Times New Roman" w:eastAsia="仿宋" w:cs="Times New Roman"/>
                <w:kern w:val="0"/>
                <w:sz w:val="20"/>
                <w:szCs w:val="20"/>
                <w:lang w:eastAsia="zh-CN"/>
              </w:rPr>
              <w:t>国</w:t>
            </w:r>
            <w:r>
              <w:rPr>
                <w:rFonts w:hint="default" w:ascii="Times New Roman" w:hAnsi="Times New Roman" w:eastAsia="仿宋" w:cs="Times New Roman"/>
                <w:kern w:val="0"/>
                <w:sz w:val="20"/>
                <w:szCs w:val="20"/>
              </w:rPr>
              <w:t>民主促进会成立80周年和会史主题年工作经费</w:t>
            </w:r>
          </w:p>
        </w:tc>
        <w:tc>
          <w:tcPr>
            <w:tcW w:w="2038" w:type="dxa"/>
            <w:gridSpan w:val="2"/>
            <w:vAlign w:val="center"/>
          </w:tcPr>
          <w:p w14:paraId="332C08FF">
            <w:pPr>
              <w:widowControl/>
              <w:jc w:val="center"/>
              <w:rPr>
                <w:rFonts w:hint="default" w:ascii="Times New Roman" w:hAnsi="Times New Roman" w:eastAsia="仿宋" w:cs="Times New Roman"/>
                <w:kern w:val="0"/>
                <w:sz w:val="20"/>
                <w:szCs w:val="20"/>
              </w:rPr>
            </w:pPr>
          </w:p>
        </w:tc>
        <w:tc>
          <w:tcPr>
            <w:tcW w:w="2240" w:type="dxa"/>
            <w:gridSpan w:val="2"/>
            <w:vAlign w:val="center"/>
          </w:tcPr>
          <w:p w14:paraId="49F3AA0E">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 xml:space="preserve"> 20</w:t>
            </w:r>
          </w:p>
        </w:tc>
        <w:tc>
          <w:tcPr>
            <w:tcW w:w="1832" w:type="dxa"/>
            <w:gridSpan w:val="2"/>
            <w:vAlign w:val="center"/>
          </w:tcPr>
          <w:p w14:paraId="09554C68">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20</w:t>
            </w:r>
          </w:p>
        </w:tc>
      </w:tr>
      <w:tr w14:paraId="02C5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4D1E71D4">
            <w:pPr>
              <w:widowControl/>
              <w:ind w:firstLine="600" w:firstLineChars="300"/>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3.2市政协委员工作室建设和运行经费</w:t>
            </w:r>
          </w:p>
        </w:tc>
        <w:tc>
          <w:tcPr>
            <w:tcW w:w="2038" w:type="dxa"/>
            <w:gridSpan w:val="2"/>
            <w:vAlign w:val="center"/>
          </w:tcPr>
          <w:p w14:paraId="13455BF2">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2</w:t>
            </w:r>
          </w:p>
        </w:tc>
        <w:tc>
          <w:tcPr>
            <w:tcW w:w="2240" w:type="dxa"/>
            <w:gridSpan w:val="2"/>
            <w:vAlign w:val="center"/>
          </w:tcPr>
          <w:p w14:paraId="3C43C92C">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 xml:space="preserve"> 2</w:t>
            </w:r>
          </w:p>
        </w:tc>
        <w:tc>
          <w:tcPr>
            <w:tcW w:w="1832" w:type="dxa"/>
            <w:gridSpan w:val="2"/>
            <w:vAlign w:val="center"/>
          </w:tcPr>
          <w:p w14:paraId="3CF2D467">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2</w:t>
            </w:r>
          </w:p>
        </w:tc>
      </w:tr>
      <w:tr w14:paraId="5F51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3354" w:type="dxa"/>
            <w:vAlign w:val="center"/>
          </w:tcPr>
          <w:p w14:paraId="37CDCF14">
            <w:pPr>
              <w:widowControl/>
              <w:ind w:firstLine="600" w:firstLineChars="300"/>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3.3物业管理经费</w:t>
            </w:r>
          </w:p>
        </w:tc>
        <w:tc>
          <w:tcPr>
            <w:tcW w:w="2038" w:type="dxa"/>
            <w:gridSpan w:val="2"/>
            <w:vAlign w:val="center"/>
          </w:tcPr>
          <w:p w14:paraId="307270F5">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22</w:t>
            </w:r>
          </w:p>
        </w:tc>
        <w:tc>
          <w:tcPr>
            <w:tcW w:w="2240" w:type="dxa"/>
            <w:gridSpan w:val="2"/>
            <w:vAlign w:val="center"/>
          </w:tcPr>
          <w:p w14:paraId="27E3BEE6">
            <w:pPr>
              <w:widowControl/>
              <w:jc w:val="center"/>
              <w:rPr>
                <w:rFonts w:hint="default" w:ascii="Times New Roman" w:hAnsi="Times New Roman" w:eastAsia="仿宋" w:cs="Times New Roman"/>
                <w:kern w:val="0"/>
                <w:sz w:val="20"/>
                <w:szCs w:val="20"/>
                <w:lang w:val="en-US" w:eastAsia="zh-CN"/>
              </w:rPr>
            </w:pPr>
          </w:p>
        </w:tc>
        <w:tc>
          <w:tcPr>
            <w:tcW w:w="1832" w:type="dxa"/>
            <w:gridSpan w:val="2"/>
            <w:vAlign w:val="center"/>
          </w:tcPr>
          <w:p w14:paraId="1AB00AFF">
            <w:pPr>
              <w:widowControl/>
              <w:jc w:val="center"/>
              <w:rPr>
                <w:rFonts w:hint="default" w:ascii="Times New Roman" w:hAnsi="Times New Roman" w:eastAsia="仿宋" w:cs="Times New Roman"/>
                <w:kern w:val="0"/>
                <w:sz w:val="20"/>
                <w:szCs w:val="20"/>
                <w:lang w:val="en-US" w:eastAsia="zh-CN"/>
              </w:rPr>
            </w:pPr>
          </w:p>
        </w:tc>
      </w:tr>
      <w:tr w14:paraId="42BD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354" w:type="dxa"/>
            <w:vAlign w:val="center"/>
          </w:tcPr>
          <w:p w14:paraId="624DFF2E">
            <w:pPr>
              <w:widowControl/>
              <w:ind w:firstLine="600" w:firstLineChars="300"/>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3.4专题调研课题经费</w:t>
            </w:r>
          </w:p>
        </w:tc>
        <w:tc>
          <w:tcPr>
            <w:tcW w:w="2038" w:type="dxa"/>
            <w:gridSpan w:val="2"/>
            <w:vAlign w:val="center"/>
          </w:tcPr>
          <w:p w14:paraId="5CA542FA">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5</w:t>
            </w:r>
          </w:p>
        </w:tc>
        <w:tc>
          <w:tcPr>
            <w:tcW w:w="2240" w:type="dxa"/>
            <w:gridSpan w:val="2"/>
            <w:vAlign w:val="center"/>
          </w:tcPr>
          <w:p w14:paraId="5E0D6BAD">
            <w:pPr>
              <w:widowControl/>
              <w:jc w:val="center"/>
              <w:rPr>
                <w:rFonts w:hint="default" w:ascii="Times New Roman" w:hAnsi="Times New Roman" w:eastAsia="仿宋" w:cs="Times New Roman"/>
                <w:kern w:val="0"/>
                <w:sz w:val="20"/>
                <w:szCs w:val="20"/>
                <w:lang w:val="en-US" w:eastAsia="zh-CN"/>
              </w:rPr>
            </w:pPr>
          </w:p>
        </w:tc>
        <w:tc>
          <w:tcPr>
            <w:tcW w:w="1832" w:type="dxa"/>
            <w:gridSpan w:val="2"/>
            <w:vAlign w:val="center"/>
          </w:tcPr>
          <w:p w14:paraId="7C69C17E">
            <w:pPr>
              <w:widowControl/>
              <w:jc w:val="center"/>
              <w:rPr>
                <w:rFonts w:hint="default" w:ascii="Times New Roman" w:hAnsi="Times New Roman" w:eastAsia="仿宋" w:cs="Times New Roman"/>
                <w:kern w:val="0"/>
                <w:sz w:val="20"/>
                <w:szCs w:val="20"/>
                <w:lang w:val="en-US" w:eastAsia="zh-CN"/>
              </w:rPr>
            </w:pPr>
          </w:p>
        </w:tc>
      </w:tr>
      <w:tr w14:paraId="1464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12546C2">
            <w:pPr>
              <w:widowControl/>
              <w:ind w:firstLine="400" w:firstLineChars="200"/>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4、其他事业类发展资金</w:t>
            </w:r>
          </w:p>
        </w:tc>
        <w:tc>
          <w:tcPr>
            <w:tcW w:w="2038" w:type="dxa"/>
            <w:gridSpan w:val="2"/>
            <w:vAlign w:val="center"/>
          </w:tcPr>
          <w:p w14:paraId="5349B77D">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c>
          <w:tcPr>
            <w:tcW w:w="2240" w:type="dxa"/>
            <w:gridSpan w:val="2"/>
            <w:vAlign w:val="center"/>
          </w:tcPr>
          <w:p w14:paraId="2BD4AEBA">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c>
          <w:tcPr>
            <w:tcW w:w="1832" w:type="dxa"/>
            <w:gridSpan w:val="2"/>
            <w:vAlign w:val="center"/>
          </w:tcPr>
          <w:p w14:paraId="4476A784">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r>
      <w:tr w14:paraId="6F11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F562280">
            <w:pPr>
              <w:widowControl/>
              <w:jc w:val="left"/>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kern w:val="0"/>
                <w:sz w:val="20"/>
                <w:szCs w:val="20"/>
                <w:highlight w:val="none"/>
              </w:rPr>
              <w:t>公用经费</w:t>
            </w:r>
          </w:p>
        </w:tc>
        <w:tc>
          <w:tcPr>
            <w:tcW w:w="2038" w:type="dxa"/>
            <w:gridSpan w:val="2"/>
            <w:vAlign w:val="center"/>
          </w:tcPr>
          <w:p w14:paraId="4BD44BD2">
            <w:pPr>
              <w:widowControl/>
              <w:jc w:val="center"/>
              <w:rPr>
                <w:rFonts w:hint="default" w:ascii="Times New Roman" w:hAnsi="Times New Roman" w:eastAsia="仿宋" w:cs="Times New Roman"/>
                <w:color w:val="auto"/>
                <w:kern w:val="0"/>
                <w:sz w:val="20"/>
                <w:szCs w:val="20"/>
                <w:lang w:val="en-US"/>
              </w:rPr>
            </w:pPr>
            <w:r>
              <w:rPr>
                <w:rFonts w:hint="default" w:ascii="Times New Roman" w:hAnsi="Times New Roman" w:eastAsia="仿宋" w:cs="Times New Roman"/>
                <w:color w:val="auto"/>
                <w:kern w:val="0"/>
                <w:sz w:val="20"/>
                <w:szCs w:val="20"/>
                <w:lang w:val="en-US" w:eastAsia="zh-CN"/>
              </w:rPr>
              <w:t xml:space="preserve"> 4.70</w:t>
            </w:r>
          </w:p>
        </w:tc>
        <w:tc>
          <w:tcPr>
            <w:tcW w:w="2240" w:type="dxa"/>
            <w:gridSpan w:val="2"/>
            <w:vAlign w:val="center"/>
          </w:tcPr>
          <w:p w14:paraId="54B6196D">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4.97</w:t>
            </w:r>
          </w:p>
        </w:tc>
        <w:tc>
          <w:tcPr>
            <w:tcW w:w="1832" w:type="dxa"/>
            <w:gridSpan w:val="2"/>
            <w:vAlign w:val="center"/>
          </w:tcPr>
          <w:p w14:paraId="03A40D72">
            <w:pPr>
              <w:widowControl/>
              <w:jc w:val="center"/>
              <w:rPr>
                <w:rFonts w:hint="default" w:ascii="Times New Roman" w:hAnsi="Times New Roman" w:eastAsia="仿宋" w:cs="Times New Roman"/>
                <w:color w:val="auto"/>
                <w:kern w:val="0"/>
                <w:sz w:val="20"/>
                <w:szCs w:val="20"/>
                <w:lang w:val="en-US"/>
              </w:rPr>
            </w:pPr>
            <w:r>
              <w:rPr>
                <w:rFonts w:hint="default" w:ascii="Times New Roman" w:hAnsi="Times New Roman" w:eastAsia="仿宋" w:cs="Times New Roman"/>
                <w:color w:val="auto"/>
                <w:kern w:val="0"/>
                <w:sz w:val="20"/>
                <w:szCs w:val="20"/>
                <w:lang w:val="en-US" w:eastAsia="zh-CN"/>
              </w:rPr>
              <w:t xml:space="preserve"> 4.02</w:t>
            </w:r>
          </w:p>
        </w:tc>
      </w:tr>
      <w:tr w14:paraId="4005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A9225A7">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其中：办公费</w:t>
            </w:r>
          </w:p>
        </w:tc>
        <w:tc>
          <w:tcPr>
            <w:tcW w:w="2038" w:type="dxa"/>
            <w:gridSpan w:val="2"/>
            <w:vAlign w:val="center"/>
          </w:tcPr>
          <w:p w14:paraId="3CA726A8">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lang w:val="en-US" w:eastAsia="zh-CN"/>
              </w:rPr>
              <w:t>0.06</w:t>
            </w:r>
            <w:r>
              <w:rPr>
                <w:rFonts w:hint="default" w:ascii="Times New Roman" w:hAnsi="Times New Roman" w:eastAsia="仿宋" w:cs="Times New Roman"/>
                <w:color w:val="auto"/>
                <w:kern w:val="0"/>
                <w:sz w:val="20"/>
                <w:szCs w:val="20"/>
              </w:rPr>
              <w:t>　</w:t>
            </w:r>
          </w:p>
        </w:tc>
        <w:tc>
          <w:tcPr>
            <w:tcW w:w="2240" w:type="dxa"/>
            <w:gridSpan w:val="2"/>
            <w:vAlign w:val="center"/>
          </w:tcPr>
          <w:p w14:paraId="3FC566A6">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c>
          <w:tcPr>
            <w:tcW w:w="1832" w:type="dxa"/>
            <w:gridSpan w:val="2"/>
            <w:vAlign w:val="center"/>
          </w:tcPr>
          <w:p w14:paraId="463B3087">
            <w:pPr>
              <w:widowControl/>
              <w:jc w:val="center"/>
              <w:rPr>
                <w:rFonts w:hint="default" w:ascii="Times New Roman" w:hAnsi="Times New Roman" w:eastAsia="仿宋" w:cs="Times New Roman"/>
                <w:color w:val="auto"/>
                <w:kern w:val="0"/>
                <w:sz w:val="20"/>
                <w:szCs w:val="20"/>
                <w:lang w:val="en-US"/>
              </w:rPr>
            </w:pPr>
            <w:r>
              <w:rPr>
                <w:rFonts w:hint="default" w:ascii="Times New Roman" w:hAnsi="Times New Roman" w:eastAsia="仿宋" w:cs="Times New Roman"/>
                <w:color w:val="auto"/>
                <w:kern w:val="0"/>
                <w:sz w:val="20"/>
                <w:szCs w:val="20"/>
                <w:lang w:val="en-US" w:eastAsia="zh-CN"/>
              </w:rPr>
              <w:t xml:space="preserve"> 0.06</w:t>
            </w:r>
          </w:p>
        </w:tc>
      </w:tr>
      <w:tr w14:paraId="64BF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8D76727">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水费、电费、差旅费</w:t>
            </w:r>
          </w:p>
        </w:tc>
        <w:tc>
          <w:tcPr>
            <w:tcW w:w="2038" w:type="dxa"/>
            <w:gridSpan w:val="2"/>
            <w:vAlign w:val="center"/>
          </w:tcPr>
          <w:p w14:paraId="69A48286">
            <w:pPr>
              <w:widowControl/>
              <w:jc w:val="center"/>
              <w:rPr>
                <w:rFonts w:hint="default" w:ascii="Times New Roman" w:hAnsi="Times New Roman" w:eastAsia="仿宋" w:cs="Times New Roman"/>
                <w:color w:val="auto"/>
                <w:kern w:val="0"/>
                <w:sz w:val="20"/>
                <w:szCs w:val="20"/>
                <w:lang w:val="en-US" w:eastAsia="zh-CN"/>
              </w:rPr>
            </w:pPr>
          </w:p>
        </w:tc>
        <w:tc>
          <w:tcPr>
            <w:tcW w:w="2240" w:type="dxa"/>
            <w:gridSpan w:val="2"/>
            <w:vAlign w:val="center"/>
          </w:tcPr>
          <w:p w14:paraId="1E560929">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c>
          <w:tcPr>
            <w:tcW w:w="1832" w:type="dxa"/>
            <w:gridSpan w:val="2"/>
            <w:vAlign w:val="center"/>
          </w:tcPr>
          <w:p w14:paraId="18F46983">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r>
      <w:tr w14:paraId="312D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274E9833">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          会议费、培训费</w:t>
            </w:r>
          </w:p>
        </w:tc>
        <w:tc>
          <w:tcPr>
            <w:tcW w:w="2038" w:type="dxa"/>
            <w:gridSpan w:val="2"/>
            <w:vAlign w:val="center"/>
          </w:tcPr>
          <w:p w14:paraId="4DCF4648">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c>
          <w:tcPr>
            <w:tcW w:w="2240" w:type="dxa"/>
            <w:gridSpan w:val="2"/>
            <w:vAlign w:val="center"/>
          </w:tcPr>
          <w:p w14:paraId="565157A3">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c>
          <w:tcPr>
            <w:tcW w:w="1832" w:type="dxa"/>
            <w:gridSpan w:val="2"/>
            <w:vAlign w:val="center"/>
          </w:tcPr>
          <w:p w14:paraId="1AE2AB99">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rPr>
              <w:t>　</w:t>
            </w:r>
            <w:r>
              <w:rPr>
                <w:rFonts w:hint="default" w:ascii="Times New Roman" w:hAnsi="Times New Roman" w:eastAsia="仿宋" w:cs="Times New Roman"/>
                <w:color w:val="auto"/>
                <w:kern w:val="0"/>
                <w:sz w:val="20"/>
                <w:szCs w:val="20"/>
                <w:lang w:val="en-US" w:eastAsia="zh-CN"/>
              </w:rPr>
              <w:t>0.05</w:t>
            </w:r>
          </w:p>
        </w:tc>
      </w:tr>
      <w:tr w14:paraId="2BBE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602A2FB0">
            <w:pPr>
              <w:widowControl/>
              <w:ind w:firstLine="1000" w:firstLineChars="500"/>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工会经费</w:t>
            </w:r>
          </w:p>
        </w:tc>
        <w:tc>
          <w:tcPr>
            <w:tcW w:w="2038" w:type="dxa"/>
            <w:gridSpan w:val="2"/>
            <w:vAlign w:val="center"/>
          </w:tcPr>
          <w:p w14:paraId="2B6F5ED9">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1.89 </w:t>
            </w:r>
          </w:p>
        </w:tc>
        <w:tc>
          <w:tcPr>
            <w:tcW w:w="2240" w:type="dxa"/>
            <w:gridSpan w:val="2"/>
            <w:vAlign w:val="center"/>
          </w:tcPr>
          <w:p w14:paraId="0D441364">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 1.43</w:t>
            </w:r>
          </w:p>
        </w:tc>
        <w:tc>
          <w:tcPr>
            <w:tcW w:w="1832" w:type="dxa"/>
            <w:gridSpan w:val="2"/>
            <w:vAlign w:val="center"/>
          </w:tcPr>
          <w:p w14:paraId="476BD718">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1.43</w:t>
            </w:r>
          </w:p>
        </w:tc>
      </w:tr>
      <w:tr w14:paraId="00D9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20F05111">
            <w:pPr>
              <w:widowControl/>
              <w:ind w:firstLine="1000" w:firstLineChars="500"/>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福利费</w:t>
            </w:r>
          </w:p>
        </w:tc>
        <w:tc>
          <w:tcPr>
            <w:tcW w:w="2038" w:type="dxa"/>
            <w:gridSpan w:val="2"/>
            <w:vAlign w:val="center"/>
          </w:tcPr>
          <w:p w14:paraId="6B341068">
            <w:pPr>
              <w:widowControl/>
              <w:jc w:val="center"/>
              <w:rPr>
                <w:rFonts w:hint="default" w:ascii="Times New Roman" w:hAnsi="Times New Roman" w:eastAsia="仿宋" w:cs="Times New Roman"/>
                <w:color w:val="auto"/>
                <w:kern w:val="0"/>
                <w:sz w:val="20"/>
                <w:szCs w:val="20"/>
                <w:lang w:val="en-US" w:eastAsia="zh-CN"/>
              </w:rPr>
            </w:pPr>
          </w:p>
        </w:tc>
        <w:tc>
          <w:tcPr>
            <w:tcW w:w="2240" w:type="dxa"/>
            <w:gridSpan w:val="2"/>
            <w:vAlign w:val="center"/>
          </w:tcPr>
          <w:p w14:paraId="2E528189">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 0.45</w:t>
            </w:r>
          </w:p>
        </w:tc>
        <w:tc>
          <w:tcPr>
            <w:tcW w:w="1832" w:type="dxa"/>
            <w:gridSpan w:val="2"/>
            <w:vAlign w:val="center"/>
          </w:tcPr>
          <w:p w14:paraId="3E70AD8B">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0.45</w:t>
            </w:r>
          </w:p>
        </w:tc>
      </w:tr>
      <w:tr w14:paraId="6938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6C5C0A11">
            <w:pPr>
              <w:widowControl/>
              <w:ind w:firstLine="800" w:firstLineChars="400"/>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其他交通费用</w:t>
            </w:r>
          </w:p>
        </w:tc>
        <w:tc>
          <w:tcPr>
            <w:tcW w:w="2038" w:type="dxa"/>
            <w:gridSpan w:val="2"/>
            <w:vAlign w:val="center"/>
          </w:tcPr>
          <w:p w14:paraId="4F305EEE">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 2.24</w:t>
            </w:r>
          </w:p>
        </w:tc>
        <w:tc>
          <w:tcPr>
            <w:tcW w:w="2240" w:type="dxa"/>
            <w:gridSpan w:val="2"/>
            <w:vAlign w:val="center"/>
          </w:tcPr>
          <w:p w14:paraId="3211FE16">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 2.03</w:t>
            </w:r>
          </w:p>
        </w:tc>
        <w:tc>
          <w:tcPr>
            <w:tcW w:w="1832" w:type="dxa"/>
            <w:gridSpan w:val="2"/>
            <w:vAlign w:val="center"/>
          </w:tcPr>
          <w:p w14:paraId="1D3AC271">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2.03 </w:t>
            </w:r>
          </w:p>
        </w:tc>
      </w:tr>
      <w:tr w14:paraId="3AE5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242668D8">
            <w:pPr>
              <w:widowControl/>
              <w:ind w:firstLine="800" w:firstLineChars="400"/>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lang w:val="en-US" w:eastAsia="zh-CN"/>
              </w:rPr>
              <w:t>其他商品和服务支出</w:t>
            </w:r>
          </w:p>
        </w:tc>
        <w:tc>
          <w:tcPr>
            <w:tcW w:w="2038" w:type="dxa"/>
            <w:gridSpan w:val="2"/>
            <w:vAlign w:val="center"/>
          </w:tcPr>
          <w:p w14:paraId="45604840">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 0.51</w:t>
            </w:r>
          </w:p>
        </w:tc>
        <w:tc>
          <w:tcPr>
            <w:tcW w:w="2240" w:type="dxa"/>
            <w:gridSpan w:val="2"/>
            <w:vAlign w:val="center"/>
          </w:tcPr>
          <w:p w14:paraId="718A519A">
            <w:pPr>
              <w:widowControl/>
              <w:jc w:val="center"/>
              <w:rPr>
                <w:rFonts w:hint="default" w:ascii="Times New Roman" w:hAnsi="Times New Roman" w:eastAsia="仿宋" w:cs="Times New Roman"/>
                <w:color w:val="auto"/>
                <w:kern w:val="0"/>
                <w:sz w:val="20"/>
                <w:szCs w:val="20"/>
                <w:lang w:val="en-US" w:eastAsia="zh-CN"/>
              </w:rPr>
            </w:pPr>
            <w:r>
              <w:rPr>
                <w:rFonts w:hint="default" w:ascii="Times New Roman" w:hAnsi="Times New Roman" w:eastAsia="仿宋" w:cs="Times New Roman"/>
                <w:color w:val="auto"/>
                <w:kern w:val="0"/>
                <w:sz w:val="20"/>
                <w:szCs w:val="20"/>
                <w:lang w:val="en-US" w:eastAsia="zh-CN"/>
              </w:rPr>
              <w:t xml:space="preserve"> 1.06</w:t>
            </w:r>
          </w:p>
        </w:tc>
        <w:tc>
          <w:tcPr>
            <w:tcW w:w="1832" w:type="dxa"/>
            <w:gridSpan w:val="2"/>
            <w:vAlign w:val="center"/>
          </w:tcPr>
          <w:p w14:paraId="6C567984">
            <w:pPr>
              <w:widowControl/>
              <w:jc w:val="center"/>
              <w:rPr>
                <w:rFonts w:hint="default" w:ascii="Times New Roman" w:hAnsi="Times New Roman" w:eastAsia="仿宋" w:cs="Times New Roman"/>
                <w:color w:val="auto"/>
                <w:kern w:val="0"/>
                <w:sz w:val="20"/>
                <w:szCs w:val="20"/>
                <w:lang w:val="en-US" w:eastAsia="zh-CN"/>
              </w:rPr>
            </w:pPr>
          </w:p>
        </w:tc>
      </w:tr>
      <w:tr w14:paraId="4847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98C3DCB">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政府采购金额</w:t>
            </w:r>
          </w:p>
        </w:tc>
        <w:tc>
          <w:tcPr>
            <w:tcW w:w="2038" w:type="dxa"/>
            <w:gridSpan w:val="2"/>
            <w:vAlign w:val="center"/>
          </w:tcPr>
          <w:p w14:paraId="3E75CAC2">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w:t>
            </w:r>
          </w:p>
        </w:tc>
        <w:tc>
          <w:tcPr>
            <w:tcW w:w="2240" w:type="dxa"/>
            <w:gridSpan w:val="2"/>
            <w:vAlign w:val="center"/>
          </w:tcPr>
          <w:p w14:paraId="7E0A29A1">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c>
          <w:tcPr>
            <w:tcW w:w="1832" w:type="dxa"/>
            <w:gridSpan w:val="2"/>
            <w:vAlign w:val="center"/>
          </w:tcPr>
          <w:p w14:paraId="58116A78">
            <w:pPr>
              <w:widowControl/>
              <w:jc w:val="center"/>
              <w:rPr>
                <w:rFonts w:hint="default" w:ascii="Times New Roman" w:hAnsi="Times New Roman" w:eastAsia="仿宋" w:cs="Times New Roman"/>
                <w:color w:val="auto"/>
                <w:kern w:val="0"/>
                <w:sz w:val="20"/>
                <w:szCs w:val="20"/>
              </w:rPr>
            </w:pPr>
            <w:r>
              <w:rPr>
                <w:rFonts w:hint="default" w:ascii="Times New Roman" w:hAnsi="Times New Roman" w:eastAsia="仿宋" w:cs="Times New Roman"/>
                <w:color w:val="auto"/>
                <w:kern w:val="0"/>
                <w:sz w:val="20"/>
                <w:szCs w:val="20"/>
              </w:rPr>
              <w:t>　</w:t>
            </w:r>
          </w:p>
        </w:tc>
      </w:tr>
      <w:tr w14:paraId="3B31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96916FA">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xml:space="preserve">部门基本支出预算调整 </w:t>
            </w:r>
          </w:p>
        </w:tc>
        <w:tc>
          <w:tcPr>
            <w:tcW w:w="2038" w:type="dxa"/>
            <w:gridSpan w:val="2"/>
            <w:vAlign w:val="center"/>
          </w:tcPr>
          <w:p w14:paraId="3D64F31A">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w:t>
            </w:r>
          </w:p>
        </w:tc>
        <w:tc>
          <w:tcPr>
            <w:tcW w:w="2240" w:type="dxa"/>
            <w:gridSpan w:val="2"/>
            <w:vAlign w:val="center"/>
          </w:tcPr>
          <w:p w14:paraId="6B8DE947">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1832" w:type="dxa"/>
            <w:gridSpan w:val="2"/>
            <w:vAlign w:val="center"/>
          </w:tcPr>
          <w:p w14:paraId="3BB854C2">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r>
      <w:tr w14:paraId="2DD2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vAlign w:val="center"/>
          </w:tcPr>
          <w:p w14:paraId="5E84E1DC">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楼堂馆所控制情况</w:t>
            </w:r>
            <w:r>
              <w:rPr>
                <w:rFonts w:hint="default" w:ascii="Times New Roman" w:hAnsi="Times New Roman" w:eastAsia="仿宋" w:cs="Times New Roman"/>
                <w:kern w:val="0"/>
                <w:sz w:val="20"/>
                <w:szCs w:val="20"/>
              </w:rPr>
              <w:br w:type="textWrapping"/>
            </w:r>
            <w:r>
              <w:rPr>
                <w:rFonts w:hint="default" w:ascii="Times New Roman" w:hAnsi="Times New Roman" w:eastAsia="仿宋" w:cs="Times New Roman"/>
                <w:kern w:val="0"/>
                <w:sz w:val="20"/>
                <w:szCs w:val="20"/>
              </w:rPr>
              <w:t>（2025年完工情况）</w:t>
            </w:r>
          </w:p>
        </w:tc>
        <w:tc>
          <w:tcPr>
            <w:tcW w:w="1189" w:type="dxa"/>
            <w:vAlign w:val="center"/>
          </w:tcPr>
          <w:p w14:paraId="4BF8020D">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批复规模</w:t>
            </w:r>
            <w:r>
              <w:rPr>
                <w:rFonts w:hint="default" w:ascii="Times New Roman" w:hAnsi="Times New Roman" w:eastAsia="仿宋" w:cs="Times New Roman"/>
                <w:kern w:val="0"/>
                <w:sz w:val="20"/>
                <w:szCs w:val="20"/>
              </w:rPr>
              <w:br w:type="textWrapping"/>
            </w:r>
            <w:r>
              <w:rPr>
                <w:rFonts w:hint="default" w:ascii="Times New Roman" w:hAnsi="Times New Roman" w:eastAsia="仿宋" w:cs="Times New Roman"/>
                <w:kern w:val="0"/>
                <w:sz w:val="20"/>
                <w:szCs w:val="20"/>
              </w:rPr>
              <w:t>（㎡）</w:t>
            </w:r>
          </w:p>
        </w:tc>
        <w:tc>
          <w:tcPr>
            <w:tcW w:w="849" w:type="dxa"/>
            <w:vAlign w:val="center"/>
          </w:tcPr>
          <w:p w14:paraId="31B6313E">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实际规模（㎡）</w:t>
            </w:r>
          </w:p>
        </w:tc>
        <w:tc>
          <w:tcPr>
            <w:tcW w:w="1129" w:type="dxa"/>
            <w:vAlign w:val="center"/>
          </w:tcPr>
          <w:p w14:paraId="68A880C7">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规模控制率</w:t>
            </w:r>
          </w:p>
        </w:tc>
        <w:tc>
          <w:tcPr>
            <w:tcW w:w="1111" w:type="dxa"/>
            <w:vAlign w:val="center"/>
          </w:tcPr>
          <w:p w14:paraId="499222BC">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预算投资（万元）</w:t>
            </w:r>
          </w:p>
        </w:tc>
        <w:tc>
          <w:tcPr>
            <w:tcW w:w="969" w:type="dxa"/>
            <w:vAlign w:val="center"/>
          </w:tcPr>
          <w:p w14:paraId="43A8726D">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实际投资（万元）</w:t>
            </w:r>
          </w:p>
        </w:tc>
        <w:tc>
          <w:tcPr>
            <w:tcW w:w="863" w:type="dxa"/>
            <w:vAlign w:val="center"/>
          </w:tcPr>
          <w:p w14:paraId="01F5BE45">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投资概算控制率</w:t>
            </w:r>
          </w:p>
        </w:tc>
      </w:tr>
      <w:tr w14:paraId="550D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vAlign w:val="center"/>
          </w:tcPr>
          <w:p w14:paraId="22617068">
            <w:pPr>
              <w:widowControl/>
              <w:jc w:val="left"/>
              <w:rPr>
                <w:rFonts w:hint="default" w:ascii="Times New Roman" w:hAnsi="Times New Roman" w:eastAsia="仿宋" w:cs="Times New Roman"/>
                <w:kern w:val="0"/>
                <w:sz w:val="20"/>
                <w:szCs w:val="20"/>
              </w:rPr>
            </w:pPr>
          </w:p>
        </w:tc>
        <w:tc>
          <w:tcPr>
            <w:tcW w:w="1189" w:type="dxa"/>
            <w:vAlign w:val="center"/>
          </w:tcPr>
          <w:p w14:paraId="44269015">
            <w:pPr>
              <w:widowControl/>
              <w:jc w:val="center"/>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0</w:t>
            </w:r>
          </w:p>
        </w:tc>
        <w:tc>
          <w:tcPr>
            <w:tcW w:w="849" w:type="dxa"/>
            <w:vAlign w:val="center"/>
          </w:tcPr>
          <w:p w14:paraId="5282168B">
            <w:pPr>
              <w:widowControl/>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0</w:t>
            </w:r>
          </w:p>
        </w:tc>
        <w:tc>
          <w:tcPr>
            <w:tcW w:w="1129" w:type="dxa"/>
            <w:vAlign w:val="center"/>
          </w:tcPr>
          <w:p w14:paraId="57A30277">
            <w:pPr>
              <w:widowControl/>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0</w:t>
            </w:r>
          </w:p>
        </w:tc>
        <w:tc>
          <w:tcPr>
            <w:tcW w:w="1111" w:type="dxa"/>
            <w:vAlign w:val="center"/>
          </w:tcPr>
          <w:p w14:paraId="636AC5A3">
            <w:pPr>
              <w:widowControl/>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0</w:t>
            </w:r>
          </w:p>
        </w:tc>
        <w:tc>
          <w:tcPr>
            <w:tcW w:w="969" w:type="dxa"/>
            <w:vAlign w:val="center"/>
          </w:tcPr>
          <w:p w14:paraId="492B3954">
            <w:pPr>
              <w:widowControl/>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0</w:t>
            </w:r>
          </w:p>
        </w:tc>
        <w:tc>
          <w:tcPr>
            <w:tcW w:w="863" w:type="dxa"/>
            <w:vAlign w:val="center"/>
          </w:tcPr>
          <w:p w14:paraId="46E2A7E8">
            <w:pPr>
              <w:widowControl/>
              <w:jc w:val="left"/>
              <w:rPr>
                <w:rFonts w:hint="default" w:ascii="Times New Roman" w:hAnsi="Times New Roman" w:eastAsia="仿宋" w:cs="Times New Roman"/>
                <w:kern w:val="0"/>
                <w:sz w:val="20"/>
                <w:szCs w:val="20"/>
                <w:lang w:val="en-US" w:eastAsia="zh-CN"/>
              </w:rPr>
            </w:pPr>
            <w:r>
              <w:rPr>
                <w:rFonts w:hint="default" w:ascii="Times New Roman" w:hAnsi="Times New Roman" w:eastAsia="仿宋" w:cs="Times New Roman"/>
                <w:kern w:val="0"/>
                <w:sz w:val="20"/>
                <w:szCs w:val="20"/>
              </w:rPr>
              <w:t>　</w:t>
            </w:r>
            <w:r>
              <w:rPr>
                <w:rFonts w:hint="default" w:ascii="Times New Roman" w:hAnsi="Times New Roman" w:eastAsia="仿宋" w:cs="Times New Roman"/>
                <w:kern w:val="0"/>
                <w:sz w:val="20"/>
                <w:szCs w:val="20"/>
                <w:lang w:val="en-US" w:eastAsia="zh-CN"/>
              </w:rPr>
              <w:t>0</w:t>
            </w:r>
          </w:p>
        </w:tc>
      </w:tr>
      <w:tr w14:paraId="34CE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vAlign w:val="center"/>
          </w:tcPr>
          <w:p w14:paraId="57E516E8">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厉行节约保障措施</w:t>
            </w:r>
          </w:p>
        </w:tc>
        <w:tc>
          <w:tcPr>
            <w:tcW w:w="6110" w:type="dxa"/>
            <w:gridSpan w:val="6"/>
            <w:vAlign w:val="center"/>
          </w:tcPr>
          <w:p w14:paraId="412FA202">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b w:val="0"/>
                <w:bCs w:val="0"/>
                <w:kern w:val="0"/>
                <w:sz w:val="20"/>
                <w:szCs w:val="20"/>
                <w:lang w:val="en-US" w:eastAsia="zh-CN"/>
              </w:rPr>
              <w:t>严格控制经费开支</w:t>
            </w:r>
            <w:r>
              <w:rPr>
                <w:rFonts w:hint="default" w:ascii="Times New Roman" w:hAnsi="Times New Roman" w:eastAsia="仿宋" w:cs="Times New Roman"/>
                <w:b w:val="0"/>
                <w:bCs w:val="0"/>
                <w:kern w:val="0"/>
                <w:sz w:val="20"/>
                <w:szCs w:val="20"/>
              </w:rPr>
              <w:t>　</w:t>
            </w:r>
            <w:r>
              <w:rPr>
                <w:rFonts w:hint="default" w:ascii="Times New Roman" w:hAnsi="Times New Roman" w:eastAsia="仿宋" w:cs="Times New Roman"/>
                <w:kern w:val="0"/>
                <w:sz w:val="20"/>
                <w:szCs w:val="20"/>
              </w:rPr>
              <w:t>　</w:t>
            </w:r>
          </w:p>
        </w:tc>
      </w:tr>
    </w:tbl>
    <w:p w14:paraId="3DA5AA83">
      <w:pPr>
        <w:pStyle w:val="11"/>
        <w:spacing w:line="280" w:lineRule="exact"/>
        <w:ind w:firstLine="440"/>
        <w:rPr>
          <w:rFonts w:hint="default" w:ascii="Times New Roman" w:hAnsi="Times New Roman" w:cs="Times New Roman"/>
        </w:rPr>
      </w:pPr>
      <w:r>
        <w:rPr>
          <w:rFonts w:hint="default" w:ascii="Times New Roman" w:hAnsi="Times New Roman" w:eastAsia="仿宋_GB2312" w:cs="Times New Roman"/>
          <w:kern w:val="0"/>
          <w:sz w:val="22"/>
        </w:rPr>
        <w:t>说明：“项目支出”需要填报基本支出以外的所有项目支出情况，“公用经费”填报基本支出中的一般商品和服务支出。</w:t>
      </w:r>
    </w:p>
    <w:p w14:paraId="3F5D637A">
      <w:pPr>
        <w:widowControl w:val="0"/>
        <w:kinsoku/>
        <w:autoSpaceDE/>
        <w:autoSpaceDN/>
        <w:adjustRightInd/>
        <w:snapToGrid/>
        <w:spacing w:line="600" w:lineRule="exact"/>
        <w:jc w:val="both"/>
        <w:textAlignment w:val="auto"/>
        <w:rPr>
          <w:rFonts w:hint="default" w:ascii="Times New Roman" w:hAnsi="Times New Roman" w:eastAsia="方正小标宋_GBK"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 xml:space="preserve">填表人：杨怡之             填报日期：2025.6.12       联系电话：15907450787 </w:t>
      </w:r>
    </w:p>
    <w:p w14:paraId="2D0E02C3">
      <w:pPr>
        <w:pStyle w:val="6"/>
        <w:widowControl/>
        <w:shd w:val="clear" w:color="auto" w:fill="FFFFFF"/>
        <w:spacing w:beforeAutospacing="0" w:afterAutospacing="0" w:line="480" w:lineRule="exact"/>
        <w:jc w:val="both"/>
        <w:rPr>
          <w:rFonts w:hint="default" w:ascii="Times New Roman" w:hAnsi="Times New Roman" w:eastAsia="方正小标宋_GBK" w:cs="Times New Roman"/>
          <w:color w:val="000000"/>
          <w:shd w:val="clear" w:color="auto" w:fill="FFFFFF"/>
        </w:rPr>
      </w:pPr>
    </w:p>
    <w:p w14:paraId="39844924">
      <w:pPr>
        <w:pStyle w:val="6"/>
        <w:widowControl/>
        <w:shd w:val="clear" w:color="auto" w:fill="FFFFFF"/>
        <w:spacing w:beforeAutospacing="0" w:afterAutospacing="0" w:line="480" w:lineRule="exact"/>
        <w:jc w:val="both"/>
        <w:rPr>
          <w:rFonts w:hint="default" w:ascii="Times New Roman" w:hAnsi="Times New Roman" w:eastAsia="方正小标宋_GBK" w:cs="Times New Roman"/>
          <w:color w:val="000000"/>
          <w:shd w:val="clear" w:color="auto" w:fill="FFFFFF"/>
        </w:rPr>
      </w:pPr>
    </w:p>
    <w:p w14:paraId="30DC88AA">
      <w:pPr>
        <w:rPr>
          <w:rFonts w:hint="default" w:ascii="Times New Roman" w:hAnsi="Times New Roman" w:eastAsia="方正小标宋_GBK" w:cs="Times New Roman"/>
          <w:color w:val="000000"/>
          <w:shd w:val="clear" w:color="auto" w:fill="FFFFFF"/>
        </w:rPr>
      </w:pPr>
      <w:r>
        <w:rPr>
          <w:rFonts w:hint="default" w:ascii="Times New Roman" w:hAnsi="Times New Roman" w:eastAsia="方正小标宋_GBK" w:cs="Times New Roman"/>
          <w:color w:val="000000"/>
          <w:shd w:val="clear" w:color="auto" w:fill="FFFFFF"/>
        </w:rPr>
        <w:br w:type="page"/>
      </w:r>
    </w:p>
    <w:p w14:paraId="2C476376">
      <w:pPr>
        <w:pStyle w:val="6"/>
        <w:widowControl/>
        <w:shd w:val="clear" w:color="auto" w:fill="FFFFFF"/>
        <w:spacing w:beforeAutospacing="0" w:afterAutospacing="0" w:line="480" w:lineRule="exact"/>
        <w:jc w:val="both"/>
        <w:rPr>
          <w:rFonts w:hint="default" w:ascii="Times New Roman" w:hAnsi="Times New Roman" w:eastAsia="方正小标宋_GBK" w:cs="Times New Roman"/>
          <w:color w:val="000000"/>
          <w:shd w:val="clear" w:color="auto" w:fill="FFFFFF"/>
        </w:rPr>
      </w:pPr>
      <w:r>
        <w:rPr>
          <w:rFonts w:hint="default" w:ascii="Times New Roman" w:hAnsi="Times New Roman" w:eastAsia="方正小标宋_GBK" w:cs="Times New Roman"/>
          <w:color w:val="000000"/>
          <w:shd w:val="clear" w:color="auto" w:fill="FFFFFF"/>
        </w:rPr>
        <w:t>附件2</w:t>
      </w:r>
    </w:p>
    <w:p w14:paraId="1598ED7C">
      <w:pPr>
        <w:widowControl/>
        <w:tabs>
          <w:tab w:val="left" w:pos="2555"/>
          <w:tab w:val="left" w:pos="3611"/>
          <w:tab w:val="center" w:pos="4365"/>
          <w:tab w:val="left" w:pos="4791"/>
          <w:tab w:val="left" w:pos="5951"/>
          <w:tab w:val="left" w:pos="7071"/>
          <w:tab w:val="left" w:pos="8191"/>
          <w:tab w:val="left" w:pos="9311"/>
        </w:tabs>
        <w:spacing w:line="480" w:lineRule="exact"/>
        <w:ind w:left="91"/>
        <w:jc w:val="left"/>
        <w:rPr>
          <w:rFonts w:hint="default" w:ascii="Times New Roman" w:hAnsi="Times New Roman" w:eastAsia="方正小标宋简体" w:cs="Times New Roman"/>
          <w:color w:val="000000"/>
          <w:kern w:val="0"/>
          <w:sz w:val="36"/>
          <w:szCs w:val="36"/>
        </w:rPr>
      </w:pPr>
      <w:r>
        <w:rPr>
          <w:rFonts w:hint="default" w:ascii="Times New Roman" w:hAnsi="Times New Roman" w:eastAsia="方正小标宋简体" w:cs="Times New Roman"/>
          <w:color w:val="000000"/>
          <w:kern w:val="0"/>
          <w:sz w:val="36"/>
          <w:szCs w:val="36"/>
        </w:rPr>
        <w:tab/>
      </w:r>
      <w:r>
        <w:rPr>
          <w:rFonts w:hint="default" w:ascii="Times New Roman" w:hAnsi="Times New Roman" w:eastAsia="方正小标宋简体" w:cs="Times New Roman"/>
          <w:color w:val="000000"/>
          <w:kern w:val="0"/>
          <w:sz w:val="36"/>
          <w:szCs w:val="36"/>
        </w:rPr>
        <w:t>部门整体支出绩效自评表</w:t>
      </w:r>
    </w:p>
    <w:tbl>
      <w:tblPr>
        <w:tblStyle w:val="8"/>
        <w:tblW w:w="9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973"/>
        <w:gridCol w:w="1162"/>
        <w:gridCol w:w="977"/>
        <w:gridCol w:w="88"/>
        <w:gridCol w:w="1152"/>
        <w:gridCol w:w="1098"/>
        <w:gridCol w:w="687"/>
        <w:gridCol w:w="835"/>
        <w:gridCol w:w="1400"/>
      </w:tblGrid>
      <w:tr w14:paraId="799A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05" w:type="dxa"/>
            <w:vAlign w:val="center"/>
          </w:tcPr>
          <w:p w14:paraId="33235F5E">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预算部门名称</w:t>
            </w:r>
          </w:p>
        </w:tc>
        <w:tc>
          <w:tcPr>
            <w:tcW w:w="8372" w:type="dxa"/>
            <w:gridSpan w:val="9"/>
            <w:vAlign w:val="center"/>
          </w:tcPr>
          <w:p w14:paraId="575FBCEE">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民进</w:t>
            </w:r>
            <w:r>
              <w:rPr>
                <w:rFonts w:hint="default" w:ascii="Times New Roman" w:hAnsi="Times New Roman" w:eastAsia="仿宋" w:cs="Times New Roman"/>
                <w:color w:val="000000"/>
                <w:kern w:val="0"/>
                <w:sz w:val="20"/>
                <w:szCs w:val="20"/>
              </w:rPr>
              <w:t>部门整体支出目标表　</w:t>
            </w:r>
          </w:p>
        </w:tc>
      </w:tr>
      <w:tr w14:paraId="731E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05" w:type="dxa"/>
            <w:vMerge w:val="restart"/>
            <w:vAlign w:val="center"/>
          </w:tcPr>
          <w:p w14:paraId="5FDDFC9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年度预</w:t>
            </w:r>
          </w:p>
          <w:p w14:paraId="463775F5">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算申请</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35" w:type="dxa"/>
            <w:gridSpan w:val="2"/>
            <w:vAlign w:val="center"/>
          </w:tcPr>
          <w:p w14:paraId="12A54943">
            <w:pPr>
              <w:widowControl/>
              <w:spacing w:line="240" w:lineRule="exact"/>
              <w:jc w:val="center"/>
              <w:rPr>
                <w:rFonts w:hint="default" w:ascii="Times New Roman" w:hAnsi="Times New Roman" w:eastAsia="仿宋" w:cs="Times New Roman"/>
                <w:sz w:val="20"/>
                <w:szCs w:val="20"/>
              </w:rPr>
            </w:pPr>
          </w:p>
        </w:tc>
        <w:tc>
          <w:tcPr>
            <w:tcW w:w="977" w:type="dxa"/>
            <w:vAlign w:val="center"/>
          </w:tcPr>
          <w:p w14:paraId="212E4667">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年初</w:t>
            </w:r>
          </w:p>
          <w:p w14:paraId="2E343D32">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预算数</w:t>
            </w:r>
          </w:p>
        </w:tc>
        <w:tc>
          <w:tcPr>
            <w:tcW w:w="1240" w:type="dxa"/>
            <w:gridSpan w:val="2"/>
            <w:vAlign w:val="center"/>
          </w:tcPr>
          <w:p w14:paraId="4AE94233">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全年预算数</w:t>
            </w:r>
          </w:p>
        </w:tc>
        <w:tc>
          <w:tcPr>
            <w:tcW w:w="1098" w:type="dxa"/>
            <w:vAlign w:val="center"/>
          </w:tcPr>
          <w:p w14:paraId="5290A0E9">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4F3A2F44">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687" w:type="dxa"/>
            <w:vAlign w:val="center"/>
          </w:tcPr>
          <w:p w14:paraId="6450F10C">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835" w:type="dxa"/>
            <w:vAlign w:val="center"/>
          </w:tcPr>
          <w:p w14:paraId="085FB1CA">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400" w:type="dxa"/>
            <w:vAlign w:val="center"/>
          </w:tcPr>
          <w:p w14:paraId="3C7D3E02">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7D24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6787ECCC">
            <w:pPr>
              <w:widowControl/>
              <w:spacing w:line="240" w:lineRule="exact"/>
              <w:jc w:val="center"/>
              <w:rPr>
                <w:rFonts w:hint="default" w:ascii="Times New Roman" w:hAnsi="Times New Roman" w:eastAsia="仿宋" w:cs="Times New Roman"/>
                <w:color w:val="000000"/>
                <w:kern w:val="0"/>
                <w:sz w:val="20"/>
                <w:szCs w:val="20"/>
              </w:rPr>
            </w:pPr>
          </w:p>
        </w:tc>
        <w:tc>
          <w:tcPr>
            <w:tcW w:w="2135" w:type="dxa"/>
            <w:gridSpan w:val="2"/>
            <w:vAlign w:val="center"/>
          </w:tcPr>
          <w:p w14:paraId="16E1A8D3">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color w:val="000000"/>
                <w:kern w:val="0"/>
                <w:sz w:val="20"/>
                <w:szCs w:val="20"/>
              </w:rPr>
              <w:t>年度资金总额</w:t>
            </w:r>
          </w:p>
        </w:tc>
        <w:tc>
          <w:tcPr>
            <w:tcW w:w="977" w:type="dxa"/>
            <w:vAlign w:val="center"/>
          </w:tcPr>
          <w:p w14:paraId="61E14B16">
            <w:pPr>
              <w:widowControl/>
              <w:spacing w:line="240" w:lineRule="exact"/>
              <w:jc w:val="center"/>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83.63</w:t>
            </w:r>
          </w:p>
        </w:tc>
        <w:tc>
          <w:tcPr>
            <w:tcW w:w="1240" w:type="dxa"/>
            <w:gridSpan w:val="2"/>
            <w:vAlign w:val="center"/>
          </w:tcPr>
          <w:p w14:paraId="434E5CD2">
            <w:pPr>
              <w:widowControl/>
              <w:spacing w:line="240" w:lineRule="exact"/>
              <w:jc w:val="center"/>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110.75</w:t>
            </w:r>
          </w:p>
        </w:tc>
        <w:tc>
          <w:tcPr>
            <w:tcW w:w="1098" w:type="dxa"/>
            <w:vAlign w:val="center"/>
          </w:tcPr>
          <w:p w14:paraId="26E3CDA7">
            <w:pPr>
              <w:widowControl/>
              <w:spacing w:line="240" w:lineRule="exact"/>
              <w:jc w:val="center"/>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108.70</w:t>
            </w:r>
          </w:p>
        </w:tc>
        <w:tc>
          <w:tcPr>
            <w:tcW w:w="687" w:type="dxa"/>
            <w:vAlign w:val="center"/>
          </w:tcPr>
          <w:p w14:paraId="6F99C74C">
            <w:pPr>
              <w:widowControl/>
              <w:spacing w:line="24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10</w:t>
            </w:r>
          </w:p>
        </w:tc>
        <w:tc>
          <w:tcPr>
            <w:tcW w:w="835" w:type="dxa"/>
            <w:vAlign w:val="center"/>
          </w:tcPr>
          <w:p w14:paraId="0DD9A3D7">
            <w:pPr>
              <w:widowControl/>
              <w:spacing w:line="240" w:lineRule="exact"/>
              <w:jc w:val="center"/>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98.15%</w:t>
            </w:r>
          </w:p>
        </w:tc>
        <w:tc>
          <w:tcPr>
            <w:tcW w:w="1400" w:type="dxa"/>
            <w:vAlign w:val="center"/>
          </w:tcPr>
          <w:p w14:paraId="5B2DB788">
            <w:pPr>
              <w:widowControl/>
              <w:spacing w:line="240" w:lineRule="exact"/>
              <w:jc w:val="center"/>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9.82</w:t>
            </w:r>
          </w:p>
        </w:tc>
      </w:tr>
      <w:tr w14:paraId="7D2F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60AA1476">
            <w:pPr>
              <w:widowControl/>
              <w:spacing w:line="240" w:lineRule="exact"/>
              <w:jc w:val="left"/>
              <w:rPr>
                <w:rFonts w:hint="default" w:ascii="Times New Roman" w:hAnsi="Times New Roman" w:eastAsia="仿宋" w:cs="Times New Roman"/>
                <w:color w:val="000000"/>
                <w:kern w:val="0"/>
                <w:sz w:val="20"/>
                <w:szCs w:val="20"/>
              </w:rPr>
            </w:pPr>
          </w:p>
        </w:tc>
        <w:tc>
          <w:tcPr>
            <w:tcW w:w="4352" w:type="dxa"/>
            <w:gridSpan w:val="5"/>
            <w:vAlign w:val="center"/>
          </w:tcPr>
          <w:p w14:paraId="6735B99D">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按收入性质分：</w:t>
            </w:r>
          </w:p>
        </w:tc>
        <w:tc>
          <w:tcPr>
            <w:tcW w:w="4020" w:type="dxa"/>
            <w:gridSpan w:val="4"/>
            <w:vAlign w:val="center"/>
          </w:tcPr>
          <w:p w14:paraId="313FA56B">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按支出性质分：</w:t>
            </w:r>
          </w:p>
        </w:tc>
      </w:tr>
      <w:tr w14:paraId="030D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6AE7BC17">
            <w:pPr>
              <w:widowControl/>
              <w:spacing w:line="240" w:lineRule="exact"/>
              <w:jc w:val="left"/>
              <w:rPr>
                <w:rFonts w:hint="default" w:ascii="Times New Roman" w:hAnsi="Times New Roman" w:eastAsia="仿宋" w:cs="Times New Roman"/>
                <w:color w:val="000000"/>
                <w:kern w:val="0"/>
                <w:sz w:val="20"/>
                <w:szCs w:val="20"/>
              </w:rPr>
            </w:pPr>
          </w:p>
        </w:tc>
        <w:tc>
          <w:tcPr>
            <w:tcW w:w="4352" w:type="dxa"/>
            <w:gridSpan w:val="5"/>
            <w:vAlign w:val="center"/>
          </w:tcPr>
          <w:p w14:paraId="2CCB5700">
            <w:pPr>
              <w:widowControl/>
              <w:spacing w:line="240" w:lineRule="exact"/>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xml:space="preserve">  其中：  一般公共预算：</w:t>
            </w:r>
            <w:r>
              <w:rPr>
                <w:rFonts w:hint="default" w:ascii="Times New Roman" w:hAnsi="Times New Roman" w:eastAsia="仿宋" w:cs="Times New Roman"/>
                <w:sz w:val="20"/>
                <w:szCs w:val="20"/>
                <w:lang w:val="en-US" w:eastAsia="zh-CN"/>
              </w:rPr>
              <w:t>108.70</w:t>
            </w:r>
          </w:p>
        </w:tc>
        <w:tc>
          <w:tcPr>
            <w:tcW w:w="4020" w:type="dxa"/>
            <w:gridSpan w:val="4"/>
            <w:vAlign w:val="center"/>
          </w:tcPr>
          <w:p w14:paraId="43860D83">
            <w:pPr>
              <w:widowControl/>
              <w:spacing w:line="240" w:lineRule="exact"/>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其中：基本支出：</w:t>
            </w:r>
            <w:r>
              <w:rPr>
                <w:rFonts w:hint="default" w:ascii="Times New Roman" w:hAnsi="Times New Roman" w:eastAsia="仿宋" w:cs="Times New Roman"/>
                <w:color w:val="000000"/>
                <w:kern w:val="0"/>
                <w:sz w:val="20"/>
                <w:szCs w:val="20"/>
                <w:lang w:val="en-US" w:eastAsia="zh-CN"/>
              </w:rPr>
              <w:t>38.67</w:t>
            </w:r>
          </w:p>
        </w:tc>
      </w:tr>
      <w:tr w14:paraId="13CD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49653986">
            <w:pPr>
              <w:widowControl/>
              <w:spacing w:line="240" w:lineRule="exact"/>
              <w:jc w:val="left"/>
              <w:rPr>
                <w:rFonts w:hint="default" w:ascii="Times New Roman" w:hAnsi="Times New Roman" w:eastAsia="仿宋" w:cs="Times New Roman"/>
                <w:color w:val="000000"/>
                <w:kern w:val="0"/>
                <w:sz w:val="20"/>
                <w:szCs w:val="20"/>
              </w:rPr>
            </w:pPr>
          </w:p>
        </w:tc>
        <w:tc>
          <w:tcPr>
            <w:tcW w:w="4352" w:type="dxa"/>
            <w:gridSpan w:val="5"/>
            <w:vAlign w:val="center"/>
          </w:tcPr>
          <w:p w14:paraId="02C102F3">
            <w:pPr>
              <w:widowControl/>
              <w:spacing w:line="240" w:lineRule="exact"/>
              <w:ind w:firstLine="800" w:firstLineChars="400"/>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政府性基金拨款：</w:t>
            </w:r>
          </w:p>
        </w:tc>
        <w:tc>
          <w:tcPr>
            <w:tcW w:w="4020" w:type="dxa"/>
            <w:gridSpan w:val="4"/>
            <w:vAlign w:val="center"/>
          </w:tcPr>
          <w:p w14:paraId="01BF8D3E">
            <w:pPr>
              <w:widowControl/>
              <w:spacing w:line="240" w:lineRule="exact"/>
              <w:ind w:firstLine="600" w:firstLineChars="300"/>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项目支出：</w:t>
            </w:r>
            <w:r>
              <w:rPr>
                <w:rFonts w:hint="default" w:ascii="Times New Roman" w:hAnsi="Times New Roman" w:eastAsia="仿宋" w:cs="Times New Roman"/>
                <w:color w:val="000000"/>
                <w:kern w:val="0"/>
                <w:sz w:val="20"/>
                <w:szCs w:val="20"/>
                <w:lang w:val="en-US" w:eastAsia="zh-CN"/>
              </w:rPr>
              <w:t>70.03</w:t>
            </w:r>
          </w:p>
        </w:tc>
      </w:tr>
      <w:tr w14:paraId="3CF7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0D3A942D">
            <w:pPr>
              <w:widowControl/>
              <w:spacing w:line="240" w:lineRule="exact"/>
              <w:jc w:val="left"/>
              <w:rPr>
                <w:rFonts w:hint="default" w:ascii="Times New Roman" w:hAnsi="Times New Roman" w:eastAsia="仿宋" w:cs="Times New Roman"/>
                <w:color w:val="000000"/>
                <w:kern w:val="0"/>
                <w:sz w:val="20"/>
                <w:szCs w:val="20"/>
              </w:rPr>
            </w:pPr>
          </w:p>
        </w:tc>
        <w:tc>
          <w:tcPr>
            <w:tcW w:w="4352" w:type="dxa"/>
            <w:gridSpan w:val="5"/>
            <w:vAlign w:val="center"/>
          </w:tcPr>
          <w:p w14:paraId="5EF6A650">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纳入专户管理的非税收入拨款：</w:t>
            </w:r>
          </w:p>
        </w:tc>
        <w:tc>
          <w:tcPr>
            <w:tcW w:w="4020" w:type="dxa"/>
            <w:gridSpan w:val="4"/>
            <w:vAlign w:val="center"/>
          </w:tcPr>
          <w:p w14:paraId="3CE2E684">
            <w:pPr>
              <w:widowControl/>
              <w:spacing w:line="240" w:lineRule="exact"/>
              <w:jc w:val="left"/>
              <w:rPr>
                <w:rFonts w:hint="default" w:ascii="Times New Roman" w:hAnsi="Times New Roman" w:eastAsia="仿宋" w:cs="Times New Roman"/>
                <w:color w:val="000000"/>
                <w:kern w:val="0"/>
                <w:sz w:val="20"/>
                <w:szCs w:val="20"/>
              </w:rPr>
            </w:pPr>
          </w:p>
        </w:tc>
      </w:tr>
      <w:tr w14:paraId="3EE5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05" w:type="dxa"/>
            <w:vMerge w:val="continue"/>
            <w:vAlign w:val="center"/>
          </w:tcPr>
          <w:p w14:paraId="3B9B9D31">
            <w:pPr>
              <w:widowControl/>
              <w:spacing w:line="240" w:lineRule="exact"/>
              <w:jc w:val="left"/>
              <w:rPr>
                <w:rFonts w:hint="default" w:ascii="Times New Roman" w:hAnsi="Times New Roman" w:eastAsia="仿宋" w:cs="Times New Roman"/>
                <w:color w:val="000000"/>
                <w:kern w:val="0"/>
                <w:sz w:val="20"/>
                <w:szCs w:val="20"/>
              </w:rPr>
            </w:pPr>
          </w:p>
        </w:tc>
        <w:tc>
          <w:tcPr>
            <w:tcW w:w="4352" w:type="dxa"/>
            <w:gridSpan w:val="5"/>
            <w:vAlign w:val="center"/>
          </w:tcPr>
          <w:p w14:paraId="04FDE6C8">
            <w:pPr>
              <w:widowControl/>
              <w:spacing w:line="240" w:lineRule="exact"/>
              <w:ind w:firstLine="1400" w:firstLineChars="700"/>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4020" w:type="dxa"/>
            <w:gridSpan w:val="4"/>
            <w:vAlign w:val="center"/>
          </w:tcPr>
          <w:p w14:paraId="3C6EFD0F">
            <w:pPr>
              <w:widowControl/>
              <w:spacing w:line="240" w:lineRule="exact"/>
              <w:jc w:val="left"/>
              <w:rPr>
                <w:rFonts w:hint="default" w:ascii="Times New Roman" w:hAnsi="Times New Roman" w:eastAsia="仿宋" w:cs="Times New Roman"/>
                <w:color w:val="000000"/>
                <w:kern w:val="0"/>
                <w:sz w:val="20"/>
                <w:szCs w:val="20"/>
              </w:rPr>
            </w:pPr>
          </w:p>
        </w:tc>
      </w:tr>
      <w:tr w14:paraId="1381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5" w:type="dxa"/>
            <w:vMerge w:val="restart"/>
            <w:vAlign w:val="center"/>
          </w:tcPr>
          <w:p w14:paraId="412DB397">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352" w:type="dxa"/>
            <w:gridSpan w:val="5"/>
            <w:vAlign w:val="center"/>
          </w:tcPr>
          <w:p w14:paraId="563761C8">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020" w:type="dxa"/>
            <w:gridSpan w:val="4"/>
            <w:vAlign w:val="center"/>
          </w:tcPr>
          <w:p w14:paraId="3645EF89">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6C0C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05" w:type="dxa"/>
            <w:vMerge w:val="continue"/>
            <w:vAlign w:val="center"/>
          </w:tcPr>
          <w:p w14:paraId="3B763981">
            <w:pPr>
              <w:widowControl/>
              <w:spacing w:line="240" w:lineRule="exact"/>
              <w:jc w:val="left"/>
              <w:rPr>
                <w:rFonts w:hint="default" w:ascii="Times New Roman" w:hAnsi="Times New Roman" w:eastAsia="仿宋" w:cs="Times New Roman"/>
                <w:color w:val="000000"/>
                <w:kern w:val="0"/>
                <w:sz w:val="20"/>
                <w:szCs w:val="20"/>
              </w:rPr>
            </w:pPr>
          </w:p>
        </w:tc>
        <w:tc>
          <w:tcPr>
            <w:tcW w:w="4352" w:type="dxa"/>
            <w:gridSpan w:val="5"/>
            <w:vAlign w:val="center"/>
          </w:tcPr>
          <w:p w14:paraId="3B2C9035">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 xml:space="preserve"> 以习近平新时代中国特色社会主义思想为指导，按照政治坚定、组织坚实、履职有力、作风优良、制度健全的中国特色社会主义参政党建设目标，传承民进老一辈领导人“只有跟着共产党走，才是在正道上行”的政治信念，以政治建设为统领、全面提高思想共识；以党为师、从严治会，全面加强自身建设；干在实处、走在前列，全面提升履职效能；奋力谱写新时代怀化民进历史新篇章。</w:t>
            </w:r>
          </w:p>
        </w:tc>
        <w:tc>
          <w:tcPr>
            <w:tcW w:w="4020" w:type="dxa"/>
            <w:gridSpan w:val="4"/>
            <w:vAlign w:val="center"/>
          </w:tcPr>
          <w:p w14:paraId="4D2213C6">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举办“薪火相传”会史征文活动，征集优秀文稿20余篇。全年发展新会员12名，其中研究生5名、副高职称4名，实现本科及大专院校会员全覆盖，顺利完成省委会“优才入会”任务。连续五年对口溆浦开展沅江流域生态环境保护工作，累计发现并解决各类生态环境问题30余个。2025年作为收官之年，邀请省市县三级专家，聚焦文明祭祀、黑臭水体治理、城镇污水处理等重点，开展专项民主监督5次，提出改进建议8条，促进当地生态环境优化。全年累计报送社情民意信息42篇，聚焦文明祭祀、黑臭水体治理、城镇污水处理等重点，开展专项民主监督5次，提出改进建议8条，促进当地生态环境优化。全年累计报送社情民意信息42篇，开展“送教下乡”活动，为乡村学校送去示范课6节，开设音体美等紧缺课程，捐赠学习用品800余件。推进“雷锋青少年”公益项目，开展604场活动，累计动员6.37万人次青少年参与，贡献志愿服务时长9.41万小时，联合社区开设公益暑托班，解决双职工家庭“看护难”问题，服务儿童超100人次，并获家长赠锦旗。开展“春联万家”活动，书写赠送春联200余幅；开展“送文化进街道”图书捐赠活动，募集教育、科普类图书500余册，助力全民阅读，丰富群众精神文化生活。会员企业湖南佳惠百货有限责任公司为芷江县楠木坪镇瓮塘村捐赠太阳能路灯90套，助力乡村基础设施升级；“小小助残”全年累计开展各类助残相关志愿服务活动数430场，动员志愿者6000人次，直接服务残疾人及其家庭6000人次，有效提升了残疾人群体的获得感、幸福感、安全感。</w:t>
            </w:r>
          </w:p>
        </w:tc>
      </w:tr>
      <w:tr w14:paraId="38B6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05" w:type="dxa"/>
            <w:vMerge w:val="restart"/>
            <w:vAlign w:val="center"/>
          </w:tcPr>
          <w:p w14:paraId="4C41661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25AC5E5B">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7BCE3073">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4821F809">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973" w:type="dxa"/>
            <w:vAlign w:val="center"/>
          </w:tcPr>
          <w:p w14:paraId="006401D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w:t>
            </w:r>
          </w:p>
          <w:p w14:paraId="067D7EB4">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162" w:type="dxa"/>
            <w:vAlign w:val="center"/>
          </w:tcPr>
          <w:p w14:paraId="6781263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065" w:type="dxa"/>
            <w:gridSpan w:val="2"/>
            <w:vAlign w:val="center"/>
          </w:tcPr>
          <w:p w14:paraId="35032FBA">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152" w:type="dxa"/>
            <w:vAlign w:val="center"/>
          </w:tcPr>
          <w:p w14:paraId="14B0ECCB">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218AF97F">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098" w:type="dxa"/>
            <w:vAlign w:val="center"/>
          </w:tcPr>
          <w:p w14:paraId="72B09274">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6E3D833C">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687" w:type="dxa"/>
            <w:vAlign w:val="center"/>
          </w:tcPr>
          <w:p w14:paraId="1B782664">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835" w:type="dxa"/>
            <w:vAlign w:val="center"/>
          </w:tcPr>
          <w:p w14:paraId="5A4214E7">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400" w:type="dxa"/>
          </w:tcPr>
          <w:p w14:paraId="458322D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4926492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15EF97C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4FF0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05" w:type="dxa"/>
            <w:vMerge w:val="continue"/>
            <w:vAlign w:val="center"/>
          </w:tcPr>
          <w:p w14:paraId="55930F0A">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restart"/>
            <w:vAlign w:val="center"/>
          </w:tcPr>
          <w:p w14:paraId="46EC9C4A">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成本</w:t>
            </w:r>
          </w:p>
          <w:p w14:paraId="45BBA5FA">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162" w:type="dxa"/>
            <w:vAlign w:val="center"/>
          </w:tcPr>
          <w:p w14:paraId="007936D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经济成本指标</w:t>
            </w:r>
          </w:p>
        </w:tc>
        <w:tc>
          <w:tcPr>
            <w:tcW w:w="1065" w:type="dxa"/>
            <w:gridSpan w:val="2"/>
            <w:vAlign w:val="center"/>
          </w:tcPr>
          <w:p w14:paraId="387430AF">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部门整体支出成本</w:t>
            </w:r>
          </w:p>
        </w:tc>
        <w:tc>
          <w:tcPr>
            <w:tcW w:w="1152" w:type="dxa"/>
            <w:vAlign w:val="center"/>
          </w:tcPr>
          <w:p w14:paraId="50D57840">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≤83.63</w:t>
            </w:r>
          </w:p>
        </w:tc>
        <w:tc>
          <w:tcPr>
            <w:tcW w:w="1098" w:type="dxa"/>
            <w:vAlign w:val="center"/>
          </w:tcPr>
          <w:p w14:paraId="59C9271C">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108.70</w:t>
            </w:r>
          </w:p>
        </w:tc>
        <w:tc>
          <w:tcPr>
            <w:tcW w:w="687" w:type="dxa"/>
            <w:vAlign w:val="center"/>
          </w:tcPr>
          <w:p w14:paraId="3CF54CB7">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35" w:type="dxa"/>
            <w:vAlign w:val="center"/>
          </w:tcPr>
          <w:p w14:paraId="7EB09E73">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7</w:t>
            </w:r>
          </w:p>
        </w:tc>
        <w:tc>
          <w:tcPr>
            <w:tcW w:w="1400" w:type="dxa"/>
            <w:vAlign w:val="center"/>
          </w:tcPr>
          <w:p w14:paraId="0F7D9CAA">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年中追加其他民主党派及工商联事务经费20万元，主要用于民进成立80周年和会史主题年工作开支。</w:t>
            </w:r>
          </w:p>
        </w:tc>
      </w:tr>
      <w:tr w14:paraId="4A39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48066A34">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00F623E8">
            <w:pPr>
              <w:widowControl/>
              <w:spacing w:line="240" w:lineRule="exact"/>
              <w:jc w:val="center"/>
              <w:rPr>
                <w:rFonts w:hint="default" w:ascii="Times New Roman" w:hAnsi="Times New Roman" w:eastAsia="仿宋" w:cs="Times New Roman"/>
                <w:color w:val="000000"/>
                <w:kern w:val="0"/>
                <w:sz w:val="20"/>
                <w:szCs w:val="20"/>
              </w:rPr>
            </w:pPr>
          </w:p>
        </w:tc>
        <w:tc>
          <w:tcPr>
            <w:tcW w:w="1162" w:type="dxa"/>
            <w:vAlign w:val="center"/>
          </w:tcPr>
          <w:p w14:paraId="5C9BF3B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社会成本指标</w:t>
            </w:r>
          </w:p>
        </w:tc>
        <w:tc>
          <w:tcPr>
            <w:tcW w:w="1065" w:type="dxa"/>
            <w:gridSpan w:val="2"/>
            <w:vAlign w:val="center"/>
          </w:tcPr>
          <w:p w14:paraId="62D01D66">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社会成本节约率</w:t>
            </w:r>
          </w:p>
        </w:tc>
        <w:tc>
          <w:tcPr>
            <w:tcW w:w="1152" w:type="dxa"/>
            <w:vAlign w:val="center"/>
          </w:tcPr>
          <w:p w14:paraId="13466833">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098" w:type="dxa"/>
            <w:vAlign w:val="center"/>
          </w:tcPr>
          <w:p w14:paraId="3A9C658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687" w:type="dxa"/>
            <w:vAlign w:val="center"/>
          </w:tcPr>
          <w:p w14:paraId="5D858EB9">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35" w:type="dxa"/>
            <w:vAlign w:val="center"/>
          </w:tcPr>
          <w:p w14:paraId="147CD28C">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00" w:type="dxa"/>
            <w:vAlign w:val="center"/>
          </w:tcPr>
          <w:p w14:paraId="3BB55890">
            <w:pPr>
              <w:widowControl/>
              <w:spacing w:line="240" w:lineRule="exact"/>
              <w:jc w:val="left"/>
              <w:rPr>
                <w:rFonts w:hint="default" w:ascii="Times New Roman" w:hAnsi="Times New Roman" w:eastAsia="仿宋" w:cs="Times New Roman"/>
                <w:color w:val="000000"/>
                <w:kern w:val="0"/>
                <w:sz w:val="20"/>
                <w:szCs w:val="20"/>
              </w:rPr>
            </w:pPr>
          </w:p>
        </w:tc>
      </w:tr>
      <w:tr w14:paraId="2E2B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71B0E353">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7394ECA8">
            <w:pPr>
              <w:widowControl/>
              <w:spacing w:line="240" w:lineRule="exact"/>
              <w:jc w:val="center"/>
              <w:rPr>
                <w:rFonts w:hint="default" w:ascii="Times New Roman" w:hAnsi="Times New Roman" w:eastAsia="仿宋" w:cs="Times New Roman"/>
                <w:color w:val="000000"/>
                <w:kern w:val="0"/>
                <w:sz w:val="20"/>
                <w:szCs w:val="20"/>
              </w:rPr>
            </w:pPr>
          </w:p>
        </w:tc>
        <w:tc>
          <w:tcPr>
            <w:tcW w:w="1162" w:type="dxa"/>
            <w:vAlign w:val="center"/>
          </w:tcPr>
          <w:p w14:paraId="3B53721B">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生态成本指标</w:t>
            </w:r>
          </w:p>
        </w:tc>
        <w:tc>
          <w:tcPr>
            <w:tcW w:w="1065" w:type="dxa"/>
            <w:gridSpan w:val="2"/>
            <w:vAlign w:val="center"/>
          </w:tcPr>
          <w:p w14:paraId="79F0CC53">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生态环境成本节约率</w:t>
            </w:r>
          </w:p>
        </w:tc>
        <w:tc>
          <w:tcPr>
            <w:tcW w:w="1152" w:type="dxa"/>
            <w:shd w:val="clear" w:color="auto" w:fill="auto"/>
            <w:vAlign w:val="center"/>
          </w:tcPr>
          <w:p w14:paraId="2F431E97">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≥0</w:t>
            </w:r>
          </w:p>
        </w:tc>
        <w:tc>
          <w:tcPr>
            <w:tcW w:w="1098" w:type="dxa"/>
            <w:shd w:val="clear" w:color="auto" w:fill="auto"/>
            <w:vAlign w:val="center"/>
          </w:tcPr>
          <w:p w14:paraId="5BA47D8D">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≥0</w:t>
            </w:r>
          </w:p>
        </w:tc>
        <w:tc>
          <w:tcPr>
            <w:tcW w:w="687" w:type="dxa"/>
            <w:shd w:val="clear" w:color="auto" w:fill="auto"/>
            <w:vAlign w:val="center"/>
          </w:tcPr>
          <w:p w14:paraId="6D3013E6">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835" w:type="dxa"/>
            <w:shd w:val="clear" w:color="auto" w:fill="auto"/>
            <w:vAlign w:val="center"/>
          </w:tcPr>
          <w:p w14:paraId="2641F53A">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1400" w:type="dxa"/>
            <w:vAlign w:val="center"/>
          </w:tcPr>
          <w:p w14:paraId="3F4E2305">
            <w:pPr>
              <w:widowControl/>
              <w:spacing w:line="240" w:lineRule="exact"/>
              <w:jc w:val="left"/>
              <w:rPr>
                <w:rFonts w:hint="default" w:ascii="Times New Roman" w:hAnsi="Times New Roman" w:eastAsia="仿宋" w:cs="Times New Roman"/>
                <w:color w:val="000000"/>
                <w:kern w:val="0"/>
                <w:sz w:val="20"/>
                <w:szCs w:val="20"/>
              </w:rPr>
            </w:pPr>
          </w:p>
        </w:tc>
      </w:tr>
      <w:tr w14:paraId="6D0E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57A5F6E9">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restart"/>
            <w:vAlign w:val="center"/>
          </w:tcPr>
          <w:p w14:paraId="67CA238E">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w:t>
            </w:r>
          </w:p>
          <w:p w14:paraId="72CD3ECE">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059C3757">
            <w:pPr>
              <w:widowControl/>
              <w:spacing w:line="240" w:lineRule="exact"/>
              <w:jc w:val="center"/>
              <w:rPr>
                <w:rFonts w:hint="default" w:ascii="Times New Roman" w:hAnsi="Times New Roman" w:eastAsia="仿宋" w:cs="Times New Roman"/>
                <w:color w:val="000000"/>
                <w:kern w:val="0"/>
                <w:sz w:val="20"/>
                <w:szCs w:val="20"/>
              </w:rPr>
            </w:pPr>
          </w:p>
        </w:tc>
        <w:tc>
          <w:tcPr>
            <w:tcW w:w="1162" w:type="dxa"/>
            <w:vMerge w:val="restart"/>
            <w:vAlign w:val="center"/>
          </w:tcPr>
          <w:p w14:paraId="714C2B9D">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w:t>
            </w:r>
          </w:p>
          <w:p w14:paraId="264F6C44">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065" w:type="dxa"/>
            <w:gridSpan w:val="2"/>
            <w:vAlign w:val="center"/>
          </w:tcPr>
          <w:p w14:paraId="09209D9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开展中心组集中学习</w:t>
            </w:r>
          </w:p>
        </w:tc>
        <w:tc>
          <w:tcPr>
            <w:tcW w:w="1152" w:type="dxa"/>
            <w:vAlign w:val="center"/>
          </w:tcPr>
          <w:p w14:paraId="403D0AA3">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w:t>
            </w:r>
            <w:r>
              <w:rPr>
                <w:rFonts w:hint="default" w:ascii="Times New Roman" w:hAnsi="Times New Roman" w:eastAsia="仿宋" w:cs="Times New Roman"/>
                <w:color w:val="000000"/>
                <w:kern w:val="0"/>
                <w:sz w:val="20"/>
                <w:szCs w:val="20"/>
                <w:lang w:val="en-US" w:eastAsia="zh-CN"/>
              </w:rPr>
              <w:t>10</w:t>
            </w:r>
          </w:p>
        </w:tc>
        <w:tc>
          <w:tcPr>
            <w:tcW w:w="1098" w:type="dxa"/>
            <w:vAlign w:val="center"/>
          </w:tcPr>
          <w:p w14:paraId="5306A481">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12</w:t>
            </w:r>
          </w:p>
        </w:tc>
        <w:tc>
          <w:tcPr>
            <w:tcW w:w="687" w:type="dxa"/>
            <w:shd w:val="clear" w:color="auto" w:fill="auto"/>
            <w:vAlign w:val="center"/>
          </w:tcPr>
          <w:p w14:paraId="51876D77">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835" w:type="dxa"/>
            <w:shd w:val="clear" w:color="auto" w:fill="auto"/>
            <w:vAlign w:val="center"/>
          </w:tcPr>
          <w:p w14:paraId="3323D31F">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1400" w:type="dxa"/>
            <w:vAlign w:val="center"/>
          </w:tcPr>
          <w:p w14:paraId="287DF8AC">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EAE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1C42C36E">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455C3810">
            <w:pPr>
              <w:widowControl/>
              <w:spacing w:line="240" w:lineRule="exact"/>
              <w:jc w:val="center"/>
              <w:rPr>
                <w:rFonts w:hint="default" w:ascii="Times New Roman" w:hAnsi="Times New Roman" w:eastAsia="仿宋" w:cs="Times New Roman"/>
                <w:color w:val="000000"/>
                <w:kern w:val="0"/>
                <w:sz w:val="20"/>
                <w:szCs w:val="20"/>
              </w:rPr>
            </w:pPr>
          </w:p>
        </w:tc>
        <w:tc>
          <w:tcPr>
            <w:tcW w:w="1162" w:type="dxa"/>
            <w:vMerge w:val="continue"/>
            <w:vAlign w:val="center"/>
          </w:tcPr>
          <w:p w14:paraId="006B9AB9">
            <w:pPr>
              <w:widowControl/>
              <w:spacing w:line="240" w:lineRule="exact"/>
              <w:jc w:val="center"/>
              <w:rPr>
                <w:rFonts w:hint="default" w:ascii="Times New Roman" w:hAnsi="Times New Roman" w:eastAsia="仿宋" w:cs="Times New Roman"/>
                <w:color w:val="000000"/>
                <w:kern w:val="0"/>
                <w:sz w:val="20"/>
                <w:szCs w:val="20"/>
              </w:rPr>
            </w:pPr>
          </w:p>
        </w:tc>
        <w:tc>
          <w:tcPr>
            <w:tcW w:w="1065" w:type="dxa"/>
            <w:gridSpan w:val="2"/>
            <w:vAlign w:val="center"/>
          </w:tcPr>
          <w:p w14:paraId="08A9F29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开展骨干会员培训</w:t>
            </w:r>
          </w:p>
        </w:tc>
        <w:tc>
          <w:tcPr>
            <w:tcW w:w="1152" w:type="dxa"/>
            <w:vAlign w:val="center"/>
          </w:tcPr>
          <w:p w14:paraId="5B194BDC">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w:t>
            </w:r>
            <w:r>
              <w:rPr>
                <w:rFonts w:hint="eastAsia" w:ascii="Times New Roman" w:hAnsi="Times New Roman" w:eastAsia="仿宋" w:cs="Times New Roman"/>
                <w:color w:val="000000"/>
                <w:kern w:val="0"/>
                <w:sz w:val="20"/>
                <w:szCs w:val="20"/>
                <w:lang w:val="en-US" w:eastAsia="zh-CN"/>
              </w:rPr>
              <w:t>2</w:t>
            </w:r>
          </w:p>
        </w:tc>
        <w:tc>
          <w:tcPr>
            <w:tcW w:w="1098" w:type="dxa"/>
            <w:vAlign w:val="center"/>
          </w:tcPr>
          <w:p w14:paraId="03251B75">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2</w:t>
            </w:r>
          </w:p>
        </w:tc>
        <w:tc>
          <w:tcPr>
            <w:tcW w:w="687" w:type="dxa"/>
            <w:shd w:val="clear" w:color="auto" w:fill="auto"/>
            <w:vAlign w:val="center"/>
          </w:tcPr>
          <w:p w14:paraId="5609AC2D">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835" w:type="dxa"/>
            <w:shd w:val="clear" w:color="auto" w:fill="auto"/>
            <w:vAlign w:val="center"/>
          </w:tcPr>
          <w:p w14:paraId="3FDD4932">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1400" w:type="dxa"/>
            <w:vAlign w:val="center"/>
          </w:tcPr>
          <w:p w14:paraId="586AFEAB">
            <w:pPr>
              <w:widowControl/>
              <w:spacing w:line="240" w:lineRule="exact"/>
              <w:jc w:val="left"/>
              <w:rPr>
                <w:rFonts w:hint="default" w:ascii="Times New Roman" w:hAnsi="Times New Roman" w:eastAsia="仿宋" w:cs="Times New Roman"/>
                <w:color w:val="000000"/>
                <w:kern w:val="0"/>
                <w:sz w:val="20"/>
                <w:szCs w:val="20"/>
              </w:rPr>
            </w:pPr>
          </w:p>
        </w:tc>
      </w:tr>
      <w:tr w14:paraId="31E7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58872002">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582B5906">
            <w:pPr>
              <w:widowControl/>
              <w:spacing w:line="240" w:lineRule="exact"/>
              <w:jc w:val="center"/>
              <w:rPr>
                <w:rFonts w:hint="default" w:ascii="Times New Roman" w:hAnsi="Times New Roman" w:eastAsia="仿宋" w:cs="Times New Roman"/>
                <w:color w:val="000000"/>
                <w:kern w:val="0"/>
                <w:sz w:val="20"/>
                <w:szCs w:val="20"/>
              </w:rPr>
            </w:pPr>
          </w:p>
        </w:tc>
        <w:tc>
          <w:tcPr>
            <w:tcW w:w="1162" w:type="dxa"/>
            <w:vMerge w:val="continue"/>
            <w:vAlign w:val="center"/>
          </w:tcPr>
          <w:p w14:paraId="705804B9">
            <w:pPr>
              <w:widowControl/>
              <w:spacing w:line="240" w:lineRule="exact"/>
              <w:jc w:val="center"/>
              <w:rPr>
                <w:rFonts w:hint="default" w:ascii="Times New Roman" w:hAnsi="Times New Roman" w:eastAsia="仿宋" w:cs="Times New Roman"/>
                <w:color w:val="000000"/>
                <w:kern w:val="0"/>
                <w:sz w:val="20"/>
                <w:szCs w:val="20"/>
              </w:rPr>
            </w:pPr>
          </w:p>
        </w:tc>
        <w:tc>
          <w:tcPr>
            <w:tcW w:w="1065" w:type="dxa"/>
            <w:gridSpan w:val="2"/>
            <w:vAlign w:val="center"/>
          </w:tcPr>
          <w:p w14:paraId="56D22140">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向人大政协提交建议提案</w:t>
            </w:r>
          </w:p>
        </w:tc>
        <w:tc>
          <w:tcPr>
            <w:tcW w:w="1152" w:type="dxa"/>
            <w:vAlign w:val="center"/>
          </w:tcPr>
          <w:p w14:paraId="519CD660">
            <w:pPr>
              <w:widowControl/>
              <w:spacing w:line="240" w:lineRule="exact"/>
              <w:jc w:val="center"/>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rPr>
              <w:t>≥</w:t>
            </w:r>
            <w:r>
              <w:rPr>
                <w:rFonts w:hint="eastAsia" w:ascii="Times New Roman" w:hAnsi="Times New Roman" w:eastAsia="仿宋" w:cs="Times New Roman"/>
                <w:color w:val="000000"/>
                <w:kern w:val="0"/>
                <w:sz w:val="20"/>
                <w:szCs w:val="20"/>
                <w:lang w:val="en-US" w:eastAsia="zh-CN"/>
              </w:rPr>
              <w:t>20</w:t>
            </w:r>
          </w:p>
        </w:tc>
        <w:tc>
          <w:tcPr>
            <w:tcW w:w="1098" w:type="dxa"/>
            <w:vAlign w:val="center"/>
          </w:tcPr>
          <w:p w14:paraId="06BFF0C0">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24</w:t>
            </w:r>
          </w:p>
        </w:tc>
        <w:tc>
          <w:tcPr>
            <w:tcW w:w="687" w:type="dxa"/>
            <w:shd w:val="clear" w:color="auto" w:fill="auto"/>
            <w:vAlign w:val="center"/>
          </w:tcPr>
          <w:p w14:paraId="28B5CB67">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835" w:type="dxa"/>
            <w:shd w:val="clear" w:color="auto" w:fill="auto"/>
            <w:vAlign w:val="center"/>
          </w:tcPr>
          <w:p w14:paraId="387D5E7D">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1400" w:type="dxa"/>
            <w:vAlign w:val="center"/>
          </w:tcPr>
          <w:p w14:paraId="492EFBDC">
            <w:pPr>
              <w:widowControl/>
              <w:spacing w:line="240" w:lineRule="exact"/>
              <w:jc w:val="left"/>
              <w:rPr>
                <w:rFonts w:hint="default" w:ascii="Times New Roman" w:hAnsi="Times New Roman" w:eastAsia="仿宋" w:cs="Times New Roman"/>
                <w:color w:val="000000"/>
                <w:kern w:val="0"/>
                <w:sz w:val="20"/>
                <w:szCs w:val="20"/>
              </w:rPr>
            </w:pPr>
          </w:p>
        </w:tc>
      </w:tr>
      <w:tr w14:paraId="274A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52D10BFB">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67BEC386">
            <w:pPr>
              <w:widowControl/>
              <w:spacing w:line="240" w:lineRule="exact"/>
              <w:jc w:val="center"/>
              <w:rPr>
                <w:rFonts w:hint="default" w:ascii="Times New Roman" w:hAnsi="Times New Roman" w:eastAsia="仿宋" w:cs="Times New Roman"/>
                <w:color w:val="000000"/>
                <w:kern w:val="0"/>
                <w:sz w:val="20"/>
                <w:szCs w:val="20"/>
              </w:rPr>
            </w:pPr>
          </w:p>
        </w:tc>
        <w:tc>
          <w:tcPr>
            <w:tcW w:w="1162" w:type="dxa"/>
            <w:vMerge w:val="continue"/>
            <w:vAlign w:val="center"/>
          </w:tcPr>
          <w:p w14:paraId="6B70A0AD">
            <w:pPr>
              <w:widowControl/>
              <w:spacing w:line="240" w:lineRule="exact"/>
              <w:jc w:val="center"/>
              <w:rPr>
                <w:rFonts w:hint="default" w:ascii="Times New Roman" w:hAnsi="Times New Roman" w:eastAsia="仿宋" w:cs="Times New Roman"/>
                <w:color w:val="000000"/>
                <w:kern w:val="0"/>
                <w:sz w:val="20"/>
                <w:szCs w:val="20"/>
              </w:rPr>
            </w:pPr>
          </w:p>
        </w:tc>
        <w:tc>
          <w:tcPr>
            <w:tcW w:w="1065" w:type="dxa"/>
            <w:gridSpan w:val="2"/>
            <w:vAlign w:val="center"/>
          </w:tcPr>
          <w:p w14:paraId="29C0DCC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报送社情民意</w:t>
            </w:r>
          </w:p>
        </w:tc>
        <w:tc>
          <w:tcPr>
            <w:tcW w:w="1152" w:type="dxa"/>
            <w:vAlign w:val="center"/>
          </w:tcPr>
          <w:p w14:paraId="57B644B2">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w:t>
            </w:r>
            <w:r>
              <w:rPr>
                <w:rFonts w:hint="eastAsia" w:ascii="Times New Roman" w:hAnsi="Times New Roman" w:eastAsia="仿宋" w:cs="Times New Roman"/>
                <w:color w:val="000000"/>
                <w:kern w:val="0"/>
                <w:sz w:val="20"/>
                <w:szCs w:val="20"/>
                <w:lang w:val="en-US" w:eastAsia="zh-CN"/>
              </w:rPr>
              <w:t>30</w:t>
            </w:r>
          </w:p>
        </w:tc>
        <w:tc>
          <w:tcPr>
            <w:tcW w:w="1098" w:type="dxa"/>
            <w:vAlign w:val="center"/>
          </w:tcPr>
          <w:p w14:paraId="0969C6CC">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42</w:t>
            </w:r>
          </w:p>
        </w:tc>
        <w:tc>
          <w:tcPr>
            <w:tcW w:w="687" w:type="dxa"/>
            <w:shd w:val="clear" w:color="auto" w:fill="auto"/>
            <w:vAlign w:val="center"/>
          </w:tcPr>
          <w:p w14:paraId="746B54E7">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835" w:type="dxa"/>
            <w:shd w:val="clear" w:color="auto" w:fill="auto"/>
            <w:vAlign w:val="center"/>
          </w:tcPr>
          <w:p w14:paraId="37E25F9D">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1400" w:type="dxa"/>
            <w:vAlign w:val="center"/>
          </w:tcPr>
          <w:p w14:paraId="43945871">
            <w:pPr>
              <w:widowControl/>
              <w:spacing w:line="240" w:lineRule="exact"/>
              <w:jc w:val="left"/>
              <w:rPr>
                <w:rFonts w:hint="default" w:ascii="Times New Roman" w:hAnsi="Times New Roman" w:eastAsia="仿宋" w:cs="Times New Roman"/>
                <w:color w:val="000000"/>
                <w:kern w:val="0"/>
                <w:sz w:val="20"/>
                <w:szCs w:val="20"/>
              </w:rPr>
            </w:pPr>
          </w:p>
        </w:tc>
      </w:tr>
      <w:tr w14:paraId="4193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078B1982">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5C59F0B7">
            <w:pPr>
              <w:widowControl/>
              <w:spacing w:line="240" w:lineRule="exact"/>
              <w:jc w:val="left"/>
              <w:rPr>
                <w:rFonts w:hint="default" w:ascii="Times New Roman" w:hAnsi="Times New Roman" w:eastAsia="仿宋" w:cs="Times New Roman"/>
                <w:color w:val="000000"/>
                <w:kern w:val="0"/>
                <w:sz w:val="20"/>
                <w:szCs w:val="20"/>
              </w:rPr>
            </w:pPr>
          </w:p>
        </w:tc>
        <w:tc>
          <w:tcPr>
            <w:tcW w:w="1162" w:type="dxa"/>
            <w:vMerge w:val="continue"/>
            <w:vAlign w:val="center"/>
          </w:tcPr>
          <w:p w14:paraId="069FE0AF">
            <w:pPr>
              <w:widowControl/>
              <w:spacing w:line="240" w:lineRule="exact"/>
              <w:jc w:val="center"/>
              <w:rPr>
                <w:rFonts w:hint="default" w:ascii="Times New Roman" w:hAnsi="Times New Roman" w:eastAsia="仿宋" w:cs="Times New Roman"/>
                <w:color w:val="000000"/>
                <w:kern w:val="0"/>
                <w:sz w:val="20"/>
                <w:szCs w:val="20"/>
              </w:rPr>
            </w:pPr>
          </w:p>
        </w:tc>
        <w:tc>
          <w:tcPr>
            <w:tcW w:w="1065" w:type="dxa"/>
            <w:gridSpan w:val="2"/>
            <w:vAlign w:val="center"/>
          </w:tcPr>
          <w:p w14:paraId="2A0A57BB">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开展各类社会服务活动</w:t>
            </w:r>
          </w:p>
        </w:tc>
        <w:tc>
          <w:tcPr>
            <w:tcW w:w="1152" w:type="dxa"/>
            <w:vAlign w:val="center"/>
          </w:tcPr>
          <w:p w14:paraId="14B2379E">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w:t>
            </w:r>
            <w:r>
              <w:rPr>
                <w:rFonts w:hint="eastAsia" w:ascii="Times New Roman" w:hAnsi="Times New Roman" w:eastAsia="仿宋" w:cs="Times New Roman"/>
                <w:color w:val="000000"/>
                <w:kern w:val="0"/>
                <w:sz w:val="20"/>
                <w:szCs w:val="20"/>
                <w:lang w:val="en-US" w:eastAsia="zh-CN"/>
              </w:rPr>
              <w:t>10</w:t>
            </w:r>
          </w:p>
        </w:tc>
        <w:tc>
          <w:tcPr>
            <w:tcW w:w="1098" w:type="dxa"/>
            <w:vAlign w:val="center"/>
          </w:tcPr>
          <w:p w14:paraId="62BFF9C9">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15</w:t>
            </w:r>
          </w:p>
        </w:tc>
        <w:tc>
          <w:tcPr>
            <w:tcW w:w="687" w:type="dxa"/>
            <w:shd w:val="clear" w:color="auto" w:fill="auto"/>
            <w:vAlign w:val="center"/>
          </w:tcPr>
          <w:p w14:paraId="24EE8EA9">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835" w:type="dxa"/>
            <w:shd w:val="clear" w:color="auto" w:fill="auto"/>
            <w:vAlign w:val="center"/>
          </w:tcPr>
          <w:p w14:paraId="674B7C0C">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w:t>
            </w:r>
          </w:p>
        </w:tc>
        <w:tc>
          <w:tcPr>
            <w:tcW w:w="1400" w:type="dxa"/>
            <w:vAlign w:val="center"/>
          </w:tcPr>
          <w:p w14:paraId="270ADC12">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04C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4B57490D">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1A6AAE4A">
            <w:pPr>
              <w:widowControl/>
              <w:spacing w:line="240" w:lineRule="exact"/>
              <w:jc w:val="left"/>
              <w:rPr>
                <w:rFonts w:hint="default" w:ascii="Times New Roman" w:hAnsi="Times New Roman" w:eastAsia="仿宋" w:cs="Times New Roman"/>
                <w:color w:val="000000"/>
                <w:kern w:val="0"/>
                <w:sz w:val="20"/>
                <w:szCs w:val="20"/>
              </w:rPr>
            </w:pPr>
          </w:p>
        </w:tc>
        <w:tc>
          <w:tcPr>
            <w:tcW w:w="1162" w:type="dxa"/>
            <w:vMerge w:val="restart"/>
            <w:vAlign w:val="center"/>
          </w:tcPr>
          <w:p w14:paraId="11B7A1EC">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w:t>
            </w:r>
          </w:p>
          <w:p w14:paraId="66F558AF">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065" w:type="dxa"/>
            <w:gridSpan w:val="2"/>
            <w:vAlign w:val="center"/>
          </w:tcPr>
          <w:p w14:paraId="085EDA34">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上报市政协提案立案率</w:t>
            </w:r>
          </w:p>
        </w:tc>
        <w:tc>
          <w:tcPr>
            <w:tcW w:w="1152" w:type="dxa"/>
            <w:vAlign w:val="center"/>
          </w:tcPr>
          <w:p w14:paraId="49EAB41A">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w:t>
            </w:r>
            <w:r>
              <w:rPr>
                <w:rFonts w:hint="default" w:ascii="Times New Roman" w:hAnsi="Times New Roman" w:eastAsia="仿宋" w:cs="Times New Roman"/>
                <w:color w:val="000000"/>
                <w:kern w:val="0"/>
                <w:sz w:val="20"/>
                <w:szCs w:val="20"/>
                <w:lang w:val="en-US" w:eastAsia="zh-CN"/>
              </w:rPr>
              <w:t>90%</w:t>
            </w:r>
          </w:p>
        </w:tc>
        <w:tc>
          <w:tcPr>
            <w:tcW w:w="1098" w:type="dxa"/>
            <w:vAlign w:val="center"/>
          </w:tcPr>
          <w:p w14:paraId="4AAB7A3D">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687" w:type="dxa"/>
            <w:vAlign w:val="center"/>
          </w:tcPr>
          <w:p w14:paraId="4148A85C">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w:t>
            </w:r>
          </w:p>
        </w:tc>
        <w:tc>
          <w:tcPr>
            <w:tcW w:w="835" w:type="dxa"/>
            <w:shd w:val="clear" w:color="auto" w:fill="auto"/>
            <w:vAlign w:val="center"/>
          </w:tcPr>
          <w:p w14:paraId="2D56F740">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4</w:t>
            </w:r>
          </w:p>
        </w:tc>
        <w:tc>
          <w:tcPr>
            <w:tcW w:w="1400" w:type="dxa"/>
            <w:vAlign w:val="center"/>
          </w:tcPr>
          <w:p w14:paraId="5E174F78">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9E0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1323F892">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750B9245">
            <w:pPr>
              <w:widowControl/>
              <w:spacing w:line="240" w:lineRule="exact"/>
              <w:jc w:val="left"/>
              <w:rPr>
                <w:rFonts w:hint="default" w:ascii="Times New Roman" w:hAnsi="Times New Roman" w:eastAsia="仿宋" w:cs="Times New Roman"/>
                <w:color w:val="000000"/>
                <w:kern w:val="0"/>
                <w:sz w:val="20"/>
                <w:szCs w:val="20"/>
              </w:rPr>
            </w:pPr>
          </w:p>
        </w:tc>
        <w:tc>
          <w:tcPr>
            <w:tcW w:w="1162" w:type="dxa"/>
            <w:vMerge w:val="continue"/>
            <w:vAlign w:val="center"/>
          </w:tcPr>
          <w:p w14:paraId="102A4C50">
            <w:pPr>
              <w:widowControl/>
              <w:spacing w:line="240" w:lineRule="exact"/>
              <w:jc w:val="center"/>
              <w:rPr>
                <w:rFonts w:hint="default" w:ascii="Times New Roman" w:hAnsi="Times New Roman" w:eastAsia="仿宋" w:cs="Times New Roman"/>
                <w:color w:val="000000"/>
                <w:kern w:val="0"/>
                <w:sz w:val="20"/>
                <w:szCs w:val="20"/>
              </w:rPr>
            </w:pPr>
          </w:p>
        </w:tc>
        <w:tc>
          <w:tcPr>
            <w:tcW w:w="1065" w:type="dxa"/>
            <w:gridSpan w:val="2"/>
            <w:vAlign w:val="center"/>
          </w:tcPr>
          <w:p w14:paraId="1609DBF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工作任务质量达标率</w:t>
            </w:r>
          </w:p>
        </w:tc>
        <w:tc>
          <w:tcPr>
            <w:tcW w:w="1152" w:type="dxa"/>
            <w:vAlign w:val="center"/>
          </w:tcPr>
          <w:p w14:paraId="3E254A21">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098" w:type="dxa"/>
            <w:vAlign w:val="center"/>
          </w:tcPr>
          <w:p w14:paraId="36A516BB">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687" w:type="dxa"/>
            <w:vAlign w:val="center"/>
          </w:tcPr>
          <w:p w14:paraId="0152B103">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3</w:t>
            </w:r>
          </w:p>
        </w:tc>
        <w:tc>
          <w:tcPr>
            <w:tcW w:w="835" w:type="dxa"/>
            <w:shd w:val="clear" w:color="auto" w:fill="auto"/>
            <w:vAlign w:val="center"/>
          </w:tcPr>
          <w:p w14:paraId="031A3704">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3</w:t>
            </w:r>
          </w:p>
        </w:tc>
        <w:tc>
          <w:tcPr>
            <w:tcW w:w="1400" w:type="dxa"/>
            <w:vAlign w:val="center"/>
          </w:tcPr>
          <w:p w14:paraId="63EB2A0B">
            <w:pPr>
              <w:widowControl/>
              <w:spacing w:line="240" w:lineRule="exact"/>
              <w:jc w:val="left"/>
              <w:rPr>
                <w:rFonts w:hint="default" w:ascii="Times New Roman" w:hAnsi="Times New Roman" w:eastAsia="仿宋" w:cs="Times New Roman"/>
                <w:color w:val="000000"/>
                <w:kern w:val="0"/>
                <w:sz w:val="20"/>
                <w:szCs w:val="20"/>
              </w:rPr>
            </w:pPr>
          </w:p>
        </w:tc>
      </w:tr>
      <w:tr w14:paraId="14A7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05" w:type="dxa"/>
            <w:vMerge w:val="continue"/>
            <w:vAlign w:val="center"/>
          </w:tcPr>
          <w:p w14:paraId="4D3FC748">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2E6D7935">
            <w:pPr>
              <w:widowControl/>
              <w:spacing w:line="240" w:lineRule="exact"/>
              <w:jc w:val="left"/>
              <w:rPr>
                <w:rFonts w:hint="default" w:ascii="Times New Roman" w:hAnsi="Times New Roman" w:eastAsia="仿宋" w:cs="Times New Roman"/>
                <w:color w:val="000000"/>
                <w:kern w:val="0"/>
                <w:sz w:val="20"/>
                <w:szCs w:val="20"/>
              </w:rPr>
            </w:pPr>
          </w:p>
        </w:tc>
        <w:tc>
          <w:tcPr>
            <w:tcW w:w="1162" w:type="dxa"/>
            <w:vMerge w:val="continue"/>
            <w:vAlign w:val="center"/>
          </w:tcPr>
          <w:p w14:paraId="47563DE2">
            <w:pPr>
              <w:widowControl/>
              <w:spacing w:line="240" w:lineRule="exact"/>
              <w:jc w:val="center"/>
              <w:rPr>
                <w:rFonts w:hint="default" w:ascii="Times New Roman" w:hAnsi="Times New Roman" w:eastAsia="仿宋" w:cs="Times New Roman"/>
                <w:color w:val="000000"/>
                <w:kern w:val="0"/>
                <w:sz w:val="20"/>
                <w:szCs w:val="20"/>
              </w:rPr>
            </w:pPr>
          </w:p>
        </w:tc>
        <w:tc>
          <w:tcPr>
            <w:tcW w:w="1065" w:type="dxa"/>
            <w:gridSpan w:val="2"/>
            <w:vAlign w:val="center"/>
          </w:tcPr>
          <w:p w14:paraId="62C5540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资金使用合规性</w:t>
            </w:r>
          </w:p>
        </w:tc>
        <w:tc>
          <w:tcPr>
            <w:tcW w:w="1152" w:type="dxa"/>
            <w:vAlign w:val="center"/>
          </w:tcPr>
          <w:p w14:paraId="13F45D39">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=100%</w:t>
            </w:r>
          </w:p>
        </w:tc>
        <w:tc>
          <w:tcPr>
            <w:tcW w:w="1098" w:type="dxa"/>
            <w:vAlign w:val="center"/>
          </w:tcPr>
          <w:p w14:paraId="1300F7CA">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100%</w:t>
            </w:r>
          </w:p>
        </w:tc>
        <w:tc>
          <w:tcPr>
            <w:tcW w:w="687" w:type="dxa"/>
            <w:vAlign w:val="center"/>
          </w:tcPr>
          <w:p w14:paraId="49C4822D">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3</w:t>
            </w:r>
          </w:p>
        </w:tc>
        <w:tc>
          <w:tcPr>
            <w:tcW w:w="835" w:type="dxa"/>
            <w:shd w:val="clear" w:color="auto" w:fill="auto"/>
            <w:vAlign w:val="center"/>
          </w:tcPr>
          <w:p w14:paraId="63600894">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3</w:t>
            </w:r>
          </w:p>
        </w:tc>
        <w:tc>
          <w:tcPr>
            <w:tcW w:w="1400" w:type="dxa"/>
            <w:vAlign w:val="center"/>
          </w:tcPr>
          <w:p w14:paraId="27318BD1">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A2A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5" w:type="dxa"/>
            <w:vMerge w:val="continue"/>
            <w:vAlign w:val="center"/>
          </w:tcPr>
          <w:p w14:paraId="2438B8B4">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73413988">
            <w:pPr>
              <w:widowControl/>
              <w:spacing w:line="240" w:lineRule="exact"/>
              <w:jc w:val="left"/>
              <w:rPr>
                <w:rFonts w:hint="default" w:ascii="Times New Roman" w:hAnsi="Times New Roman" w:eastAsia="仿宋" w:cs="Times New Roman"/>
                <w:color w:val="000000"/>
                <w:kern w:val="0"/>
                <w:sz w:val="20"/>
                <w:szCs w:val="20"/>
              </w:rPr>
            </w:pPr>
          </w:p>
        </w:tc>
        <w:tc>
          <w:tcPr>
            <w:tcW w:w="1162" w:type="dxa"/>
            <w:vAlign w:val="center"/>
          </w:tcPr>
          <w:p w14:paraId="123A66C7">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w:t>
            </w:r>
          </w:p>
          <w:p w14:paraId="04567F4B">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065" w:type="dxa"/>
            <w:gridSpan w:val="2"/>
            <w:vAlign w:val="center"/>
          </w:tcPr>
          <w:p w14:paraId="5097C6BB">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工作完成时间</w:t>
            </w:r>
          </w:p>
        </w:tc>
        <w:tc>
          <w:tcPr>
            <w:tcW w:w="1152" w:type="dxa"/>
            <w:vAlign w:val="center"/>
          </w:tcPr>
          <w:p w14:paraId="04BE7E6E">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1098" w:type="dxa"/>
            <w:vAlign w:val="center"/>
          </w:tcPr>
          <w:p w14:paraId="6734A1D7">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687" w:type="dxa"/>
            <w:vAlign w:val="center"/>
          </w:tcPr>
          <w:p w14:paraId="3EF40A80">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35" w:type="dxa"/>
            <w:shd w:val="clear" w:color="auto" w:fill="auto"/>
            <w:vAlign w:val="center"/>
          </w:tcPr>
          <w:p w14:paraId="3D78C99A">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00" w:type="dxa"/>
            <w:vAlign w:val="center"/>
          </w:tcPr>
          <w:p w14:paraId="1D4F167C">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977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05" w:type="dxa"/>
            <w:vMerge w:val="continue"/>
            <w:vAlign w:val="center"/>
          </w:tcPr>
          <w:p w14:paraId="7C87942C">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restart"/>
            <w:vAlign w:val="center"/>
          </w:tcPr>
          <w:p w14:paraId="386E740C">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w:t>
            </w:r>
          </w:p>
          <w:p w14:paraId="225AD186">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2ADC7C14">
            <w:pPr>
              <w:widowControl/>
              <w:spacing w:line="240" w:lineRule="exact"/>
              <w:jc w:val="center"/>
              <w:rPr>
                <w:rFonts w:hint="default" w:ascii="Times New Roman" w:hAnsi="Times New Roman" w:eastAsia="仿宋" w:cs="Times New Roman"/>
                <w:color w:val="000000"/>
                <w:kern w:val="0"/>
                <w:sz w:val="20"/>
                <w:szCs w:val="20"/>
              </w:rPr>
            </w:pPr>
          </w:p>
        </w:tc>
        <w:tc>
          <w:tcPr>
            <w:tcW w:w="1162" w:type="dxa"/>
            <w:vAlign w:val="center"/>
          </w:tcPr>
          <w:p w14:paraId="2FEB16B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44DDF9E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065" w:type="dxa"/>
            <w:gridSpan w:val="2"/>
            <w:vAlign w:val="center"/>
          </w:tcPr>
          <w:p w14:paraId="0256E53A">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保障经济发展</w:t>
            </w:r>
          </w:p>
        </w:tc>
        <w:tc>
          <w:tcPr>
            <w:tcW w:w="1152" w:type="dxa"/>
            <w:vAlign w:val="center"/>
          </w:tcPr>
          <w:p w14:paraId="6E2AF133">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098" w:type="dxa"/>
            <w:vAlign w:val="center"/>
          </w:tcPr>
          <w:p w14:paraId="504F1D0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687" w:type="dxa"/>
            <w:vAlign w:val="center"/>
          </w:tcPr>
          <w:p w14:paraId="7255B6BC">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35" w:type="dxa"/>
            <w:shd w:val="clear" w:color="auto" w:fill="auto"/>
            <w:vAlign w:val="center"/>
          </w:tcPr>
          <w:p w14:paraId="3FE44053">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1400" w:type="dxa"/>
            <w:vAlign w:val="center"/>
          </w:tcPr>
          <w:p w14:paraId="15121FA9">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55B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05" w:type="dxa"/>
            <w:vMerge w:val="continue"/>
            <w:vAlign w:val="center"/>
          </w:tcPr>
          <w:p w14:paraId="5BAA4459">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10F7C7C6">
            <w:pPr>
              <w:widowControl/>
              <w:spacing w:line="240" w:lineRule="exact"/>
              <w:jc w:val="left"/>
              <w:rPr>
                <w:rFonts w:hint="default" w:ascii="Times New Roman" w:hAnsi="Times New Roman" w:eastAsia="仿宋" w:cs="Times New Roman"/>
                <w:color w:val="000000"/>
                <w:kern w:val="0"/>
                <w:sz w:val="20"/>
                <w:szCs w:val="20"/>
              </w:rPr>
            </w:pPr>
          </w:p>
        </w:tc>
        <w:tc>
          <w:tcPr>
            <w:tcW w:w="1162" w:type="dxa"/>
            <w:vAlign w:val="center"/>
          </w:tcPr>
          <w:p w14:paraId="50EA8534">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03851BDC">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065" w:type="dxa"/>
            <w:gridSpan w:val="2"/>
            <w:vAlign w:val="center"/>
          </w:tcPr>
          <w:p w14:paraId="03F5A540">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全面提升履职效能维护社会稳定</w:t>
            </w:r>
          </w:p>
        </w:tc>
        <w:tc>
          <w:tcPr>
            <w:tcW w:w="1152" w:type="dxa"/>
            <w:vAlign w:val="center"/>
          </w:tcPr>
          <w:p w14:paraId="1574B007">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098" w:type="dxa"/>
            <w:vAlign w:val="center"/>
          </w:tcPr>
          <w:p w14:paraId="28967D1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687" w:type="dxa"/>
            <w:vAlign w:val="center"/>
          </w:tcPr>
          <w:p w14:paraId="1FB76038">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35" w:type="dxa"/>
            <w:shd w:val="clear" w:color="auto" w:fill="auto"/>
            <w:vAlign w:val="center"/>
          </w:tcPr>
          <w:p w14:paraId="3733C4F3">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00" w:type="dxa"/>
            <w:vAlign w:val="center"/>
          </w:tcPr>
          <w:p w14:paraId="2E5ED88A">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7F1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05" w:type="dxa"/>
            <w:vMerge w:val="continue"/>
            <w:vAlign w:val="center"/>
          </w:tcPr>
          <w:p w14:paraId="320672BA">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2B9A6B62">
            <w:pPr>
              <w:widowControl/>
              <w:spacing w:line="240" w:lineRule="exact"/>
              <w:jc w:val="left"/>
              <w:rPr>
                <w:rFonts w:hint="default" w:ascii="Times New Roman" w:hAnsi="Times New Roman" w:eastAsia="仿宋" w:cs="Times New Roman"/>
                <w:color w:val="000000"/>
                <w:kern w:val="0"/>
                <w:sz w:val="20"/>
                <w:szCs w:val="20"/>
              </w:rPr>
            </w:pPr>
          </w:p>
        </w:tc>
        <w:tc>
          <w:tcPr>
            <w:tcW w:w="1162" w:type="dxa"/>
            <w:vAlign w:val="center"/>
          </w:tcPr>
          <w:p w14:paraId="56066D2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4CCF816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065" w:type="dxa"/>
            <w:gridSpan w:val="2"/>
            <w:vAlign w:val="center"/>
          </w:tcPr>
          <w:p w14:paraId="16ECBFE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生态效益情况</w:t>
            </w:r>
          </w:p>
        </w:tc>
        <w:tc>
          <w:tcPr>
            <w:tcW w:w="1152" w:type="dxa"/>
            <w:vAlign w:val="center"/>
          </w:tcPr>
          <w:p w14:paraId="56B52E2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098" w:type="dxa"/>
            <w:vAlign w:val="center"/>
          </w:tcPr>
          <w:p w14:paraId="024EBE76">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687" w:type="dxa"/>
            <w:vAlign w:val="center"/>
          </w:tcPr>
          <w:p w14:paraId="4C877487">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35" w:type="dxa"/>
            <w:shd w:val="clear" w:color="auto" w:fill="auto"/>
            <w:vAlign w:val="center"/>
          </w:tcPr>
          <w:p w14:paraId="325FB7C1">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1400" w:type="dxa"/>
            <w:vAlign w:val="center"/>
          </w:tcPr>
          <w:p w14:paraId="42496CB0">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DFD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05" w:type="dxa"/>
            <w:vMerge w:val="continue"/>
            <w:vAlign w:val="center"/>
          </w:tcPr>
          <w:p w14:paraId="3851F2E4">
            <w:pPr>
              <w:widowControl/>
              <w:spacing w:line="240" w:lineRule="exact"/>
              <w:jc w:val="center"/>
              <w:rPr>
                <w:rFonts w:hint="default" w:ascii="Times New Roman" w:hAnsi="Times New Roman" w:eastAsia="仿宋" w:cs="Times New Roman"/>
                <w:color w:val="000000"/>
                <w:kern w:val="0"/>
                <w:sz w:val="20"/>
                <w:szCs w:val="20"/>
              </w:rPr>
            </w:pPr>
          </w:p>
        </w:tc>
        <w:tc>
          <w:tcPr>
            <w:tcW w:w="973" w:type="dxa"/>
            <w:vMerge w:val="continue"/>
            <w:vAlign w:val="center"/>
          </w:tcPr>
          <w:p w14:paraId="1D3134FC">
            <w:pPr>
              <w:widowControl/>
              <w:spacing w:line="240" w:lineRule="exact"/>
              <w:jc w:val="left"/>
              <w:rPr>
                <w:rFonts w:hint="default" w:ascii="Times New Roman" w:hAnsi="Times New Roman" w:eastAsia="仿宋" w:cs="Times New Roman"/>
                <w:color w:val="000000"/>
                <w:kern w:val="0"/>
                <w:sz w:val="20"/>
                <w:szCs w:val="20"/>
              </w:rPr>
            </w:pPr>
          </w:p>
        </w:tc>
        <w:tc>
          <w:tcPr>
            <w:tcW w:w="1162" w:type="dxa"/>
            <w:vAlign w:val="center"/>
          </w:tcPr>
          <w:p w14:paraId="0D6F3FF7">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065" w:type="dxa"/>
            <w:gridSpan w:val="2"/>
            <w:vAlign w:val="center"/>
          </w:tcPr>
          <w:p w14:paraId="08731A41">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全面提高思想共识夯实共同的思想政治基础</w:t>
            </w:r>
          </w:p>
        </w:tc>
        <w:tc>
          <w:tcPr>
            <w:tcW w:w="1152" w:type="dxa"/>
            <w:vAlign w:val="center"/>
          </w:tcPr>
          <w:p w14:paraId="5057C04E">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098" w:type="dxa"/>
            <w:vAlign w:val="center"/>
          </w:tcPr>
          <w:p w14:paraId="60E38A35">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687" w:type="dxa"/>
            <w:vAlign w:val="center"/>
          </w:tcPr>
          <w:p w14:paraId="7E95DAE7">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35" w:type="dxa"/>
            <w:shd w:val="clear" w:color="auto" w:fill="auto"/>
            <w:vAlign w:val="center"/>
          </w:tcPr>
          <w:p w14:paraId="221E6BC8">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00" w:type="dxa"/>
            <w:vAlign w:val="center"/>
          </w:tcPr>
          <w:p w14:paraId="04B84BBC">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2FD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05" w:type="dxa"/>
            <w:vMerge w:val="continue"/>
            <w:vAlign w:val="center"/>
          </w:tcPr>
          <w:p w14:paraId="2FF5546D">
            <w:pPr>
              <w:widowControl/>
              <w:spacing w:line="240" w:lineRule="exact"/>
              <w:jc w:val="left"/>
              <w:rPr>
                <w:rFonts w:hint="default" w:ascii="Times New Roman" w:hAnsi="Times New Roman" w:eastAsia="仿宋" w:cs="Times New Roman"/>
                <w:color w:val="000000"/>
                <w:kern w:val="0"/>
                <w:sz w:val="20"/>
                <w:szCs w:val="20"/>
              </w:rPr>
            </w:pPr>
          </w:p>
        </w:tc>
        <w:tc>
          <w:tcPr>
            <w:tcW w:w="973" w:type="dxa"/>
            <w:vAlign w:val="center"/>
          </w:tcPr>
          <w:p w14:paraId="5304F768">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615F11ED">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162" w:type="dxa"/>
            <w:vAlign w:val="center"/>
          </w:tcPr>
          <w:p w14:paraId="7F4EB1B5">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服务对象满意度指标</w:t>
            </w:r>
          </w:p>
        </w:tc>
        <w:tc>
          <w:tcPr>
            <w:tcW w:w="1065" w:type="dxa"/>
            <w:gridSpan w:val="2"/>
            <w:vAlign w:val="center"/>
          </w:tcPr>
          <w:p w14:paraId="006D0014">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社会公众满意度</w:t>
            </w:r>
          </w:p>
        </w:tc>
        <w:tc>
          <w:tcPr>
            <w:tcW w:w="1152" w:type="dxa"/>
            <w:vAlign w:val="center"/>
          </w:tcPr>
          <w:p w14:paraId="3117FBCB">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w:t>
            </w:r>
            <w:r>
              <w:rPr>
                <w:rFonts w:hint="default" w:ascii="Times New Roman" w:hAnsi="Times New Roman" w:eastAsia="仿宋" w:cs="Times New Roman"/>
                <w:color w:val="000000"/>
                <w:kern w:val="0"/>
                <w:sz w:val="20"/>
                <w:szCs w:val="20"/>
                <w:lang w:val="en-US" w:eastAsia="zh-CN"/>
              </w:rPr>
              <w:t>90%</w:t>
            </w:r>
          </w:p>
        </w:tc>
        <w:tc>
          <w:tcPr>
            <w:tcW w:w="1098" w:type="dxa"/>
            <w:vAlign w:val="center"/>
          </w:tcPr>
          <w:p w14:paraId="1A86EEA0">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w:t>
            </w:r>
            <w:r>
              <w:rPr>
                <w:rFonts w:hint="default" w:ascii="Times New Roman" w:hAnsi="Times New Roman" w:eastAsia="仿宋" w:cs="Times New Roman"/>
                <w:color w:val="000000"/>
                <w:kern w:val="0"/>
                <w:sz w:val="20"/>
                <w:szCs w:val="20"/>
                <w:lang w:val="en-US" w:eastAsia="zh-CN"/>
              </w:rPr>
              <w:t>90%</w:t>
            </w:r>
          </w:p>
        </w:tc>
        <w:tc>
          <w:tcPr>
            <w:tcW w:w="687" w:type="dxa"/>
            <w:vAlign w:val="center"/>
          </w:tcPr>
          <w:p w14:paraId="39FAEB16">
            <w:pPr>
              <w:widowControl/>
              <w:spacing w:line="240" w:lineRule="exact"/>
              <w:ind w:firstLine="200" w:firstLineChars="100"/>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35" w:type="dxa"/>
            <w:shd w:val="clear" w:color="auto" w:fill="auto"/>
            <w:vAlign w:val="center"/>
          </w:tcPr>
          <w:p w14:paraId="7DC1E949">
            <w:pPr>
              <w:widowControl/>
              <w:spacing w:line="24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00" w:type="dxa"/>
            <w:vAlign w:val="center"/>
          </w:tcPr>
          <w:p w14:paraId="3B6C0492">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CF3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5" w:type="dxa"/>
            <w:gridSpan w:val="7"/>
            <w:vAlign w:val="center"/>
          </w:tcPr>
          <w:p w14:paraId="001377B2">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687" w:type="dxa"/>
            <w:vAlign w:val="center"/>
          </w:tcPr>
          <w:p w14:paraId="39953C6F">
            <w:pPr>
              <w:widowControl/>
              <w:spacing w:line="24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835" w:type="dxa"/>
            <w:vAlign w:val="center"/>
          </w:tcPr>
          <w:p w14:paraId="703E2674">
            <w:pPr>
              <w:widowControl/>
              <w:spacing w:line="24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96.82</w:t>
            </w:r>
          </w:p>
        </w:tc>
        <w:tc>
          <w:tcPr>
            <w:tcW w:w="1400" w:type="dxa"/>
            <w:vAlign w:val="center"/>
          </w:tcPr>
          <w:p w14:paraId="1A54C51C">
            <w:pPr>
              <w:widowControl/>
              <w:spacing w:line="24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5A2BCA1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eastAsia="仿宋_GB2312" w:cs="Times New Roman"/>
          <w:snapToGrid/>
          <w:color w:val="000000"/>
          <w:kern w:val="0"/>
          <w:sz w:val="24"/>
          <w:szCs w:val="24"/>
          <w:lang w:val="en-US" w:eastAsia="zh-CN" w:bidi="ar-SA"/>
        </w:rPr>
        <w:t>填表人：杨怡之             填报日期：2025.6.12       联系电话：15907450787</w:t>
      </w:r>
    </w:p>
    <w:p w14:paraId="07D89667">
      <w:pPr>
        <w:rPr>
          <w:rFonts w:hint="default" w:ascii="Times New Roman" w:hAnsi="Times New Roman" w:eastAsia="方正小标宋_GBK" w:cs="Times New Roman"/>
          <w:color w:val="000000"/>
          <w:shd w:val="clear" w:color="auto" w:fill="FFFFFF"/>
        </w:rPr>
      </w:pPr>
      <w:r>
        <w:rPr>
          <w:rFonts w:hint="default" w:ascii="Times New Roman" w:hAnsi="Times New Roman" w:eastAsia="方正小标宋_GBK" w:cs="Times New Roman"/>
          <w:color w:val="000000"/>
          <w:shd w:val="clear" w:color="auto" w:fill="FFFFFF"/>
        </w:rPr>
        <w:br w:type="page"/>
      </w:r>
    </w:p>
    <w:p w14:paraId="14DBAC04">
      <w:pPr>
        <w:pStyle w:val="6"/>
        <w:widowControl/>
        <w:shd w:val="clear" w:color="auto" w:fill="FFFFFF"/>
        <w:spacing w:beforeAutospacing="0" w:afterAutospacing="0" w:line="480" w:lineRule="exact"/>
        <w:jc w:val="both"/>
        <w:rPr>
          <w:rFonts w:hint="default" w:ascii="Times New Roman" w:hAnsi="Times New Roman" w:eastAsia="方正小标宋_GBK" w:cs="Times New Roman"/>
          <w:color w:val="000000"/>
          <w:shd w:val="clear" w:color="auto" w:fill="FFFFFF"/>
          <w:lang w:val="en-US" w:eastAsia="zh-CN"/>
        </w:rPr>
      </w:pPr>
      <w:r>
        <w:rPr>
          <w:rFonts w:hint="default" w:ascii="Times New Roman" w:hAnsi="Times New Roman" w:eastAsia="方正小标宋_GBK" w:cs="Times New Roman"/>
          <w:color w:val="000000"/>
          <w:shd w:val="clear" w:color="auto" w:fill="FFFFFF"/>
        </w:rPr>
        <w:t>附件3</w:t>
      </w:r>
      <w:r>
        <w:rPr>
          <w:rFonts w:hint="default" w:ascii="Times New Roman" w:hAnsi="Times New Roman" w:eastAsia="方正小标宋_GBK" w:cs="Times New Roman"/>
          <w:color w:val="000000"/>
          <w:shd w:val="clear" w:color="auto" w:fill="FFFFFF"/>
          <w:lang w:val="en-US" w:eastAsia="zh-CN"/>
        </w:rPr>
        <w:t>-1</w:t>
      </w:r>
    </w:p>
    <w:p w14:paraId="7CF76840">
      <w:pPr>
        <w:widowControl/>
        <w:tabs>
          <w:tab w:val="left" w:pos="3611"/>
          <w:tab w:val="left" w:pos="4791"/>
          <w:tab w:val="left" w:pos="5951"/>
          <w:tab w:val="left" w:pos="7071"/>
          <w:tab w:val="left" w:pos="8191"/>
          <w:tab w:val="left" w:pos="9311"/>
        </w:tabs>
        <w:snapToGrid w:val="0"/>
        <w:spacing w:line="440" w:lineRule="atLeast"/>
        <w:jc w:val="center"/>
        <w:rPr>
          <w:rFonts w:hint="default" w:ascii="Times New Roman" w:hAnsi="Times New Roman" w:eastAsia="方正小标宋_GBK" w:cs="Times New Roman"/>
          <w:color w:val="000000"/>
          <w:kern w:val="0"/>
          <w:sz w:val="28"/>
          <w:szCs w:val="28"/>
          <w:shd w:val="clear" w:color="auto" w:fill="FFFFFF"/>
          <w:lang w:bidi="ar"/>
        </w:rPr>
      </w:pPr>
      <w:r>
        <w:rPr>
          <w:rFonts w:hint="default" w:ascii="Times New Roman" w:hAnsi="Times New Roman" w:eastAsia="方正小标宋_GBK" w:cs="Times New Roman"/>
          <w:color w:val="000000"/>
          <w:kern w:val="0"/>
          <w:sz w:val="28"/>
          <w:szCs w:val="28"/>
          <w:shd w:val="clear" w:color="auto" w:fill="FFFFFF"/>
          <w:lang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212"/>
        <w:gridCol w:w="1146"/>
        <w:gridCol w:w="1134"/>
        <w:gridCol w:w="828"/>
        <w:gridCol w:w="873"/>
        <w:gridCol w:w="1418"/>
      </w:tblGrid>
      <w:tr w14:paraId="359B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7ADCF65">
            <w:pPr>
              <w:widowControl/>
              <w:spacing w:line="280" w:lineRule="exact"/>
              <w:jc w:val="center"/>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70099EE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vAlign w:val="center"/>
          </w:tcPr>
          <w:p w14:paraId="439C155F">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民主党派管理经费</w:t>
            </w:r>
          </w:p>
        </w:tc>
      </w:tr>
      <w:tr w14:paraId="2B2B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01FE39E">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vAlign w:val="center"/>
          </w:tcPr>
          <w:p w14:paraId="646DBCE6">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711D38B4">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vAlign w:val="center"/>
          </w:tcPr>
          <w:p w14:paraId="7DC09EBA">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065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01CC16F">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vAlign w:val="center"/>
          </w:tcPr>
          <w:p w14:paraId="65A385D9">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12" w:type="dxa"/>
            <w:vAlign w:val="center"/>
          </w:tcPr>
          <w:p w14:paraId="2A76D95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56F38B3B">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46" w:type="dxa"/>
            <w:vAlign w:val="center"/>
          </w:tcPr>
          <w:p w14:paraId="40F7AF03">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168A6AEF">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vAlign w:val="center"/>
          </w:tcPr>
          <w:p w14:paraId="441A6485">
            <w:pPr>
              <w:widowControl/>
              <w:spacing w:line="28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154EC28D">
            <w:pPr>
              <w:widowControl/>
              <w:spacing w:line="28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vAlign w:val="center"/>
          </w:tcPr>
          <w:p w14:paraId="775EB60A">
            <w:pPr>
              <w:widowControl/>
              <w:spacing w:line="28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873" w:type="dxa"/>
            <w:vAlign w:val="center"/>
          </w:tcPr>
          <w:p w14:paraId="3CB309B5">
            <w:pPr>
              <w:widowControl/>
              <w:spacing w:line="28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418" w:type="dxa"/>
            <w:vAlign w:val="center"/>
          </w:tcPr>
          <w:p w14:paraId="0530126D">
            <w:pPr>
              <w:widowControl/>
              <w:spacing w:line="280" w:lineRule="exact"/>
              <w:jc w:val="center"/>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510D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11558C55">
            <w:pPr>
              <w:widowControl/>
              <w:spacing w:line="280" w:lineRule="exact"/>
              <w:jc w:val="left"/>
              <w:rPr>
                <w:rFonts w:hint="default" w:ascii="Times New Roman" w:hAnsi="Times New Roman" w:eastAsia="仿宋" w:cs="Times New Roman"/>
                <w:color w:val="000000"/>
                <w:kern w:val="0"/>
                <w:sz w:val="20"/>
                <w:szCs w:val="20"/>
              </w:rPr>
            </w:pPr>
          </w:p>
        </w:tc>
        <w:tc>
          <w:tcPr>
            <w:tcW w:w="2160" w:type="dxa"/>
            <w:gridSpan w:val="2"/>
            <w:vAlign w:val="center"/>
          </w:tcPr>
          <w:p w14:paraId="0A20AA6B">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212" w:type="dxa"/>
            <w:vAlign w:val="center"/>
          </w:tcPr>
          <w:p w14:paraId="205E6838">
            <w:pPr>
              <w:widowControl/>
              <w:spacing w:line="280" w:lineRule="exact"/>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50</w:t>
            </w:r>
          </w:p>
        </w:tc>
        <w:tc>
          <w:tcPr>
            <w:tcW w:w="1146" w:type="dxa"/>
            <w:vAlign w:val="center"/>
          </w:tcPr>
          <w:p w14:paraId="1EEAB6C5">
            <w:pPr>
              <w:widowControl/>
              <w:spacing w:line="280" w:lineRule="exact"/>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48.03</w:t>
            </w:r>
            <w:r>
              <w:rPr>
                <w:rFonts w:hint="eastAsia" w:ascii="Times New Roman" w:hAnsi="Times New Roman" w:eastAsia="仿宋" w:cs="Times New Roman"/>
                <w:color w:val="000000"/>
                <w:kern w:val="0"/>
                <w:sz w:val="20"/>
                <w:szCs w:val="20"/>
                <w:lang w:val="en-US" w:eastAsia="zh-CN"/>
              </w:rPr>
              <w:t>（25年做错了，应该为50）</w:t>
            </w:r>
          </w:p>
        </w:tc>
        <w:tc>
          <w:tcPr>
            <w:tcW w:w="1134" w:type="dxa"/>
            <w:vAlign w:val="center"/>
          </w:tcPr>
          <w:p w14:paraId="34221EEB">
            <w:pPr>
              <w:widowControl/>
              <w:spacing w:line="280" w:lineRule="exact"/>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48.03</w:t>
            </w:r>
          </w:p>
        </w:tc>
        <w:tc>
          <w:tcPr>
            <w:tcW w:w="828" w:type="dxa"/>
            <w:vAlign w:val="center"/>
          </w:tcPr>
          <w:p w14:paraId="402CAF84">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10</w:t>
            </w:r>
          </w:p>
        </w:tc>
        <w:tc>
          <w:tcPr>
            <w:tcW w:w="873" w:type="dxa"/>
            <w:vAlign w:val="center"/>
          </w:tcPr>
          <w:p w14:paraId="2EF98968">
            <w:pPr>
              <w:widowControl/>
              <w:spacing w:line="280" w:lineRule="exact"/>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418" w:type="dxa"/>
            <w:vAlign w:val="center"/>
          </w:tcPr>
          <w:p w14:paraId="05874ABF">
            <w:pPr>
              <w:widowControl/>
              <w:spacing w:line="280" w:lineRule="exact"/>
              <w:jc w:val="left"/>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r>
      <w:tr w14:paraId="0EA9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825DD3E">
            <w:pPr>
              <w:widowControl/>
              <w:spacing w:line="280" w:lineRule="exact"/>
              <w:jc w:val="left"/>
              <w:rPr>
                <w:rFonts w:hint="default" w:ascii="Times New Roman" w:hAnsi="Times New Roman" w:eastAsia="仿宋" w:cs="Times New Roman"/>
                <w:color w:val="000000"/>
                <w:kern w:val="0"/>
                <w:sz w:val="20"/>
                <w:szCs w:val="20"/>
              </w:rPr>
            </w:pPr>
          </w:p>
        </w:tc>
        <w:tc>
          <w:tcPr>
            <w:tcW w:w="2160" w:type="dxa"/>
            <w:gridSpan w:val="2"/>
            <w:vAlign w:val="center"/>
          </w:tcPr>
          <w:p w14:paraId="2607AE4E">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212" w:type="dxa"/>
            <w:vAlign w:val="center"/>
          </w:tcPr>
          <w:p w14:paraId="2C4E64FD">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6" w:type="dxa"/>
            <w:vAlign w:val="center"/>
          </w:tcPr>
          <w:p w14:paraId="52AD973E">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7CDF755D">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6E2CAD80">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205539F6">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7D6DBC6C">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86F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563A4F3">
            <w:pPr>
              <w:widowControl/>
              <w:spacing w:line="280" w:lineRule="exact"/>
              <w:jc w:val="left"/>
              <w:rPr>
                <w:rFonts w:hint="default" w:ascii="Times New Roman" w:hAnsi="Times New Roman" w:eastAsia="仿宋" w:cs="Times New Roman"/>
                <w:color w:val="000000"/>
                <w:kern w:val="0"/>
                <w:sz w:val="20"/>
                <w:szCs w:val="20"/>
              </w:rPr>
            </w:pPr>
          </w:p>
        </w:tc>
        <w:tc>
          <w:tcPr>
            <w:tcW w:w="2160" w:type="dxa"/>
            <w:gridSpan w:val="2"/>
            <w:vAlign w:val="center"/>
          </w:tcPr>
          <w:p w14:paraId="10B8ABE3">
            <w:pPr>
              <w:widowControl/>
              <w:spacing w:line="280" w:lineRule="exact"/>
              <w:ind w:firstLine="600" w:firstLineChars="300"/>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212" w:type="dxa"/>
            <w:vAlign w:val="center"/>
          </w:tcPr>
          <w:p w14:paraId="079C38C8">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6" w:type="dxa"/>
            <w:vAlign w:val="center"/>
          </w:tcPr>
          <w:p w14:paraId="3D43822D">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36B4C89E">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6BE15AE8">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1752BF56">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14E47061">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402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37CB46CD">
            <w:pPr>
              <w:widowControl/>
              <w:spacing w:line="280" w:lineRule="exact"/>
              <w:jc w:val="left"/>
              <w:rPr>
                <w:rFonts w:hint="default" w:ascii="Times New Roman" w:hAnsi="Times New Roman" w:eastAsia="仿宋" w:cs="Times New Roman"/>
                <w:color w:val="000000"/>
                <w:kern w:val="0"/>
                <w:sz w:val="20"/>
                <w:szCs w:val="20"/>
              </w:rPr>
            </w:pPr>
          </w:p>
        </w:tc>
        <w:tc>
          <w:tcPr>
            <w:tcW w:w="2160" w:type="dxa"/>
            <w:gridSpan w:val="2"/>
            <w:vAlign w:val="center"/>
          </w:tcPr>
          <w:p w14:paraId="1AE86276">
            <w:pPr>
              <w:widowControl/>
              <w:spacing w:line="280" w:lineRule="exact"/>
              <w:ind w:firstLine="600" w:firstLineChars="300"/>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212" w:type="dxa"/>
            <w:vAlign w:val="center"/>
          </w:tcPr>
          <w:p w14:paraId="6B3CDB0B">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6" w:type="dxa"/>
            <w:vAlign w:val="center"/>
          </w:tcPr>
          <w:p w14:paraId="1AB5E393">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6B25727C">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187A6157">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6B413B5A">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3234FE1D">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1660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1080" w:type="dxa"/>
            <w:vMerge w:val="restart"/>
            <w:vAlign w:val="center"/>
          </w:tcPr>
          <w:p w14:paraId="1A277600">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vAlign w:val="center"/>
          </w:tcPr>
          <w:p w14:paraId="44E105E9">
            <w:pPr>
              <w:widowControl/>
              <w:spacing w:line="280" w:lineRule="exact"/>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预期目标</w:t>
            </w:r>
          </w:p>
        </w:tc>
        <w:tc>
          <w:tcPr>
            <w:tcW w:w="4253" w:type="dxa"/>
            <w:gridSpan w:val="4"/>
            <w:vAlign w:val="center"/>
          </w:tcPr>
          <w:p w14:paraId="1BFB6032">
            <w:pPr>
              <w:widowControl/>
              <w:spacing w:line="280" w:lineRule="exact"/>
              <w:jc w:val="center"/>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实际完成情况　</w:t>
            </w:r>
          </w:p>
        </w:tc>
      </w:tr>
      <w:tr w14:paraId="6B14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F78FC4C">
            <w:pPr>
              <w:widowControl/>
              <w:spacing w:line="280" w:lineRule="exact"/>
              <w:jc w:val="left"/>
              <w:rPr>
                <w:rFonts w:hint="default" w:ascii="Times New Roman" w:hAnsi="Times New Roman" w:eastAsia="仿宋" w:cs="Times New Roman"/>
                <w:color w:val="000000"/>
                <w:kern w:val="0"/>
                <w:sz w:val="20"/>
                <w:szCs w:val="20"/>
              </w:rPr>
            </w:pPr>
          </w:p>
        </w:tc>
        <w:tc>
          <w:tcPr>
            <w:tcW w:w="4518" w:type="dxa"/>
            <w:gridSpan w:val="4"/>
            <w:vAlign w:val="center"/>
          </w:tcPr>
          <w:p w14:paraId="662469DC">
            <w:pPr>
              <w:widowControl/>
              <w:spacing w:line="280" w:lineRule="exact"/>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目标1：履行参政党职能，加强基层组织思想建设，夯实共同的思想政治基础。</w:t>
            </w:r>
          </w:p>
          <w:p w14:paraId="3DA65437">
            <w:pPr>
              <w:widowControl/>
              <w:spacing w:line="280" w:lineRule="exact"/>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目标2：上报市政协提案不少于5件；</w:t>
            </w:r>
          </w:p>
          <w:p w14:paraId="28F1543E">
            <w:pPr>
              <w:widowControl/>
              <w:spacing w:line="280" w:lineRule="exact"/>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目标3：完成调研报告不少于1篇；</w:t>
            </w:r>
          </w:p>
          <w:p w14:paraId="3E7775EA">
            <w:pPr>
              <w:widowControl/>
              <w:spacing w:line="280" w:lineRule="exact"/>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目标4：上报市政协提案立案率90%以上。</w:t>
            </w:r>
          </w:p>
        </w:tc>
        <w:tc>
          <w:tcPr>
            <w:tcW w:w="4253" w:type="dxa"/>
            <w:gridSpan w:val="4"/>
            <w:vAlign w:val="center"/>
          </w:tcPr>
          <w:p w14:paraId="3193BE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color w:val="000000"/>
                <w:kern w:val="0"/>
                <w:sz w:val="20"/>
                <w:szCs w:val="20"/>
                <w:highlight w:val="none"/>
              </w:rPr>
              <w:t>　</w:t>
            </w:r>
            <w:r>
              <w:rPr>
                <w:rFonts w:hint="default" w:ascii="Times New Roman" w:hAnsi="Times New Roman" w:eastAsia="仿宋" w:cs="Times New Roman"/>
                <w:color w:val="000000"/>
                <w:kern w:val="0"/>
                <w:sz w:val="20"/>
                <w:szCs w:val="20"/>
                <w:highlight w:val="none"/>
                <w:lang w:val="en-US" w:eastAsia="zh-CN"/>
              </w:rPr>
              <w:t>连续五年对口溆浦开展沅江流域生态环境保护工作，累计发现并解决各类生态环境问题30余个。2025年作为收官之年，邀请省市县三级专家，聚焦文明祭祀、黑臭水体治理、城镇污水处理等重点，开展专项民主监督5次，提出改进建议8条，促进当地生态环境优化；全年累计报送社情民意信息42篇，</w:t>
            </w:r>
            <w:r>
              <w:rPr>
                <w:rFonts w:hint="default" w:ascii="Times New Roman" w:hAnsi="Times New Roman" w:eastAsia="仿宋" w:cs="Times New Roman"/>
                <w:color w:val="000000"/>
                <w:kern w:val="0"/>
                <w:sz w:val="20"/>
                <w:szCs w:val="20"/>
                <w:highlight w:val="none"/>
              </w:rPr>
              <w:t>上报市政协提案立案率90%以上</w:t>
            </w:r>
            <w:r>
              <w:rPr>
                <w:rFonts w:hint="default" w:ascii="Times New Roman" w:hAnsi="Times New Roman" w:eastAsia="仿宋" w:cs="Times New Roman"/>
                <w:color w:val="000000"/>
                <w:kern w:val="0"/>
                <w:sz w:val="20"/>
                <w:szCs w:val="20"/>
                <w:highlight w:val="none"/>
                <w:lang w:eastAsia="zh-CN"/>
              </w:rPr>
              <w:t>。</w:t>
            </w:r>
          </w:p>
        </w:tc>
      </w:tr>
      <w:tr w14:paraId="5F9E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1F59DF75">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756C6288">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0E21C176">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4DDED756">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vAlign w:val="center"/>
          </w:tcPr>
          <w:p w14:paraId="427B4B07">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vAlign w:val="center"/>
          </w:tcPr>
          <w:p w14:paraId="7A32FC53">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212" w:type="dxa"/>
            <w:vAlign w:val="center"/>
          </w:tcPr>
          <w:p w14:paraId="48620800">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146" w:type="dxa"/>
            <w:vAlign w:val="center"/>
          </w:tcPr>
          <w:p w14:paraId="7525AF7B">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7EED0B88">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vAlign w:val="center"/>
          </w:tcPr>
          <w:p w14:paraId="767A130D">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49BCB5E6">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vAlign w:val="center"/>
          </w:tcPr>
          <w:p w14:paraId="5E339EFD">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873" w:type="dxa"/>
            <w:vAlign w:val="center"/>
          </w:tcPr>
          <w:p w14:paraId="1D76C6A4">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418" w:type="dxa"/>
            <w:vAlign w:val="center"/>
          </w:tcPr>
          <w:p w14:paraId="6CA2E59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35064493">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1768F72E">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1B1E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2588FC45">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restart"/>
            <w:vAlign w:val="center"/>
          </w:tcPr>
          <w:p w14:paraId="03806E8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成本指标</w:t>
            </w:r>
          </w:p>
        </w:tc>
        <w:tc>
          <w:tcPr>
            <w:tcW w:w="1080" w:type="dxa"/>
            <w:vAlign w:val="center"/>
          </w:tcPr>
          <w:p w14:paraId="30A454D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经济成本指标</w:t>
            </w:r>
          </w:p>
        </w:tc>
        <w:tc>
          <w:tcPr>
            <w:tcW w:w="1212" w:type="dxa"/>
            <w:vAlign w:val="center"/>
          </w:tcPr>
          <w:p w14:paraId="5EEA14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民主党派管理经费</w:t>
            </w:r>
          </w:p>
        </w:tc>
        <w:tc>
          <w:tcPr>
            <w:tcW w:w="1146" w:type="dxa"/>
            <w:vAlign w:val="center"/>
          </w:tcPr>
          <w:p w14:paraId="09F3623D">
            <w:pPr>
              <w:widowControl/>
              <w:spacing w:line="280" w:lineRule="exact"/>
              <w:jc w:val="center"/>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color w:val="000000"/>
                <w:kern w:val="0"/>
                <w:sz w:val="20"/>
                <w:szCs w:val="20"/>
                <w:highlight w:val="none"/>
                <w:lang w:val="en-US" w:eastAsia="zh-CN"/>
              </w:rPr>
              <w:t>50</w:t>
            </w:r>
          </w:p>
        </w:tc>
        <w:tc>
          <w:tcPr>
            <w:tcW w:w="1134" w:type="dxa"/>
            <w:vAlign w:val="center"/>
          </w:tcPr>
          <w:p w14:paraId="0759844B">
            <w:pPr>
              <w:widowControl/>
              <w:spacing w:line="280" w:lineRule="exact"/>
              <w:jc w:val="center"/>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color w:val="000000"/>
                <w:kern w:val="0"/>
                <w:sz w:val="20"/>
                <w:szCs w:val="20"/>
                <w:lang w:val="en-US" w:eastAsia="zh-CN"/>
              </w:rPr>
              <w:t>48.03</w:t>
            </w:r>
          </w:p>
        </w:tc>
        <w:tc>
          <w:tcPr>
            <w:tcW w:w="828" w:type="dxa"/>
            <w:vAlign w:val="center"/>
          </w:tcPr>
          <w:p w14:paraId="1FE3C7AB">
            <w:pPr>
              <w:widowControl/>
              <w:spacing w:line="280" w:lineRule="exact"/>
              <w:jc w:val="center"/>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color w:val="000000"/>
                <w:kern w:val="0"/>
                <w:sz w:val="20"/>
                <w:szCs w:val="20"/>
                <w:highlight w:val="none"/>
                <w:lang w:val="en-US" w:eastAsia="zh-CN"/>
              </w:rPr>
              <w:t>10</w:t>
            </w:r>
          </w:p>
        </w:tc>
        <w:tc>
          <w:tcPr>
            <w:tcW w:w="873" w:type="dxa"/>
            <w:vAlign w:val="center"/>
          </w:tcPr>
          <w:p w14:paraId="6211755D">
            <w:pPr>
              <w:widowControl/>
              <w:spacing w:line="280" w:lineRule="exact"/>
              <w:jc w:val="center"/>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color w:val="000000"/>
                <w:kern w:val="0"/>
                <w:sz w:val="20"/>
                <w:szCs w:val="20"/>
                <w:highlight w:val="none"/>
                <w:lang w:val="en-US" w:eastAsia="zh-CN"/>
              </w:rPr>
              <w:t>9.61</w:t>
            </w:r>
          </w:p>
        </w:tc>
        <w:tc>
          <w:tcPr>
            <w:tcW w:w="1418" w:type="dxa"/>
            <w:vAlign w:val="center"/>
          </w:tcPr>
          <w:p w14:paraId="774343AB">
            <w:pPr>
              <w:widowControl/>
              <w:spacing w:line="280" w:lineRule="exact"/>
              <w:jc w:val="center"/>
              <w:rPr>
                <w:rFonts w:hint="default" w:ascii="Times New Roman" w:hAnsi="Times New Roman" w:eastAsia="仿宋" w:cs="Times New Roman"/>
                <w:color w:val="000000"/>
                <w:kern w:val="0"/>
                <w:sz w:val="20"/>
                <w:szCs w:val="20"/>
              </w:rPr>
            </w:pPr>
          </w:p>
        </w:tc>
      </w:tr>
      <w:tr w14:paraId="705E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vAlign w:val="center"/>
          </w:tcPr>
          <w:p w14:paraId="0572A850">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737F9852">
            <w:pPr>
              <w:widowControl/>
              <w:spacing w:line="280" w:lineRule="exact"/>
              <w:jc w:val="center"/>
              <w:rPr>
                <w:rFonts w:hint="default" w:ascii="Times New Roman" w:hAnsi="Times New Roman" w:eastAsia="仿宋" w:cs="Times New Roman"/>
                <w:color w:val="000000"/>
                <w:kern w:val="0"/>
                <w:sz w:val="20"/>
                <w:szCs w:val="20"/>
              </w:rPr>
            </w:pPr>
          </w:p>
        </w:tc>
        <w:tc>
          <w:tcPr>
            <w:tcW w:w="1080" w:type="dxa"/>
            <w:vAlign w:val="center"/>
          </w:tcPr>
          <w:p w14:paraId="67840185">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社会成本指标</w:t>
            </w:r>
          </w:p>
        </w:tc>
        <w:tc>
          <w:tcPr>
            <w:tcW w:w="1212" w:type="dxa"/>
            <w:vAlign w:val="center"/>
          </w:tcPr>
          <w:p w14:paraId="421125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社会成本节约率</w:t>
            </w:r>
          </w:p>
        </w:tc>
        <w:tc>
          <w:tcPr>
            <w:tcW w:w="1146" w:type="dxa"/>
            <w:vAlign w:val="center"/>
          </w:tcPr>
          <w:p w14:paraId="4075B147">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1134" w:type="dxa"/>
            <w:vAlign w:val="center"/>
          </w:tcPr>
          <w:p w14:paraId="28979EB3">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828" w:type="dxa"/>
            <w:vAlign w:val="center"/>
          </w:tcPr>
          <w:p w14:paraId="2EB7D495">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vAlign w:val="center"/>
          </w:tcPr>
          <w:p w14:paraId="029B155A">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vAlign w:val="center"/>
          </w:tcPr>
          <w:p w14:paraId="4A798E20">
            <w:pPr>
              <w:widowControl/>
              <w:spacing w:line="280" w:lineRule="exact"/>
              <w:jc w:val="left"/>
              <w:rPr>
                <w:rFonts w:hint="default" w:ascii="Times New Roman" w:hAnsi="Times New Roman" w:eastAsia="仿宋" w:cs="Times New Roman"/>
                <w:color w:val="000000"/>
                <w:kern w:val="0"/>
                <w:sz w:val="20"/>
                <w:szCs w:val="20"/>
              </w:rPr>
            </w:pPr>
          </w:p>
        </w:tc>
      </w:tr>
      <w:tr w14:paraId="1DA1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6DD5D66D">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589FE458">
            <w:pPr>
              <w:widowControl/>
              <w:spacing w:line="280" w:lineRule="exact"/>
              <w:jc w:val="center"/>
              <w:rPr>
                <w:rFonts w:hint="default" w:ascii="Times New Roman" w:hAnsi="Times New Roman" w:eastAsia="仿宋" w:cs="Times New Roman"/>
                <w:color w:val="000000"/>
                <w:kern w:val="0"/>
                <w:sz w:val="20"/>
                <w:szCs w:val="20"/>
              </w:rPr>
            </w:pPr>
          </w:p>
        </w:tc>
        <w:tc>
          <w:tcPr>
            <w:tcW w:w="1080" w:type="dxa"/>
            <w:vAlign w:val="center"/>
          </w:tcPr>
          <w:p w14:paraId="021658B2">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生态环境成本指标</w:t>
            </w:r>
          </w:p>
        </w:tc>
        <w:tc>
          <w:tcPr>
            <w:tcW w:w="1212" w:type="dxa"/>
            <w:vAlign w:val="center"/>
          </w:tcPr>
          <w:p w14:paraId="40F5BD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生态环境成本节约率</w:t>
            </w:r>
          </w:p>
        </w:tc>
        <w:tc>
          <w:tcPr>
            <w:tcW w:w="1146" w:type="dxa"/>
            <w:vAlign w:val="center"/>
          </w:tcPr>
          <w:p w14:paraId="0E5550FF">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1134" w:type="dxa"/>
            <w:vAlign w:val="center"/>
          </w:tcPr>
          <w:p w14:paraId="10E398DD">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828" w:type="dxa"/>
            <w:vAlign w:val="center"/>
          </w:tcPr>
          <w:p w14:paraId="14C87C37">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vAlign w:val="center"/>
          </w:tcPr>
          <w:p w14:paraId="314167CB">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vAlign w:val="center"/>
          </w:tcPr>
          <w:p w14:paraId="613ED914">
            <w:pPr>
              <w:widowControl/>
              <w:spacing w:line="280" w:lineRule="exact"/>
              <w:jc w:val="left"/>
              <w:rPr>
                <w:rFonts w:hint="default" w:ascii="Times New Roman" w:hAnsi="Times New Roman" w:eastAsia="仿宋" w:cs="Times New Roman"/>
                <w:color w:val="000000"/>
                <w:kern w:val="0"/>
                <w:sz w:val="20"/>
                <w:szCs w:val="20"/>
              </w:rPr>
            </w:pPr>
          </w:p>
        </w:tc>
      </w:tr>
      <w:tr w14:paraId="655D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D62C4F8">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restart"/>
            <w:vAlign w:val="center"/>
          </w:tcPr>
          <w:p w14:paraId="4FBE8218">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2DED7C88">
            <w:pPr>
              <w:widowControl/>
              <w:spacing w:line="280" w:lineRule="exact"/>
              <w:jc w:val="center"/>
              <w:rPr>
                <w:rFonts w:hint="default" w:ascii="Times New Roman" w:hAnsi="Times New Roman" w:eastAsia="仿宋" w:cs="Times New Roman"/>
                <w:color w:val="000000"/>
                <w:kern w:val="0"/>
                <w:sz w:val="20"/>
                <w:szCs w:val="20"/>
              </w:rPr>
            </w:pPr>
          </w:p>
        </w:tc>
        <w:tc>
          <w:tcPr>
            <w:tcW w:w="1080" w:type="dxa"/>
            <w:vMerge w:val="restart"/>
            <w:vAlign w:val="center"/>
          </w:tcPr>
          <w:p w14:paraId="4C8113D7">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212" w:type="dxa"/>
            <w:vAlign w:val="center"/>
          </w:tcPr>
          <w:p w14:paraId="296F03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上报市政协提案</w:t>
            </w:r>
          </w:p>
        </w:tc>
        <w:tc>
          <w:tcPr>
            <w:tcW w:w="1146" w:type="dxa"/>
            <w:vAlign w:val="center"/>
          </w:tcPr>
          <w:p w14:paraId="4DDE94F8">
            <w:pPr>
              <w:widowControl/>
              <w:spacing w:line="280" w:lineRule="exact"/>
              <w:jc w:val="center"/>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≥5</w:t>
            </w:r>
          </w:p>
        </w:tc>
        <w:tc>
          <w:tcPr>
            <w:tcW w:w="1134" w:type="dxa"/>
            <w:vAlign w:val="center"/>
          </w:tcPr>
          <w:p w14:paraId="6EDF1718">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28" w:type="dxa"/>
            <w:vAlign w:val="center"/>
          </w:tcPr>
          <w:p w14:paraId="312D99F2">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shd w:val="clear" w:color="auto" w:fill="auto"/>
            <w:vAlign w:val="center"/>
          </w:tcPr>
          <w:p w14:paraId="31E42660">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1418" w:type="dxa"/>
            <w:vAlign w:val="center"/>
          </w:tcPr>
          <w:p w14:paraId="01365E27">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5611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34AD7D38">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29726E99">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45D78BC8">
            <w:pPr>
              <w:widowControl/>
              <w:spacing w:line="280" w:lineRule="exact"/>
              <w:jc w:val="center"/>
              <w:rPr>
                <w:rFonts w:hint="default" w:ascii="Times New Roman" w:hAnsi="Times New Roman" w:eastAsia="仿宋" w:cs="Times New Roman"/>
                <w:color w:val="000000"/>
                <w:kern w:val="0"/>
                <w:sz w:val="20"/>
                <w:szCs w:val="20"/>
              </w:rPr>
            </w:pPr>
          </w:p>
        </w:tc>
        <w:tc>
          <w:tcPr>
            <w:tcW w:w="1212" w:type="dxa"/>
            <w:vAlign w:val="center"/>
          </w:tcPr>
          <w:p w14:paraId="5BAEFA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调研报告</w:t>
            </w:r>
          </w:p>
        </w:tc>
        <w:tc>
          <w:tcPr>
            <w:tcW w:w="1146" w:type="dxa"/>
            <w:vAlign w:val="center"/>
          </w:tcPr>
          <w:p w14:paraId="2AF51EED">
            <w:pPr>
              <w:widowControl/>
              <w:spacing w:line="280" w:lineRule="exact"/>
              <w:jc w:val="center"/>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≥1</w:t>
            </w:r>
          </w:p>
        </w:tc>
        <w:tc>
          <w:tcPr>
            <w:tcW w:w="1134" w:type="dxa"/>
            <w:vAlign w:val="center"/>
          </w:tcPr>
          <w:p w14:paraId="77C83B55">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28" w:type="dxa"/>
            <w:vAlign w:val="center"/>
          </w:tcPr>
          <w:p w14:paraId="0DE747EB">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shd w:val="clear" w:color="auto" w:fill="auto"/>
            <w:vAlign w:val="center"/>
          </w:tcPr>
          <w:p w14:paraId="2774F778">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1418" w:type="dxa"/>
            <w:vAlign w:val="center"/>
          </w:tcPr>
          <w:p w14:paraId="77FCA652">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072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 w:hRule="atLeast"/>
          <w:jc w:val="center"/>
        </w:trPr>
        <w:tc>
          <w:tcPr>
            <w:tcW w:w="1080" w:type="dxa"/>
            <w:vMerge w:val="continue"/>
            <w:vAlign w:val="center"/>
          </w:tcPr>
          <w:p w14:paraId="3CC0C3A1">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03CF8595">
            <w:pPr>
              <w:widowControl/>
              <w:spacing w:line="280" w:lineRule="exact"/>
              <w:jc w:val="left"/>
              <w:rPr>
                <w:rFonts w:hint="default" w:ascii="Times New Roman" w:hAnsi="Times New Roman" w:eastAsia="仿宋" w:cs="Times New Roman"/>
                <w:color w:val="000000"/>
                <w:kern w:val="0"/>
                <w:sz w:val="20"/>
                <w:szCs w:val="20"/>
              </w:rPr>
            </w:pPr>
          </w:p>
        </w:tc>
        <w:tc>
          <w:tcPr>
            <w:tcW w:w="1080" w:type="dxa"/>
            <w:vAlign w:val="center"/>
          </w:tcPr>
          <w:p w14:paraId="637DD68B">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212" w:type="dxa"/>
            <w:vAlign w:val="center"/>
          </w:tcPr>
          <w:p w14:paraId="2B1958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上报市政协提案立案率</w:t>
            </w:r>
          </w:p>
        </w:tc>
        <w:tc>
          <w:tcPr>
            <w:tcW w:w="1146" w:type="dxa"/>
            <w:vAlign w:val="center"/>
          </w:tcPr>
          <w:p w14:paraId="488574B3">
            <w:pPr>
              <w:widowControl/>
              <w:spacing w:line="280" w:lineRule="exact"/>
              <w:jc w:val="center"/>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≥90%</w:t>
            </w:r>
          </w:p>
        </w:tc>
        <w:tc>
          <w:tcPr>
            <w:tcW w:w="1134" w:type="dxa"/>
            <w:vAlign w:val="center"/>
          </w:tcPr>
          <w:p w14:paraId="70B9A102">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828" w:type="dxa"/>
            <w:vAlign w:val="center"/>
          </w:tcPr>
          <w:p w14:paraId="37E7989D">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vAlign w:val="center"/>
          </w:tcPr>
          <w:p w14:paraId="6C8AC19E">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57F033D1">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BAC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42353108">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68EC8EE2">
            <w:pPr>
              <w:widowControl/>
              <w:spacing w:line="280" w:lineRule="exact"/>
              <w:jc w:val="left"/>
              <w:rPr>
                <w:rFonts w:hint="default" w:ascii="Times New Roman" w:hAnsi="Times New Roman" w:eastAsia="仿宋" w:cs="Times New Roman"/>
                <w:color w:val="000000"/>
                <w:kern w:val="0"/>
                <w:sz w:val="20"/>
                <w:szCs w:val="20"/>
              </w:rPr>
            </w:pPr>
          </w:p>
        </w:tc>
        <w:tc>
          <w:tcPr>
            <w:tcW w:w="1080" w:type="dxa"/>
            <w:vAlign w:val="center"/>
          </w:tcPr>
          <w:p w14:paraId="30397585">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212" w:type="dxa"/>
            <w:vAlign w:val="center"/>
          </w:tcPr>
          <w:p w14:paraId="090DB3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项目完成时间</w:t>
            </w:r>
          </w:p>
        </w:tc>
        <w:tc>
          <w:tcPr>
            <w:tcW w:w="1146" w:type="dxa"/>
            <w:vAlign w:val="center"/>
          </w:tcPr>
          <w:p w14:paraId="3B5D472D">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1134" w:type="dxa"/>
            <w:vAlign w:val="center"/>
          </w:tcPr>
          <w:p w14:paraId="68EE725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828" w:type="dxa"/>
            <w:vAlign w:val="center"/>
          </w:tcPr>
          <w:p w14:paraId="41C33927">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vAlign w:val="center"/>
          </w:tcPr>
          <w:p w14:paraId="70E4E392">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327B400C">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08D7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7EEB3A7">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restart"/>
            <w:vAlign w:val="center"/>
          </w:tcPr>
          <w:p w14:paraId="72EB9063">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6FC7559B">
            <w:pPr>
              <w:widowControl/>
              <w:spacing w:line="280" w:lineRule="exact"/>
              <w:jc w:val="left"/>
              <w:rPr>
                <w:rFonts w:hint="default" w:ascii="Times New Roman" w:hAnsi="Times New Roman" w:eastAsia="仿宋" w:cs="Times New Roman"/>
                <w:color w:val="000000"/>
                <w:kern w:val="0"/>
                <w:sz w:val="20"/>
                <w:szCs w:val="20"/>
              </w:rPr>
            </w:pPr>
          </w:p>
        </w:tc>
        <w:tc>
          <w:tcPr>
            <w:tcW w:w="1080" w:type="dxa"/>
            <w:vAlign w:val="center"/>
          </w:tcPr>
          <w:p w14:paraId="1ED7B7E8">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480E0842">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212" w:type="dxa"/>
            <w:vAlign w:val="center"/>
          </w:tcPr>
          <w:p w14:paraId="61F573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保障经济发展</w:t>
            </w:r>
          </w:p>
        </w:tc>
        <w:tc>
          <w:tcPr>
            <w:tcW w:w="1146" w:type="dxa"/>
            <w:vAlign w:val="center"/>
          </w:tcPr>
          <w:p w14:paraId="6EC157B4">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vAlign w:val="center"/>
          </w:tcPr>
          <w:p w14:paraId="78F7F590">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vAlign w:val="center"/>
          </w:tcPr>
          <w:p w14:paraId="45678231">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shd w:val="clear" w:color="auto" w:fill="auto"/>
            <w:vAlign w:val="center"/>
          </w:tcPr>
          <w:p w14:paraId="4F51D8ED">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1418" w:type="dxa"/>
            <w:vAlign w:val="center"/>
          </w:tcPr>
          <w:p w14:paraId="3007FBCB">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3C3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93C4290">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69EF4AD2">
            <w:pPr>
              <w:widowControl/>
              <w:spacing w:line="280" w:lineRule="exact"/>
              <w:jc w:val="left"/>
              <w:rPr>
                <w:rFonts w:hint="default" w:ascii="Times New Roman" w:hAnsi="Times New Roman" w:eastAsia="仿宋" w:cs="Times New Roman"/>
                <w:color w:val="000000"/>
                <w:kern w:val="0"/>
                <w:sz w:val="20"/>
                <w:szCs w:val="20"/>
              </w:rPr>
            </w:pPr>
          </w:p>
        </w:tc>
        <w:tc>
          <w:tcPr>
            <w:tcW w:w="1080" w:type="dxa"/>
            <w:vAlign w:val="center"/>
          </w:tcPr>
          <w:p w14:paraId="6AB4F09F">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1E7D212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212" w:type="dxa"/>
            <w:vAlign w:val="center"/>
          </w:tcPr>
          <w:p w14:paraId="56A5812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保障职能履行，维护社会稳定</w:t>
            </w:r>
          </w:p>
        </w:tc>
        <w:tc>
          <w:tcPr>
            <w:tcW w:w="1146" w:type="dxa"/>
            <w:vAlign w:val="center"/>
          </w:tcPr>
          <w:p w14:paraId="5120AC8B">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vAlign w:val="center"/>
          </w:tcPr>
          <w:p w14:paraId="31CA6F68">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vAlign w:val="center"/>
          </w:tcPr>
          <w:p w14:paraId="29997AF8">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vAlign w:val="center"/>
          </w:tcPr>
          <w:p w14:paraId="5F794BF8">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2962C860">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6CB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 w:hRule="atLeast"/>
          <w:jc w:val="center"/>
        </w:trPr>
        <w:tc>
          <w:tcPr>
            <w:tcW w:w="1080" w:type="dxa"/>
            <w:vMerge w:val="continue"/>
            <w:vAlign w:val="center"/>
          </w:tcPr>
          <w:p w14:paraId="10C80C1D">
            <w:pPr>
              <w:widowControl/>
              <w:spacing w:line="280" w:lineRule="exact"/>
              <w:jc w:val="left"/>
              <w:rPr>
                <w:rFonts w:hint="default" w:ascii="Times New Roman" w:hAnsi="Times New Roman" w:eastAsia="仿宋" w:cs="Times New Roman"/>
                <w:color w:val="000000"/>
                <w:kern w:val="0"/>
                <w:sz w:val="20"/>
                <w:szCs w:val="20"/>
              </w:rPr>
            </w:pPr>
          </w:p>
        </w:tc>
        <w:tc>
          <w:tcPr>
            <w:tcW w:w="1080" w:type="dxa"/>
            <w:vMerge w:val="continue"/>
            <w:vAlign w:val="center"/>
          </w:tcPr>
          <w:p w14:paraId="203F4377">
            <w:pPr>
              <w:widowControl/>
              <w:spacing w:line="280" w:lineRule="exact"/>
              <w:jc w:val="left"/>
              <w:rPr>
                <w:rFonts w:hint="default" w:ascii="Times New Roman" w:hAnsi="Times New Roman" w:eastAsia="仿宋" w:cs="Times New Roman"/>
                <w:color w:val="000000"/>
                <w:kern w:val="0"/>
                <w:sz w:val="20"/>
                <w:szCs w:val="20"/>
              </w:rPr>
            </w:pPr>
          </w:p>
        </w:tc>
        <w:tc>
          <w:tcPr>
            <w:tcW w:w="1080" w:type="dxa"/>
            <w:vAlign w:val="center"/>
          </w:tcPr>
          <w:p w14:paraId="03F897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0A09F0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212" w:type="dxa"/>
            <w:vAlign w:val="center"/>
          </w:tcPr>
          <w:p w14:paraId="0CEA74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生态效益情况</w:t>
            </w:r>
          </w:p>
        </w:tc>
        <w:tc>
          <w:tcPr>
            <w:tcW w:w="1146" w:type="dxa"/>
            <w:vAlign w:val="center"/>
          </w:tcPr>
          <w:p w14:paraId="2559A98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vAlign w:val="center"/>
          </w:tcPr>
          <w:p w14:paraId="5B1AB800">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vAlign w:val="center"/>
          </w:tcPr>
          <w:p w14:paraId="1F6CE397">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shd w:val="clear" w:color="auto" w:fill="auto"/>
            <w:vAlign w:val="center"/>
          </w:tcPr>
          <w:p w14:paraId="5912D1A9">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5</w:t>
            </w:r>
          </w:p>
        </w:tc>
        <w:tc>
          <w:tcPr>
            <w:tcW w:w="1418" w:type="dxa"/>
            <w:vAlign w:val="center"/>
          </w:tcPr>
          <w:p w14:paraId="153B21D1">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B0D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36BEFA79">
            <w:pPr>
              <w:widowControl/>
              <w:spacing w:line="280" w:lineRule="exact"/>
              <w:jc w:val="center"/>
              <w:rPr>
                <w:rFonts w:hint="default" w:ascii="Times New Roman" w:hAnsi="Times New Roman" w:eastAsia="仿宋" w:cs="Times New Roman"/>
                <w:color w:val="000000"/>
                <w:kern w:val="0"/>
                <w:sz w:val="20"/>
                <w:szCs w:val="20"/>
              </w:rPr>
            </w:pPr>
          </w:p>
        </w:tc>
        <w:tc>
          <w:tcPr>
            <w:tcW w:w="1080" w:type="dxa"/>
            <w:vMerge w:val="continue"/>
            <w:vAlign w:val="center"/>
          </w:tcPr>
          <w:p w14:paraId="5A49CFFC">
            <w:pPr>
              <w:widowControl/>
              <w:spacing w:line="280" w:lineRule="exact"/>
              <w:jc w:val="left"/>
              <w:rPr>
                <w:rFonts w:hint="default" w:ascii="Times New Roman" w:hAnsi="Times New Roman" w:eastAsia="仿宋" w:cs="Times New Roman"/>
                <w:color w:val="000000"/>
                <w:kern w:val="0"/>
                <w:sz w:val="20"/>
                <w:szCs w:val="20"/>
              </w:rPr>
            </w:pPr>
          </w:p>
        </w:tc>
        <w:tc>
          <w:tcPr>
            <w:tcW w:w="1080" w:type="dxa"/>
            <w:vAlign w:val="center"/>
          </w:tcPr>
          <w:p w14:paraId="296033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212" w:type="dxa"/>
            <w:vAlign w:val="center"/>
          </w:tcPr>
          <w:p w14:paraId="3F18B4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加强基层组织思想建设，夯实共同的思想政治基础</w:t>
            </w:r>
          </w:p>
        </w:tc>
        <w:tc>
          <w:tcPr>
            <w:tcW w:w="1146" w:type="dxa"/>
            <w:vAlign w:val="center"/>
          </w:tcPr>
          <w:p w14:paraId="0E366F21">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vAlign w:val="center"/>
          </w:tcPr>
          <w:p w14:paraId="4E6C1AAF">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vAlign w:val="center"/>
          </w:tcPr>
          <w:p w14:paraId="7410353A">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vAlign w:val="center"/>
          </w:tcPr>
          <w:p w14:paraId="4825D50B">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1C028DB1">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9B0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5E34DA2">
            <w:pPr>
              <w:widowControl/>
              <w:spacing w:line="280" w:lineRule="exact"/>
              <w:jc w:val="left"/>
              <w:rPr>
                <w:rFonts w:hint="default" w:ascii="Times New Roman" w:hAnsi="Times New Roman" w:eastAsia="仿宋" w:cs="Times New Roman"/>
                <w:color w:val="000000"/>
                <w:kern w:val="0"/>
                <w:sz w:val="20"/>
                <w:szCs w:val="20"/>
              </w:rPr>
            </w:pPr>
          </w:p>
        </w:tc>
        <w:tc>
          <w:tcPr>
            <w:tcW w:w="1080" w:type="dxa"/>
            <w:vAlign w:val="center"/>
          </w:tcPr>
          <w:p w14:paraId="0D6444C3">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30E3F73E">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0602BEF0">
            <w:pPr>
              <w:widowControl/>
              <w:spacing w:line="280" w:lineRule="exact"/>
              <w:jc w:val="center"/>
              <w:rPr>
                <w:rFonts w:hint="default" w:ascii="Times New Roman" w:hAnsi="Times New Roman" w:eastAsia="仿宋" w:cs="Times New Roman"/>
                <w:color w:val="000000"/>
                <w:kern w:val="0"/>
                <w:sz w:val="20"/>
                <w:szCs w:val="20"/>
              </w:rPr>
            </w:pPr>
          </w:p>
        </w:tc>
        <w:tc>
          <w:tcPr>
            <w:tcW w:w="1080" w:type="dxa"/>
            <w:vAlign w:val="center"/>
          </w:tcPr>
          <w:p w14:paraId="32BE12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212" w:type="dxa"/>
            <w:vAlign w:val="center"/>
          </w:tcPr>
          <w:p w14:paraId="76945B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w:t>
            </w:r>
          </w:p>
        </w:tc>
        <w:tc>
          <w:tcPr>
            <w:tcW w:w="1146" w:type="dxa"/>
            <w:vAlign w:val="center"/>
          </w:tcPr>
          <w:p w14:paraId="35EB22A5">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w:t>
            </w:r>
            <w:r>
              <w:rPr>
                <w:rFonts w:hint="default" w:ascii="Times New Roman" w:hAnsi="Times New Roman" w:eastAsia="仿宋" w:cs="Times New Roman"/>
                <w:color w:val="000000"/>
                <w:kern w:val="0"/>
                <w:sz w:val="20"/>
                <w:szCs w:val="20"/>
                <w:lang w:val="en-US" w:eastAsia="zh-CN"/>
              </w:rPr>
              <w:t>90%</w:t>
            </w:r>
          </w:p>
        </w:tc>
        <w:tc>
          <w:tcPr>
            <w:tcW w:w="1134" w:type="dxa"/>
            <w:vAlign w:val="center"/>
          </w:tcPr>
          <w:p w14:paraId="44B5482A">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w:t>
            </w:r>
            <w:r>
              <w:rPr>
                <w:rFonts w:hint="default" w:ascii="Times New Roman" w:hAnsi="Times New Roman" w:eastAsia="仿宋" w:cs="Times New Roman"/>
                <w:color w:val="000000"/>
                <w:kern w:val="0"/>
                <w:sz w:val="20"/>
                <w:szCs w:val="20"/>
                <w:lang w:val="en-US" w:eastAsia="zh-CN"/>
              </w:rPr>
              <w:t>90%</w:t>
            </w:r>
          </w:p>
        </w:tc>
        <w:tc>
          <w:tcPr>
            <w:tcW w:w="828" w:type="dxa"/>
            <w:vAlign w:val="center"/>
          </w:tcPr>
          <w:p w14:paraId="14B04FE1">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vAlign w:val="center"/>
          </w:tcPr>
          <w:p w14:paraId="13397EE0">
            <w:pPr>
              <w:widowControl/>
              <w:spacing w:line="280" w:lineRule="exact"/>
              <w:jc w:val="center"/>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1B83F770">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AB9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092210D3">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vAlign w:val="center"/>
          </w:tcPr>
          <w:p w14:paraId="15DB2B8B">
            <w:pPr>
              <w:widowControl/>
              <w:spacing w:line="280" w:lineRule="exact"/>
              <w:jc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873" w:type="dxa"/>
            <w:vAlign w:val="center"/>
          </w:tcPr>
          <w:p w14:paraId="77018650">
            <w:pPr>
              <w:widowControl/>
              <w:spacing w:line="280" w:lineRule="exact"/>
              <w:jc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99.61</w:t>
            </w:r>
          </w:p>
        </w:tc>
        <w:tc>
          <w:tcPr>
            <w:tcW w:w="1418" w:type="dxa"/>
            <w:vAlign w:val="center"/>
          </w:tcPr>
          <w:p w14:paraId="34A74270">
            <w:pPr>
              <w:widowControl/>
              <w:spacing w:line="280" w:lineRule="exact"/>
              <w:jc w:val="left"/>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25E8BCEA">
      <w:pPr>
        <w:spacing w:line="6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snapToGrid/>
          <w:color w:val="000000"/>
          <w:kern w:val="0"/>
          <w:sz w:val="24"/>
          <w:szCs w:val="24"/>
          <w:lang w:val="en-US" w:eastAsia="zh-CN" w:bidi="ar-SA"/>
        </w:rPr>
        <w:t>填表人：杨怡之             填报日期：2025.6.12       联系电话：15907450787</w:t>
      </w:r>
    </w:p>
    <w:p w14:paraId="7B3A50FD">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p>
    <w:p w14:paraId="30FF4E7D">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p>
    <w:p w14:paraId="7B94CCCC">
      <w:pPr>
        <w:rPr>
          <w:rFonts w:hint="default" w:ascii="Times New Roman" w:hAnsi="Times New Roman" w:eastAsia="方正小标宋_GBK" w:cs="Times New Roman"/>
          <w:color w:val="000000"/>
          <w:highlight w:val="none"/>
          <w:shd w:val="clear" w:color="auto" w:fill="FFFFFF"/>
        </w:rPr>
      </w:pPr>
      <w:r>
        <w:rPr>
          <w:rFonts w:hint="default" w:ascii="Times New Roman" w:hAnsi="Times New Roman" w:eastAsia="方正小标宋_GBK" w:cs="Times New Roman"/>
          <w:color w:val="000000"/>
          <w:highlight w:val="none"/>
          <w:shd w:val="clear" w:color="auto" w:fill="FFFFFF"/>
        </w:rPr>
        <w:br w:type="page"/>
      </w:r>
    </w:p>
    <w:p w14:paraId="1407D74D">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both"/>
        <w:textAlignment w:val="auto"/>
        <w:rPr>
          <w:rFonts w:hint="default" w:ascii="Times New Roman" w:hAnsi="Times New Roman" w:eastAsia="方正小标宋_GBK" w:cs="Times New Roman"/>
          <w:color w:val="000000"/>
          <w:highlight w:val="none"/>
          <w:shd w:val="clear" w:color="auto" w:fill="FFFFFF"/>
        </w:rPr>
      </w:pPr>
      <w:r>
        <w:rPr>
          <w:rFonts w:hint="default" w:ascii="Times New Roman" w:hAnsi="Times New Roman" w:eastAsia="方正小标宋_GBK" w:cs="Times New Roman"/>
          <w:color w:val="000000"/>
          <w:highlight w:val="none"/>
          <w:shd w:val="clear" w:color="auto" w:fill="FFFFFF"/>
        </w:rPr>
        <w:t>附件3-2</w:t>
      </w:r>
    </w:p>
    <w:p w14:paraId="2AB10DD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4275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609C10E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05E316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vAlign w:val="center"/>
          </w:tcPr>
          <w:p w14:paraId="67C5AA9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市政协委员工作室建设和运行经费　</w:t>
            </w:r>
          </w:p>
        </w:tc>
      </w:tr>
      <w:tr w14:paraId="0CF43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DDA63B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vAlign w:val="center"/>
          </w:tcPr>
          <w:p w14:paraId="1AF2935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中国民主促进会怀化市委员会</w:t>
            </w:r>
          </w:p>
        </w:tc>
        <w:tc>
          <w:tcPr>
            <w:tcW w:w="1134" w:type="dxa"/>
            <w:vAlign w:val="center"/>
          </w:tcPr>
          <w:p w14:paraId="5D4F960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vAlign w:val="center"/>
          </w:tcPr>
          <w:p w14:paraId="3F5AF7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中国民主促进会怀化市委员会</w:t>
            </w:r>
          </w:p>
        </w:tc>
      </w:tr>
      <w:tr w14:paraId="4286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DBFE4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vAlign w:val="center"/>
          </w:tcPr>
          <w:p w14:paraId="1D5BC55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9" w:type="dxa"/>
            <w:vAlign w:val="center"/>
          </w:tcPr>
          <w:p w14:paraId="1ACB50F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3E8A6AD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209" w:type="dxa"/>
            <w:vAlign w:val="center"/>
          </w:tcPr>
          <w:p w14:paraId="3CF6B59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30C2F8D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vAlign w:val="center"/>
          </w:tcPr>
          <w:p w14:paraId="071948B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1B4331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vAlign w:val="center"/>
          </w:tcPr>
          <w:p w14:paraId="19AB344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873" w:type="dxa"/>
            <w:vAlign w:val="center"/>
          </w:tcPr>
          <w:p w14:paraId="3F8811F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418" w:type="dxa"/>
            <w:vAlign w:val="center"/>
          </w:tcPr>
          <w:p w14:paraId="36F1D59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581E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180CAC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19F0D4D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149" w:type="dxa"/>
            <w:vAlign w:val="center"/>
          </w:tcPr>
          <w:p w14:paraId="122C919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33DCD0E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w:t>
            </w:r>
          </w:p>
        </w:tc>
        <w:tc>
          <w:tcPr>
            <w:tcW w:w="1134" w:type="dxa"/>
            <w:vAlign w:val="center"/>
          </w:tcPr>
          <w:p w14:paraId="2C3ED8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w:t>
            </w:r>
          </w:p>
        </w:tc>
        <w:tc>
          <w:tcPr>
            <w:tcW w:w="828" w:type="dxa"/>
            <w:vAlign w:val="center"/>
          </w:tcPr>
          <w:p w14:paraId="6CD123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10</w:t>
            </w:r>
          </w:p>
        </w:tc>
        <w:tc>
          <w:tcPr>
            <w:tcW w:w="873" w:type="dxa"/>
            <w:vAlign w:val="center"/>
          </w:tcPr>
          <w:p w14:paraId="72DADF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418" w:type="dxa"/>
            <w:vAlign w:val="center"/>
          </w:tcPr>
          <w:p w14:paraId="2B74CF2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w:t>
            </w:r>
          </w:p>
        </w:tc>
      </w:tr>
      <w:tr w14:paraId="0E85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7440F7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13C801F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149" w:type="dxa"/>
            <w:vAlign w:val="center"/>
          </w:tcPr>
          <w:p w14:paraId="56115ED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730AB1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58DAAC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79B73D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65C76D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1E15DC7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011A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390BB9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39F94C94">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149" w:type="dxa"/>
            <w:vAlign w:val="center"/>
          </w:tcPr>
          <w:p w14:paraId="5482B1B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2CF7788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4A04206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69C480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0336952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37F049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EE7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86EDAD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469433CF">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149" w:type="dxa"/>
            <w:vAlign w:val="center"/>
          </w:tcPr>
          <w:p w14:paraId="7562DC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7FF0BBD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460B7AA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68D15B8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4FFEAAF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563F4FD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C59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1080" w:type="dxa"/>
            <w:vMerge w:val="restart"/>
            <w:vAlign w:val="center"/>
          </w:tcPr>
          <w:p w14:paraId="1ED2E7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vAlign w:val="center"/>
          </w:tcPr>
          <w:p w14:paraId="4770896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253" w:type="dxa"/>
            <w:gridSpan w:val="4"/>
            <w:vAlign w:val="center"/>
          </w:tcPr>
          <w:p w14:paraId="6D3FC7E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0647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086D36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4518" w:type="dxa"/>
            <w:gridSpan w:val="4"/>
            <w:vAlign w:val="center"/>
          </w:tcPr>
          <w:p w14:paraId="2810382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用于</w:t>
            </w:r>
            <w:r>
              <w:rPr>
                <w:rFonts w:hint="default" w:ascii="Times New Roman" w:hAnsi="Times New Roman" w:eastAsia="仿宋" w:cs="Times New Roman"/>
                <w:color w:val="000000"/>
                <w:kern w:val="0"/>
                <w:sz w:val="20"/>
                <w:szCs w:val="20"/>
              </w:rPr>
              <w:t>市政协委员工作室建设和运行经费　　</w:t>
            </w:r>
          </w:p>
        </w:tc>
        <w:tc>
          <w:tcPr>
            <w:tcW w:w="4253" w:type="dxa"/>
            <w:gridSpan w:val="4"/>
            <w:vAlign w:val="center"/>
          </w:tcPr>
          <w:p w14:paraId="5DA0E76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用于</w:t>
            </w:r>
            <w:r>
              <w:rPr>
                <w:rFonts w:hint="default" w:ascii="Times New Roman" w:hAnsi="Times New Roman" w:eastAsia="仿宋" w:cs="Times New Roman"/>
                <w:color w:val="000000"/>
                <w:kern w:val="0"/>
                <w:sz w:val="20"/>
                <w:szCs w:val="20"/>
              </w:rPr>
              <w:t>市政协委员工作室建设和运行经费</w:t>
            </w:r>
          </w:p>
        </w:tc>
      </w:tr>
      <w:tr w14:paraId="34C3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22A76E6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3CE999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1C4392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2EA3FBB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vAlign w:val="center"/>
          </w:tcPr>
          <w:p w14:paraId="7AD549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vAlign w:val="center"/>
          </w:tcPr>
          <w:p w14:paraId="73B9F4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149" w:type="dxa"/>
            <w:vAlign w:val="center"/>
          </w:tcPr>
          <w:p w14:paraId="6406A47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209" w:type="dxa"/>
            <w:vAlign w:val="center"/>
          </w:tcPr>
          <w:p w14:paraId="2F4A0DB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0F9A87D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vAlign w:val="center"/>
          </w:tcPr>
          <w:p w14:paraId="37319B9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65E94D4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vAlign w:val="center"/>
          </w:tcPr>
          <w:p w14:paraId="28F710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873" w:type="dxa"/>
            <w:vAlign w:val="center"/>
          </w:tcPr>
          <w:p w14:paraId="472C24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418" w:type="dxa"/>
            <w:vAlign w:val="center"/>
          </w:tcPr>
          <w:p w14:paraId="12BB120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67DF2F9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6197611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397C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3A09D3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vAlign w:val="center"/>
          </w:tcPr>
          <w:p w14:paraId="4CDAD4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080" w:type="dxa"/>
            <w:vAlign w:val="center"/>
          </w:tcPr>
          <w:p w14:paraId="2914EC2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149" w:type="dxa"/>
            <w:vAlign w:val="center"/>
          </w:tcPr>
          <w:p w14:paraId="48D0ED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项目成本控制</w:t>
            </w:r>
          </w:p>
        </w:tc>
        <w:tc>
          <w:tcPr>
            <w:tcW w:w="1209" w:type="dxa"/>
            <w:vAlign w:val="center"/>
          </w:tcPr>
          <w:p w14:paraId="4F4BE0A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≤2万元</w:t>
            </w:r>
          </w:p>
        </w:tc>
        <w:tc>
          <w:tcPr>
            <w:tcW w:w="1134" w:type="dxa"/>
            <w:vAlign w:val="center"/>
          </w:tcPr>
          <w:p w14:paraId="6141844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2万元</w:t>
            </w:r>
          </w:p>
        </w:tc>
        <w:tc>
          <w:tcPr>
            <w:tcW w:w="828" w:type="dxa"/>
            <w:vAlign w:val="center"/>
          </w:tcPr>
          <w:p w14:paraId="3D7044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20</w:t>
            </w:r>
          </w:p>
        </w:tc>
        <w:tc>
          <w:tcPr>
            <w:tcW w:w="873" w:type="dxa"/>
            <w:vAlign w:val="center"/>
          </w:tcPr>
          <w:p w14:paraId="7B390E6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20</w:t>
            </w:r>
          </w:p>
        </w:tc>
        <w:tc>
          <w:tcPr>
            <w:tcW w:w="1418" w:type="dxa"/>
            <w:vAlign w:val="center"/>
          </w:tcPr>
          <w:p w14:paraId="5D5483C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r>
      <w:tr w14:paraId="4B4B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vAlign w:val="center"/>
          </w:tcPr>
          <w:p w14:paraId="4466127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46465A4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vAlign w:val="center"/>
          </w:tcPr>
          <w:p w14:paraId="215078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149" w:type="dxa"/>
            <w:vAlign w:val="center"/>
          </w:tcPr>
          <w:p w14:paraId="54EAA31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020655A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134" w:type="dxa"/>
            <w:vAlign w:val="center"/>
          </w:tcPr>
          <w:p w14:paraId="1731465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828" w:type="dxa"/>
            <w:vAlign w:val="center"/>
          </w:tcPr>
          <w:p w14:paraId="07DE9D3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6BCA5E7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0C743DC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r>
      <w:tr w14:paraId="61C9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2AE8B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54FE078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vAlign w:val="center"/>
          </w:tcPr>
          <w:p w14:paraId="7B98D7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生态环境成本指标</w:t>
            </w:r>
          </w:p>
        </w:tc>
        <w:tc>
          <w:tcPr>
            <w:tcW w:w="1149" w:type="dxa"/>
            <w:vAlign w:val="center"/>
          </w:tcPr>
          <w:p w14:paraId="766F75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2D511EC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134" w:type="dxa"/>
            <w:vAlign w:val="center"/>
          </w:tcPr>
          <w:p w14:paraId="79D886A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828" w:type="dxa"/>
            <w:vAlign w:val="center"/>
          </w:tcPr>
          <w:p w14:paraId="07720E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13A1117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2451C69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r>
      <w:tr w14:paraId="1134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49020DE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vAlign w:val="center"/>
          </w:tcPr>
          <w:p w14:paraId="67F91E5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11345D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vAlign w:val="center"/>
          </w:tcPr>
          <w:p w14:paraId="37B5B15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149" w:type="dxa"/>
            <w:vAlign w:val="center"/>
          </w:tcPr>
          <w:p w14:paraId="088D8C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重点工作任务完成量</w:t>
            </w:r>
          </w:p>
        </w:tc>
        <w:tc>
          <w:tcPr>
            <w:tcW w:w="1209" w:type="dxa"/>
            <w:vAlign w:val="center"/>
          </w:tcPr>
          <w:p w14:paraId="04B3DA2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1134" w:type="dxa"/>
            <w:vAlign w:val="center"/>
          </w:tcPr>
          <w:p w14:paraId="68019F3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828" w:type="dxa"/>
            <w:vAlign w:val="center"/>
          </w:tcPr>
          <w:p w14:paraId="4EB209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873" w:type="dxa"/>
            <w:vAlign w:val="center"/>
          </w:tcPr>
          <w:p w14:paraId="3A05EAB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1418" w:type="dxa"/>
            <w:vAlign w:val="center"/>
          </w:tcPr>
          <w:p w14:paraId="468F68E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B85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3A7E4B4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0F99A0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3EA155B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149" w:type="dxa"/>
            <w:vAlign w:val="center"/>
          </w:tcPr>
          <w:p w14:paraId="7C00B2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达标完成率</w:t>
            </w:r>
          </w:p>
        </w:tc>
        <w:tc>
          <w:tcPr>
            <w:tcW w:w="1209" w:type="dxa"/>
            <w:vAlign w:val="center"/>
          </w:tcPr>
          <w:p w14:paraId="1AD98DF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1134" w:type="dxa"/>
            <w:vAlign w:val="center"/>
          </w:tcPr>
          <w:p w14:paraId="362983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828" w:type="dxa"/>
            <w:vAlign w:val="center"/>
          </w:tcPr>
          <w:p w14:paraId="23EFED7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873" w:type="dxa"/>
            <w:vAlign w:val="center"/>
          </w:tcPr>
          <w:p w14:paraId="136BD40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1418" w:type="dxa"/>
            <w:vAlign w:val="center"/>
          </w:tcPr>
          <w:p w14:paraId="405D9BD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655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jc w:val="center"/>
        </w:trPr>
        <w:tc>
          <w:tcPr>
            <w:tcW w:w="1080" w:type="dxa"/>
            <w:vMerge w:val="continue"/>
            <w:vAlign w:val="center"/>
          </w:tcPr>
          <w:p w14:paraId="258D34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65E1D7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3FC523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149" w:type="dxa"/>
            <w:vAlign w:val="center"/>
          </w:tcPr>
          <w:p w14:paraId="04BDAAA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及时完成率</w:t>
            </w:r>
          </w:p>
        </w:tc>
        <w:tc>
          <w:tcPr>
            <w:tcW w:w="1209" w:type="dxa"/>
            <w:vAlign w:val="center"/>
          </w:tcPr>
          <w:p w14:paraId="7BC0A27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2025年12月之前完成</w:t>
            </w:r>
          </w:p>
        </w:tc>
        <w:tc>
          <w:tcPr>
            <w:tcW w:w="1134" w:type="dxa"/>
            <w:vAlign w:val="center"/>
          </w:tcPr>
          <w:p w14:paraId="0BFB1C6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2025年12月之前完成</w:t>
            </w:r>
          </w:p>
        </w:tc>
        <w:tc>
          <w:tcPr>
            <w:tcW w:w="828" w:type="dxa"/>
            <w:vAlign w:val="center"/>
          </w:tcPr>
          <w:p w14:paraId="2654CE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vAlign w:val="center"/>
          </w:tcPr>
          <w:p w14:paraId="4BCCAB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7BB4B8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53C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0A3A1A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vAlign w:val="center"/>
          </w:tcPr>
          <w:p w14:paraId="2AA922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03BE485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57BF67E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79C38C1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shd w:val="clear" w:color="auto" w:fill="auto"/>
            <w:vAlign w:val="center"/>
          </w:tcPr>
          <w:p w14:paraId="46CB042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充分发挥资金使用效益</w:t>
            </w:r>
          </w:p>
        </w:tc>
        <w:tc>
          <w:tcPr>
            <w:tcW w:w="1209" w:type="dxa"/>
            <w:shd w:val="clear" w:color="auto" w:fill="auto"/>
            <w:vAlign w:val="center"/>
          </w:tcPr>
          <w:p w14:paraId="322EA80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效果明显</w:t>
            </w:r>
          </w:p>
        </w:tc>
        <w:tc>
          <w:tcPr>
            <w:tcW w:w="1134" w:type="dxa"/>
            <w:shd w:val="clear" w:color="auto" w:fill="auto"/>
            <w:vAlign w:val="center"/>
          </w:tcPr>
          <w:p w14:paraId="2DD99D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效果明显</w:t>
            </w:r>
          </w:p>
        </w:tc>
        <w:tc>
          <w:tcPr>
            <w:tcW w:w="828" w:type="dxa"/>
            <w:shd w:val="clear" w:color="auto" w:fill="auto"/>
            <w:vAlign w:val="center"/>
          </w:tcPr>
          <w:p w14:paraId="0397EF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vAlign w:val="center"/>
          </w:tcPr>
          <w:p w14:paraId="15A67C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7D54CFB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C4D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C4651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0B0743A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0E4E4B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17CAB2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vAlign w:val="center"/>
          </w:tcPr>
          <w:p w14:paraId="064D8B0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保障职能的履行</w:t>
            </w:r>
          </w:p>
        </w:tc>
        <w:tc>
          <w:tcPr>
            <w:tcW w:w="1209" w:type="dxa"/>
            <w:vAlign w:val="center"/>
          </w:tcPr>
          <w:p w14:paraId="3498819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效果明显</w:t>
            </w:r>
          </w:p>
        </w:tc>
        <w:tc>
          <w:tcPr>
            <w:tcW w:w="1134" w:type="dxa"/>
            <w:vAlign w:val="center"/>
          </w:tcPr>
          <w:p w14:paraId="116080A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828" w:type="dxa"/>
            <w:vAlign w:val="center"/>
          </w:tcPr>
          <w:p w14:paraId="7FC9E057">
            <w:pPr>
              <w:keepNext w:val="0"/>
              <w:keepLines w:val="0"/>
              <w:pageBreakBefore w:val="0"/>
              <w:widowControl/>
              <w:kinsoku/>
              <w:wordWrap/>
              <w:overflowPunct/>
              <w:topLinePunct w:val="0"/>
              <w:autoSpaceDE/>
              <w:autoSpaceDN/>
              <w:bidi w:val="0"/>
              <w:adjustRightInd/>
              <w:snapToGrid/>
              <w:spacing w:line="260" w:lineRule="exact"/>
              <w:ind w:firstLine="200" w:firstLineChars="100"/>
              <w:jc w:val="both"/>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vAlign w:val="center"/>
          </w:tcPr>
          <w:p w14:paraId="38CAFBC1">
            <w:pPr>
              <w:keepNext w:val="0"/>
              <w:keepLines w:val="0"/>
              <w:pageBreakBefore w:val="0"/>
              <w:widowControl/>
              <w:tabs>
                <w:tab w:val="left" w:pos="522"/>
              </w:tabs>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20F028E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9A0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3E927C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464468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3FDC5D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574B0B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vAlign w:val="center"/>
          </w:tcPr>
          <w:p w14:paraId="01A7AD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76E05D6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0E5F875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138CEA0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4EC9133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5C68C92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0373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vAlign w:val="center"/>
          </w:tcPr>
          <w:p w14:paraId="64D053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4E36C9C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7910E1F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149" w:type="dxa"/>
            <w:vAlign w:val="center"/>
          </w:tcPr>
          <w:p w14:paraId="325D81E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0FF7A1A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2292DCF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45C667E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4F8887D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39DD88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8CC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4F0CF12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1AC55D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2AC025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3D43BA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p>
        </w:tc>
        <w:tc>
          <w:tcPr>
            <w:tcW w:w="1080" w:type="dxa"/>
            <w:vAlign w:val="center"/>
          </w:tcPr>
          <w:p w14:paraId="5B16868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149" w:type="dxa"/>
            <w:vAlign w:val="center"/>
          </w:tcPr>
          <w:p w14:paraId="77F8421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服务对象满意度</w:t>
            </w:r>
          </w:p>
        </w:tc>
        <w:tc>
          <w:tcPr>
            <w:tcW w:w="1209" w:type="dxa"/>
            <w:vAlign w:val="center"/>
          </w:tcPr>
          <w:p w14:paraId="5AB0AC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≥90%</w:t>
            </w:r>
          </w:p>
        </w:tc>
        <w:tc>
          <w:tcPr>
            <w:tcW w:w="1134" w:type="dxa"/>
            <w:vAlign w:val="center"/>
          </w:tcPr>
          <w:p w14:paraId="1DA9B7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90%</w:t>
            </w:r>
          </w:p>
        </w:tc>
        <w:tc>
          <w:tcPr>
            <w:tcW w:w="828" w:type="dxa"/>
            <w:vAlign w:val="center"/>
          </w:tcPr>
          <w:p w14:paraId="76A075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vAlign w:val="center"/>
          </w:tcPr>
          <w:p w14:paraId="0CEDD0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260055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1E60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3503A6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vAlign w:val="center"/>
          </w:tcPr>
          <w:p w14:paraId="66AA0E3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873" w:type="dxa"/>
            <w:vAlign w:val="center"/>
          </w:tcPr>
          <w:p w14:paraId="444A342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418" w:type="dxa"/>
            <w:vAlign w:val="center"/>
          </w:tcPr>
          <w:p w14:paraId="1FCA389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2D5B62D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280" w:lineRule="exact"/>
        <w:ind w:left="0"/>
        <w:jc w:val="center"/>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 xml:space="preserve">填表人：杨怡之             填报日期：2025.6.12       联系电话：15907450787 </w:t>
      </w:r>
    </w:p>
    <w:p w14:paraId="2CA4EFBE">
      <w:pPr>
        <w:pStyle w:val="6"/>
        <w:widowControl/>
        <w:shd w:val="clear" w:color="auto" w:fill="FFFFFF"/>
        <w:spacing w:beforeAutospacing="0" w:afterAutospacing="0" w:line="480" w:lineRule="exact"/>
        <w:jc w:val="both"/>
        <w:rPr>
          <w:rFonts w:hint="default" w:ascii="Times New Roman" w:hAnsi="Times New Roman" w:eastAsia="方正小标宋_GBK" w:cs="Times New Roman"/>
          <w:color w:val="000000"/>
          <w:highlight w:val="none"/>
          <w:shd w:val="clear" w:color="auto" w:fill="FFFFFF"/>
          <w:lang w:eastAsia="zh-CN"/>
        </w:rPr>
      </w:pPr>
      <w:r>
        <w:rPr>
          <w:rFonts w:hint="default" w:ascii="Times New Roman" w:hAnsi="Times New Roman" w:eastAsia="方正小标宋_GBK" w:cs="Times New Roman"/>
          <w:color w:val="000000"/>
          <w:highlight w:val="none"/>
          <w:shd w:val="clear" w:color="auto" w:fill="FFFFFF"/>
        </w:rPr>
        <w:t>附件3-</w:t>
      </w:r>
      <w:r>
        <w:rPr>
          <w:rFonts w:hint="default" w:ascii="Times New Roman" w:hAnsi="Times New Roman" w:eastAsia="方正小标宋_GBK" w:cs="Times New Roman"/>
          <w:color w:val="000000"/>
          <w:highlight w:val="none"/>
          <w:shd w:val="clear" w:color="auto" w:fill="FFFFFF"/>
          <w:lang w:val="en-US" w:eastAsia="zh-CN"/>
        </w:rPr>
        <w:t>3</w:t>
      </w:r>
    </w:p>
    <w:p w14:paraId="39B2762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0931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54A392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236F31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vAlign w:val="center"/>
          </w:tcPr>
          <w:p w14:paraId="0B6467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庆祝中</w:t>
            </w:r>
            <w:r>
              <w:rPr>
                <w:rFonts w:hint="eastAsia" w:ascii="Times New Roman" w:hAnsi="Times New Roman" w:eastAsia="仿宋" w:cs="Times New Roman"/>
                <w:color w:val="000000"/>
                <w:kern w:val="0"/>
                <w:sz w:val="20"/>
                <w:szCs w:val="20"/>
                <w:lang w:eastAsia="zh-CN"/>
              </w:rPr>
              <w:t>国</w:t>
            </w:r>
            <w:r>
              <w:rPr>
                <w:rFonts w:hint="default" w:ascii="Times New Roman" w:hAnsi="Times New Roman" w:eastAsia="仿宋" w:cs="Times New Roman"/>
                <w:color w:val="000000"/>
                <w:kern w:val="0"/>
                <w:sz w:val="20"/>
                <w:szCs w:val="20"/>
              </w:rPr>
              <w:t>民主促进会成立80周年和会史主题年工作经费</w:t>
            </w:r>
          </w:p>
        </w:tc>
      </w:tr>
      <w:tr w14:paraId="3D4A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5D4EFF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vAlign w:val="center"/>
          </w:tcPr>
          <w:p w14:paraId="2FC785E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中国民主促进会怀化市委员会</w:t>
            </w:r>
          </w:p>
        </w:tc>
        <w:tc>
          <w:tcPr>
            <w:tcW w:w="1134" w:type="dxa"/>
            <w:vAlign w:val="center"/>
          </w:tcPr>
          <w:p w14:paraId="1D999B9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vAlign w:val="center"/>
          </w:tcPr>
          <w:p w14:paraId="5ABFAE5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中国民主促进会怀化市委员会</w:t>
            </w:r>
          </w:p>
        </w:tc>
      </w:tr>
      <w:tr w14:paraId="2816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B4D921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vAlign w:val="center"/>
          </w:tcPr>
          <w:p w14:paraId="55C6A0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9" w:type="dxa"/>
            <w:vAlign w:val="center"/>
          </w:tcPr>
          <w:p w14:paraId="193DC2E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5C7BE98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209" w:type="dxa"/>
            <w:vAlign w:val="center"/>
          </w:tcPr>
          <w:p w14:paraId="56BE7F0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5D2D6B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vAlign w:val="center"/>
          </w:tcPr>
          <w:p w14:paraId="7572A61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14539DE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vAlign w:val="center"/>
          </w:tcPr>
          <w:p w14:paraId="76B749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873" w:type="dxa"/>
            <w:vAlign w:val="center"/>
          </w:tcPr>
          <w:p w14:paraId="402EFD7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418" w:type="dxa"/>
            <w:vAlign w:val="center"/>
          </w:tcPr>
          <w:p w14:paraId="53F7D0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2CB8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80184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18D7915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149" w:type="dxa"/>
            <w:vAlign w:val="center"/>
          </w:tcPr>
          <w:p w14:paraId="35534B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539D4E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20</w:t>
            </w:r>
          </w:p>
        </w:tc>
        <w:tc>
          <w:tcPr>
            <w:tcW w:w="1134" w:type="dxa"/>
            <w:vAlign w:val="center"/>
          </w:tcPr>
          <w:p w14:paraId="08151B7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20</w:t>
            </w:r>
          </w:p>
        </w:tc>
        <w:tc>
          <w:tcPr>
            <w:tcW w:w="828" w:type="dxa"/>
            <w:vAlign w:val="center"/>
          </w:tcPr>
          <w:p w14:paraId="2F11530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10</w:t>
            </w:r>
          </w:p>
        </w:tc>
        <w:tc>
          <w:tcPr>
            <w:tcW w:w="873" w:type="dxa"/>
            <w:vAlign w:val="center"/>
          </w:tcPr>
          <w:p w14:paraId="7C4F281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418" w:type="dxa"/>
            <w:vAlign w:val="center"/>
          </w:tcPr>
          <w:p w14:paraId="2F6BBB7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w:t>
            </w:r>
          </w:p>
        </w:tc>
      </w:tr>
      <w:tr w14:paraId="04C6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6455A0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17F9D6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149" w:type="dxa"/>
            <w:vAlign w:val="center"/>
          </w:tcPr>
          <w:p w14:paraId="6B4D0D0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55A8D9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40E6CC6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68966A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2C4A909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6EA55EA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933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76FE76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25669B5C">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149" w:type="dxa"/>
            <w:vAlign w:val="center"/>
          </w:tcPr>
          <w:p w14:paraId="7F1ACBC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0ED3DEF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4BF3AEC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61C73A0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51F8B5E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41D62AF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1A0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D59A3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2160" w:type="dxa"/>
            <w:gridSpan w:val="2"/>
            <w:vAlign w:val="center"/>
          </w:tcPr>
          <w:p w14:paraId="26EB5760">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149" w:type="dxa"/>
            <w:vAlign w:val="center"/>
          </w:tcPr>
          <w:p w14:paraId="0EBE541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vAlign w:val="center"/>
          </w:tcPr>
          <w:p w14:paraId="6AFDF6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3840AD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4B897FD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vAlign w:val="center"/>
          </w:tcPr>
          <w:p w14:paraId="3B20427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vAlign w:val="center"/>
          </w:tcPr>
          <w:p w14:paraId="3EE8401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ED1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0F653B7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vAlign w:val="center"/>
          </w:tcPr>
          <w:p w14:paraId="72C4833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253" w:type="dxa"/>
            <w:gridSpan w:val="4"/>
            <w:vAlign w:val="center"/>
          </w:tcPr>
          <w:p w14:paraId="132E2F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5A23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8C3600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4518" w:type="dxa"/>
            <w:gridSpan w:val="4"/>
            <w:vAlign w:val="center"/>
          </w:tcPr>
          <w:p w14:paraId="65BF20D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专题调研课题经费　　</w:t>
            </w:r>
          </w:p>
        </w:tc>
        <w:tc>
          <w:tcPr>
            <w:tcW w:w="4253" w:type="dxa"/>
            <w:gridSpan w:val="4"/>
            <w:vAlign w:val="center"/>
          </w:tcPr>
          <w:p w14:paraId="788BB21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用于</w:t>
            </w:r>
            <w:r>
              <w:rPr>
                <w:rFonts w:hint="default" w:ascii="Times New Roman" w:hAnsi="Times New Roman" w:eastAsia="仿宋" w:cs="Times New Roman"/>
                <w:color w:val="000000"/>
                <w:kern w:val="0"/>
                <w:sz w:val="20"/>
                <w:szCs w:val="20"/>
              </w:rPr>
              <w:t>专题调研课题经费</w:t>
            </w:r>
          </w:p>
        </w:tc>
      </w:tr>
      <w:tr w14:paraId="75A4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4C70D02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55F8DB1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6282838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2F29367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vAlign w:val="center"/>
          </w:tcPr>
          <w:p w14:paraId="597C96E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vAlign w:val="center"/>
          </w:tcPr>
          <w:p w14:paraId="767A45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149" w:type="dxa"/>
            <w:vAlign w:val="center"/>
          </w:tcPr>
          <w:p w14:paraId="43009D9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209" w:type="dxa"/>
            <w:vAlign w:val="center"/>
          </w:tcPr>
          <w:p w14:paraId="5003934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1ED54CA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vAlign w:val="center"/>
          </w:tcPr>
          <w:p w14:paraId="023A813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6A5562A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vAlign w:val="center"/>
          </w:tcPr>
          <w:p w14:paraId="1BF9FF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873" w:type="dxa"/>
            <w:vAlign w:val="center"/>
          </w:tcPr>
          <w:p w14:paraId="0F793FD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418" w:type="dxa"/>
            <w:vAlign w:val="center"/>
          </w:tcPr>
          <w:p w14:paraId="374245F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3DAC2A7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0F124C3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1EE2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2BFB02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vAlign w:val="center"/>
          </w:tcPr>
          <w:p w14:paraId="70303B4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080" w:type="dxa"/>
            <w:vAlign w:val="center"/>
          </w:tcPr>
          <w:p w14:paraId="5FCC95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149" w:type="dxa"/>
            <w:vAlign w:val="center"/>
          </w:tcPr>
          <w:p w14:paraId="6EB8315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项目成本控制</w:t>
            </w:r>
          </w:p>
        </w:tc>
        <w:tc>
          <w:tcPr>
            <w:tcW w:w="1209" w:type="dxa"/>
            <w:vAlign w:val="center"/>
          </w:tcPr>
          <w:p w14:paraId="23D5B78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≤20万元</w:t>
            </w:r>
          </w:p>
        </w:tc>
        <w:tc>
          <w:tcPr>
            <w:tcW w:w="1134" w:type="dxa"/>
            <w:vAlign w:val="center"/>
          </w:tcPr>
          <w:p w14:paraId="0B64E1B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0万元</w:t>
            </w:r>
          </w:p>
        </w:tc>
        <w:tc>
          <w:tcPr>
            <w:tcW w:w="828" w:type="dxa"/>
            <w:vAlign w:val="center"/>
          </w:tcPr>
          <w:p w14:paraId="31390B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20</w:t>
            </w:r>
          </w:p>
        </w:tc>
        <w:tc>
          <w:tcPr>
            <w:tcW w:w="873" w:type="dxa"/>
            <w:vAlign w:val="center"/>
          </w:tcPr>
          <w:p w14:paraId="635C61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20</w:t>
            </w:r>
          </w:p>
        </w:tc>
        <w:tc>
          <w:tcPr>
            <w:tcW w:w="1418" w:type="dxa"/>
            <w:vAlign w:val="center"/>
          </w:tcPr>
          <w:p w14:paraId="1FB13B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r>
      <w:tr w14:paraId="6B4C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BA283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0520301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vAlign w:val="center"/>
          </w:tcPr>
          <w:p w14:paraId="34C3C9A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149" w:type="dxa"/>
            <w:vAlign w:val="center"/>
          </w:tcPr>
          <w:p w14:paraId="6E3A95F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489311C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134" w:type="dxa"/>
            <w:vAlign w:val="center"/>
          </w:tcPr>
          <w:p w14:paraId="5262372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828" w:type="dxa"/>
            <w:vAlign w:val="center"/>
          </w:tcPr>
          <w:p w14:paraId="2DF78D1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5259884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7B6544B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r>
      <w:tr w14:paraId="65CF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C426EC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700D3A3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vAlign w:val="center"/>
          </w:tcPr>
          <w:p w14:paraId="4AFFD92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生态环境成本指标</w:t>
            </w:r>
          </w:p>
        </w:tc>
        <w:tc>
          <w:tcPr>
            <w:tcW w:w="1149" w:type="dxa"/>
            <w:vAlign w:val="center"/>
          </w:tcPr>
          <w:p w14:paraId="16753B9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374F7E0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134" w:type="dxa"/>
            <w:vAlign w:val="center"/>
          </w:tcPr>
          <w:p w14:paraId="212F65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828" w:type="dxa"/>
            <w:vAlign w:val="center"/>
          </w:tcPr>
          <w:p w14:paraId="4402C1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6827AAB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3B7E8F1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r>
      <w:tr w14:paraId="74DC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9B6AE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vAlign w:val="center"/>
          </w:tcPr>
          <w:p w14:paraId="4962E5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769DC3D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vAlign w:val="center"/>
          </w:tcPr>
          <w:p w14:paraId="78A614A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149" w:type="dxa"/>
            <w:vAlign w:val="center"/>
          </w:tcPr>
          <w:p w14:paraId="2394A86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重点工作任务完成量</w:t>
            </w:r>
          </w:p>
        </w:tc>
        <w:tc>
          <w:tcPr>
            <w:tcW w:w="1209" w:type="dxa"/>
            <w:vAlign w:val="center"/>
          </w:tcPr>
          <w:p w14:paraId="63A3AA0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1134" w:type="dxa"/>
            <w:vAlign w:val="center"/>
          </w:tcPr>
          <w:p w14:paraId="44BDF3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828" w:type="dxa"/>
            <w:vAlign w:val="center"/>
          </w:tcPr>
          <w:p w14:paraId="5D53A6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873" w:type="dxa"/>
            <w:vAlign w:val="center"/>
          </w:tcPr>
          <w:p w14:paraId="6DFCE4D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1418" w:type="dxa"/>
            <w:vAlign w:val="center"/>
          </w:tcPr>
          <w:p w14:paraId="0103F4E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152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1F99710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026ABF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018B7D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149" w:type="dxa"/>
            <w:vAlign w:val="center"/>
          </w:tcPr>
          <w:p w14:paraId="7BDF583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达标完成率</w:t>
            </w:r>
          </w:p>
        </w:tc>
        <w:tc>
          <w:tcPr>
            <w:tcW w:w="1209" w:type="dxa"/>
            <w:vAlign w:val="center"/>
          </w:tcPr>
          <w:p w14:paraId="3BD2C86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1134" w:type="dxa"/>
            <w:vAlign w:val="center"/>
          </w:tcPr>
          <w:p w14:paraId="02B7800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828" w:type="dxa"/>
            <w:vAlign w:val="center"/>
          </w:tcPr>
          <w:p w14:paraId="1A6065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873" w:type="dxa"/>
            <w:vAlign w:val="center"/>
          </w:tcPr>
          <w:p w14:paraId="5BFE3F3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1418" w:type="dxa"/>
            <w:vAlign w:val="center"/>
          </w:tcPr>
          <w:p w14:paraId="0AC6C80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4E8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331B405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6FA07CD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7DD0B9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149" w:type="dxa"/>
            <w:vAlign w:val="center"/>
          </w:tcPr>
          <w:p w14:paraId="07660EF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及时完成率</w:t>
            </w:r>
          </w:p>
        </w:tc>
        <w:tc>
          <w:tcPr>
            <w:tcW w:w="1209" w:type="dxa"/>
            <w:vAlign w:val="center"/>
          </w:tcPr>
          <w:p w14:paraId="616B2DA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2025年12月之前完成</w:t>
            </w:r>
          </w:p>
        </w:tc>
        <w:tc>
          <w:tcPr>
            <w:tcW w:w="1134" w:type="dxa"/>
            <w:vAlign w:val="center"/>
          </w:tcPr>
          <w:p w14:paraId="525DEE1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2025年12月之前完成</w:t>
            </w:r>
          </w:p>
        </w:tc>
        <w:tc>
          <w:tcPr>
            <w:tcW w:w="828" w:type="dxa"/>
            <w:vAlign w:val="center"/>
          </w:tcPr>
          <w:p w14:paraId="73A98F6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vAlign w:val="center"/>
          </w:tcPr>
          <w:p w14:paraId="3410556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58CC418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5ED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7BF239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vAlign w:val="center"/>
          </w:tcPr>
          <w:p w14:paraId="3E5A73E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5DDF826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5628D1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06B26B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shd w:val="clear" w:color="auto" w:fill="auto"/>
            <w:vAlign w:val="center"/>
          </w:tcPr>
          <w:p w14:paraId="6448379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充分发挥资金使用效益</w:t>
            </w:r>
          </w:p>
        </w:tc>
        <w:tc>
          <w:tcPr>
            <w:tcW w:w="1209" w:type="dxa"/>
            <w:shd w:val="clear" w:color="auto" w:fill="auto"/>
            <w:vAlign w:val="center"/>
          </w:tcPr>
          <w:p w14:paraId="2284FD6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效果明显</w:t>
            </w:r>
          </w:p>
        </w:tc>
        <w:tc>
          <w:tcPr>
            <w:tcW w:w="1134" w:type="dxa"/>
            <w:shd w:val="clear" w:color="auto" w:fill="auto"/>
            <w:vAlign w:val="center"/>
          </w:tcPr>
          <w:p w14:paraId="5B88360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效果明显</w:t>
            </w:r>
          </w:p>
        </w:tc>
        <w:tc>
          <w:tcPr>
            <w:tcW w:w="828" w:type="dxa"/>
            <w:shd w:val="clear" w:color="auto" w:fill="auto"/>
            <w:vAlign w:val="center"/>
          </w:tcPr>
          <w:p w14:paraId="56EB68E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vAlign w:val="center"/>
          </w:tcPr>
          <w:p w14:paraId="6B7036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7A09993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0D2F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49147D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0E6EA9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436014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39B9773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vAlign w:val="center"/>
          </w:tcPr>
          <w:p w14:paraId="4294E68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保障职能的履行</w:t>
            </w:r>
          </w:p>
        </w:tc>
        <w:tc>
          <w:tcPr>
            <w:tcW w:w="1209" w:type="dxa"/>
            <w:vAlign w:val="center"/>
          </w:tcPr>
          <w:p w14:paraId="157726A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效果明显</w:t>
            </w:r>
          </w:p>
        </w:tc>
        <w:tc>
          <w:tcPr>
            <w:tcW w:w="1134" w:type="dxa"/>
            <w:vAlign w:val="center"/>
          </w:tcPr>
          <w:p w14:paraId="5B954CC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828" w:type="dxa"/>
            <w:vAlign w:val="center"/>
          </w:tcPr>
          <w:p w14:paraId="3B097437">
            <w:pPr>
              <w:keepNext w:val="0"/>
              <w:keepLines w:val="0"/>
              <w:pageBreakBefore w:val="0"/>
              <w:widowControl/>
              <w:kinsoku/>
              <w:wordWrap/>
              <w:overflowPunct/>
              <w:topLinePunct w:val="0"/>
              <w:autoSpaceDE/>
              <w:autoSpaceDN/>
              <w:bidi w:val="0"/>
              <w:adjustRightInd/>
              <w:snapToGrid/>
              <w:spacing w:line="260" w:lineRule="exact"/>
              <w:ind w:firstLine="200" w:firstLineChars="100"/>
              <w:jc w:val="both"/>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vAlign w:val="center"/>
          </w:tcPr>
          <w:p w14:paraId="1A301152">
            <w:pPr>
              <w:keepNext w:val="0"/>
              <w:keepLines w:val="0"/>
              <w:pageBreakBefore w:val="0"/>
              <w:widowControl/>
              <w:tabs>
                <w:tab w:val="left" w:pos="522"/>
              </w:tabs>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74B723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53C0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DE4A16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628AB7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2629EB3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2449F32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vAlign w:val="center"/>
          </w:tcPr>
          <w:p w14:paraId="2F2EF23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7C8D3F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3AFCFD8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60DC677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73538E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2AA0EF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0CE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4E54B1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p>
        </w:tc>
        <w:tc>
          <w:tcPr>
            <w:tcW w:w="1080" w:type="dxa"/>
            <w:vMerge w:val="continue"/>
            <w:vAlign w:val="center"/>
          </w:tcPr>
          <w:p w14:paraId="00CAAF5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732E02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149" w:type="dxa"/>
            <w:vAlign w:val="center"/>
          </w:tcPr>
          <w:p w14:paraId="6C830B8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不适用</w:t>
            </w:r>
          </w:p>
        </w:tc>
        <w:tc>
          <w:tcPr>
            <w:tcW w:w="1209" w:type="dxa"/>
            <w:vAlign w:val="center"/>
          </w:tcPr>
          <w:p w14:paraId="2C361F5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vAlign w:val="center"/>
          </w:tcPr>
          <w:p w14:paraId="5F5A3B1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vAlign w:val="center"/>
          </w:tcPr>
          <w:p w14:paraId="54E9B02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vAlign w:val="center"/>
          </w:tcPr>
          <w:p w14:paraId="7B507E5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vAlign w:val="center"/>
          </w:tcPr>
          <w:p w14:paraId="2783302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649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75A9B10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p>
        </w:tc>
        <w:tc>
          <w:tcPr>
            <w:tcW w:w="1080" w:type="dxa"/>
            <w:vAlign w:val="center"/>
          </w:tcPr>
          <w:p w14:paraId="29F84A2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7F2FA0E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080" w:type="dxa"/>
            <w:vAlign w:val="center"/>
          </w:tcPr>
          <w:p w14:paraId="34E86A2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149" w:type="dxa"/>
            <w:vAlign w:val="center"/>
          </w:tcPr>
          <w:p w14:paraId="3E04EA0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服务对象满意度</w:t>
            </w:r>
          </w:p>
        </w:tc>
        <w:tc>
          <w:tcPr>
            <w:tcW w:w="1209" w:type="dxa"/>
            <w:vAlign w:val="center"/>
          </w:tcPr>
          <w:p w14:paraId="0122ED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≥90%</w:t>
            </w:r>
          </w:p>
        </w:tc>
        <w:tc>
          <w:tcPr>
            <w:tcW w:w="1134" w:type="dxa"/>
            <w:vAlign w:val="center"/>
          </w:tcPr>
          <w:p w14:paraId="5F631D5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90%</w:t>
            </w:r>
          </w:p>
        </w:tc>
        <w:tc>
          <w:tcPr>
            <w:tcW w:w="828" w:type="dxa"/>
            <w:vAlign w:val="center"/>
          </w:tcPr>
          <w:p w14:paraId="250F83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vAlign w:val="center"/>
          </w:tcPr>
          <w:p w14:paraId="7C37D12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vAlign w:val="center"/>
          </w:tcPr>
          <w:p w14:paraId="407E1BA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9B7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AA67C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vAlign w:val="center"/>
          </w:tcPr>
          <w:p w14:paraId="316382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873" w:type="dxa"/>
            <w:vAlign w:val="center"/>
          </w:tcPr>
          <w:p w14:paraId="46CD68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418" w:type="dxa"/>
            <w:vAlign w:val="center"/>
          </w:tcPr>
          <w:p w14:paraId="649430E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2066E357">
      <w:pPr>
        <w:spacing w:line="600" w:lineRule="exact"/>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snapToGrid/>
          <w:color w:val="000000"/>
          <w:kern w:val="0"/>
          <w:sz w:val="24"/>
          <w:szCs w:val="24"/>
          <w:lang w:val="en-US" w:eastAsia="zh-CN" w:bidi="ar-SA"/>
        </w:rPr>
        <w:t>填表人：杨怡之             填报日期：2025.6.12       联系电话：15907450787</w:t>
      </w:r>
    </w:p>
    <w:p w14:paraId="7ABC207B">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t>附件</w:t>
      </w:r>
      <w:r>
        <w:rPr>
          <w:rFonts w:hint="default" w:ascii="Times New Roman" w:hAnsi="Times New Roman" w:eastAsia="仿宋_GB2312" w:cs="Times New Roman"/>
          <w:snapToGrid/>
          <w:color w:val="000000"/>
          <w:kern w:val="0"/>
          <w:sz w:val="24"/>
          <w:szCs w:val="24"/>
          <w:lang w:val="en-US" w:eastAsia="zh-CN" w:bidi="ar-SA"/>
        </w:rPr>
        <w:t xml:space="preserve">4                 </w:t>
      </w:r>
    </w:p>
    <w:p w14:paraId="3EA36669">
      <w:pPr>
        <w:jc w:val="center"/>
        <w:rPr>
          <w:rFonts w:hint="default"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项目</w:t>
      </w:r>
      <w:r>
        <w:rPr>
          <w:rFonts w:hint="default" w:ascii="Times New Roman" w:hAnsi="Times New Roman" w:eastAsia="方正小标宋简体" w:cs="Times New Roman"/>
          <w:sz w:val="40"/>
          <w:szCs w:val="40"/>
          <w:lang w:eastAsia="zh-CN"/>
        </w:rPr>
        <w:t>支出</w:t>
      </w:r>
      <w:r>
        <w:rPr>
          <w:rFonts w:hint="default" w:ascii="Times New Roman" w:hAnsi="Times New Roman" w:eastAsia="方正小标宋简体" w:cs="Times New Roman"/>
          <w:sz w:val="40"/>
          <w:szCs w:val="40"/>
        </w:rPr>
        <w:t>自评</w:t>
      </w:r>
      <w:r>
        <w:rPr>
          <w:rFonts w:hint="default" w:ascii="Times New Roman" w:hAnsi="Times New Roman" w:eastAsia="方正小标宋简体" w:cs="Times New Roman"/>
          <w:sz w:val="40"/>
          <w:szCs w:val="40"/>
          <w:lang w:eastAsia="zh-CN"/>
        </w:rPr>
        <w:t>结果汇总分析</w:t>
      </w:r>
      <w:r>
        <w:rPr>
          <w:rFonts w:hint="default" w:ascii="Times New Roman" w:hAnsi="Times New Roman" w:eastAsia="方正小标宋简体" w:cs="Times New Roman"/>
          <w:sz w:val="40"/>
          <w:szCs w:val="40"/>
        </w:rPr>
        <w:t>报告</w:t>
      </w:r>
    </w:p>
    <w:p w14:paraId="14ACCD1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一、项目支出基本情况</w:t>
      </w:r>
    </w:p>
    <w:p w14:paraId="48AA6333">
      <w:pPr>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包括本部门项目支出构成情况，总体预算和执行情况等。</w:t>
      </w:r>
    </w:p>
    <w:p w14:paraId="5D80B6C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 w:cs="Times New Roman"/>
          <w:sz w:val="32"/>
          <w:szCs w:val="32"/>
          <w:highlight w:val="none"/>
        </w:rPr>
        <w:t>根据《怀化市财政局关于</w:t>
      </w:r>
      <w:r>
        <w:rPr>
          <w:rFonts w:hint="default" w:ascii="Times New Roman" w:hAnsi="Times New Roman" w:eastAsia="仿宋" w:cs="Times New Roman"/>
          <w:sz w:val="32"/>
          <w:szCs w:val="32"/>
          <w:highlight w:val="none"/>
          <w:lang w:val="en-US" w:eastAsia="zh-CN"/>
        </w:rPr>
        <w:t>开展2025年度市级预算部门绩效自评和部门评价</w:t>
      </w:r>
      <w:r>
        <w:rPr>
          <w:rFonts w:hint="default" w:ascii="Times New Roman" w:hAnsi="Times New Roman" w:eastAsia="仿宋" w:cs="Times New Roman"/>
          <w:sz w:val="32"/>
          <w:szCs w:val="32"/>
          <w:highlight w:val="none"/>
        </w:rPr>
        <w:t>的通知》（怀财</w:t>
      </w:r>
      <w:r>
        <w:rPr>
          <w:rFonts w:hint="default" w:ascii="Times New Roman" w:hAnsi="Times New Roman" w:eastAsia="仿宋" w:cs="Times New Roman"/>
          <w:sz w:val="32"/>
          <w:szCs w:val="32"/>
          <w:highlight w:val="none"/>
          <w:lang w:val="en-US" w:eastAsia="zh-CN"/>
        </w:rPr>
        <w:t>绩</w:t>
      </w:r>
      <w:r>
        <w:rPr>
          <w:rFonts w:hint="default" w:ascii="Times New Roman" w:hAnsi="Times New Roman" w:eastAsia="仿宋" w:cs="Times New Roman"/>
          <w:sz w:val="32"/>
          <w:szCs w:val="32"/>
          <w:highlight w:val="none"/>
        </w:rPr>
        <w:t>〔202</w:t>
      </w:r>
      <w:r>
        <w:rPr>
          <w:rFonts w:hint="default"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36</w:t>
      </w:r>
      <w:r>
        <w:rPr>
          <w:rFonts w:hint="default" w:ascii="Times New Roman" w:hAnsi="Times New Roman" w:eastAsia="仿宋" w:cs="Times New Roman"/>
          <w:sz w:val="32"/>
          <w:szCs w:val="32"/>
          <w:highlight w:val="none"/>
        </w:rPr>
        <w:t>号），</w:t>
      </w:r>
      <w:r>
        <w:rPr>
          <w:rFonts w:hint="default" w:ascii="Times New Roman" w:hAnsi="Times New Roman" w:eastAsia="仿宋" w:cs="Times New Roman"/>
          <w:sz w:val="32"/>
          <w:szCs w:val="32"/>
        </w:rPr>
        <w:t>2025年项目支出预算安排50万元，</w:t>
      </w:r>
      <w:r>
        <w:rPr>
          <w:rFonts w:hint="default" w:ascii="Times New Roman" w:hAnsi="Times New Roman" w:eastAsia="仿宋" w:cs="Times New Roman"/>
          <w:sz w:val="32"/>
          <w:szCs w:val="32"/>
          <w:lang w:val="en-US" w:eastAsia="zh-CN"/>
        </w:rPr>
        <w:t>包括有关事业发展专项、专项业务费、基本建设支出等。其中：</w:t>
      </w:r>
      <w:r>
        <w:rPr>
          <w:rFonts w:hint="default" w:ascii="Times New Roman" w:hAnsi="Times New Roman" w:eastAsia="仿宋" w:cs="Times New Roman"/>
          <w:sz w:val="32"/>
          <w:szCs w:val="32"/>
          <w:lang w:eastAsia="zh-CN"/>
        </w:rPr>
        <w:t>民主党派管理经费支出</w:t>
      </w:r>
      <w:r>
        <w:rPr>
          <w:rFonts w:hint="default" w:ascii="Times New Roman" w:hAnsi="Times New Roman" w:eastAsia="仿宋" w:cs="Times New Roman"/>
          <w:sz w:val="32"/>
          <w:szCs w:val="32"/>
          <w:lang w:val="en-US" w:eastAsia="zh-CN"/>
        </w:rPr>
        <w:t>50</w:t>
      </w:r>
      <w:r>
        <w:rPr>
          <w:rFonts w:hint="default" w:ascii="Times New Roman" w:hAnsi="Times New Roman" w:eastAsia="仿宋" w:cs="Times New Roman"/>
          <w:sz w:val="32"/>
          <w:szCs w:val="32"/>
          <w:lang w:eastAsia="zh-CN"/>
        </w:rPr>
        <w:t>万元，主要用于</w:t>
      </w:r>
      <w:r>
        <w:rPr>
          <w:rFonts w:hint="default" w:ascii="Times New Roman" w:hAnsi="Times New Roman" w:eastAsia="仿宋" w:cs="Times New Roman"/>
          <w:sz w:val="32"/>
          <w:szCs w:val="32"/>
          <w:lang w:val="en-US" w:eastAsia="zh-CN"/>
        </w:rPr>
        <w:t>民主监督、参政议政、调研等方面。</w:t>
      </w:r>
      <w:r>
        <w:rPr>
          <w:rFonts w:hint="default" w:ascii="Times New Roman" w:hAnsi="Times New Roman" w:eastAsia="仿宋_GB2312" w:cs="Times New Roman"/>
          <w:color w:val="auto"/>
          <w:sz w:val="32"/>
          <w:szCs w:val="32"/>
          <w:highlight w:val="none"/>
          <w:lang w:val="en-US" w:eastAsia="zh-CN"/>
        </w:rPr>
        <w:t>年中追加</w:t>
      </w:r>
      <w:r>
        <w:rPr>
          <w:rFonts w:hint="default" w:ascii="Times New Roman" w:hAnsi="Times New Roman" w:eastAsia="仿宋" w:cs="Times New Roman"/>
          <w:sz w:val="32"/>
          <w:szCs w:val="32"/>
        </w:rPr>
        <w:t>市</w:t>
      </w:r>
      <w:r>
        <w:rPr>
          <w:rFonts w:hint="default" w:ascii="Times New Roman" w:hAnsi="Times New Roman" w:eastAsia="仿宋_GB2312" w:cs="Times New Roman"/>
          <w:color w:val="auto"/>
          <w:sz w:val="32"/>
          <w:szCs w:val="32"/>
          <w:highlight w:val="none"/>
          <w:lang w:val="en-US" w:eastAsia="zh-CN"/>
        </w:rPr>
        <w:t>政协委员工作室建设和运行经费2万元，庆祝中</w:t>
      </w:r>
      <w:r>
        <w:rPr>
          <w:rFonts w:hint="eastAsia" w:ascii="Times New Roman" w:hAnsi="Times New Roman" w:eastAsia="仿宋_GB2312" w:cs="Times New Roman"/>
          <w:color w:val="auto"/>
          <w:sz w:val="32"/>
          <w:szCs w:val="32"/>
          <w:highlight w:val="none"/>
          <w:lang w:val="en-US" w:eastAsia="zh-CN"/>
        </w:rPr>
        <w:t>国</w:t>
      </w:r>
      <w:r>
        <w:rPr>
          <w:rFonts w:hint="default" w:ascii="Times New Roman" w:hAnsi="Times New Roman" w:eastAsia="仿宋_GB2312" w:cs="Times New Roman"/>
          <w:color w:val="auto"/>
          <w:sz w:val="32"/>
          <w:szCs w:val="32"/>
          <w:highlight w:val="none"/>
          <w:lang w:val="en-US" w:eastAsia="zh-CN"/>
        </w:rPr>
        <w:t>民主促进会成立80周年和会史主题年工作经费20万元。本年度项目支出总预算数72万元，实际到位70.03万元，到位率97.26%，实际支出70.03万元，执行率100%。</w:t>
      </w:r>
    </w:p>
    <w:p w14:paraId="68576CF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市政协委员工作室建设和运行经费2万元，预算执行2万元，执行率100%；庆祝中</w:t>
      </w:r>
      <w:r>
        <w:rPr>
          <w:rFonts w:hint="eastAsia" w:ascii="Times New Roman" w:hAnsi="Times New Roman" w:eastAsia="仿宋_GB2312" w:cs="Times New Roman"/>
          <w:color w:val="auto"/>
          <w:sz w:val="32"/>
          <w:szCs w:val="32"/>
          <w:highlight w:val="none"/>
          <w:lang w:val="en-US" w:eastAsia="zh-CN"/>
        </w:rPr>
        <w:t>国</w:t>
      </w:r>
      <w:r>
        <w:rPr>
          <w:rFonts w:hint="default" w:ascii="Times New Roman" w:hAnsi="Times New Roman" w:eastAsia="仿宋_GB2312" w:cs="Times New Roman"/>
          <w:color w:val="auto"/>
          <w:sz w:val="32"/>
          <w:szCs w:val="32"/>
          <w:highlight w:val="none"/>
          <w:lang w:val="en-US" w:eastAsia="zh-CN"/>
        </w:rPr>
        <w:t>民主促进会成立80周年和会史主题年工作经费20万元，预算执行20万元，执行率100%。</w:t>
      </w:r>
    </w:p>
    <w:p w14:paraId="7825FC5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二、项目自评工作开展情况</w:t>
      </w:r>
    </w:p>
    <w:p w14:paraId="2C38D36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根据《怀化市财政局关于开展2025年度市级预算部门绩效自评和部门评价的通知》（怀财绩〔2026〕36号）要求，本单位对2025年度全部项目资金开展自评，其中包括民主党派管理经费支出50万元，市政</w:t>
      </w:r>
      <w:r>
        <w:rPr>
          <w:rFonts w:hint="default" w:ascii="Times New Roman" w:hAnsi="Times New Roman" w:eastAsia="仿宋" w:cs="Times New Roman"/>
          <w:sz w:val="32"/>
          <w:szCs w:val="32"/>
        </w:rPr>
        <w:t>协</w:t>
      </w:r>
      <w:r>
        <w:rPr>
          <w:rFonts w:hint="default" w:ascii="Times New Roman" w:hAnsi="Times New Roman" w:eastAsia="仿宋_GB2312" w:cs="Times New Roman"/>
          <w:color w:val="auto"/>
          <w:sz w:val="32"/>
          <w:szCs w:val="32"/>
          <w:highlight w:val="none"/>
          <w:lang w:val="en-US" w:eastAsia="zh-CN"/>
        </w:rPr>
        <w:t>委员工作室建设和运行经费2万元，庆祝中</w:t>
      </w:r>
      <w:r>
        <w:rPr>
          <w:rFonts w:hint="eastAsia" w:ascii="Times New Roman" w:hAnsi="Times New Roman" w:eastAsia="仿宋_GB2312" w:cs="Times New Roman"/>
          <w:color w:val="auto"/>
          <w:sz w:val="32"/>
          <w:szCs w:val="32"/>
          <w:highlight w:val="none"/>
          <w:lang w:val="en-US" w:eastAsia="zh-CN"/>
        </w:rPr>
        <w:t>国</w:t>
      </w:r>
      <w:r>
        <w:rPr>
          <w:rFonts w:hint="default" w:ascii="Times New Roman" w:hAnsi="Times New Roman" w:eastAsia="仿宋_GB2312" w:cs="Times New Roman"/>
          <w:color w:val="auto"/>
          <w:sz w:val="32"/>
          <w:szCs w:val="32"/>
          <w:highlight w:val="none"/>
          <w:lang w:val="en-US" w:eastAsia="zh-CN"/>
        </w:rPr>
        <w:t>民主促进会成立80周年和会史主题年工作经费20万元。我单位成立由办公室以及其他业务科室组成的绩效自评工作小组，明确责任分工，细化评价指标和流程。项目负责人在评价执行过程中对各项目进行数据收集与分析，采用合理的评价方法，对项目整体执行情况进行合理的评价与分析，得出合理的结论。</w:t>
      </w:r>
    </w:p>
    <w:p w14:paraId="73D2EB0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三、项目自评结果及分析</w:t>
      </w:r>
    </w:p>
    <w:p w14:paraId="6EBF5E5B">
      <w:pPr>
        <w:pStyle w:val="4"/>
        <w:numPr>
          <w:ilvl w:val="0"/>
          <w:numId w:val="0"/>
        </w:numPr>
        <w:ind w:firstLine="640" w:firstLineChars="200"/>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（一）项目支出单位自评分数情况及分析</w:t>
      </w:r>
    </w:p>
    <w:p w14:paraId="6F0C605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自评总分及构成：总分100分，其中，项目年度资金预算执行数10分，成本指标20分，产出指标40分，效益指标20分，满意度指标10分。民主党派管理经费评分得分99.61分，市政协委员工作室建设和运行经费100分，</w:t>
      </w:r>
      <w:r>
        <w:rPr>
          <w:rFonts w:hint="default" w:ascii="Times New Roman" w:hAnsi="Times New Roman" w:eastAsia="仿宋_GB2312" w:cs="Times New Roman"/>
          <w:color w:val="auto"/>
          <w:sz w:val="32"/>
          <w:szCs w:val="32"/>
          <w:highlight w:val="none"/>
          <w:lang w:val="en-US" w:eastAsia="zh-CN"/>
        </w:rPr>
        <w:t>庆祝中</w:t>
      </w:r>
      <w:r>
        <w:rPr>
          <w:rFonts w:hint="eastAsia" w:ascii="Times New Roman" w:hAnsi="Times New Roman" w:eastAsia="仿宋_GB2312" w:cs="Times New Roman"/>
          <w:color w:val="auto"/>
          <w:sz w:val="32"/>
          <w:szCs w:val="32"/>
          <w:highlight w:val="none"/>
          <w:lang w:val="en-US" w:eastAsia="zh-CN"/>
        </w:rPr>
        <w:t>国</w:t>
      </w:r>
      <w:r>
        <w:rPr>
          <w:rFonts w:hint="default" w:ascii="Times New Roman" w:hAnsi="Times New Roman" w:eastAsia="仿宋_GB2312" w:cs="Times New Roman"/>
          <w:color w:val="auto"/>
          <w:sz w:val="32"/>
          <w:szCs w:val="32"/>
          <w:highlight w:val="none"/>
          <w:lang w:val="en-US" w:eastAsia="zh-CN"/>
        </w:rPr>
        <w:t>民主促进会成立80周年和会史主题年工作经费100</w:t>
      </w:r>
      <w:r>
        <w:rPr>
          <w:rFonts w:hint="default" w:ascii="Times New Roman" w:hAnsi="Times New Roman" w:eastAsia="仿宋" w:cs="Times New Roman"/>
          <w:kern w:val="2"/>
          <w:sz w:val="32"/>
          <w:szCs w:val="32"/>
          <w:highlight w:val="none"/>
          <w:lang w:val="en-US" w:eastAsia="zh-CN" w:bidi="ar-SA"/>
        </w:rPr>
        <w:t>分，3个项目综合评分99.87分。</w:t>
      </w:r>
    </w:p>
    <w:p w14:paraId="27552AD5">
      <w:pPr>
        <w:pStyle w:val="4"/>
        <w:numPr>
          <w:ilvl w:val="0"/>
          <w:numId w:val="0"/>
        </w:numPr>
        <w:ind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（二）预算执行情况分析</w:t>
      </w:r>
    </w:p>
    <w:p w14:paraId="40F030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民主党派管理经费50万元，实际到位48.03万元，到位率96.06%，执行率预算执行48.03万元，100%；</w:t>
      </w:r>
    </w:p>
    <w:p w14:paraId="163FBDB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市政协委员工作室建设和运行经费2万元，预算执行2万元，执行率100%；</w:t>
      </w:r>
    </w:p>
    <w:p w14:paraId="3657E3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庆祝中</w:t>
      </w:r>
      <w:r>
        <w:rPr>
          <w:rFonts w:hint="eastAsia" w:ascii="Times New Roman" w:hAnsi="Times New Roman" w:eastAsia="仿宋" w:cs="Times New Roman"/>
          <w:kern w:val="2"/>
          <w:sz w:val="32"/>
          <w:szCs w:val="32"/>
          <w:highlight w:val="none"/>
          <w:lang w:val="en-US" w:eastAsia="zh-CN" w:bidi="ar-SA"/>
        </w:rPr>
        <w:t>国</w:t>
      </w:r>
      <w:r>
        <w:rPr>
          <w:rFonts w:hint="default" w:ascii="Times New Roman" w:hAnsi="Times New Roman" w:eastAsia="仿宋" w:cs="Times New Roman"/>
          <w:kern w:val="2"/>
          <w:sz w:val="32"/>
          <w:szCs w:val="32"/>
          <w:highlight w:val="none"/>
          <w:lang w:val="en-US" w:eastAsia="zh-CN" w:bidi="ar-SA"/>
        </w:rPr>
        <w:t>民主促进会成立80周年和会史主题年工作经费20万元，预算执行20万元，执行率100%。</w:t>
      </w:r>
    </w:p>
    <w:p w14:paraId="20B809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单位内部会继续加强预算动态监控，定期调整预算执行率。</w:t>
      </w:r>
    </w:p>
    <w:p w14:paraId="4F73B89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（三）资金管理情况分析</w:t>
      </w:r>
    </w:p>
    <w:p w14:paraId="312EEB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1、资金来源及拨付流程</w:t>
      </w:r>
    </w:p>
    <w:p w14:paraId="177703F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2025年本单位专项项目资金年初预算项目资金72万元，资金来源是市财政局拨款，2025年从一般公共预算财政拨款资金安排经费，资金拨付按季度下拨。</w:t>
      </w:r>
    </w:p>
    <w:p w14:paraId="4BA306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2、资金执行情况</w:t>
      </w:r>
    </w:p>
    <w:p w14:paraId="0228F99F">
      <w:pPr>
        <w:snapToGrid w:val="0"/>
        <w:spacing w:line="52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2025年本单位专项项目资金指标金额72万元，</w:t>
      </w:r>
      <w:r>
        <w:rPr>
          <w:rFonts w:hint="default" w:ascii="Times New Roman" w:hAnsi="Times New Roman" w:eastAsia="仿宋" w:cs="Times New Roman"/>
          <w:sz w:val="32"/>
          <w:szCs w:val="32"/>
          <w:lang w:val="en-US" w:eastAsia="zh-CN"/>
        </w:rPr>
        <w:t>包括有关事业发展专项、专项业务费、基本建设支出等。其中：</w:t>
      </w:r>
      <w:r>
        <w:rPr>
          <w:rFonts w:hint="default" w:ascii="Times New Roman" w:hAnsi="Times New Roman" w:eastAsia="仿宋" w:cs="Times New Roman"/>
          <w:sz w:val="32"/>
          <w:szCs w:val="32"/>
          <w:lang w:eastAsia="zh-CN"/>
        </w:rPr>
        <w:t>民主党派管理经费支出</w:t>
      </w:r>
      <w:r>
        <w:rPr>
          <w:rFonts w:hint="default" w:ascii="Times New Roman" w:hAnsi="Times New Roman" w:eastAsia="仿宋" w:cs="Times New Roman"/>
          <w:sz w:val="32"/>
          <w:szCs w:val="32"/>
          <w:lang w:val="en-US" w:eastAsia="zh-CN"/>
        </w:rPr>
        <w:t>50</w:t>
      </w:r>
      <w:r>
        <w:rPr>
          <w:rFonts w:hint="default" w:ascii="Times New Roman" w:hAnsi="Times New Roman" w:eastAsia="仿宋" w:cs="Times New Roman"/>
          <w:sz w:val="32"/>
          <w:szCs w:val="32"/>
          <w:lang w:eastAsia="zh-CN"/>
        </w:rPr>
        <w:t>万元，</w:t>
      </w:r>
      <w:r>
        <w:rPr>
          <w:rFonts w:hint="default" w:ascii="Times New Roman" w:hAnsi="Times New Roman" w:eastAsia="仿宋_GB2312" w:cs="Times New Roman"/>
          <w:color w:val="auto"/>
          <w:sz w:val="32"/>
          <w:szCs w:val="32"/>
          <w:highlight w:val="none"/>
          <w:lang w:val="en-US" w:eastAsia="zh-CN"/>
        </w:rPr>
        <w:t>市政</w:t>
      </w:r>
      <w:r>
        <w:rPr>
          <w:rFonts w:hint="default" w:ascii="Times New Roman" w:hAnsi="Times New Roman" w:eastAsia="仿宋" w:cs="Times New Roman"/>
          <w:sz w:val="32"/>
          <w:szCs w:val="32"/>
        </w:rPr>
        <w:t>协</w:t>
      </w:r>
      <w:r>
        <w:rPr>
          <w:rFonts w:hint="default" w:ascii="Times New Roman" w:hAnsi="Times New Roman" w:eastAsia="仿宋_GB2312" w:cs="Times New Roman"/>
          <w:color w:val="auto"/>
          <w:sz w:val="32"/>
          <w:szCs w:val="32"/>
          <w:highlight w:val="none"/>
          <w:lang w:val="en-US" w:eastAsia="zh-CN"/>
        </w:rPr>
        <w:t>委员工作室建设和运行经费2万元，</w:t>
      </w:r>
      <w:r>
        <w:rPr>
          <w:rFonts w:hint="default" w:ascii="Times New Roman" w:hAnsi="Times New Roman" w:eastAsia="仿宋" w:cs="Times New Roman"/>
          <w:kern w:val="2"/>
          <w:sz w:val="32"/>
          <w:szCs w:val="32"/>
          <w:highlight w:val="none"/>
          <w:lang w:val="en-US" w:eastAsia="zh-CN" w:bidi="ar-SA"/>
        </w:rPr>
        <w:t>庆祝中</w:t>
      </w:r>
      <w:r>
        <w:rPr>
          <w:rFonts w:hint="eastAsia" w:ascii="Times New Roman" w:hAnsi="Times New Roman" w:eastAsia="仿宋" w:cs="Times New Roman"/>
          <w:kern w:val="2"/>
          <w:sz w:val="32"/>
          <w:szCs w:val="32"/>
          <w:highlight w:val="none"/>
          <w:lang w:val="en-US" w:eastAsia="zh-CN" w:bidi="ar-SA"/>
        </w:rPr>
        <w:t>国</w:t>
      </w:r>
      <w:r>
        <w:rPr>
          <w:rFonts w:hint="default" w:ascii="Times New Roman" w:hAnsi="Times New Roman" w:eastAsia="仿宋" w:cs="Times New Roman"/>
          <w:kern w:val="2"/>
          <w:sz w:val="32"/>
          <w:szCs w:val="32"/>
          <w:highlight w:val="none"/>
          <w:lang w:val="en-US" w:eastAsia="zh-CN" w:bidi="ar-SA"/>
        </w:rPr>
        <w:t>民主促进会成立80周年和会史主题年工作经费20万元</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eastAsia="zh-CN"/>
        </w:rPr>
        <w:t>主要用于</w:t>
      </w:r>
      <w:r>
        <w:rPr>
          <w:rFonts w:hint="default" w:ascii="Times New Roman" w:hAnsi="Times New Roman" w:eastAsia="仿宋" w:cs="Times New Roman"/>
          <w:sz w:val="32"/>
          <w:szCs w:val="32"/>
          <w:lang w:val="en-US" w:eastAsia="zh-CN"/>
        </w:rPr>
        <w:t>民主监督、参政议政、调研等方面。</w:t>
      </w:r>
      <w:r>
        <w:rPr>
          <w:rFonts w:hint="default" w:ascii="Times New Roman" w:hAnsi="Times New Roman" w:eastAsia="仿宋" w:cs="Times New Roman"/>
          <w:sz w:val="32"/>
          <w:szCs w:val="32"/>
        </w:rPr>
        <w:t>实际到位</w:t>
      </w:r>
      <w:r>
        <w:rPr>
          <w:rFonts w:hint="default" w:ascii="Times New Roman" w:hAnsi="Times New Roman" w:eastAsia="仿宋" w:cs="Times New Roman"/>
          <w:sz w:val="32"/>
          <w:szCs w:val="32"/>
          <w:lang w:val="en-US" w:eastAsia="zh-CN"/>
        </w:rPr>
        <w:t>70.03</w:t>
      </w:r>
      <w:r>
        <w:rPr>
          <w:rFonts w:hint="default" w:ascii="Times New Roman" w:hAnsi="Times New Roman" w:eastAsia="仿宋" w:cs="Times New Roman"/>
          <w:sz w:val="32"/>
          <w:szCs w:val="32"/>
        </w:rPr>
        <w:t>万元，到位率</w:t>
      </w:r>
      <w:r>
        <w:rPr>
          <w:rFonts w:hint="default" w:ascii="Times New Roman" w:hAnsi="Times New Roman" w:eastAsia="仿宋" w:cs="Times New Roman"/>
          <w:sz w:val="32"/>
          <w:szCs w:val="32"/>
          <w:lang w:val="en-US" w:eastAsia="zh-CN"/>
        </w:rPr>
        <w:t>97.26</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实际支出金额70.03万元，资金执行率100%。</w:t>
      </w:r>
    </w:p>
    <w:p w14:paraId="04DCFEA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3、资金使用情况</w:t>
      </w:r>
    </w:p>
    <w:p w14:paraId="4358DE4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所有资金均按计划使用，于2025年12月前全部完成拨付，专款专用，无截留、挤占、挪用等现象，会计核算真实、完整，用款程序规范，结算及时，符合相关规定。</w:t>
      </w:r>
    </w:p>
    <w:p w14:paraId="0ED5A0F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4、资金管理制度</w:t>
      </w:r>
    </w:p>
    <w:p w14:paraId="7B9B02D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2C1A3F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（四）总体绩效目标完成情况分析</w:t>
      </w:r>
    </w:p>
    <w:p w14:paraId="69A342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2025年总体绩效目标设定为：</w:t>
      </w:r>
    </w:p>
    <w:p w14:paraId="32B0B8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成本目标：项目成本控制在年初预算范围内。</w:t>
      </w:r>
    </w:p>
    <w:p w14:paraId="2A92BE3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产出目标：达标完成率100%、实际上报市政协提案5件，调研报告5篇，上报市政协提案立案率100%，工作完成及时率均在2025年12月之前完成。</w:t>
      </w:r>
    </w:p>
    <w:p w14:paraId="7C148D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highlight w:val="none"/>
          <w:lang w:val="en-US" w:eastAsia="zh-CN" w:bidi="ar-SA"/>
        </w:rPr>
        <w:t>效益指标：目标1：</w:t>
      </w:r>
      <w:r>
        <w:rPr>
          <w:rFonts w:hint="default" w:ascii="Times New Roman" w:hAnsi="Times New Roman" w:eastAsia="仿宋_GB2312" w:cs="Times New Roman"/>
          <w:color w:val="auto"/>
          <w:sz w:val="32"/>
          <w:szCs w:val="32"/>
          <w:lang w:val="en-US" w:eastAsia="zh-CN"/>
        </w:rPr>
        <w:t>始终把政治建设摆在首位，通过多维度、立体化活动凝聚思想共识，夯实多党合作的共同思想政治基础，为各项工作开展注入“源头活水”。全年开展12次集中研讨与专题讲座。领导班子及各级代表委员带头查摆问题30余条，立行立改形成闭环管理。结合民进成立80周年暨会史主题年，打造“红色教育矩阵”，举办“薪火相传”会史征文活动，征集优秀文稿20余篇。</w:t>
      </w:r>
    </w:p>
    <w:p w14:paraId="14DEB0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目标2：</w:t>
      </w:r>
      <w:r>
        <w:rPr>
          <w:rFonts w:hint="default" w:ascii="Times New Roman" w:hAnsi="Times New Roman" w:eastAsia="仿宋_GB2312" w:cs="Times New Roman"/>
          <w:color w:val="auto"/>
          <w:sz w:val="32"/>
          <w:szCs w:val="32"/>
          <w:lang w:val="en-US" w:eastAsia="zh-CN"/>
        </w:rPr>
        <w:t>以“强基础、优结构、激活力”为目标，以支部建设为核心抓手，通过优才入会、机制创新、阵地提质等举措，建强基层战斗堡垒，实现组织活力与履职效能的“双提升”。全年发展新会员12名，其中研究生5名、副高职称4名，实现本科及大专院校会员全覆盖。通过“新老结对”“专题培训”等方式提升会员综合能力，支持会员在本职岗位与参政议政中双向发力。集中发展5名年轻会员（含优才2名），让老支部焕发新活力。</w:t>
      </w:r>
    </w:p>
    <w:p w14:paraId="3B7699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目标3：</w:t>
      </w:r>
      <w:r>
        <w:rPr>
          <w:rFonts w:hint="default" w:ascii="Times New Roman" w:hAnsi="Times New Roman" w:eastAsia="仿宋_GB2312" w:cs="Times New Roman"/>
          <w:color w:val="auto"/>
          <w:sz w:val="32"/>
          <w:szCs w:val="32"/>
          <w:lang w:val="en-US" w:eastAsia="zh-CN"/>
        </w:rPr>
        <w:t>围绕中心、服务大局，抓实民主监督、课题调研、社情民意、政党协商等履职载体，以精准建言、有效监督彰显参政党担当，推动参政议政提质增效。连续五年对口溆浦开展沅江流域生态环境保护工作，累计发现并解决各类生态环境问题30余个。全年累计报送社情民意信息42篇。</w:t>
      </w:r>
    </w:p>
    <w:p w14:paraId="066845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目标4：</w:t>
      </w:r>
      <w:r>
        <w:rPr>
          <w:rFonts w:hint="default" w:ascii="Times New Roman" w:hAnsi="Times New Roman" w:eastAsia="仿宋_GB2312" w:cs="Times New Roman"/>
          <w:color w:val="auto"/>
          <w:sz w:val="32"/>
          <w:szCs w:val="32"/>
          <w:lang w:val="en-US" w:eastAsia="zh-CN"/>
        </w:rPr>
        <w:t>立足民进教育、文化资源优势，整合服务活动，打造“教育赋能、同心守护、文化传承、惠民暖心”四大服务品牌，以“小服务”解决“大民生”问题，让民进温度直达群众身边。开展“送教下乡”活动，为乡村学校送去示范课6节，开设音体美等紧缺课程，捐赠学习用品800余件。</w:t>
      </w:r>
      <w:r>
        <w:rPr>
          <w:rFonts w:hint="default" w:ascii="Times New Roman" w:hAnsi="Times New Roman" w:eastAsia="仿宋_GB2312" w:cs="Times New Roman"/>
          <w:color w:val="auto"/>
          <w:kern w:val="2"/>
          <w:sz w:val="32"/>
          <w:szCs w:val="32"/>
          <w:lang w:val="en-US" w:eastAsia="zh-CN" w:bidi="ar-SA"/>
        </w:rPr>
        <w:t>推进“雷锋青少年”公益项目，开展604场活动，累计动员6.37万人次青少年参与，贡献志愿服务时长9.41万小时，联合社区开设公益暑托班，解决双职工家庭“看护难”问题，服务儿童超100人次。</w:t>
      </w:r>
      <w:r>
        <w:rPr>
          <w:rFonts w:hint="default" w:ascii="Times New Roman" w:hAnsi="Times New Roman" w:eastAsia="仿宋_GB2312" w:cs="Times New Roman"/>
          <w:color w:val="auto"/>
          <w:sz w:val="32"/>
          <w:szCs w:val="32"/>
          <w:lang w:val="en-US" w:eastAsia="zh-CN"/>
        </w:rPr>
        <w:t>开展“春联万家”活动，书写赠送春联200余幅；开展“送文化进街道”图书捐赠活动，募集教育、科普类图书500余册，助力全民阅读，丰富群众精神文化生活。会员企业湖南佳惠百货有限责任公司为芷江县楠木坪镇瓮塘村捐赠太阳能路灯90套，助力乡村基础设施升级；“小小助残”全年累计开展各类助残相关志愿服务活动数430场，动员志愿者6000人次，直接服务残疾人及其家庭6000人次，有效提升了残疾人群体的获得感、幸福感、安全感。</w:t>
      </w:r>
    </w:p>
    <w:p w14:paraId="6CBABC3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满意度指标：服务满意度≥90%。</w:t>
      </w:r>
    </w:p>
    <w:p w14:paraId="41D750FB">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项目自评发现的问题及整改措施</w:t>
      </w:r>
    </w:p>
    <w:p w14:paraId="60A7C5E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项目自评发现的问题：绩效自评过程中存在协同机制问题，责任分工模糊，不明确。</w:t>
      </w:r>
    </w:p>
    <w:p w14:paraId="7DCE2E0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bCs/>
          <w:sz w:val="32"/>
          <w:szCs w:val="32"/>
        </w:rPr>
      </w:pPr>
      <w:r>
        <w:rPr>
          <w:rFonts w:hint="default" w:ascii="Times New Roman" w:hAnsi="Times New Roman" w:eastAsia="仿宋_GB2312" w:cs="Times New Roman"/>
          <w:color w:val="auto"/>
          <w:sz w:val="32"/>
          <w:szCs w:val="32"/>
          <w:highlight w:val="none"/>
          <w:lang w:val="en-US" w:eastAsia="zh-CN"/>
        </w:rPr>
        <w:t>整改措施：加强单位人员责任分工，明确责任职责，具体到项目、环节、数据等信息，避免管理不到位等问题。</w:t>
      </w:r>
    </w:p>
    <w:p w14:paraId="1AA7DF6F">
      <w:pPr>
        <w:numPr>
          <w:ilvl w:val="0"/>
          <w:numId w:val="0"/>
        </w:numPr>
        <w:snapToGrid w:val="0"/>
        <w:spacing w:line="520" w:lineRule="exact"/>
        <w:ind w:left="0" w:leftChars="0" w:firstLine="643" w:firstLineChars="200"/>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lang w:eastAsia="zh-CN"/>
        </w:rPr>
        <w:t>五、</w:t>
      </w:r>
      <w:r>
        <w:rPr>
          <w:rFonts w:hint="default" w:ascii="Times New Roman" w:hAnsi="Times New Roman" w:eastAsia="方正黑体_GBK" w:cs="Times New Roman"/>
          <w:b/>
          <w:bCs/>
          <w:sz w:val="32"/>
          <w:szCs w:val="32"/>
        </w:rPr>
        <w:t>项目自评工作建议及预算安排建议</w:t>
      </w:r>
    </w:p>
    <w:p w14:paraId="232E24A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1、加强业务培训，增强绩效意识。</w:t>
      </w:r>
    </w:p>
    <w:p w14:paraId="02FDC2A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多渠道、多形式开展预算绩效业务实操培训，不断增强项目管理和资金管理人员绩效意识，不断提高预算编制的科学化、精细化和绩效管理水平。</w:t>
      </w:r>
    </w:p>
    <w:p w14:paraId="4CF24E3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2、制定合理的预算计划</w:t>
      </w:r>
    </w:p>
    <w:p w14:paraId="4B8FD00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预算计划需要根据具体情况制定，不能过于保守或者激进。在制定预算计划时，应该考虑经济目标和实际情况，综合制定。对于预算方案的编制，还应特别注意预算的灵活性和可协调性，以适应环境的变化。</w:t>
      </w:r>
    </w:p>
    <w:p w14:paraId="472D023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3、实施有效的预算管控</w:t>
      </w:r>
    </w:p>
    <w:p w14:paraId="230A89B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预算计划需要得到有效的管控，确保预算的按照计划进行，以达到经济目标和绩效目标。在预算管控中，应该对经济活动的各个环节进行监控，及时发现可能存在的风险，采取有效措施加以控制。</w:t>
      </w:r>
    </w:p>
    <w:p w14:paraId="230AAEBB">
      <w:pPr>
        <w:snapToGrid w:val="0"/>
        <w:spacing w:line="520" w:lineRule="exact"/>
        <w:ind w:firstLine="643" w:firstLineChars="200"/>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六、其他需要说明的问题</w:t>
      </w:r>
      <w:r>
        <w:rPr>
          <w:rFonts w:hint="default" w:ascii="Times New Roman" w:hAnsi="Times New Roman" w:eastAsia="方正黑体_GBK" w:cs="Times New Roman"/>
          <w:b/>
          <w:bCs/>
          <w:sz w:val="32"/>
          <w:szCs w:val="32"/>
        </w:rPr>
        <w:tab/>
      </w:r>
    </w:p>
    <w:p w14:paraId="5D4ED66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无</w:t>
      </w:r>
    </w:p>
    <w:p w14:paraId="3199CDD2">
      <w:pPr>
        <w:snapToGrid w:val="0"/>
        <w:spacing w:line="520" w:lineRule="exact"/>
        <w:ind w:firstLine="643" w:firstLineChars="200"/>
        <w:rPr>
          <w:rFonts w:hint="default" w:ascii="Times New Roman" w:hAnsi="Times New Roman" w:eastAsia="方正黑体_GBK" w:cs="Times New Roman"/>
          <w:b/>
          <w:bCs/>
          <w:sz w:val="32"/>
          <w:szCs w:val="32"/>
          <w:lang w:val="en-US" w:eastAsia="zh-CN"/>
        </w:rPr>
      </w:pPr>
    </w:p>
    <w:p w14:paraId="157285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黑体_GBK" w:cs="Times New Roman"/>
          <w:b/>
          <w:bCs/>
          <w:color w:val="auto"/>
          <w:sz w:val="32"/>
          <w:szCs w:val="32"/>
          <w:highlight w:val="none"/>
          <w:lang w:val="en-US" w:eastAsia="zh-CN"/>
        </w:rPr>
      </w:pPr>
    </w:p>
    <w:p w14:paraId="1FDAD27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5E285DA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564832D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36CDFEB3">
      <w:pPr>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br w:type="page"/>
      </w:r>
    </w:p>
    <w:p w14:paraId="5030044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t>附件5</w:t>
      </w:r>
    </w:p>
    <w:p w14:paraId="28D2383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小标宋_GBK" w:cs="Times New Roman"/>
          <w:i w:val="0"/>
          <w:iCs w:val="0"/>
          <w:caps w:val="0"/>
          <w:color w:val="000000"/>
          <w:spacing w:val="0"/>
          <w:kern w:val="0"/>
          <w:sz w:val="40"/>
          <w:szCs w:val="40"/>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40"/>
          <w:szCs w:val="40"/>
          <w:shd w:val="clear" w:fill="FFFFFF"/>
          <w:lang w:val="en-US" w:eastAsia="zh-CN" w:bidi="ar"/>
        </w:rPr>
        <w:t>中国民主促进会怀化市委员会2025年度</w:t>
      </w:r>
    </w:p>
    <w:p w14:paraId="26A5481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小标宋_GBK" w:cs="Times New Roman"/>
          <w:i w:val="0"/>
          <w:iCs w:val="0"/>
          <w:caps w:val="0"/>
          <w:color w:val="000000"/>
          <w:spacing w:val="0"/>
          <w:kern w:val="0"/>
          <w:sz w:val="40"/>
          <w:szCs w:val="40"/>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40"/>
          <w:szCs w:val="40"/>
          <w:shd w:val="clear" w:fill="FFFFFF"/>
          <w:lang w:val="en-US" w:eastAsia="zh-CN" w:bidi="ar"/>
        </w:rPr>
        <w:t>民主党派管理经费项目支出绩效自评报告</w:t>
      </w:r>
    </w:p>
    <w:p w14:paraId="5AF4AB7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小标宋_GBK" w:cs="Times New Roman"/>
          <w:i w:val="0"/>
          <w:iCs w:val="0"/>
          <w:caps w:val="0"/>
          <w:color w:val="000000"/>
          <w:spacing w:val="0"/>
          <w:kern w:val="0"/>
          <w:sz w:val="40"/>
          <w:szCs w:val="40"/>
          <w:shd w:val="clear" w:fill="FFFFFF"/>
          <w:lang w:val="en-US" w:eastAsia="zh-CN" w:bidi="ar"/>
        </w:rPr>
      </w:pPr>
    </w:p>
    <w:p w14:paraId="19117C7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一、项目概况</w:t>
      </w:r>
    </w:p>
    <w:p w14:paraId="16D3538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（一）项目基本情况</w:t>
      </w:r>
    </w:p>
    <w:p w14:paraId="01BF95F2">
      <w:pPr>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1.说明项目主管部门在该项目管理中的职能。</w:t>
      </w:r>
    </w:p>
    <w:p w14:paraId="31146028">
      <w:pPr>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val="en-US" w:eastAsia="zh-CN"/>
        </w:rPr>
        <w:t>项目主管是项目的领导者和组织者，在项目管理中主要负责整个项目的领导工作，确定工作目标和实现目标的方案。在整个项目实施的过程中附有审批、发放、监管的职能职责。</w:t>
      </w:r>
    </w:p>
    <w:p w14:paraId="2437C71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2.项目立项、资金申报的依据。</w:t>
      </w:r>
    </w:p>
    <w:p w14:paraId="6D339C0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项目立项资金申报的依据包括政策法规文件、专项资金管理办法、申报流程以及项目可行性。</w:t>
      </w:r>
    </w:p>
    <w:p w14:paraId="533E557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3.资金管理办法制定情况,资金支持具体项目的条件、范围与支持方式概况。</w:t>
      </w:r>
    </w:p>
    <w:p w14:paraId="299227D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7C8A5D3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项目资金支出范围：用于专项业务工作经费支出。</w:t>
      </w:r>
    </w:p>
    <w:p w14:paraId="2C89A49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4.资金分配的原则及考虑因素。</w:t>
      </w:r>
    </w:p>
    <w:p w14:paraId="3987021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量入为出，突出重点、注重绩效、专款专用原则，考虑各类费用因素所占比重与部门预算支出经济分类科目相结合的分配方式。</w:t>
      </w:r>
    </w:p>
    <w:p w14:paraId="1360E4CF">
      <w:pPr>
        <w:snapToGrid w:val="0"/>
        <w:spacing w:line="520" w:lineRule="exact"/>
        <w:ind w:firstLine="562" w:firstLineChars="200"/>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（二）项目绩效目标</w:t>
      </w:r>
    </w:p>
    <w:p w14:paraId="647C21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1.项目主要内容。</w:t>
      </w:r>
    </w:p>
    <w:p w14:paraId="0C132F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专项业务工作经费主要是保障单位工作正常运转所必要的支出。</w:t>
      </w:r>
    </w:p>
    <w:p w14:paraId="1587A1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2.项目应实现的具体绩效目标包括以下内容：</w:t>
      </w:r>
    </w:p>
    <w:p w14:paraId="7ABA0B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（1）经济成本指标：项目成本控制≤50万元；</w:t>
      </w:r>
    </w:p>
    <w:p w14:paraId="59AD33B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（2）数量指标：上报市政协提案5件，实际完成5件，调研报告1篇，实际完成5篇；</w:t>
      </w:r>
    </w:p>
    <w:p w14:paraId="05FAC63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（3）质量指标：项目达标完成率超过90%；</w:t>
      </w:r>
    </w:p>
    <w:p w14:paraId="33AB721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（4）时效指标：工作完成及时性，2025年12月之前完成目标；</w:t>
      </w:r>
    </w:p>
    <w:p w14:paraId="7A3C0FA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5）社会效益指标：一是教育赋能，促进均衡发展。依托教育界别优势，开展“送教下乡”活动，为乡村学校送去示范课6节，开设音体美等紧缺课程，捐赠学习用品800余件。赴溆浦县北斗溪镇前进村，开展“把快乐捏在手里”创意黏土公益课堂，助力乡村振兴；开展“普法进校园”“禁毒教育进社区”活动，提升青少年法治意识和自我保护能力。持续参与民进中央组织的“尊师重教一元钱奉献”活动，弘扬尊师重教优良传统。二是同心守护，护航成长之路。推进“雷锋青少年”公益项目，开展604场活动，累计动员6.37万人次青少年参与，贡献志愿服务时长9.41万小时，联合社区开设公益暑托班，解决双职工家庭“看护难”问题，服务儿童超100人次，并获家长赠锦旗。开展“情暖童心，与爱同行”公益活动，为市福利院困境儿童和特殊老人送去关爱与温暖。三是文化传承，厚植民生关爱。聚焦基层文化需求，开展“春联万家”活动，书写赠送春联200余幅；开展“送文化进街道”图书捐赠活动，募集教育、科普类图书500余册，助力全民阅读，丰富群众精神文化生活。四是惠民暖心，传递民生温度。精准对接基层急难愁盼，组织医疗专家赴辰溪县黄溪口镇开展公益义诊，涵盖骨科、妇科等多科室诊疗，提供免费彩超检查及常用药品发放，接诊群众百余人次，缓解“看病远、看病难”困扰；赴芷江县乡镇开展敬老慰问，通过实地走访、倾听诉求、物资帮扶等举措，送去冬日暖意，彰显对老年群体的民生牵挂；会员企业湖南佳惠百货有限责任公司为芷江县楠木坪镇瓮塘村捐赠太阳能路灯90套，助力乡村基础设施升级；“小小助残”全年累计开展各类助残相关志愿服务活动数430场，动员志愿者6000人次，直接服务残疾人及其家庭6000人次，有效提升了残疾人群体的获得感、幸福感、安全感。</w:t>
      </w:r>
    </w:p>
    <w:p w14:paraId="6D9937F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（6）满意度指标：人民群众满意度≥90%。</w:t>
      </w:r>
    </w:p>
    <w:p w14:paraId="4567BF9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3.分析评价申报内容是否与实际相符,申报目标是否合理可行。</w:t>
      </w:r>
    </w:p>
    <w:p w14:paraId="02C58D5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分析评价申报内容与实际相符，申报目标合理可行。</w:t>
      </w:r>
    </w:p>
    <w:p w14:paraId="0FED530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（三）项目自评步骤及方法</w:t>
      </w:r>
    </w:p>
    <w:p w14:paraId="3784725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说明项目绩效自评采用的组织实施步骤及方法。</w:t>
      </w:r>
    </w:p>
    <w:p w14:paraId="0EED46A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1.本次绩效评价工作按照《中华人民共和国预算法》、《财政支出绩效评价管理暂行办法》以及有关的政策、规定、财务会计制度等，坚持实事求是、客观公正的原则。</w:t>
      </w:r>
    </w:p>
    <w:p w14:paraId="15A9C7D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2ABBCD9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3.采用具体绩效目标是否严格按照本单位设置的指标完成情况打分。</w:t>
      </w:r>
    </w:p>
    <w:p w14:paraId="2FCAE77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r>
        <w:rPr>
          <w:rFonts w:hint="default" w:ascii="Times New Roman" w:hAnsi="Times New Roman" w:eastAsia="方正黑体_GBK" w:cs="Times New Roman"/>
          <w:b/>
          <w:bCs/>
          <w:color w:val="auto"/>
          <w:sz w:val="32"/>
          <w:szCs w:val="32"/>
          <w:highlight w:val="none"/>
          <w:lang w:val="en-US" w:eastAsia="zh-CN"/>
        </w:rPr>
        <w:t>二、项目资金申报及使用情况</w:t>
      </w:r>
    </w:p>
    <w:p w14:paraId="0D50524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（一）项目资金申报及批复情况</w:t>
      </w:r>
    </w:p>
    <w:p w14:paraId="2AD0477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严格按照项目资金相关程序、规定和要求，对项目进行申报及批复。2025年度专项业务工作经费年初预算批复50万元。</w:t>
      </w:r>
    </w:p>
    <w:p w14:paraId="4EFB2C9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（二）资金计划、到位及使用情况</w:t>
      </w:r>
    </w:p>
    <w:p w14:paraId="130633D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1.资金计划。</w:t>
      </w:r>
    </w:p>
    <w:p w14:paraId="7C878E2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2025年度资金计划为下达本单位财政资金50万元，为市财政局拨付。</w:t>
      </w:r>
    </w:p>
    <w:p w14:paraId="693357F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2.资金到位。</w:t>
      </w:r>
    </w:p>
    <w:p w14:paraId="04EFB80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2025年项目资金下达48.03万元，资金全部到位。资金到位率96.06%，配套资金筹措有力，资金及时到位。</w:t>
      </w:r>
    </w:p>
    <w:p w14:paraId="512534A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3.资金使用。</w:t>
      </w:r>
    </w:p>
    <w:p w14:paraId="3282490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2025年项目资金支付48.03万元，执行率100%。资金开支范围、标准及支付进度等合规合法，资金支付预算相符。</w:t>
      </w:r>
    </w:p>
    <w:p w14:paraId="6BABC24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（三）项目财务管理情况</w:t>
      </w:r>
    </w:p>
    <w:p w14:paraId="7F1582E3">
      <w:pPr>
        <w:snapToGrid w:val="0"/>
        <w:spacing w:line="52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本单位财务管理制度健全，严格执行财务管理制度，资金拨付审批程序规范、高效、便捷。严格执行国库集中支付制度和政府采购制度，按项目预算、进度拨付资金。严格实行 “三专一直”的专项资金管理制度，即：专户管理、专项核算、专款专用和财政直接拨付。账务处理及时，会计核算规范。</w:t>
      </w:r>
    </w:p>
    <w:p w14:paraId="7FFDF500">
      <w:pPr>
        <w:snapToGrid w:val="0"/>
        <w:spacing w:line="520" w:lineRule="exact"/>
        <w:ind w:firstLine="643" w:firstLineChars="200"/>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三、项目实施及管理情况</w:t>
      </w:r>
    </w:p>
    <w:p w14:paraId="2A5CA73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（一）项目组织架构及实施流程</w:t>
      </w:r>
    </w:p>
    <w:p w14:paraId="562476B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color w:val="auto"/>
          <w:sz w:val="32"/>
          <w:szCs w:val="32"/>
          <w:highlight w:val="none"/>
          <w:lang w:val="en-US" w:eastAsia="zh-CN"/>
        </w:rPr>
        <w:t>本单位制定了财政专项资金管理办法、内部控制管理制度、政府采购内控制度等管理制度，使财务管理制度合法、规范、完整，可操作性强，使制定的内控制度及相关的财务管理制度得到了有效的执行。同时对项目资金阶段性完成情况进行动态跟踪监控、监督检查纠偏处理、改进完善等管理活动。</w:t>
      </w:r>
    </w:p>
    <w:p w14:paraId="691B175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（二）项目管理情况</w:t>
      </w:r>
    </w:p>
    <w:p w14:paraId="6C92928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本单位严格按照项目进度申报资金计划，拨付资金，并建立资金拨付台账。项目支出按照财政资金的管理政策, 严格执行市财政局要求的相关的专项项目资金管理制度和政府采购等相关法律、法规。</w:t>
      </w:r>
    </w:p>
    <w:p w14:paraId="6358CA1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（三）项目监管情况</w:t>
      </w:r>
    </w:p>
    <w:p w14:paraId="2387D5A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按照本单位采取的项目管理办法对项目的执行进度严格监管，项目资金严格把控审批与支付流程，对项目资金阶段性完成情况进行动态跟踪监控、监督检查纠偏处理、改进完善等管理活动。</w:t>
      </w:r>
    </w:p>
    <w:p w14:paraId="580963DD">
      <w:pPr>
        <w:snapToGrid w:val="0"/>
        <w:spacing w:line="520" w:lineRule="exact"/>
        <w:ind w:firstLine="640" w:firstLineChars="20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四、项目绩效情况</w:t>
      </w:r>
    </w:p>
    <w:p w14:paraId="7424BF47">
      <w:pPr>
        <w:snapToGrid w:val="0"/>
        <w:spacing w:line="520" w:lineRule="exact"/>
        <w:ind w:firstLine="562" w:firstLineChars="200"/>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28"/>
          <w:szCs w:val="28"/>
          <w:highlight w:val="none"/>
        </w:rPr>
        <w:t>（一）项目完成情况</w:t>
      </w:r>
    </w:p>
    <w:p w14:paraId="13CFCCA2">
      <w:pPr>
        <w:snapToGrid w:val="0"/>
        <w:spacing w:line="52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数量：举办“薪火相传”会史征文活动，征集优秀文稿20余篇。全年发展新会员12名，其中研究生5名、副高职称4名，实现本科及大专院校会员全覆盖，顺利完成省委会“优才入会”任务。连续五年对口溆浦开展沅江流域生态环境保护工作，累计发现并解决各类生态环境问题30余个。全年累计报送社情民意信息42篇，其中2篇获省领导签批，2篇获市领导签批。</w:t>
      </w:r>
    </w:p>
    <w:p w14:paraId="437AA2B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2.质量：目标达标完成率超90%；</w:t>
      </w:r>
    </w:p>
    <w:p w14:paraId="5E73A3F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3.时效：工作在2025年12月31日之前完成；</w:t>
      </w:r>
    </w:p>
    <w:p w14:paraId="17FC23B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4.成本：经济成本控制在50万元以内。</w:t>
      </w:r>
    </w:p>
    <w:p w14:paraId="5CA9D9B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b/>
          <w:bCs/>
          <w:color w:val="auto"/>
          <w:sz w:val="28"/>
          <w:szCs w:val="28"/>
          <w:highlight w:val="none"/>
          <w:lang w:val="en-US" w:eastAsia="zh-CN"/>
        </w:rPr>
        <w:t>项目效益情况</w:t>
      </w:r>
    </w:p>
    <w:p w14:paraId="39F7CFC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1.经济效益：充分发挥资金使用效益；</w:t>
      </w:r>
    </w:p>
    <w:p w14:paraId="0BB02E2E">
      <w:pPr>
        <w:snapToGrid w:val="0"/>
        <w:spacing w:line="52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color w:val="auto"/>
          <w:sz w:val="32"/>
          <w:szCs w:val="32"/>
          <w:highlight w:val="none"/>
          <w:lang w:val="en-US" w:eastAsia="zh-CN"/>
        </w:rPr>
        <w:t>2.社会效益：</w:t>
      </w:r>
      <w:r>
        <w:rPr>
          <w:rFonts w:hint="default" w:ascii="Times New Roman" w:hAnsi="Times New Roman" w:eastAsia="仿宋" w:cs="Times New Roman"/>
          <w:sz w:val="32"/>
          <w:szCs w:val="32"/>
          <w:lang w:val="en-US" w:eastAsia="zh-CN"/>
        </w:rPr>
        <w:t>开展“送教下乡”活动，为乡村学校送去示范课6节，开设音体美等紧缺课程，捐赠学习用品800余件。推进“雷锋青少年”公益项目，开展604场活动，累计动员6.37万人次青少年参与，贡献志愿服务时长9.41万小时，联合社区开设公益暑托班，解决双职工家庭“看护难”问题，服务儿童超100人次，并获家长赠锦旗。开展“春联万家”活动，书写赠送春联200余幅；开展“送文化进街道”图书捐赠活动，募集教育、科普类图书500余册，助力全民阅读，丰富群众精神文化生活。会员企业湖南佳惠百货有限责任公司为芷江县楠木坪镇瓮塘村捐赠太阳能路灯90套，助力乡村基础设施升级；“小小助残”全年累计开展各类助残相关志愿服务活动数430场，动员志愿者6000人次，直接服务残疾人及其家庭6000人次，有效提升了残疾人群体的获得感、幸福感、安全感。</w:t>
      </w:r>
    </w:p>
    <w:p w14:paraId="4CE0945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lang w:eastAsia="zh-CN"/>
        </w:rPr>
        <w:t>生态效益：</w:t>
      </w:r>
      <w:r>
        <w:rPr>
          <w:rFonts w:hint="default" w:ascii="Times New Roman" w:hAnsi="Times New Roman" w:eastAsia="仿宋_GB2312" w:cs="Times New Roman"/>
          <w:color w:val="auto"/>
          <w:sz w:val="32"/>
          <w:szCs w:val="32"/>
          <w:lang w:val="en-US" w:eastAsia="zh-CN"/>
        </w:rPr>
        <w:t>连续五年对口溆浦开展沅江流域生态环境保护工作，累计发现并解决各类生态环境问题30余个。</w:t>
      </w:r>
      <w:r>
        <w:rPr>
          <w:rFonts w:hint="default" w:ascii="Times New Roman" w:hAnsi="Times New Roman" w:eastAsia="仿宋" w:cs="Times New Roman"/>
          <w:sz w:val="32"/>
          <w:szCs w:val="32"/>
          <w:lang w:val="en-US" w:eastAsia="zh-CN"/>
        </w:rPr>
        <w:t>聚焦文明祭祀、黑臭水体治理、城镇污水处理等重点，开展专项民主监督5次，提出改进建议8条，促进当地生态环境优化。</w:t>
      </w:r>
    </w:p>
    <w:p w14:paraId="1EDE29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4.服务对象满意度：服务对象满意度≥90%。</w:t>
      </w:r>
    </w:p>
    <w:p w14:paraId="51E13D5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五、评价结论及建议</w:t>
      </w:r>
    </w:p>
    <w:p w14:paraId="35F26F9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（一）评价结论</w:t>
      </w:r>
    </w:p>
    <w:p w14:paraId="5AD3492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根据2025年度绩效评价指标，根据本单位在2025年度实际按照绩效指标设立的完成情况综合分析，该项目得分为99.61分，绩效评价等级为优。</w:t>
      </w:r>
    </w:p>
    <w:p w14:paraId="5E4803EF">
      <w:pPr>
        <w:snapToGrid w:val="0"/>
        <w:spacing w:line="520" w:lineRule="exact"/>
        <w:ind w:firstLine="562" w:firstLineChars="200"/>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（二）存在的问题</w:t>
      </w:r>
    </w:p>
    <w:p w14:paraId="7EB2FE5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val="en-US" w:eastAsia="zh-CN"/>
        </w:rPr>
        <w:t>我单位财政支出绩效管理工作还存在绩效目标申报不够全面，绩效指标量化不够，绩效评价手段和方法有待优化，绩效自评组织实施还不够规范等问题，在今后的工作中需要进一步加以改进和完善。</w:t>
      </w:r>
    </w:p>
    <w:p w14:paraId="66AE2539">
      <w:pPr>
        <w:snapToGrid w:val="0"/>
        <w:spacing w:line="520" w:lineRule="exact"/>
        <w:ind w:firstLine="562" w:firstLineChars="200"/>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（三）相关建议</w:t>
      </w:r>
    </w:p>
    <w:p w14:paraId="0D09BBE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pPr>
      <w:r>
        <w:rPr>
          <w:rFonts w:hint="default" w:ascii="Times New Roman" w:hAnsi="Times New Roman" w:eastAsia="仿宋_GB2312" w:cs="Times New Roman"/>
          <w:color w:val="auto"/>
          <w:sz w:val="32"/>
          <w:szCs w:val="32"/>
          <w:highlight w:val="none"/>
          <w:lang w:val="en-US" w:eastAsia="zh-CN"/>
        </w:rPr>
        <w:t>本单位继续加强对各部门申报项目的指导，使项目编制更加符合绩效评价相关要求，同时进一步提高绩效评价工作方式、方法，将已完成的所有工作绩效成果充分体现出来。</w:t>
      </w:r>
      <w:r>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br w:type="page"/>
      </w:r>
    </w:p>
    <w:p w14:paraId="68C602F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4"/>
          <w:szCs w:val="24"/>
          <w:shd w:val="clear" w:fill="FFFFFF"/>
          <w:lang w:val="en-US" w:eastAsia="zh-CN" w:bidi="ar"/>
        </w:rPr>
        <w:t>附件7</w:t>
      </w:r>
    </w:p>
    <w:p w14:paraId="385A3A8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32"/>
          <w:szCs w:val="32"/>
          <w:highlight w:val="none"/>
          <w:lang w:val="en-US" w:eastAsia="zh-CN"/>
        </w:rPr>
      </w:pPr>
    </w:p>
    <w:p w14:paraId="13E8DBA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市直部门绩效联络员名单统计表</w:t>
      </w:r>
    </w:p>
    <w:p w14:paraId="6BF72D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tbl>
      <w:tblPr>
        <w:tblStyle w:val="9"/>
        <w:tblW w:w="8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2039"/>
        <w:gridCol w:w="2039"/>
        <w:gridCol w:w="2166"/>
      </w:tblGrid>
      <w:tr w14:paraId="7577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1" w:type="dxa"/>
          </w:tcPr>
          <w:p w14:paraId="4E46C4F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b/>
                <w:bCs/>
                <w:color w:val="auto"/>
                <w:sz w:val="24"/>
                <w:szCs w:val="24"/>
                <w:highlight w:val="none"/>
                <w:vertAlign w:val="baseline"/>
                <w:lang w:val="en-US" w:eastAsia="zh-CN"/>
              </w:rPr>
              <w:t>部门单位名称</w:t>
            </w:r>
          </w:p>
        </w:tc>
        <w:tc>
          <w:tcPr>
            <w:tcW w:w="2039" w:type="dxa"/>
          </w:tcPr>
          <w:p w14:paraId="0119A95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b/>
                <w:bCs/>
                <w:color w:val="auto"/>
                <w:sz w:val="24"/>
                <w:szCs w:val="24"/>
                <w:highlight w:val="none"/>
                <w:vertAlign w:val="baseline"/>
                <w:lang w:val="en-US" w:eastAsia="zh-CN"/>
              </w:rPr>
              <w:t>绩效联络员姓名</w:t>
            </w:r>
          </w:p>
        </w:tc>
        <w:tc>
          <w:tcPr>
            <w:tcW w:w="2039" w:type="dxa"/>
          </w:tcPr>
          <w:p w14:paraId="5799D2C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b/>
                <w:bCs/>
                <w:color w:val="auto"/>
                <w:sz w:val="24"/>
                <w:szCs w:val="24"/>
                <w:highlight w:val="none"/>
                <w:vertAlign w:val="baseline"/>
                <w:lang w:val="en-US" w:eastAsia="zh-CN"/>
              </w:rPr>
              <w:t>职务职级</w:t>
            </w:r>
          </w:p>
        </w:tc>
        <w:tc>
          <w:tcPr>
            <w:tcW w:w="2166" w:type="dxa"/>
          </w:tcPr>
          <w:p w14:paraId="721D7C9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b/>
                <w:bCs/>
                <w:color w:val="auto"/>
                <w:sz w:val="24"/>
                <w:szCs w:val="24"/>
                <w:highlight w:val="none"/>
                <w:vertAlign w:val="baseline"/>
                <w:lang w:val="en-US" w:eastAsia="zh-CN"/>
              </w:rPr>
              <w:t>联系方式</w:t>
            </w:r>
          </w:p>
        </w:tc>
      </w:tr>
      <w:tr w14:paraId="140B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1" w:type="dxa"/>
            <w:vAlign w:val="center"/>
          </w:tcPr>
          <w:p w14:paraId="6A84E0F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中国民主促进会怀化市委员会</w:t>
            </w:r>
          </w:p>
        </w:tc>
        <w:tc>
          <w:tcPr>
            <w:tcW w:w="2039" w:type="dxa"/>
            <w:vAlign w:val="center"/>
          </w:tcPr>
          <w:p w14:paraId="7CE0ABA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杨怡之</w:t>
            </w:r>
          </w:p>
        </w:tc>
        <w:tc>
          <w:tcPr>
            <w:tcW w:w="2039" w:type="dxa"/>
            <w:vAlign w:val="center"/>
          </w:tcPr>
          <w:p w14:paraId="0996D9C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办公室主任</w:t>
            </w:r>
          </w:p>
        </w:tc>
        <w:tc>
          <w:tcPr>
            <w:tcW w:w="2166" w:type="dxa"/>
            <w:vAlign w:val="center"/>
          </w:tcPr>
          <w:p w14:paraId="7F53D61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15907450787</w:t>
            </w:r>
          </w:p>
        </w:tc>
      </w:tr>
      <w:tr w14:paraId="7495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1" w:type="dxa"/>
          </w:tcPr>
          <w:p w14:paraId="7367730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7C3F15E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1B5B357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66" w:type="dxa"/>
          </w:tcPr>
          <w:p w14:paraId="209E1D7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r w14:paraId="19D3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91" w:type="dxa"/>
          </w:tcPr>
          <w:p w14:paraId="5030633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2A54DCA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24C3F35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66" w:type="dxa"/>
          </w:tcPr>
          <w:p w14:paraId="754D4BA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r w14:paraId="51EE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1" w:type="dxa"/>
          </w:tcPr>
          <w:p w14:paraId="0455ED8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52FAA33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7C0AFD2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66" w:type="dxa"/>
          </w:tcPr>
          <w:p w14:paraId="1697896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r w14:paraId="1C5D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1" w:type="dxa"/>
          </w:tcPr>
          <w:p w14:paraId="666C966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1EC3E3C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039" w:type="dxa"/>
          </w:tcPr>
          <w:p w14:paraId="4B635C8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66" w:type="dxa"/>
          </w:tcPr>
          <w:p w14:paraId="42598EC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bl>
    <w:p w14:paraId="0BC03A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A899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F5DE6">
                          <w:pPr>
                            <w:pStyle w:val="4"/>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7EF5DE6">
                    <w:pPr>
                      <w:pStyle w:val="4"/>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210002"/>
    <w:multiLevelType w:val="singleLevel"/>
    <w:tmpl w:val="F5210002"/>
    <w:lvl w:ilvl="0" w:tentative="0">
      <w:start w:val="2"/>
      <w:numFmt w:val="chineseCounting"/>
      <w:suff w:val="nothing"/>
      <w:lvlText w:val="（%1）"/>
      <w:lvlJc w:val="left"/>
      <w:rPr>
        <w:rFonts w:hint="eastAsia"/>
      </w:rPr>
    </w:lvl>
  </w:abstractNum>
  <w:abstractNum w:abstractNumId="1">
    <w:nsid w:val="21017B5F"/>
    <w:multiLevelType w:val="singleLevel"/>
    <w:tmpl w:val="21017B5F"/>
    <w:lvl w:ilvl="0" w:tentative="0">
      <w:start w:val="12"/>
      <w:numFmt w:val="chineseCounting"/>
      <w:suff w:val="nothing"/>
      <w:lvlText w:val="%1、"/>
      <w:lvlJc w:val="left"/>
      <w:rPr>
        <w:rFonts w:hint="eastAsia"/>
      </w:rPr>
    </w:lvl>
  </w:abstractNum>
  <w:abstractNum w:abstractNumId="2">
    <w:nsid w:val="3AAD77AA"/>
    <w:multiLevelType w:val="singleLevel"/>
    <w:tmpl w:val="3AAD77AA"/>
    <w:lvl w:ilvl="0" w:tentative="0">
      <w:start w:val="4"/>
      <w:numFmt w:val="chineseCounting"/>
      <w:suff w:val="nothing"/>
      <w:lvlText w:val="%1、"/>
      <w:lvlJc w:val="left"/>
      <w:rPr>
        <w:rFonts w:hint="eastAsia"/>
      </w:rPr>
    </w:lvl>
  </w:abstractNum>
  <w:abstractNum w:abstractNumId="3">
    <w:nsid w:val="6459DE26"/>
    <w:multiLevelType w:val="singleLevel"/>
    <w:tmpl w:val="6459DE26"/>
    <w:lvl w:ilvl="0" w:tentative="0">
      <w:start w:val="5"/>
      <w:numFmt w:val="chineseCounting"/>
      <w:suff w:val="nothing"/>
      <w:lvlText w:val="%1、"/>
      <w:lvlJc w:val="left"/>
      <w:rPr>
        <w:rFonts w:hint="eastAsia"/>
      </w:rPr>
    </w:lvl>
  </w:abstractNum>
  <w:abstractNum w:abstractNumId="4">
    <w:nsid w:val="705480F9"/>
    <w:multiLevelType w:val="singleLevel"/>
    <w:tmpl w:val="705480F9"/>
    <w:lvl w:ilvl="0" w:tentative="0">
      <w:start w:val="2"/>
      <w:numFmt w:val="decimal"/>
      <w:suff w:val="nothing"/>
      <w:lvlText w:val="%1、"/>
      <w:lvlJc w:val="left"/>
      <w:pPr>
        <w:ind w:left="-1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lZTE5MDk2MTUzN2Y0YmZiNDlhMjBkMmYwNjk2YmMifQ=="/>
    <w:docVar w:name="KSO_WPS_MARK_KEY" w:val="9920a277-c0c3-43b4-93d3-1636fe398e0b"/>
  </w:docVars>
  <w:rsids>
    <w:rsidRoot w:val="753C4E9B"/>
    <w:rsid w:val="00263353"/>
    <w:rsid w:val="00333A2A"/>
    <w:rsid w:val="005F481F"/>
    <w:rsid w:val="0066749F"/>
    <w:rsid w:val="00CB3C62"/>
    <w:rsid w:val="00E84814"/>
    <w:rsid w:val="00F52A8D"/>
    <w:rsid w:val="00FE1942"/>
    <w:rsid w:val="01086C64"/>
    <w:rsid w:val="0116312F"/>
    <w:rsid w:val="01323CE1"/>
    <w:rsid w:val="014001AC"/>
    <w:rsid w:val="018A58CB"/>
    <w:rsid w:val="01BD17FD"/>
    <w:rsid w:val="01EA493B"/>
    <w:rsid w:val="01EE7C08"/>
    <w:rsid w:val="01F176F8"/>
    <w:rsid w:val="022E6257"/>
    <w:rsid w:val="02377801"/>
    <w:rsid w:val="023A109F"/>
    <w:rsid w:val="02557C87"/>
    <w:rsid w:val="02661E94"/>
    <w:rsid w:val="02702D13"/>
    <w:rsid w:val="02BF3353"/>
    <w:rsid w:val="02C941D1"/>
    <w:rsid w:val="02DA018C"/>
    <w:rsid w:val="02DE7C7D"/>
    <w:rsid w:val="02F0175E"/>
    <w:rsid w:val="03304250"/>
    <w:rsid w:val="036D2DAF"/>
    <w:rsid w:val="03A72764"/>
    <w:rsid w:val="03F21527"/>
    <w:rsid w:val="03F434D0"/>
    <w:rsid w:val="04051239"/>
    <w:rsid w:val="041A2F36"/>
    <w:rsid w:val="042518DB"/>
    <w:rsid w:val="04567CE7"/>
    <w:rsid w:val="046A3BA0"/>
    <w:rsid w:val="046E3282"/>
    <w:rsid w:val="04730898"/>
    <w:rsid w:val="04974587"/>
    <w:rsid w:val="04B96164"/>
    <w:rsid w:val="04DF1A8A"/>
    <w:rsid w:val="04F55751"/>
    <w:rsid w:val="054162A1"/>
    <w:rsid w:val="055B51F3"/>
    <w:rsid w:val="0563090D"/>
    <w:rsid w:val="059B1E55"/>
    <w:rsid w:val="05BE1FE7"/>
    <w:rsid w:val="05C72C4A"/>
    <w:rsid w:val="05E95AA6"/>
    <w:rsid w:val="05FD48BE"/>
    <w:rsid w:val="06020126"/>
    <w:rsid w:val="06333BDF"/>
    <w:rsid w:val="06585F98"/>
    <w:rsid w:val="066E30C6"/>
    <w:rsid w:val="067A2462"/>
    <w:rsid w:val="069F5975"/>
    <w:rsid w:val="06B331CE"/>
    <w:rsid w:val="06B64A6C"/>
    <w:rsid w:val="06D73361"/>
    <w:rsid w:val="06F42124"/>
    <w:rsid w:val="071A4FFB"/>
    <w:rsid w:val="076F3599"/>
    <w:rsid w:val="07702E6D"/>
    <w:rsid w:val="07C75183"/>
    <w:rsid w:val="07E21FBD"/>
    <w:rsid w:val="07F24BF9"/>
    <w:rsid w:val="07F7358F"/>
    <w:rsid w:val="08212F7D"/>
    <w:rsid w:val="082A3E2C"/>
    <w:rsid w:val="08607386"/>
    <w:rsid w:val="08640C24"/>
    <w:rsid w:val="08752E31"/>
    <w:rsid w:val="08760957"/>
    <w:rsid w:val="08803584"/>
    <w:rsid w:val="088766C0"/>
    <w:rsid w:val="089F7EAE"/>
    <w:rsid w:val="08A2799E"/>
    <w:rsid w:val="08D15B8E"/>
    <w:rsid w:val="08E41D65"/>
    <w:rsid w:val="095A2027"/>
    <w:rsid w:val="096A04BC"/>
    <w:rsid w:val="099C619C"/>
    <w:rsid w:val="09D43B87"/>
    <w:rsid w:val="0A002BCE"/>
    <w:rsid w:val="0A14667A"/>
    <w:rsid w:val="0A2368BD"/>
    <w:rsid w:val="0A3B3C06"/>
    <w:rsid w:val="0A6F1B02"/>
    <w:rsid w:val="0A7D5FCD"/>
    <w:rsid w:val="0B260413"/>
    <w:rsid w:val="0B266665"/>
    <w:rsid w:val="0B4D1E43"/>
    <w:rsid w:val="0B7C44D7"/>
    <w:rsid w:val="0B971310"/>
    <w:rsid w:val="0BA31A63"/>
    <w:rsid w:val="0BB84DE3"/>
    <w:rsid w:val="0BCA3494"/>
    <w:rsid w:val="0BF91683"/>
    <w:rsid w:val="0C0369A6"/>
    <w:rsid w:val="0C180A78"/>
    <w:rsid w:val="0C4B5C57"/>
    <w:rsid w:val="0C923886"/>
    <w:rsid w:val="0C9F66CF"/>
    <w:rsid w:val="0CA912FB"/>
    <w:rsid w:val="0CB437FC"/>
    <w:rsid w:val="0CB63D7A"/>
    <w:rsid w:val="0CD43E9E"/>
    <w:rsid w:val="0CEE31B2"/>
    <w:rsid w:val="0CFD33F5"/>
    <w:rsid w:val="0D0C188A"/>
    <w:rsid w:val="0D186CEA"/>
    <w:rsid w:val="0D276746"/>
    <w:rsid w:val="0D464D9C"/>
    <w:rsid w:val="0D6D3186"/>
    <w:rsid w:val="0D815DD4"/>
    <w:rsid w:val="0D8B6C53"/>
    <w:rsid w:val="0D8E229F"/>
    <w:rsid w:val="0D95362E"/>
    <w:rsid w:val="0DD52794"/>
    <w:rsid w:val="0DF61B91"/>
    <w:rsid w:val="0E1327A4"/>
    <w:rsid w:val="0E2350DD"/>
    <w:rsid w:val="0E43308A"/>
    <w:rsid w:val="0E8F62CF"/>
    <w:rsid w:val="0E956870"/>
    <w:rsid w:val="0ED939EE"/>
    <w:rsid w:val="0EE02FCE"/>
    <w:rsid w:val="0F1F3AF7"/>
    <w:rsid w:val="0F5337A0"/>
    <w:rsid w:val="0F8C280E"/>
    <w:rsid w:val="0F9067A2"/>
    <w:rsid w:val="0F9B0CA3"/>
    <w:rsid w:val="0FA4224E"/>
    <w:rsid w:val="0FB71F81"/>
    <w:rsid w:val="0FCE11FD"/>
    <w:rsid w:val="0FCE60FE"/>
    <w:rsid w:val="0FE34B24"/>
    <w:rsid w:val="0FEE34C9"/>
    <w:rsid w:val="100625C1"/>
    <w:rsid w:val="100D1BA1"/>
    <w:rsid w:val="100E76C7"/>
    <w:rsid w:val="101D790A"/>
    <w:rsid w:val="105F01B6"/>
    <w:rsid w:val="106A0DA2"/>
    <w:rsid w:val="108C6F6A"/>
    <w:rsid w:val="109E4EEF"/>
    <w:rsid w:val="10C666A5"/>
    <w:rsid w:val="10E723F2"/>
    <w:rsid w:val="11005262"/>
    <w:rsid w:val="11186428"/>
    <w:rsid w:val="113A4C18"/>
    <w:rsid w:val="1154735C"/>
    <w:rsid w:val="11BF6ECB"/>
    <w:rsid w:val="11C24C0D"/>
    <w:rsid w:val="12211934"/>
    <w:rsid w:val="1223366A"/>
    <w:rsid w:val="122A4C8C"/>
    <w:rsid w:val="1230601B"/>
    <w:rsid w:val="123478B9"/>
    <w:rsid w:val="12597320"/>
    <w:rsid w:val="126637EB"/>
    <w:rsid w:val="126E269F"/>
    <w:rsid w:val="128A74D9"/>
    <w:rsid w:val="12C16087"/>
    <w:rsid w:val="12D746E8"/>
    <w:rsid w:val="12E64E04"/>
    <w:rsid w:val="12EC1F42"/>
    <w:rsid w:val="130628D8"/>
    <w:rsid w:val="13203999"/>
    <w:rsid w:val="134358DA"/>
    <w:rsid w:val="13482EF0"/>
    <w:rsid w:val="1351449B"/>
    <w:rsid w:val="13645F7C"/>
    <w:rsid w:val="13824654"/>
    <w:rsid w:val="13897791"/>
    <w:rsid w:val="13CE1647"/>
    <w:rsid w:val="13E611DB"/>
    <w:rsid w:val="13FC18CF"/>
    <w:rsid w:val="13FF7A53"/>
    <w:rsid w:val="141352AC"/>
    <w:rsid w:val="142474B9"/>
    <w:rsid w:val="143771ED"/>
    <w:rsid w:val="143877FD"/>
    <w:rsid w:val="14BA7E1E"/>
    <w:rsid w:val="14E07884"/>
    <w:rsid w:val="14F74BCE"/>
    <w:rsid w:val="152534E9"/>
    <w:rsid w:val="15446A1F"/>
    <w:rsid w:val="15783F61"/>
    <w:rsid w:val="157F52EF"/>
    <w:rsid w:val="15A22D8C"/>
    <w:rsid w:val="15EC04AB"/>
    <w:rsid w:val="15FC6ADE"/>
    <w:rsid w:val="16070E41"/>
    <w:rsid w:val="16157A01"/>
    <w:rsid w:val="161F43DC"/>
    <w:rsid w:val="162023F7"/>
    <w:rsid w:val="165F11E8"/>
    <w:rsid w:val="1699418F"/>
    <w:rsid w:val="16C65E99"/>
    <w:rsid w:val="16D57191"/>
    <w:rsid w:val="171001C9"/>
    <w:rsid w:val="1713431B"/>
    <w:rsid w:val="1717540F"/>
    <w:rsid w:val="17214184"/>
    <w:rsid w:val="174A7237"/>
    <w:rsid w:val="17654071"/>
    <w:rsid w:val="17795D6E"/>
    <w:rsid w:val="177B3894"/>
    <w:rsid w:val="17A0779F"/>
    <w:rsid w:val="17A252C5"/>
    <w:rsid w:val="17A54DB5"/>
    <w:rsid w:val="17E86A50"/>
    <w:rsid w:val="17FCFFF6"/>
    <w:rsid w:val="180A4C18"/>
    <w:rsid w:val="18186001"/>
    <w:rsid w:val="182E0907"/>
    <w:rsid w:val="18307719"/>
    <w:rsid w:val="186A3E0E"/>
    <w:rsid w:val="186B1B5B"/>
    <w:rsid w:val="18814EDA"/>
    <w:rsid w:val="18AB01A9"/>
    <w:rsid w:val="18D86AC4"/>
    <w:rsid w:val="19155C1B"/>
    <w:rsid w:val="1917583F"/>
    <w:rsid w:val="19232435"/>
    <w:rsid w:val="19540841"/>
    <w:rsid w:val="19E805B2"/>
    <w:rsid w:val="1AA650CC"/>
    <w:rsid w:val="1AAE3F81"/>
    <w:rsid w:val="1AC75042"/>
    <w:rsid w:val="1AC76DF0"/>
    <w:rsid w:val="1ACB4B33"/>
    <w:rsid w:val="1AD03EF7"/>
    <w:rsid w:val="1AD52E32"/>
    <w:rsid w:val="1ADC289C"/>
    <w:rsid w:val="1AEC6857"/>
    <w:rsid w:val="1B09565B"/>
    <w:rsid w:val="1B100797"/>
    <w:rsid w:val="1B1069E9"/>
    <w:rsid w:val="1BC341DC"/>
    <w:rsid w:val="1C116575"/>
    <w:rsid w:val="1C542906"/>
    <w:rsid w:val="1C597F1C"/>
    <w:rsid w:val="1C654B13"/>
    <w:rsid w:val="1C662D65"/>
    <w:rsid w:val="1C8B457A"/>
    <w:rsid w:val="1CAB63C2"/>
    <w:rsid w:val="1CBF872E"/>
    <w:rsid w:val="1CD777BF"/>
    <w:rsid w:val="1CD87093"/>
    <w:rsid w:val="1CF55E97"/>
    <w:rsid w:val="1CFA525B"/>
    <w:rsid w:val="1D41732E"/>
    <w:rsid w:val="1D5232E9"/>
    <w:rsid w:val="1E222CBC"/>
    <w:rsid w:val="1E4744D0"/>
    <w:rsid w:val="1E517D04"/>
    <w:rsid w:val="1E7828DC"/>
    <w:rsid w:val="1E94379E"/>
    <w:rsid w:val="1EAA4A5F"/>
    <w:rsid w:val="1F751511"/>
    <w:rsid w:val="1F8B2AE2"/>
    <w:rsid w:val="1FA0658E"/>
    <w:rsid w:val="1FA31BDA"/>
    <w:rsid w:val="1FAD2A59"/>
    <w:rsid w:val="2000702C"/>
    <w:rsid w:val="20144886"/>
    <w:rsid w:val="20407429"/>
    <w:rsid w:val="20651585"/>
    <w:rsid w:val="207B66B3"/>
    <w:rsid w:val="20847C5E"/>
    <w:rsid w:val="2091237A"/>
    <w:rsid w:val="2096173F"/>
    <w:rsid w:val="20B971DB"/>
    <w:rsid w:val="20C95670"/>
    <w:rsid w:val="20EF2BFD"/>
    <w:rsid w:val="21244F9D"/>
    <w:rsid w:val="21562C7C"/>
    <w:rsid w:val="21751354"/>
    <w:rsid w:val="217557F8"/>
    <w:rsid w:val="21CB284F"/>
    <w:rsid w:val="21E07116"/>
    <w:rsid w:val="21ED4214"/>
    <w:rsid w:val="21FB3F4F"/>
    <w:rsid w:val="220B3A67"/>
    <w:rsid w:val="223357F1"/>
    <w:rsid w:val="223C6316"/>
    <w:rsid w:val="224F7DF7"/>
    <w:rsid w:val="22631AF5"/>
    <w:rsid w:val="22893D64"/>
    <w:rsid w:val="22C04851"/>
    <w:rsid w:val="22D327D6"/>
    <w:rsid w:val="22FE234B"/>
    <w:rsid w:val="230230BC"/>
    <w:rsid w:val="231B417D"/>
    <w:rsid w:val="23621DAC"/>
    <w:rsid w:val="238D507B"/>
    <w:rsid w:val="23963804"/>
    <w:rsid w:val="23A10B26"/>
    <w:rsid w:val="23BD5235"/>
    <w:rsid w:val="23C10881"/>
    <w:rsid w:val="23D031BA"/>
    <w:rsid w:val="23EA427B"/>
    <w:rsid w:val="23F70746"/>
    <w:rsid w:val="24073FFF"/>
    <w:rsid w:val="2423778D"/>
    <w:rsid w:val="242E1C8E"/>
    <w:rsid w:val="2443398C"/>
    <w:rsid w:val="244871F4"/>
    <w:rsid w:val="24727DCD"/>
    <w:rsid w:val="24945F95"/>
    <w:rsid w:val="249D12EE"/>
    <w:rsid w:val="24C83E91"/>
    <w:rsid w:val="24D171E9"/>
    <w:rsid w:val="24D40A88"/>
    <w:rsid w:val="24DA286D"/>
    <w:rsid w:val="251175E6"/>
    <w:rsid w:val="2536704D"/>
    <w:rsid w:val="253D487F"/>
    <w:rsid w:val="254479BB"/>
    <w:rsid w:val="254774AC"/>
    <w:rsid w:val="254A1DA4"/>
    <w:rsid w:val="25733CF4"/>
    <w:rsid w:val="25787665"/>
    <w:rsid w:val="258129BE"/>
    <w:rsid w:val="258677FF"/>
    <w:rsid w:val="25D52D09"/>
    <w:rsid w:val="25EB42DB"/>
    <w:rsid w:val="262B0B7B"/>
    <w:rsid w:val="267E0CAB"/>
    <w:rsid w:val="267E514F"/>
    <w:rsid w:val="26834513"/>
    <w:rsid w:val="268A7650"/>
    <w:rsid w:val="26D63F03"/>
    <w:rsid w:val="26FC6074"/>
    <w:rsid w:val="2749750B"/>
    <w:rsid w:val="275639D6"/>
    <w:rsid w:val="275B78CE"/>
    <w:rsid w:val="27637EA1"/>
    <w:rsid w:val="2774657B"/>
    <w:rsid w:val="27787DF0"/>
    <w:rsid w:val="277E6F02"/>
    <w:rsid w:val="27985D9D"/>
    <w:rsid w:val="27A41B81"/>
    <w:rsid w:val="27CE5C62"/>
    <w:rsid w:val="27F03E2A"/>
    <w:rsid w:val="27F356C9"/>
    <w:rsid w:val="27FD20A3"/>
    <w:rsid w:val="27FF7BCA"/>
    <w:rsid w:val="281C0984"/>
    <w:rsid w:val="2829733C"/>
    <w:rsid w:val="285A5748"/>
    <w:rsid w:val="285C14C0"/>
    <w:rsid w:val="285D2B42"/>
    <w:rsid w:val="286E6AFD"/>
    <w:rsid w:val="28D42E04"/>
    <w:rsid w:val="291203F7"/>
    <w:rsid w:val="29235B3A"/>
    <w:rsid w:val="292F2731"/>
    <w:rsid w:val="29451F54"/>
    <w:rsid w:val="29477A7A"/>
    <w:rsid w:val="29626662"/>
    <w:rsid w:val="297B3BC8"/>
    <w:rsid w:val="298C36DF"/>
    <w:rsid w:val="29990575"/>
    <w:rsid w:val="29C235A5"/>
    <w:rsid w:val="29CF181E"/>
    <w:rsid w:val="29DB01C2"/>
    <w:rsid w:val="29E4351B"/>
    <w:rsid w:val="2A110088"/>
    <w:rsid w:val="2A1C4276"/>
    <w:rsid w:val="2A495A74"/>
    <w:rsid w:val="2A703001"/>
    <w:rsid w:val="2A9A62D0"/>
    <w:rsid w:val="2AAD7DB1"/>
    <w:rsid w:val="2AF6742D"/>
    <w:rsid w:val="2B033E75"/>
    <w:rsid w:val="2B7D59D5"/>
    <w:rsid w:val="2B8F74B6"/>
    <w:rsid w:val="2BC1557F"/>
    <w:rsid w:val="2C257460"/>
    <w:rsid w:val="2C3C763E"/>
    <w:rsid w:val="2CA84CD4"/>
    <w:rsid w:val="2CB43679"/>
    <w:rsid w:val="2CC31B0E"/>
    <w:rsid w:val="2CFC5020"/>
    <w:rsid w:val="2D391DD0"/>
    <w:rsid w:val="2D6B7AAF"/>
    <w:rsid w:val="2DB80F46"/>
    <w:rsid w:val="2DE7182C"/>
    <w:rsid w:val="2DF53F49"/>
    <w:rsid w:val="2E2F354C"/>
    <w:rsid w:val="2E3A7BAD"/>
    <w:rsid w:val="2E493134"/>
    <w:rsid w:val="2E617D80"/>
    <w:rsid w:val="2E8B4F66"/>
    <w:rsid w:val="2E9C2616"/>
    <w:rsid w:val="2EA8720D"/>
    <w:rsid w:val="2EAB4607"/>
    <w:rsid w:val="2EB536D8"/>
    <w:rsid w:val="2EE63891"/>
    <w:rsid w:val="2EF835C5"/>
    <w:rsid w:val="2F2B5748"/>
    <w:rsid w:val="2F5858C3"/>
    <w:rsid w:val="2FA21EAE"/>
    <w:rsid w:val="30110DE2"/>
    <w:rsid w:val="301663F8"/>
    <w:rsid w:val="302503E9"/>
    <w:rsid w:val="305F38FB"/>
    <w:rsid w:val="306951B4"/>
    <w:rsid w:val="308567A3"/>
    <w:rsid w:val="30A63CC6"/>
    <w:rsid w:val="30A95E49"/>
    <w:rsid w:val="30AB4D93"/>
    <w:rsid w:val="30B579BF"/>
    <w:rsid w:val="30C714A1"/>
    <w:rsid w:val="30D21FF4"/>
    <w:rsid w:val="30F5600E"/>
    <w:rsid w:val="31101099"/>
    <w:rsid w:val="312406A1"/>
    <w:rsid w:val="312A2265"/>
    <w:rsid w:val="314F3970"/>
    <w:rsid w:val="3172765E"/>
    <w:rsid w:val="318B0720"/>
    <w:rsid w:val="31B163D9"/>
    <w:rsid w:val="31F938DC"/>
    <w:rsid w:val="321150C9"/>
    <w:rsid w:val="3236068C"/>
    <w:rsid w:val="324B08A0"/>
    <w:rsid w:val="327318E0"/>
    <w:rsid w:val="32A25D21"/>
    <w:rsid w:val="330B38C7"/>
    <w:rsid w:val="333F3E43"/>
    <w:rsid w:val="3343559E"/>
    <w:rsid w:val="334E5EA9"/>
    <w:rsid w:val="33661445"/>
    <w:rsid w:val="338752BE"/>
    <w:rsid w:val="33AB50A9"/>
    <w:rsid w:val="33D4015C"/>
    <w:rsid w:val="33D53ED4"/>
    <w:rsid w:val="33D939C5"/>
    <w:rsid w:val="33EA3E24"/>
    <w:rsid w:val="33EA5BD2"/>
    <w:rsid w:val="33EC7B9C"/>
    <w:rsid w:val="33F850E3"/>
    <w:rsid w:val="3421711A"/>
    <w:rsid w:val="34321327"/>
    <w:rsid w:val="34433534"/>
    <w:rsid w:val="3449010B"/>
    <w:rsid w:val="348F22D5"/>
    <w:rsid w:val="34923485"/>
    <w:rsid w:val="34C91C8B"/>
    <w:rsid w:val="34CC28BA"/>
    <w:rsid w:val="34E70363"/>
    <w:rsid w:val="351852D7"/>
    <w:rsid w:val="351F5D4F"/>
    <w:rsid w:val="35571045"/>
    <w:rsid w:val="356E638F"/>
    <w:rsid w:val="35926521"/>
    <w:rsid w:val="35C12962"/>
    <w:rsid w:val="35E054DE"/>
    <w:rsid w:val="35E86141"/>
    <w:rsid w:val="35EF127D"/>
    <w:rsid w:val="35F16F73"/>
    <w:rsid w:val="360311CD"/>
    <w:rsid w:val="36145188"/>
    <w:rsid w:val="367479D5"/>
    <w:rsid w:val="368A71F8"/>
    <w:rsid w:val="36A302BA"/>
    <w:rsid w:val="36AA012C"/>
    <w:rsid w:val="36BD5820"/>
    <w:rsid w:val="36BE6CEB"/>
    <w:rsid w:val="36EE7787"/>
    <w:rsid w:val="36FC0F5D"/>
    <w:rsid w:val="36FC6348"/>
    <w:rsid w:val="36FF7BE6"/>
    <w:rsid w:val="375773F8"/>
    <w:rsid w:val="377203B8"/>
    <w:rsid w:val="379A346B"/>
    <w:rsid w:val="379C631F"/>
    <w:rsid w:val="37A56D79"/>
    <w:rsid w:val="37C60704"/>
    <w:rsid w:val="38374EEA"/>
    <w:rsid w:val="387B329C"/>
    <w:rsid w:val="38AE3672"/>
    <w:rsid w:val="38B8629F"/>
    <w:rsid w:val="38DB01DF"/>
    <w:rsid w:val="38E30E42"/>
    <w:rsid w:val="39065067"/>
    <w:rsid w:val="39195033"/>
    <w:rsid w:val="391F00CC"/>
    <w:rsid w:val="39241B86"/>
    <w:rsid w:val="392D6C02"/>
    <w:rsid w:val="393E32BB"/>
    <w:rsid w:val="397523E2"/>
    <w:rsid w:val="39755F3E"/>
    <w:rsid w:val="399D36E6"/>
    <w:rsid w:val="39CE1AF2"/>
    <w:rsid w:val="39DE7F87"/>
    <w:rsid w:val="39E10598"/>
    <w:rsid w:val="39E62997"/>
    <w:rsid w:val="39F41558"/>
    <w:rsid w:val="3A6D4E67"/>
    <w:rsid w:val="3A8723CC"/>
    <w:rsid w:val="3B043A1D"/>
    <w:rsid w:val="3B0F47DD"/>
    <w:rsid w:val="3B3B31B7"/>
    <w:rsid w:val="3B451940"/>
    <w:rsid w:val="3BC1190E"/>
    <w:rsid w:val="3C211FDA"/>
    <w:rsid w:val="3C485B8B"/>
    <w:rsid w:val="3C4A1903"/>
    <w:rsid w:val="3C4B7A4D"/>
    <w:rsid w:val="3C5938F5"/>
    <w:rsid w:val="3C5C4B23"/>
    <w:rsid w:val="3C681D8A"/>
    <w:rsid w:val="3C8D366E"/>
    <w:rsid w:val="3C8F5568"/>
    <w:rsid w:val="3C983CE2"/>
    <w:rsid w:val="3CE358B4"/>
    <w:rsid w:val="3CEF17A3"/>
    <w:rsid w:val="3D0D2931"/>
    <w:rsid w:val="3D3D4FC4"/>
    <w:rsid w:val="3DC76F84"/>
    <w:rsid w:val="3E350391"/>
    <w:rsid w:val="3E524A9F"/>
    <w:rsid w:val="3E5D43C9"/>
    <w:rsid w:val="3E6B790F"/>
    <w:rsid w:val="3E7460EA"/>
    <w:rsid w:val="3EFDDE87"/>
    <w:rsid w:val="3F0D09C6"/>
    <w:rsid w:val="3F1461F9"/>
    <w:rsid w:val="3F1E0E25"/>
    <w:rsid w:val="3F5E56C6"/>
    <w:rsid w:val="3F732F1F"/>
    <w:rsid w:val="3F786788"/>
    <w:rsid w:val="3FDA11F0"/>
    <w:rsid w:val="3FDF05B5"/>
    <w:rsid w:val="40167D4F"/>
    <w:rsid w:val="40297A82"/>
    <w:rsid w:val="403F1053"/>
    <w:rsid w:val="408B6047"/>
    <w:rsid w:val="40905D53"/>
    <w:rsid w:val="40A13ABC"/>
    <w:rsid w:val="40AB0497"/>
    <w:rsid w:val="40B82BB4"/>
    <w:rsid w:val="40D519B8"/>
    <w:rsid w:val="40E13EB9"/>
    <w:rsid w:val="40F77B80"/>
    <w:rsid w:val="4104165C"/>
    <w:rsid w:val="411E510D"/>
    <w:rsid w:val="41390199"/>
    <w:rsid w:val="41676AB4"/>
    <w:rsid w:val="419B2857"/>
    <w:rsid w:val="41D71DA8"/>
    <w:rsid w:val="41EE2D97"/>
    <w:rsid w:val="42470693"/>
    <w:rsid w:val="42574D75"/>
    <w:rsid w:val="42644DA1"/>
    <w:rsid w:val="42AE0712"/>
    <w:rsid w:val="42C5473C"/>
    <w:rsid w:val="42F223AD"/>
    <w:rsid w:val="43144A19"/>
    <w:rsid w:val="4355293C"/>
    <w:rsid w:val="436A63E7"/>
    <w:rsid w:val="436D237B"/>
    <w:rsid w:val="43761230"/>
    <w:rsid w:val="438020AF"/>
    <w:rsid w:val="43B14016"/>
    <w:rsid w:val="43DB5537"/>
    <w:rsid w:val="43DE2931"/>
    <w:rsid w:val="43F108B7"/>
    <w:rsid w:val="44134CD1"/>
    <w:rsid w:val="446F7A2D"/>
    <w:rsid w:val="44753296"/>
    <w:rsid w:val="44AB315B"/>
    <w:rsid w:val="44AE49FA"/>
    <w:rsid w:val="44C1472D"/>
    <w:rsid w:val="44F85C75"/>
    <w:rsid w:val="45221EC2"/>
    <w:rsid w:val="452E1696"/>
    <w:rsid w:val="453A003B"/>
    <w:rsid w:val="458F65D9"/>
    <w:rsid w:val="45941E41"/>
    <w:rsid w:val="45943BEF"/>
    <w:rsid w:val="45982A11"/>
    <w:rsid w:val="45A73923"/>
    <w:rsid w:val="45B907D1"/>
    <w:rsid w:val="45B918A8"/>
    <w:rsid w:val="45D1274E"/>
    <w:rsid w:val="45F621B4"/>
    <w:rsid w:val="4607616F"/>
    <w:rsid w:val="460C19D8"/>
    <w:rsid w:val="4642189D"/>
    <w:rsid w:val="464253F9"/>
    <w:rsid w:val="465A6BE7"/>
    <w:rsid w:val="46A165C4"/>
    <w:rsid w:val="46A249D3"/>
    <w:rsid w:val="46AC4F69"/>
    <w:rsid w:val="46EE10DD"/>
    <w:rsid w:val="46FB5084"/>
    <w:rsid w:val="4732546E"/>
    <w:rsid w:val="473E02B7"/>
    <w:rsid w:val="47685334"/>
    <w:rsid w:val="47B16CDB"/>
    <w:rsid w:val="47F61559"/>
    <w:rsid w:val="48087B81"/>
    <w:rsid w:val="481917F9"/>
    <w:rsid w:val="48743864"/>
    <w:rsid w:val="48931F3C"/>
    <w:rsid w:val="48932711"/>
    <w:rsid w:val="48B12D0A"/>
    <w:rsid w:val="48DA400F"/>
    <w:rsid w:val="48E94252"/>
    <w:rsid w:val="48F17B9E"/>
    <w:rsid w:val="49247038"/>
    <w:rsid w:val="492B03C7"/>
    <w:rsid w:val="494D658F"/>
    <w:rsid w:val="496833C9"/>
    <w:rsid w:val="49753D38"/>
    <w:rsid w:val="497A75A0"/>
    <w:rsid w:val="497E0E3E"/>
    <w:rsid w:val="49A55F90"/>
    <w:rsid w:val="49AD5280"/>
    <w:rsid w:val="49CF51F6"/>
    <w:rsid w:val="4A02381D"/>
    <w:rsid w:val="4A331C29"/>
    <w:rsid w:val="4A4B7E4A"/>
    <w:rsid w:val="4A590F64"/>
    <w:rsid w:val="4A5E47CC"/>
    <w:rsid w:val="4A6242BC"/>
    <w:rsid w:val="4A6A2494"/>
    <w:rsid w:val="4B0C247A"/>
    <w:rsid w:val="4B230F7F"/>
    <w:rsid w:val="4B2C48CA"/>
    <w:rsid w:val="4B6202EC"/>
    <w:rsid w:val="4B920BD1"/>
    <w:rsid w:val="4BC52D55"/>
    <w:rsid w:val="4BDA60D4"/>
    <w:rsid w:val="4BE156B5"/>
    <w:rsid w:val="4BF43ADF"/>
    <w:rsid w:val="4BFC604B"/>
    <w:rsid w:val="4C1270F8"/>
    <w:rsid w:val="4C20442F"/>
    <w:rsid w:val="4C261319"/>
    <w:rsid w:val="4C4A325A"/>
    <w:rsid w:val="4C6611ED"/>
    <w:rsid w:val="4C6D242A"/>
    <w:rsid w:val="4C9149E5"/>
    <w:rsid w:val="4CA616B4"/>
    <w:rsid w:val="4CE0771A"/>
    <w:rsid w:val="4CFF3078"/>
    <w:rsid w:val="4D0E24D9"/>
    <w:rsid w:val="4D3857A8"/>
    <w:rsid w:val="4D3A71AE"/>
    <w:rsid w:val="4D53613E"/>
    <w:rsid w:val="4D545237"/>
    <w:rsid w:val="4D5D3BD3"/>
    <w:rsid w:val="4D826A23"/>
    <w:rsid w:val="4DFA480C"/>
    <w:rsid w:val="4E0D2791"/>
    <w:rsid w:val="4E1A4EAE"/>
    <w:rsid w:val="4E45017D"/>
    <w:rsid w:val="4E485577"/>
    <w:rsid w:val="4E6B74B7"/>
    <w:rsid w:val="4E920EE8"/>
    <w:rsid w:val="4EAF1A9A"/>
    <w:rsid w:val="4EAF3848"/>
    <w:rsid w:val="4EB7F892"/>
    <w:rsid w:val="4ECA0682"/>
    <w:rsid w:val="4ED65279"/>
    <w:rsid w:val="4F147B4F"/>
    <w:rsid w:val="4F334479"/>
    <w:rsid w:val="4F4E12B3"/>
    <w:rsid w:val="4F5C39D0"/>
    <w:rsid w:val="4F730D1A"/>
    <w:rsid w:val="4F781E8C"/>
    <w:rsid w:val="4FA113E3"/>
    <w:rsid w:val="4FCD042A"/>
    <w:rsid w:val="4FDE2637"/>
    <w:rsid w:val="500B71A4"/>
    <w:rsid w:val="501C64B8"/>
    <w:rsid w:val="503A35E5"/>
    <w:rsid w:val="506F146D"/>
    <w:rsid w:val="50CA2BBB"/>
    <w:rsid w:val="50ED0658"/>
    <w:rsid w:val="510C6D30"/>
    <w:rsid w:val="51134562"/>
    <w:rsid w:val="513E2C61"/>
    <w:rsid w:val="513F7105"/>
    <w:rsid w:val="51694182"/>
    <w:rsid w:val="51960CEF"/>
    <w:rsid w:val="522D1654"/>
    <w:rsid w:val="523C53F3"/>
    <w:rsid w:val="5244074B"/>
    <w:rsid w:val="527252B8"/>
    <w:rsid w:val="52796647"/>
    <w:rsid w:val="527B2212"/>
    <w:rsid w:val="527F3C63"/>
    <w:rsid w:val="52A558E3"/>
    <w:rsid w:val="52A5743C"/>
    <w:rsid w:val="52F537F4"/>
    <w:rsid w:val="53081779"/>
    <w:rsid w:val="532D11DF"/>
    <w:rsid w:val="534A3B3F"/>
    <w:rsid w:val="535D7D17"/>
    <w:rsid w:val="535E583D"/>
    <w:rsid w:val="53672943"/>
    <w:rsid w:val="5382777D"/>
    <w:rsid w:val="53B042EA"/>
    <w:rsid w:val="53EB70D0"/>
    <w:rsid w:val="53EE6BC1"/>
    <w:rsid w:val="53F51CFD"/>
    <w:rsid w:val="53F65A75"/>
    <w:rsid w:val="53F73CC7"/>
    <w:rsid w:val="53FA37B7"/>
    <w:rsid w:val="54071A30"/>
    <w:rsid w:val="54413194"/>
    <w:rsid w:val="544D7D8B"/>
    <w:rsid w:val="546724CF"/>
    <w:rsid w:val="547846DC"/>
    <w:rsid w:val="5492579E"/>
    <w:rsid w:val="549F7EBB"/>
    <w:rsid w:val="54AB6860"/>
    <w:rsid w:val="54C17E31"/>
    <w:rsid w:val="54D51B2F"/>
    <w:rsid w:val="54D73AF9"/>
    <w:rsid w:val="54D97871"/>
    <w:rsid w:val="54DB5397"/>
    <w:rsid w:val="55236D3E"/>
    <w:rsid w:val="552A0475"/>
    <w:rsid w:val="555869E7"/>
    <w:rsid w:val="55774994"/>
    <w:rsid w:val="55894DF3"/>
    <w:rsid w:val="55A03EEB"/>
    <w:rsid w:val="55BD684B"/>
    <w:rsid w:val="55F66200"/>
    <w:rsid w:val="56064695"/>
    <w:rsid w:val="563E394A"/>
    <w:rsid w:val="565D1DDC"/>
    <w:rsid w:val="56707D61"/>
    <w:rsid w:val="567333AD"/>
    <w:rsid w:val="568746B6"/>
    <w:rsid w:val="56C500AD"/>
    <w:rsid w:val="56C87B9D"/>
    <w:rsid w:val="56CB4F97"/>
    <w:rsid w:val="56CD51B3"/>
    <w:rsid w:val="572823EA"/>
    <w:rsid w:val="578D049F"/>
    <w:rsid w:val="578D10CB"/>
    <w:rsid w:val="57A2219C"/>
    <w:rsid w:val="57AF6667"/>
    <w:rsid w:val="57C40364"/>
    <w:rsid w:val="57D60097"/>
    <w:rsid w:val="57E207EA"/>
    <w:rsid w:val="58044C05"/>
    <w:rsid w:val="58201313"/>
    <w:rsid w:val="585A65D3"/>
    <w:rsid w:val="589C4E3D"/>
    <w:rsid w:val="58D36385"/>
    <w:rsid w:val="58E93DFA"/>
    <w:rsid w:val="58F92290"/>
    <w:rsid w:val="5919023C"/>
    <w:rsid w:val="5929493D"/>
    <w:rsid w:val="59575208"/>
    <w:rsid w:val="598002BB"/>
    <w:rsid w:val="59900C4D"/>
    <w:rsid w:val="59AF6DF2"/>
    <w:rsid w:val="59C52172"/>
    <w:rsid w:val="59D10B16"/>
    <w:rsid w:val="59D46859"/>
    <w:rsid w:val="5A3F0176"/>
    <w:rsid w:val="5A5915AC"/>
    <w:rsid w:val="5A7122F9"/>
    <w:rsid w:val="5A8E4C59"/>
    <w:rsid w:val="5ABA3CA0"/>
    <w:rsid w:val="5ABBC979"/>
    <w:rsid w:val="5ACB1A0A"/>
    <w:rsid w:val="5B04316E"/>
    <w:rsid w:val="5B743E4F"/>
    <w:rsid w:val="5BDB26CC"/>
    <w:rsid w:val="5BF60D08"/>
    <w:rsid w:val="5BFC7B3B"/>
    <w:rsid w:val="5BFE5E0F"/>
    <w:rsid w:val="5C1318BA"/>
    <w:rsid w:val="5C180C7F"/>
    <w:rsid w:val="5C2C297C"/>
    <w:rsid w:val="5C3E620B"/>
    <w:rsid w:val="5C8B5C03"/>
    <w:rsid w:val="5C8E7193"/>
    <w:rsid w:val="5C902F0B"/>
    <w:rsid w:val="5C9A1694"/>
    <w:rsid w:val="5CA02A22"/>
    <w:rsid w:val="5CB52971"/>
    <w:rsid w:val="5CE15514"/>
    <w:rsid w:val="5D00718A"/>
    <w:rsid w:val="5D0B2591"/>
    <w:rsid w:val="5D417D61"/>
    <w:rsid w:val="5D561299"/>
    <w:rsid w:val="5D777C27"/>
    <w:rsid w:val="5D9562FF"/>
    <w:rsid w:val="5DA6050C"/>
    <w:rsid w:val="5DDE3802"/>
    <w:rsid w:val="5E1A2A94"/>
    <w:rsid w:val="5E4A70E9"/>
    <w:rsid w:val="5E510478"/>
    <w:rsid w:val="5E6F08FE"/>
    <w:rsid w:val="5E77C7C6"/>
    <w:rsid w:val="5EB10F16"/>
    <w:rsid w:val="5EF77271"/>
    <w:rsid w:val="5EFA28BD"/>
    <w:rsid w:val="5F2636B2"/>
    <w:rsid w:val="5F3538F6"/>
    <w:rsid w:val="5F681F1D"/>
    <w:rsid w:val="5F93061C"/>
    <w:rsid w:val="5F93686E"/>
    <w:rsid w:val="5FAD16DE"/>
    <w:rsid w:val="5FB567E4"/>
    <w:rsid w:val="5FFFAAE0"/>
    <w:rsid w:val="600838BA"/>
    <w:rsid w:val="601E438A"/>
    <w:rsid w:val="603D6F06"/>
    <w:rsid w:val="604326ED"/>
    <w:rsid w:val="605024FC"/>
    <w:rsid w:val="60681AA9"/>
    <w:rsid w:val="607448F1"/>
    <w:rsid w:val="60803296"/>
    <w:rsid w:val="60EE6452"/>
    <w:rsid w:val="61061D24"/>
    <w:rsid w:val="6109503A"/>
    <w:rsid w:val="610B7004"/>
    <w:rsid w:val="61120392"/>
    <w:rsid w:val="61241E74"/>
    <w:rsid w:val="61644344"/>
    <w:rsid w:val="619F599E"/>
    <w:rsid w:val="61B2122D"/>
    <w:rsid w:val="61E810F3"/>
    <w:rsid w:val="61EF2482"/>
    <w:rsid w:val="61FA4982"/>
    <w:rsid w:val="622F6D22"/>
    <w:rsid w:val="6243457B"/>
    <w:rsid w:val="6280757E"/>
    <w:rsid w:val="62BB6808"/>
    <w:rsid w:val="62C51434"/>
    <w:rsid w:val="62C523C7"/>
    <w:rsid w:val="62D376AD"/>
    <w:rsid w:val="62F37D50"/>
    <w:rsid w:val="63133F4E"/>
    <w:rsid w:val="633F11E7"/>
    <w:rsid w:val="63414F5F"/>
    <w:rsid w:val="635B76A3"/>
    <w:rsid w:val="637846F9"/>
    <w:rsid w:val="63864720"/>
    <w:rsid w:val="63B1353D"/>
    <w:rsid w:val="63B514A9"/>
    <w:rsid w:val="63BE035D"/>
    <w:rsid w:val="63D74F7B"/>
    <w:rsid w:val="63DF6526"/>
    <w:rsid w:val="63F57AF7"/>
    <w:rsid w:val="63FA3360"/>
    <w:rsid w:val="63FC0E86"/>
    <w:rsid w:val="640B731B"/>
    <w:rsid w:val="649944F1"/>
    <w:rsid w:val="649B244D"/>
    <w:rsid w:val="651B358E"/>
    <w:rsid w:val="652341F0"/>
    <w:rsid w:val="654A79CF"/>
    <w:rsid w:val="656352A3"/>
    <w:rsid w:val="65750352"/>
    <w:rsid w:val="65905D2A"/>
    <w:rsid w:val="65A11CE5"/>
    <w:rsid w:val="65BD63F3"/>
    <w:rsid w:val="65DC4ACB"/>
    <w:rsid w:val="66061CF7"/>
    <w:rsid w:val="66106E6A"/>
    <w:rsid w:val="661F2C0A"/>
    <w:rsid w:val="66347B2F"/>
    <w:rsid w:val="664E34EF"/>
    <w:rsid w:val="666F1DE3"/>
    <w:rsid w:val="667FD72C"/>
    <w:rsid w:val="66860EDB"/>
    <w:rsid w:val="66952ECC"/>
    <w:rsid w:val="66B94E0C"/>
    <w:rsid w:val="66BB0B84"/>
    <w:rsid w:val="66BE68C6"/>
    <w:rsid w:val="66E04A8F"/>
    <w:rsid w:val="66F2031E"/>
    <w:rsid w:val="66F62437"/>
    <w:rsid w:val="6716400D"/>
    <w:rsid w:val="672A3F5C"/>
    <w:rsid w:val="672F1572"/>
    <w:rsid w:val="673152EA"/>
    <w:rsid w:val="675C1AC8"/>
    <w:rsid w:val="67825B46"/>
    <w:rsid w:val="678B5B58"/>
    <w:rsid w:val="679F04A6"/>
    <w:rsid w:val="67A27F96"/>
    <w:rsid w:val="67B033B3"/>
    <w:rsid w:val="67F01623"/>
    <w:rsid w:val="67F307F2"/>
    <w:rsid w:val="680447AD"/>
    <w:rsid w:val="68262975"/>
    <w:rsid w:val="688F1E9A"/>
    <w:rsid w:val="689E250C"/>
    <w:rsid w:val="68A815DC"/>
    <w:rsid w:val="68B0223F"/>
    <w:rsid w:val="68BB6469"/>
    <w:rsid w:val="68EB3277"/>
    <w:rsid w:val="68F760C0"/>
    <w:rsid w:val="69177F2E"/>
    <w:rsid w:val="69790883"/>
    <w:rsid w:val="698C6808"/>
    <w:rsid w:val="69967687"/>
    <w:rsid w:val="69B43E1C"/>
    <w:rsid w:val="69BB533F"/>
    <w:rsid w:val="69C2493F"/>
    <w:rsid w:val="6A100F3D"/>
    <w:rsid w:val="6A12486A"/>
    <w:rsid w:val="6A1567FD"/>
    <w:rsid w:val="6A243740"/>
    <w:rsid w:val="6A505A87"/>
    <w:rsid w:val="6A615EE7"/>
    <w:rsid w:val="6A835E5D"/>
    <w:rsid w:val="6A8D6CDC"/>
    <w:rsid w:val="6AA06A0F"/>
    <w:rsid w:val="6AAD2EDA"/>
    <w:rsid w:val="6ABE64BE"/>
    <w:rsid w:val="6AD36051"/>
    <w:rsid w:val="6B014FD4"/>
    <w:rsid w:val="6B080110"/>
    <w:rsid w:val="6B1C1E0E"/>
    <w:rsid w:val="6B2A62D8"/>
    <w:rsid w:val="6B5E2426"/>
    <w:rsid w:val="6B5F16C5"/>
    <w:rsid w:val="6B855C05"/>
    <w:rsid w:val="6B87372B"/>
    <w:rsid w:val="6C24541E"/>
    <w:rsid w:val="6C537AB1"/>
    <w:rsid w:val="6C553829"/>
    <w:rsid w:val="6C9C4FB4"/>
    <w:rsid w:val="6CD26C28"/>
    <w:rsid w:val="6CDA5ADC"/>
    <w:rsid w:val="6CDE42D3"/>
    <w:rsid w:val="6CF3EA5A"/>
    <w:rsid w:val="6D192AA9"/>
    <w:rsid w:val="6D3671B7"/>
    <w:rsid w:val="6D401DE3"/>
    <w:rsid w:val="6D48513C"/>
    <w:rsid w:val="6D5E2269"/>
    <w:rsid w:val="6D657A9C"/>
    <w:rsid w:val="6D714693"/>
    <w:rsid w:val="6D80534B"/>
    <w:rsid w:val="6DAC18AC"/>
    <w:rsid w:val="6DCA78FF"/>
    <w:rsid w:val="6E25722B"/>
    <w:rsid w:val="6E3336F6"/>
    <w:rsid w:val="6E45139A"/>
    <w:rsid w:val="6E625D89"/>
    <w:rsid w:val="6E633E14"/>
    <w:rsid w:val="6EEB3FD1"/>
    <w:rsid w:val="6F213E96"/>
    <w:rsid w:val="6F235519"/>
    <w:rsid w:val="6F547DC8"/>
    <w:rsid w:val="6F6618A9"/>
    <w:rsid w:val="6F7C3251"/>
    <w:rsid w:val="6F9C351D"/>
    <w:rsid w:val="6FDE3B35"/>
    <w:rsid w:val="6FF45107"/>
    <w:rsid w:val="700C35E0"/>
    <w:rsid w:val="701A2DBF"/>
    <w:rsid w:val="701D28B0"/>
    <w:rsid w:val="7020414E"/>
    <w:rsid w:val="70302799"/>
    <w:rsid w:val="70761FC0"/>
    <w:rsid w:val="707F2C23"/>
    <w:rsid w:val="70862203"/>
    <w:rsid w:val="708B7819"/>
    <w:rsid w:val="70F3572C"/>
    <w:rsid w:val="70F57389"/>
    <w:rsid w:val="710B2708"/>
    <w:rsid w:val="71210D26"/>
    <w:rsid w:val="712D377D"/>
    <w:rsid w:val="71B22A92"/>
    <w:rsid w:val="71BE777B"/>
    <w:rsid w:val="71C56D5B"/>
    <w:rsid w:val="71C823A7"/>
    <w:rsid w:val="71F633B8"/>
    <w:rsid w:val="720A0C12"/>
    <w:rsid w:val="7249798C"/>
    <w:rsid w:val="725B2E01"/>
    <w:rsid w:val="726C367A"/>
    <w:rsid w:val="7285473C"/>
    <w:rsid w:val="729D55E2"/>
    <w:rsid w:val="72B373F2"/>
    <w:rsid w:val="72CE60E3"/>
    <w:rsid w:val="72D74F98"/>
    <w:rsid w:val="72E871A5"/>
    <w:rsid w:val="72EB459F"/>
    <w:rsid w:val="737C169B"/>
    <w:rsid w:val="737E18B7"/>
    <w:rsid w:val="737F2F3A"/>
    <w:rsid w:val="73BE7F06"/>
    <w:rsid w:val="73E86D31"/>
    <w:rsid w:val="741931E6"/>
    <w:rsid w:val="7419338E"/>
    <w:rsid w:val="745B39A7"/>
    <w:rsid w:val="746F2FAE"/>
    <w:rsid w:val="74721F92"/>
    <w:rsid w:val="747F3106"/>
    <w:rsid w:val="748527D2"/>
    <w:rsid w:val="74BF5CE3"/>
    <w:rsid w:val="74DA0D6F"/>
    <w:rsid w:val="74DA48CB"/>
    <w:rsid w:val="74E474F8"/>
    <w:rsid w:val="74F33656"/>
    <w:rsid w:val="752124FA"/>
    <w:rsid w:val="753C4E9B"/>
    <w:rsid w:val="75862CA5"/>
    <w:rsid w:val="75AD0232"/>
    <w:rsid w:val="75B62796"/>
    <w:rsid w:val="75F93477"/>
    <w:rsid w:val="75FC4D15"/>
    <w:rsid w:val="760A7432"/>
    <w:rsid w:val="765E777E"/>
    <w:rsid w:val="766703E1"/>
    <w:rsid w:val="768C42EB"/>
    <w:rsid w:val="769B7804"/>
    <w:rsid w:val="76BD6253"/>
    <w:rsid w:val="76C23869"/>
    <w:rsid w:val="76D637B8"/>
    <w:rsid w:val="76D65839"/>
    <w:rsid w:val="76E2215D"/>
    <w:rsid w:val="76E45ED5"/>
    <w:rsid w:val="76E77774"/>
    <w:rsid w:val="770420D4"/>
    <w:rsid w:val="770C71DA"/>
    <w:rsid w:val="77106CCA"/>
    <w:rsid w:val="77212C85"/>
    <w:rsid w:val="773A78A3"/>
    <w:rsid w:val="773D3837"/>
    <w:rsid w:val="779A6594"/>
    <w:rsid w:val="779F3BAA"/>
    <w:rsid w:val="779FCBF0"/>
    <w:rsid w:val="77A80CB1"/>
    <w:rsid w:val="77BA4E88"/>
    <w:rsid w:val="77DF044B"/>
    <w:rsid w:val="77EA751B"/>
    <w:rsid w:val="77EB7BB6"/>
    <w:rsid w:val="77F7E21B"/>
    <w:rsid w:val="77F959B0"/>
    <w:rsid w:val="781113A7"/>
    <w:rsid w:val="782642CC"/>
    <w:rsid w:val="78680440"/>
    <w:rsid w:val="787D038F"/>
    <w:rsid w:val="788F00C3"/>
    <w:rsid w:val="78983EE7"/>
    <w:rsid w:val="78AE679B"/>
    <w:rsid w:val="78B13B95"/>
    <w:rsid w:val="78E57CE3"/>
    <w:rsid w:val="78EA52F9"/>
    <w:rsid w:val="78FE2B52"/>
    <w:rsid w:val="79075EAB"/>
    <w:rsid w:val="791E6510"/>
    <w:rsid w:val="79253602"/>
    <w:rsid w:val="79352A18"/>
    <w:rsid w:val="794C1B10"/>
    <w:rsid w:val="794E3D6D"/>
    <w:rsid w:val="7967694A"/>
    <w:rsid w:val="797D7F1B"/>
    <w:rsid w:val="79BE0C60"/>
    <w:rsid w:val="79E2F975"/>
    <w:rsid w:val="79E306C6"/>
    <w:rsid w:val="79E61F64"/>
    <w:rsid w:val="79F44681"/>
    <w:rsid w:val="7A1940E8"/>
    <w:rsid w:val="7A2605B3"/>
    <w:rsid w:val="7A794B87"/>
    <w:rsid w:val="7A97325F"/>
    <w:rsid w:val="7AA329D6"/>
    <w:rsid w:val="7AB67B89"/>
    <w:rsid w:val="7AB91427"/>
    <w:rsid w:val="7ABD2CC5"/>
    <w:rsid w:val="7ADB314B"/>
    <w:rsid w:val="7AFB559C"/>
    <w:rsid w:val="7AFD1314"/>
    <w:rsid w:val="7B1F572E"/>
    <w:rsid w:val="7B3BDBF2"/>
    <w:rsid w:val="7B4056A4"/>
    <w:rsid w:val="7B42766E"/>
    <w:rsid w:val="7B5178B1"/>
    <w:rsid w:val="7B71585E"/>
    <w:rsid w:val="7B784E3E"/>
    <w:rsid w:val="7B89704B"/>
    <w:rsid w:val="7BB0282A"/>
    <w:rsid w:val="7BC41E31"/>
    <w:rsid w:val="7BCE2CB0"/>
    <w:rsid w:val="7C080BE5"/>
    <w:rsid w:val="7C4371FA"/>
    <w:rsid w:val="7C50294A"/>
    <w:rsid w:val="7C7E46D6"/>
    <w:rsid w:val="7C8D4A41"/>
    <w:rsid w:val="7CBB76D8"/>
    <w:rsid w:val="7CDE33C7"/>
    <w:rsid w:val="7D05476D"/>
    <w:rsid w:val="7D6F3F54"/>
    <w:rsid w:val="7D8950E1"/>
    <w:rsid w:val="7DB221FD"/>
    <w:rsid w:val="7DB54CF6"/>
    <w:rsid w:val="7DCE343B"/>
    <w:rsid w:val="7DE70405"/>
    <w:rsid w:val="7DEE7639"/>
    <w:rsid w:val="7DF36A7B"/>
    <w:rsid w:val="7DF6029C"/>
    <w:rsid w:val="7E0724A9"/>
    <w:rsid w:val="7E2A10C7"/>
    <w:rsid w:val="7E4F632A"/>
    <w:rsid w:val="7E5A4CCF"/>
    <w:rsid w:val="7E6F077A"/>
    <w:rsid w:val="7E97382D"/>
    <w:rsid w:val="7EBDCBBF"/>
    <w:rsid w:val="7EC74CC1"/>
    <w:rsid w:val="7EE6408F"/>
    <w:rsid w:val="7EF70770"/>
    <w:rsid w:val="7F1629A4"/>
    <w:rsid w:val="7F3EB32E"/>
    <w:rsid w:val="7F4A08A0"/>
    <w:rsid w:val="7F4A6AF1"/>
    <w:rsid w:val="7F587460"/>
    <w:rsid w:val="7F5F3F3B"/>
    <w:rsid w:val="7F5FE5E8"/>
    <w:rsid w:val="7F7FC8C5"/>
    <w:rsid w:val="7FC70142"/>
    <w:rsid w:val="7FF6184E"/>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qFormat/>
    <w:uiPriority w:val="0"/>
    <w:rPr>
      <w:rFonts w:eastAsia="黑体"/>
    </w:rPr>
  </w:style>
  <w:style w:type="paragraph" w:customStyle="1" w:styleId="12">
    <w:name w:val="首行缩进"/>
    <w:basedOn w:val="1"/>
    <w:qFormat/>
    <w:uiPriority w:val="0"/>
    <w:pPr>
      <w:ind w:firstLine="480" w:firstLineChars="200"/>
    </w:pPr>
    <w:rPr>
      <w:lang w:val="zh-CN"/>
    </w:rPr>
  </w:style>
  <w:style w:type="paragraph" w:customStyle="1" w:styleId="13">
    <w:name w:val="BodyText"/>
    <w:basedOn w:val="1"/>
    <w:qFormat/>
    <w:uiPriority w:val="0"/>
    <w:pPr>
      <w:jc w:val="both"/>
      <w:textAlignment w:val="baseline"/>
    </w:pPr>
  </w:style>
  <w:style w:type="character" w:customStyle="1" w:styleId="14">
    <w:name w:val="常用副标题 字符"/>
    <w:basedOn w:val="10"/>
    <w:link w:val="15"/>
    <w:qFormat/>
    <w:uiPriority w:val="0"/>
    <w:rPr>
      <w:rFonts w:ascii="楷体" w:hAnsi="楷体" w:eastAsia="楷体"/>
      <w:sz w:val="32"/>
      <w:szCs w:val="32"/>
    </w:rPr>
  </w:style>
  <w:style w:type="paragraph" w:customStyle="1" w:styleId="15">
    <w:name w:val="常用副标题"/>
    <w:basedOn w:val="1"/>
    <w:link w:val="14"/>
    <w:qFormat/>
    <w:uiPriority w:val="0"/>
    <w:pPr>
      <w:spacing w:before="156" w:beforeLines="50" w:after="156" w:afterLines="50"/>
      <w:jc w:val="center"/>
    </w:pPr>
    <w:rPr>
      <w:rFonts w:ascii="楷体" w:hAnsi="楷体" w:eastAsia="楷体"/>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11490</Words>
  <Characters>12414</Characters>
  <Lines>0</Lines>
  <Paragraphs>0</Paragraphs>
  <TotalTime>34</TotalTime>
  <ScaleCrop>false</ScaleCrop>
  <LinksUpToDate>false</LinksUpToDate>
  <CharactersWithSpaces>12874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2025-06-18T10:33:00Z</cp:lastPrinted>
  <dcterms:modified xsi:type="dcterms:W3CDTF">2026-10-14T16:24:15Z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C31BC5E668DA47B49DED9B62EB9ED4FF_13</vt:lpwstr>
  </property>
  <property fmtid="{D5CDD505-2E9C-101B-9397-08002B2CF9AE}" pid="4" name="KSOTemplateDocerSaveRecord">
    <vt:lpwstr>eyJoZGlkIjoiMzIxNjkwZDM1ODEzMjI0YTVkZGRlMmNkNTNhYTcxODQiLCJ1c2VySWQiOiI2NzUwODUzOTcifQ==</vt:lpwstr>
  </property>
</Properties>
</file>